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drawings/drawing1.xml" ContentType="application/vnd.openxmlformats-officedocument.drawingml.chartshapes+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D849F1" w14:textId="77777777" w:rsidR="008F2381" w:rsidRPr="008A190D" w:rsidRDefault="008F2381" w:rsidP="008F2381">
      <w:pPr>
        <w:pBdr>
          <w:bottom w:val="single" w:sz="18" w:space="1" w:color="auto"/>
        </w:pBdr>
        <w:tabs>
          <w:tab w:val="left" w:pos="-1440"/>
          <w:tab w:val="left" w:pos="-720"/>
          <w:tab w:val="left" w:pos="1"/>
        </w:tabs>
        <w:jc w:val="both"/>
        <w:rPr>
          <w:rFonts w:ascii="Arial" w:hAnsi="Arial"/>
          <w:b/>
          <w:sz w:val="24"/>
          <w:lang w:val="en-GB"/>
        </w:rPr>
      </w:pPr>
      <w:r w:rsidRPr="008A190D">
        <w:rPr>
          <w:rFonts w:ascii="Arial" w:hAnsi="Arial"/>
          <w:b/>
          <w:noProof/>
          <w:sz w:val="24"/>
        </w:rPr>
        <w:drawing>
          <wp:inline distT="0" distB="0" distL="0" distR="0" wp14:anchorId="376DECD5" wp14:editId="0F2365DF">
            <wp:extent cx="2613804" cy="5512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5799841B" w14:textId="617487D8" w:rsidR="008F2381" w:rsidRPr="008A190D" w:rsidRDefault="0062292F" w:rsidP="008F2381">
      <w:pPr>
        <w:pStyle w:val="ProductNumber"/>
        <w:rPr>
          <w:lang w:val="en-GB"/>
        </w:rPr>
      </w:pPr>
      <w:r>
        <w:rPr>
          <w:lang w:val="en-GB"/>
        </w:rPr>
        <w:t>9B18N021</w:t>
      </w:r>
    </w:p>
    <w:p w14:paraId="091A5B84" w14:textId="5A0E40C9" w:rsidR="00D75295" w:rsidRPr="008A190D" w:rsidRDefault="00D75295" w:rsidP="00BF5004">
      <w:pPr>
        <w:pStyle w:val="ProductNumber"/>
        <w:rPr>
          <w:lang w:val="en-GB"/>
        </w:rPr>
      </w:pPr>
    </w:p>
    <w:p w14:paraId="49F7F985" w14:textId="77777777" w:rsidR="00866F6D" w:rsidRPr="008A190D" w:rsidRDefault="00866F6D" w:rsidP="00BF5004">
      <w:pPr>
        <w:jc w:val="right"/>
        <w:rPr>
          <w:rFonts w:ascii="Arial" w:hAnsi="Arial"/>
          <w:b/>
          <w:sz w:val="28"/>
          <w:szCs w:val="28"/>
          <w:lang w:val="en-GB"/>
        </w:rPr>
      </w:pPr>
    </w:p>
    <w:p w14:paraId="492C2E8B" w14:textId="6B50D778" w:rsidR="00013360" w:rsidRPr="008A190D" w:rsidRDefault="002F40FC" w:rsidP="00BF5004">
      <w:pPr>
        <w:pStyle w:val="CaseTitle"/>
        <w:spacing w:after="0" w:line="240" w:lineRule="auto"/>
        <w:rPr>
          <w:color w:val="auto"/>
          <w:lang w:val="en-GB"/>
        </w:rPr>
      </w:pPr>
      <w:r w:rsidRPr="008A190D">
        <w:rPr>
          <w:color w:val="auto"/>
          <w:lang w:val="en-GB"/>
        </w:rPr>
        <w:t>Qantas Airways: financial modelling and dividend policy</w:t>
      </w:r>
      <w:r w:rsidR="006F3546">
        <w:rPr>
          <w:rStyle w:val="FootnoteReference"/>
          <w:color w:val="auto"/>
          <w:lang w:val="en-GB"/>
        </w:rPr>
        <w:footnoteReference w:id="1"/>
      </w:r>
    </w:p>
    <w:p w14:paraId="5BEC7099" w14:textId="77777777" w:rsidR="00CA3976" w:rsidRPr="008A190D" w:rsidRDefault="00CA3976" w:rsidP="00BF5004">
      <w:pPr>
        <w:pStyle w:val="CaseTitle"/>
        <w:spacing w:after="0" w:line="240" w:lineRule="auto"/>
        <w:rPr>
          <w:sz w:val="20"/>
          <w:szCs w:val="20"/>
          <w:lang w:val="en-GB"/>
        </w:rPr>
      </w:pPr>
    </w:p>
    <w:p w14:paraId="18A895D8" w14:textId="77777777" w:rsidR="00013360" w:rsidRPr="008A190D" w:rsidRDefault="00013360" w:rsidP="00BF5004">
      <w:pPr>
        <w:pStyle w:val="CaseTitle"/>
        <w:spacing w:after="0" w:line="240" w:lineRule="auto"/>
        <w:rPr>
          <w:sz w:val="20"/>
          <w:szCs w:val="20"/>
          <w:lang w:val="en-GB"/>
        </w:rPr>
      </w:pPr>
    </w:p>
    <w:p w14:paraId="16894767" w14:textId="77777777" w:rsidR="00013360" w:rsidRPr="008A190D" w:rsidRDefault="002F40FC" w:rsidP="00BF5004">
      <w:pPr>
        <w:pStyle w:val="StyleCopyrightStatementAfter0ptBottomSinglesolidline1"/>
        <w:rPr>
          <w:lang w:val="en-GB"/>
        </w:rPr>
      </w:pPr>
      <w:r w:rsidRPr="008A190D">
        <w:rPr>
          <w:lang w:val="en-GB"/>
        </w:rPr>
        <w:t xml:space="preserve">Angelo Aspris </w:t>
      </w:r>
      <w:r w:rsidR="007E5921" w:rsidRPr="008A190D">
        <w:rPr>
          <w:lang w:val="en-GB"/>
        </w:rPr>
        <w:t>wrote this case sol</w:t>
      </w:r>
      <w:r w:rsidR="00D75295" w:rsidRPr="008A190D">
        <w:rPr>
          <w:lang w:val="en-GB"/>
        </w:rPr>
        <w:t>ely to provide material for class discussion. The author do</w:t>
      </w:r>
      <w:r w:rsidRPr="008A190D">
        <w:rPr>
          <w:lang w:val="en-GB"/>
        </w:rPr>
        <w:t>es</w:t>
      </w:r>
      <w:r w:rsidR="00D75295" w:rsidRPr="008A190D">
        <w:rPr>
          <w:lang w:val="en-GB"/>
        </w:rPr>
        <w:t xml:space="preserve"> not intend to illustrate either effective or ineffective handling of a managerial situation. The author may have disguised certain names and other identifying information to protect confidentiality.</w:t>
      </w:r>
    </w:p>
    <w:p w14:paraId="7B4D9529" w14:textId="77777777" w:rsidR="00BF5004" w:rsidRPr="008A190D" w:rsidRDefault="00BF5004" w:rsidP="00BF5004">
      <w:pPr>
        <w:pStyle w:val="StyleCopyrightStatementAfter0ptBottomSinglesolidline1"/>
        <w:rPr>
          <w:lang w:val="en-GB"/>
        </w:rPr>
      </w:pPr>
    </w:p>
    <w:p w14:paraId="1B608212" w14:textId="77777777" w:rsidR="008F2381" w:rsidRPr="008A190D" w:rsidRDefault="008F2381" w:rsidP="008F2381">
      <w:pPr>
        <w:pBdr>
          <w:top w:val="single" w:sz="8" w:space="4" w:color="auto"/>
        </w:pBdr>
        <w:tabs>
          <w:tab w:val="right" w:pos="9360"/>
        </w:tabs>
        <w:autoSpaceDE w:val="0"/>
        <w:autoSpaceDN w:val="0"/>
        <w:adjustRightInd w:val="0"/>
        <w:jc w:val="both"/>
        <w:textAlignment w:val="center"/>
        <w:rPr>
          <w:rFonts w:ascii="Arial" w:hAnsi="Arial"/>
          <w:i/>
          <w:iCs/>
          <w:color w:val="000000"/>
          <w:sz w:val="16"/>
          <w:lang w:val="en-GB"/>
        </w:rPr>
      </w:pPr>
      <w:r w:rsidRPr="008A190D">
        <w:rPr>
          <w:rFonts w:ascii="Arial" w:hAnsi="Arial"/>
          <w:i/>
          <w:iCs/>
          <w:color w:val="000000"/>
          <w:sz w:val="16"/>
          <w:lang w:val="en-GB"/>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8A190D">
          <w:rPr>
            <w:rFonts w:ascii="Arial" w:hAnsi="Arial"/>
            <w:i/>
            <w:iCs/>
            <w:color w:val="000000"/>
            <w:sz w:val="16"/>
            <w:lang w:val="en-GB"/>
          </w:rPr>
          <w:t>cases@ivey.ca</w:t>
        </w:r>
      </w:hyperlink>
      <w:r w:rsidRPr="008A190D">
        <w:rPr>
          <w:rFonts w:ascii="Arial" w:hAnsi="Arial"/>
          <w:i/>
          <w:iCs/>
          <w:color w:val="000000"/>
          <w:sz w:val="16"/>
          <w:lang w:val="en-GB"/>
        </w:rPr>
        <w:t xml:space="preserve">; </w:t>
      </w:r>
      <w:hyperlink r:id="rId10" w:history="1">
        <w:r w:rsidRPr="008A190D">
          <w:rPr>
            <w:rFonts w:ascii="Arial" w:hAnsi="Arial"/>
            <w:i/>
            <w:iCs/>
            <w:color w:val="000000"/>
            <w:sz w:val="16"/>
            <w:lang w:val="en-GB"/>
          </w:rPr>
          <w:t>www.iveycases.com</w:t>
        </w:r>
      </w:hyperlink>
      <w:r w:rsidRPr="008A190D">
        <w:rPr>
          <w:rFonts w:ascii="Arial" w:hAnsi="Arial"/>
          <w:i/>
          <w:iCs/>
          <w:color w:val="000000"/>
          <w:sz w:val="16"/>
          <w:lang w:val="en-GB"/>
        </w:rPr>
        <w:t>.</w:t>
      </w:r>
    </w:p>
    <w:p w14:paraId="606AA46F" w14:textId="77777777" w:rsidR="008F2381" w:rsidRPr="008A190D" w:rsidRDefault="008F2381" w:rsidP="008F2381">
      <w:pPr>
        <w:pBdr>
          <w:top w:val="single" w:sz="8" w:space="4" w:color="auto"/>
        </w:pBdr>
        <w:tabs>
          <w:tab w:val="right" w:pos="9360"/>
        </w:tabs>
        <w:autoSpaceDE w:val="0"/>
        <w:autoSpaceDN w:val="0"/>
        <w:adjustRightInd w:val="0"/>
        <w:jc w:val="both"/>
        <w:textAlignment w:val="center"/>
        <w:rPr>
          <w:rFonts w:ascii="Arial" w:hAnsi="Arial"/>
          <w:i/>
          <w:iCs/>
          <w:color w:val="000000"/>
          <w:sz w:val="16"/>
          <w:lang w:val="en-GB"/>
        </w:rPr>
      </w:pPr>
    </w:p>
    <w:p w14:paraId="50A17144" w14:textId="0C5764CA" w:rsidR="003B7EF2" w:rsidRPr="008A190D" w:rsidRDefault="008F2381" w:rsidP="008F2381">
      <w:pPr>
        <w:pStyle w:val="StyleStyleCopyrightStatementAfter0ptBottomSinglesolid"/>
        <w:rPr>
          <w:lang w:val="en-GB"/>
        </w:rPr>
      </w:pPr>
      <w:r w:rsidRPr="008A190D">
        <w:rPr>
          <w:rFonts w:cs="Arial"/>
          <w:szCs w:val="16"/>
          <w:lang w:val="en-GB"/>
        </w:rPr>
        <w:t>Copyright © 2018, Ivey Business School Foundation</w:t>
      </w:r>
      <w:r w:rsidRPr="008A190D">
        <w:rPr>
          <w:rFonts w:cs="Arial"/>
          <w:szCs w:val="16"/>
          <w:lang w:val="en-GB"/>
        </w:rPr>
        <w:tab/>
      </w:r>
      <w:r w:rsidRPr="008A190D">
        <w:rPr>
          <w:lang w:val="en-GB"/>
        </w:rPr>
        <w:t>Version: 2018-</w:t>
      </w:r>
      <w:r w:rsidR="00E66D87">
        <w:rPr>
          <w:lang w:val="en-GB"/>
        </w:rPr>
        <w:t>10-</w:t>
      </w:r>
      <w:r w:rsidR="005A54E0">
        <w:rPr>
          <w:lang w:val="en-GB"/>
        </w:rPr>
        <w:t>23</w:t>
      </w:r>
    </w:p>
    <w:p w14:paraId="5C830D6D" w14:textId="77777777" w:rsidR="003B7EF2" w:rsidRPr="008A190D" w:rsidRDefault="003B7EF2" w:rsidP="00BF5004">
      <w:pPr>
        <w:pStyle w:val="StyleCopyrightStatementAfter0ptBottomSinglesolidline1"/>
        <w:rPr>
          <w:rFonts w:ascii="Times New Roman" w:hAnsi="Times New Roman"/>
          <w:sz w:val="18"/>
          <w:lang w:val="en-GB"/>
        </w:rPr>
      </w:pPr>
    </w:p>
    <w:p w14:paraId="41AA466C" w14:textId="4A7CBADE" w:rsidR="008F2381" w:rsidRPr="008A190D" w:rsidRDefault="005E53FF" w:rsidP="00BF5004">
      <w:pPr>
        <w:pStyle w:val="BodyTextMain"/>
        <w:jc w:val="right"/>
        <w:rPr>
          <w:lang w:val="en-GB"/>
        </w:rPr>
      </w:pPr>
      <w:r w:rsidRPr="008A190D">
        <w:rPr>
          <w:lang w:val="en-GB"/>
        </w:rPr>
        <w:t xml:space="preserve">If you want to be a </w:t>
      </w:r>
      <w:r w:rsidR="00B7078D" w:rsidRPr="008A190D">
        <w:rPr>
          <w:lang w:val="en-GB"/>
        </w:rPr>
        <w:t>m</w:t>
      </w:r>
      <w:r w:rsidRPr="008A190D">
        <w:rPr>
          <w:lang w:val="en-GB"/>
        </w:rPr>
        <w:t>illionaire, start with a billion dollars and launch a new airline.</w:t>
      </w:r>
    </w:p>
    <w:p w14:paraId="4A1CDB93" w14:textId="3C5C823D" w:rsidR="006705F3" w:rsidRPr="008A190D" w:rsidRDefault="005E53FF" w:rsidP="00BF5004">
      <w:pPr>
        <w:pStyle w:val="BodyTextMain"/>
        <w:jc w:val="right"/>
        <w:rPr>
          <w:lang w:val="en-GB"/>
        </w:rPr>
      </w:pPr>
      <w:r w:rsidRPr="008A190D">
        <w:rPr>
          <w:lang w:val="en-GB"/>
        </w:rPr>
        <w:t>Richard Branson</w:t>
      </w:r>
      <w:r w:rsidR="006705F3" w:rsidRPr="008A190D">
        <w:rPr>
          <w:rStyle w:val="FootnoteReference"/>
          <w:lang w:val="en-GB"/>
        </w:rPr>
        <w:footnoteReference w:id="2"/>
      </w:r>
    </w:p>
    <w:p w14:paraId="0928390F" w14:textId="77777777" w:rsidR="006705F3" w:rsidRPr="008A190D" w:rsidRDefault="006705F3" w:rsidP="00BF5004">
      <w:pPr>
        <w:pStyle w:val="BodyTextMain"/>
        <w:rPr>
          <w:sz w:val="16"/>
          <w:lang w:val="en-GB"/>
        </w:rPr>
      </w:pPr>
    </w:p>
    <w:p w14:paraId="670D8214" w14:textId="7578CE6B" w:rsidR="006705F3" w:rsidRPr="008A190D" w:rsidRDefault="006705F3" w:rsidP="00BF5004">
      <w:pPr>
        <w:pStyle w:val="BodyTextMain"/>
        <w:rPr>
          <w:spacing w:val="-2"/>
          <w:lang w:val="en-GB"/>
        </w:rPr>
      </w:pPr>
      <w:r w:rsidRPr="008A190D">
        <w:rPr>
          <w:spacing w:val="-2"/>
          <w:lang w:val="en-GB"/>
        </w:rPr>
        <w:t>For Australia’s national airline, Qantas Airways Limited (Qantas), known affectionately as “the flying kangaroo,” 2014 was one of the most difficult years. Following a loss of AU$2.8 billion,</w:t>
      </w:r>
      <w:r w:rsidRPr="008A190D">
        <w:rPr>
          <w:rStyle w:val="FootnoteReference"/>
          <w:spacing w:val="-2"/>
          <w:lang w:val="en-GB"/>
        </w:rPr>
        <w:footnoteReference w:id="3"/>
      </w:r>
      <w:r w:rsidRPr="008A190D">
        <w:rPr>
          <w:spacing w:val="-2"/>
          <w:lang w:val="en-GB"/>
        </w:rPr>
        <w:t xml:space="preserve"> the airline’s chief executive officer (CEO), Allan Joyce, asserted that government intervention was necessary. He wanted the Australian </w:t>
      </w:r>
      <w:r w:rsidR="004D41AF" w:rsidRPr="008A190D">
        <w:rPr>
          <w:spacing w:val="-2"/>
          <w:lang w:val="en-GB"/>
        </w:rPr>
        <w:t xml:space="preserve">government </w:t>
      </w:r>
      <w:r w:rsidRPr="008A190D">
        <w:rPr>
          <w:spacing w:val="-2"/>
          <w:lang w:val="en-GB"/>
        </w:rPr>
        <w:t xml:space="preserve">to publicly guarantee the airline’s debt, which would secure its credit rating and provide relief in challenging circumstances. His efforts were unsuccessful. Qantas instead embarked on a structural review and company transformation, seeking to repair its balance sheet and improve free cash flow. On August 23, 2016, having completed one of Australia’s largest and most public corporate turnarounds, Qantas announced a $1.53 billion underlying profit. Contributing to this result was a favourable economic environment, characterized by low fuel costs, a falling Australian dollar, and strong economic growth, combined with greater fiscal discipline and an improved operating strategy. Inevitably, questions arose as to how Qantas would reward long-suffering shareholders, with many thinking back to the fateful words of former chairman Leigh Clifford in 2009: “Under the present circumstances, the </w:t>
      </w:r>
      <w:r w:rsidR="006F3546">
        <w:rPr>
          <w:spacing w:val="-2"/>
          <w:lang w:val="en-GB"/>
        </w:rPr>
        <w:t>b</w:t>
      </w:r>
      <w:r w:rsidR="004D41AF" w:rsidRPr="008A190D">
        <w:rPr>
          <w:spacing w:val="-2"/>
          <w:lang w:val="en-GB"/>
        </w:rPr>
        <w:t xml:space="preserve">oard </w:t>
      </w:r>
      <w:r w:rsidRPr="008A190D">
        <w:rPr>
          <w:spacing w:val="-2"/>
          <w:lang w:val="en-GB"/>
        </w:rPr>
        <w:t>considers it prudent not to pay a final dividend, and future dividends will be assessed against ongoing earnings performance and capital requirements.”</w:t>
      </w:r>
      <w:r w:rsidRPr="008A190D">
        <w:rPr>
          <w:rStyle w:val="FootnoteReference"/>
          <w:spacing w:val="-2"/>
          <w:lang w:val="en-GB"/>
        </w:rPr>
        <w:footnoteReference w:id="4"/>
      </w:r>
      <w:r w:rsidRPr="008A190D">
        <w:rPr>
          <w:spacing w:val="-2"/>
          <w:lang w:val="en-GB"/>
        </w:rPr>
        <w:t xml:space="preserve"> Having overcome trying financial problems, Qantas was facing a different challenge: whether, and how, to return cash to shareholders, having not paid a dividend for seven years.</w:t>
      </w:r>
      <w:r w:rsidRPr="008A190D">
        <w:rPr>
          <w:rStyle w:val="FootnoteReference"/>
          <w:spacing w:val="-2"/>
          <w:lang w:val="en-GB"/>
        </w:rPr>
        <w:footnoteReference w:id="5"/>
      </w:r>
    </w:p>
    <w:p w14:paraId="5ACA12A3" w14:textId="77777777" w:rsidR="006705F3" w:rsidRPr="008A190D" w:rsidRDefault="006705F3" w:rsidP="00BF5004">
      <w:pPr>
        <w:pStyle w:val="BodyTextMain"/>
        <w:rPr>
          <w:sz w:val="18"/>
          <w:szCs w:val="26"/>
          <w:lang w:val="en-GB"/>
        </w:rPr>
      </w:pPr>
    </w:p>
    <w:p w14:paraId="11B83AD3" w14:textId="77777777" w:rsidR="006705F3" w:rsidRPr="008A190D" w:rsidRDefault="006705F3" w:rsidP="00BF5004">
      <w:pPr>
        <w:pStyle w:val="BodyTextMain"/>
        <w:rPr>
          <w:sz w:val="18"/>
          <w:szCs w:val="26"/>
          <w:lang w:val="en-GB"/>
        </w:rPr>
      </w:pPr>
    </w:p>
    <w:p w14:paraId="16CAAFF7" w14:textId="77777777" w:rsidR="006705F3" w:rsidRPr="008A190D" w:rsidRDefault="006705F3" w:rsidP="00BF5004">
      <w:pPr>
        <w:pStyle w:val="Casehead1"/>
        <w:keepNext/>
        <w:rPr>
          <w:lang w:val="en-GB"/>
        </w:rPr>
      </w:pPr>
      <w:r w:rsidRPr="008A190D">
        <w:rPr>
          <w:lang w:val="en-GB"/>
        </w:rPr>
        <w:lastRenderedPageBreak/>
        <w:t>Company Background</w:t>
      </w:r>
      <w:r w:rsidRPr="008A190D">
        <w:rPr>
          <w:rStyle w:val="FootnoteReference"/>
          <w:rFonts w:cs="Times New Roman"/>
          <w:i/>
          <w:lang w:val="en-GB"/>
        </w:rPr>
        <w:footnoteReference w:id="6"/>
      </w:r>
    </w:p>
    <w:p w14:paraId="78CD64F4" w14:textId="77777777" w:rsidR="006705F3" w:rsidRPr="008A190D" w:rsidRDefault="006705F3" w:rsidP="00BF5004">
      <w:pPr>
        <w:pStyle w:val="BodyTextMain"/>
        <w:keepNext/>
        <w:rPr>
          <w:sz w:val="20"/>
          <w:lang w:val="en-GB"/>
        </w:rPr>
      </w:pPr>
    </w:p>
    <w:p w14:paraId="7AA6D6C1" w14:textId="1716595B" w:rsidR="006705F3" w:rsidRPr="008A190D" w:rsidRDefault="006705F3" w:rsidP="00BF5004">
      <w:pPr>
        <w:pStyle w:val="BodyTextMain"/>
        <w:keepNext/>
        <w:rPr>
          <w:lang w:val="en-GB"/>
        </w:rPr>
      </w:pPr>
      <w:r w:rsidRPr="008A190D">
        <w:rPr>
          <w:lang w:val="en-GB"/>
        </w:rPr>
        <w:t>Qantas was founded in 1920, having originally operated as the Queensland and Northern Territory Aerial Service. As the world’s second oldest airline and Australia’s largest domestic and international airline group, Qantas had historically provided regional, domestic, and international services, employing more than 30,000 people across the globe. The group also engaged in the sale of international and domestic holiday tours and provided service worldwide to Asia, North and South America, Africa</w:t>
      </w:r>
      <w:r w:rsidR="004D41AF" w:rsidRPr="008A190D">
        <w:rPr>
          <w:lang w:val="en-GB"/>
        </w:rPr>
        <w:t>,</w:t>
      </w:r>
      <w:r w:rsidRPr="008A190D">
        <w:rPr>
          <w:lang w:val="en-GB"/>
        </w:rPr>
        <w:t xml:space="preserve"> and Europe. </w:t>
      </w:r>
    </w:p>
    <w:p w14:paraId="6D899C87" w14:textId="77777777" w:rsidR="006705F3" w:rsidRPr="008A190D" w:rsidRDefault="006705F3" w:rsidP="00BF5004">
      <w:pPr>
        <w:pStyle w:val="BodyTextMain"/>
        <w:rPr>
          <w:sz w:val="20"/>
          <w:lang w:val="en-GB"/>
        </w:rPr>
      </w:pPr>
    </w:p>
    <w:p w14:paraId="0567B150" w14:textId="5D41719F" w:rsidR="006705F3" w:rsidRPr="006F3546" w:rsidRDefault="006705F3" w:rsidP="006E1272">
      <w:pPr>
        <w:pStyle w:val="BodyTextMain"/>
        <w:rPr>
          <w:lang w:val="en-GB"/>
        </w:rPr>
      </w:pPr>
      <w:r w:rsidRPr="006F3546">
        <w:rPr>
          <w:lang w:val="en-GB"/>
        </w:rPr>
        <w:t xml:space="preserve">Having rationalized its business over several years, Qantas’s core business segments were divided into five main groups: Qantas International was the premium </w:t>
      </w:r>
      <w:r w:rsidR="004D41AF" w:rsidRPr="006F3546">
        <w:rPr>
          <w:lang w:val="en-GB"/>
        </w:rPr>
        <w:t>full-</w:t>
      </w:r>
      <w:r w:rsidRPr="006F3546">
        <w:rPr>
          <w:lang w:val="en-GB"/>
        </w:rPr>
        <w:t xml:space="preserve">service international airline, accounting for nearly 32 per cent of revenue. Its major routes were between Australia, New Zealand, Asia, the Americas, and Europe. In fiscal year (FY) 2014, Qantas transported nearly </w:t>
      </w:r>
      <w:r w:rsidR="006F3546" w:rsidRPr="006F3546">
        <w:rPr>
          <w:lang w:val="en-GB"/>
        </w:rPr>
        <w:t xml:space="preserve">six </w:t>
      </w:r>
      <w:r w:rsidRPr="006F3546">
        <w:rPr>
          <w:lang w:val="en-GB"/>
        </w:rPr>
        <w:t xml:space="preserve">million passengers on </w:t>
      </w:r>
      <w:r w:rsidR="006F3546" w:rsidRPr="006F3546">
        <w:rPr>
          <w:lang w:val="en-GB"/>
        </w:rPr>
        <w:t xml:space="preserve">more than </w:t>
      </w:r>
      <w:r w:rsidRPr="006F3546">
        <w:rPr>
          <w:lang w:val="en-GB"/>
        </w:rPr>
        <w:t>550 routes. Domestic travel was divided between a premium and a low-cost offering. Qantas Domestic was the domestic arm of the Qantas premium brand. The main markets serviced were Australia’s capital cities and various regional hubs.</w:t>
      </w:r>
      <w:r w:rsidRPr="006F3546">
        <w:rPr>
          <w:b/>
          <w:lang w:val="en-GB"/>
        </w:rPr>
        <w:t xml:space="preserve"> </w:t>
      </w:r>
      <w:r w:rsidRPr="006F3546">
        <w:rPr>
          <w:lang w:val="en-GB"/>
        </w:rPr>
        <w:t>Jetstar Group was the Qantas low-fare airline, with service across Australia, New Zealand, and the Asia Pacific regions. Jetstar’s Australian operation was wholly</w:t>
      </w:r>
      <w:r w:rsidR="004D41AF" w:rsidRPr="006F3546">
        <w:rPr>
          <w:lang w:val="en-GB"/>
        </w:rPr>
        <w:t xml:space="preserve"> </w:t>
      </w:r>
      <w:r w:rsidRPr="006F3546">
        <w:rPr>
          <w:lang w:val="en-GB"/>
        </w:rPr>
        <w:t>owned by Qantas</w:t>
      </w:r>
      <w:r w:rsidR="004D41AF" w:rsidRPr="006F3546">
        <w:rPr>
          <w:lang w:val="en-GB"/>
        </w:rPr>
        <w:t>,</w:t>
      </w:r>
      <w:r w:rsidRPr="006F3546">
        <w:rPr>
          <w:lang w:val="en-GB"/>
        </w:rPr>
        <w:t xml:space="preserve"> but it was managed separately and operated independently of the Qantas premium brand. In the most recent FY, more than half of Qantas revenues came from its domestic premium and low-fare brands (see Exhibit 1). Qantas Loyalty was its frequent-flyer business, which featured hundreds of points-earning partners and </w:t>
      </w:r>
      <w:r w:rsidR="006F3546" w:rsidRPr="006F3546">
        <w:rPr>
          <w:lang w:val="en-GB"/>
        </w:rPr>
        <w:t>more than</w:t>
      </w:r>
      <w:r w:rsidRPr="006F3546">
        <w:rPr>
          <w:lang w:val="en-GB"/>
        </w:rPr>
        <w:t xml:space="preserve"> 10 million members. In FY 2014, it delivered </w:t>
      </w:r>
      <w:r w:rsidR="006F3546" w:rsidRPr="006F3546">
        <w:rPr>
          <w:lang w:val="en-GB"/>
        </w:rPr>
        <w:t>more than</w:t>
      </w:r>
      <w:r w:rsidRPr="006F3546">
        <w:rPr>
          <w:lang w:val="en-GB"/>
        </w:rPr>
        <w:t xml:space="preserve"> $1.3 billion in revenue, with </w:t>
      </w:r>
      <w:r w:rsidR="006F3546" w:rsidRPr="006F3546">
        <w:rPr>
          <w:lang w:val="en-GB"/>
        </w:rPr>
        <w:t>more than four</w:t>
      </w:r>
      <w:r w:rsidRPr="006F3546">
        <w:rPr>
          <w:lang w:val="en-GB"/>
        </w:rPr>
        <w:t xml:space="preserve"> million award seats redeemed throughout the year. Qantas Freight was the independent air freight service business. Freight services included </w:t>
      </w:r>
      <w:r w:rsidR="004D41AF" w:rsidRPr="006F3546">
        <w:rPr>
          <w:lang w:val="en-GB"/>
        </w:rPr>
        <w:t>airport-to-</w:t>
      </w:r>
      <w:r w:rsidRPr="006F3546">
        <w:rPr>
          <w:lang w:val="en-GB"/>
        </w:rPr>
        <w:t xml:space="preserve">airport line haul and ground handling services, including customs clearance (see Exhibits 1 and 2). </w:t>
      </w:r>
    </w:p>
    <w:p w14:paraId="7A80EF95" w14:textId="3F7428FB" w:rsidR="006705F3" w:rsidRPr="008A190D" w:rsidRDefault="006705F3" w:rsidP="00BF5004">
      <w:pPr>
        <w:pStyle w:val="BodyTextMain"/>
        <w:rPr>
          <w:sz w:val="20"/>
          <w:lang w:val="en-GB"/>
        </w:rPr>
      </w:pPr>
    </w:p>
    <w:p w14:paraId="14EE7AAD" w14:textId="77777777" w:rsidR="006705F3" w:rsidRPr="008A190D" w:rsidRDefault="006705F3" w:rsidP="00BF5004">
      <w:pPr>
        <w:pStyle w:val="BodyTextMain"/>
        <w:rPr>
          <w:sz w:val="20"/>
          <w:lang w:val="en-GB"/>
        </w:rPr>
      </w:pPr>
    </w:p>
    <w:p w14:paraId="52CBB0C2" w14:textId="6ADBD8EF" w:rsidR="006705F3" w:rsidRPr="008A190D" w:rsidRDefault="006705F3" w:rsidP="00BF5004">
      <w:pPr>
        <w:pStyle w:val="Casehead1"/>
        <w:rPr>
          <w:lang w:val="en-GB"/>
        </w:rPr>
      </w:pPr>
      <w:r w:rsidRPr="008A190D">
        <w:rPr>
          <w:lang w:val="en-GB"/>
        </w:rPr>
        <w:t>Industry Analysis</w:t>
      </w:r>
    </w:p>
    <w:p w14:paraId="76186B15" w14:textId="77777777" w:rsidR="006705F3" w:rsidRPr="008A190D" w:rsidRDefault="006705F3" w:rsidP="00BF5004">
      <w:pPr>
        <w:pStyle w:val="BodyTextMain"/>
        <w:rPr>
          <w:sz w:val="20"/>
          <w:lang w:val="en-GB"/>
        </w:rPr>
      </w:pPr>
    </w:p>
    <w:p w14:paraId="2ACE7F60" w14:textId="383A478D" w:rsidR="006705F3" w:rsidRPr="005A54E0" w:rsidRDefault="006705F3" w:rsidP="00BF5004">
      <w:pPr>
        <w:pStyle w:val="BodyTextMain"/>
        <w:rPr>
          <w:spacing w:val="-4"/>
          <w:lang w:val="en-GB"/>
        </w:rPr>
      </w:pPr>
      <w:r w:rsidRPr="005A54E0">
        <w:rPr>
          <w:spacing w:val="-4"/>
          <w:lang w:val="en-GB"/>
        </w:rPr>
        <w:t>Warren Buffet once suggested that investors should avoid businesses that had grown rapidly, required significant capital to grow, and had earned little to no money.</w:t>
      </w:r>
      <w:r w:rsidRPr="005A54E0">
        <w:rPr>
          <w:rStyle w:val="FootnoteReference"/>
          <w:spacing w:val="-4"/>
          <w:lang w:val="en-GB"/>
        </w:rPr>
        <w:footnoteReference w:id="7"/>
      </w:r>
      <w:r w:rsidRPr="005A54E0">
        <w:rPr>
          <w:spacing w:val="-4"/>
          <w:lang w:val="en-GB"/>
        </w:rPr>
        <w:t xml:space="preserve"> The airline industry was often used as a case study to demonstrate how the economics of such an industry—with high fixed costs, strong labour unions, and vulnerability to commodity cycles—could produce few winners over the long term. The apparent preponderance of state-owned airlines testified to the unusual challenges faced by the industry. Despite numerous cautionary tales, investors continued to pour money into the sector. They may have been attracted both by the prospect of growth, which was closely related to favourable economic conditions (e.g., fuel costs, gross domestic product growth, and favourable foreign exchange rates) and by an opportunity for financial management. The established view of the airline industry was that any renaissance was generally short-lived, driven more by luck than discipline. Airlines were generally resiliently popular with investors. However, the pronounced uncertainty of their future performance and their dependence on benign economic conditions made it difficult for management to offer stability and surety of future returns to investors. Having already discontinued dividend payments once before, Qantas needed to be confident before reinstating regular distributions. In a share market obsessed with income, investors were unlikely to tolerate a second hiatus from dividends. </w:t>
      </w:r>
    </w:p>
    <w:p w14:paraId="400E42AA" w14:textId="6476DD4D" w:rsidR="006705F3" w:rsidRPr="008A190D" w:rsidRDefault="006705F3" w:rsidP="00BF5004">
      <w:pPr>
        <w:pStyle w:val="BodyTextMain"/>
        <w:rPr>
          <w:sz w:val="20"/>
          <w:lang w:val="en-GB"/>
        </w:rPr>
      </w:pPr>
    </w:p>
    <w:p w14:paraId="63B565ED" w14:textId="77777777" w:rsidR="006705F3" w:rsidRPr="008A190D" w:rsidRDefault="006705F3" w:rsidP="00BF5004">
      <w:pPr>
        <w:pStyle w:val="BodyTextMain"/>
        <w:rPr>
          <w:sz w:val="20"/>
          <w:lang w:val="en-GB"/>
        </w:rPr>
      </w:pPr>
    </w:p>
    <w:p w14:paraId="56FF7150" w14:textId="6B76C15D" w:rsidR="006705F3" w:rsidRPr="008A190D" w:rsidRDefault="006705F3" w:rsidP="00380D6B">
      <w:pPr>
        <w:pStyle w:val="BodyTextMain"/>
        <w:keepNext/>
        <w:keepLines/>
        <w:rPr>
          <w:rFonts w:ascii="Arial" w:hAnsi="Arial" w:cs="Arial"/>
          <w:b/>
          <w:sz w:val="20"/>
          <w:lang w:val="en-GB"/>
        </w:rPr>
      </w:pPr>
      <w:r w:rsidRPr="008A190D">
        <w:rPr>
          <w:rFonts w:ascii="Arial" w:hAnsi="Arial" w:cs="Arial"/>
          <w:b/>
          <w:sz w:val="20"/>
          <w:lang w:val="en-GB"/>
        </w:rPr>
        <w:lastRenderedPageBreak/>
        <w:t xml:space="preserve">The Australian Market for Travellers </w:t>
      </w:r>
    </w:p>
    <w:p w14:paraId="6D5BBD2A" w14:textId="77777777" w:rsidR="006705F3" w:rsidRPr="008A190D" w:rsidRDefault="006705F3" w:rsidP="00380D6B">
      <w:pPr>
        <w:pStyle w:val="BodyTextMain"/>
        <w:keepNext/>
        <w:keepLines/>
        <w:rPr>
          <w:sz w:val="20"/>
          <w:lang w:val="en-GB"/>
        </w:rPr>
      </w:pPr>
    </w:p>
    <w:p w14:paraId="5B1A96DE" w14:textId="7E629906" w:rsidR="006705F3" w:rsidRPr="008A190D" w:rsidRDefault="006705F3" w:rsidP="00380D6B">
      <w:pPr>
        <w:pStyle w:val="BodyTextMain"/>
        <w:keepNext/>
        <w:keepLines/>
        <w:rPr>
          <w:lang w:val="en-GB"/>
        </w:rPr>
      </w:pPr>
      <w:r w:rsidRPr="008A190D">
        <w:rPr>
          <w:lang w:val="en-GB"/>
        </w:rPr>
        <w:t xml:space="preserve">Australia’s position in the airline industry was more of an end-of-line destination, rather than a travel (or transit) hub. That fact undermined Qantas’s future certainty, </w:t>
      </w:r>
      <w:r w:rsidR="00FD42C2" w:rsidRPr="008A190D">
        <w:rPr>
          <w:lang w:val="en-GB"/>
        </w:rPr>
        <w:t xml:space="preserve">as the company was </w:t>
      </w:r>
      <w:r w:rsidRPr="008A190D">
        <w:rPr>
          <w:lang w:val="en-GB"/>
        </w:rPr>
        <w:t>more exposed to the economic conditions within Australia than other airlines, such as those operating out of Asia and the Middle East, for example. Australians took only 0.4 air trips per capita per year, despite having one of the highest gross domestic product rates per capita globally.</w:t>
      </w:r>
      <w:r w:rsidRPr="008A190D">
        <w:rPr>
          <w:rStyle w:val="FootnoteReference"/>
          <w:lang w:val="en-GB"/>
        </w:rPr>
        <w:footnoteReference w:id="8"/>
      </w:r>
      <w:r w:rsidRPr="008A190D">
        <w:rPr>
          <w:lang w:val="en-GB"/>
        </w:rPr>
        <w:t xml:space="preserve"> Swedes, in comparison, took </w:t>
      </w:r>
      <w:r w:rsidR="006F3546">
        <w:rPr>
          <w:lang w:val="en-GB"/>
        </w:rPr>
        <w:t>more than</w:t>
      </w:r>
      <w:r w:rsidRPr="008A190D">
        <w:rPr>
          <w:lang w:val="en-GB"/>
        </w:rPr>
        <w:t xml:space="preserve"> 1.6 air trips per year. The reluctance of Australians to travel internationally was due to several factors, including the cost of a trip relative to disposable income levels</w:t>
      </w:r>
      <w:r w:rsidR="00FD42C2" w:rsidRPr="008A190D">
        <w:rPr>
          <w:lang w:val="en-GB"/>
        </w:rPr>
        <w:t xml:space="preserve">, </w:t>
      </w:r>
      <w:r w:rsidRPr="008A190D">
        <w:rPr>
          <w:lang w:val="en-GB"/>
        </w:rPr>
        <w:t>which was a function of the domestic economy</w:t>
      </w:r>
      <w:r w:rsidR="00FD42C2" w:rsidRPr="008A190D">
        <w:rPr>
          <w:lang w:val="en-GB"/>
        </w:rPr>
        <w:t xml:space="preserve">; </w:t>
      </w:r>
      <w:r w:rsidRPr="008A190D">
        <w:rPr>
          <w:lang w:val="en-GB"/>
        </w:rPr>
        <w:t>movements in the Australian dollar relative to other currencies</w:t>
      </w:r>
      <w:r w:rsidR="00FD42C2" w:rsidRPr="008A190D">
        <w:rPr>
          <w:lang w:val="en-GB"/>
        </w:rPr>
        <w:t xml:space="preserve">; </w:t>
      </w:r>
      <w:r w:rsidRPr="008A190D">
        <w:rPr>
          <w:lang w:val="en-GB"/>
        </w:rPr>
        <w:t>and the competitive standing of airlines, which drove the price of air fares. Clearly, these concerns were largely outside Qantas’s control. Traditionally, domestic travel was less sensitive to the business cycle. However, a significant proportion of travel was driven by fly-in, fly-out arrangements in the resources sector, which were, in turn, linked to international economic conditions, particularly those of China.</w:t>
      </w:r>
      <w:r w:rsidRPr="008A190D">
        <w:rPr>
          <w:rStyle w:val="FootnoteReference"/>
          <w:lang w:val="en-GB"/>
        </w:rPr>
        <w:footnoteReference w:id="9"/>
      </w:r>
      <w:r w:rsidRPr="008A190D">
        <w:rPr>
          <w:lang w:val="en-GB"/>
        </w:rPr>
        <w:t xml:space="preserve"> </w:t>
      </w:r>
    </w:p>
    <w:p w14:paraId="3F14C264" w14:textId="77777777" w:rsidR="006705F3" w:rsidRPr="008A190D" w:rsidRDefault="006705F3" w:rsidP="00BF5004">
      <w:pPr>
        <w:pStyle w:val="BodyTextMain"/>
        <w:rPr>
          <w:sz w:val="20"/>
          <w:lang w:val="en-GB"/>
        </w:rPr>
      </w:pPr>
    </w:p>
    <w:p w14:paraId="39FFB85F" w14:textId="77777777" w:rsidR="006705F3" w:rsidRPr="008A190D" w:rsidRDefault="006705F3" w:rsidP="00BF5004">
      <w:pPr>
        <w:pStyle w:val="BodyTextMain"/>
        <w:rPr>
          <w:sz w:val="20"/>
          <w:lang w:val="en-GB"/>
        </w:rPr>
      </w:pPr>
    </w:p>
    <w:p w14:paraId="7648F920" w14:textId="77777777" w:rsidR="006705F3" w:rsidRPr="008A190D" w:rsidRDefault="006705F3" w:rsidP="00BF5004">
      <w:pPr>
        <w:pStyle w:val="Casehead1"/>
        <w:rPr>
          <w:lang w:val="en-GB"/>
        </w:rPr>
      </w:pPr>
      <w:r w:rsidRPr="008A190D">
        <w:rPr>
          <w:lang w:val="en-GB"/>
        </w:rPr>
        <w:t xml:space="preserve">Company Analysis </w:t>
      </w:r>
    </w:p>
    <w:p w14:paraId="688A46AB" w14:textId="77777777" w:rsidR="006705F3" w:rsidRPr="008A190D" w:rsidRDefault="006705F3" w:rsidP="00BF5004">
      <w:pPr>
        <w:pStyle w:val="BodyTextMain"/>
        <w:rPr>
          <w:i/>
          <w:sz w:val="20"/>
          <w:lang w:val="en-GB"/>
        </w:rPr>
      </w:pPr>
    </w:p>
    <w:p w14:paraId="1BC60CAD" w14:textId="77777777" w:rsidR="006705F3" w:rsidRPr="008A190D" w:rsidRDefault="006705F3" w:rsidP="00BF5004">
      <w:pPr>
        <w:pStyle w:val="Casehead2"/>
        <w:rPr>
          <w:lang w:val="en-GB"/>
        </w:rPr>
      </w:pPr>
      <w:r w:rsidRPr="008A190D">
        <w:rPr>
          <w:lang w:val="en-GB"/>
        </w:rPr>
        <w:t>Tracing the Woes</w:t>
      </w:r>
    </w:p>
    <w:p w14:paraId="17E11AAC" w14:textId="77777777" w:rsidR="006705F3" w:rsidRPr="008A190D" w:rsidRDefault="006705F3" w:rsidP="00BF5004">
      <w:pPr>
        <w:pStyle w:val="BodyTextMain"/>
        <w:rPr>
          <w:sz w:val="20"/>
          <w:lang w:val="en-GB"/>
        </w:rPr>
      </w:pPr>
    </w:p>
    <w:p w14:paraId="31C8F973" w14:textId="71EFB6F3" w:rsidR="006705F3" w:rsidRPr="008A190D" w:rsidRDefault="006705F3" w:rsidP="00BF5004">
      <w:pPr>
        <w:pStyle w:val="BodyTextMain"/>
        <w:rPr>
          <w:lang w:val="en-GB"/>
        </w:rPr>
      </w:pPr>
      <w:r w:rsidRPr="008A190D">
        <w:rPr>
          <w:lang w:val="en-GB"/>
        </w:rPr>
        <w:t>Despite its enviable safety record, Qantas performed poorly in terms of capital returns over the previous decade, as did most airlines. In 2012–13, the airline reached a critical period in its corporate existence after it ran into debt problems amid soaring oil price</w:t>
      </w:r>
      <w:r w:rsidR="00FD42C2" w:rsidRPr="008A190D">
        <w:rPr>
          <w:lang w:val="en-GB"/>
        </w:rPr>
        <w:t>s</w:t>
      </w:r>
      <w:r w:rsidRPr="008A190D">
        <w:rPr>
          <w:lang w:val="en-GB"/>
        </w:rPr>
        <w:t xml:space="preserve"> and heightened competition from other premier carriers, many of whom benefited from state funding. Qantas, in contrast, was publicly traded. Its ownership requirements limited the amount of foreign capital it could raise, making it largely dependent on increasingly disgruntled domestic investors. Even before the development of these problems, Qantas faced a major disruption to its business from new entrants into domestic routes, where it had been traditionally dominant. It also faced new competition internationally, which proved particularly detrimental to Qantas’s global financial performance between 2010 and 2014 (see Exhibit 3).</w:t>
      </w:r>
    </w:p>
    <w:p w14:paraId="061676C4" w14:textId="77777777" w:rsidR="006705F3" w:rsidRPr="008A190D" w:rsidRDefault="006705F3" w:rsidP="00BF5004">
      <w:pPr>
        <w:pStyle w:val="BodyTextMain"/>
        <w:rPr>
          <w:i/>
          <w:sz w:val="20"/>
          <w:lang w:val="en-GB"/>
        </w:rPr>
      </w:pPr>
    </w:p>
    <w:p w14:paraId="26D6E358" w14:textId="77777777" w:rsidR="006705F3" w:rsidRPr="008A190D" w:rsidRDefault="006705F3" w:rsidP="00BF5004">
      <w:pPr>
        <w:pStyle w:val="BodyTextMain"/>
        <w:rPr>
          <w:i/>
          <w:sz w:val="20"/>
          <w:lang w:val="en-GB"/>
        </w:rPr>
      </w:pPr>
    </w:p>
    <w:p w14:paraId="1CDC6BE8" w14:textId="77777777" w:rsidR="006705F3" w:rsidRPr="008A190D" w:rsidRDefault="006705F3" w:rsidP="00BF5004">
      <w:pPr>
        <w:pStyle w:val="Casehead2"/>
        <w:rPr>
          <w:lang w:val="en-GB"/>
        </w:rPr>
      </w:pPr>
      <w:r w:rsidRPr="008A190D">
        <w:rPr>
          <w:lang w:val="en-GB"/>
        </w:rPr>
        <w:t>The Transformation Plan</w:t>
      </w:r>
    </w:p>
    <w:p w14:paraId="4F245AF4" w14:textId="77777777" w:rsidR="006705F3" w:rsidRPr="008A190D" w:rsidRDefault="006705F3" w:rsidP="00BF5004">
      <w:pPr>
        <w:pStyle w:val="BodyTextMain"/>
        <w:rPr>
          <w:sz w:val="20"/>
          <w:lang w:val="en-GB"/>
        </w:rPr>
      </w:pPr>
    </w:p>
    <w:p w14:paraId="40C21AE8" w14:textId="573C4DCB" w:rsidR="006705F3" w:rsidRPr="008A190D" w:rsidRDefault="006705F3" w:rsidP="00BF5004">
      <w:pPr>
        <w:pStyle w:val="BodyTextMain"/>
        <w:rPr>
          <w:lang w:val="en-GB"/>
        </w:rPr>
      </w:pPr>
      <w:r w:rsidRPr="008A190D">
        <w:rPr>
          <w:lang w:val="en-GB"/>
        </w:rPr>
        <w:t>In FY 2014, Qantas announced its largest ever corporate loss of $2.84 billion. Despite the enormity of the loss, the airline expressed cautious optimism that a turnaround was imminent. The loss included a $2.56 billion write-down to the value of its fleet. The write-down was expected to be around $750 million,</w:t>
      </w:r>
      <w:r w:rsidRPr="008A190D">
        <w:rPr>
          <w:rStyle w:val="FootnoteReference"/>
          <w:lang w:val="en-GB"/>
        </w:rPr>
        <w:footnoteReference w:id="10"/>
      </w:r>
      <w:r w:rsidRPr="008A190D">
        <w:rPr>
          <w:lang w:val="en-GB"/>
        </w:rPr>
        <w:t xml:space="preserve"> but the company took a significantly higher depreciation charge, with many arguing that it was figuratively “taking a bath,” and</w:t>
      </w:r>
      <w:r w:rsidRPr="008A190D">
        <w:rPr>
          <w:i/>
          <w:lang w:val="en-GB"/>
        </w:rPr>
        <w:t xml:space="preserve"> </w:t>
      </w:r>
      <w:r w:rsidRPr="008A190D">
        <w:rPr>
          <w:lang w:val="en-GB"/>
        </w:rPr>
        <w:t>engineering an accounting low point for the company. Joyce, the company’s CEO, suggested at the time that the company would “emerge as a leaner, more focused, sustainable Qantas.”</w:t>
      </w:r>
      <w:r w:rsidRPr="008A190D">
        <w:rPr>
          <w:rStyle w:val="FootnoteReference"/>
          <w:lang w:val="en-GB"/>
        </w:rPr>
        <w:footnoteReference w:id="11"/>
      </w:r>
      <w:r w:rsidRPr="008A190D">
        <w:rPr>
          <w:lang w:val="en-GB"/>
        </w:rPr>
        <w:t xml:space="preserve"> </w:t>
      </w:r>
    </w:p>
    <w:p w14:paraId="718F0F12" w14:textId="77777777" w:rsidR="006705F3" w:rsidRPr="008A190D" w:rsidRDefault="006705F3" w:rsidP="00BF5004">
      <w:pPr>
        <w:pStyle w:val="BodyTextMain"/>
        <w:rPr>
          <w:sz w:val="20"/>
          <w:lang w:val="en-GB"/>
        </w:rPr>
      </w:pPr>
    </w:p>
    <w:p w14:paraId="184208BF" w14:textId="309DF5D1" w:rsidR="006705F3" w:rsidRPr="00E66D87" w:rsidRDefault="006705F3" w:rsidP="00BF5004">
      <w:pPr>
        <w:pStyle w:val="BodyTextMain"/>
        <w:rPr>
          <w:lang w:val="en-GB"/>
        </w:rPr>
      </w:pPr>
      <w:r w:rsidRPr="00E66D87">
        <w:rPr>
          <w:lang w:val="en-GB"/>
        </w:rPr>
        <w:t xml:space="preserve">Behind these words of optimism lay the Qantas Transformation Plan, which targeted $2 billion worth of cost reductions by FY 2017. The Transformation Plan placed firm targets on performance and structure, which were publicly and explicitly provided in a bid to demonstrate accountability and transparency in the </w:t>
      </w:r>
      <w:r w:rsidRPr="00E66D87">
        <w:rPr>
          <w:lang w:val="en-GB"/>
        </w:rPr>
        <w:lastRenderedPageBreak/>
        <w:t>organization. Among the principal targets were the reduction of at least 1,000 employment positions within 12</w:t>
      </w:r>
      <w:r w:rsidR="00FD42C2" w:rsidRPr="00E66D87">
        <w:rPr>
          <w:lang w:val="en-GB"/>
        </w:rPr>
        <w:t xml:space="preserve"> </w:t>
      </w:r>
      <w:r w:rsidRPr="00E66D87">
        <w:rPr>
          <w:lang w:val="en-GB"/>
        </w:rPr>
        <w:t xml:space="preserve">months, a freeze on pay for the CEO and board members, a review of the top 100 suppliers to Qantas, and proposed network and fleet optimization improvements. The strategic objectives aimed to also reduce group fuel expenditure by </w:t>
      </w:r>
      <w:r w:rsidR="006F3546">
        <w:rPr>
          <w:lang w:val="en-GB"/>
        </w:rPr>
        <w:t>more than</w:t>
      </w:r>
      <w:r w:rsidRPr="00E66D87">
        <w:rPr>
          <w:lang w:val="en-GB"/>
        </w:rPr>
        <w:t xml:space="preserve"> 10 per cent, control Qantas’s international unit costs to a level comparable to other international airlines, maintain Jetstar’s lowest seat cost and yield advantage, and improve customer experience.</w:t>
      </w:r>
      <w:r w:rsidRPr="00E66D87">
        <w:rPr>
          <w:rStyle w:val="FootnoteReference"/>
          <w:lang w:val="en-GB"/>
        </w:rPr>
        <w:footnoteReference w:id="12"/>
      </w:r>
      <w:r w:rsidRPr="00E66D87">
        <w:rPr>
          <w:lang w:val="en-GB"/>
        </w:rPr>
        <w:t xml:space="preserve"> </w:t>
      </w:r>
    </w:p>
    <w:p w14:paraId="38564DBF" w14:textId="77777777" w:rsidR="006705F3" w:rsidRPr="008A190D" w:rsidRDefault="006705F3" w:rsidP="00BF5004">
      <w:pPr>
        <w:pStyle w:val="BodyTextMain"/>
        <w:rPr>
          <w:sz w:val="20"/>
          <w:lang w:val="en-GB"/>
        </w:rPr>
      </w:pPr>
    </w:p>
    <w:p w14:paraId="34E7951A" w14:textId="7E537D11" w:rsidR="006705F3" w:rsidRPr="008A190D" w:rsidRDefault="006705F3" w:rsidP="00BF5004">
      <w:pPr>
        <w:pStyle w:val="BodyTextMain"/>
        <w:rPr>
          <w:lang w:val="en-GB"/>
        </w:rPr>
      </w:pPr>
      <w:r w:rsidRPr="008A190D">
        <w:rPr>
          <w:lang w:val="en-GB"/>
        </w:rPr>
        <w:t>On February 26, 2015, following these strategic rationalizations, Qantas reported its half-yearly earnings for FY 2015, which featured underlying profit before tax of $367 million and a statutory profit after tax of $206 million. These underlying earnings were Qantas’s best first-half performance since 2010, representing an improvement of $619 million (approximately 245 per cent) on the previous comparable period, as well as a material outperformance of the $300 million guidance. Qantas identified the main factors underlying the improvement as $374 million in Qantas Transformation Plan benefits, $208 million in reduced depreciation, $162 million in increased revenue per available seat kilometre,</w:t>
      </w:r>
      <w:r w:rsidRPr="008A190D">
        <w:rPr>
          <w:rStyle w:val="FootnoteReference"/>
          <w:lang w:val="en-GB"/>
        </w:rPr>
        <w:footnoteReference w:id="13"/>
      </w:r>
      <w:r w:rsidRPr="008A190D">
        <w:rPr>
          <w:lang w:val="en-GB"/>
        </w:rPr>
        <w:t xml:space="preserve"> $59 million from the repeal of the carbon tax, and $33 million from lower fuel prices (see Exhibit 4). Buoyed by the delivery of these positive results, some key analysts became bullish on Qantas’s performance. For example, Macquarie Group issued an outperform recommendation, noting that the profit outperformance was due not only to cost cutting, but also </w:t>
      </w:r>
      <w:r w:rsidR="00FD42C2" w:rsidRPr="008A190D">
        <w:rPr>
          <w:lang w:val="en-GB"/>
        </w:rPr>
        <w:t xml:space="preserve">to </w:t>
      </w:r>
      <w:r w:rsidRPr="008A190D">
        <w:rPr>
          <w:lang w:val="en-GB"/>
        </w:rPr>
        <w:t>yield growth in both the domestic and international divisions. Deutsche Bank similarly moved to a buy recommendation, outlining a more favourable operating environment and moderated capacity growth going forward.</w:t>
      </w:r>
      <w:r w:rsidRPr="008A190D">
        <w:rPr>
          <w:rStyle w:val="FootnoteReference"/>
          <w:lang w:val="en-GB"/>
        </w:rPr>
        <w:footnoteReference w:id="14"/>
      </w:r>
      <w:r w:rsidRPr="008A190D">
        <w:rPr>
          <w:lang w:val="en-GB"/>
        </w:rPr>
        <w:t xml:space="preserve"> The Qantas share price, over the five years from 2010 to 2015, showed growth in comparison to the Australian Securities Exchange’s ASX 200 (see Exhibit 5).</w:t>
      </w:r>
    </w:p>
    <w:p w14:paraId="04B31A3D" w14:textId="77777777" w:rsidR="006705F3" w:rsidRPr="008A190D" w:rsidRDefault="006705F3" w:rsidP="008F2381">
      <w:pPr>
        <w:pStyle w:val="BodyTextMain"/>
        <w:rPr>
          <w:sz w:val="20"/>
          <w:lang w:val="en-GB"/>
        </w:rPr>
      </w:pPr>
    </w:p>
    <w:p w14:paraId="2250E36A" w14:textId="77777777" w:rsidR="006705F3" w:rsidRPr="008A190D" w:rsidRDefault="006705F3" w:rsidP="008F2381">
      <w:pPr>
        <w:pStyle w:val="BodyTextMain"/>
        <w:rPr>
          <w:sz w:val="20"/>
          <w:lang w:val="en-GB"/>
        </w:rPr>
      </w:pPr>
    </w:p>
    <w:p w14:paraId="3FB45506" w14:textId="3E1347B7" w:rsidR="006705F3" w:rsidRPr="008A190D" w:rsidRDefault="006705F3" w:rsidP="00BF5004">
      <w:pPr>
        <w:pStyle w:val="Casehead2"/>
        <w:rPr>
          <w:lang w:val="en-GB"/>
        </w:rPr>
      </w:pPr>
      <w:r w:rsidRPr="008A190D">
        <w:rPr>
          <w:lang w:val="en-GB"/>
        </w:rPr>
        <w:t>CAPITAL MANAGEMENT</w:t>
      </w:r>
    </w:p>
    <w:p w14:paraId="1F9D04F9" w14:textId="1F5041FD" w:rsidR="006705F3" w:rsidRPr="008A190D" w:rsidRDefault="006705F3" w:rsidP="00BB08DE">
      <w:pPr>
        <w:pStyle w:val="BodyTextMain"/>
        <w:rPr>
          <w:lang w:val="en-GB"/>
        </w:rPr>
      </w:pPr>
    </w:p>
    <w:p w14:paraId="7859BD14" w14:textId="09D4296D" w:rsidR="006705F3" w:rsidRPr="006F3546" w:rsidRDefault="006705F3" w:rsidP="006F3546">
      <w:pPr>
        <w:pStyle w:val="BodyTextMain"/>
      </w:pPr>
      <w:r w:rsidRPr="006F3546">
        <w:t>Finding itself in a considerably stronger operating position, the Qantas management was able to focus on improving its financial position. On December 6, 2013, Qantas was downgraded by the rating agency Standard &amp; Poor’s to BB+, with outlook negative, which was the level of junk grade stock. Therefore, numerous domestic funds</w:t>
      </w:r>
      <w:r w:rsidR="00FD42C2" w:rsidRPr="006F3546">
        <w:t>, with mandates requiring investment grade holdings,</w:t>
      </w:r>
      <w:r w:rsidRPr="006F3546">
        <w:t xml:space="preserve"> were no longer be able to invest in Qantas’s debt. In FY 2014, net debt (including off-balance sheet leases) </w:t>
      </w:r>
      <w:proofErr w:type="spellStart"/>
      <w:r w:rsidRPr="006F3546">
        <w:t>totalled</w:t>
      </w:r>
      <w:proofErr w:type="spellEnd"/>
      <w:r w:rsidRPr="006F3546">
        <w:t xml:space="preserve"> more than $4.7 billion, with a weighted average debt maturity of five years (see Exhibits 6 and 7). Qantas’s fleet was also aging, and its rate of funds from operations relative to net debt had fallen below 15 per cent. </w:t>
      </w:r>
    </w:p>
    <w:p w14:paraId="76B27ADD" w14:textId="77777777" w:rsidR="006705F3" w:rsidRPr="006F3546" w:rsidRDefault="006705F3" w:rsidP="006F3546">
      <w:pPr>
        <w:pStyle w:val="BodyTextMain"/>
      </w:pPr>
    </w:p>
    <w:p w14:paraId="0481FA47" w14:textId="49EF4FCC" w:rsidR="006705F3" w:rsidRPr="008A190D" w:rsidRDefault="006705F3" w:rsidP="00BF5004">
      <w:pPr>
        <w:pStyle w:val="BodyTextMain"/>
        <w:rPr>
          <w:spacing w:val="-2"/>
          <w:lang w:val="en-GB"/>
        </w:rPr>
      </w:pPr>
      <w:r w:rsidRPr="008A190D">
        <w:rPr>
          <w:spacing w:val="-2"/>
          <w:lang w:val="en-GB"/>
        </w:rPr>
        <w:t xml:space="preserve">Qantas’s aim to return to investment grade status could be achieved through three strategic actions. First, the company had to raise its funds from operations to net debt ratio to above 45 per cent through the cycle. Second, it had to diversify its funding profile, while retaining short-term liquidity, to reduce refinancing pressure. Third, the company had to distribute surplus cash to refinance high cost, maturing operating leases. The capital requirements of these initiatives, while helping to stabilize Qantas’s financial position, were clearly contrary to any immediate resumption of capital returns and particularly to sustained dividend payments. </w:t>
      </w:r>
    </w:p>
    <w:p w14:paraId="05DEE448" w14:textId="77777777" w:rsidR="006705F3" w:rsidRPr="008A190D" w:rsidRDefault="006705F3" w:rsidP="00BF5004">
      <w:pPr>
        <w:pStyle w:val="BodyTextMain"/>
        <w:rPr>
          <w:lang w:val="en-GB"/>
        </w:rPr>
      </w:pPr>
    </w:p>
    <w:p w14:paraId="40B0AF9C" w14:textId="2AB7808F" w:rsidR="006705F3" w:rsidRPr="006F3546" w:rsidRDefault="006705F3" w:rsidP="00BF5004">
      <w:pPr>
        <w:pStyle w:val="BodyTextMain"/>
        <w:rPr>
          <w:spacing w:val="-2"/>
          <w:lang w:val="en-GB"/>
        </w:rPr>
      </w:pPr>
      <w:r w:rsidRPr="006F3546">
        <w:rPr>
          <w:spacing w:val="-2"/>
          <w:lang w:val="en-GB"/>
        </w:rPr>
        <w:t>Following the success of the Transformation Plan and favourable environmental conditions, several key highlights emerged from Qantas’</w:t>
      </w:r>
      <w:r w:rsidR="00FD42C2" w:rsidRPr="006F3546">
        <w:rPr>
          <w:spacing w:val="-2"/>
          <w:lang w:val="en-GB"/>
        </w:rPr>
        <w:t>s</w:t>
      </w:r>
      <w:r w:rsidRPr="006F3546">
        <w:rPr>
          <w:spacing w:val="-2"/>
          <w:lang w:val="en-GB"/>
        </w:rPr>
        <w:t xml:space="preserve"> FY 2015 results. Qantas’</w:t>
      </w:r>
      <w:r w:rsidR="00FD42C2" w:rsidRPr="006F3546">
        <w:rPr>
          <w:spacing w:val="-2"/>
          <w:lang w:val="en-GB"/>
        </w:rPr>
        <w:t>s</w:t>
      </w:r>
      <w:r w:rsidRPr="006F3546">
        <w:rPr>
          <w:spacing w:val="-2"/>
          <w:lang w:val="en-GB"/>
        </w:rPr>
        <w:t xml:space="preserve"> operating cash flow doubled to $2 billion, allowing the company to reduce debt by $1 billion. This led to an improvement in Qantas’s ratio of debt to earnings before interest, taxes, depreciation, and amortization</w:t>
      </w:r>
      <w:r w:rsidR="00FD42C2" w:rsidRPr="006F3546">
        <w:rPr>
          <w:spacing w:val="-2"/>
          <w:lang w:val="en-GB"/>
        </w:rPr>
        <w:t xml:space="preserve"> (EBITDA)</w:t>
      </w:r>
      <w:r w:rsidRPr="006F3546">
        <w:rPr>
          <w:spacing w:val="-2"/>
          <w:lang w:val="en-GB"/>
        </w:rPr>
        <w:t xml:space="preserve">, from 5.1 in FY 2013 to 2.9 in FY </w:t>
      </w:r>
      <w:r w:rsidRPr="006F3546">
        <w:rPr>
          <w:spacing w:val="-2"/>
          <w:lang w:val="en-GB"/>
        </w:rPr>
        <w:lastRenderedPageBreak/>
        <w:t xml:space="preserve">2015, while funds from operations and net debt improved from 17 per cent to 46 per cent. Additionally, the rate of fleet that </w:t>
      </w:r>
      <w:r w:rsidR="00922F54" w:rsidRPr="006F3546">
        <w:rPr>
          <w:spacing w:val="-2"/>
          <w:lang w:val="en-GB"/>
        </w:rPr>
        <w:t xml:space="preserve">was </w:t>
      </w:r>
      <w:r w:rsidRPr="006F3546">
        <w:rPr>
          <w:spacing w:val="-2"/>
          <w:lang w:val="en-GB"/>
        </w:rPr>
        <w:t xml:space="preserve">unencumbered rose to </w:t>
      </w:r>
      <w:r w:rsidR="006F3546" w:rsidRPr="006F3546">
        <w:rPr>
          <w:spacing w:val="-2"/>
          <w:lang w:val="en-GB"/>
        </w:rPr>
        <w:t>more than</w:t>
      </w:r>
      <w:r w:rsidRPr="006F3546">
        <w:rPr>
          <w:spacing w:val="-2"/>
          <w:lang w:val="en-GB"/>
        </w:rPr>
        <w:t xml:space="preserve"> 40 per cent, with an estimated market value exceeding $3 billion. Finally, Qantas’s liquidity position improved significantly, with $2.9 billion in cash and $</w:t>
      </w:r>
      <w:r w:rsidR="00FD42C2" w:rsidRPr="006F3546">
        <w:rPr>
          <w:spacing w:val="-2"/>
          <w:lang w:val="en-GB"/>
        </w:rPr>
        <w:t>1 </w:t>
      </w:r>
      <w:r w:rsidRPr="006F3546">
        <w:rPr>
          <w:spacing w:val="-2"/>
          <w:lang w:val="en-GB"/>
        </w:rPr>
        <w:t xml:space="preserve">billion in undrawn facilities (from $410 million in FY 2014). Overall, Qantas was able to reduce funding pressure by increasing its debt maturity profile and simultaneously </w:t>
      </w:r>
      <w:r w:rsidR="00922F54" w:rsidRPr="006F3546">
        <w:rPr>
          <w:spacing w:val="-2"/>
          <w:lang w:val="en-GB"/>
        </w:rPr>
        <w:t xml:space="preserve">to </w:t>
      </w:r>
      <w:r w:rsidRPr="006F3546">
        <w:rPr>
          <w:spacing w:val="-2"/>
          <w:lang w:val="en-GB"/>
        </w:rPr>
        <w:t xml:space="preserve">reduce funding costs by lowering gearing. </w:t>
      </w:r>
    </w:p>
    <w:p w14:paraId="554DD78D" w14:textId="77777777" w:rsidR="006705F3" w:rsidRPr="008A190D" w:rsidRDefault="006705F3" w:rsidP="00BF5004">
      <w:pPr>
        <w:pStyle w:val="BodyTextMain"/>
        <w:rPr>
          <w:sz w:val="20"/>
          <w:lang w:val="en-GB"/>
        </w:rPr>
      </w:pPr>
    </w:p>
    <w:p w14:paraId="26531AEF" w14:textId="536C44C7" w:rsidR="006705F3" w:rsidRPr="008A190D" w:rsidRDefault="006705F3" w:rsidP="00BF5004">
      <w:pPr>
        <w:pStyle w:val="BodyTextMain"/>
        <w:rPr>
          <w:lang w:val="en-GB"/>
        </w:rPr>
      </w:pPr>
      <w:r w:rsidRPr="008A190D">
        <w:rPr>
          <w:lang w:val="en-GB"/>
        </w:rPr>
        <w:t>The firm was able to identify a key factor. A significantly lower level of cash was needed in the future with its optimal capital structure in place. This change provided an opportunity to use cash for other purposes in the future.</w:t>
      </w:r>
      <w:r w:rsidRPr="008A190D">
        <w:rPr>
          <w:rStyle w:val="FootnoteReference"/>
          <w:lang w:val="en-GB"/>
        </w:rPr>
        <w:footnoteReference w:id="15"/>
      </w:r>
      <w:r w:rsidRPr="008A190D">
        <w:rPr>
          <w:lang w:val="en-GB"/>
        </w:rPr>
        <w:t xml:space="preserve"> Based on this result, an important question emerged for Qantas’s senior management: how much capacity did Qantas have for shareholder returns? The company had eclipsed its target of 10 per cent return on invested capital by reaching 16 per cent in FY 2015, thereby aligning its debt levels to their optimal capital structure and returning its credit rating to investment grade status. Qantas then had a decision to make about how to enhance shareholder value with an appropriate mix of growth and shareholder distributions (dividends or share buybacks).</w:t>
      </w:r>
    </w:p>
    <w:p w14:paraId="181D3CA7" w14:textId="47284488" w:rsidR="006705F3" w:rsidRPr="008A190D" w:rsidRDefault="006705F3" w:rsidP="00BF5004">
      <w:pPr>
        <w:pStyle w:val="BodyTextMain"/>
        <w:rPr>
          <w:lang w:val="en-GB"/>
        </w:rPr>
      </w:pPr>
    </w:p>
    <w:p w14:paraId="6ED9DE9C" w14:textId="77777777" w:rsidR="006705F3" w:rsidRPr="008A190D" w:rsidRDefault="006705F3" w:rsidP="00BF5004">
      <w:pPr>
        <w:pStyle w:val="BodyTextMain"/>
        <w:rPr>
          <w:lang w:val="en-GB"/>
        </w:rPr>
      </w:pPr>
    </w:p>
    <w:p w14:paraId="2C84E2FF" w14:textId="7B975A5C" w:rsidR="006705F3" w:rsidRPr="008A190D" w:rsidRDefault="006705F3" w:rsidP="006F3546">
      <w:pPr>
        <w:pStyle w:val="Casehead2"/>
        <w:rPr>
          <w:lang w:val="en-GB"/>
        </w:rPr>
      </w:pPr>
      <w:r w:rsidRPr="008A190D">
        <w:rPr>
          <w:lang w:val="en-GB"/>
        </w:rPr>
        <w:t>A Choice to Be Made</w:t>
      </w:r>
    </w:p>
    <w:p w14:paraId="03DFDD4B" w14:textId="5B8DAEF9" w:rsidR="006705F3" w:rsidRPr="008A190D" w:rsidRDefault="006705F3" w:rsidP="006F3546">
      <w:pPr>
        <w:pStyle w:val="BodyTextMain"/>
        <w:rPr>
          <w:color w:val="000000"/>
          <w:shd w:val="clear" w:color="auto" w:fill="FFFFFF"/>
          <w:lang w:val="en-GB"/>
        </w:rPr>
      </w:pPr>
    </w:p>
    <w:p w14:paraId="0EC56AB9" w14:textId="3B88DCA8" w:rsidR="006705F3" w:rsidRPr="006F3546" w:rsidRDefault="006705F3" w:rsidP="006F3546">
      <w:pPr>
        <w:pStyle w:val="BodyTextMain"/>
      </w:pPr>
      <w:r w:rsidRPr="006F3546">
        <w:t xml:space="preserve">In a discussion between the Qantas board chair Leigh Clifford and the investor Jack </w:t>
      </w:r>
      <w:proofErr w:type="spellStart"/>
      <w:r w:rsidRPr="006F3546">
        <w:t>Tilburn</w:t>
      </w:r>
      <w:proofErr w:type="spellEnd"/>
      <w:r w:rsidRPr="006F3546">
        <w:t xml:space="preserve">, Clifford stated, “We recognize that this has been a difficult period for shareholders . . . We remain committed to resumption of dividends at the earliest opportunity.” </w:t>
      </w:r>
      <w:proofErr w:type="spellStart"/>
      <w:r w:rsidRPr="006F3546">
        <w:t>Tilburn</w:t>
      </w:r>
      <w:proofErr w:type="spellEnd"/>
      <w:r w:rsidRPr="006F3546">
        <w:t xml:space="preserve"> interrupted, “And I’ll end up on that matter of dividends. We want them. We should get them. You've got $4 billion in cash that’s our money. We should get a dividend next year.”</w:t>
      </w:r>
      <w:r w:rsidRPr="006F3546">
        <w:rPr>
          <w:rStyle w:val="FootnoteReference"/>
        </w:rPr>
        <w:footnoteReference w:id="16"/>
      </w:r>
    </w:p>
    <w:p w14:paraId="49AF7310" w14:textId="77777777" w:rsidR="006705F3" w:rsidRPr="006F3546" w:rsidRDefault="006705F3" w:rsidP="006F3546">
      <w:pPr>
        <w:pStyle w:val="BodyTextMain"/>
      </w:pPr>
    </w:p>
    <w:p w14:paraId="657E7EDD" w14:textId="613060DB" w:rsidR="006705F3" w:rsidRPr="006F3546" w:rsidRDefault="006705F3" w:rsidP="006F3546">
      <w:pPr>
        <w:pStyle w:val="BodyTextMain"/>
      </w:pPr>
      <w:r w:rsidRPr="006F3546">
        <w:t>This exchange, which occurred during a Qantas annual general meeting, exemplified the expectations that were placed on Qantas by the investing public. Australian investors were biased toward dividends, which attracted valuable franking credits.</w:t>
      </w:r>
      <w:r w:rsidRPr="006F3546">
        <w:rPr>
          <w:rStyle w:val="FootnoteReference"/>
        </w:rPr>
        <w:footnoteReference w:id="17"/>
      </w:r>
      <w:r w:rsidRPr="006F3546">
        <w:t xml:space="preserve"> Therefore, the Qantas management faced strong pressure to reinstate regular payments, regardless of other considerations.  </w:t>
      </w:r>
    </w:p>
    <w:p w14:paraId="54B1925E" w14:textId="737306DC" w:rsidR="006705F3" w:rsidRPr="006F3546" w:rsidRDefault="006705F3" w:rsidP="006F3546">
      <w:pPr>
        <w:pStyle w:val="BodyTextMain"/>
      </w:pPr>
    </w:p>
    <w:p w14:paraId="1EDB1F4F" w14:textId="2C7F0436" w:rsidR="006705F3" w:rsidRPr="006F3546" w:rsidRDefault="006705F3" w:rsidP="006F3546">
      <w:pPr>
        <w:pStyle w:val="BodyTextMain"/>
      </w:pPr>
      <w:r w:rsidRPr="006F3546">
        <w:t xml:space="preserve">Historically, Qantas, like most Australian companies, </w:t>
      </w:r>
      <w:proofErr w:type="spellStart"/>
      <w:r w:rsidRPr="006F3546">
        <w:t>favoured</w:t>
      </w:r>
      <w:proofErr w:type="spellEnd"/>
      <w:r w:rsidRPr="006F3546">
        <w:t xml:space="preserve"> dividend payments over share buybacks, in accordance with investor preference. The company conducted one large on-market buyback </w:t>
      </w:r>
      <w:r w:rsidR="00922F54" w:rsidRPr="006F3546">
        <w:t xml:space="preserve">of approximately $500 million </w:t>
      </w:r>
      <w:r w:rsidRPr="006F3546">
        <w:t xml:space="preserve">during its heyday period of 2007–08 and one small on-market buyback </w:t>
      </w:r>
      <w:r w:rsidR="00922F54" w:rsidRPr="006F3546">
        <w:t xml:space="preserve">of approximately $91 million </w:t>
      </w:r>
      <w:r w:rsidRPr="006F3546">
        <w:t>in 2012–13. In contrast, regular dividend payments were made from FY 2005 to FY 2009, when only an interim payment was made and future payments were suspended (see Exhibit 8).</w:t>
      </w:r>
      <w:r w:rsidR="00922F54" w:rsidRPr="006F3546">
        <w:t xml:space="preserve"> </w:t>
      </w:r>
    </w:p>
    <w:p w14:paraId="2131B5BD" w14:textId="22BEB592" w:rsidR="006705F3" w:rsidRPr="006F3546" w:rsidRDefault="006705F3" w:rsidP="006F3546">
      <w:pPr>
        <w:pStyle w:val="BodyTextMain"/>
      </w:pPr>
    </w:p>
    <w:p w14:paraId="2F564112" w14:textId="37897121" w:rsidR="00C453BC" w:rsidRPr="008A190D" w:rsidRDefault="006705F3">
      <w:pPr>
        <w:pStyle w:val="BodyTextMain"/>
        <w:rPr>
          <w:spacing w:val="-2"/>
          <w:lang w:val="en-GB"/>
        </w:rPr>
      </w:pPr>
      <w:r w:rsidRPr="008A190D">
        <w:rPr>
          <w:spacing w:val="-2"/>
          <w:lang w:val="en-GB"/>
        </w:rPr>
        <w:t>The significance of the dividend payment was clear, as was the investor dissatisfaction at the cessation of payments. Nonetheless, Qantas suddenly found itself in markedly different operating and financial circumstances. Its financial returns significantly increased following the Transformation Plan. Return on invested capital had lingered below 5 per cent between FY 2010 and FY 2013, but jumped to 11.73 per cent in FY 2014 and 16.99 per cent in FY 2015.</w:t>
      </w:r>
      <w:r w:rsidRPr="008A190D">
        <w:rPr>
          <w:rStyle w:val="FootnoteReference"/>
          <w:spacing w:val="-2"/>
          <w:lang w:val="en-GB"/>
        </w:rPr>
        <w:footnoteReference w:id="18"/>
      </w:r>
      <w:r w:rsidRPr="008A190D">
        <w:rPr>
          <w:spacing w:val="-2"/>
          <w:lang w:val="en-GB"/>
        </w:rPr>
        <w:t xml:space="preserve"> </w:t>
      </w:r>
      <w:r w:rsidR="002E5A36" w:rsidRPr="008A190D">
        <w:rPr>
          <w:spacing w:val="-2"/>
          <w:lang w:val="en-GB"/>
        </w:rPr>
        <w:t xml:space="preserve">However, the company’s financial </w:t>
      </w:r>
      <w:r w:rsidR="00844FB1" w:rsidRPr="008A190D">
        <w:rPr>
          <w:spacing w:val="-2"/>
          <w:lang w:val="en-GB"/>
        </w:rPr>
        <w:t xml:space="preserve">leverage </w:t>
      </w:r>
      <w:r w:rsidR="006D0796" w:rsidRPr="008A190D">
        <w:rPr>
          <w:spacing w:val="-2"/>
          <w:lang w:val="en-GB"/>
        </w:rPr>
        <w:t>remained</w:t>
      </w:r>
      <w:r w:rsidR="00844FB1" w:rsidRPr="008A190D">
        <w:rPr>
          <w:spacing w:val="-2"/>
          <w:lang w:val="en-GB"/>
        </w:rPr>
        <w:t xml:space="preserve"> well above </w:t>
      </w:r>
      <w:r w:rsidR="00613A77" w:rsidRPr="008A190D">
        <w:rPr>
          <w:spacing w:val="-2"/>
          <w:lang w:val="en-GB"/>
        </w:rPr>
        <w:t>the historically benign levels</w:t>
      </w:r>
      <w:r w:rsidR="002E5A36" w:rsidRPr="008A190D">
        <w:rPr>
          <w:spacing w:val="-2"/>
          <w:lang w:val="en-GB"/>
        </w:rPr>
        <w:t>,</w:t>
      </w:r>
      <w:r w:rsidR="004463CA" w:rsidRPr="008A190D">
        <w:rPr>
          <w:spacing w:val="-2"/>
          <w:lang w:val="en-GB"/>
        </w:rPr>
        <w:t xml:space="preserve"> during which Qantas distributed large dividend payments</w:t>
      </w:r>
      <w:r w:rsidR="007812AB" w:rsidRPr="008A190D">
        <w:rPr>
          <w:spacing w:val="-2"/>
          <w:lang w:val="en-GB"/>
        </w:rPr>
        <w:t xml:space="preserve"> (see Exhibit 9). </w:t>
      </w:r>
    </w:p>
    <w:p w14:paraId="7D085302" w14:textId="77777777" w:rsidR="004463CA" w:rsidRPr="008A190D" w:rsidRDefault="004463CA" w:rsidP="00BF5004">
      <w:pPr>
        <w:pStyle w:val="BodyTextMain"/>
        <w:rPr>
          <w:lang w:val="en-GB"/>
        </w:rPr>
      </w:pPr>
    </w:p>
    <w:p w14:paraId="76DFFC2A" w14:textId="2991B168" w:rsidR="004463CA" w:rsidRPr="008A190D" w:rsidRDefault="0065200F" w:rsidP="00BF5004">
      <w:pPr>
        <w:pStyle w:val="BodyTextMain"/>
        <w:rPr>
          <w:lang w:val="en-GB"/>
        </w:rPr>
      </w:pPr>
      <w:r w:rsidRPr="008A190D">
        <w:rPr>
          <w:lang w:val="en-GB"/>
        </w:rPr>
        <w:lastRenderedPageBreak/>
        <w:t>The situation wa</w:t>
      </w:r>
      <w:r w:rsidR="004463CA" w:rsidRPr="008A190D">
        <w:rPr>
          <w:lang w:val="en-GB"/>
        </w:rPr>
        <w:t>s not unique to Qantas</w:t>
      </w:r>
      <w:r w:rsidRPr="008A190D">
        <w:rPr>
          <w:lang w:val="en-GB"/>
        </w:rPr>
        <w:t>.</w:t>
      </w:r>
      <w:r w:rsidR="00167E59" w:rsidRPr="008A190D">
        <w:rPr>
          <w:lang w:val="en-GB"/>
        </w:rPr>
        <w:t xml:space="preserve"> Air New-Zealand, a close competitor </w:t>
      </w:r>
      <w:r w:rsidR="00273C7C" w:rsidRPr="008A190D">
        <w:rPr>
          <w:lang w:val="en-GB"/>
        </w:rPr>
        <w:t>supported by majority</w:t>
      </w:r>
      <w:r w:rsidR="00167E59" w:rsidRPr="008A190D">
        <w:rPr>
          <w:lang w:val="en-GB"/>
        </w:rPr>
        <w:t xml:space="preserve"> government ownership, </w:t>
      </w:r>
      <w:r w:rsidRPr="008A190D">
        <w:rPr>
          <w:lang w:val="en-GB"/>
        </w:rPr>
        <w:t xml:space="preserve">also </w:t>
      </w:r>
      <w:r w:rsidR="00370D5F" w:rsidRPr="008A190D">
        <w:rPr>
          <w:lang w:val="en-GB"/>
        </w:rPr>
        <w:t>saw</w:t>
      </w:r>
      <w:r w:rsidR="00167E59" w:rsidRPr="008A190D">
        <w:rPr>
          <w:lang w:val="en-GB"/>
        </w:rPr>
        <w:t xml:space="preserve"> a similar increase in leverage</w:t>
      </w:r>
      <w:r w:rsidR="0029592E" w:rsidRPr="008A190D">
        <w:rPr>
          <w:lang w:val="en-GB"/>
        </w:rPr>
        <w:t xml:space="preserve">, </w:t>
      </w:r>
      <w:r w:rsidR="00E27379" w:rsidRPr="008A190D">
        <w:rPr>
          <w:lang w:val="en-GB"/>
        </w:rPr>
        <w:t xml:space="preserve">with net gearing </w:t>
      </w:r>
      <w:r w:rsidR="0029592E" w:rsidRPr="008A190D">
        <w:rPr>
          <w:lang w:val="en-GB"/>
        </w:rPr>
        <w:t>rising from</w:t>
      </w:r>
      <w:r w:rsidR="00380D6B">
        <w:rPr>
          <w:lang w:val="en-GB"/>
        </w:rPr>
        <w:t xml:space="preserve"> </w:t>
      </w:r>
      <w:r w:rsidR="0029592E" w:rsidRPr="008A190D">
        <w:rPr>
          <w:lang w:val="en-GB"/>
        </w:rPr>
        <w:t>18.</w:t>
      </w:r>
      <w:r w:rsidR="00922F54" w:rsidRPr="008A190D">
        <w:rPr>
          <w:lang w:val="en-GB"/>
        </w:rPr>
        <w:t>32</w:t>
      </w:r>
      <w:r w:rsidR="00380D6B">
        <w:rPr>
          <w:lang w:val="en-GB"/>
        </w:rPr>
        <w:t xml:space="preserve"> </w:t>
      </w:r>
      <w:r w:rsidR="00922F54" w:rsidRPr="008A190D">
        <w:rPr>
          <w:lang w:val="en-GB"/>
        </w:rPr>
        <w:t>per</w:t>
      </w:r>
      <w:r w:rsidR="00380D6B">
        <w:rPr>
          <w:lang w:val="en-GB"/>
        </w:rPr>
        <w:t xml:space="preserve"> c</w:t>
      </w:r>
      <w:r w:rsidRPr="008A190D">
        <w:rPr>
          <w:lang w:val="en-GB"/>
        </w:rPr>
        <w:t>ent</w:t>
      </w:r>
      <w:r w:rsidR="0029592E" w:rsidRPr="008A190D">
        <w:rPr>
          <w:lang w:val="en-GB"/>
        </w:rPr>
        <w:t xml:space="preserve"> in FY</w:t>
      </w:r>
      <w:r w:rsidRPr="008A190D">
        <w:rPr>
          <w:lang w:val="en-GB"/>
        </w:rPr>
        <w:t xml:space="preserve"> 20</w:t>
      </w:r>
      <w:r w:rsidR="0029592E" w:rsidRPr="008A190D">
        <w:rPr>
          <w:lang w:val="en-GB"/>
        </w:rPr>
        <w:t>09 (</w:t>
      </w:r>
      <w:r w:rsidRPr="008A190D">
        <w:rPr>
          <w:lang w:val="en-GB"/>
        </w:rPr>
        <w:t xml:space="preserve">i.e., </w:t>
      </w:r>
      <w:r w:rsidR="0029592E" w:rsidRPr="008A190D">
        <w:rPr>
          <w:lang w:val="en-GB"/>
        </w:rPr>
        <w:t xml:space="preserve">a positive cash balance) </w:t>
      </w:r>
      <w:r w:rsidR="00E27379" w:rsidRPr="008A190D">
        <w:rPr>
          <w:lang w:val="en-GB"/>
        </w:rPr>
        <w:t>to 50.94</w:t>
      </w:r>
      <w:r w:rsidRPr="008A190D">
        <w:rPr>
          <w:lang w:val="en-GB"/>
        </w:rPr>
        <w:t xml:space="preserve"> per cent</w:t>
      </w:r>
      <w:r w:rsidR="00E27379" w:rsidRPr="008A190D">
        <w:rPr>
          <w:lang w:val="en-GB"/>
        </w:rPr>
        <w:t xml:space="preserve"> in FY</w:t>
      </w:r>
      <w:r w:rsidRPr="008A190D">
        <w:rPr>
          <w:lang w:val="en-GB"/>
        </w:rPr>
        <w:t xml:space="preserve"> 20</w:t>
      </w:r>
      <w:r w:rsidR="00E27379" w:rsidRPr="008A190D">
        <w:rPr>
          <w:lang w:val="en-GB"/>
        </w:rPr>
        <w:t xml:space="preserve">15. </w:t>
      </w:r>
      <w:r w:rsidR="007D01F5" w:rsidRPr="008A190D">
        <w:rPr>
          <w:lang w:val="en-GB"/>
        </w:rPr>
        <w:t xml:space="preserve">Given the continued pressure of </w:t>
      </w:r>
      <w:r w:rsidR="00610A42" w:rsidRPr="008A190D">
        <w:rPr>
          <w:lang w:val="en-GB"/>
        </w:rPr>
        <w:t>gearing</w:t>
      </w:r>
      <w:r w:rsidRPr="008A190D">
        <w:rPr>
          <w:lang w:val="en-GB"/>
        </w:rPr>
        <w:t>,</w:t>
      </w:r>
      <w:r w:rsidR="00610A42" w:rsidRPr="008A190D">
        <w:rPr>
          <w:lang w:val="en-GB"/>
        </w:rPr>
        <w:t xml:space="preserve"> and Qantas’</w:t>
      </w:r>
      <w:r w:rsidRPr="008A190D">
        <w:rPr>
          <w:lang w:val="en-GB"/>
        </w:rPr>
        <w:t>s</w:t>
      </w:r>
      <w:r w:rsidR="00370D5F" w:rsidRPr="008A190D">
        <w:rPr>
          <w:lang w:val="en-GB"/>
        </w:rPr>
        <w:t xml:space="preserve"> </w:t>
      </w:r>
      <w:r w:rsidR="00610A42" w:rsidRPr="008A190D">
        <w:rPr>
          <w:lang w:val="en-GB"/>
        </w:rPr>
        <w:t xml:space="preserve">focus on returning to investment grade status, </w:t>
      </w:r>
      <w:r w:rsidR="00160230" w:rsidRPr="008A190D">
        <w:rPr>
          <w:lang w:val="en-GB"/>
        </w:rPr>
        <w:t xml:space="preserve">a significant, one-off return of cash in the form of a share buyback or special dividend </w:t>
      </w:r>
      <w:r w:rsidRPr="008A190D">
        <w:rPr>
          <w:lang w:val="en-GB"/>
        </w:rPr>
        <w:t>could</w:t>
      </w:r>
      <w:r w:rsidR="00024015" w:rsidRPr="008A190D">
        <w:rPr>
          <w:lang w:val="en-GB"/>
        </w:rPr>
        <w:t xml:space="preserve"> place </w:t>
      </w:r>
      <w:r w:rsidR="00160230" w:rsidRPr="008A190D">
        <w:rPr>
          <w:lang w:val="en-GB"/>
        </w:rPr>
        <w:t xml:space="preserve">untenable pressure on the balance sheet, given that the company’s gearing </w:t>
      </w:r>
      <w:r w:rsidR="00024015" w:rsidRPr="008A190D">
        <w:rPr>
          <w:lang w:val="en-GB"/>
        </w:rPr>
        <w:t>was</w:t>
      </w:r>
      <w:r w:rsidR="00160230" w:rsidRPr="008A190D">
        <w:rPr>
          <w:lang w:val="en-GB"/>
        </w:rPr>
        <w:t xml:space="preserve"> largely underpinned by a significant cash balance, exemplified by the sustained gap between gross and net gearing. </w:t>
      </w:r>
      <w:r w:rsidR="007D01F5" w:rsidRPr="008A190D">
        <w:rPr>
          <w:lang w:val="en-GB"/>
        </w:rPr>
        <w:t xml:space="preserve"> </w:t>
      </w:r>
    </w:p>
    <w:p w14:paraId="51994185" w14:textId="77777777" w:rsidR="004463CA" w:rsidRPr="008A190D" w:rsidRDefault="004463CA" w:rsidP="00BF5004">
      <w:pPr>
        <w:pStyle w:val="BodyTextMain"/>
        <w:rPr>
          <w:lang w:val="en-GB"/>
        </w:rPr>
      </w:pPr>
    </w:p>
    <w:p w14:paraId="0D17AD5C" w14:textId="0038EE10" w:rsidR="00004017" w:rsidRPr="008A190D" w:rsidRDefault="000A3297" w:rsidP="00BF5004">
      <w:pPr>
        <w:pStyle w:val="BodyTextMain"/>
        <w:rPr>
          <w:lang w:val="en-GB"/>
        </w:rPr>
      </w:pPr>
      <w:r w:rsidRPr="008A190D">
        <w:rPr>
          <w:lang w:val="en-GB"/>
        </w:rPr>
        <w:t xml:space="preserve">Conversely, years of sustained losses </w:t>
      </w:r>
      <w:r w:rsidR="0065200F" w:rsidRPr="008A190D">
        <w:rPr>
          <w:lang w:val="en-GB"/>
        </w:rPr>
        <w:t xml:space="preserve">had </w:t>
      </w:r>
      <w:r w:rsidRPr="008A190D">
        <w:rPr>
          <w:lang w:val="en-GB"/>
        </w:rPr>
        <w:t xml:space="preserve">left Qantas with a depleted franking credit balance </w:t>
      </w:r>
      <w:r w:rsidR="0065200F" w:rsidRPr="008A190D">
        <w:rPr>
          <w:lang w:val="en-GB"/>
        </w:rPr>
        <w:t>of only $</w:t>
      </w:r>
      <w:r w:rsidR="00922F54" w:rsidRPr="008A190D">
        <w:rPr>
          <w:lang w:val="en-GB"/>
        </w:rPr>
        <w:t>84 </w:t>
      </w:r>
      <w:r w:rsidR="0065200F" w:rsidRPr="008A190D">
        <w:rPr>
          <w:lang w:val="en-GB"/>
        </w:rPr>
        <w:t>million at FY 2015. C</w:t>
      </w:r>
      <w:r w:rsidRPr="008A190D">
        <w:rPr>
          <w:lang w:val="en-GB"/>
        </w:rPr>
        <w:t xml:space="preserve">ompanies </w:t>
      </w:r>
      <w:r w:rsidR="0065200F" w:rsidRPr="008A190D">
        <w:rPr>
          <w:lang w:val="en-GB"/>
        </w:rPr>
        <w:t xml:space="preserve">normally </w:t>
      </w:r>
      <w:r w:rsidRPr="008A190D">
        <w:rPr>
          <w:lang w:val="en-GB"/>
        </w:rPr>
        <w:t>accrue</w:t>
      </w:r>
      <w:r w:rsidR="0065200F" w:rsidRPr="008A190D">
        <w:rPr>
          <w:lang w:val="en-GB"/>
        </w:rPr>
        <w:t>d</w:t>
      </w:r>
      <w:r w:rsidRPr="008A190D">
        <w:rPr>
          <w:lang w:val="en-GB"/>
        </w:rPr>
        <w:t xml:space="preserve"> franking credits, which they distribute</w:t>
      </w:r>
      <w:r w:rsidR="0065200F" w:rsidRPr="008A190D">
        <w:rPr>
          <w:lang w:val="en-GB"/>
        </w:rPr>
        <w:t>d</w:t>
      </w:r>
      <w:r w:rsidRPr="008A190D">
        <w:rPr>
          <w:lang w:val="en-GB"/>
        </w:rPr>
        <w:t xml:space="preserve"> to shareholders, by paying corporate tax</w:t>
      </w:r>
      <w:r w:rsidR="0065200F" w:rsidRPr="008A190D">
        <w:rPr>
          <w:lang w:val="en-GB"/>
        </w:rPr>
        <w:t>es</w:t>
      </w:r>
      <w:r w:rsidR="00B413DC" w:rsidRPr="008A190D">
        <w:rPr>
          <w:lang w:val="en-GB"/>
        </w:rPr>
        <w:t>. With 2.192</w:t>
      </w:r>
      <w:r w:rsidR="0065200F" w:rsidRPr="008A190D">
        <w:rPr>
          <w:lang w:val="en-GB"/>
        </w:rPr>
        <w:t xml:space="preserve"> </w:t>
      </w:r>
      <w:r w:rsidR="00B413DC" w:rsidRPr="008A190D">
        <w:rPr>
          <w:lang w:val="en-GB"/>
        </w:rPr>
        <w:t>b</w:t>
      </w:r>
      <w:r w:rsidR="0065200F" w:rsidRPr="008A190D">
        <w:rPr>
          <w:lang w:val="en-GB"/>
        </w:rPr>
        <w:t>illio</w:t>
      </w:r>
      <w:r w:rsidR="00B413DC" w:rsidRPr="008A190D">
        <w:rPr>
          <w:lang w:val="en-GB"/>
        </w:rPr>
        <w:t>n shares outstanding, th</w:t>
      </w:r>
      <w:r w:rsidR="00024015" w:rsidRPr="008A190D">
        <w:rPr>
          <w:lang w:val="en-GB"/>
        </w:rPr>
        <w:t xml:space="preserve">is </w:t>
      </w:r>
      <w:r w:rsidR="00B413DC" w:rsidRPr="008A190D">
        <w:rPr>
          <w:lang w:val="en-GB"/>
        </w:rPr>
        <w:t>level of franking credits would support a total dividend of $196</w:t>
      </w:r>
      <w:r w:rsidR="0065200F" w:rsidRPr="008A190D">
        <w:rPr>
          <w:lang w:val="en-GB"/>
        </w:rPr>
        <w:t xml:space="preserve"> </w:t>
      </w:r>
      <w:r w:rsidR="00B413DC" w:rsidRPr="008A190D">
        <w:rPr>
          <w:lang w:val="en-GB"/>
        </w:rPr>
        <w:t>m</w:t>
      </w:r>
      <w:r w:rsidR="0065200F" w:rsidRPr="008A190D">
        <w:rPr>
          <w:lang w:val="en-GB"/>
        </w:rPr>
        <w:t>illion</w:t>
      </w:r>
      <w:r w:rsidR="00B413DC" w:rsidRPr="008A190D">
        <w:rPr>
          <w:lang w:val="en-GB"/>
        </w:rPr>
        <w:t xml:space="preserve">, or less than </w:t>
      </w:r>
      <w:r w:rsidR="0065200F" w:rsidRPr="008A190D">
        <w:rPr>
          <w:lang w:val="en-GB"/>
        </w:rPr>
        <w:t>$0.01</w:t>
      </w:r>
      <w:r w:rsidR="00B413DC" w:rsidRPr="008A190D">
        <w:rPr>
          <w:lang w:val="en-GB"/>
        </w:rPr>
        <w:t xml:space="preserve"> per share, against a share price of $3.16. Unfranked dividends </w:t>
      </w:r>
      <w:r w:rsidR="00024015" w:rsidRPr="008A190D">
        <w:rPr>
          <w:lang w:val="en-GB"/>
        </w:rPr>
        <w:t>were</w:t>
      </w:r>
      <w:r w:rsidR="00B413DC" w:rsidRPr="008A190D">
        <w:rPr>
          <w:lang w:val="en-GB"/>
        </w:rPr>
        <w:t xml:space="preserve"> significantly less attractive in the Australian market and </w:t>
      </w:r>
      <w:r w:rsidR="0065200F" w:rsidRPr="008A190D">
        <w:rPr>
          <w:lang w:val="en-GB"/>
        </w:rPr>
        <w:t>we</w:t>
      </w:r>
      <w:r w:rsidR="00B413DC" w:rsidRPr="008A190D">
        <w:rPr>
          <w:lang w:val="en-GB"/>
        </w:rPr>
        <w:t xml:space="preserve">re a rarity among major corporations. </w:t>
      </w:r>
      <w:r w:rsidR="00325DB1" w:rsidRPr="008A190D">
        <w:rPr>
          <w:lang w:val="en-GB"/>
        </w:rPr>
        <w:t xml:space="preserve">Consequently, even gradual capital returns through dividend payments, alleviating pressure on leverage, </w:t>
      </w:r>
      <w:r w:rsidR="00004017" w:rsidRPr="008A190D">
        <w:rPr>
          <w:lang w:val="en-GB"/>
        </w:rPr>
        <w:t>seem</w:t>
      </w:r>
      <w:r w:rsidR="0065200F" w:rsidRPr="008A190D">
        <w:rPr>
          <w:lang w:val="en-GB"/>
        </w:rPr>
        <w:t>ed</w:t>
      </w:r>
      <w:r w:rsidR="00004017" w:rsidRPr="008A190D">
        <w:rPr>
          <w:lang w:val="en-GB"/>
        </w:rPr>
        <w:t xml:space="preserve"> less than appealing. Still more problematic</w:t>
      </w:r>
      <w:r w:rsidR="0065200F" w:rsidRPr="008A190D">
        <w:rPr>
          <w:lang w:val="en-GB"/>
        </w:rPr>
        <w:t xml:space="preserve"> was</w:t>
      </w:r>
      <w:r w:rsidR="009B4F2D" w:rsidRPr="008A190D">
        <w:rPr>
          <w:lang w:val="en-GB"/>
        </w:rPr>
        <w:t xml:space="preserve"> the fact that</w:t>
      </w:r>
      <w:r w:rsidR="00004017" w:rsidRPr="008A190D">
        <w:rPr>
          <w:lang w:val="en-GB"/>
        </w:rPr>
        <w:t xml:space="preserve"> </w:t>
      </w:r>
      <w:r w:rsidR="00E440D8" w:rsidRPr="008A190D">
        <w:rPr>
          <w:lang w:val="en-GB"/>
        </w:rPr>
        <w:t>Qantas had $</w:t>
      </w:r>
      <w:r w:rsidR="00922F54" w:rsidRPr="008A190D">
        <w:rPr>
          <w:lang w:val="en-GB"/>
        </w:rPr>
        <w:t>972 </w:t>
      </w:r>
      <w:r w:rsidR="00E440D8" w:rsidRPr="008A190D">
        <w:rPr>
          <w:lang w:val="en-GB"/>
        </w:rPr>
        <w:t>m</w:t>
      </w:r>
      <w:r w:rsidR="009B4F2D" w:rsidRPr="008A190D">
        <w:rPr>
          <w:lang w:val="en-GB"/>
        </w:rPr>
        <w:t>illion in</w:t>
      </w:r>
      <w:r w:rsidR="00E440D8" w:rsidRPr="008A190D">
        <w:rPr>
          <w:lang w:val="en-GB"/>
        </w:rPr>
        <w:t xml:space="preserve"> accumulated tax losses at FY</w:t>
      </w:r>
      <w:r w:rsidR="009B4F2D" w:rsidRPr="008A190D">
        <w:rPr>
          <w:lang w:val="en-GB"/>
        </w:rPr>
        <w:t xml:space="preserve"> 20</w:t>
      </w:r>
      <w:r w:rsidR="00E440D8" w:rsidRPr="008A190D">
        <w:rPr>
          <w:lang w:val="en-GB"/>
        </w:rPr>
        <w:t>15, which c</w:t>
      </w:r>
      <w:r w:rsidR="009B4F2D" w:rsidRPr="008A190D">
        <w:rPr>
          <w:lang w:val="en-GB"/>
        </w:rPr>
        <w:t>ould</w:t>
      </w:r>
      <w:r w:rsidR="00E440D8" w:rsidRPr="008A190D">
        <w:rPr>
          <w:lang w:val="en-GB"/>
        </w:rPr>
        <w:t xml:space="preserve"> be offset against future earnings</w:t>
      </w:r>
      <w:r w:rsidR="009B4F2D" w:rsidRPr="008A190D">
        <w:rPr>
          <w:lang w:val="en-GB"/>
        </w:rPr>
        <w:t>. Of these tax losses,</w:t>
      </w:r>
      <w:r w:rsidR="00E440D8" w:rsidRPr="008A190D">
        <w:rPr>
          <w:lang w:val="en-GB"/>
        </w:rPr>
        <w:t xml:space="preserve"> $117</w:t>
      </w:r>
      <w:r w:rsidR="009B4F2D" w:rsidRPr="008A190D">
        <w:rPr>
          <w:lang w:val="en-GB"/>
        </w:rPr>
        <w:t xml:space="preserve"> </w:t>
      </w:r>
      <w:r w:rsidR="00E440D8" w:rsidRPr="008A190D">
        <w:rPr>
          <w:lang w:val="en-GB"/>
        </w:rPr>
        <w:t>m</w:t>
      </w:r>
      <w:r w:rsidR="009B4F2D" w:rsidRPr="008A190D">
        <w:rPr>
          <w:lang w:val="en-GB"/>
        </w:rPr>
        <w:t>illion</w:t>
      </w:r>
      <w:r w:rsidR="00E440D8" w:rsidRPr="008A190D">
        <w:rPr>
          <w:lang w:val="en-GB"/>
        </w:rPr>
        <w:t xml:space="preserve"> were used that year, $548</w:t>
      </w:r>
      <w:r w:rsidR="009B4F2D" w:rsidRPr="008A190D">
        <w:rPr>
          <w:lang w:val="en-GB"/>
        </w:rPr>
        <w:t xml:space="preserve"> </w:t>
      </w:r>
      <w:r w:rsidR="00E440D8" w:rsidRPr="008A190D">
        <w:rPr>
          <w:lang w:val="en-GB"/>
        </w:rPr>
        <w:t>m</w:t>
      </w:r>
      <w:r w:rsidR="009B4F2D" w:rsidRPr="008A190D">
        <w:rPr>
          <w:lang w:val="en-GB"/>
        </w:rPr>
        <w:t>illion were</w:t>
      </w:r>
      <w:r w:rsidR="00E440D8" w:rsidRPr="008A190D">
        <w:rPr>
          <w:lang w:val="en-GB"/>
        </w:rPr>
        <w:t xml:space="preserve"> total deferred tax assets, </w:t>
      </w:r>
      <w:r w:rsidR="009B4F2D" w:rsidRPr="008A190D">
        <w:rPr>
          <w:lang w:val="en-GB"/>
        </w:rPr>
        <w:t>and</w:t>
      </w:r>
      <w:r w:rsidR="00E440D8" w:rsidRPr="008A190D">
        <w:rPr>
          <w:lang w:val="en-GB"/>
        </w:rPr>
        <w:t xml:space="preserve"> $221</w:t>
      </w:r>
      <w:r w:rsidR="009B4F2D" w:rsidRPr="008A190D">
        <w:rPr>
          <w:lang w:val="en-GB"/>
        </w:rPr>
        <w:t xml:space="preserve"> </w:t>
      </w:r>
      <w:r w:rsidR="00E440D8" w:rsidRPr="008A190D">
        <w:rPr>
          <w:lang w:val="en-GB"/>
        </w:rPr>
        <w:t>m</w:t>
      </w:r>
      <w:r w:rsidR="009B4F2D" w:rsidRPr="008A190D">
        <w:rPr>
          <w:lang w:val="en-GB"/>
        </w:rPr>
        <w:t>illion were</w:t>
      </w:r>
      <w:r w:rsidR="00E440D8" w:rsidRPr="008A190D">
        <w:rPr>
          <w:lang w:val="en-GB"/>
        </w:rPr>
        <w:t xml:space="preserve"> used in FY</w:t>
      </w:r>
      <w:r w:rsidR="009B4F2D" w:rsidRPr="008A190D">
        <w:rPr>
          <w:lang w:val="en-GB"/>
        </w:rPr>
        <w:t xml:space="preserve"> 20</w:t>
      </w:r>
      <w:r w:rsidR="00E440D8" w:rsidRPr="008A190D">
        <w:rPr>
          <w:lang w:val="en-GB"/>
        </w:rPr>
        <w:t xml:space="preserve">15. In short, Qantas’s poor, past performance </w:t>
      </w:r>
      <w:r w:rsidR="009B4F2D" w:rsidRPr="008A190D">
        <w:rPr>
          <w:lang w:val="en-GB"/>
        </w:rPr>
        <w:t>could</w:t>
      </w:r>
      <w:r w:rsidR="00024015" w:rsidRPr="008A190D">
        <w:rPr>
          <w:lang w:val="en-GB"/>
        </w:rPr>
        <w:t xml:space="preserve"> </w:t>
      </w:r>
      <w:r w:rsidR="00C179AC" w:rsidRPr="008A190D">
        <w:rPr>
          <w:lang w:val="en-GB"/>
        </w:rPr>
        <w:t>limit</w:t>
      </w:r>
      <w:r w:rsidR="00E440D8" w:rsidRPr="008A190D">
        <w:rPr>
          <w:lang w:val="en-GB"/>
        </w:rPr>
        <w:t xml:space="preserve"> its future tax obligations, even if it </w:t>
      </w:r>
      <w:r w:rsidR="009B4F2D" w:rsidRPr="008A190D">
        <w:rPr>
          <w:lang w:val="en-GB"/>
        </w:rPr>
        <w:t>had</w:t>
      </w:r>
      <w:r w:rsidR="00E440D8" w:rsidRPr="008A190D">
        <w:rPr>
          <w:lang w:val="en-GB"/>
        </w:rPr>
        <w:t xml:space="preserve"> achieve</w:t>
      </w:r>
      <w:r w:rsidR="009B4F2D" w:rsidRPr="008A190D">
        <w:rPr>
          <w:lang w:val="en-GB"/>
        </w:rPr>
        <w:t>d</w:t>
      </w:r>
      <w:r w:rsidR="00E440D8" w:rsidRPr="008A190D">
        <w:rPr>
          <w:lang w:val="en-GB"/>
        </w:rPr>
        <w:t xml:space="preserve"> sustained profitability. </w:t>
      </w:r>
      <w:r w:rsidR="009E09FE" w:rsidRPr="008A190D">
        <w:rPr>
          <w:lang w:val="en-GB"/>
        </w:rPr>
        <w:t>There</w:t>
      </w:r>
      <w:r w:rsidR="009B4F2D" w:rsidRPr="008A190D">
        <w:rPr>
          <w:lang w:val="en-GB"/>
        </w:rPr>
        <w:t>fore</w:t>
      </w:r>
      <w:r w:rsidR="009E09FE" w:rsidRPr="008A190D">
        <w:rPr>
          <w:lang w:val="en-GB"/>
        </w:rPr>
        <w:t xml:space="preserve">, </w:t>
      </w:r>
      <w:r w:rsidR="009B4F2D" w:rsidRPr="008A190D">
        <w:rPr>
          <w:lang w:val="en-GB"/>
        </w:rPr>
        <w:t xml:space="preserve">there was </w:t>
      </w:r>
      <w:r w:rsidR="00121964" w:rsidRPr="008A190D">
        <w:rPr>
          <w:lang w:val="en-GB"/>
        </w:rPr>
        <w:t>little chance of new franking credits for some time</w:t>
      </w:r>
      <w:r w:rsidR="00B71A06" w:rsidRPr="008A190D">
        <w:rPr>
          <w:lang w:val="en-GB"/>
        </w:rPr>
        <w:t xml:space="preserve">. Further, </w:t>
      </w:r>
      <w:r w:rsidR="004722C5" w:rsidRPr="008A190D">
        <w:rPr>
          <w:lang w:val="en-GB"/>
        </w:rPr>
        <w:t>favourable</w:t>
      </w:r>
      <w:r w:rsidR="00B71A06" w:rsidRPr="008A190D">
        <w:rPr>
          <w:lang w:val="en-GB"/>
        </w:rPr>
        <w:t xml:space="preserve"> accounting</w:t>
      </w:r>
      <w:r w:rsidR="004722C5" w:rsidRPr="008A190D">
        <w:rPr>
          <w:lang w:val="en-GB"/>
        </w:rPr>
        <w:t xml:space="preserve"> treatment of depreciation and other expenses </w:t>
      </w:r>
      <w:r w:rsidR="009B4F2D" w:rsidRPr="008A190D">
        <w:rPr>
          <w:lang w:val="en-GB"/>
        </w:rPr>
        <w:t>could</w:t>
      </w:r>
      <w:r w:rsidR="002336E7" w:rsidRPr="008A190D">
        <w:rPr>
          <w:lang w:val="en-GB"/>
        </w:rPr>
        <w:t xml:space="preserve"> afford Qantas, with an extremely large fixed-asset base, </w:t>
      </w:r>
      <w:r w:rsidR="00D1508D" w:rsidRPr="008A190D">
        <w:rPr>
          <w:lang w:val="en-GB"/>
        </w:rPr>
        <w:t>additional</w:t>
      </w:r>
      <w:r w:rsidR="002336E7" w:rsidRPr="008A190D">
        <w:rPr>
          <w:lang w:val="en-GB"/>
        </w:rPr>
        <w:t xml:space="preserve"> </w:t>
      </w:r>
      <w:r w:rsidR="00D1508D" w:rsidRPr="008A190D">
        <w:rPr>
          <w:lang w:val="en-GB"/>
        </w:rPr>
        <w:t>opportunities</w:t>
      </w:r>
      <w:r w:rsidR="002336E7" w:rsidRPr="008A190D">
        <w:rPr>
          <w:lang w:val="en-GB"/>
        </w:rPr>
        <w:t xml:space="preserve"> to minimize its tax liabilities and</w:t>
      </w:r>
      <w:r w:rsidR="00A72DD0" w:rsidRPr="008A190D">
        <w:rPr>
          <w:lang w:val="en-GB"/>
        </w:rPr>
        <w:t>, resultantly, the</w:t>
      </w:r>
      <w:r w:rsidR="00181457" w:rsidRPr="008A190D">
        <w:rPr>
          <w:lang w:val="en-GB"/>
        </w:rPr>
        <w:t xml:space="preserve"> generation of </w:t>
      </w:r>
      <w:r w:rsidR="00A72DD0" w:rsidRPr="008A190D">
        <w:rPr>
          <w:lang w:val="en-GB"/>
        </w:rPr>
        <w:t xml:space="preserve">new </w:t>
      </w:r>
      <w:r w:rsidR="00181457" w:rsidRPr="008A190D">
        <w:rPr>
          <w:lang w:val="en-GB"/>
        </w:rPr>
        <w:t xml:space="preserve">franking credits. </w:t>
      </w:r>
    </w:p>
    <w:p w14:paraId="4297FBCE" w14:textId="125A9C75" w:rsidR="003C6B25" w:rsidRPr="008A190D" w:rsidRDefault="003C6B25" w:rsidP="00BF5004">
      <w:pPr>
        <w:pStyle w:val="BodyTextMain"/>
        <w:rPr>
          <w:lang w:val="en-GB"/>
        </w:rPr>
      </w:pPr>
    </w:p>
    <w:p w14:paraId="3930E475" w14:textId="15626FD2" w:rsidR="00A147E1" w:rsidRPr="008A190D" w:rsidRDefault="00A147E1" w:rsidP="00BF5004">
      <w:pPr>
        <w:pStyle w:val="BodyTextMain"/>
        <w:rPr>
          <w:lang w:val="en-GB"/>
        </w:rPr>
      </w:pPr>
      <w:r w:rsidRPr="008A190D">
        <w:rPr>
          <w:lang w:val="en-GB"/>
        </w:rPr>
        <w:t xml:space="preserve">Having embarked on a remarkable turnaround, the </w:t>
      </w:r>
      <w:r w:rsidR="009B4F2D" w:rsidRPr="008A190D">
        <w:rPr>
          <w:lang w:val="en-GB"/>
        </w:rPr>
        <w:t xml:space="preserve">Qantas </w:t>
      </w:r>
      <w:r w:rsidRPr="008A190D">
        <w:rPr>
          <w:lang w:val="en-GB"/>
        </w:rPr>
        <w:t>management f</w:t>
      </w:r>
      <w:r w:rsidR="009B4F2D" w:rsidRPr="008A190D">
        <w:rPr>
          <w:lang w:val="en-GB"/>
        </w:rPr>
        <w:t>ou</w:t>
      </w:r>
      <w:r w:rsidRPr="008A190D">
        <w:rPr>
          <w:lang w:val="en-GB"/>
        </w:rPr>
        <w:t xml:space="preserve">nd itself in </w:t>
      </w:r>
      <w:r w:rsidR="00415931" w:rsidRPr="008A190D">
        <w:rPr>
          <w:lang w:val="en-GB"/>
        </w:rPr>
        <w:t xml:space="preserve">an unusual </w:t>
      </w:r>
      <w:r w:rsidRPr="008A190D">
        <w:rPr>
          <w:lang w:val="en-GB"/>
        </w:rPr>
        <w:t>position</w:t>
      </w:r>
      <w:r w:rsidR="00415931" w:rsidRPr="008A190D">
        <w:rPr>
          <w:lang w:val="en-GB"/>
        </w:rPr>
        <w:t xml:space="preserve">, having no clear way forward to reward shareholders for the company’s financial success. </w:t>
      </w:r>
      <w:r w:rsidRPr="008A190D">
        <w:rPr>
          <w:lang w:val="en-GB"/>
        </w:rPr>
        <w:t xml:space="preserve"> </w:t>
      </w:r>
    </w:p>
    <w:p w14:paraId="7AEC0C2F" w14:textId="1429B8F6" w:rsidR="00A147E1" w:rsidRPr="008A190D" w:rsidRDefault="00A147E1" w:rsidP="00BF5004">
      <w:pPr>
        <w:pStyle w:val="BodyTextMain"/>
        <w:rPr>
          <w:lang w:val="en-GB"/>
        </w:rPr>
      </w:pPr>
    </w:p>
    <w:p w14:paraId="2292A892" w14:textId="1FA97116" w:rsidR="00CE16A9" w:rsidRPr="008A190D" w:rsidRDefault="005A54E0" w:rsidP="00BF5004">
      <w:pPr>
        <w:pStyle w:val="BodyTextMain"/>
        <w:rPr>
          <w:lang w:val="en-GB"/>
        </w:rPr>
      </w:pPr>
      <w:r w:rsidRPr="005A54E0">
        <w:rPr>
          <w:noProof/>
          <w:lang w:val="en-GB"/>
        </w:rPr>
        <mc:AlternateContent>
          <mc:Choice Requires="wps">
            <w:drawing>
              <wp:anchor distT="45720" distB="45720" distL="114300" distR="114300" simplePos="0" relativeHeight="251659264" behindDoc="0" locked="0" layoutInCell="1" allowOverlap="1" wp14:anchorId="2EC69DFD" wp14:editId="63D61279">
                <wp:simplePos x="0" y="0"/>
                <wp:positionH relativeFrom="column">
                  <wp:posOffset>452341</wp:posOffset>
                </wp:positionH>
                <wp:positionV relativeFrom="paragraph">
                  <wp:posOffset>22225</wp:posOffset>
                </wp:positionV>
                <wp:extent cx="5040630" cy="1404620"/>
                <wp:effectExtent l="0" t="0" r="26670"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0630" cy="1404620"/>
                        </a:xfrm>
                        <a:prstGeom prst="rect">
                          <a:avLst/>
                        </a:prstGeom>
                        <a:solidFill>
                          <a:srgbClr val="FFFFFF"/>
                        </a:solidFill>
                        <a:ln w="9525">
                          <a:solidFill>
                            <a:srgbClr val="000000"/>
                          </a:solidFill>
                          <a:miter lim="800000"/>
                          <a:headEnd/>
                          <a:tailEnd/>
                        </a:ln>
                      </wps:spPr>
                      <wps:txbx>
                        <w:txbxContent>
                          <w:p w14:paraId="5A1BAA2E" w14:textId="656E2CB1" w:rsidR="005A54E0" w:rsidRDefault="005A54E0" w:rsidP="005A54E0">
                            <w:pPr>
                              <w:pStyle w:val="Footnote"/>
                            </w:pPr>
                            <w:r>
                              <w:t>The author would like to thank Levi Romanov for his generous assistance with research for this case.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EC69DFD" id="_x0000_t202" coordsize="21600,21600" o:spt="202" path="m,l,21600r21600,l21600,xe">
                <v:stroke joinstyle="miter"/>
                <v:path gradientshapeok="t" o:connecttype="rect"/>
              </v:shapetype>
              <v:shape id="Text Box 2" o:spid="_x0000_s1026" type="#_x0000_t202" style="position:absolute;left:0;text-align:left;margin-left:35.6pt;margin-top:1.75pt;width:396.9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">
                <v:textbox style="mso-fit-shape-to-text:t">
                  <w:txbxContent>
                    <w:p w14:paraId="5A1BAA2E" w14:textId="656E2CB1" w:rsidR="005A54E0" w:rsidRDefault="005A54E0" w:rsidP="005A54E0">
                      <w:pPr>
                        <w:pStyle w:val="Footnote"/>
                      </w:pPr>
                      <w:r>
                        <w:t>The author would like to thank Levi Romanov for his generous assistance with research for this case.</w:t>
                      </w:r>
                    </w:p>
                  </w:txbxContent>
                </v:textbox>
                <w10:wrap type="square"/>
              </v:shape>
            </w:pict>
          </mc:Fallback>
        </mc:AlternateContent>
      </w:r>
    </w:p>
    <w:p w14:paraId="09D07CFB" w14:textId="555389F2" w:rsidR="0044163F" w:rsidRDefault="0044163F" w:rsidP="00BF5004">
      <w:pPr>
        <w:pStyle w:val="BodyTextMain"/>
        <w:rPr>
          <w:sz w:val="20"/>
          <w:szCs w:val="26"/>
          <w:lang w:val="en-GB"/>
        </w:rPr>
      </w:pPr>
    </w:p>
    <w:p w14:paraId="43A9DCC4" w14:textId="77777777" w:rsidR="005A54E0" w:rsidRPr="008A190D" w:rsidRDefault="005A54E0" w:rsidP="00BF5004">
      <w:pPr>
        <w:pStyle w:val="BodyTextMain"/>
        <w:rPr>
          <w:sz w:val="20"/>
          <w:szCs w:val="26"/>
          <w:lang w:val="en-GB"/>
        </w:rPr>
      </w:pPr>
    </w:p>
    <w:p w14:paraId="3EF8D0DF" w14:textId="77777777" w:rsidR="00B960A9" w:rsidRPr="008A190D" w:rsidRDefault="00B960A9">
      <w:pPr>
        <w:spacing w:after="200" w:line="276" w:lineRule="auto"/>
        <w:rPr>
          <w:rFonts w:ascii="Arial" w:hAnsi="Arial" w:cs="Arial"/>
          <w:b/>
          <w:caps/>
          <w:lang w:val="en-GB"/>
        </w:rPr>
      </w:pPr>
      <w:r w:rsidRPr="008A190D">
        <w:rPr>
          <w:lang w:val="en-GB"/>
        </w:rPr>
        <w:br w:type="page"/>
      </w:r>
    </w:p>
    <w:p w14:paraId="33998F35" w14:textId="347A7034" w:rsidR="005F440F" w:rsidRPr="008A190D" w:rsidRDefault="005F440F" w:rsidP="00AE4075">
      <w:pPr>
        <w:pStyle w:val="ExhibitHeading"/>
        <w:rPr>
          <w:lang w:val="en-GB"/>
        </w:rPr>
      </w:pPr>
      <w:r w:rsidRPr="008A190D">
        <w:rPr>
          <w:lang w:val="en-GB"/>
        </w:rPr>
        <w:lastRenderedPageBreak/>
        <w:t xml:space="preserve">Exhibit 1: </w:t>
      </w:r>
      <w:r w:rsidR="00AB3A6F" w:rsidRPr="008A190D">
        <w:rPr>
          <w:lang w:val="en-GB"/>
        </w:rPr>
        <w:t xml:space="preserve">Qantas Airways Limited </w:t>
      </w:r>
      <w:r w:rsidRPr="008A190D">
        <w:rPr>
          <w:lang w:val="en-GB"/>
        </w:rPr>
        <w:t>REVENUE SEGMENTATION</w:t>
      </w:r>
      <w:r w:rsidR="00573EB5" w:rsidRPr="008A190D">
        <w:rPr>
          <w:lang w:val="en-GB"/>
        </w:rPr>
        <w:t xml:space="preserve">, </w:t>
      </w:r>
      <w:r w:rsidRPr="008A190D">
        <w:rPr>
          <w:lang w:val="en-GB"/>
        </w:rPr>
        <w:t>2013 and 2014</w:t>
      </w:r>
      <w:r w:rsidR="00573EB5" w:rsidRPr="008A190D">
        <w:rPr>
          <w:lang w:val="en-GB"/>
        </w:rPr>
        <w:t xml:space="preserve"> </w:t>
      </w:r>
      <w:r w:rsidR="000A5824" w:rsidRPr="008A190D">
        <w:rPr>
          <w:lang w:val="en-GB"/>
        </w:rPr>
        <w:br/>
      </w:r>
      <w:r w:rsidR="00573EB5" w:rsidRPr="008A190D">
        <w:rPr>
          <w:lang w:val="en-GB"/>
        </w:rPr>
        <w:t>(in AU$ million)</w:t>
      </w:r>
    </w:p>
    <w:p w14:paraId="2517AC69" w14:textId="77777777" w:rsidR="005F440F" w:rsidRPr="008A190D" w:rsidRDefault="005F440F" w:rsidP="00BF5004">
      <w:pPr>
        <w:jc w:val="center"/>
        <w:outlineLvl w:val="0"/>
        <w:rPr>
          <w:b/>
          <w:lang w:val="en-GB"/>
        </w:rPr>
      </w:pPr>
    </w:p>
    <w:tbl>
      <w:tblPr>
        <w:tblStyle w:val="TableGrid"/>
        <w:tblW w:w="6655" w:type="dxa"/>
        <w:jc w:val="center"/>
        <w:tblLook w:val="04A0" w:firstRow="1" w:lastRow="0" w:firstColumn="1" w:lastColumn="0" w:noHBand="0" w:noVBand="1"/>
      </w:tblPr>
      <w:tblGrid>
        <w:gridCol w:w="2065"/>
        <w:gridCol w:w="1800"/>
        <w:gridCol w:w="1440"/>
        <w:gridCol w:w="1350"/>
      </w:tblGrid>
      <w:tr w:rsidR="005F440F" w:rsidRPr="008A190D" w14:paraId="31FAE34E" w14:textId="77777777" w:rsidTr="009A55E5">
        <w:trPr>
          <w:trHeight w:val="60"/>
          <w:jc w:val="center"/>
        </w:trPr>
        <w:tc>
          <w:tcPr>
            <w:tcW w:w="2065" w:type="dxa"/>
          </w:tcPr>
          <w:p w14:paraId="183E0EEA" w14:textId="77777777" w:rsidR="005F440F" w:rsidRPr="008A190D" w:rsidRDefault="005F440F" w:rsidP="00BF5004">
            <w:pPr>
              <w:pStyle w:val="ExhibitText"/>
              <w:rPr>
                <w:b/>
                <w:sz w:val="18"/>
                <w:szCs w:val="18"/>
                <w:lang w:val="en-GB"/>
              </w:rPr>
            </w:pPr>
            <w:r w:rsidRPr="008A190D">
              <w:rPr>
                <w:b/>
                <w:sz w:val="18"/>
                <w:szCs w:val="18"/>
                <w:lang w:val="en-GB"/>
              </w:rPr>
              <w:t>Division</w:t>
            </w:r>
          </w:p>
        </w:tc>
        <w:tc>
          <w:tcPr>
            <w:tcW w:w="1800" w:type="dxa"/>
          </w:tcPr>
          <w:p w14:paraId="1FCEE786" w14:textId="77777777" w:rsidR="005F440F" w:rsidRPr="008A190D" w:rsidRDefault="005F440F" w:rsidP="00BF5004">
            <w:pPr>
              <w:pStyle w:val="ExhibitText"/>
              <w:rPr>
                <w:b/>
                <w:sz w:val="18"/>
                <w:szCs w:val="18"/>
                <w:lang w:val="en-GB"/>
              </w:rPr>
            </w:pPr>
            <w:r w:rsidRPr="008A190D">
              <w:rPr>
                <w:b/>
                <w:sz w:val="18"/>
                <w:szCs w:val="18"/>
                <w:lang w:val="en-GB"/>
              </w:rPr>
              <w:t>Metric</w:t>
            </w:r>
          </w:p>
        </w:tc>
        <w:tc>
          <w:tcPr>
            <w:tcW w:w="1440" w:type="dxa"/>
          </w:tcPr>
          <w:p w14:paraId="5F94C237" w14:textId="582F3F73" w:rsidR="005F440F" w:rsidRPr="008A190D" w:rsidRDefault="005F440F" w:rsidP="00AE4075">
            <w:pPr>
              <w:pStyle w:val="ExhibitText"/>
              <w:jc w:val="center"/>
              <w:rPr>
                <w:b/>
                <w:sz w:val="18"/>
                <w:szCs w:val="18"/>
                <w:lang w:val="en-GB"/>
              </w:rPr>
            </w:pPr>
            <w:r w:rsidRPr="008A190D">
              <w:rPr>
                <w:b/>
                <w:sz w:val="18"/>
                <w:szCs w:val="18"/>
                <w:lang w:val="en-GB"/>
              </w:rPr>
              <w:t>2014</w:t>
            </w:r>
          </w:p>
        </w:tc>
        <w:tc>
          <w:tcPr>
            <w:tcW w:w="1350" w:type="dxa"/>
          </w:tcPr>
          <w:p w14:paraId="68EB9D35" w14:textId="27A20056" w:rsidR="005F440F" w:rsidRPr="008A190D" w:rsidRDefault="005F440F" w:rsidP="00AE4075">
            <w:pPr>
              <w:pStyle w:val="ExhibitText"/>
              <w:jc w:val="center"/>
              <w:rPr>
                <w:b/>
                <w:sz w:val="18"/>
                <w:szCs w:val="18"/>
                <w:lang w:val="en-GB"/>
              </w:rPr>
            </w:pPr>
            <w:r w:rsidRPr="008A190D">
              <w:rPr>
                <w:b/>
                <w:sz w:val="18"/>
                <w:szCs w:val="18"/>
                <w:lang w:val="en-GB"/>
              </w:rPr>
              <w:t>2013</w:t>
            </w:r>
          </w:p>
        </w:tc>
      </w:tr>
      <w:tr w:rsidR="005F440F" w:rsidRPr="008A190D" w14:paraId="0172C973" w14:textId="77777777" w:rsidTr="009A55E5">
        <w:trPr>
          <w:trHeight w:val="60"/>
          <w:jc w:val="center"/>
        </w:trPr>
        <w:tc>
          <w:tcPr>
            <w:tcW w:w="2065" w:type="dxa"/>
            <w:vMerge w:val="restart"/>
          </w:tcPr>
          <w:p w14:paraId="00EEF424" w14:textId="77777777" w:rsidR="005F440F" w:rsidRPr="008A190D" w:rsidRDefault="005F440F" w:rsidP="00BF5004">
            <w:pPr>
              <w:pStyle w:val="ExhibitText"/>
              <w:rPr>
                <w:b/>
                <w:sz w:val="18"/>
                <w:szCs w:val="18"/>
                <w:lang w:val="en-GB"/>
              </w:rPr>
            </w:pPr>
            <w:r w:rsidRPr="008A190D">
              <w:rPr>
                <w:b/>
                <w:sz w:val="18"/>
                <w:szCs w:val="18"/>
                <w:lang w:val="en-GB"/>
              </w:rPr>
              <w:t>Qantas Domestic</w:t>
            </w:r>
          </w:p>
        </w:tc>
        <w:tc>
          <w:tcPr>
            <w:tcW w:w="1800" w:type="dxa"/>
          </w:tcPr>
          <w:p w14:paraId="6A18C385" w14:textId="77777777" w:rsidR="005F440F" w:rsidRPr="008A190D" w:rsidRDefault="005F440F" w:rsidP="00BF5004">
            <w:pPr>
              <w:pStyle w:val="ExhibitText"/>
              <w:rPr>
                <w:sz w:val="18"/>
                <w:szCs w:val="18"/>
                <w:lang w:val="en-GB"/>
              </w:rPr>
            </w:pPr>
            <w:r w:rsidRPr="008A190D">
              <w:rPr>
                <w:sz w:val="18"/>
                <w:szCs w:val="18"/>
                <w:lang w:val="en-GB"/>
              </w:rPr>
              <w:t>Revenue</w:t>
            </w:r>
          </w:p>
        </w:tc>
        <w:tc>
          <w:tcPr>
            <w:tcW w:w="1440" w:type="dxa"/>
          </w:tcPr>
          <w:p w14:paraId="5311B93B" w14:textId="77777777" w:rsidR="005F440F" w:rsidRPr="008A190D" w:rsidRDefault="005F440F" w:rsidP="00AE4075">
            <w:pPr>
              <w:pStyle w:val="ExhibitText"/>
              <w:jc w:val="right"/>
              <w:rPr>
                <w:sz w:val="18"/>
                <w:szCs w:val="18"/>
                <w:lang w:val="en-GB"/>
              </w:rPr>
            </w:pPr>
            <w:r w:rsidRPr="008A190D">
              <w:rPr>
                <w:sz w:val="18"/>
                <w:szCs w:val="18"/>
                <w:lang w:val="en-GB"/>
              </w:rPr>
              <w:t>5,848</w:t>
            </w:r>
          </w:p>
        </w:tc>
        <w:tc>
          <w:tcPr>
            <w:tcW w:w="1350" w:type="dxa"/>
          </w:tcPr>
          <w:p w14:paraId="69FBF1A9" w14:textId="77777777" w:rsidR="005F440F" w:rsidRPr="008A190D" w:rsidRDefault="005F440F" w:rsidP="00AE4075">
            <w:pPr>
              <w:pStyle w:val="ExhibitText"/>
              <w:jc w:val="right"/>
              <w:rPr>
                <w:sz w:val="18"/>
                <w:szCs w:val="18"/>
                <w:lang w:val="en-GB"/>
              </w:rPr>
            </w:pPr>
            <w:r w:rsidRPr="008A190D">
              <w:rPr>
                <w:sz w:val="18"/>
                <w:szCs w:val="18"/>
                <w:lang w:val="en-GB"/>
              </w:rPr>
              <w:t>6,218</w:t>
            </w:r>
          </w:p>
        </w:tc>
      </w:tr>
      <w:tr w:rsidR="005F440F" w:rsidRPr="008A190D" w14:paraId="4E6F6ADC" w14:textId="77777777" w:rsidTr="009A55E5">
        <w:trPr>
          <w:trHeight w:val="60"/>
          <w:jc w:val="center"/>
        </w:trPr>
        <w:tc>
          <w:tcPr>
            <w:tcW w:w="2065" w:type="dxa"/>
            <w:vMerge/>
          </w:tcPr>
          <w:p w14:paraId="2BA6E738" w14:textId="77777777" w:rsidR="005F440F" w:rsidRPr="008A190D" w:rsidRDefault="005F440F" w:rsidP="00BF5004">
            <w:pPr>
              <w:pStyle w:val="ExhibitText"/>
              <w:rPr>
                <w:b/>
                <w:sz w:val="18"/>
                <w:szCs w:val="18"/>
                <w:lang w:val="en-GB"/>
              </w:rPr>
            </w:pPr>
          </w:p>
        </w:tc>
        <w:tc>
          <w:tcPr>
            <w:tcW w:w="1800" w:type="dxa"/>
          </w:tcPr>
          <w:p w14:paraId="3D0109CA" w14:textId="77777777" w:rsidR="005F440F" w:rsidRPr="008A190D" w:rsidRDefault="005F440F" w:rsidP="00BF5004">
            <w:pPr>
              <w:pStyle w:val="ExhibitText"/>
              <w:rPr>
                <w:sz w:val="18"/>
                <w:szCs w:val="18"/>
                <w:lang w:val="en-GB"/>
              </w:rPr>
            </w:pPr>
            <w:r w:rsidRPr="008A190D">
              <w:rPr>
                <w:sz w:val="18"/>
                <w:szCs w:val="18"/>
                <w:lang w:val="en-GB"/>
              </w:rPr>
              <w:t>Underlying EBIT</w:t>
            </w:r>
          </w:p>
        </w:tc>
        <w:tc>
          <w:tcPr>
            <w:tcW w:w="1440" w:type="dxa"/>
          </w:tcPr>
          <w:p w14:paraId="6BE1636F" w14:textId="77777777" w:rsidR="005F440F" w:rsidRPr="008A190D" w:rsidRDefault="005F440F" w:rsidP="00AE4075">
            <w:pPr>
              <w:pStyle w:val="ExhibitText"/>
              <w:jc w:val="right"/>
              <w:rPr>
                <w:sz w:val="18"/>
                <w:szCs w:val="18"/>
                <w:lang w:val="en-GB"/>
              </w:rPr>
            </w:pPr>
            <w:r w:rsidRPr="008A190D">
              <w:rPr>
                <w:sz w:val="18"/>
                <w:szCs w:val="18"/>
                <w:lang w:val="en-GB"/>
              </w:rPr>
              <w:t>30</w:t>
            </w:r>
          </w:p>
        </w:tc>
        <w:tc>
          <w:tcPr>
            <w:tcW w:w="1350" w:type="dxa"/>
          </w:tcPr>
          <w:p w14:paraId="40B081C6" w14:textId="77777777" w:rsidR="005F440F" w:rsidRPr="008A190D" w:rsidRDefault="005F440F" w:rsidP="00AE4075">
            <w:pPr>
              <w:pStyle w:val="ExhibitText"/>
              <w:jc w:val="right"/>
              <w:rPr>
                <w:sz w:val="18"/>
                <w:szCs w:val="18"/>
                <w:lang w:val="en-GB"/>
              </w:rPr>
            </w:pPr>
            <w:r w:rsidRPr="008A190D">
              <w:rPr>
                <w:sz w:val="18"/>
                <w:szCs w:val="18"/>
                <w:lang w:val="en-GB"/>
              </w:rPr>
              <w:t>365</w:t>
            </w:r>
          </w:p>
        </w:tc>
      </w:tr>
      <w:tr w:rsidR="005F440F" w:rsidRPr="008A190D" w14:paraId="790D4B5A" w14:textId="77777777" w:rsidTr="009A55E5">
        <w:trPr>
          <w:trHeight w:val="60"/>
          <w:jc w:val="center"/>
        </w:trPr>
        <w:tc>
          <w:tcPr>
            <w:tcW w:w="2065" w:type="dxa"/>
            <w:vMerge w:val="restart"/>
          </w:tcPr>
          <w:p w14:paraId="23636346" w14:textId="77777777" w:rsidR="005F440F" w:rsidRPr="008A190D" w:rsidRDefault="005F440F" w:rsidP="00BF5004">
            <w:pPr>
              <w:pStyle w:val="ExhibitText"/>
              <w:rPr>
                <w:b/>
                <w:sz w:val="18"/>
                <w:szCs w:val="18"/>
                <w:lang w:val="en-GB"/>
              </w:rPr>
            </w:pPr>
            <w:r w:rsidRPr="008A190D">
              <w:rPr>
                <w:b/>
                <w:sz w:val="18"/>
                <w:szCs w:val="18"/>
                <w:lang w:val="en-GB"/>
              </w:rPr>
              <w:t>Qantas International</w:t>
            </w:r>
          </w:p>
        </w:tc>
        <w:tc>
          <w:tcPr>
            <w:tcW w:w="1800" w:type="dxa"/>
          </w:tcPr>
          <w:p w14:paraId="36E436BE" w14:textId="77777777" w:rsidR="005F440F" w:rsidRPr="008A190D" w:rsidRDefault="005F440F" w:rsidP="00BF5004">
            <w:pPr>
              <w:pStyle w:val="ExhibitText"/>
              <w:rPr>
                <w:sz w:val="18"/>
                <w:szCs w:val="18"/>
                <w:lang w:val="en-GB"/>
              </w:rPr>
            </w:pPr>
            <w:r w:rsidRPr="008A190D">
              <w:rPr>
                <w:sz w:val="18"/>
                <w:szCs w:val="18"/>
                <w:lang w:val="en-GB"/>
              </w:rPr>
              <w:t>Revenue</w:t>
            </w:r>
          </w:p>
        </w:tc>
        <w:tc>
          <w:tcPr>
            <w:tcW w:w="1440" w:type="dxa"/>
          </w:tcPr>
          <w:p w14:paraId="6C14E758" w14:textId="77777777" w:rsidR="005F440F" w:rsidRPr="008A190D" w:rsidRDefault="005F440F" w:rsidP="00AE4075">
            <w:pPr>
              <w:pStyle w:val="ExhibitText"/>
              <w:jc w:val="right"/>
              <w:rPr>
                <w:sz w:val="18"/>
                <w:szCs w:val="18"/>
                <w:lang w:val="en-GB"/>
              </w:rPr>
            </w:pPr>
            <w:r w:rsidRPr="008A190D">
              <w:rPr>
                <w:sz w:val="18"/>
                <w:szCs w:val="18"/>
                <w:lang w:val="en-GB"/>
              </w:rPr>
              <w:t>5,297</w:t>
            </w:r>
          </w:p>
        </w:tc>
        <w:tc>
          <w:tcPr>
            <w:tcW w:w="1350" w:type="dxa"/>
          </w:tcPr>
          <w:p w14:paraId="78FC1061" w14:textId="77777777" w:rsidR="005F440F" w:rsidRPr="008A190D" w:rsidRDefault="005F440F" w:rsidP="00AE4075">
            <w:pPr>
              <w:pStyle w:val="ExhibitText"/>
              <w:jc w:val="right"/>
              <w:rPr>
                <w:sz w:val="18"/>
                <w:szCs w:val="18"/>
                <w:lang w:val="en-GB"/>
              </w:rPr>
            </w:pPr>
            <w:r w:rsidRPr="008A190D">
              <w:rPr>
                <w:sz w:val="18"/>
                <w:szCs w:val="18"/>
                <w:lang w:val="en-GB"/>
              </w:rPr>
              <w:t>5,496</w:t>
            </w:r>
          </w:p>
        </w:tc>
      </w:tr>
      <w:tr w:rsidR="005F440F" w:rsidRPr="008A190D" w14:paraId="1708C3C8" w14:textId="77777777" w:rsidTr="009A55E5">
        <w:trPr>
          <w:trHeight w:val="60"/>
          <w:jc w:val="center"/>
        </w:trPr>
        <w:tc>
          <w:tcPr>
            <w:tcW w:w="2065" w:type="dxa"/>
            <w:vMerge/>
          </w:tcPr>
          <w:p w14:paraId="0E10AE1D" w14:textId="77777777" w:rsidR="005F440F" w:rsidRPr="008A190D" w:rsidRDefault="005F440F" w:rsidP="00BF5004">
            <w:pPr>
              <w:pStyle w:val="ExhibitText"/>
              <w:rPr>
                <w:b/>
                <w:sz w:val="18"/>
                <w:szCs w:val="18"/>
                <w:lang w:val="en-GB"/>
              </w:rPr>
            </w:pPr>
          </w:p>
        </w:tc>
        <w:tc>
          <w:tcPr>
            <w:tcW w:w="1800" w:type="dxa"/>
          </w:tcPr>
          <w:p w14:paraId="30F45019" w14:textId="77777777" w:rsidR="005F440F" w:rsidRPr="008A190D" w:rsidRDefault="005F440F" w:rsidP="00BF5004">
            <w:pPr>
              <w:pStyle w:val="ExhibitText"/>
              <w:rPr>
                <w:sz w:val="18"/>
                <w:szCs w:val="18"/>
                <w:lang w:val="en-GB"/>
              </w:rPr>
            </w:pPr>
            <w:r w:rsidRPr="008A190D">
              <w:rPr>
                <w:sz w:val="18"/>
                <w:szCs w:val="18"/>
                <w:lang w:val="en-GB"/>
              </w:rPr>
              <w:t>Underlying EBIT</w:t>
            </w:r>
          </w:p>
        </w:tc>
        <w:tc>
          <w:tcPr>
            <w:tcW w:w="1440" w:type="dxa"/>
          </w:tcPr>
          <w:p w14:paraId="27B1A673" w14:textId="70A4FEBB" w:rsidR="005F440F" w:rsidRPr="008A190D" w:rsidRDefault="00922F54">
            <w:pPr>
              <w:pStyle w:val="ExhibitText"/>
              <w:jc w:val="right"/>
              <w:rPr>
                <w:sz w:val="18"/>
                <w:szCs w:val="18"/>
                <w:lang w:val="en-GB"/>
              </w:rPr>
            </w:pPr>
            <w:r w:rsidRPr="008A190D">
              <w:rPr>
                <w:sz w:val="18"/>
                <w:szCs w:val="18"/>
                <w:lang w:val="en-GB"/>
              </w:rPr>
              <w:t>−</w:t>
            </w:r>
            <w:r w:rsidR="005F440F" w:rsidRPr="008A190D">
              <w:rPr>
                <w:sz w:val="18"/>
                <w:szCs w:val="18"/>
                <w:lang w:val="en-GB"/>
              </w:rPr>
              <w:t>497</w:t>
            </w:r>
          </w:p>
        </w:tc>
        <w:tc>
          <w:tcPr>
            <w:tcW w:w="1350" w:type="dxa"/>
          </w:tcPr>
          <w:p w14:paraId="654B5BAC" w14:textId="50878823" w:rsidR="005F440F" w:rsidRPr="008A190D" w:rsidRDefault="00922F54">
            <w:pPr>
              <w:pStyle w:val="ExhibitText"/>
              <w:jc w:val="right"/>
              <w:rPr>
                <w:sz w:val="18"/>
                <w:szCs w:val="18"/>
                <w:lang w:val="en-GB"/>
              </w:rPr>
            </w:pPr>
            <w:r w:rsidRPr="008A190D">
              <w:rPr>
                <w:sz w:val="18"/>
                <w:szCs w:val="18"/>
                <w:lang w:val="en-GB"/>
              </w:rPr>
              <w:t>−</w:t>
            </w:r>
            <w:r w:rsidR="005F440F" w:rsidRPr="008A190D">
              <w:rPr>
                <w:sz w:val="18"/>
                <w:szCs w:val="18"/>
                <w:lang w:val="en-GB"/>
              </w:rPr>
              <w:t>246</w:t>
            </w:r>
          </w:p>
        </w:tc>
      </w:tr>
      <w:tr w:rsidR="005F440F" w:rsidRPr="008A190D" w14:paraId="039E924F" w14:textId="77777777" w:rsidTr="009A55E5">
        <w:trPr>
          <w:trHeight w:val="60"/>
          <w:jc w:val="center"/>
        </w:trPr>
        <w:tc>
          <w:tcPr>
            <w:tcW w:w="2065" w:type="dxa"/>
            <w:vMerge w:val="restart"/>
          </w:tcPr>
          <w:p w14:paraId="464B9185" w14:textId="77777777" w:rsidR="005F440F" w:rsidRPr="008A190D" w:rsidRDefault="005F440F" w:rsidP="00BF5004">
            <w:pPr>
              <w:pStyle w:val="ExhibitText"/>
              <w:rPr>
                <w:b/>
                <w:sz w:val="18"/>
                <w:szCs w:val="18"/>
                <w:lang w:val="en-GB"/>
              </w:rPr>
            </w:pPr>
            <w:r w:rsidRPr="008A190D">
              <w:rPr>
                <w:b/>
                <w:sz w:val="18"/>
                <w:szCs w:val="18"/>
                <w:lang w:val="en-GB"/>
              </w:rPr>
              <w:t>Jetstar</w:t>
            </w:r>
          </w:p>
        </w:tc>
        <w:tc>
          <w:tcPr>
            <w:tcW w:w="1800" w:type="dxa"/>
          </w:tcPr>
          <w:p w14:paraId="5C1A6831" w14:textId="77777777" w:rsidR="005F440F" w:rsidRPr="008A190D" w:rsidRDefault="005F440F" w:rsidP="00BF5004">
            <w:pPr>
              <w:pStyle w:val="ExhibitText"/>
              <w:rPr>
                <w:sz w:val="18"/>
                <w:szCs w:val="18"/>
                <w:lang w:val="en-GB"/>
              </w:rPr>
            </w:pPr>
            <w:r w:rsidRPr="008A190D">
              <w:rPr>
                <w:sz w:val="18"/>
                <w:szCs w:val="18"/>
                <w:lang w:val="en-GB"/>
              </w:rPr>
              <w:t>Revenue</w:t>
            </w:r>
          </w:p>
        </w:tc>
        <w:tc>
          <w:tcPr>
            <w:tcW w:w="1440" w:type="dxa"/>
          </w:tcPr>
          <w:p w14:paraId="7C1C0793" w14:textId="77777777" w:rsidR="005F440F" w:rsidRPr="008A190D" w:rsidRDefault="005F440F" w:rsidP="00AE4075">
            <w:pPr>
              <w:pStyle w:val="ExhibitText"/>
              <w:jc w:val="right"/>
              <w:rPr>
                <w:sz w:val="18"/>
                <w:szCs w:val="18"/>
                <w:lang w:val="en-GB"/>
              </w:rPr>
            </w:pPr>
            <w:r w:rsidRPr="008A190D">
              <w:rPr>
                <w:sz w:val="18"/>
                <w:szCs w:val="18"/>
                <w:lang w:val="en-GB"/>
              </w:rPr>
              <w:t>3,222</w:t>
            </w:r>
          </w:p>
        </w:tc>
        <w:tc>
          <w:tcPr>
            <w:tcW w:w="1350" w:type="dxa"/>
          </w:tcPr>
          <w:p w14:paraId="5A5B8232" w14:textId="77777777" w:rsidR="005F440F" w:rsidRPr="008A190D" w:rsidRDefault="005F440F" w:rsidP="00AE4075">
            <w:pPr>
              <w:pStyle w:val="ExhibitText"/>
              <w:jc w:val="right"/>
              <w:rPr>
                <w:sz w:val="18"/>
                <w:szCs w:val="18"/>
                <w:lang w:val="en-GB"/>
              </w:rPr>
            </w:pPr>
            <w:r w:rsidRPr="008A190D">
              <w:rPr>
                <w:sz w:val="18"/>
                <w:szCs w:val="18"/>
                <w:lang w:val="en-GB"/>
              </w:rPr>
              <w:t>3,288</w:t>
            </w:r>
          </w:p>
        </w:tc>
      </w:tr>
      <w:tr w:rsidR="005F440F" w:rsidRPr="008A190D" w14:paraId="37F23151" w14:textId="77777777" w:rsidTr="009A55E5">
        <w:trPr>
          <w:trHeight w:val="60"/>
          <w:jc w:val="center"/>
        </w:trPr>
        <w:tc>
          <w:tcPr>
            <w:tcW w:w="2065" w:type="dxa"/>
            <w:vMerge/>
          </w:tcPr>
          <w:p w14:paraId="755F8184" w14:textId="77777777" w:rsidR="005F440F" w:rsidRPr="008A190D" w:rsidRDefault="005F440F" w:rsidP="00BF5004">
            <w:pPr>
              <w:pStyle w:val="ExhibitText"/>
              <w:rPr>
                <w:b/>
                <w:sz w:val="18"/>
                <w:szCs w:val="18"/>
                <w:lang w:val="en-GB"/>
              </w:rPr>
            </w:pPr>
          </w:p>
        </w:tc>
        <w:tc>
          <w:tcPr>
            <w:tcW w:w="1800" w:type="dxa"/>
          </w:tcPr>
          <w:p w14:paraId="6BF89438" w14:textId="77777777" w:rsidR="005F440F" w:rsidRPr="008A190D" w:rsidRDefault="005F440F" w:rsidP="00BF5004">
            <w:pPr>
              <w:pStyle w:val="ExhibitText"/>
              <w:rPr>
                <w:sz w:val="18"/>
                <w:szCs w:val="18"/>
                <w:lang w:val="en-GB"/>
              </w:rPr>
            </w:pPr>
            <w:r w:rsidRPr="008A190D">
              <w:rPr>
                <w:sz w:val="18"/>
                <w:szCs w:val="18"/>
                <w:lang w:val="en-GB"/>
              </w:rPr>
              <w:t>Underlying EBIT</w:t>
            </w:r>
          </w:p>
        </w:tc>
        <w:tc>
          <w:tcPr>
            <w:tcW w:w="1440" w:type="dxa"/>
          </w:tcPr>
          <w:p w14:paraId="3A5B1E82" w14:textId="62FF6EC8" w:rsidR="005F440F" w:rsidRPr="008A190D" w:rsidRDefault="00922F54">
            <w:pPr>
              <w:pStyle w:val="ExhibitText"/>
              <w:jc w:val="right"/>
              <w:rPr>
                <w:sz w:val="18"/>
                <w:szCs w:val="18"/>
                <w:lang w:val="en-GB"/>
              </w:rPr>
            </w:pPr>
            <w:r w:rsidRPr="008A190D">
              <w:rPr>
                <w:sz w:val="18"/>
                <w:szCs w:val="18"/>
                <w:lang w:val="en-GB"/>
              </w:rPr>
              <w:t>−</w:t>
            </w:r>
            <w:r w:rsidR="005F440F" w:rsidRPr="008A190D">
              <w:rPr>
                <w:sz w:val="18"/>
                <w:szCs w:val="18"/>
                <w:lang w:val="en-GB"/>
              </w:rPr>
              <w:t>116</w:t>
            </w:r>
          </w:p>
        </w:tc>
        <w:tc>
          <w:tcPr>
            <w:tcW w:w="1350" w:type="dxa"/>
          </w:tcPr>
          <w:p w14:paraId="54AE25EF" w14:textId="77777777" w:rsidR="005F440F" w:rsidRPr="008A190D" w:rsidRDefault="005F440F" w:rsidP="00AE4075">
            <w:pPr>
              <w:pStyle w:val="ExhibitText"/>
              <w:jc w:val="right"/>
              <w:rPr>
                <w:sz w:val="18"/>
                <w:szCs w:val="18"/>
                <w:lang w:val="en-GB"/>
              </w:rPr>
            </w:pPr>
            <w:r w:rsidRPr="008A190D">
              <w:rPr>
                <w:sz w:val="18"/>
                <w:szCs w:val="18"/>
                <w:lang w:val="en-GB"/>
              </w:rPr>
              <w:t>138</w:t>
            </w:r>
          </w:p>
        </w:tc>
      </w:tr>
      <w:tr w:rsidR="005F440F" w:rsidRPr="008A190D" w14:paraId="27D0D139" w14:textId="77777777" w:rsidTr="009A55E5">
        <w:trPr>
          <w:trHeight w:val="60"/>
          <w:jc w:val="center"/>
        </w:trPr>
        <w:tc>
          <w:tcPr>
            <w:tcW w:w="2065" w:type="dxa"/>
            <w:vMerge w:val="restart"/>
          </w:tcPr>
          <w:p w14:paraId="615AD50E" w14:textId="77777777" w:rsidR="005F440F" w:rsidRPr="008A190D" w:rsidRDefault="005F440F" w:rsidP="00BF5004">
            <w:pPr>
              <w:pStyle w:val="ExhibitText"/>
              <w:rPr>
                <w:b/>
                <w:sz w:val="18"/>
                <w:szCs w:val="18"/>
                <w:lang w:val="en-GB"/>
              </w:rPr>
            </w:pPr>
            <w:r w:rsidRPr="008A190D">
              <w:rPr>
                <w:b/>
                <w:sz w:val="18"/>
                <w:szCs w:val="18"/>
                <w:lang w:val="en-GB"/>
              </w:rPr>
              <w:t>Qantas Loyalty</w:t>
            </w:r>
          </w:p>
        </w:tc>
        <w:tc>
          <w:tcPr>
            <w:tcW w:w="1800" w:type="dxa"/>
          </w:tcPr>
          <w:p w14:paraId="74AC51C0" w14:textId="77777777" w:rsidR="005F440F" w:rsidRPr="008A190D" w:rsidRDefault="005F440F" w:rsidP="00BF5004">
            <w:pPr>
              <w:pStyle w:val="ExhibitText"/>
              <w:rPr>
                <w:sz w:val="18"/>
                <w:szCs w:val="18"/>
                <w:lang w:val="en-GB"/>
              </w:rPr>
            </w:pPr>
            <w:r w:rsidRPr="008A190D">
              <w:rPr>
                <w:sz w:val="18"/>
                <w:szCs w:val="18"/>
                <w:lang w:val="en-GB"/>
              </w:rPr>
              <w:t>Revenue</w:t>
            </w:r>
          </w:p>
        </w:tc>
        <w:tc>
          <w:tcPr>
            <w:tcW w:w="1440" w:type="dxa"/>
          </w:tcPr>
          <w:p w14:paraId="11C92086" w14:textId="77777777" w:rsidR="005F440F" w:rsidRPr="008A190D" w:rsidRDefault="005F440F" w:rsidP="00AE4075">
            <w:pPr>
              <w:pStyle w:val="ExhibitText"/>
              <w:jc w:val="right"/>
              <w:rPr>
                <w:sz w:val="18"/>
                <w:szCs w:val="18"/>
                <w:lang w:val="en-GB"/>
              </w:rPr>
            </w:pPr>
            <w:r w:rsidRPr="008A190D">
              <w:rPr>
                <w:sz w:val="18"/>
                <w:szCs w:val="18"/>
                <w:lang w:val="en-GB"/>
              </w:rPr>
              <w:t>1,307</w:t>
            </w:r>
          </w:p>
        </w:tc>
        <w:tc>
          <w:tcPr>
            <w:tcW w:w="1350" w:type="dxa"/>
          </w:tcPr>
          <w:p w14:paraId="6BF16C33" w14:textId="77777777" w:rsidR="005F440F" w:rsidRPr="008A190D" w:rsidRDefault="005F440F" w:rsidP="00AE4075">
            <w:pPr>
              <w:pStyle w:val="ExhibitText"/>
              <w:jc w:val="right"/>
              <w:rPr>
                <w:sz w:val="18"/>
                <w:szCs w:val="18"/>
                <w:lang w:val="en-GB"/>
              </w:rPr>
            </w:pPr>
            <w:r w:rsidRPr="008A190D">
              <w:rPr>
                <w:sz w:val="18"/>
                <w:szCs w:val="18"/>
                <w:lang w:val="en-GB"/>
              </w:rPr>
              <w:t>1,205</w:t>
            </w:r>
          </w:p>
        </w:tc>
      </w:tr>
      <w:tr w:rsidR="005F440F" w:rsidRPr="008A190D" w14:paraId="4E321C5D" w14:textId="77777777" w:rsidTr="009A55E5">
        <w:trPr>
          <w:trHeight w:val="60"/>
          <w:jc w:val="center"/>
        </w:trPr>
        <w:tc>
          <w:tcPr>
            <w:tcW w:w="2065" w:type="dxa"/>
            <w:vMerge/>
          </w:tcPr>
          <w:p w14:paraId="10F73261" w14:textId="77777777" w:rsidR="005F440F" w:rsidRPr="008A190D" w:rsidRDefault="005F440F" w:rsidP="00BF5004">
            <w:pPr>
              <w:pStyle w:val="ExhibitText"/>
              <w:rPr>
                <w:b/>
                <w:sz w:val="18"/>
                <w:szCs w:val="18"/>
                <w:lang w:val="en-GB"/>
              </w:rPr>
            </w:pPr>
          </w:p>
        </w:tc>
        <w:tc>
          <w:tcPr>
            <w:tcW w:w="1800" w:type="dxa"/>
          </w:tcPr>
          <w:p w14:paraId="76546F54" w14:textId="77777777" w:rsidR="005F440F" w:rsidRPr="008A190D" w:rsidRDefault="005F440F" w:rsidP="00BF5004">
            <w:pPr>
              <w:pStyle w:val="ExhibitText"/>
              <w:rPr>
                <w:sz w:val="18"/>
                <w:szCs w:val="18"/>
                <w:lang w:val="en-GB"/>
              </w:rPr>
            </w:pPr>
            <w:r w:rsidRPr="008A190D">
              <w:rPr>
                <w:sz w:val="18"/>
                <w:szCs w:val="18"/>
                <w:lang w:val="en-GB"/>
              </w:rPr>
              <w:t>Underlying EBIT</w:t>
            </w:r>
          </w:p>
        </w:tc>
        <w:tc>
          <w:tcPr>
            <w:tcW w:w="1440" w:type="dxa"/>
          </w:tcPr>
          <w:p w14:paraId="203FDD48" w14:textId="77777777" w:rsidR="005F440F" w:rsidRPr="008A190D" w:rsidRDefault="005F440F" w:rsidP="00AE4075">
            <w:pPr>
              <w:pStyle w:val="ExhibitText"/>
              <w:jc w:val="right"/>
              <w:rPr>
                <w:sz w:val="18"/>
                <w:szCs w:val="18"/>
                <w:lang w:val="en-GB"/>
              </w:rPr>
            </w:pPr>
            <w:r w:rsidRPr="008A190D">
              <w:rPr>
                <w:sz w:val="18"/>
                <w:szCs w:val="18"/>
                <w:lang w:val="en-GB"/>
              </w:rPr>
              <w:t>286</w:t>
            </w:r>
          </w:p>
        </w:tc>
        <w:tc>
          <w:tcPr>
            <w:tcW w:w="1350" w:type="dxa"/>
          </w:tcPr>
          <w:p w14:paraId="4D18DF0F" w14:textId="77777777" w:rsidR="005F440F" w:rsidRPr="008A190D" w:rsidRDefault="005F440F" w:rsidP="00AE4075">
            <w:pPr>
              <w:pStyle w:val="ExhibitText"/>
              <w:jc w:val="right"/>
              <w:rPr>
                <w:sz w:val="18"/>
                <w:szCs w:val="18"/>
                <w:lang w:val="en-GB"/>
              </w:rPr>
            </w:pPr>
            <w:r w:rsidRPr="008A190D">
              <w:rPr>
                <w:sz w:val="18"/>
                <w:szCs w:val="18"/>
                <w:lang w:val="en-GB"/>
              </w:rPr>
              <w:t>260</w:t>
            </w:r>
          </w:p>
        </w:tc>
      </w:tr>
      <w:tr w:rsidR="005F440F" w:rsidRPr="008A190D" w14:paraId="37C59433" w14:textId="77777777" w:rsidTr="009A55E5">
        <w:trPr>
          <w:trHeight w:val="60"/>
          <w:jc w:val="center"/>
        </w:trPr>
        <w:tc>
          <w:tcPr>
            <w:tcW w:w="2065" w:type="dxa"/>
            <w:vMerge w:val="restart"/>
          </w:tcPr>
          <w:p w14:paraId="7376F46C" w14:textId="77777777" w:rsidR="005F440F" w:rsidRPr="008A190D" w:rsidRDefault="005F440F" w:rsidP="00BF5004">
            <w:pPr>
              <w:pStyle w:val="ExhibitText"/>
              <w:rPr>
                <w:b/>
                <w:sz w:val="18"/>
                <w:szCs w:val="18"/>
                <w:lang w:val="en-GB"/>
              </w:rPr>
            </w:pPr>
            <w:r w:rsidRPr="008A190D">
              <w:rPr>
                <w:b/>
                <w:sz w:val="18"/>
                <w:szCs w:val="18"/>
                <w:lang w:val="en-GB"/>
              </w:rPr>
              <w:t>Qantas Freight</w:t>
            </w:r>
          </w:p>
        </w:tc>
        <w:tc>
          <w:tcPr>
            <w:tcW w:w="1800" w:type="dxa"/>
          </w:tcPr>
          <w:p w14:paraId="358BCEDE" w14:textId="77777777" w:rsidR="005F440F" w:rsidRPr="008A190D" w:rsidRDefault="005F440F" w:rsidP="00BF5004">
            <w:pPr>
              <w:pStyle w:val="ExhibitText"/>
              <w:rPr>
                <w:sz w:val="18"/>
                <w:szCs w:val="18"/>
                <w:lang w:val="en-GB"/>
              </w:rPr>
            </w:pPr>
            <w:r w:rsidRPr="008A190D">
              <w:rPr>
                <w:sz w:val="18"/>
                <w:szCs w:val="18"/>
                <w:lang w:val="en-GB"/>
              </w:rPr>
              <w:t>Revenue</w:t>
            </w:r>
          </w:p>
        </w:tc>
        <w:tc>
          <w:tcPr>
            <w:tcW w:w="1440" w:type="dxa"/>
          </w:tcPr>
          <w:p w14:paraId="4F8BE966" w14:textId="77777777" w:rsidR="005F440F" w:rsidRPr="008A190D" w:rsidRDefault="005F440F" w:rsidP="00AE4075">
            <w:pPr>
              <w:pStyle w:val="ExhibitText"/>
              <w:jc w:val="right"/>
              <w:rPr>
                <w:sz w:val="18"/>
                <w:szCs w:val="18"/>
                <w:lang w:val="en-GB"/>
              </w:rPr>
            </w:pPr>
            <w:r w:rsidRPr="008A190D">
              <w:rPr>
                <w:sz w:val="18"/>
                <w:szCs w:val="18"/>
                <w:lang w:val="en-GB"/>
              </w:rPr>
              <w:t>1,084</w:t>
            </w:r>
          </w:p>
        </w:tc>
        <w:tc>
          <w:tcPr>
            <w:tcW w:w="1350" w:type="dxa"/>
          </w:tcPr>
          <w:p w14:paraId="4585C439" w14:textId="77777777" w:rsidR="005F440F" w:rsidRPr="008A190D" w:rsidRDefault="005F440F" w:rsidP="00AE4075">
            <w:pPr>
              <w:pStyle w:val="ExhibitText"/>
              <w:jc w:val="right"/>
              <w:rPr>
                <w:sz w:val="18"/>
                <w:szCs w:val="18"/>
                <w:lang w:val="en-GB"/>
              </w:rPr>
            </w:pPr>
            <w:r w:rsidRPr="008A190D">
              <w:rPr>
                <w:sz w:val="18"/>
                <w:szCs w:val="18"/>
                <w:lang w:val="en-GB"/>
              </w:rPr>
              <w:t>1,056</w:t>
            </w:r>
          </w:p>
        </w:tc>
      </w:tr>
      <w:tr w:rsidR="005F440F" w:rsidRPr="008A190D" w14:paraId="6F4DD60A" w14:textId="77777777" w:rsidTr="009A55E5">
        <w:trPr>
          <w:jc w:val="center"/>
        </w:trPr>
        <w:tc>
          <w:tcPr>
            <w:tcW w:w="2065" w:type="dxa"/>
            <w:vMerge/>
          </w:tcPr>
          <w:p w14:paraId="31D34C09" w14:textId="77777777" w:rsidR="005F440F" w:rsidRPr="008A190D" w:rsidRDefault="005F440F" w:rsidP="00BF5004">
            <w:pPr>
              <w:pStyle w:val="ExhibitText"/>
              <w:rPr>
                <w:sz w:val="18"/>
                <w:szCs w:val="18"/>
                <w:lang w:val="en-GB"/>
              </w:rPr>
            </w:pPr>
          </w:p>
        </w:tc>
        <w:tc>
          <w:tcPr>
            <w:tcW w:w="1800" w:type="dxa"/>
          </w:tcPr>
          <w:p w14:paraId="1218B124" w14:textId="77777777" w:rsidR="005F440F" w:rsidRPr="008A190D" w:rsidRDefault="005F440F" w:rsidP="00BF5004">
            <w:pPr>
              <w:pStyle w:val="ExhibitText"/>
              <w:rPr>
                <w:sz w:val="18"/>
                <w:szCs w:val="18"/>
                <w:lang w:val="en-GB"/>
              </w:rPr>
            </w:pPr>
            <w:r w:rsidRPr="008A190D">
              <w:rPr>
                <w:sz w:val="18"/>
                <w:szCs w:val="18"/>
                <w:lang w:val="en-GB"/>
              </w:rPr>
              <w:t>Underlying EBIT</w:t>
            </w:r>
          </w:p>
        </w:tc>
        <w:tc>
          <w:tcPr>
            <w:tcW w:w="1440" w:type="dxa"/>
          </w:tcPr>
          <w:p w14:paraId="58506A93" w14:textId="77777777" w:rsidR="005F440F" w:rsidRPr="008A190D" w:rsidRDefault="005F440F" w:rsidP="00AE4075">
            <w:pPr>
              <w:pStyle w:val="ExhibitText"/>
              <w:jc w:val="right"/>
              <w:rPr>
                <w:sz w:val="18"/>
                <w:szCs w:val="18"/>
                <w:lang w:val="en-GB"/>
              </w:rPr>
            </w:pPr>
            <w:r w:rsidRPr="008A190D">
              <w:rPr>
                <w:sz w:val="18"/>
                <w:szCs w:val="18"/>
                <w:lang w:val="en-GB"/>
              </w:rPr>
              <w:t>24</w:t>
            </w:r>
          </w:p>
        </w:tc>
        <w:tc>
          <w:tcPr>
            <w:tcW w:w="1350" w:type="dxa"/>
          </w:tcPr>
          <w:p w14:paraId="20156198" w14:textId="77777777" w:rsidR="005F440F" w:rsidRPr="008A190D" w:rsidRDefault="005F440F" w:rsidP="00AE4075">
            <w:pPr>
              <w:pStyle w:val="ExhibitText"/>
              <w:jc w:val="right"/>
              <w:rPr>
                <w:sz w:val="18"/>
                <w:szCs w:val="18"/>
                <w:lang w:val="en-GB"/>
              </w:rPr>
            </w:pPr>
            <w:r w:rsidRPr="008A190D">
              <w:rPr>
                <w:sz w:val="18"/>
                <w:szCs w:val="18"/>
                <w:lang w:val="en-GB"/>
              </w:rPr>
              <w:t>36</w:t>
            </w:r>
          </w:p>
        </w:tc>
      </w:tr>
    </w:tbl>
    <w:p w14:paraId="181924F6" w14:textId="77777777" w:rsidR="00EB5A49" w:rsidRPr="008A190D" w:rsidRDefault="00EB5A49" w:rsidP="00BF5004">
      <w:pPr>
        <w:pStyle w:val="BodyTextMain"/>
        <w:rPr>
          <w:lang w:val="en-GB"/>
        </w:rPr>
      </w:pPr>
    </w:p>
    <w:p w14:paraId="190F9594" w14:textId="4660446F" w:rsidR="00573EB5" w:rsidRPr="008A190D" w:rsidRDefault="00573EB5" w:rsidP="00BF5004">
      <w:pPr>
        <w:pStyle w:val="Footnote"/>
        <w:rPr>
          <w:lang w:val="en-GB"/>
        </w:rPr>
      </w:pPr>
      <w:r w:rsidRPr="008A190D">
        <w:rPr>
          <w:lang w:val="en-GB"/>
        </w:rPr>
        <w:t>Note: EBIT = earnings before interest and taxes</w:t>
      </w:r>
      <w:r w:rsidR="00922F54" w:rsidRPr="008A190D">
        <w:rPr>
          <w:lang w:val="en-GB"/>
        </w:rPr>
        <w:t>.</w:t>
      </w:r>
    </w:p>
    <w:p w14:paraId="0EF21916" w14:textId="0A094E0A" w:rsidR="00E66D87" w:rsidRDefault="00EB5A49" w:rsidP="00BF5004">
      <w:pPr>
        <w:pStyle w:val="Footnote"/>
        <w:rPr>
          <w:spacing w:val="-4"/>
          <w:lang w:val="en-GB"/>
        </w:rPr>
      </w:pPr>
      <w:r w:rsidRPr="00E66D87">
        <w:rPr>
          <w:spacing w:val="-4"/>
          <w:lang w:val="en-GB"/>
        </w:rPr>
        <w:t xml:space="preserve">Source: </w:t>
      </w:r>
      <w:r w:rsidR="005F440F" w:rsidRPr="00E66D87">
        <w:rPr>
          <w:spacing w:val="-4"/>
          <w:lang w:val="en-GB"/>
        </w:rPr>
        <w:t xml:space="preserve">Created by </w:t>
      </w:r>
      <w:r w:rsidR="00573EB5" w:rsidRPr="00E66D87">
        <w:rPr>
          <w:spacing w:val="-4"/>
          <w:lang w:val="en-GB"/>
        </w:rPr>
        <w:t xml:space="preserve">the </w:t>
      </w:r>
      <w:r w:rsidR="005F440F" w:rsidRPr="00E66D87">
        <w:rPr>
          <w:spacing w:val="-4"/>
          <w:lang w:val="en-GB"/>
        </w:rPr>
        <w:t xml:space="preserve">author using data from </w:t>
      </w:r>
      <w:r w:rsidRPr="00E66D87">
        <w:rPr>
          <w:spacing w:val="-4"/>
          <w:lang w:val="en-GB"/>
        </w:rPr>
        <w:t xml:space="preserve">Qantas Airways Limited, </w:t>
      </w:r>
      <w:r w:rsidR="00E66D87" w:rsidRPr="00E66D87">
        <w:rPr>
          <w:i/>
          <w:spacing w:val="-4"/>
          <w:lang w:val="en-GB"/>
        </w:rPr>
        <w:t>Shaping our Future: Qantas</w:t>
      </w:r>
      <w:r w:rsidR="00E66D87" w:rsidRPr="00E66D87">
        <w:rPr>
          <w:spacing w:val="-4"/>
          <w:lang w:val="en-GB"/>
        </w:rPr>
        <w:t xml:space="preserve"> </w:t>
      </w:r>
      <w:r w:rsidRPr="00E66D87">
        <w:rPr>
          <w:i/>
          <w:spacing w:val="-4"/>
          <w:lang w:val="en-GB"/>
        </w:rPr>
        <w:t>Annual Report 2014</w:t>
      </w:r>
      <w:r w:rsidRPr="00E66D87">
        <w:rPr>
          <w:spacing w:val="-4"/>
          <w:lang w:val="en-GB"/>
        </w:rPr>
        <w:t xml:space="preserve">, September 4, 2014, accessed March 1, 2015, </w:t>
      </w:r>
      <w:r w:rsidR="00E66D87" w:rsidRPr="00E66D87">
        <w:rPr>
          <w:spacing w:val="-4"/>
          <w:lang w:val="en-GB"/>
        </w:rPr>
        <w:t>http://investor.qantas.com/FormBuilder/_Resource/_module/doLLG5ufYkCyEPjF1tpgyw/file/</w:t>
      </w:r>
    </w:p>
    <w:p w14:paraId="17ABB76E" w14:textId="78B9130B" w:rsidR="005F440F" w:rsidRPr="00E66D87" w:rsidRDefault="00E66D87" w:rsidP="00BF5004">
      <w:pPr>
        <w:pStyle w:val="Footnote"/>
        <w:rPr>
          <w:spacing w:val="-4"/>
          <w:lang w:val="en-GB"/>
        </w:rPr>
      </w:pPr>
      <w:r w:rsidRPr="00E66D87">
        <w:rPr>
          <w:spacing w:val="-4"/>
          <w:lang w:val="en-GB"/>
        </w:rPr>
        <w:t>annual-reports/2014AnnualReport.pdf</w:t>
      </w:r>
      <w:r w:rsidR="00EB5A49" w:rsidRPr="00E66D87">
        <w:rPr>
          <w:spacing w:val="-4"/>
          <w:lang w:val="en-GB"/>
        </w:rPr>
        <w:t>.</w:t>
      </w:r>
    </w:p>
    <w:p w14:paraId="31A8A412" w14:textId="77777777" w:rsidR="002F40FC" w:rsidRPr="008A190D" w:rsidRDefault="002F40FC" w:rsidP="00BF5004">
      <w:pPr>
        <w:pStyle w:val="BodyTextMain"/>
        <w:rPr>
          <w:lang w:val="en-GB"/>
        </w:rPr>
      </w:pPr>
    </w:p>
    <w:p w14:paraId="281B3100" w14:textId="77777777" w:rsidR="0089409B" w:rsidRPr="008A190D" w:rsidRDefault="0089409B" w:rsidP="00BF5004">
      <w:pPr>
        <w:rPr>
          <w:rFonts w:ascii="Arial" w:hAnsi="Arial" w:cs="Arial"/>
          <w:b/>
          <w:caps/>
          <w:lang w:val="en-GB"/>
        </w:rPr>
      </w:pPr>
      <w:r w:rsidRPr="008A190D">
        <w:rPr>
          <w:lang w:val="en-GB"/>
        </w:rPr>
        <w:br w:type="page"/>
      </w:r>
    </w:p>
    <w:p w14:paraId="60B2E489" w14:textId="7AC401AA" w:rsidR="00EB5A49" w:rsidRPr="008A190D" w:rsidRDefault="00EB5A49" w:rsidP="00BF5004">
      <w:pPr>
        <w:pStyle w:val="ExhibitHeading"/>
        <w:rPr>
          <w:lang w:val="en-GB"/>
        </w:rPr>
      </w:pPr>
      <w:r w:rsidRPr="008A190D">
        <w:rPr>
          <w:lang w:val="en-GB"/>
        </w:rPr>
        <w:lastRenderedPageBreak/>
        <w:t xml:space="preserve">Exhibit </w:t>
      </w:r>
      <w:r w:rsidR="0005381A" w:rsidRPr="008A190D">
        <w:rPr>
          <w:lang w:val="en-GB"/>
        </w:rPr>
        <w:t>2</w:t>
      </w:r>
      <w:r w:rsidRPr="008A190D">
        <w:rPr>
          <w:lang w:val="en-GB"/>
        </w:rPr>
        <w:t xml:space="preserve">: </w:t>
      </w:r>
      <w:r w:rsidR="00AB3A6F" w:rsidRPr="008A190D">
        <w:rPr>
          <w:lang w:val="en-GB"/>
        </w:rPr>
        <w:t xml:space="preserve">Qantas Airways Limited </w:t>
      </w:r>
      <w:r w:rsidRPr="008A190D">
        <w:rPr>
          <w:lang w:val="en-GB"/>
        </w:rPr>
        <w:t xml:space="preserve">VARIOUS METRICS </w:t>
      </w:r>
      <w:r w:rsidR="00A657A7" w:rsidRPr="008A190D">
        <w:rPr>
          <w:lang w:val="en-GB"/>
        </w:rPr>
        <w:t>(</w:t>
      </w:r>
      <w:r w:rsidRPr="008A190D">
        <w:rPr>
          <w:lang w:val="en-GB"/>
        </w:rPr>
        <w:t>2012</w:t>
      </w:r>
      <w:r w:rsidR="00A657A7" w:rsidRPr="008A190D">
        <w:rPr>
          <w:lang w:val="en-GB"/>
        </w:rPr>
        <w:t>–</w:t>
      </w:r>
      <w:r w:rsidRPr="008A190D">
        <w:rPr>
          <w:lang w:val="en-GB"/>
        </w:rPr>
        <w:t>2014</w:t>
      </w:r>
      <w:r w:rsidR="00A657A7" w:rsidRPr="008A190D">
        <w:rPr>
          <w:lang w:val="en-GB"/>
        </w:rPr>
        <w:t>)</w:t>
      </w:r>
    </w:p>
    <w:p w14:paraId="49F633CF" w14:textId="77777777" w:rsidR="00EB5A49" w:rsidRPr="008A190D" w:rsidRDefault="00EB5A49" w:rsidP="00BF5004">
      <w:pPr>
        <w:jc w:val="center"/>
        <w:outlineLvl w:val="0"/>
        <w:rPr>
          <w:b/>
          <w:lang w:val="en-GB"/>
        </w:rPr>
      </w:pPr>
    </w:p>
    <w:tbl>
      <w:tblPr>
        <w:tblStyle w:val="TableGrid"/>
        <w:tblW w:w="9303" w:type="dxa"/>
        <w:jc w:val="center"/>
        <w:tblLayout w:type="fixed"/>
        <w:tblLook w:val="04A0" w:firstRow="1" w:lastRow="0" w:firstColumn="1" w:lastColumn="0" w:noHBand="0" w:noVBand="1"/>
      </w:tblPr>
      <w:tblGrid>
        <w:gridCol w:w="4968"/>
        <w:gridCol w:w="1100"/>
        <w:gridCol w:w="1052"/>
        <w:gridCol w:w="1131"/>
        <w:gridCol w:w="1052"/>
      </w:tblGrid>
      <w:tr w:rsidR="00EB5A49" w:rsidRPr="008A190D" w14:paraId="108700C7" w14:textId="77777777" w:rsidTr="00A954F5">
        <w:trPr>
          <w:jc w:val="center"/>
        </w:trPr>
        <w:tc>
          <w:tcPr>
            <w:tcW w:w="4968" w:type="dxa"/>
          </w:tcPr>
          <w:p w14:paraId="052E7674" w14:textId="69A89E94" w:rsidR="00EB5A49" w:rsidRPr="008A190D" w:rsidRDefault="00EB5A49" w:rsidP="00BF5004">
            <w:pPr>
              <w:pStyle w:val="ExhibitText"/>
              <w:rPr>
                <w:b/>
                <w:sz w:val="18"/>
                <w:szCs w:val="18"/>
                <w:lang w:val="en-GB"/>
              </w:rPr>
            </w:pPr>
            <w:r w:rsidRPr="008A190D">
              <w:rPr>
                <w:b/>
                <w:sz w:val="18"/>
                <w:szCs w:val="18"/>
                <w:lang w:val="en-GB"/>
              </w:rPr>
              <w:t xml:space="preserve">Qantas </w:t>
            </w:r>
            <w:r w:rsidR="00FD0333" w:rsidRPr="008A190D">
              <w:rPr>
                <w:b/>
                <w:sz w:val="18"/>
                <w:szCs w:val="18"/>
                <w:lang w:val="en-GB"/>
              </w:rPr>
              <w:t>Metric</w:t>
            </w:r>
          </w:p>
        </w:tc>
        <w:tc>
          <w:tcPr>
            <w:tcW w:w="1100" w:type="dxa"/>
          </w:tcPr>
          <w:p w14:paraId="6282E2FB" w14:textId="4C80CB92" w:rsidR="00EB5A49" w:rsidRPr="008A190D" w:rsidRDefault="00A954F5" w:rsidP="00AE4075">
            <w:pPr>
              <w:pStyle w:val="ExhibitText"/>
              <w:jc w:val="center"/>
              <w:rPr>
                <w:b/>
                <w:sz w:val="18"/>
                <w:szCs w:val="18"/>
                <w:lang w:val="en-GB"/>
              </w:rPr>
            </w:pPr>
            <w:r w:rsidRPr="008A190D">
              <w:rPr>
                <w:b/>
                <w:sz w:val="18"/>
                <w:szCs w:val="18"/>
                <w:lang w:val="en-GB"/>
              </w:rPr>
              <w:t>Scale</w:t>
            </w:r>
          </w:p>
        </w:tc>
        <w:tc>
          <w:tcPr>
            <w:tcW w:w="1052" w:type="dxa"/>
          </w:tcPr>
          <w:p w14:paraId="524AA2C8" w14:textId="77777777" w:rsidR="00EB5A49" w:rsidRPr="008A190D" w:rsidRDefault="00EB5A49" w:rsidP="00AE4075">
            <w:pPr>
              <w:pStyle w:val="ExhibitText"/>
              <w:jc w:val="center"/>
              <w:rPr>
                <w:b/>
                <w:sz w:val="18"/>
                <w:szCs w:val="18"/>
                <w:lang w:val="en-GB"/>
              </w:rPr>
            </w:pPr>
            <w:r w:rsidRPr="008A190D">
              <w:rPr>
                <w:b/>
                <w:sz w:val="18"/>
                <w:szCs w:val="18"/>
                <w:lang w:val="en-GB"/>
              </w:rPr>
              <w:t>2012</w:t>
            </w:r>
          </w:p>
        </w:tc>
        <w:tc>
          <w:tcPr>
            <w:tcW w:w="1131" w:type="dxa"/>
          </w:tcPr>
          <w:p w14:paraId="1453A634" w14:textId="77777777" w:rsidR="00EB5A49" w:rsidRPr="008A190D" w:rsidRDefault="00EB5A49" w:rsidP="00AE4075">
            <w:pPr>
              <w:pStyle w:val="ExhibitText"/>
              <w:jc w:val="center"/>
              <w:rPr>
                <w:b/>
                <w:sz w:val="18"/>
                <w:szCs w:val="18"/>
                <w:lang w:val="en-GB"/>
              </w:rPr>
            </w:pPr>
            <w:r w:rsidRPr="008A190D">
              <w:rPr>
                <w:b/>
                <w:sz w:val="18"/>
                <w:szCs w:val="18"/>
                <w:lang w:val="en-GB"/>
              </w:rPr>
              <w:t>2013</w:t>
            </w:r>
          </w:p>
        </w:tc>
        <w:tc>
          <w:tcPr>
            <w:tcW w:w="1052" w:type="dxa"/>
          </w:tcPr>
          <w:p w14:paraId="681BE0AB" w14:textId="77777777" w:rsidR="00EB5A49" w:rsidRPr="008A190D" w:rsidRDefault="00EB5A49" w:rsidP="00AE4075">
            <w:pPr>
              <w:pStyle w:val="ExhibitText"/>
              <w:jc w:val="center"/>
              <w:rPr>
                <w:b/>
                <w:sz w:val="18"/>
                <w:szCs w:val="18"/>
                <w:lang w:val="en-GB"/>
              </w:rPr>
            </w:pPr>
            <w:r w:rsidRPr="008A190D">
              <w:rPr>
                <w:b/>
                <w:sz w:val="18"/>
                <w:szCs w:val="18"/>
                <w:lang w:val="en-GB"/>
              </w:rPr>
              <w:t>2014</w:t>
            </w:r>
          </w:p>
        </w:tc>
      </w:tr>
      <w:tr w:rsidR="00EB5A49" w:rsidRPr="008A190D" w14:paraId="076DD510" w14:textId="77777777" w:rsidTr="00A954F5">
        <w:trPr>
          <w:trHeight w:val="60"/>
          <w:jc w:val="center"/>
        </w:trPr>
        <w:tc>
          <w:tcPr>
            <w:tcW w:w="4968" w:type="dxa"/>
          </w:tcPr>
          <w:p w14:paraId="2635810D" w14:textId="439919B8" w:rsidR="00EB5A49" w:rsidRPr="008A190D" w:rsidRDefault="00EB5A49" w:rsidP="00BF5004">
            <w:pPr>
              <w:pStyle w:val="ExhibitText"/>
              <w:rPr>
                <w:b/>
                <w:sz w:val="18"/>
                <w:szCs w:val="18"/>
                <w:lang w:val="en-GB"/>
              </w:rPr>
            </w:pPr>
            <w:r w:rsidRPr="008A190D">
              <w:rPr>
                <w:b/>
                <w:sz w:val="18"/>
                <w:szCs w:val="18"/>
                <w:lang w:val="en-GB"/>
              </w:rPr>
              <w:t xml:space="preserve">Passenger </w:t>
            </w:r>
            <w:r w:rsidR="00FD0333" w:rsidRPr="008A190D">
              <w:rPr>
                <w:b/>
                <w:sz w:val="18"/>
                <w:szCs w:val="18"/>
                <w:lang w:val="en-GB"/>
              </w:rPr>
              <w:t>Related Key Figures</w:t>
            </w:r>
          </w:p>
        </w:tc>
        <w:tc>
          <w:tcPr>
            <w:tcW w:w="1100" w:type="dxa"/>
          </w:tcPr>
          <w:p w14:paraId="6DA49062" w14:textId="77777777" w:rsidR="00EB5A49" w:rsidRPr="008A190D" w:rsidRDefault="00EB5A49" w:rsidP="00BF5004">
            <w:pPr>
              <w:pStyle w:val="ExhibitText"/>
              <w:jc w:val="center"/>
              <w:rPr>
                <w:sz w:val="18"/>
                <w:szCs w:val="18"/>
                <w:lang w:val="en-GB"/>
              </w:rPr>
            </w:pPr>
          </w:p>
        </w:tc>
        <w:tc>
          <w:tcPr>
            <w:tcW w:w="1052" w:type="dxa"/>
          </w:tcPr>
          <w:p w14:paraId="5D43F670" w14:textId="77777777" w:rsidR="00EB5A49" w:rsidRPr="008A190D" w:rsidRDefault="00EB5A49" w:rsidP="00BF5004">
            <w:pPr>
              <w:pStyle w:val="ExhibitText"/>
              <w:jc w:val="center"/>
              <w:rPr>
                <w:sz w:val="18"/>
                <w:szCs w:val="18"/>
                <w:lang w:val="en-GB"/>
              </w:rPr>
            </w:pPr>
          </w:p>
        </w:tc>
        <w:tc>
          <w:tcPr>
            <w:tcW w:w="1131" w:type="dxa"/>
          </w:tcPr>
          <w:p w14:paraId="135203D4" w14:textId="77777777" w:rsidR="00EB5A49" w:rsidRPr="008A190D" w:rsidRDefault="00EB5A49" w:rsidP="00BF5004">
            <w:pPr>
              <w:pStyle w:val="ExhibitText"/>
              <w:jc w:val="center"/>
              <w:rPr>
                <w:sz w:val="18"/>
                <w:szCs w:val="18"/>
                <w:lang w:val="en-GB"/>
              </w:rPr>
            </w:pPr>
          </w:p>
        </w:tc>
        <w:tc>
          <w:tcPr>
            <w:tcW w:w="1052" w:type="dxa"/>
          </w:tcPr>
          <w:p w14:paraId="4C698706" w14:textId="77777777" w:rsidR="00EB5A49" w:rsidRPr="008A190D" w:rsidRDefault="00EB5A49" w:rsidP="00BF5004">
            <w:pPr>
              <w:pStyle w:val="ExhibitText"/>
              <w:jc w:val="center"/>
              <w:rPr>
                <w:sz w:val="18"/>
                <w:szCs w:val="18"/>
                <w:lang w:val="en-GB"/>
              </w:rPr>
            </w:pPr>
          </w:p>
        </w:tc>
      </w:tr>
      <w:tr w:rsidR="00EB5A49" w:rsidRPr="006F3546" w14:paraId="7CF5806D" w14:textId="77777777" w:rsidTr="00A954F5">
        <w:trPr>
          <w:trHeight w:val="60"/>
          <w:jc w:val="center"/>
        </w:trPr>
        <w:tc>
          <w:tcPr>
            <w:tcW w:w="4968" w:type="dxa"/>
          </w:tcPr>
          <w:p w14:paraId="1B937F29" w14:textId="77777777" w:rsidR="00EB5A49" w:rsidRPr="006F3546" w:rsidRDefault="00EB5A49" w:rsidP="00BF5004">
            <w:pPr>
              <w:pStyle w:val="ExhibitText"/>
              <w:rPr>
                <w:sz w:val="16"/>
                <w:szCs w:val="16"/>
                <w:lang w:val="en-GB"/>
              </w:rPr>
            </w:pPr>
          </w:p>
        </w:tc>
        <w:tc>
          <w:tcPr>
            <w:tcW w:w="1100" w:type="dxa"/>
          </w:tcPr>
          <w:p w14:paraId="04821227" w14:textId="77777777" w:rsidR="00EB5A49" w:rsidRPr="006F3546" w:rsidRDefault="00EB5A49" w:rsidP="00BF5004">
            <w:pPr>
              <w:pStyle w:val="ExhibitText"/>
              <w:jc w:val="center"/>
              <w:rPr>
                <w:sz w:val="16"/>
                <w:szCs w:val="16"/>
                <w:lang w:val="en-GB"/>
              </w:rPr>
            </w:pPr>
          </w:p>
        </w:tc>
        <w:tc>
          <w:tcPr>
            <w:tcW w:w="1052" w:type="dxa"/>
          </w:tcPr>
          <w:p w14:paraId="0CFF15DF" w14:textId="77777777" w:rsidR="00EB5A49" w:rsidRPr="006F3546" w:rsidRDefault="00EB5A49" w:rsidP="00BF5004">
            <w:pPr>
              <w:pStyle w:val="ExhibitText"/>
              <w:jc w:val="center"/>
              <w:rPr>
                <w:sz w:val="16"/>
                <w:szCs w:val="16"/>
                <w:lang w:val="en-GB"/>
              </w:rPr>
            </w:pPr>
          </w:p>
        </w:tc>
        <w:tc>
          <w:tcPr>
            <w:tcW w:w="1131" w:type="dxa"/>
          </w:tcPr>
          <w:p w14:paraId="30F6CC3A" w14:textId="77777777" w:rsidR="00EB5A49" w:rsidRPr="006F3546" w:rsidRDefault="00EB5A49" w:rsidP="00BF5004">
            <w:pPr>
              <w:pStyle w:val="ExhibitText"/>
              <w:jc w:val="center"/>
              <w:rPr>
                <w:sz w:val="16"/>
                <w:szCs w:val="16"/>
                <w:lang w:val="en-GB"/>
              </w:rPr>
            </w:pPr>
          </w:p>
        </w:tc>
        <w:tc>
          <w:tcPr>
            <w:tcW w:w="1052" w:type="dxa"/>
          </w:tcPr>
          <w:p w14:paraId="07059A1A" w14:textId="77777777" w:rsidR="00EB5A49" w:rsidRPr="006F3546" w:rsidRDefault="00EB5A49" w:rsidP="00BF5004">
            <w:pPr>
              <w:pStyle w:val="ExhibitText"/>
              <w:jc w:val="center"/>
              <w:rPr>
                <w:sz w:val="16"/>
                <w:szCs w:val="16"/>
                <w:lang w:val="en-GB"/>
              </w:rPr>
            </w:pPr>
          </w:p>
        </w:tc>
      </w:tr>
      <w:tr w:rsidR="00EB5A49" w:rsidRPr="008A190D" w14:paraId="5E7E429C" w14:textId="77777777" w:rsidTr="00A954F5">
        <w:trPr>
          <w:jc w:val="center"/>
        </w:trPr>
        <w:tc>
          <w:tcPr>
            <w:tcW w:w="4968" w:type="dxa"/>
          </w:tcPr>
          <w:p w14:paraId="714CE382" w14:textId="0CAD593D" w:rsidR="00EB5A49" w:rsidRPr="008A190D" w:rsidRDefault="00EB5A49" w:rsidP="00BF5004">
            <w:pPr>
              <w:pStyle w:val="ExhibitText"/>
              <w:rPr>
                <w:sz w:val="18"/>
                <w:szCs w:val="18"/>
                <w:lang w:val="en-GB"/>
              </w:rPr>
            </w:pPr>
            <w:r w:rsidRPr="008A190D">
              <w:rPr>
                <w:sz w:val="18"/>
                <w:szCs w:val="18"/>
                <w:lang w:val="en-GB"/>
              </w:rPr>
              <w:t xml:space="preserve">Number of </w:t>
            </w:r>
            <w:r w:rsidR="00FD0333" w:rsidRPr="008A190D">
              <w:rPr>
                <w:sz w:val="18"/>
                <w:szCs w:val="18"/>
                <w:lang w:val="en-GB"/>
              </w:rPr>
              <w:t>Destinations (Including Codeshare)</w:t>
            </w:r>
            <w:r w:rsidR="00634DC1" w:rsidRPr="008A190D">
              <w:rPr>
                <w:sz w:val="18"/>
                <w:szCs w:val="18"/>
                <w:vertAlign w:val="superscript"/>
                <w:lang w:val="en-GB"/>
              </w:rPr>
              <w:t>1</w:t>
            </w:r>
          </w:p>
        </w:tc>
        <w:tc>
          <w:tcPr>
            <w:tcW w:w="1100" w:type="dxa"/>
          </w:tcPr>
          <w:p w14:paraId="2DC0F3A1" w14:textId="040E80C7" w:rsidR="00EB5A49" w:rsidRPr="008A190D" w:rsidRDefault="00A954F5" w:rsidP="00BF5004">
            <w:pPr>
              <w:pStyle w:val="ExhibitText"/>
              <w:jc w:val="center"/>
              <w:rPr>
                <w:sz w:val="18"/>
                <w:szCs w:val="18"/>
                <w:lang w:val="en-GB"/>
              </w:rPr>
            </w:pPr>
            <w:r w:rsidRPr="008A190D">
              <w:rPr>
                <w:sz w:val="18"/>
                <w:szCs w:val="18"/>
                <w:lang w:val="en-GB"/>
              </w:rPr>
              <w:t>Unit</w:t>
            </w:r>
          </w:p>
        </w:tc>
        <w:tc>
          <w:tcPr>
            <w:tcW w:w="1052" w:type="dxa"/>
          </w:tcPr>
          <w:p w14:paraId="5E4F35A3" w14:textId="77777777" w:rsidR="00EB5A49" w:rsidRPr="008A190D" w:rsidRDefault="00EB5A49" w:rsidP="00380D6B">
            <w:pPr>
              <w:pStyle w:val="ExhibitText"/>
              <w:jc w:val="right"/>
              <w:rPr>
                <w:sz w:val="18"/>
                <w:szCs w:val="18"/>
                <w:lang w:val="en-GB"/>
              </w:rPr>
            </w:pPr>
            <w:r w:rsidRPr="008A190D">
              <w:rPr>
                <w:sz w:val="18"/>
                <w:szCs w:val="18"/>
                <w:lang w:val="en-GB"/>
              </w:rPr>
              <w:t>233</w:t>
            </w:r>
          </w:p>
        </w:tc>
        <w:tc>
          <w:tcPr>
            <w:tcW w:w="1131" w:type="dxa"/>
          </w:tcPr>
          <w:p w14:paraId="1FC9995D" w14:textId="77777777" w:rsidR="00EB5A49" w:rsidRPr="008A190D" w:rsidRDefault="00EB5A49" w:rsidP="00380D6B">
            <w:pPr>
              <w:pStyle w:val="ExhibitText"/>
              <w:jc w:val="right"/>
              <w:rPr>
                <w:sz w:val="18"/>
                <w:szCs w:val="18"/>
                <w:lang w:val="en-GB"/>
              </w:rPr>
            </w:pPr>
            <w:r w:rsidRPr="008A190D">
              <w:rPr>
                <w:sz w:val="18"/>
                <w:szCs w:val="18"/>
                <w:lang w:val="en-GB"/>
              </w:rPr>
              <w:t>255</w:t>
            </w:r>
          </w:p>
        </w:tc>
        <w:tc>
          <w:tcPr>
            <w:tcW w:w="1052" w:type="dxa"/>
          </w:tcPr>
          <w:p w14:paraId="140D54E3" w14:textId="77777777" w:rsidR="00EB5A49" w:rsidRPr="008A190D" w:rsidRDefault="00EB5A49" w:rsidP="00380D6B">
            <w:pPr>
              <w:pStyle w:val="ExhibitText"/>
              <w:jc w:val="right"/>
              <w:rPr>
                <w:sz w:val="18"/>
                <w:szCs w:val="18"/>
                <w:lang w:val="en-GB"/>
              </w:rPr>
            </w:pPr>
            <w:r w:rsidRPr="008A190D">
              <w:rPr>
                <w:sz w:val="18"/>
                <w:szCs w:val="18"/>
                <w:lang w:val="en-GB"/>
              </w:rPr>
              <w:t>260</w:t>
            </w:r>
          </w:p>
        </w:tc>
      </w:tr>
      <w:tr w:rsidR="00EB5A49" w:rsidRPr="008A190D" w14:paraId="5F8CEA6B" w14:textId="77777777" w:rsidTr="00A954F5">
        <w:trPr>
          <w:jc w:val="center"/>
        </w:trPr>
        <w:tc>
          <w:tcPr>
            <w:tcW w:w="4968" w:type="dxa"/>
          </w:tcPr>
          <w:p w14:paraId="2CCE32B7" w14:textId="7041A523" w:rsidR="00EB5A49" w:rsidRPr="008A190D" w:rsidRDefault="00EB5A49" w:rsidP="00BF5004">
            <w:pPr>
              <w:pStyle w:val="ExhibitText"/>
              <w:rPr>
                <w:sz w:val="18"/>
                <w:szCs w:val="18"/>
                <w:lang w:val="en-GB"/>
              </w:rPr>
            </w:pPr>
            <w:r w:rsidRPr="008A190D">
              <w:rPr>
                <w:sz w:val="18"/>
                <w:szCs w:val="18"/>
                <w:lang w:val="en-GB"/>
              </w:rPr>
              <w:t xml:space="preserve">Number of </w:t>
            </w:r>
            <w:r w:rsidR="00FD0333" w:rsidRPr="008A190D">
              <w:rPr>
                <w:sz w:val="18"/>
                <w:szCs w:val="18"/>
                <w:lang w:val="en-GB"/>
              </w:rPr>
              <w:t>Destinations (Excluding Codeshare)</w:t>
            </w:r>
          </w:p>
        </w:tc>
        <w:tc>
          <w:tcPr>
            <w:tcW w:w="1100" w:type="dxa"/>
          </w:tcPr>
          <w:p w14:paraId="7D7C5A5D" w14:textId="3B6EF283" w:rsidR="00EB5A49" w:rsidRPr="008A190D" w:rsidRDefault="00A954F5" w:rsidP="00BF5004">
            <w:pPr>
              <w:pStyle w:val="ExhibitText"/>
              <w:jc w:val="center"/>
              <w:rPr>
                <w:sz w:val="18"/>
                <w:szCs w:val="18"/>
                <w:lang w:val="en-GB"/>
              </w:rPr>
            </w:pPr>
            <w:r w:rsidRPr="008A190D">
              <w:rPr>
                <w:sz w:val="18"/>
                <w:szCs w:val="18"/>
                <w:lang w:val="en-GB"/>
              </w:rPr>
              <w:t>Unit</w:t>
            </w:r>
          </w:p>
        </w:tc>
        <w:tc>
          <w:tcPr>
            <w:tcW w:w="1052" w:type="dxa"/>
          </w:tcPr>
          <w:p w14:paraId="26A3915B" w14:textId="77777777" w:rsidR="00EB5A49" w:rsidRPr="008A190D" w:rsidRDefault="00EB5A49" w:rsidP="00380D6B">
            <w:pPr>
              <w:pStyle w:val="ExhibitText"/>
              <w:jc w:val="right"/>
              <w:rPr>
                <w:sz w:val="18"/>
                <w:szCs w:val="18"/>
                <w:lang w:val="en-GB"/>
              </w:rPr>
            </w:pPr>
            <w:r w:rsidRPr="008A190D">
              <w:rPr>
                <w:sz w:val="18"/>
                <w:szCs w:val="18"/>
                <w:lang w:val="en-GB"/>
              </w:rPr>
              <w:t>106</w:t>
            </w:r>
          </w:p>
        </w:tc>
        <w:tc>
          <w:tcPr>
            <w:tcW w:w="1131" w:type="dxa"/>
          </w:tcPr>
          <w:p w14:paraId="6C0C155D" w14:textId="77777777" w:rsidR="00EB5A49" w:rsidRPr="008A190D" w:rsidRDefault="00EB5A49" w:rsidP="00380D6B">
            <w:pPr>
              <w:pStyle w:val="ExhibitText"/>
              <w:jc w:val="right"/>
              <w:rPr>
                <w:sz w:val="18"/>
                <w:szCs w:val="18"/>
                <w:lang w:val="en-GB"/>
              </w:rPr>
            </w:pPr>
            <w:r w:rsidRPr="008A190D">
              <w:rPr>
                <w:sz w:val="18"/>
                <w:szCs w:val="18"/>
                <w:lang w:val="en-GB"/>
              </w:rPr>
              <w:t>112</w:t>
            </w:r>
          </w:p>
        </w:tc>
        <w:tc>
          <w:tcPr>
            <w:tcW w:w="1052" w:type="dxa"/>
          </w:tcPr>
          <w:p w14:paraId="269C91AA" w14:textId="77777777" w:rsidR="00EB5A49" w:rsidRPr="008A190D" w:rsidRDefault="00EB5A49" w:rsidP="00380D6B">
            <w:pPr>
              <w:pStyle w:val="ExhibitText"/>
              <w:jc w:val="right"/>
              <w:rPr>
                <w:sz w:val="18"/>
                <w:szCs w:val="18"/>
                <w:lang w:val="en-GB"/>
              </w:rPr>
            </w:pPr>
            <w:r w:rsidRPr="008A190D">
              <w:rPr>
                <w:sz w:val="18"/>
                <w:szCs w:val="18"/>
                <w:lang w:val="en-GB"/>
              </w:rPr>
              <w:t>98</w:t>
            </w:r>
          </w:p>
        </w:tc>
      </w:tr>
      <w:tr w:rsidR="00EB5A49" w:rsidRPr="008A190D" w14:paraId="7C93399D" w14:textId="77777777" w:rsidTr="00A954F5">
        <w:trPr>
          <w:jc w:val="center"/>
        </w:trPr>
        <w:tc>
          <w:tcPr>
            <w:tcW w:w="4968" w:type="dxa"/>
          </w:tcPr>
          <w:p w14:paraId="3C09E589" w14:textId="58410012" w:rsidR="00EB5A49" w:rsidRPr="008A190D" w:rsidRDefault="00EB5A49" w:rsidP="00BF5004">
            <w:pPr>
              <w:pStyle w:val="ExhibitText"/>
              <w:rPr>
                <w:sz w:val="18"/>
                <w:szCs w:val="18"/>
                <w:lang w:val="en-GB"/>
              </w:rPr>
            </w:pPr>
            <w:r w:rsidRPr="008A190D">
              <w:rPr>
                <w:sz w:val="18"/>
                <w:szCs w:val="18"/>
                <w:lang w:val="en-GB"/>
              </w:rPr>
              <w:t>Countries (</w:t>
            </w:r>
            <w:r w:rsidR="00FD0333" w:rsidRPr="008A190D">
              <w:rPr>
                <w:sz w:val="18"/>
                <w:szCs w:val="18"/>
                <w:lang w:val="en-GB"/>
              </w:rPr>
              <w:t>Excluding Codeshare</w:t>
            </w:r>
            <w:r w:rsidRPr="008A190D">
              <w:rPr>
                <w:sz w:val="18"/>
                <w:szCs w:val="18"/>
                <w:lang w:val="en-GB"/>
              </w:rPr>
              <w:t>)</w:t>
            </w:r>
          </w:p>
        </w:tc>
        <w:tc>
          <w:tcPr>
            <w:tcW w:w="1100" w:type="dxa"/>
          </w:tcPr>
          <w:p w14:paraId="62B78A5D" w14:textId="2A5A697A" w:rsidR="00EB5A49" w:rsidRPr="008A190D" w:rsidRDefault="00A954F5" w:rsidP="00BF5004">
            <w:pPr>
              <w:pStyle w:val="ExhibitText"/>
              <w:jc w:val="center"/>
              <w:rPr>
                <w:sz w:val="18"/>
                <w:szCs w:val="18"/>
                <w:lang w:val="en-GB"/>
              </w:rPr>
            </w:pPr>
            <w:r w:rsidRPr="008A190D">
              <w:rPr>
                <w:sz w:val="18"/>
                <w:szCs w:val="18"/>
                <w:lang w:val="en-GB"/>
              </w:rPr>
              <w:t>Unit</w:t>
            </w:r>
          </w:p>
        </w:tc>
        <w:tc>
          <w:tcPr>
            <w:tcW w:w="1052" w:type="dxa"/>
          </w:tcPr>
          <w:p w14:paraId="36440A92" w14:textId="77777777" w:rsidR="00EB5A49" w:rsidRPr="008A190D" w:rsidRDefault="00EB5A49" w:rsidP="00380D6B">
            <w:pPr>
              <w:pStyle w:val="ExhibitText"/>
              <w:jc w:val="right"/>
              <w:rPr>
                <w:sz w:val="18"/>
                <w:szCs w:val="18"/>
                <w:lang w:val="en-GB"/>
              </w:rPr>
            </w:pPr>
            <w:r w:rsidRPr="008A190D">
              <w:rPr>
                <w:sz w:val="18"/>
                <w:szCs w:val="18"/>
                <w:lang w:val="en-GB"/>
              </w:rPr>
              <w:t>22</w:t>
            </w:r>
          </w:p>
        </w:tc>
        <w:tc>
          <w:tcPr>
            <w:tcW w:w="1131" w:type="dxa"/>
          </w:tcPr>
          <w:p w14:paraId="6B565562" w14:textId="77777777" w:rsidR="00EB5A49" w:rsidRPr="008A190D" w:rsidRDefault="00EB5A49" w:rsidP="00380D6B">
            <w:pPr>
              <w:pStyle w:val="ExhibitText"/>
              <w:jc w:val="right"/>
              <w:rPr>
                <w:sz w:val="18"/>
                <w:szCs w:val="18"/>
                <w:lang w:val="en-GB"/>
              </w:rPr>
            </w:pPr>
            <w:r w:rsidRPr="008A190D">
              <w:rPr>
                <w:sz w:val="18"/>
                <w:szCs w:val="18"/>
                <w:lang w:val="en-GB"/>
              </w:rPr>
              <w:t>22</w:t>
            </w:r>
          </w:p>
        </w:tc>
        <w:tc>
          <w:tcPr>
            <w:tcW w:w="1052" w:type="dxa"/>
          </w:tcPr>
          <w:p w14:paraId="6A168257" w14:textId="77777777" w:rsidR="00EB5A49" w:rsidRPr="008A190D" w:rsidRDefault="00EB5A49" w:rsidP="00380D6B">
            <w:pPr>
              <w:pStyle w:val="ExhibitText"/>
              <w:jc w:val="right"/>
              <w:rPr>
                <w:sz w:val="18"/>
                <w:szCs w:val="18"/>
                <w:lang w:val="en-GB"/>
              </w:rPr>
            </w:pPr>
            <w:r w:rsidRPr="008A190D">
              <w:rPr>
                <w:sz w:val="18"/>
                <w:szCs w:val="18"/>
                <w:lang w:val="en-GB"/>
              </w:rPr>
              <w:t>22</w:t>
            </w:r>
          </w:p>
        </w:tc>
      </w:tr>
      <w:tr w:rsidR="00EB5A49" w:rsidRPr="008A190D" w14:paraId="32A044FA" w14:textId="77777777" w:rsidTr="00A954F5">
        <w:trPr>
          <w:jc w:val="center"/>
        </w:trPr>
        <w:tc>
          <w:tcPr>
            <w:tcW w:w="4968" w:type="dxa"/>
          </w:tcPr>
          <w:p w14:paraId="37163F76" w14:textId="7C49D395" w:rsidR="00EB5A49" w:rsidRPr="008A190D" w:rsidRDefault="00EB5A49">
            <w:pPr>
              <w:pStyle w:val="ExhibitText"/>
              <w:rPr>
                <w:sz w:val="18"/>
                <w:szCs w:val="18"/>
                <w:lang w:val="en-GB"/>
              </w:rPr>
            </w:pPr>
            <w:r w:rsidRPr="008A190D">
              <w:rPr>
                <w:sz w:val="18"/>
                <w:szCs w:val="18"/>
                <w:lang w:val="en-GB"/>
              </w:rPr>
              <w:t xml:space="preserve">Number of </w:t>
            </w:r>
            <w:r w:rsidR="00FD0333" w:rsidRPr="008A190D">
              <w:rPr>
                <w:sz w:val="18"/>
                <w:szCs w:val="18"/>
                <w:lang w:val="en-GB"/>
              </w:rPr>
              <w:t>Passengers</w:t>
            </w:r>
          </w:p>
        </w:tc>
        <w:tc>
          <w:tcPr>
            <w:tcW w:w="1100" w:type="dxa"/>
          </w:tcPr>
          <w:p w14:paraId="6B8D5C6B" w14:textId="698D37A6" w:rsidR="00EB5A49" w:rsidRPr="008A190D" w:rsidRDefault="00A954F5" w:rsidP="00BF5004">
            <w:pPr>
              <w:pStyle w:val="ExhibitText"/>
              <w:jc w:val="center"/>
              <w:rPr>
                <w:sz w:val="18"/>
                <w:szCs w:val="18"/>
                <w:lang w:val="en-GB"/>
              </w:rPr>
            </w:pPr>
            <w:r w:rsidRPr="008A190D">
              <w:rPr>
                <w:sz w:val="18"/>
                <w:szCs w:val="18"/>
                <w:lang w:val="en-GB"/>
              </w:rPr>
              <w:t>Thousand</w:t>
            </w:r>
          </w:p>
        </w:tc>
        <w:tc>
          <w:tcPr>
            <w:tcW w:w="1052" w:type="dxa"/>
          </w:tcPr>
          <w:p w14:paraId="291F6ACF" w14:textId="77777777" w:rsidR="00EB5A49" w:rsidRPr="008A190D" w:rsidRDefault="00EB5A49" w:rsidP="00380D6B">
            <w:pPr>
              <w:pStyle w:val="ExhibitText"/>
              <w:jc w:val="right"/>
              <w:rPr>
                <w:sz w:val="18"/>
                <w:szCs w:val="18"/>
                <w:lang w:val="en-GB"/>
              </w:rPr>
            </w:pPr>
            <w:r w:rsidRPr="008A190D">
              <w:rPr>
                <w:sz w:val="18"/>
                <w:szCs w:val="18"/>
                <w:lang w:val="en-GB"/>
              </w:rPr>
              <w:t>46,708</w:t>
            </w:r>
          </w:p>
        </w:tc>
        <w:tc>
          <w:tcPr>
            <w:tcW w:w="1131" w:type="dxa"/>
          </w:tcPr>
          <w:p w14:paraId="35515D71" w14:textId="77777777" w:rsidR="00EB5A49" w:rsidRPr="008A190D" w:rsidRDefault="00EB5A49" w:rsidP="00380D6B">
            <w:pPr>
              <w:pStyle w:val="ExhibitText"/>
              <w:jc w:val="right"/>
              <w:rPr>
                <w:sz w:val="18"/>
                <w:szCs w:val="18"/>
                <w:lang w:val="en-GB"/>
              </w:rPr>
            </w:pPr>
            <w:r w:rsidRPr="008A190D">
              <w:rPr>
                <w:sz w:val="18"/>
                <w:szCs w:val="18"/>
                <w:lang w:val="en-GB"/>
              </w:rPr>
              <w:t>48,276</w:t>
            </w:r>
          </w:p>
        </w:tc>
        <w:tc>
          <w:tcPr>
            <w:tcW w:w="1052" w:type="dxa"/>
          </w:tcPr>
          <w:p w14:paraId="0D7A9484" w14:textId="77777777" w:rsidR="00EB5A49" w:rsidRPr="008A190D" w:rsidRDefault="00EB5A49" w:rsidP="00380D6B">
            <w:pPr>
              <w:pStyle w:val="ExhibitText"/>
              <w:jc w:val="right"/>
              <w:rPr>
                <w:sz w:val="18"/>
                <w:szCs w:val="18"/>
                <w:lang w:val="en-GB"/>
              </w:rPr>
            </w:pPr>
            <w:r w:rsidRPr="008A190D">
              <w:rPr>
                <w:sz w:val="18"/>
                <w:szCs w:val="18"/>
                <w:lang w:val="en-GB"/>
              </w:rPr>
              <w:t>48,776</w:t>
            </w:r>
          </w:p>
        </w:tc>
      </w:tr>
      <w:tr w:rsidR="00EB5A49" w:rsidRPr="008A190D" w14:paraId="0128256C" w14:textId="77777777" w:rsidTr="00A954F5">
        <w:trPr>
          <w:jc w:val="center"/>
        </w:trPr>
        <w:tc>
          <w:tcPr>
            <w:tcW w:w="4968" w:type="dxa"/>
          </w:tcPr>
          <w:p w14:paraId="4982E710" w14:textId="70E7924B" w:rsidR="00EB5A49" w:rsidRPr="008A190D" w:rsidRDefault="00EB5A49" w:rsidP="00BF5004">
            <w:pPr>
              <w:pStyle w:val="ExhibitText"/>
              <w:rPr>
                <w:sz w:val="18"/>
                <w:szCs w:val="18"/>
                <w:lang w:val="en-GB"/>
              </w:rPr>
            </w:pPr>
            <w:r w:rsidRPr="008A190D">
              <w:rPr>
                <w:sz w:val="18"/>
                <w:szCs w:val="18"/>
                <w:lang w:val="en-GB"/>
              </w:rPr>
              <w:t xml:space="preserve">Revenue </w:t>
            </w:r>
            <w:r w:rsidR="00FD0333" w:rsidRPr="008A190D">
              <w:rPr>
                <w:sz w:val="18"/>
                <w:szCs w:val="18"/>
                <w:lang w:val="en-GB"/>
              </w:rPr>
              <w:t>Passenger Kilometres</w:t>
            </w:r>
          </w:p>
        </w:tc>
        <w:tc>
          <w:tcPr>
            <w:tcW w:w="1100" w:type="dxa"/>
          </w:tcPr>
          <w:p w14:paraId="3DE72C27" w14:textId="5F373046" w:rsidR="00EB5A49" w:rsidRPr="008A190D" w:rsidRDefault="00EB5A49" w:rsidP="00BF5004">
            <w:pPr>
              <w:pStyle w:val="ExhibitText"/>
              <w:jc w:val="center"/>
              <w:rPr>
                <w:sz w:val="18"/>
                <w:szCs w:val="18"/>
                <w:lang w:val="en-GB"/>
              </w:rPr>
            </w:pPr>
            <w:r w:rsidRPr="008A190D">
              <w:rPr>
                <w:sz w:val="18"/>
                <w:szCs w:val="18"/>
                <w:lang w:val="en-GB"/>
              </w:rPr>
              <w:t>M</w:t>
            </w:r>
            <w:r w:rsidR="00A954F5" w:rsidRPr="008A190D">
              <w:rPr>
                <w:sz w:val="18"/>
                <w:szCs w:val="18"/>
                <w:lang w:val="en-GB"/>
              </w:rPr>
              <w:t>illion</w:t>
            </w:r>
          </w:p>
        </w:tc>
        <w:tc>
          <w:tcPr>
            <w:tcW w:w="1052" w:type="dxa"/>
          </w:tcPr>
          <w:p w14:paraId="689597C0" w14:textId="77777777" w:rsidR="00EB5A49" w:rsidRPr="008A190D" w:rsidRDefault="00EB5A49" w:rsidP="00380D6B">
            <w:pPr>
              <w:pStyle w:val="ExhibitText"/>
              <w:jc w:val="right"/>
              <w:rPr>
                <w:sz w:val="18"/>
                <w:szCs w:val="18"/>
                <w:lang w:val="en-GB"/>
              </w:rPr>
            </w:pPr>
            <w:r w:rsidRPr="008A190D">
              <w:rPr>
                <w:sz w:val="18"/>
                <w:szCs w:val="18"/>
                <w:lang w:val="en-GB"/>
              </w:rPr>
              <w:t>111,692</w:t>
            </w:r>
          </w:p>
        </w:tc>
        <w:tc>
          <w:tcPr>
            <w:tcW w:w="1131" w:type="dxa"/>
          </w:tcPr>
          <w:p w14:paraId="4DEB9ACF" w14:textId="77777777" w:rsidR="00EB5A49" w:rsidRPr="008A190D" w:rsidRDefault="00EB5A49" w:rsidP="00380D6B">
            <w:pPr>
              <w:pStyle w:val="ExhibitText"/>
              <w:jc w:val="right"/>
              <w:rPr>
                <w:sz w:val="18"/>
                <w:szCs w:val="18"/>
                <w:lang w:val="en-GB"/>
              </w:rPr>
            </w:pPr>
            <w:r w:rsidRPr="008A190D">
              <w:rPr>
                <w:sz w:val="18"/>
                <w:szCs w:val="18"/>
                <w:lang w:val="en-GB"/>
              </w:rPr>
              <w:t>110,905</w:t>
            </w:r>
          </w:p>
        </w:tc>
        <w:tc>
          <w:tcPr>
            <w:tcW w:w="1052" w:type="dxa"/>
          </w:tcPr>
          <w:p w14:paraId="629ECCEA" w14:textId="77777777" w:rsidR="00EB5A49" w:rsidRPr="008A190D" w:rsidRDefault="00EB5A49" w:rsidP="00380D6B">
            <w:pPr>
              <w:pStyle w:val="ExhibitText"/>
              <w:jc w:val="right"/>
              <w:rPr>
                <w:sz w:val="18"/>
                <w:szCs w:val="18"/>
                <w:lang w:val="en-GB"/>
              </w:rPr>
            </w:pPr>
            <w:r w:rsidRPr="008A190D">
              <w:rPr>
                <w:sz w:val="18"/>
                <w:szCs w:val="18"/>
                <w:lang w:val="en-GB"/>
              </w:rPr>
              <w:t>109,659</w:t>
            </w:r>
          </w:p>
        </w:tc>
      </w:tr>
      <w:tr w:rsidR="00EB5A49" w:rsidRPr="008A190D" w14:paraId="714FD1E2" w14:textId="77777777" w:rsidTr="00A954F5">
        <w:trPr>
          <w:jc w:val="center"/>
        </w:trPr>
        <w:tc>
          <w:tcPr>
            <w:tcW w:w="4968" w:type="dxa"/>
          </w:tcPr>
          <w:p w14:paraId="7C304FBC" w14:textId="2EB15527" w:rsidR="00EB5A49" w:rsidRPr="008A190D" w:rsidRDefault="00EB5A49" w:rsidP="00BF5004">
            <w:pPr>
              <w:pStyle w:val="ExhibitText"/>
              <w:rPr>
                <w:sz w:val="18"/>
                <w:szCs w:val="18"/>
                <w:lang w:val="en-GB"/>
              </w:rPr>
            </w:pPr>
            <w:r w:rsidRPr="008A190D">
              <w:rPr>
                <w:sz w:val="18"/>
                <w:szCs w:val="18"/>
                <w:lang w:val="en-GB"/>
              </w:rPr>
              <w:t xml:space="preserve">Available </w:t>
            </w:r>
            <w:r w:rsidR="00FD0333" w:rsidRPr="008A190D">
              <w:rPr>
                <w:sz w:val="18"/>
                <w:szCs w:val="18"/>
                <w:lang w:val="en-GB"/>
              </w:rPr>
              <w:t>Seat Kilometre</w:t>
            </w:r>
          </w:p>
        </w:tc>
        <w:tc>
          <w:tcPr>
            <w:tcW w:w="1100" w:type="dxa"/>
          </w:tcPr>
          <w:p w14:paraId="646FE5A5" w14:textId="4E6A4F9E" w:rsidR="00EB5A49" w:rsidRPr="008A190D" w:rsidRDefault="00EB5A49" w:rsidP="00BF5004">
            <w:pPr>
              <w:pStyle w:val="ExhibitText"/>
              <w:jc w:val="center"/>
              <w:rPr>
                <w:sz w:val="18"/>
                <w:szCs w:val="18"/>
                <w:lang w:val="en-GB"/>
              </w:rPr>
            </w:pPr>
            <w:r w:rsidRPr="008A190D">
              <w:rPr>
                <w:sz w:val="18"/>
                <w:szCs w:val="18"/>
                <w:lang w:val="en-GB"/>
              </w:rPr>
              <w:t>M</w:t>
            </w:r>
            <w:r w:rsidR="00A954F5" w:rsidRPr="008A190D">
              <w:rPr>
                <w:sz w:val="18"/>
                <w:szCs w:val="18"/>
                <w:lang w:val="en-GB"/>
              </w:rPr>
              <w:t>illion</w:t>
            </w:r>
          </w:p>
        </w:tc>
        <w:tc>
          <w:tcPr>
            <w:tcW w:w="1052" w:type="dxa"/>
          </w:tcPr>
          <w:p w14:paraId="33C9C42F" w14:textId="77777777" w:rsidR="00EB5A49" w:rsidRPr="008A190D" w:rsidRDefault="00EB5A49" w:rsidP="00380D6B">
            <w:pPr>
              <w:pStyle w:val="ExhibitText"/>
              <w:jc w:val="right"/>
              <w:rPr>
                <w:sz w:val="18"/>
                <w:szCs w:val="18"/>
                <w:lang w:val="en-GB"/>
              </w:rPr>
            </w:pPr>
            <w:r w:rsidRPr="008A190D">
              <w:rPr>
                <w:sz w:val="18"/>
                <w:szCs w:val="18"/>
                <w:lang w:val="en-GB"/>
              </w:rPr>
              <w:t>139,423</w:t>
            </w:r>
          </w:p>
        </w:tc>
        <w:tc>
          <w:tcPr>
            <w:tcW w:w="1131" w:type="dxa"/>
          </w:tcPr>
          <w:p w14:paraId="5E77FF5C" w14:textId="77777777" w:rsidR="00EB5A49" w:rsidRPr="008A190D" w:rsidRDefault="00EB5A49" w:rsidP="00380D6B">
            <w:pPr>
              <w:pStyle w:val="ExhibitText"/>
              <w:jc w:val="right"/>
              <w:rPr>
                <w:sz w:val="18"/>
                <w:szCs w:val="18"/>
                <w:lang w:val="en-GB"/>
              </w:rPr>
            </w:pPr>
            <w:r w:rsidRPr="008A190D">
              <w:rPr>
                <w:sz w:val="18"/>
                <w:szCs w:val="18"/>
                <w:lang w:val="en-GB"/>
              </w:rPr>
              <w:t>139,909</w:t>
            </w:r>
          </w:p>
        </w:tc>
        <w:tc>
          <w:tcPr>
            <w:tcW w:w="1052" w:type="dxa"/>
          </w:tcPr>
          <w:p w14:paraId="3C8C66C8" w14:textId="77777777" w:rsidR="00EB5A49" w:rsidRPr="008A190D" w:rsidRDefault="00EB5A49" w:rsidP="00380D6B">
            <w:pPr>
              <w:pStyle w:val="ExhibitText"/>
              <w:jc w:val="right"/>
              <w:rPr>
                <w:sz w:val="18"/>
                <w:szCs w:val="18"/>
                <w:lang w:val="en-GB"/>
              </w:rPr>
            </w:pPr>
            <w:r w:rsidRPr="008A190D">
              <w:rPr>
                <w:sz w:val="18"/>
                <w:szCs w:val="18"/>
                <w:lang w:val="en-GB"/>
              </w:rPr>
              <w:t>141,715</w:t>
            </w:r>
          </w:p>
        </w:tc>
      </w:tr>
      <w:tr w:rsidR="00EB5A49" w:rsidRPr="008A190D" w14:paraId="3ED77DC5" w14:textId="77777777" w:rsidTr="00A954F5">
        <w:trPr>
          <w:jc w:val="center"/>
        </w:trPr>
        <w:tc>
          <w:tcPr>
            <w:tcW w:w="4968" w:type="dxa"/>
          </w:tcPr>
          <w:p w14:paraId="1E33B308" w14:textId="73A9C0AF" w:rsidR="00EB5A49" w:rsidRPr="008A190D" w:rsidRDefault="00EB5A49" w:rsidP="00BF5004">
            <w:pPr>
              <w:pStyle w:val="ExhibitText"/>
              <w:rPr>
                <w:sz w:val="18"/>
                <w:szCs w:val="18"/>
                <w:lang w:val="en-GB"/>
              </w:rPr>
            </w:pPr>
            <w:r w:rsidRPr="008A190D">
              <w:rPr>
                <w:sz w:val="18"/>
                <w:szCs w:val="18"/>
                <w:lang w:val="en-GB"/>
              </w:rPr>
              <w:t xml:space="preserve">Passenger </w:t>
            </w:r>
            <w:r w:rsidR="00FD0333" w:rsidRPr="008A190D">
              <w:rPr>
                <w:sz w:val="18"/>
                <w:szCs w:val="18"/>
                <w:lang w:val="en-GB"/>
              </w:rPr>
              <w:t>Load Factor</w:t>
            </w:r>
          </w:p>
        </w:tc>
        <w:tc>
          <w:tcPr>
            <w:tcW w:w="1100" w:type="dxa"/>
          </w:tcPr>
          <w:p w14:paraId="4067EAFC" w14:textId="77777777" w:rsidR="00EB5A49" w:rsidRPr="008A190D" w:rsidRDefault="00EB5A49" w:rsidP="00BF5004">
            <w:pPr>
              <w:pStyle w:val="ExhibitText"/>
              <w:jc w:val="center"/>
              <w:rPr>
                <w:sz w:val="18"/>
                <w:szCs w:val="18"/>
                <w:lang w:val="en-GB"/>
              </w:rPr>
            </w:pPr>
            <w:r w:rsidRPr="008A190D">
              <w:rPr>
                <w:sz w:val="18"/>
                <w:szCs w:val="18"/>
                <w:lang w:val="en-GB"/>
              </w:rPr>
              <w:t>%</w:t>
            </w:r>
          </w:p>
        </w:tc>
        <w:tc>
          <w:tcPr>
            <w:tcW w:w="1052" w:type="dxa"/>
          </w:tcPr>
          <w:p w14:paraId="6DAE9E69" w14:textId="77777777" w:rsidR="00EB5A49" w:rsidRPr="008A190D" w:rsidRDefault="00EB5A49" w:rsidP="00380D6B">
            <w:pPr>
              <w:pStyle w:val="ExhibitText"/>
              <w:jc w:val="right"/>
              <w:rPr>
                <w:sz w:val="18"/>
                <w:szCs w:val="18"/>
                <w:lang w:val="en-GB"/>
              </w:rPr>
            </w:pPr>
            <w:r w:rsidRPr="008A190D">
              <w:rPr>
                <w:sz w:val="18"/>
                <w:szCs w:val="18"/>
                <w:lang w:val="en-GB"/>
              </w:rPr>
              <w:t>80.1</w:t>
            </w:r>
          </w:p>
        </w:tc>
        <w:tc>
          <w:tcPr>
            <w:tcW w:w="1131" w:type="dxa"/>
          </w:tcPr>
          <w:p w14:paraId="5F000C51" w14:textId="77777777" w:rsidR="00EB5A49" w:rsidRPr="008A190D" w:rsidRDefault="00EB5A49" w:rsidP="00380D6B">
            <w:pPr>
              <w:pStyle w:val="ExhibitText"/>
              <w:jc w:val="right"/>
              <w:rPr>
                <w:sz w:val="18"/>
                <w:szCs w:val="18"/>
                <w:lang w:val="en-GB"/>
              </w:rPr>
            </w:pPr>
            <w:r w:rsidRPr="008A190D">
              <w:rPr>
                <w:sz w:val="18"/>
                <w:szCs w:val="18"/>
                <w:lang w:val="en-GB"/>
              </w:rPr>
              <w:t>79.3</w:t>
            </w:r>
          </w:p>
        </w:tc>
        <w:tc>
          <w:tcPr>
            <w:tcW w:w="1052" w:type="dxa"/>
          </w:tcPr>
          <w:p w14:paraId="1FE5681A" w14:textId="77777777" w:rsidR="00EB5A49" w:rsidRPr="008A190D" w:rsidRDefault="00EB5A49" w:rsidP="00380D6B">
            <w:pPr>
              <w:pStyle w:val="ExhibitText"/>
              <w:jc w:val="right"/>
              <w:rPr>
                <w:sz w:val="18"/>
                <w:szCs w:val="18"/>
                <w:lang w:val="en-GB"/>
              </w:rPr>
            </w:pPr>
            <w:r w:rsidRPr="008A190D">
              <w:rPr>
                <w:sz w:val="18"/>
                <w:szCs w:val="18"/>
                <w:lang w:val="en-GB"/>
              </w:rPr>
              <w:t>77.4</w:t>
            </w:r>
          </w:p>
        </w:tc>
      </w:tr>
      <w:tr w:rsidR="00EB5A49" w:rsidRPr="008A190D" w14:paraId="474B450E" w14:textId="77777777" w:rsidTr="00A954F5">
        <w:trPr>
          <w:jc w:val="center"/>
        </w:trPr>
        <w:tc>
          <w:tcPr>
            <w:tcW w:w="4968" w:type="dxa"/>
          </w:tcPr>
          <w:p w14:paraId="6C00BD9D" w14:textId="29AD2DBF" w:rsidR="00EB5A49" w:rsidRPr="008A190D" w:rsidRDefault="00EB5A49" w:rsidP="00BF5004">
            <w:pPr>
              <w:pStyle w:val="ExhibitText"/>
              <w:rPr>
                <w:sz w:val="18"/>
                <w:szCs w:val="18"/>
                <w:lang w:val="en-GB"/>
              </w:rPr>
            </w:pPr>
            <w:r w:rsidRPr="008A190D">
              <w:rPr>
                <w:sz w:val="18"/>
                <w:szCs w:val="18"/>
                <w:lang w:val="en-GB"/>
              </w:rPr>
              <w:t xml:space="preserve">Net </w:t>
            </w:r>
            <w:r w:rsidR="00FD0333" w:rsidRPr="008A190D">
              <w:rPr>
                <w:sz w:val="18"/>
                <w:szCs w:val="18"/>
                <w:lang w:val="en-GB"/>
              </w:rPr>
              <w:t>Passenger Revenue/Revenue Passenger Kilometre</w:t>
            </w:r>
          </w:p>
        </w:tc>
        <w:tc>
          <w:tcPr>
            <w:tcW w:w="1100" w:type="dxa"/>
          </w:tcPr>
          <w:p w14:paraId="73772213" w14:textId="77777777" w:rsidR="00EB5A49" w:rsidRPr="008A190D" w:rsidRDefault="00EB5A49" w:rsidP="00BF5004">
            <w:pPr>
              <w:pStyle w:val="ExhibitText"/>
              <w:jc w:val="center"/>
              <w:rPr>
                <w:sz w:val="18"/>
                <w:szCs w:val="18"/>
                <w:lang w:val="en-GB"/>
              </w:rPr>
            </w:pPr>
            <w:r w:rsidRPr="008A190D">
              <w:rPr>
                <w:sz w:val="18"/>
                <w:szCs w:val="18"/>
                <w:lang w:val="en-GB"/>
              </w:rPr>
              <w:t>Cents</w:t>
            </w:r>
          </w:p>
        </w:tc>
        <w:tc>
          <w:tcPr>
            <w:tcW w:w="1052" w:type="dxa"/>
          </w:tcPr>
          <w:p w14:paraId="3C631E6D" w14:textId="77777777" w:rsidR="00EB5A49" w:rsidRPr="008A190D" w:rsidRDefault="00EB5A49" w:rsidP="00380D6B">
            <w:pPr>
              <w:pStyle w:val="ExhibitText"/>
              <w:jc w:val="right"/>
              <w:rPr>
                <w:sz w:val="18"/>
                <w:szCs w:val="18"/>
                <w:lang w:val="en-GB"/>
              </w:rPr>
            </w:pPr>
            <w:r w:rsidRPr="008A190D">
              <w:rPr>
                <w:sz w:val="18"/>
                <w:szCs w:val="18"/>
                <w:lang w:val="en-GB"/>
              </w:rPr>
              <w:t>12.2</w:t>
            </w:r>
          </w:p>
        </w:tc>
        <w:tc>
          <w:tcPr>
            <w:tcW w:w="1131" w:type="dxa"/>
          </w:tcPr>
          <w:p w14:paraId="41930840" w14:textId="77777777" w:rsidR="00EB5A49" w:rsidRPr="008A190D" w:rsidRDefault="00EB5A49" w:rsidP="00380D6B">
            <w:pPr>
              <w:pStyle w:val="ExhibitText"/>
              <w:jc w:val="right"/>
              <w:rPr>
                <w:sz w:val="18"/>
                <w:szCs w:val="18"/>
                <w:lang w:val="en-GB"/>
              </w:rPr>
            </w:pPr>
            <w:r w:rsidRPr="008A190D">
              <w:rPr>
                <w:sz w:val="18"/>
                <w:szCs w:val="18"/>
                <w:lang w:val="en-GB"/>
              </w:rPr>
              <w:t>12.3</w:t>
            </w:r>
          </w:p>
        </w:tc>
        <w:tc>
          <w:tcPr>
            <w:tcW w:w="1052" w:type="dxa"/>
          </w:tcPr>
          <w:p w14:paraId="40B0521F" w14:textId="77777777" w:rsidR="00EB5A49" w:rsidRPr="008A190D" w:rsidRDefault="00EB5A49" w:rsidP="00380D6B">
            <w:pPr>
              <w:pStyle w:val="ExhibitText"/>
              <w:jc w:val="right"/>
              <w:rPr>
                <w:sz w:val="18"/>
                <w:szCs w:val="18"/>
                <w:lang w:val="en-GB"/>
              </w:rPr>
            </w:pPr>
            <w:r w:rsidRPr="008A190D">
              <w:rPr>
                <w:sz w:val="18"/>
                <w:szCs w:val="18"/>
                <w:lang w:val="en-GB"/>
              </w:rPr>
              <w:t>12.1</w:t>
            </w:r>
          </w:p>
        </w:tc>
      </w:tr>
      <w:tr w:rsidR="00EB5A49" w:rsidRPr="008A190D" w14:paraId="09B3C373" w14:textId="77777777" w:rsidTr="00A954F5">
        <w:trPr>
          <w:jc w:val="center"/>
        </w:trPr>
        <w:tc>
          <w:tcPr>
            <w:tcW w:w="4968" w:type="dxa"/>
          </w:tcPr>
          <w:p w14:paraId="2DA5031A" w14:textId="20A02A00" w:rsidR="00EB5A49" w:rsidRPr="008A190D" w:rsidRDefault="00EB5A49" w:rsidP="00BF5004">
            <w:pPr>
              <w:pStyle w:val="ExhibitText"/>
              <w:rPr>
                <w:sz w:val="18"/>
                <w:szCs w:val="18"/>
                <w:lang w:val="en-GB"/>
              </w:rPr>
            </w:pPr>
            <w:r w:rsidRPr="008A190D">
              <w:rPr>
                <w:sz w:val="18"/>
                <w:szCs w:val="18"/>
                <w:lang w:val="en-GB"/>
              </w:rPr>
              <w:t xml:space="preserve">Yield </w:t>
            </w:r>
            <w:r w:rsidR="00FD0333" w:rsidRPr="008A190D">
              <w:rPr>
                <w:sz w:val="18"/>
                <w:szCs w:val="18"/>
                <w:lang w:val="en-GB"/>
              </w:rPr>
              <w:t>(Excluding Foreign Exchange)</w:t>
            </w:r>
          </w:p>
        </w:tc>
        <w:tc>
          <w:tcPr>
            <w:tcW w:w="1100" w:type="dxa"/>
          </w:tcPr>
          <w:p w14:paraId="2E74CE32" w14:textId="77777777" w:rsidR="00EB5A49" w:rsidRPr="008A190D" w:rsidRDefault="00EB5A49" w:rsidP="00BF5004">
            <w:pPr>
              <w:pStyle w:val="ExhibitText"/>
              <w:jc w:val="center"/>
              <w:rPr>
                <w:sz w:val="18"/>
                <w:szCs w:val="18"/>
                <w:lang w:val="en-GB"/>
              </w:rPr>
            </w:pPr>
            <w:r w:rsidRPr="008A190D">
              <w:rPr>
                <w:sz w:val="18"/>
                <w:szCs w:val="18"/>
                <w:lang w:val="en-GB"/>
              </w:rPr>
              <w:t>Cents</w:t>
            </w:r>
          </w:p>
        </w:tc>
        <w:tc>
          <w:tcPr>
            <w:tcW w:w="1052" w:type="dxa"/>
          </w:tcPr>
          <w:p w14:paraId="52170E28" w14:textId="77777777" w:rsidR="00EB5A49" w:rsidRPr="008A190D" w:rsidRDefault="00EB5A49" w:rsidP="00380D6B">
            <w:pPr>
              <w:pStyle w:val="ExhibitText"/>
              <w:jc w:val="right"/>
              <w:rPr>
                <w:sz w:val="18"/>
                <w:szCs w:val="18"/>
                <w:lang w:val="en-GB"/>
              </w:rPr>
            </w:pPr>
            <w:r w:rsidRPr="008A190D">
              <w:rPr>
                <w:sz w:val="18"/>
                <w:szCs w:val="18"/>
                <w:lang w:val="en-GB"/>
              </w:rPr>
              <w:t>11.0</w:t>
            </w:r>
          </w:p>
        </w:tc>
        <w:tc>
          <w:tcPr>
            <w:tcW w:w="1131" w:type="dxa"/>
          </w:tcPr>
          <w:p w14:paraId="598704FF" w14:textId="77777777" w:rsidR="00EB5A49" w:rsidRPr="008A190D" w:rsidRDefault="00EB5A49" w:rsidP="00380D6B">
            <w:pPr>
              <w:pStyle w:val="ExhibitText"/>
              <w:jc w:val="right"/>
              <w:rPr>
                <w:sz w:val="18"/>
                <w:szCs w:val="18"/>
                <w:lang w:val="en-GB"/>
              </w:rPr>
            </w:pPr>
            <w:r w:rsidRPr="008A190D">
              <w:rPr>
                <w:sz w:val="18"/>
                <w:szCs w:val="18"/>
                <w:lang w:val="en-GB"/>
              </w:rPr>
              <w:t>10.3</w:t>
            </w:r>
          </w:p>
        </w:tc>
        <w:tc>
          <w:tcPr>
            <w:tcW w:w="1052" w:type="dxa"/>
          </w:tcPr>
          <w:p w14:paraId="2BD79D21" w14:textId="77777777" w:rsidR="00EB5A49" w:rsidRPr="008A190D" w:rsidRDefault="00EB5A49" w:rsidP="00380D6B">
            <w:pPr>
              <w:pStyle w:val="ExhibitText"/>
              <w:jc w:val="right"/>
              <w:rPr>
                <w:sz w:val="18"/>
                <w:szCs w:val="18"/>
                <w:lang w:val="en-GB"/>
              </w:rPr>
            </w:pPr>
            <w:r w:rsidRPr="008A190D">
              <w:rPr>
                <w:sz w:val="18"/>
                <w:szCs w:val="18"/>
                <w:lang w:val="en-GB"/>
              </w:rPr>
              <w:t>10.0</w:t>
            </w:r>
          </w:p>
        </w:tc>
      </w:tr>
      <w:tr w:rsidR="00EB5A49" w:rsidRPr="008A190D" w14:paraId="32A4ED1E" w14:textId="77777777" w:rsidTr="00A954F5">
        <w:trPr>
          <w:jc w:val="center"/>
        </w:trPr>
        <w:tc>
          <w:tcPr>
            <w:tcW w:w="4968" w:type="dxa"/>
          </w:tcPr>
          <w:p w14:paraId="505DB8B1" w14:textId="3746EEAB" w:rsidR="00EB5A49" w:rsidRPr="008A190D" w:rsidRDefault="00EB5A49">
            <w:pPr>
              <w:pStyle w:val="ExhibitText"/>
              <w:rPr>
                <w:sz w:val="18"/>
                <w:szCs w:val="18"/>
                <w:lang w:val="en-GB"/>
              </w:rPr>
            </w:pPr>
            <w:r w:rsidRPr="008A190D">
              <w:rPr>
                <w:sz w:val="18"/>
                <w:szCs w:val="18"/>
                <w:lang w:val="en-GB"/>
              </w:rPr>
              <w:t xml:space="preserve">Yield </w:t>
            </w:r>
            <w:r w:rsidR="00FD0333" w:rsidRPr="008A190D">
              <w:rPr>
                <w:sz w:val="18"/>
                <w:szCs w:val="18"/>
                <w:lang w:val="en-GB"/>
              </w:rPr>
              <w:t>Variance to Prior Year (Excluding Foreign Exchange Variances)</w:t>
            </w:r>
          </w:p>
        </w:tc>
        <w:tc>
          <w:tcPr>
            <w:tcW w:w="1100" w:type="dxa"/>
          </w:tcPr>
          <w:p w14:paraId="368334B2" w14:textId="77777777" w:rsidR="00EB5A49" w:rsidRPr="008A190D" w:rsidRDefault="00EB5A49" w:rsidP="00BF5004">
            <w:pPr>
              <w:pStyle w:val="ExhibitText"/>
              <w:jc w:val="center"/>
              <w:rPr>
                <w:sz w:val="18"/>
                <w:szCs w:val="18"/>
                <w:lang w:val="en-GB"/>
              </w:rPr>
            </w:pPr>
            <w:r w:rsidRPr="008A190D">
              <w:rPr>
                <w:sz w:val="18"/>
                <w:szCs w:val="18"/>
                <w:lang w:val="en-GB"/>
              </w:rPr>
              <w:t>%</w:t>
            </w:r>
          </w:p>
        </w:tc>
        <w:tc>
          <w:tcPr>
            <w:tcW w:w="1052" w:type="dxa"/>
          </w:tcPr>
          <w:p w14:paraId="628954B2" w14:textId="77777777" w:rsidR="00EB5A49" w:rsidRPr="008A190D" w:rsidRDefault="00EB5A49" w:rsidP="00380D6B">
            <w:pPr>
              <w:pStyle w:val="ExhibitText"/>
              <w:jc w:val="right"/>
              <w:rPr>
                <w:sz w:val="18"/>
                <w:szCs w:val="18"/>
                <w:lang w:val="en-GB"/>
              </w:rPr>
            </w:pPr>
            <w:r w:rsidRPr="008A190D">
              <w:rPr>
                <w:sz w:val="18"/>
                <w:szCs w:val="18"/>
                <w:lang w:val="en-GB"/>
              </w:rPr>
              <w:t>2.6</w:t>
            </w:r>
          </w:p>
        </w:tc>
        <w:tc>
          <w:tcPr>
            <w:tcW w:w="1131" w:type="dxa"/>
          </w:tcPr>
          <w:p w14:paraId="49832E2B" w14:textId="05127BD6" w:rsidR="00EB5A49" w:rsidRPr="008A190D" w:rsidRDefault="00FD0333" w:rsidP="00380D6B">
            <w:pPr>
              <w:pStyle w:val="ExhibitText"/>
              <w:jc w:val="right"/>
              <w:rPr>
                <w:sz w:val="18"/>
                <w:szCs w:val="18"/>
                <w:lang w:val="en-GB"/>
              </w:rPr>
            </w:pPr>
            <w:r w:rsidRPr="008A190D">
              <w:rPr>
                <w:sz w:val="18"/>
                <w:szCs w:val="18"/>
                <w:lang w:val="en-GB"/>
              </w:rPr>
              <w:t>−</w:t>
            </w:r>
            <w:r w:rsidR="00EB5A49" w:rsidRPr="008A190D">
              <w:rPr>
                <w:sz w:val="18"/>
                <w:szCs w:val="18"/>
                <w:lang w:val="en-GB"/>
              </w:rPr>
              <w:t>2.4</w:t>
            </w:r>
          </w:p>
        </w:tc>
        <w:tc>
          <w:tcPr>
            <w:tcW w:w="1052" w:type="dxa"/>
          </w:tcPr>
          <w:p w14:paraId="488F0AFA" w14:textId="03F12524" w:rsidR="00EB5A49" w:rsidRPr="008A190D" w:rsidRDefault="00FD0333" w:rsidP="00380D6B">
            <w:pPr>
              <w:pStyle w:val="ExhibitText"/>
              <w:jc w:val="right"/>
              <w:rPr>
                <w:sz w:val="18"/>
                <w:szCs w:val="18"/>
                <w:lang w:val="en-GB"/>
              </w:rPr>
            </w:pPr>
            <w:r w:rsidRPr="008A190D">
              <w:rPr>
                <w:sz w:val="18"/>
                <w:szCs w:val="18"/>
                <w:lang w:val="en-GB"/>
              </w:rPr>
              <w:t>−</w:t>
            </w:r>
            <w:r w:rsidR="00EB5A49" w:rsidRPr="008A190D">
              <w:rPr>
                <w:sz w:val="18"/>
                <w:szCs w:val="18"/>
                <w:lang w:val="en-GB"/>
              </w:rPr>
              <w:t>2.6</w:t>
            </w:r>
          </w:p>
        </w:tc>
      </w:tr>
      <w:tr w:rsidR="00EB5A49" w:rsidRPr="008A190D" w14:paraId="5031CF99" w14:textId="77777777" w:rsidTr="00A954F5">
        <w:trPr>
          <w:trHeight w:val="60"/>
          <w:jc w:val="center"/>
        </w:trPr>
        <w:tc>
          <w:tcPr>
            <w:tcW w:w="4968" w:type="dxa"/>
          </w:tcPr>
          <w:p w14:paraId="7C2958A2" w14:textId="0483B654" w:rsidR="00EB5A49" w:rsidRPr="008A190D" w:rsidRDefault="00EB5A49" w:rsidP="00BF5004">
            <w:pPr>
              <w:pStyle w:val="ExhibitText"/>
              <w:rPr>
                <w:sz w:val="18"/>
                <w:szCs w:val="18"/>
                <w:lang w:val="en-GB"/>
              </w:rPr>
            </w:pPr>
            <w:r w:rsidRPr="008A190D">
              <w:rPr>
                <w:sz w:val="18"/>
                <w:szCs w:val="18"/>
                <w:lang w:val="en-GB"/>
              </w:rPr>
              <w:t xml:space="preserve">Weight </w:t>
            </w:r>
            <w:r w:rsidR="00FD0333" w:rsidRPr="008A190D">
              <w:rPr>
                <w:sz w:val="18"/>
                <w:szCs w:val="18"/>
                <w:lang w:val="en-GB"/>
              </w:rPr>
              <w:t>Related Cargo Key Figures</w:t>
            </w:r>
            <w:r w:rsidR="00FD0333" w:rsidRPr="008A190D">
              <w:rPr>
                <w:sz w:val="18"/>
                <w:szCs w:val="18"/>
                <w:vertAlign w:val="superscript"/>
                <w:lang w:val="en-GB"/>
              </w:rPr>
              <w:t>2</w:t>
            </w:r>
          </w:p>
        </w:tc>
        <w:tc>
          <w:tcPr>
            <w:tcW w:w="1100" w:type="dxa"/>
          </w:tcPr>
          <w:p w14:paraId="593A3CA8" w14:textId="77777777" w:rsidR="00EB5A49" w:rsidRPr="008A190D" w:rsidRDefault="00EB5A49" w:rsidP="00BF5004">
            <w:pPr>
              <w:pStyle w:val="ExhibitText"/>
              <w:jc w:val="center"/>
              <w:rPr>
                <w:sz w:val="18"/>
                <w:szCs w:val="18"/>
                <w:lang w:val="en-GB"/>
              </w:rPr>
            </w:pPr>
          </w:p>
        </w:tc>
        <w:tc>
          <w:tcPr>
            <w:tcW w:w="1052" w:type="dxa"/>
          </w:tcPr>
          <w:p w14:paraId="2A35D1F9" w14:textId="77777777" w:rsidR="00EB5A49" w:rsidRPr="008A190D" w:rsidRDefault="00EB5A49" w:rsidP="00295D38">
            <w:pPr>
              <w:pStyle w:val="ExhibitText"/>
              <w:jc w:val="right"/>
              <w:rPr>
                <w:sz w:val="18"/>
                <w:szCs w:val="18"/>
                <w:lang w:val="en-GB"/>
              </w:rPr>
            </w:pPr>
          </w:p>
        </w:tc>
        <w:tc>
          <w:tcPr>
            <w:tcW w:w="1131" w:type="dxa"/>
          </w:tcPr>
          <w:p w14:paraId="6DC5083C" w14:textId="77777777" w:rsidR="00EB5A49" w:rsidRPr="008A190D" w:rsidRDefault="00EB5A49" w:rsidP="00295D38">
            <w:pPr>
              <w:pStyle w:val="ExhibitText"/>
              <w:jc w:val="right"/>
              <w:rPr>
                <w:sz w:val="18"/>
                <w:szCs w:val="18"/>
                <w:lang w:val="en-GB"/>
              </w:rPr>
            </w:pPr>
          </w:p>
        </w:tc>
        <w:tc>
          <w:tcPr>
            <w:tcW w:w="1052" w:type="dxa"/>
          </w:tcPr>
          <w:p w14:paraId="3AD9CA47" w14:textId="77777777" w:rsidR="00EB5A49" w:rsidRPr="008A190D" w:rsidRDefault="00EB5A49" w:rsidP="00295D38">
            <w:pPr>
              <w:pStyle w:val="ExhibitText"/>
              <w:jc w:val="right"/>
              <w:rPr>
                <w:sz w:val="18"/>
                <w:szCs w:val="18"/>
                <w:lang w:val="en-GB"/>
              </w:rPr>
            </w:pPr>
          </w:p>
        </w:tc>
      </w:tr>
      <w:tr w:rsidR="00EB5A49" w:rsidRPr="008A190D" w14:paraId="46C3B1CB" w14:textId="77777777" w:rsidTr="00A954F5">
        <w:trPr>
          <w:jc w:val="center"/>
        </w:trPr>
        <w:tc>
          <w:tcPr>
            <w:tcW w:w="4968" w:type="dxa"/>
          </w:tcPr>
          <w:p w14:paraId="21F5F734" w14:textId="2AF74E33" w:rsidR="00EB5A49" w:rsidRPr="008A190D" w:rsidRDefault="00EB5A49" w:rsidP="00BF5004">
            <w:pPr>
              <w:pStyle w:val="ExhibitText"/>
              <w:rPr>
                <w:sz w:val="18"/>
                <w:szCs w:val="18"/>
                <w:lang w:val="en-GB"/>
              </w:rPr>
            </w:pPr>
            <w:r w:rsidRPr="008A190D">
              <w:rPr>
                <w:sz w:val="18"/>
                <w:szCs w:val="18"/>
                <w:lang w:val="en-GB"/>
              </w:rPr>
              <w:t xml:space="preserve">Available </w:t>
            </w:r>
            <w:r w:rsidR="00FD0333" w:rsidRPr="008A190D">
              <w:rPr>
                <w:sz w:val="18"/>
                <w:szCs w:val="18"/>
                <w:lang w:val="en-GB"/>
              </w:rPr>
              <w:t>Freight Tonne Kilometre</w:t>
            </w:r>
          </w:p>
        </w:tc>
        <w:tc>
          <w:tcPr>
            <w:tcW w:w="1100" w:type="dxa"/>
          </w:tcPr>
          <w:p w14:paraId="74193877" w14:textId="4BC13E81" w:rsidR="00EB5A49" w:rsidRPr="008A190D" w:rsidRDefault="00EB5A49" w:rsidP="00BF5004">
            <w:pPr>
              <w:pStyle w:val="ExhibitText"/>
              <w:jc w:val="center"/>
              <w:rPr>
                <w:sz w:val="18"/>
                <w:szCs w:val="18"/>
                <w:lang w:val="en-GB"/>
              </w:rPr>
            </w:pPr>
            <w:r w:rsidRPr="008A190D">
              <w:rPr>
                <w:sz w:val="18"/>
                <w:szCs w:val="18"/>
                <w:lang w:val="en-GB"/>
              </w:rPr>
              <w:t>M</w:t>
            </w:r>
            <w:r w:rsidR="00A954F5" w:rsidRPr="008A190D">
              <w:rPr>
                <w:sz w:val="18"/>
                <w:szCs w:val="18"/>
                <w:lang w:val="en-GB"/>
              </w:rPr>
              <w:t>illion</w:t>
            </w:r>
          </w:p>
        </w:tc>
        <w:tc>
          <w:tcPr>
            <w:tcW w:w="1052" w:type="dxa"/>
          </w:tcPr>
          <w:p w14:paraId="06981E60" w14:textId="77777777" w:rsidR="00EB5A49" w:rsidRPr="008A190D" w:rsidRDefault="00EB5A49" w:rsidP="00295D38">
            <w:pPr>
              <w:pStyle w:val="ExhibitText"/>
              <w:jc w:val="right"/>
              <w:rPr>
                <w:sz w:val="18"/>
                <w:szCs w:val="18"/>
                <w:lang w:val="en-GB"/>
              </w:rPr>
            </w:pPr>
            <w:r w:rsidRPr="008A190D">
              <w:rPr>
                <w:sz w:val="18"/>
                <w:szCs w:val="18"/>
                <w:lang w:val="en-GB"/>
              </w:rPr>
              <w:t>4,137</w:t>
            </w:r>
          </w:p>
        </w:tc>
        <w:tc>
          <w:tcPr>
            <w:tcW w:w="1131" w:type="dxa"/>
          </w:tcPr>
          <w:p w14:paraId="14D20725" w14:textId="77777777" w:rsidR="00EB5A49" w:rsidRPr="008A190D" w:rsidRDefault="00EB5A49" w:rsidP="00295D38">
            <w:pPr>
              <w:pStyle w:val="ExhibitText"/>
              <w:jc w:val="right"/>
              <w:rPr>
                <w:sz w:val="18"/>
                <w:szCs w:val="18"/>
                <w:lang w:val="en-GB"/>
              </w:rPr>
            </w:pPr>
            <w:r w:rsidRPr="008A190D">
              <w:rPr>
                <w:sz w:val="18"/>
                <w:szCs w:val="18"/>
                <w:lang w:val="en-GB"/>
              </w:rPr>
              <w:t>3,701</w:t>
            </w:r>
          </w:p>
        </w:tc>
        <w:tc>
          <w:tcPr>
            <w:tcW w:w="1052" w:type="dxa"/>
          </w:tcPr>
          <w:p w14:paraId="5868C7BE" w14:textId="77777777" w:rsidR="00EB5A49" w:rsidRPr="008A190D" w:rsidRDefault="00EB5A49" w:rsidP="00295D38">
            <w:pPr>
              <w:pStyle w:val="ExhibitText"/>
              <w:jc w:val="right"/>
              <w:rPr>
                <w:sz w:val="18"/>
                <w:szCs w:val="18"/>
                <w:lang w:val="en-GB"/>
              </w:rPr>
            </w:pPr>
            <w:r w:rsidRPr="008A190D">
              <w:rPr>
                <w:sz w:val="18"/>
                <w:szCs w:val="18"/>
                <w:lang w:val="en-GB"/>
              </w:rPr>
              <w:t>3,385</w:t>
            </w:r>
          </w:p>
        </w:tc>
      </w:tr>
      <w:tr w:rsidR="00EB5A49" w:rsidRPr="008A190D" w14:paraId="65215F90" w14:textId="77777777" w:rsidTr="00A954F5">
        <w:trPr>
          <w:jc w:val="center"/>
        </w:trPr>
        <w:tc>
          <w:tcPr>
            <w:tcW w:w="4968" w:type="dxa"/>
          </w:tcPr>
          <w:p w14:paraId="5C88968E" w14:textId="77EAD643" w:rsidR="00EB5A49" w:rsidRPr="008A190D" w:rsidRDefault="00EB5A49" w:rsidP="00BF5004">
            <w:pPr>
              <w:pStyle w:val="ExhibitText"/>
              <w:rPr>
                <w:sz w:val="18"/>
                <w:szCs w:val="18"/>
                <w:lang w:val="en-GB"/>
              </w:rPr>
            </w:pPr>
            <w:r w:rsidRPr="008A190D">
              <w:rPr>
                <w:sz w:val="18"/>
                <w:szCs w:val="18"/>
                <w:lang w:val="en-GB"/>
              </w:rPr>
              <w:t xml:space="preserve">Terminal </w:t>
            </w:r>
            <w:r w:rsidR="00FD0333" w:rsidRPr="008A190D">
              <w:rPr>
                <w:sz w:val="18"/>
                <w:szCs w:val="18"/>
                <w:lang w:val="en-GB"/>
              </w:rPr>
              <w:t>Handling Tonnes</w:t>
            </w:r>
          </w:p>
        </w:tc>
        <w:tc>
          <w:tcPr>
            <w:tcW w:w="1100" w:type="dxa"/>
          </w:tcPr>
          <w:p w14:paraId="7F04AF4E" w14:textId="32FA7DE3" w:rsidR="00EB5A49" w:rsidRPr="008A190D" w:rsidRDefault="00EB5A49" w:rsidP="00BF5004">
            <w:pPr>
              <w:pStyle w:val="ExhibitText"/>
              <w:jc w:val="center"/>
              <w:rPr>
                <w:sz w:val="18"/>
                <w:szCs w:val="18"/>
                <w:lang w:val="en-GB"/>
              </w:rPr>
            </w:pPr>
            <w:r w:rsidRPr="008A190D">
              <w:rPr>
                <w:sz w:val="18"/>
                <w:szCs w:val="18"/>
                <w:lang w:val="en-GB"/>
              </w:rPr>
              <w:t>M</w:t>
            </w:r>
            <w:r w:rsidR="00A954F5" w:rsidRPr="008A190D">
              <w:rPr>
                <w:sz w:val="18"/>
                <w:szCs w:val="18"/>
                <w:lang w:val="en-GB"/>
              </w:rPr>
              <w:t>illion</w:t>
            </w:r>
          </w:p>
        </w:tc>
        <w:tc>
          <w:tcPr>
            <w:tcW w:w="1052" w:type="dxa"/>
          </w:tcPr>
          <w:p w14:paraId="71C64EDA" w14:textId="77777777" w:rsidR="00EB5A49" w:rsidRPr="008A190D" w:rsidRDefault="00EB5A49" w:rsidP="00295D38">
            <w:pPr>
              <w:pStyle w:val="ExhibitText"/>
              <w:jc w:val="right"/>
              <w:rPr>
                <w:sz w:val="18"/>
                <w:szCs w:val="18"/>
                <w:lang w:val="en-GB"/>
              </w:rPr>
            </w:pPr>
            <w:r w:rsidRPr="008A190D">
              <w:rPr>
                <w:sz w:val="18"/>
                <w:szCs w:val="18"/>
                <w:lang w:val="en-GB"/>
              </w:rPr>
              <w:t>538</w:t>
            </w:r>
          </w:p>
        </w:tc>
        <w:tc>
          <w:tcPr>
            <w:tcW w:w="1131" w:type="dxa"/>
          </w:tcPr>
          <w:p w14:paraId="5FCBE36D" w14:textId="77777777" w:rsidR="00EB5A49" w:rsidRPr="008A190D" w:rsidRDefault="00EB5A49" w:rsidP="00295D38">
            <w:pPr>
              <w:pStyle w:val="ExhibitText"/>
              <w:jc w:val="right"/>
              <w:rPr>
                <w:sz w:val="18"/>
                <w:szCs w:val="18"/>
                <w:lang w:val="en-GB"/>
              </w:rPr>
            </w:pPr>
            <w:r w:rsidRPr="008A190D">
              <w:rPr>
                <w:sz w:val="18"/>
                <w:szCs w:val="18"/>
                <w:lang w:val="en-GB"/>
              </w:rPr>
              <w:t>552</w:t>
            </w:r>
          </w:p>
        </w:tc>
        <w:tc>
          <w:tcPr>
            <w:tcW w:w="1052" w:type="dxa"/>
          </w:tcPr>
          <w:p w14:paraId="2BE0AB89" w14:textId="77777777" w:rsidR="00EB5A49" w:rsidRPr="008A190D" w:rsidRDefault="00EB5A49" w:rsidP="00295D38">
            <w:pPr>
              <w:pStyle w:val="ExhibitText"/>
              <w:jc w:val="right"/>
              <w:rPr>
                <w:sz w:val="18"/>
                <w:szCs w:val="18"/>
                <w:lang w:val="en-GB"/>
              </w:rPr>
            </w:pPr>
            <w:r w:rsidRPr="008A190D">
              <w:rPr>
                <w:sz w:val="18"/>
                <w:szCs w:val="18"/>
                <w:lang w:val="en-GB"/>
              </w:rPr>
              <w:t>639</w:t>
            </w:r>
          </w:p>
        </w:tc>
      </w:tr>
      <w:tr w:rsidR="00EB5A49" w:rsidRPr="008A190D" w14:paraId="6256CBA9" w14:textId="77777777" w:rsidTr="006F3546">
        <w:trPr>
          <w:trHeight w:val="60"/>
          <w:jc w:val="center"/>
        </w:trPr>
        <w:tc>
          <w:tcPr>
            <w:tcW w:w="4968" w:type="dxa"/>
          </w:tcPr>
          <w:p w14:paraId="4C5C0B60" w14:textId="77777777" w:rsidR="00EB5A49" w:rsidRPr="006F3546" w:rsidRDefault="00EB5A49" w:rsidP="00BF5004">
            <w:pPr>
              <w:pStyle w:val="ExhibitText"/>
              <w:rPr>
                <w:sz w:val="16"/>
                <w:szCs w:val="16"/>
                <w:lang w:val="en-GB"/>
              </w:rPr>
            </w:pPr>
          </w:p>
        </w:tc>
        <w:tc>
          <w:tcPr>
            <w:tcW w:w="1100" w:type="dxa"/>
          </w:tcPr>
          <w:p w14:paraId="022D4994" w14:textId="77777777" w:rsidR="00EB5A49" w:rsidRPr="006F3546" w:rsidRDefault="00EB5A49" w:rsidP="00BF5004">
            <w:pPr>
              <w:pStyle w:val="ExhibitText"/>
              <w:jc w:val="center"/>
              <w:rPr>
                <w:sz w:val="16"/>
                <w:szCs w:val="16"/>
                <w:lang w:val="en-GB"/>
              </w:rPr>
            </w:pPr>
          </w:p>
        </w:tc>
        <w:tc>
          <w:tcPr>
            <w:tcW w:w="1052" w:type="dxa"/>
          </w:tcPr>
          <w:p w14:paraId="1E6C753B" w14:textId="77777777" w:rsidR="00EB5A49" w:rsidRPr="006F3546" w:rsidRDefault="00EB5A49" w:rsidP="00295D38">
            <w:pPr>
              <w:pStyle w:val="ExhibitText"/>
              <w:jc w:val="right"/>
              <w:rPr>
                <w:sz w:val="16"/>
                <w:szCs w:val="16"/>
                <w:lang w:val="en-GB"/>
              </w:rPr>
            </w:pPr>
          </w:p>
        </w:tc>
        <w:tc>
          <w:tcPr>
            <w:tcW w:w="1131" w:type="dxa"/>
          </w:tcPr>
          <w:p w14:paraId="41DA1055" w14:textId="77777777" w:rsidR="00EB5A49" w:rsidRPr="006F3546" w:rsidRDefault="00EB5A49" w:rsidP="00295D38">
            <w:pPr>
              <w:pStyle w:val="ExhibitText"/>
              <w:jc w:val="right"/>
              <w:rPr>
                <w:sz w:val="16"/>
                <w:szCs w:val="16"/>
                <w:lang w:val="en-GB"/>
              </w:rPr>
            </w:pPr>
          </w:p>
        </w:tc>
        <w:tc>
          <w:tcPr>
            <w:tcW w:w="1052" w:type="dxa"/>
          </w:tcPr>
          <w:p w14:paraId="65B16AB0" w14:textId="77777777" w:rsidR="00EB5A49" w:rsidRPr="006F3546" w:rsidRDefault="00EB5A49" w:rsidP="00295D38">
            <w:pPr>
              <w:pStyle w:val="ExhibitText"/>
              <w:jc w:val="right"/>
              <w:rPr>
                <w:sz w:val="16"/>
                <w:szCs w:val="16"/>
                <w:lang w:val="en-GB"/>
              </w:rPr>
            </w:pPr>
          </w:p>
        </w:tc>
      </w:tr>
      <w:tr w:rsidR="00EB5A49" w:rsidRPr="008A190D" w14:paraId="4E6F2F6C" w14:textId="77777777" w:rsidTr="00A954F5">
        <w:trPr>
          <w:trHeight w:val="60"/>
          <w:jc w:val="center"/>
        </w:trPr>
        <w:tc>
          <w:tcPr>
            <w:tcW w:w="4968" w:type="dxa"/>
          </w:tcPr>
          <w:p w14:paraId="36CFF78C" w14:textId="34B46714" w:rsidR="00EB5A49" w:rsidRPr="008A190D" w:rsidRDefault="00EB5A49" w:rsidP="00BF5004">
            <w:pPr>
              <w:pStyle w:val="ExhibitText"/>
              <w:rPr>
                <w:b/>
                <w:sz w:val="18"/>
                <w:szCs w:val="18"/>
                <w:lang w:val="en-GB"/>
              </w:rPr>
            </w:pPr>
            <w:r w:rsidRPr="008A190D">
              <w:rPr>
                <w:b/>
                <w:sz w:val="18"/>
                <w:szCs w:val="18"/>
                <w:lang w:val="en-GB"/>
              </w:rPr>
              <w:t xml:space="preserve">Aircraft </w:t>
            </w:r>
            <w:r w:rsidR="00FD0333" w:rsidRPr="008A190D">
              <w:rPr>
                <w:b/>
                <w:sz w:val="18"/>
                <w:szCs w:val="18"/>
                <w:lang w:val="en-GB"/>
              </w:rPr>
              <w:t>Related</w:t>
            </w:r>
          </w:p>
        </w:tc>
        <w:tc>
          <w:tcPr>
            <w:tcW w:w="1100" w:type="dxa"/>
          </w:tcPr>
          <w:p w14:paraId="635897F0" w14:textId="77777777" w:rsidR="00EB5A49" w:rsidRPr="008A190D" w:rsidRDefault="00EB5A49" w:rsidP="00BF5004">
            <w:pPr>
              <w:pStyle w:val="ExhibitText"/>
              <w:jc w:val="center"/>
              <w:rPr>
                <w:b/>
                <w:sz w:val="18"/>
                <w:szCs w:val="18"/>
                <w:lang w:val="en-GB"/>
              </w:rPr>
            </w:pPr>
          </w:p>
        </w:tc>
        <w:tc>
          <w:tcPr>
            <w:tcW w:w="1052" w:type="dxa"/>
          </w:tcPr>
          <w:p w14:paraId="58C9C979" w14:textId="77777777" w:rsidR="00EB5A49" w:rsidRPr="008A190D" w:rsidRDefault="00EB5A49" w:rsidP="00295D38">
            <w:pPr>
              <w:pStyle w:val="ExhibitText"/>
              <w:jc w:val="right"/>
              <w:rPr>
                <w:b/>
                <w:sz w:val="18"/>
                <w:szCs w:val="18"/>
                <w:lang w:val="en-GB"/>
              </w:rPr>
            </w:pPr>
          </w:p>
        </w:tc>
        <w:tc>
          <w:tcPr>
            <w:tcW w:w="1131" w:type="dxa"/>
          </w:tcPr>
          <w:p w14:paraId="50430764" w14:textId="77777777" w:rsidR="00EB5A49" w:rsidRPr="008A190D" w:rsidRDefault="00EB5A49" w:rsidP="00295D38">
            <w:pPr>
              <w:pStyle w:val="ExhibitText"/>
              <w:jc w:val="right"/>
              <w:rPr>
                <w:b/>
                <w:sz w:val="18"/>
                <w:szCs w:val="18"/>
                <w:lang w:val="en-GB"/>
              </w:rPr>
            </w:pPr>
          </w:p>
        </w:tc>
        <w:tc>
          <w:tcPr>
            <w:tcW w:w="1052" w:type="dxa"/>
          </w:tcPr>
          <w:p w14:paraId="367F5867" w14:textId="77777777" w:rsidR="00EB5A49" w:rsidRPr="008A190D" w:rsidRDefault="00EB5A49" w:rsidP="00295D38">
            <w:pPr>
              <w:pStyle w:val="ExhibitText"/>
              <w:jc w:val="right"/>
              <w:rPr>
                <w:b/>
                <w:sz w:val="18"/>
                <w:szCs w:val="18"/>
                <w:lang w:val="en-GB"/>
              </w:rPr>
            </w:pPr>
          </w:p>
        </w:tc>
      </w:tr>
      <w:tr w:rsidR="00EB5A49" w:rsidRPr="006F3546" w14:paraId="4F27DB3A" w14:textId="77777777" w:rsidTr="006F3546">
        <w:trPr>
          <w:trHeight w:val="60"/>
          <w:jc w:val="center"/>
        </w:trPr>
        <w:tc>
          <w:tcPr>
            <w:tcW w:w="4968" w:type="dxa"/>
          </w:tcPr>
          <w:p w14:paraId="1A7B316E" w14:textId="77777777" w:rsidR="00EB5A49" w:rsidRPr="006F3546" w:rsidRDefault="00EB5A49" w:rsidP="00BF5004">
            <w:pPr>
              <w:pStyle w:val="ExhibitText"/>
              <w:rPr>
                <w:sz w:val="16"/>
                <w:szCs w:val="16"/>
                <w:lang w:val="en-GB"/>
              </w:rPr>
            </w:pPr>
          </w:p>
        </w:tc>
        <w:tc>
          <w:tcPr>
            <w:tcW w:w="1100" w:type="dxa"/>
          </w:tcPr>
          <w:p w14:paraId="032411B8" w14:textId="77777777" w:rsidR="00EB5A49" w:rsidRPr="006F3546" w:rsidRDefault="00EB5A49" w:rsidP="00BF5004">
            <w:pPr>
              <w:pStyle w:val="ExhibitText"/>
              <w:jc w:val="center"/>
              <w:rPr>
                <w:sz w:val="16"/>
                <w:szCs w:val="16"/>
                <w:lang w:val="en-GB"/>
              </w:rPr>
            </w:pPr>
          </w:p>
        </w:tc>
        <w:tc>
          <w:tcPr>
            <w:tcW w:w="1052" w:type="dxa"/>
          </w:tcPr>
          <w:p w14:paraId="19C881A2" w14:textId="77777777" w:rsidR="00EB5A49" w:rsidRPr="006F3546" w:rsidRDefault="00EB5A49" w:rsidP="00295D38">
            <w:pPr>
              <w:pStyle w:val="ExhibitText"/>
              <w:jc w:val="right"/>
              <w:rPr>
                <w:sz w:val="16"/>
                <w:szCs w:val="16"/>
                <w:lang w:val="en-GB"/>
              </w:rPr>
            </w:pPr>
          </w:p>
        </w:tc>
        <w:tc>
          <w:tcPr>
            <w:tcW w:w="1131" w:type="dxa"/>
          </w:tcPr>
          <w:p w14:paraId="3C21E9C3" w14:textId="77777777" w:rsidR="00EB5A49" w:rsidRPr="006F3546" w:rsidRDefault="00EB5A49" w:rsidP="00295D38">
            <w:pPr>
              <w:pStyle w:val="ExhibitText"/>
              <w:jc w:val="right"/>
              <w:rPr>
                <w:sz w:val="16"/>
                <w:szCs w:val="16"/>
                <w:lang w:val="en-GB"/>
              </w:rPr>
            </w:pPr>
          </w:p>
        </w:tc>
        <w:tc>
          <w:tcPr>
            <w:tcW w:w="1052" w:type="dxa"/>
          </w:tcPr>
          <w:p w14:paraId="7C11BA5F" w14:textId="77777777" w:rsidR="00EB5A49" w:rsidRPr="006F3546" w:rsidRDefault="00EB5A49" w:rsidP="00295D38">
            <w:pPr>
              <w:pStyle w:val="ExhibitText"/>
              <w:jc w:val="right"/>
              <w:rPr>
                <w:sz w:val="16"/>
                <w:szCs w:val="16"/>
                <w:lang w:val="en-GB"/>
              </w:rPr>
            </w:pPr>
          </w:p>
        </w:tc>
      </w:tr>
      <w:tr w:rsidR="00EB5A49" w:rsidRPr="008A190D" w14:paraId="5313C7CC" w14:textId="77777777" w:rsidTr="00A954F5">
        <w:trPr>
          <w:jc w:val="center"/>
        </w:trPr>
        <w:tc>
          <w:tcPr>
            <w:tcW w:w="4968" w:type="dxa"/>
          </w:tcPr>
          <w:p w14:paraId="47121EB4" w14:textId="7AA25EAE" w:rsidR="00EB5A49" w:rsidRPr="008A190D" w:rsidRDefault="00EB5A49">
            <w:pPr>
              <w:pStyle w:val="ExhibitText"/>
              <w:rPr>
                <w:sz w:val="18"/>
                <w:szCs w:val="18"/>
                <w:lang w:val="en-GB"/>
              </w:rPr>
            </w:pPr>
            <w:r w:rsidRPr="008A190D">
              <w:rPr>
                <w:sz w:val="18"/>
                <w:szCs w:val="18"/>
                <w:lang w:val="en-GB"/>
              </w:rPr>
              <w:t xml:space="preserve">Number </w:t>
            </w:r>
            <w:r w:rsidR="00FD0333" w:rsidRPr="008A190D">
              <w:rPr>
                <w:sz w:val="18"/>
                <w:szCs w:val="18"/>
                <w:lang w:val="en-GB"/>
              </w:rPr>
              <w:t xml:space="preserve">of Aircraft (Including </w:t>
            </w:r>
            <w:r w:rsidRPr="008A190D">
              <w:rPr>
                <w:sz w:val="18"/>
                <w:szCs w:val="18"/>
                <w:lang w:val="en-GB"/>
              </w:rPr>
              <w:t>Network Aviation</w:t>
            </w:r>
            <w:r w:rsidR="00FD0333" w:rsidRPr="008A190D">
              <w:rPr>
                <w:sz w:val="18"/>
                <w:szCs w:val="18"/>
                <w:lang w:val="en-GB"/>
              </w:rPr>
              <w:t xml:space="preserve">, </w:t>
            </w:r>
            <w:r w:rsidRPr="008A190D">
              <w:rPr>
                <w:sz w:val="18"/>
                <w:szCs w:val="18"/>
                <w:lang w:val="en-GB"/>
              </w:rPr>
              <w:t>Freighters</w:t>
            </w:r>
            <w:r w:rsidR="00FD0333" w:rsidRPr="008A190D">
              <w:rPr>
                <w:sz w:val="18"/>
                <w:szCs w:val="18"/>
                <w:lang w:val="en-GB"/>
              </w:rPr>
              <w:t xml:space="preserve">, And </w:t>
            </w:r>
            <w:r w:rsidRPr="008A190D">
              <w:rPr>
                <w:sz w:val="18"/>
                <w:szCs w:val="18"/>
                <w:lang w:val="en-GB"/>
              </w:rPr>
              <w:t>Jetstar Asia</w:t>
            </w:r>
            <w:r w:rsidR="00FD0333" w:rsidRPr="008A190D">
              <w:rPr>
                <w:sz w:val="18"/>
                <w:szCs w:val="18"/>
                <w:lang w:val="en-GB"/>
              </w:rPr>
              <w:t>)</w:t>
            </w:r>
          </w:p>
        </w:tc>
        <w:tc>
          <w:tcPr>
            <w:tcW w:w="1100" w:type="dxa"/>
          </w:tcPr>
          <w:p w14:paraId="1D30C90B" w14:textId="19DEC0CB" w:rsidR="00EB5A49" w:rsidRPr="008A190D" w:rsidRDefault="006A4D2B" w:rsidP="00BF5004">
            <w:pPr>
              <w:pStyle w:val="ExhibitText"/>
              <w:jc w:val="center"/>
              <w:rPr>
                <w:sz w:val="18"/>
                <w:szCs w:val="18"/>
                <w:lang w:val="en-GB"/>
              </w:rPr>
            </w:pPr>
            <w:r w:rsidRPr="008A190D">
              <w:rPr>
                <w:sz w:val="18"/>
                <w:szCs w:val="18"/>
                <w:lang w:val="en-GB"/>
              </w:rPr>
              <w:t>Unit</w:t>
            </w:r>
          </w:p>
        </w:tc>
        <w:tc>
          <w:tcPr>
            <w:tcW w:w="1052" w:type="dxa"/>
          </w:tcPr>
          <w:p w14:paraId="739D62D1" w14:textId="77777777" w:rsidR="00EB5A49" w:rsidRPr="008A190D" w:rsidRDefault="00EB5A49" w:rsidP="00295D38">
            <w:pPr>
              <w:pStyle w:val="ExhibitText"/>
              <w:jc w:val="right"/>
              <w:rPr>
                <w:sz w:val="18"/>
                <w:szCs w:val="18"/>
                <w:lang w:val="en-GB"/>
              </w:rPr>
            </w:pPr>
            <w:r w:rsidRPr="008A190D">
              <w:rPr>
                <w:sz w:val="18"/>
                <w:szCs w:val="18"/>
                <w:lang w:val="en-GB"/>
              </w:rPr>
              <w:t>308</w:t>
            </w:r>
          </w:p>
        </w:tc>
        <w:tc>
          <w:tcPr>
            <w:tcW w:w="1131" w:type="dxa"/>
          </w:tcPr>
          <w:p w14:paraId="77E4D220" w14:textId="77777777" w:rsidR="00EB5A49" w:rsidRPr="008A190D" w:rsidRDefault="00EB5A49" w:rsidP="00295D38">
            <w:pPr>
              <w:pStyle w:val="ExhibitText"/>
              <w:jc w:val="right"/>
              <w:rPr>
                <w:sz w:val="18"/>
                <w:szCs w:val="18"/>
                <w:lang w:val="en-GB"/>
              </w:rPr>
            </w:pPr>
            <w:r w:rsidRPr="008A190D">
              <w:rPr>
                <w:sz w:val="18"/>
                <w:szCs w:val="18"/>
                <w:lang w:val="en-GB"/>
              </w:rPr>
              <w:t>312</w:t>
            </w:r>
          </w:p>
        </w:tc>
        <w:tc>
          <w:tcPr>
            <w:tcW w:w="1052" w:type="dxa"/>
          </w:tcPr>
          <w:p w14:paraId="205E0C8A" w14:textId="77777777" w:rsidR="00EB5A49" w:rsidRPr="008A190D" w:rsidRDefault="00EB5A49" w:rsidP="00295D38">
            <w:pPr>
              <w:pStyle w:val="ExhibitText"/>
              <w:jc w:val="right"/>
              <w:rPr>
                <w:sz w:val="18"/>
                <w:szCs w:val="18"/>
                <w:lang w:val="en-GB"/>
              </w:rPr>
            </w:pPr>
            <w:r w:rsidRPr="008A190D">
              <w:rPr>
                <w:sz w:val="18"/>
                <w:szCs w:val="18"/>
                <w:lang w:val="en-GB"/>
              </w:rPr>
              <w:t>308</w:t>
            </w:r>
          </w:p>
        </w:tc>
      </w:tr>
      <w:tr w:rsidR="00EB5A49" w:rsidRPr="008A190D" w14:paraId="07E1617D" w14:textId="77777777" w:rsidTr="00A954F5">
        <w:trPr>
          <w:jc w:val="center"/>
        </w:trPr>
        <w:tc>
          <w:tcPr>
            <w:tcW w:w="4968" w:type="dxa"/>
          </w:tcPr>
          <w:p w14:paraId="38E4C9C2" w14:textId="421732E5" w:rsidR="00EB5A49" w:rsidRPr="008A190D" w:rsidRDefault="00EB5A49">
            <w:pPr>
              <w:pStyle w:val="ExhibitText"/>
              <w:rPr>
                <w:sz w:val="18"/>
                <w:szCs w:val="18"/>
                <w:lang w:val="en-GB"/>
              </w:rPr>
            </w:pPr>
            <w:r w:rsidRPr="008A190D">
              <w:rPr>
                <w:sz w:val="18"/>
                <w:szCs w:val="18"/>
                <w:lang w:val="en-GB"/>
              </w:rPr>
              <w:t xml:space="preserve">Average </w:t>
            </w:r>
            <w:r w:rsidR="00FD0333" w:rsidRPr="008A190D">
              <w:rPr>
                <w:sz w:val="18"/>
                <w:szCs w:val="18"/>
                <w:lang w:val="en-GB"/>
              </w:rPr>
              <w:t>Age of Scheduled Passenger Aircraft</w:t>
            </w:r>
          </w:p>
        </w:tc>
        <w:tc>
          <w:tcPr>
            <w:tcW w:w="1100" w:type="dxa"/>
          </w:tcPr>
          <w:p w14:paraId="3C1CD97D" w14:textId="77777777" w:rsidR="00EB5A49" w:rsidRPr="008A190D" w:rsidRDefault="00EB5A49" w:rsidP="00BF5004">
            <w:pPr>
              <w:pStyle w:val="ExhibitText"/>
              <w:jc w:val="center"/>
              <w:rPr>
                <w:sz w:val="18"/>
                <w:szCs w:val="18"/>
                <w:lang w:val="en-GB"/>
              </w:rPr>
            </w:pPr>
            <w:r w:rsidRPr="008A190D">
              <w:rPr>
                <w:sz w:val="18"/>
                <w:szCs w:val="18"/>
                <w:lang w:val="en-GB"/>
              </w:rPr>
              <w:t>Years</w:t>
            </w:r>
          </w:p>
        </w:tc>
        <w:tc>
          <w:tcPr>
            <w:tcW w:w="1052" w:type="dxa"/>
          </w:tcPr>
          <w:p w14:paraId="39D06B39" w14:textId="77777777" w:rsidR="00EB5A49" w:rsidRPr="008A190D" w:rsidRDefault="00EB5A49" w:rsidP="00295D38">
            <w:pPr>
              <w:pStyle w:val="ExhibitText"/>
              <w:jc w:val="right"/>
              <w:rPr>
                <w:sz w:val="18"/>
                <w:szCs w:val="18"/>
                <w:lang w:val="en-GB"/>
              </w:rPr>
            </w:pPr>
            <w:r w:rsidRPr="008A190D">
              <w:rPr>
                <w:sz w:val="18"/>
                <w:szCs w:val="18"/>
                <w:lang w:val="en-GB"/>
              </w:rPr>
              <w:t>8.3</w:t>
            </w:r>
          </w:p>
        </w:tc>
        <w:tc>
          <w:tcPr>
            <w:tcW w:w="1131" w:type="dxa"/>
          </w:tcPr>
          <w:p w14:paraId="0BAE493E" w14:textId="77777777" w:rsidR="00EB5A49" w:rsidRPr="008A190D" w:rsidRDefault="00EB5A49" w:rsidP="00295D38">
            <w:pPr>
              <w:pStyle w:val="ExhibitText"/>
              <w:jc w:val="right"/>
              <w:rPr>
                <w:sz w:val="18"/>
                <w:szCs w:val="18"/>
                <w:lang w:val="en-GB"/>
              </w:rPr>
            </w:pPr>
            <w:r w:rsidRPr="008A190D">
              <w:rPr>
                <w:sz w:val="18"/>
                <w:szCs w:val="18"/>
                <w:lang w:val="en-GB"/>
              </w:rPr>
              <w:t>7.9</w:t>
            </w:r>
          </w:p>
        </w:tc>
        <w:tc>
          <w:tcPr>
            <w:tcW w:w="1052" w:type="dxa"/>
          </w:tcPr>
          <w:p w14:paraId="383C99B4" w14:textId="77777777" w:rsidR="00EB5A49" w:rsidRPr="008A190D" w:rsidRDefault="00EB5A49" w:rsidP="00295D38">
            <w:pPr>
              <w:pStyle w:val="ExhibitText"/>
              <w:jc w:val="right"/>
              <w:rPr>
                <w:sz w:val="18"/>
                <w:szCs w:val="18"/>
                <w:lang w:val="en-GB"/>
              </w:rPr>
            </w:pPr>
            <w:r w:rsidRPr="008A190D">
              <w:rPr>
                <w:sz w:val="18"/>
                <w:szCs w:val="18"/>
                <w:lang w:val="en-GB"/>
              </w:rPr>
              <w:t>7.7</w:t>
            </w:r>
          </w:p>
        </w:tc>
      </w:tr>
      <w:tr w:rsidR="00EB5A49" w:rsidRPr="006F3546" w14:paraId="7E2DE84E" w14:textId="77777777" w:rsidTr="00A954F5">
        <w:trPr>
          <w:trHeight w:val="60"/>
          <w:jc w:val="center"/>
        </w:trPr>
        <w:tc>
          <w:tcPr>
            <w:tcW w:w="4968" w:type="dxa"/>
          </w:tcPr>
          <w:p w14:paraId="6C65BCBE" w14:textId="77777777" w:rsidR="00EB5A49" w:rsidRPr="006F3546" w:rsidRDefault="00EB5A49" w:rsidP="00BF5004">
            <w:pPr>
              <w:pStyle w:val="ExhibitText"/>
              <w:rPr>
                <w:b/>
                <w:sz w:val="16"/>
                <w:szCs w:val="16"/>
                <w:lang w:val="en-GB"/>
              </w:rPr>
            </w:pPr>
          </w:p>
        </w:tc>
        <w:tc>
          <w:tcPr>
            <w:tcW w:w="1100" w:type="dxa"/>
          </w:tcPr>
          <w:p w14:paraId="1606B80B" w14:textId="77777777" w:rsidR="00EB5A49" w:rsidRPr="006F3546" w:rsidRDefault="00EB5A49" w:rsidP="00BF5004">
            <w:pPr>
              <w:pStyle w:val="ExhibitText"/>
              <w:jc w:val="center"/>
              <w:rPr>
                <w:b/>
                <w:sz w:val="16"/>
                <w:szCs w:val="16"/>
                <w:lang w:val="en-GB"/>
              </w:rPr>
            </w:pPr>
          </w:p>
        </w:tc>
        <w:tc>
          <w:tcPr>
            <w:tcW w:w="1052" w:type="dxa"/>
          </w:tcPr>
          <w:p w14:paraId="1ACF2A95" w14:textId="77777777" w:rsidR="00EB5A49" w:rsidRPr="006F3546" w:rsidRDefault="00EB5A49" w:rsidP="00295D38">
            <w:pPr>
              <w:pStyle w:val="ExhibitText"/>
              <w:jc w:val="right"/>
              <w:rPr>
                <w:b/>
                <w:sz w:val="16"/>
                <w:szCs w:val="16"/>
                <w:lang w:val="en-GB"/>
              </w:rPr>
            </w:pPr>
          </w:p>
        </w:tc>
        <w:tc>
          <w:tcPr>
            <w:tcW w:w="1131" w:type="dxa"/>
          </w:tcPr>
          <w:p w14:paraId="18A14C88" w14:textId="77777777" w:rsidR="00EB5A49" w:rsidRPr="006F3546" w:rsidRDefault="00EB5A49" w:rsidP="00295D38">
            <w:pPr>
              <w:pStyle w:val="ExhibitText"/>
              <w:jc w:val="right"/>
              <w:rPr>
                <w:b/>
                <w:sz w:val="16"/>
                <w:szCs w:val="16"/>
                <w:lang w:val="en-GB"/>
              </w:rPr>
            </w:pPr>
          </w:p>
        </w:tc>
        <w:tc>
          <w:tcPr>
            <w:tcW w:w="1052" w:type="dxa"/>
          </w:tcPr>
          <w:p w14:paraId="7F01ABEF" w14:textId="77777777" w:rsidR="00EB5A49" w:rsidRPr="006F3546" w:rsidRDefault="00EB5A49" w:rsidP="00295D38">
            <w:pPr>
              <w:pStyle w:val="ExhibitText"/>
              <w:jc w:val="right"/>
              <w:rPr>
                <w:b/>
                <w:sz w:val="16"/>
                <w:szCs w:val="16"/>
                <w:lang w:val="en-GB"/>
              </w:rPr>
            </w:pPr>
          </w:p>
        </w:tc>
      </w:tr>
      <w:tr w:rsidR="00EB5A49" w:rsidRPr="008A190D" w14:paraId="1A3FB064" w14:textId="77777777" w:rsidTr="00A954F5">
        <w:trPr>
          <w:trHeight w:val="60"/>
          <w:jc w:val="center"/>
        </w:trPr>
        <w:tc>
          <w:tcPr>
            <w:tcW w:w="4968" w:type="dxa"/>
          </w:tcPr>
          <w:p w14:paraId="4235FB89" w14:textId="0F08546F" w:rsidR="00EB5A49" w:rsidRPr="008A190D" w:rsidRDefault="00EB5A49">
            <w:pPr>
              <w:pStyle w:val="ExhibitText"/>
              <w:rPr>
                <w:b/>
                <w:sz w:val="18"/>
                <w:szCs w:val="18"/>
                <w:lang w:val="en-GB"/>
              </w:rPr>
            </w:pPr>
            <w:r w:rsidRPr="008A190D">
              <w:rPr>
                <w:b/>
                <w:sz w:val="18"/>
                <w:szCs w:val="18"/>
                <w:lang w:val="en-GB"/>
              </w:rPr>
              <w:t xml:space="preserve">Fuel </w:t>
            </w:r>
            <w:r w:rsidR="00FD0333" w:rsidRPr="008A190D">
              <w:rPr>
                <w:b/>
                <w:sz w:val="18"/>
                <w:szCs w:val="18"/>
                <w:lang w:val="en-GB"/>
              </w:rPr>
              <w:t>and Efficiency Key Figures</w:t>
            </w:r>
          </w:p>
        </w:tc>
        <w:tc>
          <w:tcPr>
            <w:tcW w:w="1100" w:type="dxa"/>
          </w:tcPr>
          <w:p w14:paraId="2BFF92B5" w14:textId="77777777" w:rsidR="00EB5A49" w:rsidRPr="008A190D" w:rsidRDefault="00EB5A49" w:rsidP="00BF5004">
            <w:pPr>
              <w:pStyle w:val="ExhibitText"/>
              <w:jc w:val="center"/>
              <w:rPr>
                <w:b/>
                <w:sz w:val="18"/>
                <w:szCs w:val="18"/>
                <w:lang w:val="en-GB"/>
              </w:rPr>
            </w:pPr>
          </w:p>
        </w:tc>
        <w:tc>
          <w:tcPr>
            <w:tcW w:w="1052" w:type="dxa"/>
          </w:tcPr>
          <w:p w14:paraId="06ABFEBA" w14:textId="77777777" w:rsidR="00EB5A49" w:rsidRPr="008A190D" w:rsidRDefault="00EB5A49" w:rsidP="00295D38">
            <w:pPr>
              <w:pStyle w:val="ExhibitText"/>
              <w:jc w:val="right"/>
              <w:rPr>
                <w:b/>
                <w:sz w:val="18"/>
                <w:szCs w:val="18"/>
                <w:lang w:val="en-GB"/>
              </w:rPr>
            </w:pPr>
          </w:p>
        </w:tc>
        <w:tc>
          <w:tcPr>
            <w:tcW w:w="1131" w:type="dxa"/>
          </w:tcPr>
          <w:p w14:paraId="0F57D84D" w14:textId="77777777" w:rsidR="00EB5A49" w:rsidRPr="008A190D" w:rsidRDefault="00EB5A49" w:rsidP="00295D38">
            <w:pPr>
              <w:pStyle w:val="ExhibitText"/>
              <w:jc w:val="right"/>
              <w:rPr>
                <w:b/>
                <w:sz w:val="18"/>
                <w:szCs w:val="18"/>
                <w:lang w:val="en-GB"/>
              </w:rPr>
            </w:pPr>
          </w:p>
        </w:tc>
        <w:tc>
          <w:tcPr>
            <w:tcW w:w="1052" w:type="dxa"/>
          </w:tcPr>
          <w:p w14:paraId="3811B453" w14:textId="77777777" w:rsidR="00EB5A49" w:rsidRPr="008A190D" w:rsidRDefault="00EB5A49" w:rsidP="00295D38">
            <w:pPr>
              <w:pStyle w:val="ExhibitText"/>
              <w:jc w:val="right"/>
              <w:rPr>
                <w:b/>
                <w:sz w:val="18"/>
                <w:szCs w:val="18"/>
                <w:lang w:val="en-GB"/>
              </w:rPr>
            </w:pPr>
          </w:p>
        </w:tc>
      </w:tr>
      <w:tr w:rsidR="00EB5A49" w:rsidRPr="006F3546" w14:paraId="28F76AFF" w14:textId="77777777" w:rsidTr="00A954F5">
        <w:trPr>
          <w:jc w:val="center"/>
        </w:trPr>
        <w:tc>
          <w:tcPr>
            <w:tcW w:w="4968" w:type="dxa"/>
          </w:tcPr>
          <w:p w14:paraId="185EB6CF" w14:textId="77777777" w:rsidR="00EB5A49" w:rsidRPr="006F3546" w:rsidRDefault="00EB5A49" w:rsidP="00BF5004">
            <w:pPr>
              <w:pStyle w:val="ExhibitText"/>
              <w:rPr>
                <w:sz w:val="16"/>
                <w:szCs w:val="16"/>
                <w:lang w:val="en-GB"/>
              </w:rPr>
            </w:pPr>
          </w:p>
        </w:tc>
        <w:tc>
          <w:tcPr>
            <w:tcW w:w="1100" w:type="dxa"/>
          </w:tcPr>
          <w:p w14:paraId="0497EBCF" w14:textId="77777777" w:rsidR="00EB5A49" w:rsidRPr="006F3546" w:rsidRDefault="00EB5A49" w:rsidP="00BF5004">
            <w:pPr>
              <w:pStyle w:val="ExhibitText"/>
              <w:jc w:val="center"/>
              <w:rPr>
                <w:sz w:val="16"/>
                <w:szCs w:val="16"/>
                <w:lang w:val="en-GB"/>
              </w:rPr>
            </w:pPr>
          </w:p>
        </w:tc>
        <w:tc>
          <w:tcPr>
            <w:tcW w:w="1052" w:type="dxa"/>
          </w:tcPr>
          <w:p w14:paraId="533E180C" w14:textId="77777777" w:rsidR="00EB5A49" w:rsidRPr="006F3546" w:rsidRDefault="00EB5A49" w:rsidP="00295D38">
            <w:pPr>
              <w:pStyle w:val="ExhibitText"/>
              <w:jc w:val="right"/>
              <w:rPr>
                <w:sz w:val="16"/>
                <w:szCs w:val="16"/>
                <w:lang w:val="en-GB"/>
              </w:rPr>
            </w:pPr>
          </w:p>
        </w:tc>
        <w:tc>
          <w:tcPr>
            <w:tcW w:w="1131" w:type="dxa"/>
          </w:tcPr>
          <w:p w14:paraId="102D78E0" w14:textId="77777777" w:rsidR="00EB5A49" w:rsidRPr="006F3546" w:rsidRDefault="00EB5A49" w:rsidP="00295D38">
            <w:pPr>
              <w:pStyle w:val="ExhibitText"/>
              <w:jc w:val="right"/>
              <w:rPr>
                <w:sz w:val="16"/>
                <w:szCs w:val="16"/>
                <w:lang w:val="en-GB"/>
              </w:rPr>
            </w:pPr>
          </w:p>
        </w:tc>
        <w:tc>
          <w:tcPr>
            <w:tcW w:w="1052" w:type="dxa"/>
          </w:tcPr>
          <w:p w14:paraId="3B82EE29" w14:textId="77777777" w:rsidR="00EB5A49" w:rsidRPr="006F3546" w:rsidRDefault="00EB5A49" w:rsidP="00295D38">
            <w:pPr>
              <w:pStyle w:val="ExhibitText"/>
              <w:jc w:val="right"/>
              <w:rPr>
                <w:sz w:val="16"/>
                <w:szCs w:val="16"/>
                <w:lang w:val="en-GB"/>
              </w:rPr>
            </w:pPr>
          </w:p>
        </w:tc>
      </w:tr>
      <w:tr w:rsidR="00EB5A49" w:rsidRPr="008A190D" w14:paraId="0C856E4F" w14:textId="77777777" w:rsidTr="00A954F5">
        <w:trPr>
          <w:jc w:val="center"/>
        </w:trPr>
        <w:tc>
          <w:tcPr>
            <w:tcW w:w="4968" w:type="dxa"/>
          </w:tcPr>
          <w:p w14:paraId="36D072C8" w14:textId="44B1D0AE" w:rsidR="00EB5A49" w:rsidRPr="008A190D" w:rsidRDefault="00EB5A49" w:rsidP="00BF5004">
            <w:pPr>
              <w:pStyle w:val="ExhibitText"/>
              <w:rPr>
                <w:sz w:val="18"/>
                <w:szCs w:val="18"/>
                <w:lang w:val="en-GB"/>
              </w:rPr>
            </w:pPr>
            <w:r w:rsidRPr="008A190D">
              <w:rPr>
                <w:sz w:val="18"/>
                <w:szCs w:val="18"/>
                <w:lang w:val="en-GB"/>
              </w:rPr>
              <w:t>Average W</w:t>
            </w:r>
            <w:r w:rsidR="00A954F5" w:rsidRPr="008A190D">
              <w:rPr>
                <w:sz w:val="18"/>
                <w:szCs w:val="18"/>
                <w:lang w:val="en-GB"/>
              </w:rPr>
              <w:t xml:space="preserve">est </w:t>
            </w:r>
            <w:r w:rsidRPr="008A190D">
              <w:rPr>
                <w:sz w:val="18"/>
                <w:szCs w:val="18"/>
                <w:lang w:val="en-GB"/>
              </w:rPr>
              <w:t>T</w:t>
            </w:r>
            <w:r w:rsidR="00A954F5" w:rsidRPr="008A190D">
              <w:rPr>
                <w:sz w:val="18"/>
                <w:szCs w:val="18"/>
                <w:lang w:val="en-GB"/>
              </w:rPr>
              <w:t xml:space="preserve">exas </w:t>
            </w:r>
            <w:r w:rsidRPr="008A190D">
              <w:rPr>
                <w:sz w:val="18"/>
                <w:szCs w:val="18"/>
                <w:lang w:val="en-GB"/>
              </w:rPr>
              <w:t>I</w:t>
            </w:r>
            <w:r w:rsidR="00A954F5" w:rsidRPr="008A190D">
              <w:rPr>
                <w:sz w:val="18"/>
                <w:szCs w:val="18"/>
                <w:lang w:val="en-GB"/>
              </w:rPr>
              <w:t>ntermediate</w:t>
            </w:r>
            <w:r w:rsidRPr="008A190D">
              <w:rPr>
                <w:sz w:val="18"/>
                <w:szCs w:val="18"/>
                <w:lang w:val="en-GB"/>
              </w:rPr>
              <w:t xml:space="preserve"> </w:t>
            </w:r>
            <w:r w:rsidR="00FD0333" w:rsidRPr="008A190D">
              <w:rPr>
                <w:sz w:val="18"/>
                <w:szCs w:val="18"/>
                <w:lang w:val="en-GB"/>
              </w:rPr>
              <w:t>Crude Oil</w:t>
            </w:r>
          </w:p>
        </w:tc>
        <w:tc>
          <w:tcPr>
            <w:tcW w:w="1100" w:type="dxa"/>
          </w:tcPr>
          <w:p w14:paraId="75D03AB2" w14:textId="77777777" w:rsidR="00EB5A49" w:rsidRPr="008A190D" w:rsidRDefault="00EB5A49" w:rsidP="00BF5004">
            <w:pPr>
              <w:pStyle w:val="ExhibitText"/>
              <w:jc w:val="center"/>
              <w:rPr>
                <w:sz w:val="18"/>
                <w:szCs w:val="18"/>
                <w:lang w:val="en-GB"/>
              </w:rPr>
            </w:pPr>
            <w:r w:rsidRPr="008A190D">
              <w:rPr>
                <w:sz w:val="18"/>
                <w:szCs w:val="18"/>
                <w:lang w:val="en-GB"/>
              </w:rPr>
              <w:t>USD</w:t>
            </w:r>
          </w:p>
        </w:tc>
        <w:tc>
          <w:tcPr>
            <w:tcW w:w="1052" w:type="dxa"/>
          </w:tcPr>
          <w:p w14:paraId="5068A8E9" w14:textId="77777777" w:rsidR="00EB5A49" w:rsidRPr="008A190D" w:rsidRDefault="00EB5A49" w:rsidP="00295D38">
            <w:pPr>
              <w:pStyle w:val="ExhibitText"/>
              <w:jc w:val="right"/>
              <w:rPr>
                <w:sz w:val="18"/>
                <w:szCs w:val="18"/>
                <w:lang w:val="en-GB"/>
              </w:rPr>
            </w:pPr>
            <w:r w:rsidRPr="008A190D">
              <w:rPr>
                <w:sz w:val="18"/>
                <w:szCs w:val="18"/>
                <w:lang w:val="en-GB"/>
              </w:rPr>
              <w:t>95</w:t>
            </w:r>
          </w:p>
        </w:tc>
        <w:tc>
          <w:tcPr>
            <w:tcW w:w="1131" w:type="dxa"/>
          </w:tcPr>
          <w:p w14:paraId="5A24E25D" w14:textId="77777777" w:rsidR="00EB5A49" w:rsidRPr="008A190D" w:rsidRDefault="00EB5A49" w:rsidP="00295D38">
            <w:pPr>
              <w:pStyle w:val="ExhibitText"/>
              <w:jc w:val="right"/>
              <w:rPr>
                <w:sz w:val="18"/>
                <w:szCs w:val="18"/>
                <w:lang w:val="en-GB"/>
              </w:rPr>
            </w:pPr>
            <w:r w:rsidRPr="008A190D">
              <w:rPr>
                <w:sz w:val="18"/>
                <w:szCs w:val="18"/>
                <w:lang w:val="en-GB"/>
              </w:rPr>
              <w:t>92</w:t>
            </w:r>
          </w:p>
        </w:tc>
        <w:tc>
          <w:tcPr>
            <w:tcW w:w="1052" w:type="dxa"/>
          </w:tcPr>
          <w:p w14:paraId="540CDCF4" w14:textId="77777777" w:rsidR="00EB5A49" w:rsidRPr="008A190D" w:rsidRDefault="00EB5A49" w:rsidP="00295D38">
            <w:pPr>
              <w:pStyle w:val="ExhibitText"/>
              <w:jc w:val="right"/>
              <w:rPr>
                <w:sz w:val="18"/>
                <w:szCs w:val="18"/>
                <w:lang w:val="en-GB"/>
              </w:rPr>
            </w:pPr>
            <w:r w:rsidRPr="008A190D">
              <w:rPr>
                <w:sz w:val="18"/>
                <w:szCs w:val="18"/>
                <w:lang w:val="en-GB"/>
              </w:rPr>
              <w:t>101</w:t>
            </w:r>
          </w:p>
        </w:tc>
      </w:tr>
      <w:tr w:rsidR="00EB5A49" w:rsidRPr="008A190D" w14:paraId="14166B95" w14:textId="77777777" w:rsidTr="00A954F5">
        <w:trPr>
          <w:jc w:val="center"/>
        </w:trPr>
        <w:tc>
          <w:tcPr>
            <w:tcW w:w="4968" w:type="dxa"/>
          </w:tcPr>
          <w:p w14:paraId="75E5953A" w14:textId="0BAA3F41" w:rsidR="00EB5A49" w:rsidRPr="008A190D" w:rsidRDefault="00EB5A49" w:rsidP="00BF5004">
            <w:pPr>
              <w:pStyle w:val="ExhibitText"/>
              <w:rPr>
                <w:sz w:val="18"/>
                <w:szCs w:val="18"/>
                <w:lang w:val="en-GB"/>
              </w:rPr>
            </w:pPr>
            <w:r w:rsidRPr="008A190D">
              <w:rPr>
                <w:sz w:val="18"/>
                <w:szCs w:val="18"/>
                <w:lang w:val="en-GB"/>
              </w:rPr>
              <w:t xml:space="preserve">Average Brent </w:t>
            </w:r>
            <w:r w:rsidR="00FD0333" w:rsidRPr="008A190D">
              <w:rPr>
                <w:sz w:val="18"/>
                <w:szCs w:val="18"/>
                <w:lang w:val="en-GB"/>
              </w:rPr>
              <w:t>Crude Oil</w:t>
            </w:r>
          </w:p>
        </w:tc>
        <w:tc>
          <w:tcPr>
            <w:tcW w:w="1100" w:type="dxa"/>
          </w:tcPr>
          <w:p w14:paraId="039ACBAF" w14:textId="77777777" w:rsidR="00EB5A49" w:rsidRPr="008A190D" w:rsidRDefault="00EB5A49" w:rsidP="00BF5004">
            <w:pPr>
              <w:pStyle w:val="ExhibitText"/>
              <w:jc w:val="center"/>
              <w:rPr>
                <w:sz w:val="18"/>
                <w:szCs w:val="18"/>
                <w:lang w:val="en-GB"/>
              </w:rPr>
            </w:pPr>
            <w:r w:rsidRPr="008A190D">
              <w:rPr>
                <w:sz w:val="18"/>
                <w:szCs w:val="18"/>
                <w:lang w:val="en-GB"/>
              </w:rPr>
              <w:t>USD</w:t>
            </w:r>
          </w:p>
        </w:tc>
        <w:tc>
          <w:tcPr>
            <w:tcW w:w="1052" w:type="dxa"/>
          </w:tcPr>
          <w:p w14:paraId="6484A48E" w14:textId="77777777" w:rsidR="00EB5A49" w:rsidRPr="008A190D" w:rsidRDefault="00EB5A49" w:rsidP="00295D38">
            <w:pPr>
              <w:pStyle w:val="ExhibitText"/>
              <w:jc w:val="right"/>
              <w:rPr>
                <w:sz w:val="18"/>
                <w:szCs w:val="18"/>
                <w:lang w:val="en-GB"/>
              </w:rPr>
            </w:pPr>
            <w:r w:rsidRPr="008A190D">
              <w:rPr>
                <w:sz w:val="18"/>
                <w:szCs w:val="18"/>
                <w:lang w:val="en-GB"/>
              </w:rPr>
              <w:t>112</w:t>
            </w:r>
          </w:p>
        </w:tc>
        <w:tc>
          <w:tcPr>
            <w:tcW w:w="1131" w:type="dxa"/>
          </w:tcPr>
          <w:p w14:paraId="4FA9CD54" w14:textId="77777777" w:rsidR="00EB5A49" w:rsidRPr="008A190D" w:rsidRDefault="00EB5A49" w:rsidP="00295D38">
            <w:pPr>
              <w:pStyle w:val="ExhibitText"/>
              <w:jc w:val="right"/>
              <w:rPr>
                <w:sz w:val="18"/>
                <w:szCs w:val="18"/>
                <w:lang w:val="en-GB"/>
              </w:rPr>
            </w:pPr>
            <w:r w:rsidRPr="008A190D">
              <w:rPr>
                <w:sz w:val="18"/>
                <w:szCs w:val="18"/>
                <w:lang w:val="en-GB"/>
              </w:rPr>
              <w:t>109</w:t>
            </w:r>
          </w:p>
        </w:tc>
        <w:tc>
          <w:tcPr>
            <w:tcW w:w="1052" w:type="dxa"/>
          </w:tcPr>
          <w:p w14:paraId="4036DF04" w14:textId="77777777" w:rsidR="00EB5A49" w:rsidRPr="008A190D" w:rsidRDefault="00EB5A49" w:rsidP="00295D38">
            <w:pPr>
              <w:pStyle w:val="ExhibitText"/>
              <w:jc w:val="right"/>
              <w:rPr>
                <w:sz w:val="18"/>
                <w:szCs w:val="18"/>
                <w:lang w:val="en-GB"/>
              </w:rPr>
            </w:pPr>
            <w:r w:rsidRPr="008A190D">
              <w:rPr>
                <w:sz w:val="18"/>
                <w:szCs w:val="18"/>
                <w:lang w:val="en-GB"/>
              </w:rPr>
              <w:t>109</w:t>
            </w:r>
          </w:p>
        </w:tc>
      </w:tr>
      <w:tr w:rsidR="00EB5A49" w:rsidRPr="008A190D" w14:paraId="5A812F7B" w14:textId="77777777" w:rsidTr="00A954F5">
        <w:trPr>
          <w:jc w:val="center"/>
        </w:trPr>
        <w:tc>
          <w:tcPr>
            <w:tcW w:w="4968" w:type="dxa"/>
          </w:tcPr>
          <w:p w14:paraId="3B29DF6A" w14:textId="1BDB7875" w:rsidR="00EB5A49" w:rsidRPr="008A190D" w:rsidRDefault="00EB5A49" w:rsidP="00BF5004">
            <w:pPr>
              <w:pStyle w:val="ExhibitText"/>
              <w:rPr>
                <w:sz w:val="18"/>
                <w:szCs w:val="18"/>
                <w:lang w:val="en-GB"/>
              </w:rPr>
            </w:pPr>
            <w:r w:rsidRPr="008A190D">
              <w:rPr>
                <w:sz w:val="18"/>
                <w:szCs w:val="18"/>
                <w:lang w:val="en-GB"/>
              </w:rPr>
              <w:t xml:space="preserve">Average Singapore </w:t>
            </w:r>
            <w:r w:rsidR="00FD0333" w:rsidRPr="008A190D">
              <w:rPr>
                <w:sz w:val="18"/>
                <w:szCs w:val="18"/>
                <w:lang w:val="en-GB"/>
              </w:rPr>
              <w:t>Jet Fuel</w:t>
            </w:r>
          </w:p>
        </w:tc>
        <w:tc>
          <w:tcPr>
            <w:tcW w:w="1100" w:type="dxa"/>
          </w:tcPr>
          <w:p w14:paraId="506CA665" w14:textId="77777777" w:rsidR="00EB5A49" w:rsidRPr="008A190D" w:rsidRDefault="00EB5A49" w:rsidP="00BF5004">
            <w:pPr>
              <w:pStyle w:val="ExhibitText"/>
              <w:jc w:val="center"/>
              <w:rPr>
                <w:sz w:val="18"/>
                <w:szCs w:val="18"/>
                <w:lang w:val="en-GB"/>
              </w:rPr>
            </w:pPr>
            <w:r w:rsidRPr="008A190D">
              <w:rPr>
                <w:sz w:val="18"/>
                <w:szCs w:val="18"/>
                <w:lang w:val="en-GB"/>
              </w:rPr>
              <w:t>USD</w:t>
            </w:r>
          </w:p>
        </w:tc>
        <w:tc>
          <w:tcPr>
            <w:tcW w:w="1052" w:type="dxa"/>
          </w:tcPr>
          <w:p w14:paraId="73385611" w14:textId="77777777" w:rsidR="00EB5A49" w:rsidRPr="008A190D" w:rsidRDefault="00EB5A49" w:rsidP="00295D38">
            <w:pPr>
              <w:pStyle w:val="ExhibitText"/>
              <w:jc w:val="right"/>
              <w:rPr>
                <w:sz w:val="18"/>
                <w:szCs w:val="18"/>
                <w:lang w:val="en-GB"/>
              </w:rPr>
            </w:pPr>
            <w:r w:rsidRPr="008A190D">
              <w:rPr>
                <w:sz w:val="18"/>
                <w:szCs w:val="18"/>
                <w:lang w:val="en-GB"/>
              </w:rPr>
              <w:t>126</w:t>
            </w:r>
          </w:p>
        </w:tc>
        <w:tc>
          <w:tcPr>
            <w:tcW w:w="1131" w:type="dxa"/>
          </w:tcPr>
          <w:p w14:paraId="534AC129" w14:textId="77777777" w:rsidR="00EB5A49" w:rsidRPr="008A190D" w:rsidRDefault="00EB5A49" w:rsidP="00295D38">
            <w:pPr>
              <w:pStyle w:val="ExhibitText"/>
              <w:jc w:val="right"/>
              <w:rPr>
                <w:sz w:val="18"/>
                <w:szCs w:val="18"/>
                <w:lang w:val="en-GB"/>
              </w:rPr>
            </w:pPr>
            <w:r w:rsidRPr="008A190D">
              <w:rPr>
                <w:sz w:val="18"/>
                <w:szCs w:val="18"/>
                <w:lang w:val="en-GB"/>
              </w:rPr>
              <w:t>124</w:t>
            </w:r>
          </w:p>
        </w:tc>
        <w:tc>
          <w:tcPr>
            <w:tcW w:w="1052" w:type="dxa"/>
          </w:tcPr>
          <w:p w14:paraId="75E12CD0" w14:textId="77777777" w:rsidR="00EB5A49" w:rsidRPr="008A190D" w:rsidRDefault="00EB5A49" w:rsidP="00295D38">
            <w:pPr>
              <w:pStyle w:val="ExhibitText"/>
              <w:jc w:val="right"/>
              <w:rPr>
                <w:sz w:val="18"/>
                <w:szCs w:val="18"/>
                <w:lang w:val="en-GB"/>
              </w:rPr>
            </w:pPr>
            <w:r w:rsidRPr="008A190D">
              <w:rPr>
                <w:sz w:val="18"/>
                <w:szCs w:val="18"/>
                <w:lang w:val="en-GB"/>
              </w:rPr>
              <w:t>122</w:t>
            </w:r>
          </w:p>
        </w:tc>
      </w:tr>
      <w:tr w:rsidR="00EB5A49" w:rsidRPr="008A190D" w14:paraId="61B9001B" w14:textId="77777777" w:rsidTr="00A954F5">
        <w:trPr>
          <w:jc w:val="center"/>
        </w:trPr>
        <w:tc>
          <w:tcPr>
            <w:tcW w:w="4968" w:type="dxa"/>
          </w:tcPr>
          <w:p w14:paraId="29076EB5" w14:textId="62F5EB46" w:rsidR="00EB5A49" w:rsidRPr="008A190D" w:rsidRDefault="00EB5A49" w:rsidP="00BF5004">
            <w:pPr>
              <w:pStyle w:val="ExhibitText"/>
              <w:rPr>
                <w:sz w:val="18"/>
                <w:szCs w:val="18"/>
                <w:lang w:val="en-GB"/>
              </w:rPr>
            </w:pPr>
            <w:r w:rsidRPr="008A190D">
              <w:rPr>
                <w:sz w:val="18"/>
                <w:szCs w:val="18"/>
                <w:lang w:val="en-GB"/>
              </w:rPr>
              <w:t>Average AU</w:t>
            </w:r>
            <w:r w:rsidR="00B219B1" w:rsidRPr="008A190D">
              <w:rPr>
                <w:sz w:val="18"/>
                <w:szCs w:val="18"/>
                <w:lang w:val="en-GB"/>
              </w:rPr>
              <w:t>$ per</w:t>
            </w:r>
            <w:r w:rsidRPr="008A190D">
              <w:rPr>
                <w:sz w:val="18"/>
                <w:szCs w:val="18"/>
                <w:lang w:val="en-GB"/>
              </w:rPr>
              <w:t xml:space="preserve"> US</w:t>
            </w:r>
            <w:r w:rsidR="00B219B1" w:rsidRPr="008A190D">
              <w:rPr>
                <w:sz w:val="18"/>
                <w:szCs w:val="18"/>
                <w:lang w:val="en-GB"/>
              </w:rPr>
              <w:t>$</w:t>
            </w:r>
          </w:p>
        </w:tc>
        <w:tc>
          <w:tcPr>
            <w:tcW w:w="1100" w:type="dxa"/>
          </w:tcPr>
          <w:p w14:paraId="1D2ED43F" w14:textId="0F4FD7B1" w:rsidR="00EB5A49" w:rsidRPr="008A190D" w:rsidRDefault="00A954F5" w:rsidP="00BF5004">
            <w:pPr>
              <w:pStyle w:val="ExhibitText"/>
              <w:jc w:val="center"/>
              <w:rPr>
                <w:sz w:val="18"/>
                <w:szCs w:val="18"/>
                <w:lang w:val="en-GB"/>
              </w:rPr>
            </w:pPr>
            <w:r w:rsidRPr="008A190D">
              <w:rPr>
                <w:sz w:val="18"/>
                <w:szCs w:val="18"/>
                <w:lang w:val="en-GB"/>
              </w:rPr>
              <w:t>$</w:t>
            </w:r>
          </w:p>
        </w:tc>
        <w:tc>
          <w:tcPr>
            <w:tcW w:w="1052" w:type="dxa"/>
          </w:tcPr>
          <w:p w14:paraId="28913B19" w14:textId="77777777" w:rsidR="00EB5A49" w:rsidRPr="008A190D" w:rsidRDefault="00EB5A49" w:rsidP="00295D38">
            <w:pPr>
              <w:pStyle w:val="ExhibitText"/>
              <w:jc w:val="right"/>
              <w:rPr>
                <w:sz w:val="18"/>
                <w:szCs w:val="18"/>
                <w:lang w:val="en-GB"/>
              </w:rPr>
            </w:pPr>
            <w:r w:rsidRPr="008A190D">
              <w:rPr>
                <w:sz w:val="18"/>
                <w:szCs w:val="18"/>
                <w:lang w:val="en-GB"/>
              </w:rPr>
              <w:t>1.03</w:t>
            </w:r>
          </w:p>
        </w:tc>
        <w:tc>
          <w:tcPr>
            <w:tcW w:w="1131" w:type="dxa"/>
          </w:tcPr>
          <w:p w14:paraId="6694E920" w14:textId="77777777" w:rsidR="00EB5A49" w:rsidRPr="008A190D" w:rsidRDefault="00EB5A49" w:rsidP="00295D38">
            <w:pPr>
              <w:pStyle w:val="ExhibitText"/>
              <w:jc w:val="right"/>
              <w:rPr>
                <w:sz w:val="18"/>
                <w:szCs w:val="18"/>
                <w:lang w:val="en-GB"/>
              </w:rPr>
            </w:pPr>
            <w:r w:rsidRPr="008A190D">
              <w:rPr>
                <w:sz w:val="18"/>
                <w:szCs w:val="18"/>
                <w:lang w:val="en-GB"/>
              </w:rPr>
              <w:t>1.03</w:t>
            </w:r>
          </w:p>
        </w:tc>
        <w:tc>
          <w:tcPr>
            <w:tcW w:w="1052" w:type="dxa"/>
          </w:tcPr>
          <w:p w14:paraId="79C04F8E" w14:textId="77777777" w:rsidR="00EB5A49" w:rsidRPr="008A190D" w:rsidRDefault="00EB5A49" w:rsidP="00295D38">
            <w:pPr>
              <w:pStyle w:val="ExhibitText"/>
              <w:jc w:val="right"/>
              <w:rPr>
                <w:sz w:val="18"/>
                <w:szCs w:val="18"/>
                <w:lang w:val="en-GB"/>
              </w:rPr>
            </w:pPr>
            <w:r w:rsidRPr="008A190D">
              <w:rPr>
                <w:sz w:val="18"/>
                <w:szCs w:val="18"/>
                <w:lang w:val="en-GB"/>
              </w:rPr>
              <w:t>0.92</w:t>
            </w:r>
          </w:p>
        </w:tc>
      </w:tr>
      <w:tr w:rsidR="00EB5A49" w:rsidRPr="008A190D" w14:paraId="792776C0" w14:textId="77777777" w:rsidTr="00A954F5">
        <w:trPr>
          <w:jc w:val="center"/>
        </w:trPr>
        <w:tc>
          <w:tcPr>
            <w:tcW w:w="4968" w:type="dxa"/>
          </w:tcPr>
          <w:p w14:paraId="11460007" w14:textId="70EAE907" w:rsidR="00EB5A49" w:rsidRPr="008A190D" w:rsidRDefault="00EB5A49">
            <w:pPr>
              <w:pStyle w:val="ExhibitText"/>
              <w:rPr>
                <w:sz w:val="18"/>
                <w:szCs w:val="18"/>
                <w:lang w:val="en-GB"/>
              </w:rPr>
            </w:pPr>
            <w:r w:rsidRPr="008A190D">
              <w:rPr>
                <w:sz w:val="18"/>
                <w:szCs w:val="18"/>
                <w:lang w:val="en-GB"/>
              </w:rPr>
              <w:t xml:space="preserve">Consumption </w:t>
            </w:r>
            <w:r w:rsidR="00FD0333" w:rsidRPr="008A190D">
              <w:rPr>
                <w:sz w:val="18"/>
                <w:szCs w:val="18"/>
                <w:lang w:val="en-GB"/>
              </w:rPr>
              <w:t>of Jet Fuel (in Barrels)</w:t>
            </w:r>
          </w:p>
        </w:tc>
        <w:tc>
          <w:tcPr>
            <w:tcW w:w="1100" w:type="dxa"/>
          </w:tcPr>
          <w:p w14:paraId="457BB574" w14:textId="05124D10" w:rsidR="00EB5A49" w:rsidRPr="008A190D" w:rsidRDefault="006A4D2B" w:rsidP="00BF5004">
            <w:pPr>
              <w:pStyle w:val="ExhibitText"/>
              <w:jc w:val="center"/>
              <w:rPr>
                <w:sz w:val="18"/>
                <w:szCs w:val="18"/>
                <w:lang w:val="en-GB"/>
              </w:rPr>
            </w:pPr>
            <w:r w:rsidRPr="008A190D">
              <w:rPr>
                <w:sz w:val="18"/>
                <w:szCs w:val="18"/>
                <w:lang w:val="en-GB"/>
              </w:rPr>
              <w:t>Thousand</w:t>
            </w:r>
          </w:p>
        </w:tc>
        <w:tc>
          <w:tcPr>
            <w:tcW w:w="1052" w:type="dxa"/>
          </w:tcPr>
          <w:p w14:paraId="35ED03B9" w14:textId="77777777" w:rsidR="00EB5A49" w:rsidRPr="008A190D" w:rsidRDefault="00EB5A49" w:rsidP="00295D38">
            <w:pPr>
              <w:pStyle w:val="ExhibitText"/>
              <w:jc w:val="right"/>
              <w:rPr>
                <w:sz w:val="18"/>
                <w:szCs w:val="18"/>
                <w:lang w:val="en-GB"/>
              </w:rPr>
            </w:pPr>
            <w:r w:rsidRPr="008A190D">
              <w:rPr>
                <w:sz w:val="18"/>
                <w:szCs w:val="18"/>
                <w:lang w:val="en-GB"/>
              </w:rPr>
              <w:t>32,449</w:t>
            </w:r>
          </w:p>
        </w:tc>
        <w:tc>
          <w:tcPr>
            <w:tcW w:w="1131" w:type="dxa"/>
          </w:tcPr>
          <w:p w14:paraId="60B4AF37" w14:textId="77777777" w:rsidR="00EB5A49" w:rsidRPr="008A190D" w:rsidRDefault="00EB5A49" w:rsidP="00295D38">
            <w:pPr>
              <w:pStyle w:val="ExhibitText"/>
              <w:jc w:val="right"/>
              <w:rPr>
                <w:sz w:val="18"/>
                <w:szCs w:val="18"/>
                <w:lang w:val="en-GB"/>
              </w:rPr>
            </w:pPr>
            <w:r w:rsidRPr="008A190D">
              <w:rPr>
                <w:sz w:val="18"/>
                <w:szCs w:val="18"/>
                <w:lang w:val="en-GB"/>
              </w:rPr>
              <w:t>32,005</w:t>
            </w:r>
          </w:p>
        </w:tc>
        <w:tc>
          <w:tcPr>
            <w:tcW w:w="1052" w:type="dxa"/>
          </w:tcPr>
          <w:p w14:paraId="0EB2B71C" w14:textId="77777777" w:rsidR="00EB5A49" w:rsidRPr="008A190D" w:rsidRDefault="00EB5A49" w:rsidP="00295D38">
            <w:pPr>
              <w:pStyle w:val="ExhibitText"/>
              <w:jc w:val="right"/>
              <w:rPr>
                <w:sz w:val="18"/>
                <w:szCs w:val="18"/>
                <w:lang w:val="en-GB"/>
              </w:rPr>
            </w:pPr>
            <w:r w:rsidRPr="008A190D">
              <w:rPr>
                <w:sz w:val="18"/>
                <w:szCs w:val="18"/>
                <w:lang w:val="en-GB"/>
              </w:rPr>
              <w:t>31,500</w:t>
            </w:r>
          </w:p>
        </w:tc>
      </w:tr>
      <w:tr w:rsidR="00EB5A49" w:rsidRPr="008A190D" w14:paraId="4A8D577C" w14:textId="77777777" w:rsidTr="00A954F5">
        <w:trPr>
          <w:jc w:val="center"/>
        </w:trPr>
        <w:tc>
          <w:tcPr>
            <w:tcW w:w="4968" w:type="dxa"/>
          </w:tcPr>
          <w:p w14:paraId="7A038BD2" w14:textId="7EFAA321" w:rsidR="00EB5A49" w:rsidRPr="008A190D" w:rsidRDefault="00EB5A49" w:rsidP="00BF5004">
            <w:pPr>
              <w:pStyle w:val="ExhibitText"/>
              <w:rPr>
                <w:sz w:val="18"/>
                <w:szCs w:val="18"/>
                <w:lang w:val="en-GB"/>
              </w:rPr>
            </w:pPr>
            <w:r w:rsidRPr="008A190D">
              <w:rPr>
                <w:sz w:val="18"/>
                <w:szCs w:val="18"/>
                <w:lang w:val="en-GB"/>
              </w:rPr>
              <w:t xml:space="preserve">Qantas Domestic </w:t>
            </w:r>
            <w:r w:rsidR="00FD0333" w:rsidRPr="008A190D">
              <w:rPr>
                <w:sz w:val="18"/>
                <w:szCs w:val="18"/>
                <w:lang w:val="en-GB"/>
              </w:rPr>
              <w:t>On</w:t>
            </w:r>
            <w:r w:rsidR="00C40092">
              <w:rPr>
                <w:sz w:val="18"/>
                <w:szCs w:val="18"/>
                <w:lang w:val="en-GB"/>
              </w:rPr>
              <w:t>-</w:t>
            </w:r>
            <w:r w:rsidR="00FD0333" w:rsidRPr="008A190D">
              <w:rPr>
                <w:sz w:val="18"/>
                <w:szCs w:val="18"/>
                <w:lang w:val="en-GB"/>
              </w:rPr>
              <w:t>Time Domestic Departures</w:t>
            </w:r>
          </w:p>
        </w:tc>
        <w:tc>
          <w:tcPr>
            <w:tcW w:w="1100" w:type="dxa"/>
          </w:tcPr>
          <w:p w14:paraId="75180307" w14:textId="77777777" w:rsidR="00EB5A49" w:rsidRPr="008A190D" w:rsidRDefault="00EB5A49" w:rsidP="00BF5004">
            <w:pPr>
              <w:pStyle w:val="ExhibitText"/>
              <w:jc w:val="center"/>
              <w:rPr>
                <w:sz w:val="18"/>
                <w:szCs w:val="18"/>
                <w:lang w:val="en-GB"/>
              </w:rPr>
            </w:pPr>
            <w:r w:rsidRPr="008A190D">
              <w:rPr>
                <w:sz w:val="18"/>
                <w:szCs w:val="18"/>
                <w:lang w:val="en-GB"/>
              </w:rPr>
              <w:t>%</w:t>
            </w:r>
          </w:p>
        </w:tc>
        <w:tc>
          <w:tcPr>
            <w:tcW w:w="1052" w:type="dxa"/>
          </w:tcPr>
          <w:p w14:paraId="35391A9B" w14:textId="77777777" w:rsidR="00EB5A49" w:rsidRPr="008A190D" w:rsidRDefault="00EB5A49" w:rsidP="00295D38">
            <w:pPr>
              <w:pStyle w:val="ExhibitText"/>
              <w:jc w:val="right"/>
              <w:rPr>
                <w:sz w:val="18"/>
                <w:szCs w:val="18"/>
                <w:lang w:val="en-GB"/>
              </w:rPr>
            </w:pPr>
            <w:r w:rsidRPr="008A190D">
              <w:rPr>
                <w:sz w:val="18"/>
                <w:szCs w:val="18"/>
                <w:lang w:val="en-GB"/>
              </w:rPr>
              <w:t>84.4</w:t>
            </w:r>
          </w:p>
        </w:tc>
        <w:tc>
          <w:tcPr>
            <w:tcW w:w="1131" w:type="dxa"/>
          </w:tcPr>
          <w:p w14:paraId="6ABE77E9" w14:textId="77777777" w:rsidR="00EB5A49" w:rsidRPr="008A190D" w:rsidRDefault="00EB5A49" w:rsidP="00295D38">
            <w:pPr>
              <w:pStyle w:val="ExhibitText"/>
              <w:jc w:val="right"/>
              <w:rPr>
                <w:sz w:val="18"/>
                <w:szCs w:val="18"/>
                <w:lang w:val="en-GB"/>
              </w:rPr>
            </w:pPr>
            <w:r w:rsidRPr="008A190D">
              <w:rPr>
                <w:sz w:val="18"/>
                <w:szCs w:val="18"/>
                <w:lang w:val="en-GB"/>
              </w:rPr>
              <w:t>84.7</w:t>
            </w:r>
          </w:p>
        </w:tc>
        <w:tc>
          <w:tcPr>
            <w:tcW w:w="1052" w:type="dxa"/>
          </w:tcPr>
          <w:p w14:paraId="280B0A0D" w14:textId="77777777" w:rsidR="00EB5A49" w:rsidRPr="008A190D" w:rsidRDefault="00EB5A49" w:rsidP="00295D38">
            <w:pPr>
              <w:pStyle w:val="ExhibitText"/>
              <w:jc w:val="right"/>
              <w:rPr>
                <w:sz w:val="18"/>
                <w:szCs w:val="18"/>
                <w:lang w:val="en-GB"/>
              </w:rPr>
            </w:pPr>
            <w:r w:rsidRPr="008A190D">
              <w:rPr>
                <w:sz w:val="18"/>
                <w:szCs w:val="18"/>
                <w:lang w:val="en-GB"/>
              </w:rPr>
              <w:t>87.5</w:t>
            </w:r>
          </w:p>
        </w:tc>
      </w:tr>
      <w:tr w:rsidR="00EB5A49" w:rsidRPr="008A190D" w14:paraId="7950A4BB" w14:textId="77777777" w:rsidTr="00A954F5">
        <w:trPr>
          <w:jc w:val="center"/>
        </w:trPr>
        <w:tc>
          <w:tcPr>
            <w:tcW w:w="4968" w:type="dxa"/>
          </w:tcPr>
          <w:p w14:paraId="2B6203D1" w14:textId="70513746" w:rsidR="00EB5A49" w:rsidRPr="008A190D" w:rsidRDefault="00FD0333" w:rsidP="00BF5004">
            <w:pPr>
              <w:pStyle w:val="ExhibitText"/>
              <w:rPr>
                <w:sz w:val="18"/>
                <w:szCs w:val="18"/>
                <w:lang w:val="en-GB"/>
              </w:rPr>
            </w:pPr>
            <w:r w:rsidRPr="008A190D">
              <w:rPr>
                <w:sz w:val="18"/>
                <w:szCs w:val="18"/>
                <w:lang w:val="en-GB"/>
              </w:rPr>
              <w:t>Qantaslink On</w:t>
            </w:r>
            <w:r w:rsidR="00C40092">
              <w:rPr>
                <w:sz w:val="18"/>
                <w:szCs w:val="18"/>
                <w:lang w:val="en-GB"/>
              </w:rPr>
              <w:t>-</w:t>
            </w:r>
            <w:r w:rsidRPr="008A190D">
              <w:rPr>
                <w:sz w:val="18"/>
                <w:szCs w:val="18"/>
                <w:lang w:val="en-GB"/>
              </w:rPr>
              <w:t>Time Domestic Departures</w:t>
            </w:r>
          </w:p>
        </w:tc>
        <w:tc>
          <w:tcPr>
            <w:tcW w:w="1100" w:type="dxa"/>
          </w:tcPr>
          <w:p w14:paraId="6A39459C" w14:textId="77777777" w:rsidR="00EB5A49" w:rsidRPr="008A190D" w:rsidRDefault="00EB5A49" w:rsidP="00BF5004">
            <w:pPr>
              <w:pStyle w:val="ExhibitText"/>
              <w:jc w:val="center"/>
              <w:rPr>
                <w:sz w:val="18"/>
                <w:szCs w:val="18"/>
                <w:lang w:val="en-GB"/>
              </w:rPr>
            </w:pPr>
            <w:r w:rsidRPr="008A190D">
              <w:rPr>
                <w:sz w:val="18"/>
                <w:szCs w:val="18"/>
                <w:lang w:val="en-GB"/>
              </w:rPr>
              <w:t>%</w:t>
            </w:r>
          </w:p>
        </w:tc>
        <w:tc>
          <w:tcPr>
            <w:tcW w:w="1052" w:type="dxa"/>
          </w:tcPr>
          <w:p w14:paraId="323065F6" w14:textId="77777777" w:rsidR="00EB5A49" w:rsidRPr="008A190D" w:rsidRDefault="00EB5A49" w:rsidP="00295D38">
            <w:pPr>
              <w:pStyle w:val="ExhibitText"/>
              <w:jc w:val="right"/>
              <w:rPr>
                <w:sz w:val="18"/>
                <w:szCs w:val="18"/>
                <w:lang w:val="en-GB"/>
              </w:rPr>
            </w:pPr>
            <w:r w:rsidRPr="008A190D">
              <w:rPr>
                <w:sz w:val="18"/>
                <w:szCs w:val="18"/>
                <w:lang w:val="en-GB"/>
              </w:rPr>
              <w:t>77.7</w:t>
            </w:r>
          </w:p>
        </w:tc>
        <w:tc>
          <w:tcPr>
            <w:tcW w:w="1131" w:type="dxa"/>
          </w:tcPr>
          <w:p w14:paraId="05C4649D" w14:textId="77777777" w:rsidR="00EB5A49" w:rsidRPr="008A190D" w:rsidRDefault="00EB5A49" w:rsidP="00295D38">
            <w:pPr>
              <w:pStyle w:val="ExhibitText"/>
              <w:jc w:val="right"/>
              <w:rPr>
                <w:sz w:val="18"/>
                <w:szCs w:val="18"/>
                <w:lang w:val="en-GB"/>
              </w:rPr>
            </w:pPr>
            <w:r w:rsidRPr="008A190D">
              <w:rPr>
                <w:sz w:val="18"/>
                <w:szCs w:val="18"/>
                <w:lang w:val="en-GB"/>
              </w:rPr>
              <w:t>78.7</w:t>
            </w:r>
          </w:p>
        </w:tc>
        <w:tc>
          <w:tcPr>
            <w:tcW w:w="1052" w:type="dxa"/>
          </w:tcPr>
          <w:p w14:paraId="5A549122" w14:textId="77777777" w:rsidR="00EB5A49" w:rsidRPr="008A190D" w:rsidRDefault="00EB5A49" w:rsidP="00295D38">
            <w:pPr>
              <w:pStyle w:val="ExhibitText"/>
              <w:jc w:val="right"/>
              <w:rPr>
                <w:sz w:val="18"/>
                <w:szCs w:val="18"/>
                <w:lang w:val="en-GB"/>
              </w:rPr>
            </w:pPr>
            <w:r w:rsidRPr="008A190D">
              <w:rPr>
                <w:sz w:val="18"/>
                <w:szCs w:val="18"/>
                <w:lang w:val="en-GB"/>
              </w:rPr>
              <w:t>82.3</w:t>
            </w:r>
          </w:p>
        </w:tc>
      </w:tr>
      <w:tr w:rsidR="00EB5A49" w:rsidRPr="008A190D" w14:paraId="5A7EEF76" w14:textId="77777777" w:rsidTr="00A954F5">
        <w:trPr>
          <w:jc w:val="center"/>
        </w:trPr>
        <w:tc>
          <w:tcPr>
            <w:tcW w:w="4968" w:type="dxa"/>
          </w:tcPr>
          <w:p w14:paraId="25CCA2E8" w14:textId="76C2763B" w:rsidR="00EB5A49" w:rsidRPr="008A190D" w:rsidRDefault="00EB5A49" w:rsidP="00BF5004">
            <w:pPr>
              <w:pStyle w:val="ExhibitText"/>
              <w:rPr>
                <w:sz w:val="18"/>
                <w:szCs w:val="18"/>
                <w:lang w:val="en-GB"/>
              </w:rPr>
            </w:pPr>
            <w:r w:rsidRPr="008A190D">
              <w:rPr>
                <w:sz w:val="18"/>
                <w:szCs w:val="18"/>
                <w:lang w:val="en-GB"/>
              </w:rPr>
              <w:t xml:space="preserve">Jetstar Domestic </w:t>
            </w:r>
            <w:r w:rsidR="00FD0333" w:rsidRPr="008A190D">
              <w:rPr>
                <w:sz w:val="18"/>
                <w:szCs w:val="18"/>
                <w:lang w:val="en-GB"/>
              </w:rPr>
              <w:t>On</w:t>
            </w:r>
            <w:r w:rsidR="00C40092">
              <w:rPr>
                <w:sz w:val="18"/>
                <w:szCs w:val="18"/>
                <w:lang w:val="en-GB"/>
              </w:rPr>
              <w:t>-</w:t>
            </w:r>
            <w:r w:rsidR="00FD0333" w:rsidRPr="008A190D">
              <w:rPr>
                <w:sz w:val="18"/>
                <w:szCs w:val="18"/>
                <w:lang w:val="en-GB"/>
              </w:rPr>
              <w:t>Time Domestic Departures</w:t>
            </w:r>
          </w:p>
        </w:tc>
        <w:tc>
          <w:tcPr>
            <w:tcW w:w="1100" w:type="dxa"/>
          </w:tcPr>
          <w:p w14:paraId="36925342" w14:textId="77777777" w:rsidR="00EB5A49" w:rsidRPr="008A190D" w:rsidRDefault="00EB5A49" w:rsidP="00BF5004">
            <w:pPr>
              <w:pStyle w:val="ExhibitText"/>
              <w:jc w:val="center"/>
              <w:rPr>
                <w:sz w:val="18"/>
                <w:szCs w:val="18"/>
                <w:lang w:val="en-GB"/>
              </w:rPr>
            </w:pPr>
            <w:r w:rsidRPr="008A190D">
              <w:rPr>
                <w:sz w:val="18"/>
                <w:szCs w:val="18"/>
                <w:lang w:val="en-GB"/>
              </w:rPr>
              <w:t>%</w:t>
            </w:r>
          </w:p>
        </w:tc>
        <w:tc>
          <w:tcPr>
            <w:tcW w:w="1052" w:type="dxa"/>
          </w:tcPr>
          <w:p w14:paraId="2690CE90" w14:textId="77777777" w:rsidR="00EB5A49" w:rsidRPr="008A190D" w:rsidRDefault="00EB5A49" w:rsidP="00295D38">
            <w:pPr>
              <w:pStyle w:val="ExhibitText"/>
              <w:jc w:val="right"/>
              <w:rPr>
                <w:sz w:val="18"/>
                <w:szCs w:val="18"/>
                <w:lang w:val="en-GB"/>
              </w:rPr>
            </w:pPr>
            <w:r w:rsidRPr="008A190D">
              <w:rPr>
                <w:sz w:val="18"/>
                <w:szCs w:val="18"/>
                <w:lang w:val="en-GB"/>
              </w:rPr>
              <w:t>76.6</w:t>
            </w:r>
          </w:p>
        </w:tc>
        <w:tc>
          <w:tcPr>
            <w:tcW w:w="1131" w:type="dxa"/>
          </w:tcPr>
          <w:p w14:paraId="1C513E03" w14:textId="77777777" w:rsidR="00EB5A49" w:rsidRPr="008A190D" w:rsidRDefault="00EB5A49" w:rsidP="00295D38">
            <w:pPr>
              <w:pStyle w:val="ExhibitText"/>
              <w:jc w:val="right"/>
              <w:rPr>
                <w:sz w:val="18"/>
                <w:szCs w:val="18"/>
                <w:lang w:val="en-GB"/>
              </w:rPr>
            </w:pPr>
            <w:r w:rsidRPr="008A190D">
              <w:rPr>
                <w:sz w:val="18"/>
                <w:szCs w:val="18"/>
                <w:lang w:val="en-GB"/>
              </w:rPr>
              <w:t>75.6</w:t>
            </w:r>
          </w:p>
        </w:tc>
        <w:tc>
          <w:tcPr>
            <w:tcW w:w="1052" w:type="dxa"/>
          </w:tcPr>
          <w:p w14:paraId="73C4A871" w14:textId="77777777" w:rsidR="00EB5A49" w:rsidRPr="008A190D" w:rsidRDefault="00EB5A49" w:rsidP="00295D38">
            <w:pPr>
              <w:pStyle w:val="ExhibitText"/>
              <w:jc w:val="right"/>
              <w:rPr>
                <w:sz w:val="18"/>
                <w:szCs w:val="18"/>
                <w:lang w:val="en-GB"/>
              </w:rPr>
            </w:pPr>
            <w:r w:rsidRPr="008A190D">
              <w:rPr>
                <w:sz w:val="18"/>
                <w:szCs w:val="18"/>
                <w:lang w:val="en-GB"/>
              </w:rPr>
              <w:t>78.8</w:t>
            </w:r>
          </w:p>
        </w:tc>
      </w:tr>
      <w:tr w:rsidR="00EB5A49" w:rsidRPr="006F3546" w14:paraId="33DB3070" w14:textId="77777777" w:rsidTr="00A954F5">
        <w:trPr>
          <w:trHeight w:val="60"/>
          <w:jc w:val="center"/>
        </w:trPr>
        <w:tc>
          <w:tcPr>
            <w:tcW w:w="4968" w:type="dxa"/>
          </w:tcPr>
          <w:p w14:paraId="52B557CF" w14:textId="77777777" w:rsidR="00EB5A49" w:rsidRPr="006F3546" w:rsidRDefault="00EB5A49" w:rsidP="00BF5004">
            <w:pPr>
              <w:pStyle w:val="ExhibitText"/>
              <w:rPr>
                <w:b/>
                <w:sz w:val="16"/>
                <w:szCs w:val="16"/>
                <w:lang w:val="en-GB"/>
              </w:rPr>
            </w:pPr>
          </w:p>
        </w:tc>
        <w:tc>
          <w:tcPr>
            <w:tcW w:w="1100" w:type="dxa"/>
          </w:tcPr>
          <w:p w14:paraId="11F68727" w14:textId="77777777" w:rsidR="00EB5A49" w:rsidRPr="006F3546" w:rsidRDefault="00EB5A49" w:rsidP="00BF5004">
            <w:pPr>
              <w:pStyle w:val="ExhibitText"/>
              <w:jc w:val="center"/>
              <w:rPr>
                <w:b/>
                <w:sz w:val="16"/>
                <w:szCs w:val="16"/>
                <w:lang w:val="en-GB"/>
              </w:rPr>
            </w:pPr>
          </w:p>
        </w:tc>
        <w:tc>
          <w:tcPr>
            <w:tcW w:w="1052" w:type="dxa"/>
          </w:tcPr>
          <w:p w14:paraId="39ABACAC" w14:textId="77777777" w:rsidR="00EB5A49" w:rsidRPr="006F3546" w:rsidRDefault="00EB5A49" w:rsidP="00295D38">
            <w:pPr>
              <w:pStyle w:val="ExhibitText"/>
              <w:jc w:val="right"/>
              <w:rPr>
                <w:b/>
                <w:sz w:val="16"/>
                <w:szCs w:val="16"/>
                <w:lang w:val="en-GB"/>
              </w:rPr>
            </w:pPr>
          </w:p>
        </w:tc>
        <w:tc>
          <w:tcPr>
            <w:tcW w:w="1131" w:type="dxa"/>
          </w:tcPr>
          <w:p w14:paraId="0A0C2398" w14:textId="77777777" w:rsidR="00EB5A49" w:rsidRPr="006F3546" w:rsidRDefault="00EB5A49" w:rsidP="00295D38">
            <w:pPr>
              <w:pStyle w:val="ExhibitText"/>
              <w:jc w:val="right"/>
              <w:rPr>
                <w:b/>
                <w:sz w:val="16"/>
                <w:szCs w:val="16"/>
                <w:lang w:val="en-GB"/>
              </w:rPr>
            </w:pPr>
          </w:p>
        </w:tc>
        <w:tc>
          <w:tcPr>
            <w:tcW w:w="1052" w:type="dxa"/>
          </w:tcPr>
          <w:p w14:paraId="0EBE4148" w14:textId="77777777" w:rsidR="00EB5A49" w:rsidRPr="006F3546" w:rsidRDefault="00EB5A49" w:rsidP="00295D38">
            <w:pPr>
              <w:pStyle w:val="ExhibitText"/>
              <w:jc w:val="right"/>
              <w:rPr>
                <w:b/>
                <w:sz w:val="16"/>
                <w:szCs w:val="16"/>
                <w:lang w:val="en-GB"/>
              </w:rPr>
            </w:pPr>
          </w:p>
        </w:tc>
      </w:tr>
      <w:tr w:rsidR="00EB5A49" w:rsidRPr="008A190D" w14:paraId="189CAF17" w14:textId="77777777" w:rsidTr="00A954F5">
        <w:trPr>
          <w:trHeight w:val="60"/>
          <w:jc w:val="center"/>
        </w:trPr>
        <w:tc>
          <w:tcPr>
            <w:tcW w:w="4968" w:type="dxa"/>
          </w:tcPr>
          <w:p w14:paraId="7ADE04E3" w14:textId="6D38D8EB" w:rsidR="00EB5A49" w:rsidRPr="008A190D" w:rsidRDefault="00EB5A49" w:rsidP="00BF5004">
            <w:pPr>
              <w:pStyle w:val="ExhibitText"/>
              <w:rPr>
                <w:b/>
                <w:sz w:val="18"/>
                <w:szCs w:val="18"/>
                <w:lang w:val="en-GB"/>
              </w:rPr>
            </w:pPr>
            <w:r w:rsidRPr="008A190D">
              <w:rPr>
                <w:b/>
                <w:sz w:val="18"/>
                <w:szCs w:val="18"/>
                <w:lang w:val="en-GB"/>
              </w:rPr>
              <w:t xml:space="preserve">Other </w:t>
            </w:r>
            <w:r w:rsidR="00FD0333" w:rsidRPr="008A190D">
              <w:rPr>
                <w:b/>
                <w:sz w:val="18"/>
                <w:szCs w:val="18"/>
                <w:lang w:val="en-GB"/>
              </w:rPr>
              <w:t>Key Figures</w:t>
            </w:r>
          </w:p>
        </w:tc>
        <w:tc>
          <w:tcPr>
            <w:tcW w:w="1100" w:type="dxa"/>
          </w:tcPr>
          <w:p w14:paraId="326E6E41" w14:textId="77777777" w:rsidR="00EB5A49" w:rsidRPr="008A190D" w:rsidRDefault="00EB5A49" w:rsidP="00BF5004">
            <w:pPr>
              <w:pStyle w:val="ExhibitText"/>
              <w:jc w:val="center"/>
              <w:rPr>
                <w:b/>
                <w:sz w:val="18"/>
                <w:szCs w:val="18"/>
                <w:lang w:val="en-GB"/>
              </w:rPr>
            </w:pPr>
          </w:p>
        </w:tc>
        <w:tc>
          <w:tcPr>
            <w:tcW w:w="1052" w:type="dxa"/>
          </w:tcPr>
          <w:p w14:paraId="51887BC5" w14:textId="77777777" w:rsidR="00EB5A49" w:rsidRPr="008A190D" w:rsidRDefault="00EB5A49" w:rsidP="00295D38">
            <w:pPr>
              <w:pStyle w:val="ExhibitText"/>
              <w:jc w:val="right"/>
              <w:rPr>
                <w:b/>
                <w:sz w:val="18"/>
                <w:szCs w:val="18"/>
                <w:lang w:val="en-GB"/>
              </w:rPr>
            </w:pPr>
          </w:p>
        </w:tc>
        <w:tc>
          <w:tcPr>
            <w:tcW w:w="1131" w:type="dxa"/>
          </w:tcPr>
          <w:p w14:paraId="7C010B54" w14:textId="77777777" w:rsidR="00EB5A49" w:rsidRPr="008A190D" w:rsidRDefault="00EB5A49" w:rsidP="00295D38">
            <w:pPr>
              <w:pStyle w:val="ExhibitText"/>
              <w:jc w:val="right"/>
              <w:rPr>
                <w:b/>
                <w:sz w:val="18"/>
                <w:szCs w:val="18"/>
                <w:lang w:val="en-GB"/>
              </w:rPr>
            </w:pPr>
          </w:p>
        </w:tc>
        <w:tc>
          <w:tcPr>
            <w:tcW w:w="1052" w:type="dxa"/>
          </w:tcPr>
          <w:p w14:paraId="4F1CA2C1" w14:textId="77777777" w:rsidR="00EB5A49" w:rsidRPr="008A190D" w:rsidRDefault="00EB5A49" w:rsidP="00295D38">
            <w:pPr>
              <w:pStyle w:val="ExhibitText"/>
              <w:jc w:val="right"/>
              <w:rPr>
                <w:b/>
                <w:sz w:val="18"/>
                <w:szCs w:val="18"/>
                <w:lang w:val="en-GB"/>
              </w:rPr>
            </w:pPr>
          </w:p>
        </w:tc>
      </w:tr>
      <w:tr w:rsidR="00EB5A49" w:rsidRPr="006F3546" w14:paraId="7D388645" w14:textId="77777777" w:rsidTr="00A954F5">
        <w:trPr>
          <w:jc w:val="center"/>
        </w:trPr>
        <w:tc>
          <w:tcPr>
            <w:tcW w:w="4968" w:type="dxa"/>
          </w:tcPr>
          <w:p w14:paraId="4DF5CB30" w14:textId="77777777" w:rsidR="00EB5A49" w:rsidRPr="006F3546" w:rsidRDefault="00EB5A49" w:rsidP="00BF5004">
            <w:pPr>
              <w:pStyle w:val="ExhibitText"/>
              <w:rPr>
                <w:sz w:val="16"/>
                <w:szCs w:val="16"/>
                <w:lang w:val="en-GB"/>
              </w:rPr>
            </w:pPr>
          </w:p>
        </w:tc>
        <w:tc>
          <w:tcPr>
            <w:tcW w:w="1100" w:type="dxa"/>
          </w:tcPr>
          <w:p w14:paraId="6980D55D" w14:textId="77777777" w:rsidR="00EB5A49" w:rsidRPr="006F3546" w:rsidRDefault="00EB5A49" w:rsidP="00BF5004">
            <w:pPr>
              <w:pStyle w:val="ExhibitText"/>
              <w:jc w:val="center"/>
              <w:rPr>
                <w:sz w:val="16"/>
                <w:szCs w:val="16"/>
                <w:lang w:val="en-GB"/>
              </w:rPr>
            </w:pPr>
          </w:p>
        </w:tc>
        <w:tc>
          <w:tcPr>
            <w:tcW w:w="1052" w:type="dxa"/>
          </w:tcPr>
          <w:p w14:paraId="0E864454" w14:textId="77777777" w:rsidR="00EB5A49" w:rsidRPr="006F3546" w:rsidRDefault="00EB5A49" w:rsidP="00295D38">
            <w:pPr>
              <w:pStyle w:val="ExhibitText"/>
              <w:jc w:val="right"/>
              <w:rPr>
                <w:sz w:val="16"/>
                <w:szCs w:val="16"/>
                <w:lang w:val="en-GB"/>
              </w:rPr>
            </w:pPr>
          </w:p>
        </w:tc>
        <w:tc>
          <w:tcPr>
            <w:tcW w:w="1131" w:type="dxa"/>
          </w:tcPr>
          <w:p w14:paraId="4FF80170" w14:textId="77777777" w:rsidR="00EB5A49" w:rsidRPr="006F3546" w:rsidRDefault="00EB5A49" w:rsidP="00295D38">
            <w:pPr>
              <w:pStyle w:val="ExhibitText"/>
              <w:jc w:val="right"/>
              <w:rPr>
                <w:sz w:val="16"/>
                <w:szCs w:val="16"/>
                <w:lang w:val="en-GB"/>
              </w:rPr>
            </w:pPr>
          </w:p>
        </w:tc>
        <w:tc>
          <w:tcPr>
            <w:tcW w:w="1052" w:type="dxa"/>
          </w:tcPr>
          <w:p w14:paraId="785C04FE" w14:textId="77777777" w:rsidR="00EB5A49" w:rsidRPr="006F3546" w:rsidRDefault="00EB5A49" w:rsidP="00295D38">
            <w:pPr>
              <w:pStyle w:val="ExhibitText"/>
              <w:jc w:val="right"/>
              <w:rPr>
                <w:sz w:val="16"/>
                <w:szCs w:val="16"/>
                <w:lang w:val="en-GB"/>
              </w:rPr>
            </w:pPr>
          </w:p>
        </w:tc>
      </w:tr>
      <w:tr w:rsidR="00EB5A49" w:rsidRPr="008A190D" w14:paraId="27E8F03D" w14:textId="77777777" w:rsidTr="00A954F5">
        <w:trPr>
          <w:jc w:val="center"/>
        </w:trPr>
        <w:tc>
          <w:tcPr>
            <w:tcW w:w="4968" w:type="dxa"/>
          </w:tcPr>
          <w:p w14:paraId="7C840AF6" w14:textId="1D3EB4BD" w:rsidR="00EB5A49" w:rsidRPr="008A190D" w:rsidRDefault="00EB5A49">
            <w:pPr>
              <w:pStyle w:val="ExhibitText"/>
              <w:rPr>
                <w:sz w:val="18"/>
                <w:szCs w:val="18"/>
                <w:lang w:val="en-GB"/>
              </w:rPr>
            </w:pPr>
            <w:r w:rsidRPr="008A190D">
              <w:rPr>
                <w:sz w:val="18"/>
                <w:szCs w:val="18"/>
                <w:lang w:val="en-GB"/>
              </w:rPr>
              <w:t xml:space="preserve">Number of Frequent Flyer </w:t>
            </w:r>
            <w:r w:rsidR="00FD0333" w:rsidRPr="008A190D">
              <w:rPr>
                <w:sz w:val="18"/>
                <w:szCs w:val="18"/>
                <w:lang w:val="en-GB"/>
              </w:rPr>
              <w:t>Members</w:t>
            </w:r>
          </w:p>
        </w:tc>
        <w:tc>
          <w:tcPr>
            <w:tcW w:w="1100" w:type="dxa"/>
          </w:tcPr>
          <w:p w14:paraId="70A56FFB" w14:textId="56E4DD70" w:rsidR="00EB5A49" w:rsidRPr="008A190D" w:rsidRDefault="00EB5A49" w:rsidP="00BF5004">
            <w:pPr>
              <w:pStyle w:val="ExhibitText"/>
              <w:jc w:val="center"/>
              <w:rPr>
                <w:sz w:val="18"/>
                <w:szCs w:val="18"/>
                <w:lang w:val="en-GB"/>
              </w:rPr>
            </w:pPr>
            <w:r w:rsidRPr="008A190D">
              <w:rPr>
                <w:sz w:val="18"/>
                <w:szCs w:val="18"/>
                <w:lang w:val="en-GB"/>
              </w:rPr>
              <w:t>M</w:t>
            </w:r>
            <w:r w:rsidR="00A954F5" w:rsidRPr="008A190D">
              <w:rPr>
                <w:sz w:val="18"/>
                <w:szCs w:val="18"/>
                <w:lang w:val="en-GB"/>
              </w:rPr>
              <w:t>illion</w:t>
            </w:r>
          </w:p>
        </w:tc>
        <w:tc>
          <w:tcPr>
            <w:tcW w:w="1052" w:type="dxa"/>
          </w:tcPr>
          <w:p w14:paraId="15C5F0B0" w14:textId="77777777" w:rsidR="00EB5A49" w:rsidRPr="008A190D" w:rsidRDefault="00EB5A49" w:rsidP="00295D38">
            <w:pPr>
              <w:pStyle w:val="ExhibitText"/>
              <w:jc w:val="right"/>
              <w:rPr>
                <w:sz w:val="18"/>
                <w:szCs w:val="18"/>
                <w:lang w:val="en-GB"/>
              </w:rPr>
            </w:pPr>
            <w:r w:rsidRPr="008A190D">
              <w:rPr>
                <w:sz w:val="18"/>
                <w:szCs w:val="18"/>
                <w:lang w:val="en-GB"/>
              </w:rPr>
              <w:t>8.6</w:t>
            </w:r>
          </w:p>
        </w:tc>
        <w:tc>
          <w:tcPr>
            <w:tcW w:w="1131" w:type="dxa"/>
          </w:tcPr>
          <w:p w14:paraId="65AF5731" w14:textId="77777777" w:rsidR="00EB5A49" w:rsidRPr="008A190D" w:rsidRDefault="00EB5A49" w:rsidP="00295D38">
            <w:pPr>
              <w:pStyle w:val="ExhibitText"/>
              <w:jc w:val="right"/>
              <w:rPr>
                <w:sz w:val="18"/>
                <w:szCs w:val="18"/>
                <w:lang w:val="en-GB"/>
              </w:rPr>
            </w:pPr>
            <w:r w:rsidRPr="008A190D">
              <w:rPr>
                <w:sz w:val="18"/>
                <w:szCs w:val="18"/>
                <w:lang w:val="en-GB"/>
              </w:rPr>
              <w:t>9.4</w:t>
            </w:r>
          </w:p>
        </w:tc>
        <w:tc>
          <w:tcPr>
            <w:tcW w:w="1052" w:type="dxa"/>
          </w:tcPr>
          <w:p w14:paraId="12B0E90A" w14:textId="77777777" w:rsidR="00EB5A49" w:rsidRPr="008A190D" w:rsidRDefault="00EB5A49" w:rsidP="00295D38">
            <w:pPr>
              <w:pStyle w:val="ExhibitText"/>
              <w:jc w:val="right"/>
              <w:rPr>
                <w:sz w:val="18"/>
                <w:szCs w:val="18"/>
                <w:lang w:val="en-GB"/>
              </w:rPr>
            </w:pPr>
            <w:r w:rsidRPr="008A190D">
              <w:rPr>
                <w:sz w:val="18"/>
                <w:szCs w:val="18"/>
                <w:lang w:val="en-GB"/>
              </w:rPr>
              <w:t>10.1</w:t>
            </w:r>
          </w:p>
        </w:tc>
      </w:tr>
      <w:tr w:rsidR="00EB5A49" w:rsidRPr="008A190D" w14:paraId="27CC94B8" w14:textId="77777777" w:rsidTr="00A954F5">
        <w:trPr>
          <w:jc w:val="center"/>
        </w:trPr>
        <w:tc>
          <w:tcPr>
            <w:tcW w:w="4968" w:type="dxa"/>
          </w:tcPr>
          <w:p w14:paraId="2E551234" w14:textId="63176C59" w:rsidR="00EB5A49" w:rsidRPr="008A190D" w:rsidRDefault="00EB5A49" w:rsidP="00BF5004">
            <w:pPr>
              <w:pStyle w:val="ExhibitText"/>
              <w:rPr>
                <w:sz w:val="18"/>
                <w:szCs w:val="18"/>
                <w:lang w:val="en-GB"/>
              </w:rPr>
            </w:pPr>
            <w:r w:rsidRPr="008A190D">
              <w:rPr>
                <w:sz w:val="18"/>
                <w:szCs w:val="18"/>
                <w:lang w:val="en-GB"/>
              </w:rPr>
              <w:t xml:space="preserve">Number of </w:t>
            </w:r>
            <w:r w:rsidR="00FD0333" w:rsidRPr="008A190D">
              <w:rPr>
                <w:sz w:val="18"/>
                <w:szCs w:val="18"/>
                <w:lang w:val="en-GB"/>
              </w:rPr>
              <w:t>Meals Prepared</w:t>
            </w:r>
          </w:p>
        </w:tc>
        <w:tc>
          <w:tcPr>
            <w:tcW w:w="1100" w:type="dxa"/>
          </w:tcPr>
          <w:p w14:paraId="10A817A8" w14:textId="72426402" w:rsidR="00EB5A49" w:rsidRPr="008A190D" w:rsidRDefault="00EB5A49" w:rsidP="00BF5004">
            <w:pPr>
              <w:pStyle w:val="ExhibitText"/>
              <w:jc w:val="center"/>
              <w:rPr>
                <w:sz w:val="18"/>
                <w:szCs w:val="18"/>
                <w:lang w:val="en-GB"/>
              </w:rPr>
            </w:pPr>
            <w:r w:rsidRPr="008A190D">
              <w:rPr>
                <w:sz w:val="18"/>
                <w:szCs w:val="18"/>
                <w:lang w:val="en-GB"/>
              </w:rPr>
              <w:t>M</w:t>
            </w:r>
            <w:r w:rsidR="00A954F5" w:rsidRPr="008A190D">
              <w:rPr>
                <w:sz w:val="18"/>
                <w:szCs w:val="18"/>
                <w:lang w:val="en-GB"/>
              </w:rPr>
              <w:t>illion</w:t>
            </w:r>
          </w:p>
        </w:tc>
        <w:tc>
          <w:tcPr>
            <w:tcW w:w="1052" w:type="dxa"/>
          </w:tcPr>
          <w:p w14:paraId="1BA03571" w14:textId="77777777" w:rsidR="00EB5A49" w:rsidRPr="008A190D" w:rsidRDefault="00EB5A49" w:rsidP="00295D38">
            <w:pPr>
              <w:pStyle w:val="ExhibitText"/>
              <w:jc w:val="right"/>
              <w:rPr>
                <w:sz w:val="18"/>
                <w:szCs w:val="18"/>
                <w:lang w:val="en-GB"/>
              </w:rPr>
            </w:pPr>
            <w:r w:rsidRPr="008A190D">
              <w:rPr>
                <w:sz w:val="18"/>
                <w:szCs w:val="18"/>
                <w:lang w:val="en-GB"/>
              </w:rPr>
              <w:t>37</w:t>
            </w:r>
          </w:p>
        </w:tc>
        <w:tc>
          <w:tcPr>
            <w:tcW w:w="1131" w:type="dxa"/>
          </w:tcPr>
          <w:p w14:paraId="6C2EE65F" w14:textId="77777777" w:rsidR="00EB5A49" w:rsidRPr="008A190D" w:rsidRDefault="00EB5A49" w:rsidP="00295D38">
            <w:pPr>
              <w:pStyle w:val="ExhibitText"/>
              <w:jc w:val="right"/>
              <w:rPr>
                <w:sz w:val="18"/>
                <w:szCs w:val="18"/>
                <w:lang w:val="en-GB"/>
              </w:rPr>
            </w:pPr>
            <w:r w:rsidRPr="008A190D">
              <w:rPr>
                <w:sz w:val="18"/>
                <w:szCs w:val="18"/>
                <w:lang w:val="en-GB"/>
              </w:rPr>
              <w:t>38</w:t>
            </w:r>
          </w:p>
        </w:tc>
        <w:tc>
          <w:tcPr>
            <w:tcW w:w="1052" w:type="dxa"/>
          </w:tcPr>
          <w:p w14:paraId="5E48BECD" w14:textId="77777777" w:rsidR="00EB5A49" w:rsidRPr="008A190D" w:rsidRDefault="00EB5A49" w:rsidP="00295D38">
            <w:pPr>
              <w:pStyle w:val="ExhibitText"/>
              <w:jc w:val="right"/>
              <w:rPr>
                <w:sz w:val="18"/>
                <w:szCs w:val="18"/>
                <w:lang w:val="en-GB"/>
              </w:rPr>
            </w:pPr>
            <w:r w:rsidRPr="008A190D">
              <w:rPr>
                <w:sz w:val="18"/>
                <w:szCs w:val="18"/>
                <w:lang w:val="en-GB"/>
              </w:rPr>
              <w:t>36</w:t>
            </w:r>
          </w:p>
        </w:tc>
      </w:tr>
      <w:tr w:rsidR="00EB5A49" w:rsidRPr="008A190D" w14:paraId="1B8730D9" w14:textId="77777777" w:rsidTr="00A954F5">
        <w:trPr>
          <w:jc w:val="center"/>
        </w:trPr>
        <w:tc>
          <w:tcPr>
            <w:tcW w:w="4968" w:type="dxa"/>
          </w:tcPr>
          <w:p w14:paraId="6E720CF1" w14:textId="77777777" w:rsidR="00EB5A49" w:rsidRPr="008A190D" w:rsidRDefault="00EB5A49" w:rsidP="00BF5004">
            <w:pPr>
              <w:pStyle w:val="ExhibitText"/>
              <w:rPr>
                <w:sz w:val="18"/>
                <w:szCs w:val="18"/>
                <w:lang w:val="en-GB"/>
              </w:rPr>
            </w:pPr>
            <w:r w:rsidRPr="008A190D">
              <w:rPr>
                <w:sz w:val="18"/>
                <w:szCs w:val="18"/>
                <w:lang w:val="en-GB"/>
              </w:rPr>
              <w:t xml:space="preserve">Visits at </w:t>
            </w:r>
            <w:r w:rsidRPr="008A190D">
              <w:rPr>
                <w:rFonts w:cs="Times New Roman"/>
                <w:sz w:val="18"/>
                <w:szCs w:val="18"/>
                <w:lang w:val="en-GB"/>
              </w:rPr>
              <w:t>www.qantas.com</w:t>
            </w:r>
          </w:p>
        </w:tc>
        <w:tc>
          <w:tcPr>
            <w:tcW w:w="1100" w:type="dxa"/>
          </w:tcPr>
          <w:p w14:paraId="286758F0" w14:textId="257D5BA5" w:rsidR="00EB5A49" w:rsidRPr="008A190D" w:rsidRDefault="00EB5A49" w:rsidP="00BF5004">
            <w:pPr>
              <w:pStyle w:val="ExhibitText"/>
              <w:jc w:val="center"/>
              <w:rPr>
                <w:sz w:val="18"/>
                <w:szCs w:val="18"/>
                <w:lang w:val="en-GB"/>
              </w:rPr>
            </w:pPr>
            <w:r w:rsidRPr="008A190D">
              <w:rPr>
                <w:sz w:val="18"/>
                <w:szCs w:val="18"/>
                <w:lang w:val="en-GB"/>
              </w:rPr>
              <w:t>M</w:t>
            </w:r>
            <w:r w:rsidR="00A954F5" w:rsidRPr="008A190D">
              <w:rPr>
                <w:sz w:val="18"/>
                <w:szCs w:val="18"/>
                <w:lang w:val="en-GB"/>
              </w:rPr>
              <w:t>illion</w:t>
            </w:r>
          </w:p>
        </w:tc>
        <w:tc>
          <w:tcPr>
            <w:tcW w:w="1052" w:type="dxa"/>
          </w:tcPr>
          <w:p w14:paraId="1FCBAB82" w14:textId="77777777" w:rsidR="00EB5A49" w:rsidRPr="008A190D" w:rsidRDefault="00EB5A49" w:rsidP="00295D38">
            <w:pPr>
              <w:pStyle w:val="ExhibitText"/>
              <w:jc w:val="right"/>
              <w:rPr>
                <w:sz w:val="18"/>
                <w:szCs w:val="18"/>
                <w:lang w:val="en-GB"/>
              </w:rPr>
            </w:pPr>
            <w:r w:rsidRPr="008A190D">
              <w:rPr>
                <w:sz w:val="18"/>
                <w:szCs w:val="18"/>
                <w:lang w:val="en-GB"/>
              </w:rPr>
              <w:t>116</w:t>
            </w:r>
          </w:p>
        </w:tc>
        <w:tc>
          <w:tcPr>
            <w:tcW w:w="1131" w:type="dxa"/>
          </w:tcPr>
          <w:p w14:paraId="637F562B" w14:textId="77777777" w:rsidR="00EB5A49" w:rsidRPr="008A190D" w:rsidRDefault="00EB5A49" w:rsidP="00295D38">
            <w:pPr>
              <w:pStyle w:val="ExhibitText"/>
              <w:jc w:val="right"/>
              <w:rPr>
                <w:sz w:val="18"/>
                <w:szCs w:val="18"/>
                <w:lang w:val="en-GB"/>
              </w:rPr>
            </w:pPr>
            <w:r w:rsidRPr="008A190D">
              <w:rPr>
                <w:sz w:val="18"/>
                <w:szCs w:val="18"/>
                <w:lang w:val="en-GB"/>
              </w:rPr>
              <w:t>113</w:t>
            </w:r>
          </w:p>
        </w:tc>
        <w:tc>
          <w:tcPr>
            <w:tcW w:w="1052" w:type="dxa"/>
          </w:tcPr>
          <w:p w14:paraId="27199573" w14:textId="77777777" w:rsidR="00EB5A49" w:rsidRPr="008A190D" w:rsidRDefault="00EB5A49" w:rsidP="00295D38">
            <w:pPr>
              <w:pStyle w:val="ExhibitText"/>
              <w:jc w:val="right"/>
              <w:rPr>
                <w:sz w:val="18"/>
                <w:szCs w:val="18"/>
                <w:lang w:val="en-GB"/>
              </w:rPr>
            </w:pPr>
            <w:r w:rsidRPr="008A190D">
              <w:rPr>
                <w:sz w:val="18"/>
                <w:szCs w:val="18"/>
                <w:lang w:val="en-GB"/>
              </w:rPr>
              <w:t>134</w:t>
            </w:r>
          </w:p>
        </w:tc>
      </w:tr>
      <w:tr w:rsidR="0033568E" w:rsidRPr="006F3546" w14:paraId="1D210223" w14:textId="77777777" w:rsidTr="00A954F5">
        <w:trPr>
          <w:jc w:val="center"/>
        </w:trPr>
        <w:tc>
          <w:tcPr>
            <w:tcW w:w="4968" w:type="dxa"/>
          </w:tcPr>
          <w:p w14:paraId="49CFC324" w14:textId="77777777" w:rsidR="0033568E" w:rsidRPr="006F3546" w:rsidRDefault="0033568E" w:rsidP="00BF5004">
            <w:pPr>
              <w:pStyle w:val="ExhibitText"/>
              <w:rPr>
                <w:sz w:val="16"/>
                <w:szCs w:val="16"/>
                <w:lang w:val="en-GB"/>
              </w:rPr>
            </w:pPr>
          </w:p>
        </w:tc>
        <w:tc>
          <w:tcPr>
            <w:tcW w:w="1100" w:type="dxa"/>
          </w:tcPr>
          <w:p w14:paraId="427E1984" w14:textId="77777777" w:rsidR="0033568E" w:rsidRPr="006F3546" w:rsidRDefault="0033568E" w:rsidP="00BF5004">
            <w:pPr>
              <w:pStyle w:val="ExhibitText"/>
              <w:jc w:val="center"/>
              <w:rPr>
                <w:sz w:val="16"/>
                <w:szCs w:val="16"/>
                <w:lang w:val="en-GB"/>
              </w:rPr>
            </w:pPr>
          </w:p>
        </w:tc>
        <w:tc>
          <w:tcPr>
            <w:tcW w:w="1052" w:type="dxa"/>
          </w:tcPr>
          <w:p w14:paraId="7AA5A3D5" w14:textId="77777777" w:rsidR="0033568E" w:rsidRPr="006F3546" w:rsidRDefault="0033568E" w:rsidP="00295D38">
            <w:pPr>
              <w:pStyle w:val="ExhibitText"/>
              <w:jc w:val="right"/>
              <w:rPr>
                <w:sz w:val="16"/>
                <w:szCs w:val="16"/>
                <w:lang w:val="en-GB"/>
              </w:rPr>
            </w:pPr>
          </w:p>
        </w:tc>
        <w:tc>
          <w:tcPr>
            <w:tcW w:w="1131" w:type="dxa"/>
          </w:tcPr>
          <w:p w14:paraId="3F8B1C23" w14:textId="77777777" w:rsidR="0033568E" w:rsidRPr="006F3546" w:rsidRDefault="0033568E" w:rsidP="00295D38">
            <w:pPr>
              <w:pStyle w:val="ExhibitText"/>
              <w:jc w:val="right"/>
              <w:rPr>
                <w:sz w:val="16"/>
                <w:szCs w:val="16"/>
                <w:lang w:val="en-GB"/>
              </w:rPr>
            </w:pPr>
          </w:p>
        </w:tc>
        <w:tc>
          <w:tcPr>
            <w:tcW w:w="1052" w:type="dxa"/>
          </w:tcPr>
          <w:p w14:paraId="56C34AFF" w14:textId="77777777" w:rsidR="0033568E" w:rsidRPr="006F3546" w:rsidRDefault="0033568E" w:rsidP="00295D38">
            <w:pPr>
              <w:pStyle w:val="ExhibitText"/>
              <w:jc w:val="right"/>
              <w:rPr>
                <w:sz w:val="16"/>
                <w:szCs w:val="16"/>
                <w:lang w:val="en-GB"/>
              </w:rPr>
            </w:pPr>
          </w:p>
        </w:tc>
      </w:tr>
      <w:tr w:rsidR="0033568E" w:rsidRPr="008A190D" w14:paraId="1CA1701F" w14:textId="77777777" w:rsidTr="00A954F5">
        <w:trPr>
          <w:jc w:val="center"/>
        </w:trPr>
        <w:tc>
          <w:tcPr>
            <w:tcW w:w="4968" w:type="dxa"/>
          </w:tcPr>
          <w:p w14:paraId="7660B670" w14:textId="4669AC11" w:rsidR="0033568E" w:rsidRPr="008A190D" w:rsidRDefault="0033568E" w:rsidP="00BF5004">
            <w:pPr>
              <w:pStyle w:val="ExhibitText"/>
              <w:rPr>
                <w:sz w:val="18"/>
                <w:szCs w:val="18"/>
                <w:lang w:val="en-GB"/>
              </w:rPr>
            </w:pPr>
            <w:r w:rsidRPr="008A190D">
              <w:rPr>
                <w:sz w:val="18"/>
                <w:szCs w:val="18"/>
                <w:lang w:val="en-GB"/>
              </w:rPr>
              <w:t>Macroeconomic Data</w:t>
            </w:r>
          </w:p>
        </w:tc>
        <w:tc>
          <w:tcPr>
            <w:tcW w:w="1100" w:type="dxa"/>
          </w:tcPr>
          <w:p w14:paraId="7743E47D" w14:textId="77777777" w:rsidR="0033568E" w:rsidRPr="008A190D" w:rsidRDefault="0033568E" w:rsidP="00BF5004">
            <w:pPr>
              <w:pStyle w:val="ExhibitText"/>
              <w:jc w:val="center"/>
              <w:rPr>
                <w:sz w:val="18"/>
                <w:szCs w:val="18"/>
                <w:lang w:val="en-GB"/>
              </w:rPr>
            </w:pPr>
          </w:p>
        </w:tc>
        <w:tc>
          <w:tcPr>
            <w:tcW w:w="1052" w:type="dxa"/>
          </w:tcPr>
          <w:p w14:paraId="02A18EB8" w14:textId="77777777" w:rsidR="0033568E" w:rsidRPr="008A190D" w:rsidRDefault="0033568E" w:rsidP="00295D38">
            <w:pPr>
              <w:pStyle w:val="ExhibitText"/>
              <w:jc w:val="right"/>
              <w:rPr>
                <w:sz w:val="18"/>
                <w:szCs w:val="18"/>
                <w:lang w:val="en-GB"/>
              </w:rPr>
            </w:pPr>
          </w:p>
        </w:tc>
        <w:tc>
          <w:tcPr>
            <w:tcW w:w="1131" w:type="dxa"/>
          </w:tcPr>
          <w:p w14:paraId="0AECCD56" w14:textId="77777777" w:rsidR="0033568E" w:rsidRPr="008A190D" w:rsidRDefault="0033568E" w:rsidP="00295D38">
            <w:pPr>
              <w:pStyle w:val="ExhibitText"/>
              <w:jc w:val="right"/>
              <w:rPr>
                <w:sz w:val="18"/>
                <w:szCs w:val="18"/>
                <w:lang w:val="en-GB"/>
              </w:rPr>
            </w:pPr>
          </w:p>
        </w:tc>
        <w:tc>
          <w:tcPr>
            <w:tcW w:w="1052" w:type="dxa"/>
          </w:tcPr>
          <w:p w14:paraId="398E2154" w14:textId="77777777" w:rsidR="0033568E" w:rsidRPr="008A190D" w:rsidRDefault="0033568E" w:rsidP="00295D38">
            <w:pPr>
              <w:pStyle w:val="ExhibitText"/>
              <w:jc w:val="right"/>
              <w:rPr>
                <w:sz w:val="18"/>
                <w:szCs w:val="18"/>
                <w:lang w:val="en-GB"/>
              </w:rPr>
            </w:pPr>
          </w:p>
        </w:tc>
      </w:tr>
      <w:tr w:rsidR="0033568E" w:rsidRPr="006F3546" w14:paraId="2D34CE34" w14:textId="77777777" w:rsidTr="00A954F5">
        <w:trPr>
          <w:jc w:val="center"/>
        </w:trPr>
        <w:tc>
          <w:tcPr>
            <w:tcW w:w="4968" w:type="dxa"/>
          </w:tcPr>
          <w:p w14:paraId="7AC71B37" w14:textId="77777777" w:rsidR="0033568E" w:rsidRPr="006F3546" w:rsidRDefault="0033568E" w:rsidP="00BF5004">
            <w:pPr>
              <w:pStyle w:val="ExhibitText"/>
              <w:rPr>
                <w:sz w:val="16"/>
                <w:szCs w:val="16"/>
                <w:lang w:val="en-GB"/>
              </w:rPr>
            </w:pPr>
          </w:p>
        </w:tc>
        <w:tc>
          <w:tcPr>
            <w:tcW w:w="1100" w:type="dxa"/>
          </w:tcPr>
          <w:p w14:paraId="436C09F6" w14:textId="77777777" w:rsidR="0033568E" w:rsidRPr="006F3546" w:rsidRDefault="0033568E" w:rsidP="00BF5004">
            <w:pPr>
              <w:pStyle w:val="ExhibitText"/>
              <w:jc w:val="center"/>
              <w:rPr>
                <w:sz w:val="16"/>
                <w:szCs w:val="16"/>
                <w:lang w:val="en-GB"/>
              </w:rPr>
            </w:pPr>
          </w:p>
        </w:tc>
        <w:tc>
          <w:tcPr>
            <w:tcW w:w="1052" w:type="dxa"/>
          </w:tcPr>
          <w:p w14:paraId="22C6FB4F" w14:textId="77777777" w:rsidR="0033568E" w:rsidRPr="006F3546" w:rsidRDefault="0033568E" w:rsidP="00295D38">
            <w:pPr>
              <w:pStyle w:val="ExhibitText"/>
              <w:jc w:val="right"/>
              <w:rPr>
                <w:sz w:val="16"/>
                <w:szCs w:val="16"/>
                <w:lang w:val="en-GB"/>
              </w:rPr>
            </w:pPr>
          </w:p>
        </w:tc>
        <w:tc>
          <w:tcPr>
            <w:tcW w:w="1131" w:type="dxa"/>
          </w:tcPr>
          <w:p w14:paraId="46A3D07A" w14:textId="77777777" w:rsidR="0033568E" w:rsidRPr="006F3546" w:rsidRDefault="0033568E" w:rsidP="00295D38">
            <w:pPr>
              <w:pStyle w:val="ExhibitText"/>
              <w:jc w:val="right"/>
              <w:rPr>
                <w:sz w:val="16"/>
                <w:szCs w:val="16"/>
                <w:lang w:val="en-GB"/>
              </w:rPr>
            </w:pPr>
          </w:p>
        </w:tc>
        <w:tc>
          <w:tcPr>
            <w:tcW w:w="1052" w:type="dxa"/>
          </w:tcPr>
          <w:p w14:paraId="1581BCCD" w14:textId="77777777" w:rsidR="0033568E" w:rsidRPr="006F3546" w:rsidRDefault="0033568E" w:rsidP="00295D38">
            <w:pPr>
              <w:pStyle w:val="ExhibitText"/>
              <w:jc w:val="right"/>
              <w:rPr>
                <w:sz w:val="16"/>
                <w:szCs w:val="16"/>
                <w:lang w:val="en-GB"/>
              </w:rPr>
            </w:pPr>
          </w:p>
        </w:tc>
      </w:tr>
      <w:tr w:rsidR="0033568E" w:rsidRPr="008A190D" w14:paraId="1F9129E8" w14:textId="77777777" w:rsidTr="00A954F5">
        <w:trPr>
          <w:jc w:val="center"/>
        </w:trPr>
        <w:tc>
          <w:tcPr>
            <w:tcW w:w="4968" w:type="dxa"/>
          </w:tcPr>
          <w:p w14:paraId="6BC05CD9" w14:textId="09A88184" w:rsidR="0033568E" w:rsidRPr="008A190D" w:rsidRDefault="0033568E">
            <w:pPr>
              <w:pStyle w:val="ExhibitText"/>
              <w:rPr>
                <w:sz w:val="18"/>
                <w:szCs w:val="18"/>
                <w:lang w:val="en-GB"/>
              </w:rPr>
            </w:pPr>
            <w:r w:rsidRPr="008A190D">
              <w:rPr>
                <w:sz w:val="18"/>
                <w:szCs w:val="18"/>
                <w:lang w:val="en-GB"/>
              </w:rPr>
              <w:t xml:space="preserve">Australia </w:t>
            </w:r>
            <w:r w:rsidR="00FD0333" w:rsidRPr="008A190D">
              <w:rPr>
                <w:sz w:val="18"/>
                <w:szCs w:val="18"/>
                <w:lang w:val="en-GB"/>
              </w:rPr>
              <w:t xml:space="preserve">Population </w:t>
            </w:r>
          </w:p>
        </w:tc>
        <w:tc>
          <w:tcPr>
            <w:tcW w:w="1100" w:type="dxa"/>
          </w:tcPr>
          <w:p w14:paraId="4DB6DF80" w14:textId="46BE9C77" w:rsidR="0033568E" w:rsidRPr="008A190D" w:rsidRDefault="0033568E" w:rsidP="00BF5004">
            <w:pPr>
              <w:pStyle w:val="ExhibitText"/>
              <w:jc w:val="center"/>
              <w:rPr>
                <w:sz w:val="18"/>
                <w:szCs w:val="18"/>
                <w:lang w:val="en-GB"/>
              </w:rPr>
            </w:pPr>
            <w:r w:rsidRPr="008A190D">
              <w:rPr>
                <w:sz w:val="18"/>
                <w:szCs w:val="18"/>
                <w:lang w:val="en-GB"/>
              </w:rPr>
              <w:t>M</w:t>
            </w:r>
            <w:r w:rsidR="00A954F5" w:rsidRPr="008A190D">
              <w:rPr>
                <w:sz w:val="18"/>
                <w:szCs w:val="18"/>
                <w:lang w:val="en-GB"/>
              </w:rPr>
              <w:t>illion</w:t>
            </w:r>
          </w:p>
        </w:tc>
        <w:tc>
          <w:tcPr>
            <w:tcW w:w="1052" w:type="dxa"/>
          </w:tcPr>
          <w:p w14:paraId="7BA91646" w14:textId="7F8C96B7" w:rsidR="0033568E" w:rsidRPr="008A190D" w:rsidRDefault="0033568E" w:rsidP="00295D38">
            <w:pPr>
              <w:pStyle w:val="ExhibitText"/>
              <w:jc w:val="right"/>
              <w:rPr>
                <w:sz w:val="18"/>
                <w:szCs w:val="18"/>
                <w:lang w:val="en-GB"/>
              </w:rPr>
            </w:pPr>
            <w:r w:rsidRPr="008A190D">
              <w:rPr>
                <w:sz w:val="18"/>
                <w:szCs w:val="18"/>
                <w:lang w:val="en-GB"/>
              </w:rPr>
              <w:t>22.7</w:t>
            </w:r>
          </w:p>
        </w:tc>
        <w:tc>
          <w:tcPr>
            <w:tcW w:w="1131" w:type="dxa"/>
          </w:tcPr>
          <w:p w14:paraId="20C88766" w14:textId="4F7EEE5B" w:rsidR="0033568E" w:rsidRPr="008A190D" w:rsidRDefault="0033568E" w:rsidP="00295D38">
            <w:pPr>
              <w:pStyle w:val="ExhibitText"/>
              <w:jc w:val="right"/>
              <w:rPr>
                <w:sz w:val="18"/>
                <w:szCs w:val="18"/>
                <w:lang w:val="en-GB"/>
              </w:rPr>
            </w:pPr>
            <w:r w:rsidRPr="008A190D">
              <w:rPr>
                <w:sz w:val="18"/>
                <w:szCs w:val="18"/>
                <w:lang w:val="en-GB"/>
              </w:rPr>
              <w:t>23.0</w:t>
            </w:r>
          </w:p>
        </w:tc>
        <w:tc>
          <w:tcPr>
            <w:tcW w:w="1052" w:type="dxa"/>
          </w:tcPr>
          <w:p w14:paraId="47FF1338" w14:textId="538AE6E9" w:rsidR="0033568E" w:rsidRPr="008A190D" w:rsidRDefault="0033568E" w:rsidP="00295D38">
            <w:pPr>
              <w:pStyle w:val="ExhibitText"/>
              <w:jc w:val="right"/>
              <w:rPr>
                <w:sz w:val="18"/>
                <w:szCs w:val="18"/>
                <w:lang w:val="en-GB"/>
              </w:rPr>
            </w:pPr>
            <w:r w:rsidRPr="008A190D">
              <w:rPr>
                <w:sz w:val="18"/>
                <w:szCs w:val="18"/>
                <w:lang w:val="en-GB"/>
              </w:rPr>
              <w:t>23.3</w:t>
            </w:r>
          </w:p>
        </w:tc>
      </w:tr>
      <w:tr w:rsidR="0033568E" w:rsidRPr="008A190D" w14:paraId="04BBBF6A" w14:textId="77777777" w:rsidTr="00A954F5">
        <w:trPr>
          <w:jc w:val="center"/>
        </w:trPr>
        <w:tc>
          <w:tcPr>
            <w:tcW w:w="4968" w:type="dxa"/>
          </w:tcPr>
          <w:p w14:paraId="3EBC3A92" w14:textId="63736481" w:rsidR="0033568E" w:rsidRPr="008A190D" w:rsidRDefault="0033568E" w:rsidP="00BF5004">
            <w:pPr>
              <w:pStyle w:val="ExhibitText"/>
              <w:rPr>
                <w:sz w:val="18"/>
                <w:szCs w:val="18"/>
                <w:lang w:val="en-GB"/>
              </w:rPr>
            </w:pPr>
            <w:r w:rsidRPr="008A190D">
              <w:rPr>
                <w:sz w:val="18"/>
                <w:szCs w:val="18"/>
                <w:lang w:val="en-GB"/>
              </w:rPr>
              <w:t>Australian GDP (</w:t>
            </w:r>
            <w:r w:rsidR="00FD0333" w:rsidRPr="008A190D">
              <w:rPr>
                <w:sz w:val="18"/>
                <w:szCs w:val="18"/>
                <w:lang w:val="en-GB"/>
              </w:rPr>
              <w:t>Constant 2005 Prices</w:t>
            </w:r>
            <w:r w:rsidRPr="008A190D">
              <w:rPr>
                <w:sz w:val="18"/>
                <w:szCs w:val="18"/>
                <w:lang w:val="en-GB"/>
              </w:rPr>
              <w:t xml:space="preserve">) </w:t>
            </w:r>
          </w:p>
        </w:tc>
        <w:tc>
          <w:tcPr>
            <w:tcW w:w="1100" w:type="dxa"/>
          </w:tcPr>
          <w:p w14:paraId="561FC1B6" w14:textId="2A231549" w:rsidR="0033568E" w:rsidRPr="008A190D" w:rsidRDefault="0033568E" w:rsidP="00BF5004">
            <w:pPr>
              <w:pStyle w:val="ExhibitText"/>
              <w:jc w:val="center"/>
              <w:rPr>
                <w:sz w:val="18"/>
                <w:szCs w:val="18"/>
                <w:lang w:val="en-GB"/>
              </w:rPr>
            </w:pPr>
            <w:r w:rsidRPr="008A190D">
              <w:rPr>
                <w:sz w:val="18"/>
                <w:szCs w:val="18"/>
                <w:lang w:val="en-GB"/>
              </w:rPr>
              <w:t>A</w:t>
            </w:r>
            <w:r w:rsidR="00A954F5" w:rsidRPr="008A190D">
              <w:rPr>
                <w:sz w:val="18"/>
                <w:szCs w:val="18"/>
                <w:lang w:val="en-GB"/>
              </w:rPr>
              <w:t>U</w:t>
            </w:r>
            <w:r w:rsidRPr="008A190D">
              <w:rPr>
                <w:sz w:val="18"/>
                <w:szCs w:val="18"/>
                <w:lang w:val="en-GB"/>
              </w:rPr>
              <w:t xml:space="preserve">$ </w:t>
            </w:r>
            <w:r w:rsidR="00A954F5" w:rsidRPr="008A190D">
              <w:rPr>
                <w:sz w:val="18"/>
                <w:szCs w:val="18"/>
                <w:lang w:val="en-GB"/>
              </w:rPr>
              <w:t>B</w:t>
            </w:r>
            <w:r w:rsidRPr="008A190D">
              <w:rPr>
                <w:sz w:val="18"/>
                <w:szCs w:val="18"/>
                <w:lang w:val="en-GB"/>
              </w:rPr>
              <w:t>illion</w:t>
            </w:r>
          </w:p>
        </w:tc>
        <w:tc>
          <w:tcPr>
            <w:tcW w:w="1052" w:type="dxa"/>
          </w:tcPr>
          <w:p w14:paraId="1B5758AF" w14:textId="12C947EC" w:rsidR="0033568E" w:rsidRPr="008A190D" w:rsidRDefault="0033568E" w:rsidP="00295D38">
            <w:pPr>
              <w:pStyle w:val="ExhibitText"/>
              <w:jc w:val="right"/>
              <w:rPr>
                <w:sz w:val="18"/>
                <w:szCs w:val="18"/>
                <w:lang w:val="en-GB"/>
              </w:rPr>
            </w:pPr>
            <w:r w:rsidRPr="008A190D">
              <w:rPr>
                <w:sz w:val="18"/>
                <w:szCs w:val="18"/>
                <w:lang w:val="en-GB"/>
              </w:rPr>
              <w:t>889.5</w:t>
            </w:r>
          </w:p>
        </w:tc>
        <w:tc>
          <w:tcPr>
            <w:tcW w:w="1131" w:type="dxa"/>
          </w:tcPr>
          <w:p w14:paraId="00F1E4D4" w14:textId="4ED8E2F4" w:rsidR="0033568E" w:rsidRPr="008A190D" w:rsidRDefault="0033568E" w:rsidP="00295D38">
            <w:pPr>
              <w:pStyle w:val="ExhibitText"/>
              <w:jc w:val="right"/>
              <w:rPr>
                <w:sz w:val="18"/>
                <w:szCs w:val="18"/>
                <w:lang w:val="en-GB"/>
              </w:rPr>
            </w:pPr>
            <w:r w:rsidRPr="008A190D">
              <w:rPr>
                <w:sz w:val="18"/>
                <w:szCs w:val="18"/>
                <w:lang w:val="en-GB"/>
              </w:rPr>
              <w:t>911.7</w:t>
            </w:r>
          </w:p>
        </w:tc>
        <w:tc>
          <w:tcPr>
            <w:tcW w:w="1052" w:type="dxa"/>
          </w:tcPr>
          <w:p w14:paraId="5AE455C8" w14:textId="718789A6" w:rsidR="0033568E" w:rsidRPr="008A190D" w:rsidRDefault="0033568E" w:rsidP="00295D38">
            <w:pPr>
              <w:pStyle w:val="ExhibitText"/>
              <w:jc w:val="right"/>
              <w:rPr>
                <w:sz w:val="18"/>
                <w:szCs w:val="18"/>
                <w:lang w:val="en-GB"/>
              </w:rPr>
            </w:pPr>
            <w:r w:rsidRPr="008A190D">
              <w:rPr>
                <w:sz w:val="18"/>
                <w:szCs w:val="18"/>
                <w:lang w:val="en-GB"/>
              </w:rPr>
              <w:t>938.0</w:t>
            </w:r>
          </w:p>
        </w:tc>
      </w:tr>
      <w:tr w:rsidR="0033568E" w:rsidRPr="008A190D" w14:paraId="6066753F" w14:textId="77777777" w:rsidTr="00A954F5">
        <w:trPr>
          <w:jc w:val="center"/>
        </w:trPr>
        <w:tc>
          <w:tcPr>
            <w:tcW w:w="4968" w:type="dxa"/>
          </w:tcPr>
          <w:p w14:paraId="4FFDF4C3" w14:textId="212DCD24" w:rsidR="0033568E" w:rsidRPr="008A190D" w:rsidRDefault="0033568E" w:rsidP="00BF5004">
            <w:pPr>
              <w:pStyle w:val="ExhibitText"/>
              <w:rPr>
                <w:sz w:val="18"/>
                <w:szCs w:val="18"/>
                <w:lang w:val="en-GB"/>
              </w:rPr>
            </w:pPr>
            <w:r w:rsidRPr="008A190D">
              <w:rPr>
                <w:sz w:val="18"/>
                <w:szCs w:val="18"/>
                <w:lang w:val="en-GB"/>
              </w:rPr>
              <w:t>Australian GDP (</w:t>
            </w:r>
            <w:r w:rsidR="00FD0333" w:rsidRPr="008A190D">
              <w:rPr>
                <w:sz w:val="18"/>
                <w:szCs w:val="18"/>
                <w:lang w:val="en-GB"/>
              </w:rPr>
              <w:t xml:space="preserve">Current Prices) </w:t>
            </w:r>
          </w:p>
        </w:tc>
        <w:tc>
          <w:tcPr>
            <w:tcW w:w="1100" w:type="dxa"/>
          </w:tcPr>
          <w:p w14:paraId="5CA3C01E" w14:textId="1EF46D62" w:rsidR="0033568E" w:rsidRPr="008A190D" w:rsidRDefault="0033568E" w:rsidP="00BF5004">
            <w:pPr>
              <w:pStyle w:val="ExhibitText"/>
              <w:jc w:val="center"/>
              <w:rPr>
                <w:sz w:val="18"/>
                <w:szCs w:val="18"/>
                <w:lang w:val="en-GB"/>
              </w:rPr>
            </w:pPr>
            <w:r w:rsidRPr="008A190D">
              <w:rPr>
                <w:sz w:val="18"/>
                <w:szCs w:val="18"/>
                <w:lang w:val="en-GB"/>
              </w:rPr>
              <w:t>A</w:t>
            </w:r>
            <w:r w:rsidR="00A954F5" w:rsidRPr="008A190D">
              <w:rPr>
                <w:sz w:val="18"/>
                <w:szCs w:val="18"/>
                <w:lang w:val="en-GB"/>
              </w:rPr>
              <w:t>U</w:t>
            </w:r>
            <w:r w:rsidRPr="008A190D">
              <w:rPr>
                <w:sz w:val="18"/>
                <w:szCs w:val="18"/>
                <w:lang w:val="en-GB"/>
              </w:rPr>
              <w:t xml:space="preserve">$ </w:t>
            </w:r>
            <w:r w:rsidR="00A954F5" w:rsidRPr="008A190D">
              <w:rPr>
                <w:sz w:val="18"/>
                <w:szCs w:val="18"/>
                <w:lang w:val="en-GB"/>
              </w:rPr>
              <w:t>B</w:t>
            </w:r>
            <w:r w:rsidRPr="008A190D">
              <w:rPr>
                <w:sz w:val="18"/>
                <w:szCs w:val="18"/>
                <w:lang w:val="en-GB"/>
              </w:rPr>
              <w:t>illion</w:t>
            </w:r>
          </w:p>
        </w:tc>
        <w:tc>
          <w:tcPr>
            <w:tcW w:w="1052" w:type="dxa"/>
          </w:tcPr>
          <w:p w14:paraId="110E3297" w14:textId="77B88B6E" w:rsidR="0033568E" w:rsidRPr="008A190D" w:rsidRDefault="0033568E" w:rsidP="00295D38">
            <w:pPr>
              <w:pStyle w:val="ExhibitText"/>
              <w:jc w:val="right"/>
              <w:rPr>
                <w:sz w:val="18"/>
                <w:szCs w:val="18"/>
                <w:lang w:val="en-GB"/>
              </w:rPr>
            </w:pPr>
            <w:r w:rsidRPr="008A190D">
              <w:rPr>
                <w:sz w:val="18"/>
                <w:szCs w:val="18"/>
                <w:lang w:val="en-GB"/>
              </w:rPr>
              <w:t>1,555.9</w:t>
            </w:r>
          </w:p>
        </w:tc>
        <w:tc>
          <w:tcPr>
            <w:tcW w:w="1131" w:type="dxa"/>
          </w:tcPr>
          <w:p w14:paraId="68B78FB6" w14:textId="7DC9EAFA" w:rsidR="0033568E" w:rsidRPr="008A190D" w:rsidRDefault="0033568E" w:rsidP="00295D38">
            <w:pPr>
              <w:pStyle w:val="ExhibitText"/>
              <w:jc w:val="right"/>
              <w:rPr>
                <w:sz w:val="18"/>
                <w:szCs w:val="18"/>
                <w:lang w:val="en-GB"/>
              </w:rPr>
            </w:pPr>
            <w:r w:rsidRPr="008A190D">
              <w:rPr>
                <w:sz w:val="18"/>
                <w:szCs w:val="18"/>
                <w:lang w:val="en-GB"/>
              </w:rPr>
              <w:t>1,505.8</w:t>
            </w:r>
          </w:p>
        </w:tc>
        <w:tc>
          <w:tcPr>
            <w:tcW w:w="1052" w:type="dxa"/>
          </w:tcPr>
          <w:p w14:paraId="6511368C" w14:textId="464867F0" w:rsidR="0033568E" w:rsidRPr="008A190D" w:rsidRDefault="0033568E" w:rsidP="00295D38">
            <w:pPr>
              <w:pStyle w:val="ExhibitText"/>
              <w:jc w:val="right"/>
              <w:rPr>
                <w:sz w:val="18"/>
                <w:szCs w:val="18"/>
                <w:lang w:val="en-GB"/>
              </w:rPr>
            </w:pPr>
            <w:r w:rsidRPr="008A190D">
              <w:rPr>
                <w:sz w:val="18"/>
                <w:szCs w:val="18"/>
                <w:lang w:val="en-GB"/>
              </w:rPr>
              <w:t>1,558.7</w:t>
            </w:r>
          </w:p>
        </w:tc>
      </w:tr>
      <w:tr w:rsidR="0033568E" w:rsidRPr="008A190D" w14:paraId="5BC37CFB" w14:textId="77777777" w:rsidTr="00A954F5">
        <w:trPr>
          <w:jc w:val="center"/>
        </w:trPr>
        <w:tc>
          <w:tcPr>
            <w:tcW w:w="4968" w:type="dxa"/>
          </w:tcPr>
          <w:p w14:paraId="48D17420" w14:textId="61A55BF3" w:rsidR="0033568E" w:rsidRPr="008A190D" w:rsidRDefault="0033568E" w:rsidP="00BF5004">
            <w:pPr>
              <w:pStyle w:val="ExhibitText"/>
              <w:rPr>
                <w:sz w:val="18"/>
                <w:szCs w:val="18"/>
                <w:lang w:val="en-GB"/>
              </w:rPr>
            </w:pPr>
            <w:r w:rsidRPr="008A190D">
              <w:rPr>
                <w:sz w:val="18"/>
                <w:szCs w:val="18"/>
                <w:lang w:val="en-GB"/>
              </w:rPr>
              <w:t xml:space="preserve">Inflation </w:t>
            </w:r>
          </w:p>
        </w:tc>
        <w:tc>
          <w:tcPr>
            <w:tcW w:w="1100" w:type="dxa"/>
          </w:tcPr>
          <w:p w14:paraId="2660C63E" w14:textId="2F7C6FC7" w:rsidR="0033568E" w:rsidRPr="008A190D" w:rsidRDefault="0033568E" w:rsidP="00BF5004">
            <w:pPr>
              <w:pStyle w:val="ExhibitText"/>
              <w:jc w:val="center"/>
              <w:rPr>
                <w:sz w:val="18"/>
                <w:szCs w:val="18"/>
                <w:lang w:val="en-GB"/>
              </w:rPr>
            </w:pPr>
            <w:r w:rsidRPr="008A190D">
              <w:rPr>
                <w:sz w:val="18"/>
                <w:szCs w:val="18"/>
                <w:lang w:val="en-GB"/>
              </w:rPr>
              <w:t>%</w:t>
            </w:r>
          </w:p>
        </w:tc>
        <w:tc>
          <w:tcPr>
            <w:tcW w:w="1052" w:type="dxa"/>
          </w:tcPr>
          <w:p w14:paraId="69A21176" w14:textId="62C84A69" w:rsidR="0033568E" w:rsidRPr="008A190D" w:rsidRDefault="0033568E" w:rsidP="00295D38">
            <w:pPr>
              <w:pStyle w:val="ExhibitText"/>
              <w:jc w:val="right"/>
              <w:rPr>
                <w:sz w:val="18"/>
                <w:szCs w:val="18"/>
                <w:lang w:val="en-GB"/>
              </w:rPr>
            </w:pPr>
            <w:r w:rsidRPr="008A190D">
              <w:rPr>
                <w:sz w:val="18"/>
                <w:szCs w:val="18"/>
                <w:lang w:val="en-GB"/>
              </w:rPr>
              <w:t>1.8</w:t>
            </w:r>
          </w:p>
        </w:tc>
        <w:tc>
          <w:tcPr>
            <w:tcW w:w="1131" w:type="dxa"/>
          </w:tcPr>
          <w:p w14:paraId="0984CD03" w14:textId="38DB9163" w:rsidR="0033568E" w:rsidRPr="008A190D" w:rsidRDefault="0033568E" w:rsidP="00295D38">
            <w:pPr>
              <w:pStyle w:val="ExhibitText"/>
              <w:jc w:val="right"/>
              <w:rPr>
                <w:sz w:val="18"/>
                <w:szCs w:val="18"/>
                <w:lang w:val="en-GB"/>
              </w:rPr>
            </w:pPr>
            <w:r w:rsidRPr="008A190D">
              <w:rPr>
                <w:sz w:val="18"/>
                <w:szCs w:val="18"/>
                <w:lang w:val="en-GB"/>
              </w:rPr>
              <w:t>2.4</w:t>
            </w:r>
          </w:p>
        </w:tc>
        <w:tc>
          <w:tcPr>
            <w:tcW w:w="1052" w:type="dxa"/>
          </w:tcPr>
          <w:p w14:paraId="46B9AA35" w14:textId="5A654460" w:rsidR="0033568E" w:rsidRPr="008A190D" w:rsidRDefault="0033568E" w:rsidP="00295D38">
            <w:pPr>
              <w:pStyle w:val="ExhibitText"/>
              <w:jc w:val="right"/>
              <w:rPr>
                <w:sz w:val="18"/>
                <w:szCs w:val="18"/>
                <w:lang w:val="en-GB"/>
              </w:rPr>
            </w:pPr>
            <w:r w:rsidRPr="008A190D">
              <w:rPr>
                <w:sz w:val="18"/>
                <w:szCs w:val="18"/>
                <w:lang w:val="en-GB"/>
              </w:rPr>
              <w:t>2.7</w:t>
            </w:r>
          </w:p>
        </w:tc>
      </w:tr>
      <w:tr w:rsidR="0033568E" w:rsidRPr="008A190D" w14:paraId="6ABA4033" w14:textId="77777777" w:rsidTr="00A954F5">
        <w:trPr>
          <w:jc w:val="center"/>
        </w:trPr>
        <w:tc>
          <w:tcPr>
            <w:tcW w:w="4968" w:type="dxa"/>
          </w:tcPr>
          <w:p w14:paraId="1A328ECA" w14:textId="4C395F48" w:rsidR="0033568E" w:rsidRPr="008A190D" w:rsidRDefault="0033568E" w:rsidP="00BF5004">
            <w:pPr>
              <w:pStyle w:val="ExhibitText"/>
              <w:rPr>
                <w:sz w:val="18"/>
                <w:szCs w:val="18"/>
                <w:lang w:val="en-GB"/>
              </w:rPr>
            </w:pPr>
            <w:r w:rsidRPr="008A190D">
              <w:rPr>
                <w:sz w:val="18"/>
                <w:szCs w:val="18"/>
                <w:lang w:val="en-GB"/>
              </w:rPr>
              <w:t>C</w:t>
            </w:r>
            <w:r w:rsidR="00A657A7" w:rsidRPr="008A190D">
              <w:rPr>
                <w:sz w:val="18"/>
                <w:szCs w:val="18"/>
                <w:lang w:val="en-GB"/>
              </w:rPr>
              <w:t xml:space="preserve">onsumer </w:t>
            </w:r>
            <w:r w:rsidR="00FD0333" w:rsidRPr="008A190D">
              <w:rPr>
                <w:sz w:val="18"/>
                <w:szCs w:val="18"/>
                <w:lang w:val="en-GB"/>
              </w:rPr>
              <w:t>Price Index (Absolute</w:t>
            </w:r>
            <w:r w:rsidRPr="008A190D">
              <w:rPr>
                <w:sz w:val="18"/>
                <w:szCs w:val="18"/>
                <w:lang w:val="en-GB"/>
              </w:rPr>
              <w:t>, 2005 = 100)</w:t>
            </w:r>
          </w:p>
        </w:tc>
        <w:tc>
          <w:tcPr>
            <w:tcW w:w="1100" w:type="dxa"/>
          </w:tcPr>
          <w:p w14:paraId="209C9CA6" w14:textId="44382645" w:rsidR="0033568E" w:rsidRPr="008A190D" w:rsidRDefault="0033568E" w:rsidP="00BF5004">
            <w:pPr>
              <w:pStyle w:val="ExhibitText"/>
              <w:jc w:val="center"/>
              <w:rPr>
                <w:sz w:val="18"/>
                <w:szCs w:val="18"/>
                <w:lang w:val="en-GB"/>
              </w:rPr>
            </w:pPr>
          </w:p>
        </w:tc>
        <w:tc>
          <w:tcPr>
            <w:tcW w:w="1052" w:type="dxa"/>
          </w:tcPr>
          <w:p w14:paraId="333247CD" w14:textId="79FD06AA" w:rsidR="0033568E" w:rsidRPr="008A190D" w:rsidRDefault="0033568E" w:rsidP="00295D38">
            <w:pPr>
              <w:pStyle w:val="ExhibitText"/>
              <w:jc w:val="right"/>
              <w:rPr>
                <w:sz w:val="18"/>
                <w:szCs w:val="18"/>
                <w:lang w:val="en-GB"/>
              </w:rPr>
            </w:pPr>
            <w:r w:rsidRPr="008A190D">
              <w:rPr>
                <w:sz w:val="18"/>
                <w:szCs w:val="18"/>
                <w:lang w:val="en-GB"/>
              </w:rPr>
              <w:t>121.8</w:t>
            </w:r>
          </w:p>
        </w:tc>
        <w:tc>
          <w:tcPr>
            <w:tcW w:w="1131" w:type="dxa"/>
          </w:tcPr>
          <w:p w14:paraId="2AF93F7E" w14:textId="7AF5A842" w:rsidR="0033568E" w:rsidRPr="008A190D" w:rsidRDefault="0033568E" w:rsidP="00295D38">
            <w:pPr>
              <w:pStyle w:val="ExhibitText"/>
              <w:jc w:val="right"/>
              <w:rPr>
                <w:sz w:val="18"/>
                <w:szCs w:val="18"/>
                <w:lang w:val="en-GB"/>
              </w:rPr>
            </w:pPr>
            <w:r w:rsidRPr="008A190D">
              <w:rPr>
                <w:sz w:val="18"/>
                <w:szCs w:val="18"/>
                <w:lang w:val="en-GB"/>
              </w:rPr>
              <w:t>124.8</w:t>
            </w:r>
          </w:p>
        </w:tc>
        <w:tc>
          <w:tcPr>
            <w:tcW w:w="1052" w:type="dxa"/>
          </w:tcPr>
          <w:p w14:paraId="37058B35" w14:textId="3D44D999" w:rsidR="0033568E" w:rsidRPr="008A190D" w:rsidRDefault="0033568E" w:rsidP="00295D38">
            <w:pPr>
              <w:pStyle w:val="ExhibitText"/>
              <w:jc w:val="right"/>
              <w:rPr>
                <w:sz w:val="18"/>
                <w:szCs w:val="18"/>
                <w:lang w:val="en-GB"/>
              </w:rPr>
            </w:pPr>
            <w:r w:rsidRPr="008A190D">
              <w:rPr>
                <w:sz w:val="18"/>
                <w:szCs w:val="18"/>
                <w:lang w:val="en-GB"/>
              </w:rPr>
              <w:t>128.1</w:t>
            </w:r>
          </w:p>
        </w:tc>
      </w:tr>
      <w:tr w:rsidR="0033568E" w:rsidRPr="008A190D" w14:paraId="3315557F" w14:textId="77777777" w:rsidTr="00A954F5">
        <w:trPr>
          <w:jc w:val="center"/>
        </w:trPr>
        <w:tc>
          <w:tcPr>
            <w:tcW w:w="4968" w:type="dxa"/>
          </w:tcPr>
          <w:p w14:paraId="6CEFD3E3" w14:textId="207D6A0A" w:rsidR="0033568E" w:rsidRPr="008A190D" w:rsidRDefault="0033568E">
            <w:pPr>
              <w:pStyle w:val="ExhibitText"/>
              <w:rPr>
                <w:sz w:val="18"/>
                <w:szCs w:val="18"/>
                <w:lang w:val="en-GB"/>
              </w:rPr>
            </w:pPr>
            <w:r w:rsidRPr="008A190D">
              <w:rPr>
                <w:sz w:val="18"/>
                <w:szCs w:val="18"/>
                <w:lang w:val="en-GB"/>
              </w:rPr>
              <w:t xml:space="preserve">Unemployment </w:t>
            </w:r>
            <w:r w:rsidR="00FD0333" w:rsidRPr="008A190D">
              <w:rPr>
                <w:sz w:val="18"/>
                <w:szCs w:val="18"/>
                <w:lang w:val="en-GB"/>
              </w:rPr>
              <w:t xml:space="preserve">Rate </w:t>
            </w:r>
          </w:p>
        </w:tc>
        <w:tc>
          <w:tcPr>
            <w:tcW w:w="1100" w:type="dxa"/>
          </w:tcPr>
          <w:p w14:paraId="47A09C15" w14:textId="476D0544" w:rsidR="0033568E" w:rsidRPr="008A190D" w:rsidRDefault="0033568E" w:rsidP="00BF5004">
            <w:pPr>
              <w:pStyle w:val="ExhibitText"/>
              <w:jc w:val="center"/>
              <w:rPr>
                <w:sz w:val="18"/>
                <w:szCs w:val="18"/>
                <w:lang w:val="en-GB"/>
              </w:rPr>
            </w:pPr>
            <w:r w:rsidRPr="008A190D">
              <w:rPr>
                <w:sz w:val="18"/>
                <w:szCs w:val="18"/>
                <w:lang w:val="en-GB"/>
              </w:rPr>
              <w:t>%</w:t>
            </w:r>
          </w:p>
        </w:tc>
        <w:tc>
          <w:tcPr>
            <w:tcW w:w="1052" w:type="dxa"/>
          </w:tcPr>
          <w:p w14:paraId="7790ABC4" w14:textId="155C9289" w:rsidR="0033568E" w:rsidRPr="008A190D" w:rsidRDefault="0033568E" w:rsidP="00295D38">
            <w:pPr>
              <w:pStyle w:val="ExhibitText"/>
              <w:jc w:val="right"/>
              <w:rPr>
                <w:sz w:val="18"/>
                <w:szCs w:val="18"/>
                <w:lang w:val="en-GB"/>
              </w:rPr>
            </w:pPr>
            <w:r w:rsidRPr="008A190D">
              <w:rPr>
                <w:sz w:val="18"/>
                <w:szCs w:val="18"/>
                <w:lang w:val="en-GB"/>
              </w:rPr>
              <w:t>5.4</w:t>
            </w:r>
          </w:p>
        </w:tc>
        <w:tc>
          <w:tcPr>
            <w:tcW w:w="1131" w:type="dxa"/>
          </w:tcPr>
          <w:p w14:paraId="041A6BC1" w14:textId="1B6E3DFB" w:rsidR="0033568E" w:rsidRPr="008A190D" w:rsidRDefault="0033568E" w:rsidP="00295D38">
            <w:pPr>
              <w:pStyle w:val="ExhibitText"/>
              <w:jc w:val="right"/>
              <w:rPr>
                <w:sz w:val="18"/>
                <w:szCs w:val="18"/>
                <w:lang w:val="en-GB"/>
              </w:rPr>
            </w:pPr>
            <w:r w:rsidRPr="008A190D">
              <w:rPr>
                <w:sz w:val="18"/>
                <w:szCs w:val="18"/>
                <w:lang w:val="en-GB"/>
              </w:rPr>
              <w:t>5.8</w:t>
            </w:r>
          </w:p>
        </w:tc>
        <w:tc>
          <w:tcPr>
            <w:tcW w:w="1052" w:type="dxa"/>
          </w:tcPr>
          <w:p w14:paraId="04A46DCF" w14:textId="6F4C801A" w:rsidR="0033568E" w:rsidRPr="008A190D" w:rsidRDefault="0033568E" w:rsidP="00295D38">
            <w:pPr>
              <w:pStyle w:val="ExhibitText"/>
              <w:jc w:val="right"/>
              <w:rPr>
                <w:sz w:val="18"/>
                <w:szCs w:val="18"/>
                <w:lang w:val="en-GB"/>
              </w:rPr>
            </w:pPr>
            <w:r w:rsidRPr="008A190D">
              <w:rPr>
                <w:sz w:val="18"/>
                <w:szCs w:val="18"/>
                <w:lang w:val="en-GB"/>
              </w:rPr>
              <w:t>6.1</w:t>
            </w:r>
          </w:p>
        </w:tc>
      </w:tr>
      <w:tr w:rsidR="0033568E" w:rsidRPr="008A190D" w14:paraId="35CECE46" w14:textId="77777777" w:rsidTr="00A954F5">
        <w:trPr>
          <w:jc w:val="center"/>
        </w:trPr>
        <w:tc>
          <w:tcPr>
            <w:tcW w:w="4968" w:type="dxa"/>
          </w:tcPr>
          <w:p w14:paraId="398E440F" w14:textId="60D9C669" w:rsidR="0033568E" w:rsidRPr="008A190D" w:rsidRDefault="0033568E" w:rsidP="00BF5004">
            <w:pPr>
              <w:pStyle w:val="ExhibitText"/>
              <w:rPr>
                <w:sz w:val="18"/>
                <w:szCs w:val="18"/>
                <w:lang w:val="en-GB"/>
              </w:rPr>
            </w:pPr>
            <w:r w:rsidRPr="008A190D">
              <w:rPr>
                <w:sz w:val="18"/>
                <w:szCs w:val="18"/>
                <w:lang w:val="en-GB"/>
              </w:rPr>
              <w:t>R</w:t>
            </w:r>
            <w:r w:rsidR="00A657A7" w:rsidRPr="008A190D">
              <w:rPr>
                <w:sz w:val="18"/>
                <w:szCs w:val="18"/>
                <w:lang w:val="en-GB"/>
              </w:rPr>
              <w:t>eserve Bank of Australia</w:t>
            </w:r>
            <w:r w:rsidRPr="008A190D">
              <w:rPr>
                <w:sz w:val="18"/>
                <w:szCs w:val="18"/>
                <w:lang w:val="en-GB"/>
              </w:rPr>
              <w:t xml:space="preserve"> </w:t>
            </w:r>
            <w:r w:rsidR="00FD0333" w:rsidRPr="008A190D">
              <w:rPr>
                <w:sz w:val="18"/>
                <w:szCs w:val="18"/>
                <w:lang w:val="en-GB"/>
              </w:rPr>
              <w:t xml:space="preserve">Cash Rate </w:t>
            </w:r>
          </w:p>
        </w:tc>
        <w:tc>
          <w:tcPr>
            <w:tcW w:w="1100" w:type="dxa"/>
          </w:tcPr>
          <w:p w14:paraId="21D5C69F" w14:textId="3C6FCA02" w:rsidR="0033568E" w:rsidRPr="008A190D" w:rsidRDefault="0033568E" w:rsidP="00BF5004">
            <w:pPr>
              <w:pStyle w:val="ExhibitText"/>
              <w:jc w:val="center"/>
              <w:rPr>
                <w:sz w:val="18"/>
                <w:szCs w:val="18"/>
                <w:lang w:val="en-GB"/>
              </w:rPr>
            </w:pPr>
            <w:r w:rsidRPr="008A190D">
              <w:rPr>
                <w:sz w:val="18"/>
                <w:szCs w:val="18"/>
                <w:lang w:val="en-GB"/>
              </w:rPr>
              <w:t>%</w:t>
            </w:r>
          </w:p>
        </w:tc>
        <w:tc>
          <w:tcPr>
            <w:tcW w:w="1052" w:type="dxa"/>
          </w:tcPr>
          <w:p w14:paraId="21318D11" w14:textId="64DB4EF1" w:rsidR="0033568E" w:rsidRPr="008A190D" w:rsidRDefault="0033568E" w:rsidP="00295D38">
            <w:pPr>
              <w:pStyle w:val="ExhibitText"/>
              <w:jc w:val="right"/>
              <w:rPr>
                <w:sz w:val="18"/>
                <w:szCs w:val="18"/>
                <w:lang w:val="en-GB"/>
              </w:rPr>
            </w:pPr>
            <w:r w:rsidRPr="008A190D">
              <w:rPr>
                <w:sz w:val="18"/>
                <w:szCs w:val="18"/>
                <w:lang w:val="en-GB"/>
              </w:rPr>
              <w:t>3.00</w:t>
            </w:r>
          </w:p>
        </w:tc>
        <w:tc>
          <w:tcPr>
            <w:tcW w:w="1131" w:type="dxa"/>
          </w:tcPr>
          <w:p w14:paraId="04FD8DB6" w14:textId="4C706A29" w:rsidR="0033568E" w:rsidRPr="008A190D" w:rsidRDefault="0033568E" w:rsidP="00295D38">
            <w:pPr>
              <w:pStyle w:val="ExhibitText"/>
              <w:jc w:val="right"/>
              <w:rPr>
                <w:sz w:val="18"/>
                <w:szCs w:val="18"/>
                <w:lang w:val="en-GB"/>
              </w:rPr>
            </w:pPr>
            <w:r w:rsidRPr="008A190D">
              <w:rPr>
                <w:sz w:val="18"/>
                <w:szCs w:val="18"/>
                <w:lang w:val="en-GB"/>
              </w:rPr>
              <w:t>2.50</w:t>
            </w:r>
          </w:p>
        </w:tc>
        <w:tc>
          <w:tcPr>
            <w:tcW w:w="1052" w:type="dxa"/>
          </w:tcPr>
          <w:p w14:paraId="0E322C01" w14:textId="0FA59558" w:rsidR="0033568E" w:rsidRPr="008A190D" w:rsidRDefault="0033568E" w:rsidP="00295D38">
            <w:pPr>
              <w:pStyle w:val="ExhibitText"/>
              <w:jc w:val="right"/>
              <w:rPr>
                <w:sz w:val="18"/>
                <w:szCs w:val="18"/>
                <w:lang w:val="en-GB"/>
              </w:rPr>
            </w:pPr>
            <w:r w:rsidRPr="008A190D">
              <w:rPr>
                <w:sz w:val="18"/>
                <w:szCs w:val="18"/>
                <w:lang w:val="en-GB"/>
              </w:rPr>
              <w:t>2.50</w:t>
            </w:r>
          </w:p>
        </w:tc>
      </w:tr>
      <w:tr w:rsidR="0033568E" w:rsidRPr="008A190D" w14:paraId="45804540" w14:textId="77777777" w:rsidTr="00A954F5">
        <w:trPr>
          <w:jc w:val="center"/>
        </w:trPr>
        <w:tc>
          <w:tcPr>
            <w:tcW w:w="4968" w:type="dxa"/>
          </w:tcPr>
          <w:p w14:paraId="5847D641" w14:textId="2988AFC6" w:rsidR="0033568E" w:rsidRPr="008A190D" w:rsidRDefault="0033568E" w:rsidP="00BF5004">
            <w:pPr>
              <w:pStyle w:val="ExhibitText"/>
              <w:rPr>
                <w:sz w:val="18"/>
                <w:szCs w:val="18"/>
                <w:lang w:val="en-GB"/>
              </w:rPr>
            </w:pPr>
            <w:r w:rsidRPr="008A190D">
              <w:rPr>
                <w:sz w:val="18"/>
                <w:szCs w:val="18"/>
                <w:lang w:val="en-GB"/>
              </w:rPr>
              <w:t>US</w:t>
            </w:r>
            <w:r w:rsidR="00A20554" w:rsidRPr="008A190D">
              <w:rPr>
                <w:sz w:val="18"/>
                <w:szCs w:val="18"/>
                <w:lang w:val="en-GB"/>
              </w:rPr>
              <w:t>$</w:t>
            </w:r>
            <w:r w:rsidRPr="008A190D">
              <w:rPr>
                <w:sz w:val="18"/>
                <w:szCs w:val="18"/>
                <w:lang w:val="en-GB"/>
              </w:rPr>
              <w:t>/AU</w:t>
            </w:r>
            <w:r w:rsidR="00A20554" w:rsidRPr="008A190D">
              <w:rPr>
                <w:sz w:val="18"/>
                <w:szCs w:val="18"/>
                <w:lang w:val="en-GB"/>
              </w:rPr>
              <w:t>$</w:t>
            </w:r>
          </w:p>
        </w:tc>
        <w:tc>
          <w:tcPr>
            <w:tcW w:w="1100" w:type="dxa"/>
          </w:tcPr>
          <w:p w14:paraId="56F363D6" w14:textId="27A5936F" w:rsidR="0033568E" w:rsidRPr="008A190D" w:rsidRDefault="0033568E" w:rsidP="00BF5004">
            <w:pPr>
              <w:pStyle w:val="ExhibitText"/>
              <w:jc w:val="center"/>
              <w:rPr>
                <w:sz w:val="18"/>
                <w:szCs w:val="18"/>
                <w:lang w:val="en-GB"/>
              </w:rPr>
            </w:pPr>
            <w:r w:rsidRPr="008A190D">
              <w:rPr>
                <w:sz w:val="18"/>
                <w:szCs w:val="18"/>
                <w:lang w:val="en-GB"/>
              </w:rPr>
              <w:t>$</w:t>
            </w:r>
          </w:p>
        </w:tc>
        <w:tc>
          <w:tcPr>
            <w:tcW w:w="1052" w:type="dxa"/>
          </w:tcPr>
          <w:p w14:paraId="5249FBFB" w14:textId="5E5EFA67" w:rsidR="0033568E" w:rsidRPr="008A190D" w:rsidRDefault="0033568E" w:rsidP="00295D38">
            <w:pPr>
              <w:pStyle w:val="ExhibitText"/>
              <w:jc w:val="right"/>
              <w:rPr>
                <w:sz w:val="18"/>
                <w:szCs w:val="18"/>
                <w:lang w:val="en-GB"/>
              </w:rPr>
            </w:pPr>
            <w:r w:rsidRPr="008A190D">
              <w:rPr>
                <w:sz w:val="18"/>
                <w:szCs w:val="18"/>
                <w:lang w:val="en-GB"/>
              </w:rPr>
              <w:t>0.9660</w:t>
            </w:r>
          </w:p>
        </w:tc>
        <w:tc>
          <w:tcPr>
            <w:tcW w:w="1131" w:type="dxa"/>
          </w:tcPr>
          <w:p w14:paraId="7B54B3F5" w14:textId="7CB92C6A" w:rsidR="0033568E" w:rsidRPr="008A190D" w:rsidRDefault="0033568E" w:rsidP="00295D38">
            <w:pPr>
              <w:pStyle w:val="ExhibitText"/>
              <w:jc w:val="right"/>
              <w:rPr>
                <w:sz w:val="18"/>
                <w:szCs w:val="18"/>
                <w:lang w:val="en-GB"/>
              </w:rPr>
            </w:pPr>
            <w:r w:rsidRPr="008A190D">
              <w:rPr>
                <w:sz w:val="18"/>
                <w:szCs w:val="18"/>
                <w:lang w:val="en-GB"/>
              </w:rPr>
              <w:t>1.0360</w:t>
            </w:r>
          </w:p>
        </w:tc>
        <w:tc>
          <w:tcPr>
            <w:tcW w:w="1052" w:type="dxa"/>
          </w:tcPr>
          <w:p w14:paraId="7B88ADCB" w14:textId="66E9C708" w:rsidR="0033568E" w:rsidRPr="008A190D" w:rsidRDefault="0033568E" w:rsidP="00295D38">
            <w:pPr>
              <w:pStyle w:val="ExhibitText"/>
              <w:jc w:val="right"/>
              <w:rPr>
                <w:sz w:val="18"/>
                <w:szCs w:val="18"/>
                <w:lang w:val="en-GB"/>
              </w:rPr>
            </w:pPr>
            <w:r w:rsidRPr="008A190D">
              <w:rPr>
                <w:sz w:val="18"/>
                <w:szCs w:val="18"/>
                <w:lang w:val="en-GB"/>
              </w:rPr>
              <w:t>1.0360</w:t>
            </w:r>
          </w:p>
        </w:tc>
      </w:tr>
    </w:tbl>
    <w:p w14:paraId="2C69C708" w14:textId="509FFEA7" w:rsidR="00EB5A49" w:rsidRPr="008A190D" w:rsidRDefault="00EB5A49" w:rsidP="00BF5004">
      <w:pPr>
        <w:pStyle w:val="Footnote"/>
        <w:rPr>
          <w:rFonts w:cs="Times New Roman"/>
          <w:lang w:val="en-GB"/>
        </w:rPr>
      </w:pPr>
    </w:p>
    <w:p w14:paraId="70C29D12" w14:textId="0659C73F" w:rsidR="008017A2" w:rsidRPr="008A190D" w:rsidRDefault="00573EB5" w:rsidP="00BF5004">
      <w:pPr>
        <w:pStyle w:val="Footnote"/>
        <w:rPr>
          <w:lang w:val="en-GB"/>
        </w:rPr>
      </w:pPr>
      <w:r w:rsidRPr="008A190D">
        <w:rPr>
          <w:lang w:val="en-GB"/>
        </w:rPr>
        <w:t xml:space="preserve">Note: </w:t>
      </w:r>
      <w:r w:rsidR="00634DC1" w:rsidRPr="008A190D">
        <w:rPr>
          <w:vertAlign w:val="superscript"/>
          <w:lang w:val="en-GB"/>
        </w:rPr>
        <w:t>1</w:t>
      </w:r>
      <w:r w:rsidR="00EB5A49" w:rsidRPr="008A190D">
        <w:rPr>
          <w:lang w:val="en-GB"/>
        </w:rPr>
        <w:t xml:space="preserve"> Includes Jetstar Asia/Valuair</w:t>
      </w:r>
      <w:r w:rsidRPr="008A190D">
        <w:rPr>
          <w:lang w:val="en-GB"/>
        </w:rPr>
        <w:t xml:space="preserve">; </w:t>
      </w:r>
      <w:r w:rsidR="00634DC1" w:rsidRPr="008A190D">
        <w:rPr>
          <w:vertAlign w:val="superscript"/>
          <w:lang w:val="en-GB"/>
        </w:rPr>
        <w:t>2</w:t>
      </w:r>
      <w:r w:rsidR="00EB5A49" w:rsidRPr="008A190D">
        <w:rPr>
          <w:lang w:val="en-GB"/>
        </w:rPr>
        <w:t xml:space="preserve"> Refers only to international freight</w:t>
      </w:r>
      <w:r w:rsidR="00A20554" w:rsidRPr="008A190D">
        <w:rPr>
          <w:lang w:val="en-GB"/>
        </w:rPr>
        <w:t>; GDP = gross domestic product</w:t>
      </w:r>
      <w:r w:rsidR="00FD0333" w:rsidRPr="008A190D">
        <w:rPr>
          <w:lang w:val="en-GB"/>
        </w:rPr>
        <w:t>.</w:t>
      </w:r>
    </w:p>
    <w:p w14:paraId="5ED22114" w14:textId="73F8F881" w:rsidR="00295D38" w:rsidRDefault="008017A2" w:rsidP="00BF5004">
      <w:pPr>
        <w:pStyle w:val="Footnote"/>
        <w:rPr>
          <w:lang w:val="en-GB"/>
        </w:rPr>
      </w:pPr>
      <w:r w:rsidRPr="008A190D">
        <w:rPr>
          <w:lang w:val="en-GB"/>
        </w:rPr>
        <w:t xml:space="preserve">Source: Created by </w:t>
      </w:r>
      <w:r w:rsidR="006A4D2B" w:rsidRPr="008A190D">
        <w:rPr>
          <w:lang w:val="en-GB"/>
        </w:rPr>
        <w:t xml:space="preserve">the </w:t>
      </w:r>
      <w:r w:rsidRPr="008A190D">
        <w:rPr>
          <w:lang w:val="en-GB"/>
        </w:rPr>
        <w:t xml:space="preserve">author using data from Qantas Airways Limited, </w:t>
      </w:r>
      <w:r w:rsidRPr="008A190D">
        <w:rPr>
          <w:i/>
          <w:lang w:val="en-GB"/>
        </w:rPr>
        <w:t>Qantas Data Book 2014</w:t>
      </w:r>
      <w:r w:rsidRPr="008A190D">
        <w:rPr>
          <w:lang w:val="en-GB"/>
        </w:rPr>
        <w:t xml:space="preserve">, October 1, 2014, accessed March 2, 2015, </w:t>
      </w:r>
      <w:r w:rsidR="00295D38" w:rsidRPr="00295D38">
        <w:rPr>
          <w:lang w:val="en-GB"/>
        </w:rPr>
        <w:t>http://investor.qantas.com/FormBuilder/_Resource/_module/doLLG5ufYkCyEPjF1tpgyw/file/data-book/</w:t>
      </w:r>
      <w:r w:rsidRPr="008A190D">
        <w:rPr>
          <w:lang w:val="en-GB"/>
        </w:rPr>
        <w:t>2014</w:t>
      </w:r>
    </w:p>
    <w:p w14:paraId="182EB9D3" w14:textId="007DDE0C" w:rsidR="00EB5A49" w:rsidRPr="008A190D" w:rsidRDefault="008017A2" w:rsidP="00BF5004">
      <w:pPr>
        <w:pStyle w:val="Footnote"/>
        <w:rPr>
          <w:lang w:val="en-GB"/>
        </w:rPr>
      </w:pPr>
      <w:r w:rsidRPr="008A190D">
        <w:rPr>
          <w:lang w:val="en-GB"/>
        </w:rPr>
        <w:t>qantasdatabook.pdf</w:t>
      </w:r>
      <w:r w:rsidR="006A4D2B" w:rsidRPr="008A190D">
        <w:rPr>
          <w:lang w:val="en-GB"/>
        </w:rPr>
        <w:t>;</w:t>
      </w:r>
      <w:r w:rsidRPr="008A190D">
        <w:rPr>
          <w:rFonts w:cs="Times New Roman"/>
          <w:lang w:val="en-GB"/>
        </w:rPr>
        <w:t xml:space="preserve"> </w:t>
      </w:r>
      <w:r w:rsidR="006A4D2B" w:rsidRPr="008A190D">
        <w:rPr>
          <w:rFonts w:cs="Times New Roman"/>
          <w:lang w:val="en-GB"/>
        </w:rPr>
        <w:t>“</w:t>
      </w:r>
      <w:r w:rsidRPr="008A190D">
        <w:rPr>
          <w:lang w:val="en-GB"/>
        </w:rPr>
        <w:t xml:space="preserve">Qantas </w:t>
      </w:r>
      <w:r w:rsidR="009557D8" w:rsidRPr="008A190D">
        <w:rPr>
          <w:lang w:val="en-GB"/>
        </w:rPr>
        <w:t xml:space="preserve">Airways </w:t>
      </w:r>
      <w:r w:rsidRPr="008A190D">
        <w:rPr>
          <w:lang w:val="en-GB"/>
        </w:rPr>
        <w:t xml:space="preserve">Ltd., Macroeconomic </w:t>
      </w:r>
      <w:r w:rsidR="006A4D2B" w:rsidRPr="008A190D">
        <w:rPr>
          <w:lang w:val="en-GB"/>
        </w:rPr>
        <w:t>D</w:t>
      </w:r>
      <w:r w:rsidRPr="008A190D">
        <w:rPr>
          <w:lang w:val="en-GB"/>
        </w:rPr>
        <w:t xml:space="preserve">ata,” Bloomberg LP, </w:t>
      </w:r>
      <w:r w:rsidR="006A4D2B" w:rsidRPr="008A190D">
        <w:rPr>
          <w:lang w:val="en-GB"/>
        </w:rPr>
        <w:t xml:space="preserve">database, </w:t>
      </w:r>
      <w:r w:rsidRPr="008A190D">
        <w:rPr>
          <w:lang w:val="en-GB"/>
        </w:rPr>
        <w:t>accessed March 2, 2015</w:t>
      </w:r>
      <w:r w:rsidR="009557D8" w:rsidRPr="008A190D">
        <w:rPr>
          <w:lang w:val="en-GB"/>
        </w:rPr>
        <w:t>, www.bloomberg.com/quote/QAN:AU</w:t>
      </w:r>
      <w:r w:rsidRPr="008A190D">
        <w:rPr>
          <w:lang w:val="en-GB"/>
        </w:rPr>
        <w:t>.</w:t>
      </w:r>
    </w:p>
    <w:p w14:paraId="3E980ABE" w14:textId="6564CDD4" w:rsidR="00A506A1" w:rsidRPr="008A190D" w:rsidRDefault="00A506A1" w:rsidP="00BF5004">
      <w:pPr>
        <w:pStyle w:val="ExhibitHeading"/>
        <w:rPr>
          <w:lang w:val="en-GB"/>
        </w:rPr>
      </w:pPr>
      <w:r w:rsidRPr="008A190D">
        <w:rPr>
          <w:lang w:val="en-GB"/>
        </w:rPr>
        <w:lastRenderedPageBreak/>
        <w:t xml:space="preserve">Exhibit 3: </w:t>
      </w:r>
      <w:r w:rsidR="00AB3A6F" w:rsidRPr="008A190D">
        <w:rPr>
          <w:lang w:val="en-GB"/>
        </w:rPr>
        <w:t xml:space="preserve">Qantas Airways Limited </w:t>
      </w:r>
      <w:r w:rsidRPr="008A190D">
        <w:rPr>
          <w:lang w:val="en-GB"/>
        </w:rPr>
        <w:t>Profit and Loss, Balance Sheet (2010</w:t>
      </w:r>
      <w:r w:rsidR="006A4D2B" w:rsidRPr="008A190D">
        <w:rPr>
          <w:lang w:val="en-GB"/>
        </w:rPr>
        <w:t>–</w:t>
      </w:r>
      <w:r w:rsidRPr="008A190D">
        <w:rPr>
          <w:lang w:val="en-GB"/>
        </w:rPr>
        <w:t>2014)</w:t>
      </w:r>
    </w:p>
    <w:p w14:paraId="4617030F" w14:textId="4CFD35D3" w:rsidR="00A506A1" w:rsidRPr="008A190D" w:rsidRDefault="00A506A1" w:rsidP="00BF5004">
      <w:pPr>
        <w:jc w:val="both"/>
        <w:rPr>
          <w:lang w:val="en-GB"/>
        </w:rPr>
      </w:pPr>
    </w:p>
    <w:tbl>
      <w:tblPr>
        <w:tblStyle w:val="TableGrid"/>
        <w:tblW w:w="0" w:type="auto"/>
        <w:tblLook w:val="04A0" w:firstRow="1" w:lastRow="0" w:firstColumn="1" w:lastColumn="0" w:noHBand="0" w:noVBand="1"/>
      </w:tblPr>
      <w:tblGrid>
        <w:gridCol w:w="220"/>
        <w:gridCol w:w="3915"/>
        <w:gridCol w:w="1043"/>
        <w:gridCol w:w="1043"/>
        <w:gridCol w:w="1043"/>
        <w:gridCol w:w="1043"/>
        <w:gridCol w:w="1043"/>
      </w:tblGrid>
      <w:tr w:rsidR="000345C1" w:rsidRPr="008A190D" w14:paraId="23B7024B" w14:textId="77777777" w:rsidTr="0089409B">
        <w:trPr>
          <w:trHeight w:val="60"/>
        </w:trPr>
        <w:tc>
          <w:tcPr>
            <w:tcW w:w="4135" w:type="dxa"/>
            <w:gridSpan w:val="2"/>
            <w:noWrap/>
            <w:hideMark/>
          </w:tcPr>
          <w:p w14:paraId="4B6DB2D5" w14:textId="77777777" w:rsidR="000345C1" w:rsidRPr="008A190D" w:rsidRDefault="000345C1" w:rsidP="00BF5004">
            <w:pPr>
              <w:jc w:val="both"/>
              <w:rPr>
                <w:rFonts w:ascii="Arial" w:hAnsi="Arial" w:cs="Arial"/>
                <w:sz w:val="17"/>
                <w:szCs w:val="17"/>
                <w:lang w:val="en-GB"/>
              </w:rPr>
            </w:pPr>
          </w:p>
        </w:tc>
        <w:tc>
          <w:tcPr>
            <w:tcW w:w="5215" w:type="dxa"/>
            <w:gridSpan w:val="5"/>
            <w:noWrap/>
            <w:hideMark/>
          </w:tcPr>
          <w:p w14:paraId="4A72731D" w14:textId="77777777" w:rsidR="000345C1" w:rsidRPr="008A190D" w:rsidRDefault="000345C1" w:rsidP="00AE4075">
            <w:pPr>
              <w:jc w:val="center"/>
              <w:rPr>
                <w:rFonts w:ascii="Arial" w:hAnsi="Arial" w:cs="Arial"/>
                <w:b/>
                <w:bCs/>
                <w:sz w:val="17"/>
                <w:szCs w:val="17"/>
                <w:lang w:val="en-GB"/>
              </w:rPr>
            </w:pPr>
            <w:r w:rsidRPr="008A190D">
              <w:rPr>
                <w:rFonts w:ascii="Arial" w:hAnsi="Arial" w:cs="Arial"/>
                <w:b/>
                <w:bCs/>
                <w:sz w:val="17"/>
                <w:szCs w:val="17"/>
                <w:lang w:val="en-GB"/>
              </w:rPr>
              <w:t>Historical</w:t>
            </w:r>
          </w:p>
        </w:tc>
      </w:tr>
      <w:tr w:rsidR="000345C1" w:rsidRPr="008A190D" w14:paraId="3330A422" w14:textId="77777777" w:rsidTr="0089409B">
        <w:trPr>
          <w:trHeight w:val="60"/>
        </w:trPr>
        <w:tc>
          <w:tcPr>
            <w:tcW w:w="4760" w:type="dxa"/>
            <w:gridSpan w:val="2"/>
            <w:noWrap/>
            <w:hideMark/>
          </w:tcPr>
          <w:p w14:paraId="3EDFBA28" w14:textId="2F4A70FF" w:rsidR="000345C1" w:rsidRPr="008A190D" w:rsidRDefault="000345C1" w:rsidP="00BF5004">
            <w:pPr>
              <w:jc w:val="both"/>
              <w:rPr>
                <w:rFonts w:ascii="Arial" w:hAnsi="Arial" w:cs="Arial"/>
                <w:b/>
                <w:bCs/>
                <w:sz w:val="17"/>
                <w:szCs w:val="17"/>
                <w:lang w:val="en-GB"/>
              </w:rPr>
            </w:pPr>
            <w:r w:rsidRPr="008A190D">
              <w:rPr>
                <w:rFonts w:ascii="Arial" w:hAnsi="Arial" w:cs="Arial"/>
                <w:b/>
                <w:bCs/>
                <w:sz w:val="17"/>
                <w:szCs w:val="17"/>
                <w:lang w:val="en-GB"/>
              </w:rPr>
              <w:t>(A</w:t>
            </w:r>
            <w:r w:rsidR="006A4D2B" w:rsidRPr="008A190D">
              <w:rPr>
                <w:rFonts w:ascii="Arial" w:hAnsi="Arial" w:cs="Arial"/>
                <w:b/>
                <w:bCs/>
                <w:sz w:val="17"/>
                <w:szCs w:val="17"/>
                <w:lang w:val="en-GB"/>
              </w:rPr>
              <w:t>U</w:t>
            </w:r>
            <w:r w:rsidRPr="008A190D">
              <w:rPr>
                <w:rFonts w:ascii="Arial" w:hAnsi="Arial" w:cs="Arial"/>
                <w:b/>
                <w:bCs/>
                <w:sz w:val="17"/>
                <w:szCs w:val="17"/>
                <w:lang w:val="en-GB"/>
              </w:rPr>
              <w:t>$</w:t>
            </w:r>
            <w:r w:rsidR="006A4D2B" w:rsidRPr="008A190D">
              <w:rPr>
                <w:rFonts w:ascii="Arial" w:hAnsi="Arial" w:cs="Arial"/>
                <w:b/>
                <w:bCs/>
                <w:sz w:val="17"/>
                <w:szCs w:val="17"/>
                <w:lang w:val="en-GB"/>
              </w:rPr>
              <w:t xml:space="preserve"> </w:t>
            </w:r>
            <w:r w:rsidR="001123A0" w:rsidRPr="008A190D">
              <w:rPr>
                <w:rFonts w:ascii="Arial" w:hAnsi="Arial" w:cs="Arial"/>
                <w:b/>
                <w:bCs/>
                <w:sz w:val="17"/>
                <w:szCs w:val="17"/>
                <w:lang w:val="en-GB"/>
              </w:rPr>
              <w:t>M</w:t>
            </w:r>
            <w:r w:rsidR="006A4D2B" w:rsidRPr="008A190D">
              <w:rPr>
                <w:rFonts w:ascii="Arial" w:hAnsi="Arial" w:cs="Arial"/>
                <w:b/>
                <w:bCs/>
                <w:sz w:val="17"/>
                <w:szCs w:val="17"/>
                <w:lang w:val="en-GB"/>
              </w:rPr>
              <w:t>illion</w:t>
            </w:r>
            <w:r w:rsidRPr="008A190D">
              <w:rPr>
                <w:rFonts w:ascii="Arial" w:hAnsi="Arial" w:cs="Arial"/>
                <w:b/>
                <w:bCs/>
                <w:sz w:val="17"/>
                <w:szCs w:val="17"/>
                <w:lang w:val="en-GB"/>
              </w:rPr>
              <w:t xml:space="preserve">, June </w:t>
            </w:r>
            <w:r w:rsidR="001123A0" w:rsidRPr="008A190D">
              <w:rPr>
                <w:rFonts w:ascii="Arial" w:hAnsi="Arial" w:cs="Arial"/>
                <w:b/>
                <w:bCs/>
                <w:sz w:val="17"/>
                <w:szCs w:val="17"/>
                <w:lang w:val="en-GB"/>
              </w:rPr>
              <w:t>Y</w:t>
            </w:r>
            <w:r w:rsidR="006A4D2B" w:rsidRPr="008A190D">
              <w:rPr>
                <w:rFonts w:ascii="Arial" w:hAnsi="Arial" w:cs="Arial"/>
                <w:b/>
                <w:bCs/>
                <w:sz w:val="17"/>
                <w:szCs w:val="17"/>
                <w:lang w:val="en-GB"/>
              </w:rPr>
              <w:t xml:space="preserve">ear </w:t>
            </w:r>
            <w:r w:rsidR="001123A0" w:rsidRPr="008A190D">
              <w:rPr>
                <w:rFonts w:ascii="Arial" w:hAnsi="Arial" w:cs="Arial"/>
                <w:b/>
                <w:bCs/>
                <w:sz w:val="17"/>
                <w:szCs w:val="17"/>
                <w:lang w:val="en-GB"/>
              </w:rPr>
              <w:t>E</w:t>
            </w:r>
            <w:r w:rsidR="006A4D2B" w:rsidRPr="008A190D">
              <w:rPr>
                <w:rFonts w:ascii="Arial" w:hAnsi="Arial" w:cs="Arial"/>
                <w:b/>
                <w:bCs/>
                <w:sz w:val="17"/>
                <w:szCs w:val="17"/>
                <w:lang w:val="en-GB"/>
              </w:rPr>
              <w:t>nd</w:t>
            </w:r>
            <w:r w:rsidRPr="008A190D">
              <w:rPr>
                <w:rFonts w:ascii="Arial" w:hAnsi="Arial" w:cs="Arial"/>
                <w:b/>
                <w:bCs/>
                <w:sz w:val="17"/>
                <w:szCs w:val="17"/>
                <w:lang w:val="en-GB"/>
              </w:rPr>
              <w:t>)</w:t>
            </w:r>
          </w:p>
        </w:tc>
        <w:tc>
          <w:tcPr>
            <w:tcW w:w="1220" w:type="dxa"/>
            <w:noWrap/>
            <w:hideMark/>
          </w:tcPr>
          <w:p w14:paraId="27F5723D" w14:textId="4EE2AB7F" w:rsidR="000345C1" w:rsidRPr="008A190D" w:rsidRDefault="000345C1" w:rsidP="006F3546">
            <w:pPr>
              <w:jc w:val="center"/>
              <w:rPr>
                <w:rFonts w:ascii="Arial" w:hAnsi="Arial" w:cs="Arial"/>
                <w:b/>
                <w:bCs/>
                <w:sz w:val="17"/>
                <w:szCs w:val="17"/>
                <w:lang w:val="en-GB"/>
              </w:rPr>
            </w:pPr>
            <w:r w:rsidRPr="008A190D">
              <w:rPr>
                <w:rFonts w:ascii="Arial" w:hAnsi="Arial" w:cs="Arial"/>
                <w:b/>
                <w:bCs/>
                <w:sz w:val="17"/>
                <w:szCs w:val="17"/>
                <w:lang w:val="en-GB"/>
              </w:rPr>
              <w:t>FY</w:t>
            </w:r>
            <w:r w:rsidR="006A4D2B" w:rsidRPr="008A190D">
              <w:rPr>
                <w:rFonts w:ascii="Arial" w:hAnsi="Arial" w:cs="Arial"/>
                <w:b/>
                <w:bCs/>
                <w:sz w:val="17"/>
                <w:szCs w:val="17"/>
                <w:lang w:val="en-GB"/>
              </w:rPr>
              <w:t xml:space="preserve"> </w:t>
            </w:r>
            <w:r w:rsidRPr="008A190D">
              <w:rPr>
                <w:rFonts w:ascii="Arial" w:hAnsi="Arial" w:cs="Arial"/>
                <w:b/>
                <w:bCs/>
                <w:sz w:val="17"/>
                <w:szCs w:val="17"/>
                <w:lang w:val="en-GB"/>
              </w:rPr>
              <w:t>2010</w:t>
            </w:r>
          </w:p>
        </w:tc>
        <w:tc>
          <w:tcPr>
            <w:tcW w:w="1220" w:type="dxa"/>
            <w:noWrap/>
            <w:hideMark/>
          </w:tcPr>
          <w:p w14:paraId="0E2C629C" w14:textId="68DA1009" w:rsidR="000345C1" w:rsidRPr="008A190D" w:rsidRDefault="000345C1" w:rsidP="006F3546">
            <w:pPr>
              <w:jc w:val="center"/>
              <w:rPr>
                <w:rFonts w:ascii="Arial" w:hAnsi="Arial" w:cs="Arial"/>
                <w:b/>
                <w:bCs/>
                <w:sz w:val="17"/>
                <w:szCs w:val="17"/>
                <w:lang w:val="en-GB"/>
              </w:rPr>
            </w:pPr>
            <w:r w:rsidRPr="008A190D">
              <w:rPr>
                <w:rFonts w:ascii="Arial" w:hAnsi="Arial" w:cs="Arial"/>
                <w:b/>
                <w:bCs/>
                <w:sz w:val="17"/>
                <w:szCs w:val="17"/>
                <w:lang w:val="en-GB"/>
              </w:rPr>
              <w:t>FY</w:t>
            </w:r>
            <w:r w:rsidR="006A4D2B" w:rsidRPr="008A190D">
              <w:rPr>
                <w:rFonts w:ascii="Arial" w:hAnsi="Arial" w:cs="Arial"/>
                <w:b/>
                <w:bCs/>
                <w:sz w:val="17"/>
                <w:szCs w:val="17"/>
                <w:lang w:val="en-GB"/>
              </w:rPr>
              <w:t xml:space="preserve"> </w:t>
            </w:r>
            <w:r w:rsidRPr="008A190D">
              <w:rPr>
                <w:rFonts w:ascii="Arial" w:hAnsi="Arial" w:cs="Arial"/>
                <w:b/>
                <w:bCs/>
                <w:sz w:val="17"/>
                <w:szCs w:val="17"/>
                <w:lang w:val="en-GB"/>
              </w:rPr>
              <w:t>2011</w:t>
            </w:r>
          </w:p>
        </w:tc>
        <w:tc>
          <w:tcPr>
            <w:tcW w:w="1220" w:type="dxa"/>
            <w:noWrap/>
            <w:hideMark/>
          </w:tcPr>
          <w:p w14:paraId="57CFA2FB" w14:textId="10A62581" w:rsidR="000345C1" w:rsidRPr="008A190D" w:rsidRDefault="000345C1" w:rsidP="006F3546">
            <w:pPr>
              <w:jc w:val="center"/>
              <w:rPr>
                <w:rFonts w:ascii="Arial" w:hAnsi="Arial" w:cs="Arial"/>
                <w:b/>
                <w:bCs/>
                <w:sz w:val="17"/>
                <w:szCs w:val="17"/>
                <w:lang w:val="en-GB"/>
              </w:rPr>
            </w:pPr>
            <w:r w:rsidRPr="008A190D">
              <w:rPr>
                <w:rFonts w:ascii="Arial" w:hAnsi="Arial" w:cs="Arial"/>
                <w:b/>
                <w:bCs/>
                <w:sz w:val="17"/>
                <w:szCs w:val="17"/>
                <w:lang w:val="en-GB"/>
              </w:rPr>
              <w:t>FY</w:t>
            </w:r>
            <w:r w:rsidR="006A4D2B" w:rsidRPr="008A190D">
              <w:rPr>
                <w:rFonts w:ascii="Arial" w:hAnsi="Arial" w:cs="Arial"/>
                <w:b/>
                <w:bCs/>
                <w:sz w:val="17"/>
                <w:szCs w:val="17"/>
                <w:lang w:val="en-GB"/>
              </w:rPr>
              <w:t xml:space="preserve"> </w:t>
            </w:r>
            <w:r w:rsidRPr="008A190D">
              <w:rPr>
                <w:rFonts w:ascii="Arial" w:hAnsi="Arial" w:cs="Arial"/>
                <w:b/>
                <w:bCs/>
                <w:sz w:val="17"/>
                <w:szCs w:val="17"/>
                <w:lang w:val="en-GB"/>
              </w:rPr>
              <w:t>2012</w:t>
            </w:r>
          </w:p>
        </w:tc>
        <w:tc>
          <w:tcPr>
            <w:tcW w:w="1220" w:type="dxa"/>
            <w:noWrap/>
            <w:hideMark/>
          </w:tcPr>
          <w:p w14:paraId="53AC6CBF" w14:textId="50F97F7C" w:rsidR="000345C1" w:rsidRPr="008A190D" w:rsidRDefault="000345C1" w:rsidP="006F3546">
            <w:pPr>
              <w:jc w:val="center"/>
              <w:rPr>
                <w:rFonts w:ascii="Arial" w:hAnsi="Arial" w:cs="Arial"/>
                <w:b/>
                <w:bCs/>
                <w:sz w:val="17"/>
                <w:szCs w:val="17"/>
                <w:lang w:val="en-GB"/>
              </w:rPr>
            </w:pPr>
            <w:r w:rsidRPr="008A190D">
              <w:rPr>
                <w:rFonts w:ascii="Arial" w:hAnsi="Arial" w:cs="Arial"/>
                <w:b/>
                <w:bCs/>
                <w:sz w:val="17"/>
                <w:szCs w:val="17"/>
                <w:lang w:val="en-GB"/>
              </w:rPr>
              <w:t>FY</w:t>
            </w:r>
            <w:r w:rsidR="006A4D2B" w:rsidRPr="008A190D">
              <w:rPr>
                <w:rFonts w:ascii="Arial" w:hAnsi="Arial" w:cs="Arial"/>
                <w:b/>
                <w:bCs/>
                <w:sz w:val="17"/>
                <w:szCs w:val="17"/>
                <w:lang w:val="en-GB"/>
              </w:rPr>
              <w:t xml:space="preserve"> </w:t>
            </w:r>
            <w:r w:rsidRPr="008A190D">
              <w:rPr>
                <w:rFonts w:ascii="Arial" w:hAnsi="Arial" w:cs="Arial"/>
                <w:b/>
                <w:bCs/>
                <w:sz w:val="17"/>
                <w:szCs w:val="17"/>
                <w:lang w:val="en-GB"/>
              </w:rPr>
              <w:t>2013</w:t>
            </w:r>
          </w:p>
        </w:tc>
        <w:tc>
          <w:tcPr>
            <w:tcW w:w="1220" w:type="dxa"/>
            <w:noWrap/>
            <w:hideMark/>
          </w:tcPr>
          <w:p w14:paraId="18D4B501" w14:textId="0E9C85AD" w:rsidR="000345C1" w:rsidRPr="008A190D" w:rsidRDefault="000345C1" w:rsidP="006F3546">
            <w:pPr>
              <w:jc w:val="center"/>
              <w:rPr>
                <w:rFonts w:ascii="Arial" w:hAnsi="Arial" w:cs="Arial"/>
                <w:b/>
                <w:bCs/>
                <w:sz w:val="17"/>
                <w:szCs w:val="17"/>
                <w:lang w:val="en-GB"/>
              </w:rPr>
            </w:pPr>
            <w:r w:rsidRPr="008A190D">
              <w:rPr>
                <w:rFonts w:ascii="Arial" w:hAnsi="Arial" w:cs="Arial"/>
                <w:b/>
                <w:bCs/>
                <w:sz w:val="17"/>
                <w:szCs w:val="17"/>
                <w:lang w:val="en-GB"/>
              </w:rPr>
              <w:t>FY</w:t>
            </w:r>
            <w:r w:rsidR="006A4D2B" w:rsidRPr="008A190D">
              <w:rPr>
                <w:rFonts w:ascii="Arial" w:hAnsi="Arial" w:cs="Arial"/>
                <w:b/>
                <w:bCs/>
                <w:sz w:val="17"/>
                <w:szCs w:val="17"/>
                <w:lang w:val="en-GB"/>
              </w:rPr>
              <w:t xml:space="preserve"> </w:t>
            </w:r>
            <w:r w:rsidRPr="008A190D">
              <w:rPr>
                <w:rFonts w:ascii="Arial" w:hAnsi="Arial" w:cs="Arial"/>
                <w:b/>
                <w:bCs/>
                <w:sz w:val="17"/>
                <w:szCs w:val="17"/>
                <w:lang w:val="en-GB"/>
              </w:rPr>
              <w:t>2014</w:t>
            </w:r>
          </w:p>
        </w:tc>
      </w:tr>
      <w:tr w:rsidR="000345C1" w:rsidRPr="008A190D" w14:paraId="15661F7B" w14:textId="77777777" w:rsidTr="0089409B">
        <w:trPr>
          <w:trHeight w:val="60"/>
        </w:trPr>
        <w:tc>
          <w:tcPr>
            <w:tcW w:w="50" w:type="dxa"/>
            <w:noWrap/>
            <w:hideMark/>
          </w:tcPr>
          <w:p w14:paraId="6C156BBD" w14:textId="77777777" w:rsidR="000345C1" w:rsidRPr="008A190D" w:rsidRDefault="000345C1" w:rsidP="00BF5004">
            <w:pPr>
              <w:jc w:val="both"/>
              <w:rPr>
                <w:rFonts w:ascii="Arial" w:hAnsi="Arial" w:cs="Arial"/>
                <w:b/>
                <w:bCs/>
                <w:sz w:val="17"/>
                <w:szCs w:val="17"/>
                <w:lang w:val="en-GB"/>
              </w:rPr>
            </w:pPr>
          </w:p>
        </w:tc>
        <w:tc>
          <w:tcPr>
            <w:tcW w:w="4710" w:type="dxa"/>
            <w:noWrap/>
            <w:hideMark/>
          </w:tcPr>
          <w:p w14:paraId="0CD32521" w14:textId="77777777" w:rsidR="000345C1" w:rsidRPr="008A190D" w:rsidRDefault="000345C1" w:rsidP="00BF5004">
            <w:pPr>
              <w:jc w:val="both"/>
              <w:rPr>
                <w:rFonts w:ascii="Arial" w:hAnsi="Arial" w:cs="Arial"/>
                <w:b/>
                <w:bCs/>
                <w:sz w:val="17"/>
                <w:szCs w:val="17"/>
                <w:lang w:val="en-GB"/>
              </w:rPr>
            </w:pPr>
            <w:r w:rsidRPr="008A190D">
              <w:rPr>
                <w:rFonts w:ascii="Arial" w:hAnsi="Arial" w:cs="Arial"/>
                <w:b/>
                <w:bCs/>
                <w:sz w:val="17"/>
                <w:szCs w:val="17"/>
                <w:lang w:val="en-GB"/>
              </w:rPr>
              <w:t>Income Statement</w:t>
            </w:r>
          </w:p>
        </w:tc>
        <w:tc>
          <w:tcPr>
            <w:tcW w:w="1220" w:type="dxa"/>
            <w:noWrap/>
            <w:hideMark/>
          </w:tcPr>
          <w:p w14:paraId="1B441305" w14:textId="77777777" w:rsidR="000345C1" w:rsidRPr="008A190D" w:rsidRDefault="000345C1" w:rsidP="00BF5004">
            <w:pPr>
              <w:jc w:val="both"/>
              <w:rPr>
                <w:rFonts w:ascii="Arial" w:hAnsi="Arial" w:cs="Arial"/>
                <w:b/>
                <w:bCs/>
                <w:sz w:val="17"/>
                <w:szCs w:val="17"/>
                <w:lang w:val="en-GB"/>
              </w:rPr>
            </w:pPr>
          </w:p>
        </w:tc>
        <w:tc>
          <w:tcPr>
            <w:tcW w:w="1220" w:type="dxa"/>
            <w:noWrap/>
            <w:hideMark/>
          </w:tcPr>
          <w:p w14:paraId="1D9A6ADB" w14:textId="77777777" w:rsidR="000345C1" w:rsidRPr="008A190D" w:rsidRDefault="000345C1" w:rsidP="00BF5004">
            <w:pPr>
              <w:jc w:val="both"/>
              <w:rPr>
                <w:rFonts w:ascii="Arial" w:hAnsi="Arial" w:cs="Arial"/>
                <w:sz w:val="17"/>
                <w:szCs w:val="17"/>
                <w:lang w:val="en-GB"/>
              </w:rPr>
            </w:pPr>
          </w:p>
        </w:tc>
        <w:tc>
          <w:tcPr>
            <w:tcW w:w="1220" w:type="dxa"/>
            <w:noWrap/>
            <w:hideMark/>
          </w:tcPr>
          <w:p w14:paraId="48020456" w14:textId="77777777" w:rsidR="000345C1" w:rsidRPr="008A190D" w:rsidRDefault="000345C1" w:rsidP="00BF5004">
            <w:pPr>
              <w:jc w:val="both"/>
              <w:rPr>
                <w:rFonts w:ascii="Arial" w:hAnsi="Arial" w:cs="Arial"/>
                <w:sz w:val="17"/>
                <w:szCs w:val="17"/>
                <w:lang w:val="en-GB"/>
              </w:rPr>
            </w:pPr>
          </w:p>
        </w:tc>
        <w:tc>
          <w:tcPr>
            <w:tcW w:w="1220" w:type="dxa"/>
            <w:noWrap/>
            <w:hideMark/>
          </w:tcPr>
          <w:p w14:paraId="106D3A9A" w14:textId="77777777" w:rsidR="000345C1" w:rsidRPr="008A190D" w:rsidRDefault="000345C1" w:rsidP="00BF5004">
            <w:pPr>
              <w:jc w:val="both"/>
              <w:rPr>
                <w:rFonts w:ascii="Arial" w:hAnsi="Arial" w:cs="Arial"/>
                <w:sz w:val="17"/>
                <w:szCs w:val="17"/>
                <w:lang w:val="en-GB"/>
              </w:rPr>
            </w:pPr>
          </w:p>
        </w:tc>
        <w:tc>
          <w:tcPr>
            <w:tcW w:w="1220" w:type="dxa"/>
            <w:noWrap/>
            <w:hideMark/>
          </w:tcPr>
          <w:p w14:paraId="496DD3E0" w14:textId="77777777" w:rsidR="000345C1" w:rsidRPr="008A190D" w:rsidRDefault="000345C1" w:rsidP="00BF5004">
            <w:pPr>
              <w:jc w:val="both"/>
              <w:rPr>
                <w:rFonts w:ascii="Arial" w:hAnsi="Arial" w:cs="Arial"/>
                <w:sz w:val="17"/>
                <w:szCs w:val="17"/>
                <w:lang w:val="en-GB"/>
              </w:rPr>
            </w:pPr>
          </w:p>
        </w:tc>
      </w:tr>
      <w:tr w:rsidR="000345C1" w:rsidRPr="008A190D" w14:paraId="58F4833B" w14:textId="77777777" w:rsidTr="0089409B">
        <w:trPr>
          <w:trHeight w:val="60"/>
        </w:trPr>
        <w:tc>
          <w:tcPr>
            <w:tcW w:w="50" w:type="dxa"/>
            <w:vMerge w:val="restart"/>
            <w:noWrap/>
            <w:hideMark/>
          </w:tcPr>
          <w:p w14:paraId="09D262C4" w14:textId="77777777" w:rsidR="000345C1" w:rsidRPr="008A190D" w:rsidRDefault="000345C1" w:rsidP="00BF5004">
            <w:pPr>
              <w:jc w:val="both"/>
              <w:rPr>
                <w:rFonts w:ascii="Arial" w:hAnsi="Arial" w:cs="Arial"/>
                <w:sz w:val="17"/>
                <w:szCs w:val="17"/>
                <w:lang w:val="en-GB"/>
              </w:rPr>
            </w:pPr>
          </w:p>
        </w:tc>
        <w:tc>
          <w:tcPr>
            <w:tcW w:w="4710" w:type="dxa"/>
            <w:noWrap/>
            <w:hideMark/>
          </w:tcPr>
          <w:p w14:paraId="6723ABB4" w14:textId="55DDC1F9" w:rsidR="000345C1" w:rsidRPr="008A190D" w:rsidRDefault="000345C1" w:rsidP="00BF5004">
            <w:pPr>
              <w:jc w:val="both"/>
              <w:rPr>
                <w:rFonts w:ascii="Arial" w:hAnsi="Arial" w:cs="Arial"/>
                <w:sz w:val="17"/>
                <w:szCs w:val="17"/>
                <w:lang w:val="en-GB"/>
              </w:rPr>
            </w:pPr>
            <w:r w:rsidRPr="008A190D">
              <w:rPr>
                <w:rFonts w:ascii="Arial" w:hAnsi="Arial" w:cs="Arial"/>
                <w:sz w:val="17"/>
                <w:szCs w:val="17"/>
                <w:lang w:val="en-GB"/>
              </w:rPr>
              <w:t xml:space="preserve">Operating </w:t>
            </w:r>
            <w:r w:rsidR="00DF5227" w:rsidRPr="008A190D">
              <w:rPr>
                <w:rFonts w:ascii="Arial" w:hAnsi="Arial" w:cs="Arial"/>
                <w:sz w:val="17"/>
                <w:szCs w:val="17"/>
                <w:lang w:val="en-GB"/>
              </w:rPr>
              <w:t>R</w:t>
            </w:r>
            <w:r w:rsidRPr="008A190D">
              <w:rPr>
                <w:rFonts w:ascii="Arial" w:hAnsi="Arial" w:cs="Arial"/>
                <w:sz w:val="17"/>
                <w:szCs w:val="17"/>
                <w:lang w:val="en-GB"/>
              </w:rPr>
              <w:t>evenue</w:t>
            </w:r>
          </w:p>
        </w:tc>
        <w:tc>
          <w:tcPr>
            <w:tcW w:w="1220" w:type="dxa"/>
            <w:noWrap/>
            <w:hideMark/>
          </w:tcPr>
          <w:p w14:paraId="5E7F0290" w14:textId="77777777" w:rsidR="000345C1" w:rsidRPr="008A190D" w:rsidRDefault="000345C1" w:rsidP="00AE4075">
            <w:pPr>
              <w:jc w:val="right"/>
              <w:rPr>
                <w:rFonts w:ascii="Arial" w:hAnsi="Arial" w:cs="Arial"/>
                <w:sz w:val="17"/>
                <w:szCs w:val="17"/>
                <w:lang w:val="en-GB"/>
              </w:rPr>
            </w:pPr>
            <w:r w:rsidRPr="008A190D">
              <w:rPr>
                <w:rFonts w:ascii="Arial" w:hAnsi="Arial" w:cs="Arial"/>
                <w:sz w:val="17"/>
                <w:szCs w:val="17"/>
                <w:lang w:val="en-GB"/>
              </w:rPr>
              <w:t>13,312</w:t>
            </w:r>
          </w:p>
        </w:tc>
        <w:tc>
          <w:tcPr>
            <w:tcW w:w="1220" w:type="dxa"/>
            <w:noWrap/>
            <w:hideMark/>
          </w:tcPr>
          <w:p w14:paraId="499236EA" w14:textId="77777777" w:rsidR="000345C1" w:rsidRPr="008A190D" w:rsidRDefault="000345C1" w:rsidP="00AE4075">
            <w:pPr>
              <w:jc w:val="right"/>
              <w:rPr>
                <w:rFonts w:ascii="Arial" w:hAnsi="Arial" w:cs="Arial"/>
                <w:sz w:val="17"/>
                <w:szCs w:val="17"/>
                <w:lang w:val="en-GB"/>
              </w:rPr>
            </w:pPr>
            <w:r w:rsidRPr="008A190D">
              <w:rPr>
                <w:rFonts w:ascii="Arial" w:hAnsi="Arial" w:cs="Arial"/>
                <w:sz w:val="17"/>
                <w:szCs w:val="17"/>
                <w:lang w:val="en-GB"/>
              </w:rPr>
              <w:t>14,367</w:t>
            </w:r>
          </w:p>
        </w:tc>
        <w:tc>
          <w:tcPr>
            <w:tcW w:w="1220" w:type="dxa"/>
            <w:noWrap/>
            <w:hideMark/>
          </w:tcPr>
          <w:p w14:paraId="0951785E" w14:textId="77777777" w:rsidR="000345C1" w:rsidRPr="008A190D" w:rsidRDefault="000345C1" w:rsidP="00AE4075">
            <w:pPr>
              <w:jc w:val="right"/>
              <w:rPr>
                <w:rFonts w:ascii="Arial" w:hAnsi="Arial" w:cs="Arial"/>
                <w:sz w:val="17"/>
                <w:szCs w:val="17"/>
                <w:lang w:val="en-GB"/>
              </w:rPr>
            </w:pPr>
            <w:r w:rsidRPr="008A190D">
              <w:rPr>
                <w:rFonts w:ascii="Arial" w:hAnsi="Arial" w:cs="Arial"/>
                <w:sz w:val="17"/>
                <w:szCs w:val="17"/>
                <w:lang w:val="en-GB"/>
              </w:rPr>
              <w:t>14,913</w:t>
            </w:r>
          </w:p>
        </w:tc>
        <w:tc>
          <w:tcPr>
            <w:tcW w:w="1220" w:type="dxa"/>
            <w:noWrap/>
            <w:hideMark/>
          </w:tcPr>
          <w:p w14:paraId="15835AF5" w14:textId="77777777" w:rsidR="000345C1" w:rsidRPr="008A190D" w:rsidRDefault="000345C1" w:rsidP="00AE4075">
            <w:pPr>
              <w:jc w:val="right"/>
              <w:rPr>
                <w:rFonts w:ascii="Arial" w:hAnsi="Arial" w:cs="Arial"/>
                <w:sz w:val="17"/>
                <w:szCs w:val="17"/>
                <w:lang w:val="en-GB"/>
              </w:rPr>
            </w:pPr>
            <w:r w:rsidRPr="008A190D">
              <w:rPr>
                <w:rFonts w:ascii="Arial" w:hAnsi="Arial" w:cs="Arial"/>
                <w:sz w:val="17"/>
                <w:szCs w:val="17"/>
                <w:lang w:val="en-GB"/>
              </w:rPr>
              <w:t>15,902</w:t>
            </w:r>
          </w:p>
        </w:tc>
        <w:tc>
          <w:tcPr>
            <w:tcW w:w="1220" w:type="dxa"/>
            <w:noWrap/>
            <w:hideMark/>
          </w:tcPr>
          <w:p w14:paraId="6B45344E" w14:textId="77777777" w:rsidR="000345C1" w:rsidRPr="008A190D" w:rsidRDefault="000345C1" w:rsidP="00AE4075">
            <w:pPr>
              <w:jc w:val="right"/>
              <w:rPr>
                <w:rFonts w:ascii="Arial" w:hAnsi="Arial" w:cs="Arial"/>
                <w:sz w:val="17"/>
                <w:szCs w:val="17"/>
                <w:lang w:val="en-GB"/>
              </w:rPr>
            </w:pPr>
            <w:r w:rsidRPr="008A190D">
              <w:rPr>
                <w:rFonts w:ascii="Arial" w:hAnsi="Arial" w:cs="Arial"/>
                <w:sz w:val="17"/>
                <w:szCs w:val="17"/>
                <w:lang w:val="en-GB"/>
              </w:rPr>
              <w:t>15,155</w:t>
            </w:r>
          </w:p>
        </w:tc>
      </w:tr>
      <w:tr w:rsidR="000345C1" w:rsidRPr="008A190D" w14:paraId="099DBC32" w14:textId="77777777" w:rsidTr="0089409B">
        <w:trPr>
          <w:trHeight w:val="60"/>
        </w:trPr>
        <w:tc>
          <w:tcPr>
            <w:tcW w:w="50" w:type="dxa"/>
            <w:vMerge/>
            <w:hideMark/>
          </w:tcPr>
          <w:p w14:paraId="375B41AE" w14:textId="77777777" w:rsidR="000345C1" w:rsidRPr="008A190D" w:rsidRDefault="000345C1" w:rsidP="00BF5004">
            <w:pPr>
              <w:jc w:val="both"/>
              <w:rPr>
                <w:rFonts w:ascii="Arial" w:hAnsi="Arial" w:cs="Arial"/>
                <w:sz w:val="17"/>
                <w:szCs w:val="17"/>
                <w:lang w:val="en-GB"/>
              </w:rPr>
            </w:pPr>
          </w:p>
        </w:tc>
        <w:tc>
          <w:tcPr>
            <w:tcW w:w="4710" w:type="dxa"/>
            <w:noWrap/>
            <w:hideMark/>
          </w:tcPr>
          <w:p w14:paraId="42F3827B" w14:textId="37675768" w:rsidR="000345C1" w:rsidRPr="008A190D" w:rsidRDefault="000345C1" w:rsidP="00BF5004">
            <w:pPr>
              <w:jc w:val="both"/>
              <w:rPr>
                <w:rFonts w:ascii="Arial" w:hAnsi="Arial" w:cs="Arial"/>
                <w:sz w:val="17"/>
                <w:szCs w:val="17"/>
                <w:lang w:val="en-GB"/>
              </w:rPr>
            </w:pPr>
            <w:r w:rsidRPr="008A190D">
              <w:rPr>
                <w:rFonts w:ascii="Arial" w:hAnsi="Arial" w:cs="Arial"/>
                <w:sz w:val="17"/>
                <w:szCs w:val="17"/>
                <w:lang w:val="en-GB"/>
              </w:rPr>
              <w:t xml:space="preserve">Other </w:t>
            </w:r>
            <w:r w:rsidR="00DF5227" w:rsidRPr="008A190D">
              <w:rPr>
                <w:rFonts w:ascii="Arial" w:hAnsi="Arial" w:cs="Arial"/>
                <w:sz w:val="17"/>
                <w:szCs w:val="17"/>
                <w:lang w:val="en-GB"/>
              </w:rPr>
              <w:t>R</w:t>
            </w:r>
            <w:r w:rsidRPr="008A190D">
              <w:rPr>
                <w:rFonts w:ascii="Arial" w:hAnsi="Arial" w:cs="Arial"/>
                <w:sz w:val="17"/>
                <w:szCs w:val="17"/>
                <w:lang w:val="en-GB"/>
              </w:rPr>
              <w:t>evenue</w:t>
            </w:r>
          </w:p>
        </w:tc>
        <w:tc>
          <w:tcPr>
            <w:tcW w:w="1220" w:type="dxa"/>
            <w:noWrap/>
            <w:hideMark/>
          </w:tcPr>
          <w:p w14:paraId="12E19376" w14:textId="77777777" w:rsidR="000345C1" w:rsidRPr="008A190D" w:rsidRDefault="000345C1" w:rsidP="00AE4075">
            <w:pPr>
              <w:jc w:val="right"/>
              <w:rPr>
                <w:rFonts w:ascii="Arial" w:hAnsi="Arial" w:cs="Arial"/>
                <w:sz w:val="17"/>
                <w:szCs w:val="17"/>
                <w:lang w:val="en-GB"/>
              </w:rPr>
            </w:pPr>
            <w:r w:rsidRPr="008A190D">
              <w:rPr>
                <w:rFonts w:ascii="Arial" w:hAnsi="Arial" w:cs="Arial"/>
                <w:sz w:val="17"/>
                <w:szCs w:val="17"/>
                <w:lang w:val="en-GB"/>
              </w:rPr>
              <w:t>460</w:t>
            </w:r>
          </w:p>
        </w:tc>
        <w:tc>
          <w:tcPr>
            <w:tcW w:w="1220" w:type="dxa"/>
            <w:noWrap/>
            <w:hideMark/>
          </w:tcPr>
          <w:p w14:paraId="72E2C31F" w14:textId="77777777" w:rsidR="000345C1" w:rsidRPr="008A190D" w:rsidRDefault="000345C1" w:rsidP="00AE4075">
            <w:pPr>
              <w:jc w:val="right"/>
              <w:rPr>
                <w:rFonts w:ascii="Arial" w:hAnsi="Arial" w:cs="Arial"/>
                <w:sz w:val="17"/>
                <w:szCs w:val="17"/>
                <w:lang w:val="en-GB"/>
              </w:rPr>
            </w:pPr>
            <w:r w:rsidRPr="008A190D">
              <w:rPr>
                <w:rFonts w:ascii="Arial" w:hAnsi="Arial" w:cs="Arial"/>
                <w:sz w:val="17"/>
                <w:szCs w:val="17"/>
                <w:lang w:val="en-GB"/>
              </w:rPr>
              <w:t>527</w:t>
            </w:r>
          </w:p>
        </w:tc>
        <w:tc>
          <w:tcPr>
            <w:tcW w:w="1220" w:type="dxa"/>
            <w:noWrap/>
            <w:hideMark/>
          </w:tcPr>
          <w:p w14:paraId="00647161" w14:textId="77777777" w:rsidR="000345C1" w:rsidRPr="008A190D" w:rsidRDefault="000345C1" w:rsidP="00AE4075">
            <w:pPr>
              <w:jc w:val="right"/>
              <w:rPr>
                <w:rFonts w:ascii="Arial" w:hAnsi="Arial" w:cs="Arial"/>
                <w:sz w:val="17"/>
                <w:szCs w:val="17"/>
                <w:lang w:val="en-GB"/>
              </w:rPr>
            </w:pPr>
            <w:r w:rsidRPr="008A190D">
              <w:rPr>
                <w:rFonts w:ascii="Arial" w:hAnsi="Arial" w:cs="Arial"/>
                <w:sz w:val="17"/>
                <w:szCs w:val="17"/>
                <w:lang w:val="en-GB"/>
              </w:rPr>
              <w:t>811</w:t>
            </w:r>
          </w:p>
        </w:tc>
        <w:tc>
          <w:tcPr>
            <w:tcW w:w="1220" w:type="dxa"/>
            <w:noWrap/>
            <w:hideMark/>
          </w:tcPr>
          <w:p w14:paraId="285E461F" w14:textId="77777777" w:rsidR="000345C1" w:rsidRPr="008A190D" w:rsidRDefault="000345C1" w:rsidP="00AE4075">
            <w:pPr>
              <w:jc w:val="right"/>
              <w:rPr>
                <w:rFonts w:ascii="Arial" w:hAnsi="Arial" w:cs="Arial"/>
                <w:sz w:val="17"/>
                <w:szCs w:val="17"/>
                <w:lang w:val="en-GB"/>
              </w:rPr>
            </w:pPr>
            <w:r w:rsidRPr="008A190D">
              <w:rPr>
                <w:rFonts w:ascii="Arial" w:hAnsi="Arial" w:cs="Arial"/>
                <w:sz w:val="17"/>
                <w:szCs w:val="17"/>
                <w:lang w:val="en-GB"/>
              </w:rPr>
              <w:t>0</w:t>
            </w:r>
          </w:p>
        </w:tc>
        <w:tc>
          <w:tcPr>
            <w:tcW w:w="1220" w:type="dxa"/>
            <w:noWrap/>
            <w:hideMark/>
          </w:tcPr>
          <w:p w14:paraId="43B4C95D" w14:textId="77777777" w:rsidR="000345C1" w:rsidRPr="008A190D" w:rsidRDefault="000345C1" w:rsidP="00AE4075">
            <w:pPr>
              <w:jc w:val="right"/>
              <w:rPr>
                <w:rFonts w:ascii="Arial" w:hAnsi="Arial" w:cs="Arial"/>
                <w:sz w:val="17"/>
                <w:szCs w:val="17"/>
                <w:lang w:val="en-GB"/>
              </w:rPr>
            </w:pPr>
            <w:r w:rsidRPr="008A190D">
              <w:rPr>
                <w:rFonts w:ascii="Arial" w:hAnsi="Arial" w:cs="Arial"/>
                <w:sz w:val="17"/>
                <w:szCs w:val="17"/>
                <w:lang w:val="en-GB"/>
              </w:rPr>
              <w:t>197</w:t>
            </w:r>
          </w:p>
        </w:tc>
      </w:tr>
      <w:tr w:rsidR="000345C1" w:rsidRPr="008A190D" w14:paraId="5FDE2B10" w14:textId="77777777" w:rsidTr="0089409B">
        <w:trPr>
          <w:trHeight w:val="60"/>
        </w:trPr>
        <w:tc>
          <w:tcPr>
            <w:tcW w:w="50" w:type="dxa"/>
            <w:vMerge/>
            <w:hideMark/>
          </w:tcPr>
          <w:p w14:paraId="0349819D" w14:textId="77777777" w:rsidR="000345C1" w:rsidRPr="008A190D" w:rsidRDefault="000345C1" w:rsidP="00BF5004">
            <w:pPr>
              <w:jc w:val="both"/>
              <w:rPr>
                <w:rFonts w:ascii="Arial" w:hAnsi="Arial" w:cs="Arial"/>
                <w:sz w:val="17"/>
                <w:szCs w:val="17"/>
                <w:lang w:val="en-GB"/>
              </w:rPr>
            </w:pPr>
          </w:p>
        </w:tc>
        <w:tc>
          <w:tcPr>
            <w:tcW w:w="4710" w:type="dxa"/>
            <w:noWrap/>
            <w:hideMark/>
          </w:tcPr>
          <w:p w14:paraId="35FE2766" w14:textId="1291047B" w:rsidR="000345C1" w:rsidRPr="008A190D" w:rsidRDefault="000345C1" w:rsidP="00BF5004">
            <w:pPr>
              <w:jc w:val="both"/>
              <w:rPr>
                <w:rFonts w:ascii="Arial" w:hAnsi="Arial" w:cs="Arial"/>
                <w:sz w:val="17"/>
                <w:szCs w:val="17"/>
                <w:lang w:val="en-GB"/>
              </w:rPr>
            </w:pPr>
            <w:r w:rsidRPr="008A190D">
              <w:rPr>
                <w:rFonts w:ascii="Arial" w:hAnsi="Arial" w:cs="Arial"/>
                <w:sz w:val="17"/>
                <w:szCs w:val="17"/>
                <w:lang w:val="en-GB"/>
              </w:rPr>
              <w:t xml:space="preserve">Total </w:t>
            </w:r>
            <w:r w:rsidR="00DF5227" w:rsidRPr="008A190D">
              <w:rPr>
                <w:rFonts w:ascii="Arial" w:hAnsi="Arial" w:cs="Arial"/>
                <w:sz w:val="17"/>
                <w:szCs w:val="17"/>
                <w:lang w:val="en-GB"/>
              </w:rPr>
              <w:t>R</w:t>
            </w:r>
            <w:r w:rsidRPr="008A190D">
              <w:rPr>
                <w:rFonts w:ascii="Arial" w:hAnsi="Arial" w:cs="Arial"/>
                <w:sz w:val="17"/>
                <w:szCs w:val="17"/>
                <w:lang w:val="en-GB"/>
              </w:rPr>
              <w:t>evenue</w:t>
            </w:r>
          </w:p>
        </w:tc>
        <w:tc>
          <w:tcPr>
            <w:tcW w:w="1220" w:type="dxa"/>
            <w:noWrap/>
            <w:hideMark/>
          </w:tcPr>
          <w:p w14:paraId="723A32D8" w14:textId="77777777" w:rsidR="000345C1" w:rsidRPr="008A190D" w:rsidRDefault="000345C1" w:rsidP="00AE4075">
            <w:pPr>
              <w:jc w:val="right"/>
              <w:rPr>
                <w:rFonts w:ascii="Arial" w:hAnsi="Arial" w:cs="Arial"/>
                <w:sz w:val="17"/>
                <w:szCs w:val="17"/>
                <w:lang w:val="en-GB"/>
              </w:rPr>
            </w:pPr>
            <w:r w:rsidRPr="008A190D">
              <w:rPr>
                <w:rFonts w:ascii="Arial" w:hAnsi="Arial" w:cs="Arial"/>
                <w:sz w:val="17"/>
                <w:szCs w:val="17"/>
                <w:lang w:val="en-GB"/>
              </w:rPr>
              <w:t>13,772</w:t>
            </w:r>
          </w:p>
        </w:tc>
        <w:tc>
          <w:tcPr>
            <w:tcW w:w="1220" w:type="dxa"/>
            <w:noWrap/>
            <w:hideMark/>
          </w:tcPr>
          <w:p w14:paraId="3DBD818E" w14:textId="77777777" w:rsidR="000345C1" w:rsidRPr="008A190D" w:rsidRDefault="000345C1" w:rsidP="00AE4075">
            <w:pPr>
              <w:jc w:val="right"/>
              <w:rPr>
                <w:rFonts w:ascii="Arial" w:hAnsi="Arial" w:cs="Arial"/>
                <w:sz w:val="17"/>
                <w:szCs w:val="17"/>
                <w:lang w:val="en-GB"/>
              </w:rPr>
            </w:pPr>
            <w:r w:rsidRPr="008A190D">
              <w:rPr>
                <w:rFonts w:ascii="Arial" w:hAnsi="Arial" w:cs="Arial"/>
                <w:sz w:val="17"/>
                <w:szCs w:val="17"/>
                <w:lang w:val="en-GB"/>
              </w:rPr>
              <w:t>14,894</w:t>
            </w:r>
          </w:p>
        </w:tc>
        <w:tc>
          <w:tcPr>
            <w:tcW w:w="1220" w:type="dxa"/>
            <w:noWrap/>
            <w:hideMark/>
          </w:tcPr>
          <w:p w14:paraId="2A1FEC72" w14:textId="77777777" w:rsidR="000345C1" w:rsidRPr="008A190D" w:rsidRDefault="000345C1" w:rsidP="00AE4075">
            <w:pPr>
              <w:jc w:val="right"/>
              <w:rPr>
                <w:rFonts w:ascii="Arial" w:hAnsi="Arial" w:cs="Arial"/>
                <w:sz w:val="17"/>
                <w:szCs w:val="17"/>
                <w:lang w:val="en-GB"/>
              </w:rPr>
            </w:pPr>
            <w:r w:rsidRPr="008A190D">
              <w:rPr>
                <w:rFonts w:ascii="Arial" w:hAnsi="Arial" w:cs="Arial"/>
                <w:sz w:val="17"/>
                <w:szCs w:val="17"/>
                <w:lang w:val="en-GB"/>
              </w:rPr>
              <w:t>15,724</w:t>
            </w:r>
          </w:p>
        </w:tc>
        <w:tc>
          <w:tcPr>
            <w:tcW w:w="1220" w:type="dxa"/>
            <w:noWrap/>
            <w:hideMark/>
          </w:tcPr>
          <w:p w14:paraId="25BE8C4F" w14:textId="77777777" w:rsidR="000345C1" w:rsidRPr="008A190D" w:rsidRDefault="000345C1" w:rsidP="00AE4075">
            <w:pPr>
              <w:jc w:val="right"/>
              <w:rPr>
                <w:rFonts w:ascii="Arial" w:hAnsi="Arial" w:cs="Arial"/>
                <w:sz w:val="17"/>
                <w:szCs w:val="17"/>
                <w:lang w:val="en-GB"/>
              </w:rPr>
            </w:pPr>
            <w:r w:rsidRPr="008A190D">
              <w:rPr>
                <w:rFonts w:ascii="Arial" w:hAnsi="Arial" w:cs="Arial"/>
                <w:sz w:val="17"/>
                <w:szCs w:val="17"/>
                <w:lang w:val="en-GB"/>
              </w:rPr>
              <w:t>15,902</w:t>
            </w:r>
          </w:p>
        </w:tc>
        <w:tc>
          <w:tcPr>
            <w:tcW w:w="1220" w:type="dxa"/>
            <w:noWrap/>
            <w:hideMark/>
          </w:tcPr>
          <w:p w14:paraId="1A1983B3" w14:textId="77777777" w:rsidR="000345C1" w:rsidRPr="008A190D" w:rsidRDefault="000345C1" w:rsidP="00AE4075">
            <w:pPr>
              <w:jc w:val="right"/>
              <w:rPr>
                <w:rFonts w:ascii="Arial" w:hAnsi="Arial" w:cs="Arial"/>
                <w:sz w:val="17"/>
                <w:szCs w:val="17"/>
                <w:lang w:val="en-GB"/>
              </w:rPr>
            </w:pPr>
            <w:r w:rsidRPr="008A190D">
              <w:rPr>
                <w:rFonts w:ascii="Arial" w:hAnsi="Arial" w:cs="Arial"/>
                <w:sz w:val="17"/>
                <w:szCs w:val="17"/>
                <w:lang w:val="en-GB"/>
              </w:rPr>
              <w:t>15,352</w:t>
            </w:r>
          </w:p>
        </w:tc>
      </w:tr>
      <w:tr w:rsidR="000345C1" w:rsidRPr="008A190D" w14:paraId="2A6E0DDA" w14:textId="77777777" w:rsidTr="0089409B">
        <w:trPr>
          <w:trHeight w:val="60"/>
        </w:trPr>
        <w:tc>
          <w:tcPr>
            <w:tcW w:w="50" w:type="dxa"/>
            <w:vMerge/>
            <w:hideMark/>
          </w:tcPr>
          <w:p w14:paraId="6926F820" w14:textId="77777777" w:rsidR="000345C1" w:rsidRPr="008A190D" w:rsidRDefault="000345C1" w:rsidP="00BF5004">
            <w:pPr>
              <w:jc w:val="both"/>
              <w:rPr>
                <w:rFonts w:ascii="Arial" w:hAnsi="Arial" w:cs="Arial"/>
                <w:sz w:val="17"/>
                <w:szCs w:val="17"/>
                <w:lang w:val="en-GB"/>
              </w:rPr>
            </w:pPr>
          </w:p>
        </w:tc>
        <w:tc>
          <w:tcPr>
            <w:tcW w:w="4710" w:type="dxa"/>
            <w:noWrap/>
            <w:hideMark/>
          </w:tcPr>
          <w:p w14:paraId="1709D25F" w14:textId="60659209" w:rsidR="000345C1" w:rsidRPr="008A190D" w:rsidRDefault="000345C1" w:rsidP="00BF5004">
            <w:pPr>
              <w:jc w:val="both"/>
              <w:rPr>
                <w:rFonts w:ascii="Arial" w:hAnsi="Arial" w:cs="Arial"/>
                <w:sz w:val="17"/>
                <w:szCs w:val="17"/>
                <w:lang w:val="en-GB"/>
              </w:rPr>
            </w:pPr>
            <w:r w:rsidRPr="008A190D">
              <w:rPr>
                <w:rFonts w:ascii="Arial" w:hAnsi="Arial" w:cs="Arial"/>
                <w:sz w:val="17"/>
                <w:szCs w:val="17"/>
                <w:lang w:val="en-GB"/>
              </w:rPr>
              <w:t xml:space="preserve">Operating </w:t>
            </w:r>
            <w:r w:rsidR="00DF5227" w:rsidRPr="008A190D">
              <w:rPr>
                <w:rFonts w:ascii="Arial" w:hAnsi="Arial" w:cs="Arial"/>
                <w:sz w:val="17"/>
                <w:szCs w:val="17"/>
                <w:lang w:val="en-GB"/>
              </w:rPr>
              <w:t>E</w:t>
            </w:r>
            <w:r w:rsidRPr="008A190D">
              <w:rPr>
                <w:rFonts w:ascii="Arial" w:hAnsi="Arial" w:cs="Arial"/>
                <w:sz w:val="17"/>
                <w:szCs w:val="17"/>
                <w:lang w:val="en-GB"/>
              </w:rPr>
              <w:t>xpenses</w:t>
            </w:r>
          </w:p>
        </w:tc>
        <w:tc>
          <w:tcPr>
            <w:tcW w:w="1220" w:type="dxa"/>
            <w:noWrap/>
            <w:hideMark/>
          </w:tcPr>
          <w:p w14:paraId="6ED84BD1" w14:textId="31626234" w:rsidR="000345C1" w:rsidRPr="008A190D" w:rsidRDefault="00FD0333" w:rsidP="00AE4075">
            <w:pPr>
              <w:jc w:val="right"/>
              <w:rPr>
                <w:rFonts w:ascii="Arial" w:hAnsi="Arial" w:cs="Arial"/>
                <w:sz w:val="17"/>
                <w:szCs w:val="17"/>
                <w:lang w:val="en-GB"/>
              </w:rPr>
            </w:pPr>
            <w:r w:rsidRPr="008A190D">
              <w:rPr>
                <w:rFonts w:ascii="Arial" w:hAnsi="Arial" w:cs="Arial"/>
                <w:sz w:val="17"/>
                <w:szCs w:val="17"/>
                <w:lang w:val="en-GB"/>
              </w:rPr>
              <w:t>−</w:t>
            </w:r>
            <w:r w:rsidR="000345C1" w:rsidRPr="008A190D">
              <w:rPr>
                <w:rFonts w:ascii="Arial" w:hAnsi="Arial" w:cs="Arial"/>
                <w:sz w:val="17"/>
                <w:szCs w:val="17"/>
                <w:lang w:val="en-GB"/>
              </w:rPr>
              <w:t>12,261</w:t>
            </w:r>
          </w:p>
        </w:tc>
        <w:tc>
          <w:tcPr>
            <w:tcW w:w="1220" w:type="dxa"/>
            <w:noWrap/>
            <w:hideMark/>
          </w:tcPr>
          <w:p w14:paraId="7AE191CD" w14:textId="057481D2" w:rsidR="000345C1" w:rsidRPr="008A190D" w:rsidRDefault="00FD0333" w:rsidP="00AE4075">
            <w:pPr>
              <w:jc w:val="right"/>
              <w:rPr>
                <w:rFonts w:ascii="Arial" w:hAnsi="Arial" w:cs="Arial"/>
                <w:sz w:val="17"/>
                <w:szCs w:val="17"/>
                <w:lang w:val="en-GB"/>
              </w:rPr>
            </w:pPr>
            <w:r w:rsidRPr="008A190D">
              <w:rPr>
                <w:rFonts w:ascii="Arial" w:hAnsi="Arial" w:cs="Arial"/>
                <w:sz w:val="17"/>
                <w:szCs w:val="17"/>
                <w:lang w:val="en-GB"/>
              </w:rPr>
              <w:t>−</w:t>
            </w:r>
            <w:r w:rsidR="000345C1" w:rsidRPr="008A190D">
              <w:rPr>
                <w:rFonts w:ascii="Arial" w:hAnsi="Arial" w:cs="Arial"/>
                <w:sz w:val="17"/>
                <w:szCs w:val="17"/>
                <w:lang w:val="en-GB"/>
              </w:rPr>
              <w:t>13,197</w:t>
            </w:r>
          </w:p>
        </w:tc>
        <w:tc>
          <w:tcPr>
            <w:tcW w:w="1220" w:type="dxa"/>
            <w:noWrap/>
            <w:hideMark/>
          </w:tcPr>
          <w:p w14:paraId="3AA34F7F" w14:textId="13AFD47B" w:rsidR="000345C1" w:rsidRPr="008A190D" w:rsidRDefault="00FD0333" w:rsidP="00AE4075">
            <w:pPr>
              <w:jc w:val="right"/>
              <w:rPr>
                <w:rFonts w:ascii="Arial" w:hAnsi="Arial" w:cs="Arial"/>
                <w:sz w:val="17"/>
                <w:szCs w:val="17"/>
                <w:lang w:val="en-GB"/>
              </w:rPr>
            </w:pPr>
            <w:r w:rsidRPr="008A190D">
              <w:rPr>
                <w:rFonts w:ascii="Arial" w:hAnsi="Arial" w:cs="Arial"/>
                <w:sz w:val="17"/>
                <w:szCs w:val="17"/>
                <w:lang w:val="en-GB"/>
              </w:rPr>
              <w:t>−</w:t>
            </w:r>
            <w:r w:rsidR="000345C1" w:rsidRPr="008A190D">
              <w:rPr>
                <w:rFonts w:ascii="Arial" w:hAnsi="Arial" w:cs="Arial"/>
                <w:sz w:val="17"/>
                <w:szCs w:val="17"/>
                <w:lang w:val="en-GB"/>
              </w:rPr>
              <w:t>14,069</w:t>
            </w:r>
          </w:p>
        </w:tc>
        <w:tc>
          <w:tcPr>
            <w:tcW w:w="1220" w:type="dxa"/>
            <w:noWrap/>
            <w:hideMark/>
          </w:tcPr>
          <w:p w14:paraId="262D95E0" w14:textId="06EE2E53" w:rsidR="000345C1" w:rsidRPr="008A190D" w:rsidRDefault="00FD0333" w:rsidP="00AE4075">
            <w:pPr>
              <w:jc w:val="right"/>
              <w:rPr>
                <w:rFonts w:ascii="Arial" w:hAnsi="Arial" w:cs="Arial"/>
                <w:sz w:val="17"/>
                <w:szCs w:val="17"/>
                <w:lang w:val="en-GB"/>
              </w:rPr>
            </w:pPr>
            <w:r w:rsidRPr="008A190D">
              <w:rPr>
                <w:rFonts w:ascii="Arial" w:hAnsi="Arial" w:cs="Arial"/>
                <w:sz w:val="17"/>
                <w:szCs w:val="17"/>
                <w:lang w:val="en-GB"/>
              </w:rPr>
              <w:t>−</w:t>
            </w:r>
            <w:r w:rsidR="000345C1" w:rsidRPr="008A190D">
              <w:rPr>
                <w:rFonts w:ascii="Arial" w:hAnsi="Arial" w:cs="Arial"/>
                <w:sz w:val="17"/>
                <w:szCs w:val="17"/>
                <w:lang w:val="en-GB"/>
              </w:rPr>
              <w:t>14,031</w:t>
            </w:r>
          </w:p>
        </w:tc>
        <w:tc>
          <w:tcPr>
            <w:tcW w:w="1220" w:type="dxa"/>
            <w:noWrap/>
            <w:hideMark/>
          </w:tcPr>
          <w:p w14:paraId="3DDB8AF1" w14:textId="4C61E547" w:rsidR="000345C1" w:rsidRPr="008A190D" w:rsidRDefault="00FD0333" w:rsidP="00AE4075">
            <w:pPr>
              <w:jc w:val="right"/>
              <w:rPr>
                <w:rFonts w:ascii="Arial" w:hAnsi="Arial" w:cs="Arial"/>
                <w:sz w:val="17"/>
                <w:szCs w:val="17"/>
                <w:lang w:val="en-GB"/>
              </w:rPr>
            </w:pPr>
            <w:r w:rsidRPr="008A190D">
              <w:rPr>
                <w:rFonts w:ascii="Arial" w:hAnsi="Arial" w:cs="Arial"/>
                <w:sz w:val="17"/>
                <w:szCs w:val="17"/>
                <w:lang w:val="en-GB"/>
              </w:rPr>
              <w:t>−</w:t>
            </w:r>
            <w:r w:rsidR="000345C1" w:rsidRPr="008A190D">
              <w:rPr>
                <w:rFonts w:ascii="Arial" w:hAnsi="Arial" w:cs="Arial"/>
                <w:sz w:val="17"/>
                <w:szCs w:val="17"/>
                <w:lang w:val="en-GB"/>
              </w:rPr>
              <w:t>14,372</w:t>
            </w:r>
          </w:p>
        </w:tc>
      </w:tr>
      <w:tr w:rsidR="000345C1" w:rsidRPr="008A190D" w14:paraId="57D88E30" w14:textId="77777777" w:rsidTr="0089409B">
        <w:trPr>
          <w:trHeight w:val="60"/>
        </w:trPr>
        <w:tc>
          <w:tcPr>
            <w:tcW w:w="50" w:type="dxa"/>
            <w:vMerge/>
            <w:hideMark/>
          </w:tcPr>
          <w:p w14:paraId="5B1636EA" w14:textId="77777777" w:rsidR="000345C1" w:rsidRPr="008A190D" w:rsidRDefault="000345C1" w:rsidP="00BF5004">
            <w:pPr>
              <w:jc w:val="both"/>
              <w:rPr>
                <w:rFonts w:ascii="Arial" w:hAnsi="Arial" w:cs="Arial"/>
                <w:sz w:val="17"/>
                <w:szCs w:val="17"/>
                <w:lang w:val="en-GB"/>
              </w:rPr>
            </w:pPr>
          </w:p>
        </w:tc>
        <w:tc>
          <w:tcPr>
            <w:tcW w:w="4710" w:type="dxa"/>
            <w:noWrap/>
            <w:hideMark/>
          </w:tcPr>
          <w:p w14:paraId="7E459D39" w14:textId="77777777" w:rsidR="000345C1" w:rsidRPr="008A190D" w:rsidRDefault="000345C1" w:rsidP="00BF5004">
            <w:pPr>
              <w:jc w:val="both"/>
              <w:rPr>
                <w:rFonts w:ascii="Arial" w:hAnsi="Arial" w:cs="Arial"/>
                <w:sz w:val="17"/>
                <w:szCs w:val="17"/>
                <w:lang w:val="en-GB"/>
              </w:rPr>
            </w:pPr>
            <w:r w:rsidRPr="008A190D">
              <w:rPr>
                <w:rFonts w:ascii="Arial" w:hAnsi="Arial" w:cs="Arial"/>
                <w:sz w:val="17"/>
                <w:szCs w:val="17"/>
                <w:lang w:val="en-GB"/>
              </w:rPr>
              <w:t>EBITDA</w:t>
            </w:r>
          </w:p>
        </w:tc>
        <w:tc>
          <w:tcPr>
            <w:tcW w:w="1220" w:type="dxa"/>
            <w:noWrap/>
            <w:hideMark/>
          </w:tcPr>
          <w:p w14:paraId="4FAD9B54" w14:textId="77777777" w:rsidR="000345C1" w:rsidRPr="008A190D" w:rsidRDefault="000345C1" w:rsidP="00AE4075">
            <w:pPr>
              <w:jc w:val="right"/>
              <w:rPr>
                <w:rFonts w:ascii="Arial" w:hAnsi="Arial" w:cs="Arial"/>
                <w:sz w:val="17"/>
                <w:szCs w:val="17"/>
                <w:lang w:val="en-GB"/>
              </w:rPr>
            </w:pPr>
            <w:r w:rsidRPr="008A190D">
              <w:rPr>
                <w:rFonts w:ascii="Arial" w:hAnsi="Arial" w:cs="Arial"/>
                <w:sz w:val="17"/>
                <w:szCs w:val="17"/>
                <w:lang w:val="en-GB"/>
              </w:rPr>
              <w:t>1,511</w:t>
            </w:r>
          </w:p>
        </w:tc>
        <w:tc>
          <w:tcPr>
            <w:tcW w:w="1220" w:type="dxa"/>
            <w:noWrap/>
            <w:hideMark/>
          </w:tcPr>
          <w:p w14:paraId="522CB6AA" w14:textId="77777777" w:rsidR="000345C1" w:rsidRPr="008A190D" w:rsidRDefault="000345C1" w:rsidP="00AE4075">
            <w:pPr>
              <w:jc w:val="right"/>
              <w:rPr>
                <w:rFonts w:ascii="Arial" w:hAnsi="Arial" w:cs="Arial"/>
                <w:sz w:val="17"/>
                <w:szCs w:val="17"/>
                <w:lang w:val="en-GB"/>
              </w:rPr>
            </w:pPr>
            <w:r w:rsidRPr="008A190D">
              <w:rPr>
                <w:rFonts w:ascii="Arial" w:hAnsi="Arial" w:cs="Arial"/>
                <w:sz w:val="17"/>
                <w:szCs w:val="17"/>
                <w:lang w:val="en-GB"/>
              </w:rPr>
              <w:t>1,697</w:t>
            </w:r>
          </w:p>
        </w:tc>
        <w:tc>
          <w:tcPr>
            <w:tcW w:w="1220" w:type="dxa"/>
            <w:noWrap/>
            <w:hideMark/>
          </w:tcPr>
          <w:p w14:paraId="186866BC" w14:textId="77777777" w:rsidR="000345C1" w:rsidRPr="008A190D" w:rsidRDefault="000345C1" w:rsidP="00AE4075">
            <w:pPr>
              <w:jc w:val="right"/>
              <w:rPr>
                <w:rFonts w:ascii="Arial" w:hAnsi="Arial" w:cs="Arial"/>
                <w:sz w:val="17"/>
                <w:szCs w:val="17"/>
                <w:lang w:val="en-GB"/>
              </w:rPr>
            </w:pPr>
            <w:r w:rsidRPr="008A190D">
              <w:rPr>
                <w:rFonts w:ascii="Arial" w:hAnsi="Arial" w:cs="Arial"/>
                <w:sz w:val="17"/>
                <w:szCs w:val="17"/>
                <w:lang w:val="en-GB"/>
              </w:rPr>
              <w:t>1,655</w:t>
            </w:r>
          </w:p>
        </w:tc>
        <w:tc>
          <w:tcPr>
            <w:tcW w:w="1220" w:type="dxa"/>
            <w:noWrap/>
            <w:hideMark/>
          </w:tcPr>
          <w:p w14:paraId="7839FF01" w14:textId="77777777" w:rsidR="000345C1" w:rsidRPr="008A190D" w:rsidRDefault="000345C1" w:rsidP="00AE4075">
            <w:pPr>
              <w:jc w:val="right"/>
              <w:rPr>
                <w:rFonts w:ascii="Arial" w:hAnsi="Arial" w:cs="Arial"/>
                <w:sz w:val="17"/>
                <w:szCs w:val="17"/>
                <w:lang w:val="en-GB"/>
              </w:rPr>
            </w:pPr>
            <w:r w:rsidRPr="008A190D">
              <w:rPr>
                <w:rFonts w:ascii="Arial" w:hAnsi="Arial" w:cs="Arial"/>
                <w:sz w:val="17"/>
                <w:szCs w:val="17"/>
                <w:lang w:val="en-GB"/>
              </w:rPr>
              <w:t>1,871</w:t>
            </w:r>
          </w:p>
        </w:tc>
        <w:tc>
          <w:tcPr>
            <w:tcW w:w="1220" w:type="dxa"/>
            <w:noWrap/>
            <w:hideMark/>
          </w:tcPr>
          <w:p w14:paraId="63F8B8DB" w14:textId="77777777" w:rsidR="000345C1" w:rsidRPr="008A190D" w:rsidRDefault="000345C1" w:rsidP="00AE4075">
            <w:pPr>
              <w:jc w:val="right"/>
              <w:rPr>
                <w:rFonts w:ascii="Arial" w:hAnsi="Arial" w:cs="Arial"/>
                <w:sz w:val="17"/>
                <w:szCs w:val="17"/>
                <w:lang w:val="en-GB"/>
              </w:rPr>
            </w:pPr>
            <w:r w:rsidRPr="008A190D">
              <w:rPr>
                <w:rFonts w:ascii="Arial" w:hAnsi="Arial" w:cs="Arial"/>
                <w:sz w:val="17"/>
                <w:szCs w:val="17"/>
                <w:lang w:val="en-GB"/>
              </w:rPr>
              <w:t>980</w:t>
            </w:r>
          </w:p>
        </w:tc>
      </w:tr>
      <w:tr w:rsidR="000345C1" w:rsidRPr="008A190D" w14:paraId="18CABA76" w14:textId="77777777" w:rsidTr="0089409B">
        <w:trPr>
          <w:trHeight w:val="60"/>
        </w:trPr>
        <w:tc>
          <w:tcPr>
            <w:tcW w:w="50" w:type="dxa"/>
            <w:vMerge/>
            <w:hideMark/>
          </w:tcPr>
          <w:p w14:paraId="29D39F1B" w14:textId="77777777" w:rsidR="000345C1" w:rsidRPr="008A190D" w:rsidRDefault="000345C1" w:rsidP="00BF5004">
            <w:pPr>
              <w:jc w:val="both"/>
              <w:rPr>
                <w:rFonts w:ascii="Arial" w:hAnsi="Arial" w:cs="Arial"/>
                <w:sz w:val="17"/>
                <w:szCs w:val="17"/>
                <w:lang w:val="en-GB"/>
              </w:rPr>
            </w:pPr>
          </w:p>
        </w:tc>
        <w:tc>
          <w:tcPr>
            <w:tcW w:w="4710" w:type="dxa"/>
            <w:noWrap/>
            <w:hideMark/>
          </w:tcPr>
          <w:p w14:paraId="368B9637" w14:textId="77777777" w:rsidR="000345C1" w:rsidRPr="008A190D" w:rsidRDefault="000345C1" w:rsidP="00BF5004">
            <w:pPr>
              <w:jc w:val="both"/>
              <w:rPr>
                <w:rFonts w:ascii="Arial" w:hAnsi="Arial" w:cs="Arial"/>
                <w:sz w:val="17"/>
                <w:szCs w:val="17"/>
                <w:lang w:val="en-GB"/>
              </w:rPr>
            </w:pPr>
            <w:r w:rsidRPr="008A190D">
              <w:rPr>
                <w:rFonts w:ascii="Arial" w:hAnsi="Arial" w:cs="Arial"/>
                <w:sz w:val="17"/>
                <w:szCs w:val="17"/>
                <w:lang w:val="en-GB"/>
              </w:rPr>
              <w:t>Depreciation</w:t>
            </w:r>
          </w:p>
        </w:tc>
        <w:tc>
          <w:tcPr>
            <w:tcW w:w="1220" w:type="dxa"/>
            <w:noWrap/>
            <w:hideMark/>
          </w:tcPr>
          <w:p w14:paraId="240E99CB" w14:textId="084358E0" w:rsidR="000345C1" w:rsidRPr="008A190D" w:rsidRDefault="00FD0333" w:rsidP="00AE4075">
            <w:pPr>
              <w:jc w:val="right"/>
              <w:rPr>
                <w:rFonts w:ascii="Arial" w:hAnsi="Arial" w:cs="Arial"/>
                <w:sz w:val="17"/>
                <w:szCs w:val="17"/>
                <w:lang w:val="en-GB"/>
              </w:rPr>
            </w:pPr>
            <w:r w:rsidRPr="008A190D">
              <w:rPr>
                <w:rFonts w:ascii="Arial" w:hAnsi="Arial" w:cs="Arial"/>
                <w:sz w:val="17"/>
                <w:szCs w:val="17"/>
                <w:lang w:val="en-GB"/>
              </w:rPr>
              <w:t>−</w:t>
            </w:r>
            <w:r w:rsidR="000345C1" w:rsidRPr="008A190D">
              <w:rPr>
                <w:rFonts w:ascii="Arial" w:hAnsi="Arial" w:cs="Arial"/>
                <w:sz w:val="17"/>
                <w:szCs w:val="17"/>
                <w:lang w:val="en-GB"/>
              </w:rPr>
              <w:t>1,199</w:t>
            </w:r>
          </w:p>
        </w:tc>
        <w:tc>
          <w:tcPr>
            <w:tcW w:w="1220" w:type="dxa"/>
            <w:noWrap/>
            <w:hideMark/>
          </w:tcPr>
          <w:p w14:paraId="5F2EC41B" w14:textId="3385248B" w:rsidR="000345C1" w:rsidRPr="008A190D" w:rsidRDefault="00FD0333" w:rsidP="00AE4075">
            <w:pPr>
              <w:jc w:val="right"/>
              <w:rPr>
                <w:rFonts w:ascii="Arial" w:hAnsi="Arial" w:cs="Arial"/>
                <w:sz w:val="17"/>
                <w:szCs w:val="17"/>
                <w:lang w:val="en-GB"/>
              </w:rPr>
            </w:pPr>
            <w:r w:rsidRPr="008A190D">
              <w:rPr>
                <w:rFonts w:ascii="Arial" w:hAnsi="Arial" w:cs="Arial"/>
                <w:sz w:val="17"/>
                <w:szCs w:val="17"/>
                <w:lang w:val="en-GB"/>
              </w:rPr>
              <w:t>−</w:t>
            </w:r>
            <w:r w:rsidR="000345C1" w:rsidRPr="008A190D">
              <w:rPr>
                <w:rFonts w:ascii="Arial" w:hAnsi="Arial" w:cs="Arial"/>
                <w:sz w:val="17"/>
                <w:szCs w:val="17"/>
                <w:lang w:val="en-GB"/>
              </w:rPr>
              <w:t>1,249</w:t>
            </w:r>
          </w:p>
        </w:tc>
        <w:tc>
          <w:tcPr>
            <w:tcW w:w="1220" w:type="dxa"/>
            <w:noWrap/>
            <w:hideMark/>
          </w:tcPr>
          <w:p w14:paraId="202624F7" w14:textId="1124B078" w:rsidR="000345C1" w:rsidRPr="008A190D" w:rsidRDefault="00FD0333" w:rsidP="00AE4075">
            <w:pPr>
              <w:jc w:val="right"/>
              <w:rPr>
                <w:rFonts w:ascii="Arial" w:hAnsi="Arial" w:cs="Arial"/>
                <w:sz w:val="17"/>
                <w:szCs w:val="17"/>
                <w:lang w:val="en-GB"/>
              </w:rPr>
            </w:pPr>
            <w:r w:rsidRPr="008A190D">
              <w:rPr>
                <w:rFonts w:ascii="Arial" w:hAnsi="Arial" w:cs="Arial"/>
                <w:sz w:val="17"/>
                <w:szCs w:val="17"/>
                <w:lang w:val="en-GB"/>
              </w:rPr>
              <w:t>−</w:t>
            </w:r>
            <w:r w:rsidR="000345C1" w:rsidRPr="008A190D">
              <w:rPr>
                <w:rFonts w:ascii="Arial" w:hAnsi="Arial" w:cs="Arial"/>
                <w:sz w:val="17"/>
                <w:szCs w:val="17"/>
                <w:lang w:val="en-GB"/>
              </w:rPr>
              <w:t>1,325</w:t>
            </w:r>
          </w:p>
        </w:tc>
        <w:tc>
          <w:tcPr>
            <w:tcW w:w="1220" w:type="dxa"/>
            <w:noWrap/>
            <w:hideMark/>
          </w:tcPr>
          <w:p w14:paraId="7264D372" w14:textId="608574D8" w:rsidR="000345C1" w:rsidRPr="008A190D" w:rsidRDefault="00FD0333" w:rsidP="00AE4075">
            <w:pPr>
              <w:jc w:val="right"/>
              <w:rPr>
                <w:rFonts w:ascii="Arial" w:hAnsi="Arial" w:cs="Arial"/>
                <w:sz w:val="17"/>
                <w:szCs w:val="17"/>
                <w:lang w:val="en-GB"/>
              </w:rPr>
            </w:pPr>
            <w:r w:rsidRPr="008A190D">
              <w:rPr>
                <w:rFonts w:ascii="Arial" w:hAnsi="Arial" w:cs="Arial"/>
                <w:sz w:val="17"/>
                <w:szCs w:val="17"/>
                <w:lang w:val="en-GB"/>
              </w:rPr>
              <w:t>−</w:t>
            </w:r>
            <w:r w:rsidR="000345C1" w:rsidRPr="008A190D">
              <w:rPr>
                <w:rFonts w:ascii="Arial" w:hAnsi="Arial" w:cs="Arial"/>
                <w:sz w:val="17"/>
                <w:szCs w:val="17"/>
                <w:lang w:val="en-GB"/>
              </w:rPr>
              <w:t>1,450</w:t>
            </w:r>
          </w:p>
        </w:tc>
        <w:tc>
          <w:tcPr>
            <w:tcW w:w="1220" w:type="dxa"/>
            <w:noWrap/>
            <w:hideMark/>
          </w:tcPr>
          <w:p w14:paraId="2110B3B4" w14:textId="107AE3BF" w:rsidR="000345C1" w:rsidRPr="008A190D" w:rsidRDefault="00FD0333" w:rsidP="00AE4075">
            <w:pPr>
              <w:jc w:val="right"/>
              <w:rPr>
                <w:rFonts w:ascii="Arial" w:hAnsi="Arial" w:cs="Arial"/>
                <w:sz w:val="17"/>
                <w:szCs w:val="17"/>
                <w:lang w:val="en-GB"/>
              </w:rPr>
            </w:pPr>
            <w:r w:rsidRPr="008A190D">
              <w:rPr>
                <w:rFonts w:ascii="Arial" w:hAnsi="Arial" w:cs="Arial"/>
                <w:sz w:val="17"/>
                <w:szCs w:val="17"/>
                <w:lang w:val="en-GB"/>
              </w:rPr>
              <w:t>−</w:t>
            </w:r>
            <w:r w:rsidR="000345C1" w:rsidRPr="008A190D">
              <w:rPr>
                <w:rFonts w:ascii="Arial" w:hAnsi="Arial" w:cs="Arial"/>
                <w:sz w:val="17"/>
                <w:szCs w:val="17"/>
                <w:lang w:val="en-GB"/>
              </w:rPr>
              <w:t>1,351</w:t>
            </w:r>
          </w:p>
        </w:tc>
      </w:tr>
      <w:tr w:rsidR="000345C1" w:rsidRPr="008A190D" w14:paraId="1CB4874B" w14:textId="77777777" w:rsidTr="0089409B">
        <w:trPr>
          <w:trHeight w:val="60"/>
        </w:trPr>
        <w:tc>
          <w:tcPr>
            <w:tcW w:w="50" w:type="dxa"/>
            <w:vMerge/>
            <w:hideMark/>
          </w:tcPr>
          <w:p w14:paraId="106F293A" w14:textId="77777777" w:rsidR="000345C1" w:rsidRPr="008A190D" w:rsidRDefault="000345C1" w:rsidP="00BF5004">
            <w:pPr>
              <w:jc w:val="both"/>
              <w:rPr>
                <w:rFonts w:ascii="Arial" w:hAnsi="Arial" w:cs="Arial"/>
                <w:sz w:val="17"/>
                <w:szCs w:val="17"/>
                <w:lang w:val="en-GB"/>
              </w:rPr>
            </w:pPr>
          </w:p>
        </w:tc>
        <w:tc>
          <w:tcPr>
            <w:tcW w:w="4710" w:type="dxa"/>
            <w:noWrap/>
            <w:hideMark/>
          </w:tcPr>
          <w:p w14:paraId="138D517E" w14:textId="77777777" w:rsidR="000345C1" w:rsidRPr="008A190D" w:rsidRDefault="000345C1" w:rsidP="00BF5004">
            <w:pPr>
              <w:jc w:val="both"/>
              <w:rPr>
                <w:rFonts w:ascii="Arial" w:hAnsi="Arial" w:cs="Arial"/>
                <w:sz w:val="17"/>
                <w:szCs w:val="17"/>
                <w:lang w:val="en-GB"/>
              </w:rPr>
            </w:pPr>
            <w:r w:rsidRPr="008A190D">
              <w:rPr>
                <w:rFonts w:ascii="Arial" w:hAnsi="Arial" w:cs="Arial"/>
                <w:sz w:val="17"/>
                <w:szCs w:val="17"/>
                <w:lang w:val="en-GB"/>
              </w:rPr>
              <w:t>EBIT</w:t>
            </w:r>
          </w:p>
        </w:tc>
        <w:tc>
          <w:tcPr>
            <w:tcW w:w="1220" w:type="dxa"/>
            <w:noWrap/>
            <w:hideMark/>
          </w:tcPr>
          <w:p w14:paraId="2F7C03D3" w14:textId="77777777" w:rsidR="000345C1" w:rsidRPr="008A190D" w:rsidRDefault="000345C1" w:rsidP="00AE4075">
            <w:pPr>
              <w:jc w:val="right"/>
              <w:rPr>
                <w:rFonts w:ascii="Arial" w:hAnsi="Arial" w:cs="Arial"/>
                <w:sz w:val="17"/>
                <w:szCs w:val="17"/>
                <w:lang w:val="en-GB"/>
              </w:rPr>
            </w:pPr>
            <w:r w:rsidRPr="008A190D">
              <w:rPr>
                <w:rFonts w:ascii="Arial" w:hAnsi="Arial" w:cs="Arial"/>
                <w:sz w:val="17"/>
                <w:szCs w:val="17"/>
                <w:lang w:val="en-GB"/>
              </w:rPr>
              <w:t>312</w:t>
            </w:r>
          </w:p>
        </w:tc>
        <w:tc>
          <w:tcPr>
            <w:tcW w:w="1220" w:type="dxa"/>
            <w:noWrap/>
            <w:hideMark/>
          </w:tcPr>
          <w:p w14:paraId="43AB8035" w14:textId="77777777" w:rsidR="000345C1" w:rsidRPr="008A190D" w:rsidRDefault="000345C1" w:rsidP="00AE4075">
            <w:pPr>
              <w:jc w:val="right"/>
              <w:rPr>
                <w:rFonts w:ascii="Arial" w:hAnsi="Arial" w:cs="Arial"/>
                <w:sz w:val="17"/>
                <w:szCs w:val="17"/>
                <w:lang w:val="en-GB"/>
              </w:rPr>
            </w:pPr>
            <w:r w:rsidRPr="008A190D">
              <w:rPr>
                <w:rFonts w:ascii="Arial" w:hAnsi="Arial" w:cs="Arial"/>
                <w:sz w:val="17"/>
                <w:szCs w:val="17"/>
                <w:lang w:val="en-GB"/>
              </w:rPr>
              <w:t>448</w:t>
            </w:r>
          </w:p>
        </w:tc>
        <w:tc>
          <w:tcPr>
            <w:tcW w:w="1220" w:type="dxa"/>
            <w:noWrap/>
            <w:hideMark/>
          </w:tcPr>
          <w:p w14:paraId="256240D4" w14:textId="77777777" w:rsidR="000345C1" w:rsidRPr="008A190D" w:rsidRDefault="000345C1" w:rsidP="00AE4075">
            <w:pPr>
              <w:jc w:val="right"/>
              <w:rPr>
                <w:rFonts w:ascii="Arial" w:hAnsi="Arial" w:cs="Arial"/>
                <w:sz w:val="17"/>
                <w:szCs w:val="17"/>
                <w:lang w:val="en-GB"/>
              </w:rPr>
            </w:pPr>
            <w:r w:rsidRPr="008A190D">
              <w:rPr>
                <w:rFonts w:ascii="Arial" w:hAnsi="Arial" w:cs="Arial"/>
                <w:sz w:val="17"/>
                <w:szCs w:val="17"/>
                <w:lang w:val="en-GB"/>
              </w:rPr>
              <w:t>271</w:t>
            </w:r>
          </w:p>
        </w:tc>
        <w:tc>
          <w:tcPr>
            <w:tcW w:w="1220" w:type="dxa"/>
            <w:noWrap/>
            <w:hideMark/>
          </w:tcPr>
          <w:p w14:paraId="455DDB1C" w14:textId="77777777" w:rsidR="000345C1" w:rsidRPr="008A190D" w:rsidRDefault="000345C1" w:rsidP="00AE4075">
            <w:pPr>
              <w:jc w:val="right"/>
              <w:rPr>
                <w:rFonts w:ascii="Arial" w:hAnsi="Arial" w:cs="Arial"/>
                <w:sz w:val="17"/>
                <w:szCs w:val="17"/>
                <w:lang w:val="en-GB"/>
              </w:rPr>
            </w:pPr>
            <w:r w:rsidRPr="008A190D">
              <w:rPr>
                <w:rFonts w:ascii="Arial" w:hAnsi="Arial" w:cs="Arial"/>
                <w:sz w:val="17"/>
                <w:szCs w:val="17"/>
                <w:lang w:val="en-GB"/>
              </w:rPr>
              <w:t>421</w:t>
            </w:r>
          </w:p>
        </w:tc>
        <w:tc>
          <w:tcPr>
            <w:tcW w:w="1220" w:type="dxa"/>
            <w:noWrap/>
            <w:hideMark/>
          </w:tcPr>
          <w:p w14:paraId="3CAB8FB2" w14:textId="25E54D20" w:rsidR="000345C1" w:rsidRPr="008A190D" w:rsidRDefault="00FD0333" w:rsidP="00AE4075">
            <w:pPr>
              <w:jc w:val="right"/>
              <w:rPr>
                <w:rFonts w:ascii="Arial" w:hAnsi="Arial" w:cs="Arial"/>
                <w:sz w:val="17"/>
                <w:szCs w:val="17"/>
                <w:lang w:val="en-GB"/>
              </w:rPr>
            </w:pPr>
            <w:r w:rsidRPr="008A190D">
              <w:rPr>
                <w:rFonts w:ascii="Arial" w:hAnsi="Arial" w:cs="Arial"/>
                <w:sz w:val="17"/>
                <w:szCs w:val="17"/>
                <w:lang w:val="en-GB"/>
              </w:rPr>
              <w:t>−</w:t>
            </w:r>
            <w:r w:rsidR="000345C1" w:rsidRPr="008A190D">
              <w:rPr>
                <w:rFonts w:ascii="Arial" w:hAnsi="Arial" w:cs="Arial"/>
                <w:sz w:val="17"/>
                <w:szCs w:val="17"/>
                <w:lang w:val="en-GB"/>
              </w:rPr>
              <w:t>442</w:t>
            </w:r>
          </w:p>
        </w:tc>
      </w:tr>
      <w:tr w:rsidR="000345C1" w:rsidRPr="008A190D" w14:paraId="1340EB9A" w14:textId="77777777" w:rsidTr="0089409B">
        <w:trPr>
          <w:trHeight w:val="60"/>
        </w:trPr>
        <w:tc>
          <w:tcPr>
            <w:tcW w:w="220" w:type="dxa"/>
            <w:vMerge/>
            <w:hideMark/>
          </w:tcPr>
          <w:p w14:paraId="54B703BD" w14:textId="77777777" w:rsidR="000345C1" w:rsidRPr="008A190D" w:rsidRDefault="000345C1" w:rsidP="00BF5004">
            <w:pPr>
              <w:jc w:val="both"/>
              <w:rPr>
                <w:rFonts w:ascii="Arial" w:hAnsi="Arial" w:cs="Arial"/>
                <w:sz w:val="17"/>
                <w:szCs w:val="17"/>
                <w:lang w:val="en-GB"/>
              </w:rPr>
            </w:pPr>
          </w:p>
        </w:tc>
        <w:tc>
          <w:tcPr>
            <w:tcW w:w="3915" w:type="dxa"/>
            <w:noWrap/>
            <w:hideMark/>
          </w:tcPr>
          <w:p w14:paraId="0C174C0B" w14:textId="77777777" w:rsidR="000345C1" w:rsidRPr="008A190D" w:rsidRDefault="000345C1" w:rsidP="00BF5004">
            <w:pPr>
              <w:jc w:val="both"/>
              <w:rPr>
                <w:rFonts w:ascii="Arial" w:hAnsi="Arial" w:cs="Arial"/>
                <w:sz w:val="17"/>
                <w:szCs w:val="17"/>
                <w:lang w:val="en-GB"/>
              </w:rPr>
            </w:pPr>
            <w:r w:rsidRPr="008A190D">
              <w:rPr>
                <w:rFonts w:ascii="Arial" w:hAnsi="Arial" w:cs="Arial"/>
                <w:sz w:val="17"/>
                <w:szCs w:val="17"/>
                <w:lang w:val="en-GB"/>
              </w:rPr>
              <w:t>Interest Revenue</w:t>
            </w:r>
          </w:p>
        </w:tc>
        <w:tc>
          <w:tcPr>
            <w:tcW w:w="1043" w:type="dxa"/>
            <w:noWrap/>
            <w:hideMark/>
          </w:tcPr>
          <w:p w14:paraId="74CD086D" w14:textId="77777777" w:rsidR="000345C1" w:rsidRPr="008A190D" w:rsidRDefault="000345C1" w:rsidP="00AE4075">
            <w:pPr>
              <w:jc w:val="right"/>
              <w:rPr>
                <w:rFonts w:ascii="Arial" w:hAnsi="Arial" w:cs="Arial"/>
                <w:sz w:val="17"/>
                <w:szCs w:val="17"/>
                <w:lang w:val="en-GB"/>
              </w:rPr>
            </w:pPr>
            <w:r w:rsidRPr="008A190D">
              <w:rPr>
                <w:rFonts w:ascii="Arial" w:hAnsi="Arial" w:cs="Arial"/>
                <w:sz w:val="17"/>
                <w:szCs w:val="17"/>
                <w:lang w:val="en-GB"/>
              </w:rPr>
              <w:t>181</w:t>
            </w:r>
          </w:p>
        </w:tc>
        <w:tc>
          <w:tcPr>
            <w:tcW w:w="1043" w:type="dxa"/>
            <w:noWrap/>
            <w:hideMark/>
          </w:tcPr>
          <w:p w14:paraId="78C933E8" w14:textId="77777777" w:rsidR="000345C1" w:rsidRPr="008A190D" w:rsidRDefault="000345C1" w:rsidP="00AE4075">
            <w:pPr>
              <w:jc w:val="right"/>
              <w:rPr>
                <w:rFonts w:ascii="Arial" w:hAnsi="Arial" w:cs="Arial"/>
                <w:sz w:val="17"/>
                <w:szCs w:val="17"/>
                <w:lang w:val="en-GB"/>
              </w:rPr>
            </w:pPr>
            <w:r w:rsidRPr="008A190D">
              <w:rPr>
                <w:rFonts w:ascii="Arial" w:hAnsi="Arial" w:cs="Arial"/>
                <w:sz w:val="17"/>
                <w:szCs w:val="17"/>
                <w:lang w:val="en-GB"/>
              </w:rPr>
              <w:t>192</w:t>
            </w:r>
          </w:p>
        </w:tc>
        <w:tc>
          <w:tcPr>
            <w:tcW w:w="1043" w:type="dxa"/>
            <w:noWrap/>
            <w:hideMark/>
          </w:tcPr>
          <w:p w14:paraId="59D9444A" w14:textId="77777777" w:rsidR="000345C1" w:rsidRPr="008A190D" w:rsidRDefault="000345C1" w:rsidP="00AE4075">
            <w:pPr>
              <w:jc w:val="right"/>
              <w:rPr>
                <w:rFonts w:ascii="Arial" w:hAnsi="Arial" w:cs="Arial"/>
                <w:sz w:val="17"/>
                <w:szCs w:val="17"/>
                <w:lang w:val="en-GB"/>
              </w:rPr>
            </w:pPr>
            <w:r w:rsidRPr="008A190D">
              <w:rPr>
                <w:rFonts w:ascii="Arial" w:hAnsi="Arial" w:cs="Arial"/>
                <w:sz w:val="17"/>
                <w:szCs w:val="17"/>
                <w:lang w:val="en-GB"/>
              </w:rPr>
              <w:t>181</w:t>
            </w:r>
          </w:p>
        </w:tc>
        <w:tc>
          <w:tcPr>
            <w:tcW w:w="1043" w:type="dxa"/>
            <w:noWrap/>
            <w:hideMark/>
          </w:tcPr>
          <w:p w14:paraId="7F1DB235" w14:textId="77777777" w:rsidR="000345C1" w:rsidRPr="008A190D" w:rsidRDefault="000345C1" w:rsidP="00AE4075">
            <w:pPr>
              <w:jc w:val="right"/>
              <w:rPr>
                <w:rFonts w:ascii="Arial" w:hAnsi="Arial" w:cs="Arial"/>
                <w:sz w:val="17"/>
                <w:szCs w:val="17"/>
                <w:lang w:val="en-GB"/>
              </w:rPr>
            </w:pPr>
            <w:r w:rsidRPr="008A190D">
              <w:rPr>
                <w:rFonts w:ascii="Arial" w:hAnsi="Arial" w:cs="Arial"/>
                <w:sz w:val="17"/>
                <w:szCs w:val="17"/>
                <w:lang w:val="en-GB"/>
              </w:rPr>
              <w:t>109</w:t>
            </w:r>
          </w:p>
        </w:tc>
        <w:tc>
          <w:tcPr>
            <w:tcW w:w="1043" w:type="dxa"/>
            <w:noWrap/>
            <w:hideMark/>
          </w:tcPr>
          <w:p w14:paraId="314A879A" w14:textId="77777777" w:rsidR="000345C1" w:rsidRPr="008A190D" w:rsidRDefault="000345C1" w:rsidP="00AE4075">
            <w:pPr>
              <w:jc w:val="right"/>
              <w:rPr>
                <w:rFonts w:ascii="Arial" w:hAnsi="Arial" w:cs="Arial"/>
                <w:sz w:val="17"/>
                <w:szCs w:val="17"/>
                <w:lang w:val="en-GB"/>
              </w:rPr>
            </w:pPr>
            <w:r w:rsidRPr="008A190D">
              <w:rPr>
                <w:rFonts w:ascii="Arial" w:hAnsi="Arial" w:cs="Arial"/>
                <w:sz w:val="17"/>
                <w:szCs w:val="17"/>
                <w:lang w:val="en-GB"/>
              </w:rPr>
              <w:t>82</w:t>
            </w:r>
          </w:p>
        </w:tc>
      </w:tr>
      <w:tr w:rsidR="000345C1" w:rsidRPr="008A190D" w14:paraId="70D3D66A" w14:textId="77777777" w:rsidTr="0089409B">
        <w:trPr>
          <w:trHeight w:val="60"/>
        </w:trPr>
        <w:tc>
          <w:tcPr>
            <w:tcW w:w="220" w:type="dxa"/>
            <w:vMerge/>
            <w:hideMark/>
          </w:tcPr>
          <w:p w14:paraId="3C9B1F74" w14:textId="77777777" w:rsidR="000345C1" w:rsidRPr="008A190D" w:rsidRDefault="000345C1" w:rsidP="00BF5004">
            <w:pPr>
              <w:jc w:val="both"/>
              <w:rPr>
                <w:rFonts w:ascii="Arial" w:hAnsi="Arial" w:cs="Arial"/>
                <w:sz w:val="17"/>
                <w:szCs w:val="17"/>
                <w:lang w:val="en-GB"/>
              </w:rPr>
            </w:pPr>
          </w:p>
        </w:tc>
        <w:tc>
          <w:tcPr>
            <w:tcW w:w="3915" w:type="dxa"/>
            <w:noWrap/>
            <w:hideMark/>
          </w:tcPr>
          <w:p w14:paraId="26127AEF" w14:textId="77777777" w:rsidR="000345C1" w:rsidRPr="008A190D" w:rsidRDefault="000345C1" w:rsidP="00BF5004">
            <w:pPr>
              <w:jc w:val="both"/>
              <w:rPr>
                <w:rFonts w:ascii="Arial" w:hAnsi="Arial" w:cs="Arial"/>
                <w:sz w:val="17"/>
                <w:szCs w:val="17"/>
                <w:lang w:val="en-GB"/>
              </w:rPr>
            </w:pPr>
            <w:r w:rsidRPr="008A190D">
              <w:rPr>
                <w:rFonts w:ascii="Arial" w:hAnsi="Arial" w:cs="Arial"/>
                <w:sz w:val="17"/>
                <w:szCs w:val="17"/>
                <w:lang w:val="en-GB"/>
              </w:rPr>
              <w:t>Interest Expense</w:t>
            </w:r>
          </w:p>
        </w:tc>
        <w:tc>
          <w:tcPr>
            <w:tcW w:w="1043" w:type="dxa"/>
            <w:noWrap/>
            <w:hideMark/>
          </w:tcPr>
          <w:p w14:paraId="2E02FBD7" w14:textId="0C58535F" w:rsidR="000345C1" w:rsidRPr="008A190D" w:rsidRDefault="00FD0333" w:rsidP="00AE4075">
            <w:pPr>
              <w:jc w:val="right"/>
              <w:rPr>
                <w:rFonts w:ascii="Arial" w:hAnsi="Arial" w:cs="Arial"/>
                <w:sz w:val="17"/>
                <w:szCs w:val="17"/>
                <w:lang w:val="en-GB"/>
              </w:rPr>
            </w:pPr>
            <w:r w:rsidRPr="008A190D">
              <w:rPr>
                <w:rFonts w:ascii="Arial" w:hAnsi="Arial" w:cs="Arial"/>
                <w:sz w:val="17"/>
                <w:szCs w:val="17"/>
                <w:lang w:val="en-GB"/>
              </w:rPr>
              <w:t>−</w:t>
            </w:r>
            <w:r w:rsidR="000345C1" w:rsidRPr="008A190D">
              <w:rPr>
                <w:rFonts w:ascii="Arial" w:hAnsi="Arial" w:cs="Arial"/>
                <w:sz w:val="17"/>
                <w:szCs w:val="17"/>
                <w:lang w:val="en-GB"/>
              </w:rPr>
              <w:t>256</w:t>
            </w:r>
          </w:p>
        </w:tc>
        <w:tc>
          <w:tcPr>
            <w:tcW w:w="1043" w:type="dxa"/>
            <w:noWrap/>
            <w:hideMark/>
          </w:tcPr>
          <w:p w14:paraId="438438DA" w14:textId="4926A1C9" w:rsidR="000345C1" w:rsidRPr="008A190D" w:rsidRDefault="00FD0333" w:rsidP="00AE4075">
            <w:pPr>
              <w:jc w:val="right"/>
              <w:rPr>
                <w:rFonts w:ascii="Arial" w:hAnsi="Arial" w:cs="Arial"/>
                <w:sz w:val="17"/>
                <w:szCs w:val="17"/>
                <w:lang w:val="en-GB"/>
              </w:rPr>
            </w:pPr>
            <w:r w:rsidRPr="008A190D">
              <w:rPr>
                <w:rFonts w:ascii="Arial" w:hAnsi="Arial" w:cs="Arial"/>
                <w:sz w:val="17"/>
                <w:szCs w:val="17"/>
                <w:lang w:val="en-GB"/>
              </w:rPr>
              <w:t>−</w:t>
            </w:r>
            <w:r w:rsidR="000345C1" w:rsidRPr="008A190D">
              <w:rPr>
                <w:rFonts w:ascii="Arial" w:hAnsi="Arial" w:cs="Arial"/>
                <w:sz w:val="17"/>
                <w:szCs w:val="17"/>
                <w:lang w:val="en-GB"/>
              </w:rPr>
              <w:t>305</w:t>
            </w:r>
          </w:p>
        </w:tc>
        <w:tc>
          <w:tcPr>
            <w:tcW w:w="1043" w:type="dxa"/>
            <w:noWrap/>
            <w:hideMark/>
          </w:tcPr>
          <w:p w14:paraId="4285E38E" w14:textId="6F12FBD9" w:rsidR="000345C1" w:rsidRPr="008A190D" w:rsidRDefault="00FD0333" w:rsidP="00AE4075">
            <w:pPr>
              <w:jc w:val="right"/>
              <w:rPr>
                <w:rFonts w:ascii="Arial" w:hAnsi="Arial" w:cs="Arial"/>
                <w:sz w:val="17"/>
                <w:szCs w:val="17"/>
                <w:lang w:val="en-GB"/>
              </w:rPr>
            </w:pPr>
            <w:r w:rsidRPr="008A190D">
              <w:rPr>
                <w:rFonts w:ascii="Arial" w:hAnsi="Arial" w:cs="Arial"/>
                <w:sz w:val="17"/>
                <w:szCs w:val="17"/>
                <w:lang w:val="en-GB"/>
              </w:rPr>
              <w:t>−</w:t>
            </w:r>
            <w:r w:rsidR="000345C1" w:rsidRPr="008A190D">
              <w:rPr>
                <w:rFonts w:ascii="Arial" w:hAnsi="Arial" w:cs="Arial"/>
                <w:sz w:val="17"/>
                <w:szCs w:val="17"/>
                <w:lang w:val="en-GB"/>
              </w:rPr>
              <w:t>357</w:t>
            </w:r>
          </w:p>
        </w:tc>
        <w:tc>
          <w:tcPr>
            <w:tcW w:w="1043" w:type="dxa"/>
            <w:noWrap/>
            <w:hideMark/>
          </w:tcPr>
          <w:p w14:paraId="257788B1" w14:textId="39102017" w:rsidR="000345C1" w:rsidRPr="008A190D" w:rsidRDefault="00FD0333" w:rsidP="00AE4075">
            <w:pPr>
              <w:jc w:val="right"/>
              <w:rPr>
                <w:rFonts w:ascii="Arial" w:hAnsi="Arial" w:cs="Arial"/>
                <w:sz w:val="17"/>
                <w:szCs w:val="17"/>
                <w:lang w:val="en-GB"/>
              </w:rPr>
            </w:pPr>
            <w:r w:rsidRPr="008A190D">
              <w:rPr>
                <w:rFonts w:ascii="Arial" w:hAnsi="Arial" w:cs="Arial"/>
                <w:sz w:val="17"/>
                <w:szCs w:val="17"/>
                <w:lang w:val="en-GB"/>
              </w:rPr>
              <w:t>−</w:t>
            </w:r>
            <w:r w:rsidR="000345C1" w:rsidRPr="008A190D">
              <w:rPr>
                <w:rFonts w:ascii="Arial" w:hAnsi="Arial" w:cs="Arial"/>
                <w:sz w:val="17"/>
                <w:szCs w:val="17"/>
                <w:lang w:val="en-GB"/>
              </w:rPr>
              <w:t>296</w:t>
            </w:r>
          </w:p>
        </w:tc>
        <w:tc>
          <w:tcPr>
            <w:tcW w:w="1043" w:type="dxa"/>
            <w:noWrap/>
            <w:hideMark/>
          </w:tcPr>
          <w:p w14:paraId="75C3BA6D" w14:textId="6CD3D6E6" w:rsidR="000345C1" w:rsidRPr="008A190D" w:rsidRDefault="00FD0333" w:rsidP="00AE4075">
            <w:pPr>
              <w:jc w:val="right"/>
              <w:rPr>
                <w:rFonts w:ascii="Arial" w:hAnsi="Arial" w:cs="Arial"/>
                <w:sz w:val="17"/>
                <w:szCs w:val="17"/>
                <w:lang w:val="en-GB"/>
              </w:rPr>
            </w:pPr>
            <w:r w:rsidRPr="008A190D">
              <w:rPr>
                <w:rFonts w:ascii="Arial" w:hAnsi="Arial" w:cs="Arial"/>
                <w:sz w:val="17"/>
                <w:szCs w:val="17"/>
                <w:lang w:val="en-GB"/>
              </w:rPr>
              <w:t>−</w:t>
            </w:r>
            <w:r w:rsidR="000345C1" w:rsidRPr="008A190D">
              <w:rPr>
                <w:rFonts w:ascii="Arial" w:hAnsi="Arial" w:cs="Arial"/>
                <w:sz w:val="17"/>
                <w:szCs w:val="17"/>
                <w:lang w:val="en-GB"/>
              </w:rPr>
              <w:t>286</w:t>
            </w:r>
          </w:p>
        </w:tc>
      </w:tr>
      <w:tr w:rsidR="000345C1" w:rsidRPr="008A190D" w14:paraId="4A209034" w14:textId="77777777" w:rsidTr="0089409B">
        <w:trPr>
          <w:trHeight w:val="60"/>
        </w:trPr>
        <w:tc>
          <w:tcPr>
            <w:tcW w:w="220" w:type="dxa"/>
            <w:vMerge/>
            <w:hideMark/>
          </w:tcPr>
          <w:p w14:paraId="09D5933A" w14:textId="77777777" w:rsidR="000345C1" w:rsidRPr="008A190D" w:rsidRDefault="000345C1" w:rsidP="00BF5004">
            <w:pPr>
              <w:jc w:val="both"/>
              <w:rPr>
                <w:rFonts w:ascii="Arial" w:hAnsi="Arial" w:cs="Arial"/>
                <w:sz w:val="17"/>
                <w:szCs w:val="17"/>
                <w:lang w:val="en-GB"/>
              </w:rPr>
            </w:pPr>
          </w:p>
        </w:tc>
        <w:tc>
          <w:tcPr>
            <w:tcW w:w="3915" w:type="dxa"/>
            <w:noWrap/>
            <w:hideMark/>
          </w:tcPr>
          <w:p w14:paraId="617DCF24" w14:textId="33A05BAE" w:rsidR="000345C1" w:rsidRPr="008A190D" w:rsidRDefault="000345C1" w:rsidP="00BF5004">
            <w:pPr>
              <w:jc w:val="both"/>
              <w:rPr>
                <w:rFonts w:ascii="Arial" w:hAnsi="Arial" w:cs="Arial"/>
                <w:sz w:val="17"/>
                <w:szCs w:val="17"/>
                <w:lang w:val="en-GB"/>
              </w:rPr>
            </w:pPr>
            <w:r w:rsidRPr="008A190D">
              <w:rPr>
                <w:rFonts w:ascii="Arial" w:hAnsi="Arial" w:cs="Arial"/>
                <w:sz w:val="17"/>
                <w:szCs w:val="17"/>
                <w:lang w:val="en-GB"/>
              </w:rPr>
              <w:t>Pre</w:t>
            </w:r>
            <w:r w:rsidR="006A4D2B" w:rsidRPr="008A190D">
              <w:rPr>
                <w:rFonts w:ascii="Arial" w:hAnsi="Arial" w:cs="Arial"/>
                <w:sz w:val="17"/>
                <w:szCs w:val="17"/>
                <w:lang w:val="en-GB"/>
              </w:rPr>
              <w:t>-t</w:t>
            </w:r>
            <w:r w:rsidRPr="008A190D">
              <w:rPr>
                <w:rFonts w:ascii="Arial" w:hAnsi="Arial" w:cs="Arial"/>
                <w:sz w:val="17"/>
                <w:szCs w:val="17"/>
                <w:lang w:val="en-GB"/>
              </w:rPr>
              <w:t>ax Profit</w:t>
            </w:r>
          </w:p>
        </w:tc>
        <w:tc>
          <w:tcPr>
            <w:tcW w:w="1043" w:type="dxa"/>
            <w:noWrap/>
            <w:hideMark/>
          </w:tcPr>
          <w:p w14:paraId="32808553" w14:textId="77777777" w:rsidR="000345C1" w:rsidRPr="008A190D" w:rsidRDefault="000345C1" w:rsidP="00AE4075">
            <w:pPr>
              <w:jc w:val="right"/>
              <w:rPr>
                <w:rFonts w:ascii="Arial" w:hAnsi="Arial" w:cs="Arial"/>
                <w:sz w:val="17"/>
                <w:szCs w:val="17"/>
                <w:lang w:val="en-GB"/>
              </w:rPr>
            </w:pPr>
            <w:r w:rsidRPr="008A190D">
              <w:rPr>
                <w:rFonts w:ascii="Arial" w:hAnsi="Arial" w:cs="Arial"/>
                <w:sz w:val="17"/>
                <w:szCs w:val="17"/>
                <w:lang w:val="en-GB"/>
              </w:rPr>
              <w:t>237</w:t>
            </w:r>
          </w:p>
        </w:tc>
        <w:tc>
          <w:tcPr>
            <w:tcW w:w="1043" w:type="dxa"/>
            <w:noWrap/>
            <w:hideMark/>
          </w:tcPr>
          <w:p w14:paraId="0787948D" w14:textId="77777777" w:rsidR="000345C1" w:rsidRPr="008A190D" w:rsidRDefault="000345C1" w:rsidP="00AE4075">
            <w:pPr>
              <w:jc w:val="right"/>
              <w:rPr>
                <w:rFonts w:ascii="Arial" w:hAnsi="Arial" w:cs="Arial"/>
                <w:sz w:val="17"/>
                <w:szCs w:val="17"/>
                <w:lang w:val="en-GB"/>
              </w:rPr>
            </w:pPr>
            <w:r w:rsidRPr="008A190D">
              <w:rPr>
                <w:rFonts w:ascii="Arial" w:hAnsi="Arial" w:cs="Arial"/>
                <w:sz w:val="17"/>
                <w:szCs w:val="17"/>
                <w:lang w:val="en-GB"/>
              </w:rPr>
              <w:t>335</w:t>
            </w:r>
          </w:p>
        </w:tc>
        <w:tc>
          <w:tcPr>
            <w:tcW w:w="1043" w:type="dxa"/>
            <w:noWrap/>
            <w:hideMark/>
          </w:tcPr>
          <w:p w14:paraId="775A9F10" w14:textId="77777777" w:rsidR="000345C1" w:rsidRPr="008A190D" w:rsidRDefault="000345C1" w:rsidP="00AE4075">
            <w:pPr>
              <w:jc w:val="right"/>
              <w:rPr>
                <w:rFonts w:ascii="Arial" w:hAnsi="Arial" w:cs="Arial"/>
                <w:sz w:val="17"/>
                <w:szCs w:val="17"/>
                <w:lang w:val="en-GB"/>
              </w:rPr>
            </w:pPr>
            <w:r w:rsidRPr="008A190D">
              <w:rPr>
                <w:rFonts w:ascii="Arial" w:hAnsi="Arial" w:cs="Arial"/>
                <w:sz w:val="17"/>
                <w:szCs w:val="17"/>
                <w:lang w:val="en-GB"/>
              </w:rPr>
              <w:t>95</w:t>
            </w:r>
          </w:p>
        </w:tc>
        <w:tc>
          <w:tcPr>
            <w:tcW w:w="1043" w:type="dxa"/>
            <w:noWrap/>
            <w:hideMark/>
          </w:tcPr>
          <w:p w14:paraId="6A9531B4" w14:textId="77777777" w:rsidR="000345C1" w:rsidRPr="008A190D" w:rsidRDefault="000345C1" w:rsidP="00AE4075">
            <w:pPr>
              <w:jc w:val="right"/>
              <w:rPr>
                <w:rFonts w:ascii="Arial" w:hAnsi="Arial" w:cs="Arial"/>
                <w:sz w:val="17"/>
                <w:szCs w:val="17"/>
                <w:lang w:val="en-GB"/>
              </w:rPr>
            </w:pPr>
            <w:r w:rsidRPr="008A190D">
              <w:rPr>
                <w:rFonts w:ascii="Arial" w:hAnsi="Arial" w:cs="Arial"/>
                <w:sz w:val="17"/>
                <w:szCs w:val="17"/>
                <w:lang w:val="en-GB"/>
              </w:rPr>
              <w:t>234</w:t>
            </w:r>
          </w:p>
        </w:tc>
        <w:tc>
          <w:tcPr>
            <w:tcW w:w="1043" w:type="dxa"/>
            <w:noWrap/>
            <w:hideMark/>
          </w:tcPr>
          <w:p w14:paraId="78A0C132" w14:textId="0701950F" w:rsidR="000345C1" w:rsidRPr="008A190D" w:rsidRDefault="00FD0333" w:rsidP="00AE4075">
            <w:pPr>
              <w:jc w:val="right"/>
              <w:rPr>
                <w:rFonts w:ascii="Arial" w:hAnsi="Arial" w:cs="Arial"/>
                <w:sz w:val="17"/>
                <w:szCs w:val="17"/>
                <w:lang w:val="en-GB"/>
              </w:rPr>
            </w:pPr>
            <w:r w:rsidRPr="008A190D">
              <w:rPr>
                <w:rFonts w:ascii="Arial" w:hAnsi="Arial" w:cs="Arial"/>
                <w:sz w:val="17"/>
                <w:szCs w:val="17"/>
                <w:lang w:val="en-GB"/>
              </w:rPr>
              <w:t>−</w:t>
            </w:r>
            <w:r w:rsidR="000345C1" w:rsidRPr="008A190D">
              <w:rPr>
                <w:rFonts w:ascii="Arial" w:hAnsi="Arial" w:cs="Arial"/>
                <w:sz w:val="17"/>
                <w:szCs w:val="17"/>
                <w:lang w:val="en-GB"/>
              </w:rPr>
              <w:t>646</w:t>
            </w:r>
          </w:p>
        </w:tc>
      </w:tr>
      <w:tr w:rsidR="000345C1" w:rsidRPr="008A190D" w14:paraId="5D5F6496" w14:textId="77777777" w:rsidTr="0089409B">
        <w:trPr>
          <w:trHeight w:val="60"/>
        </w:trPr>
        <w:tc>
          <w:tcPr>
            <w:tcW w:w="220" w:type="dxa"/>
            <w:vMerge/>
            <w:hideMark/>
          </w:tcPr>
          <w:p w14:paraId="5E48EA3D" w14:textId="77777777" w:rsidR="000345C1" w:rsidRPr="008A190D" w:rsidRDefault="000345C1" w:rsidP="00BF5004">
            <w:pPr>
              <w:jc w:val="both"/>
              <w:rPr>
                <w:rFonts w:ascii="Arial" w:hAnsi="Arial" w:cs="Arial"/>
                <w:sz w:val="17"/>
                <w:szCs w:val="17"/>
                <w:lang w:val="en-GB"/>
              </w:rPr>
            </w:pPr>
          </w:p>
        </w:tc>
        <w:tc>
          <w:tcPr>
            <w:tcW w:w="3915" w:type="dxa"/>
            <w:noWrap/>
            <w:hideMark/>
          </w:tcPr>
          <w:p w14:paraId="2E4F0DB6" w14:textId="77777777" w:rsidR="000345C1" w:rsidRPr="008A190D" w:rsidRDefault="000345C1" w:rsidP="00BF5004">
            <w:pPr>
              <w:jc w:val="both"/>
              <w:rPr>
                <w:rFonts w:ascii="Arial" w:hAnsi="Arial" w:cs="Arial"/>
                <w:sz w:val="17"/>
                <w:szCs w:val="17"/>
                <w:lang w:val="en-GB"/>
              </w:rPr>
            </w:pPr>
            <w:r w:rsidRPr="008A190D">
              <w:rPr>
                <w:rFonts w:ascii="Arial" w:hAnsi="Arial" w:cs="Arial"/>
                <w:sz w:val="17"/>
                <w:szCs w:val="17"/>
                <w:lang w:val="en-GB"/>
              </w:rPr>
              <w:t>Tax Expense</w:t>
            </w:r>
          </w:p>
        </w:tc>
        <w:tc>
          <w:tcPr>
            <w:tcW w:w="1043" w:type="dxa"/>
            <w:noWrap/>
            <w:hideMark/>
          </w:tcPr>
          <w:p w14:paraId="29CDDA02" w14:textId="7EF14F72" w:rsidR="000345C1" w:rsidRPr="008A190D" w:rsidRDefault="00FD0333" w:rsidP="00AE4075">
            <w:pPr>
              <w:jc w:val="right"/>
              <w:rPr>
                <w:rFonts w:ascii="Arial" w:hAnsi="Arial" w:cs="Arial"/>
                <w:sz w:val="17"/>
                <w:szCs w:val="17"/>
                <w:lang w:val="en-GB"/>
              </w:rPr>
            </w:pPr>
            <w:r w:rsidRPr="008A190D">
              <w:rPr>
                <w:rFonts w:ascii="Arial" w:hAnsi="Arial" w:cs="Arial"/>
                <w:sz w:val="17"/>
                <w:szCs w:val="17"/>
                <w:lang w:val="en-GB"/>
              </w:rPr>
              <w:t>−</w:t>
            </w:r>
            <w:r w:rsidR="000345C1" w:rsidRPr="008A190D">
              <w:rPr>
                <w:rFonts w:ascii="Arial" w:hAnsi="Arial" w:cs="Arial"/>
                <w:sz w:val="17"/>
                <w:szCs w:val="17"/>
                <w:lang w:val="en-GB"/>
              </w:rPr>
              <w:t>62</w:t>
            </w:r>
          </w:p>
        </w:tc>
        <w:tc>
          <w:tcPr>
            <w:tcW w:w="1043" w:type="dxa"/>
            <w:noWrap/>
            <w:hideMark/>
          </w:tcPr>
          <w:p w14:paraId="59313EDD" w14:textId="2F8A0C1E" w:rsidR="000345C1" w:rsidRPr="008A190D" w:rsidRDefault="00FD0333" w:rsidP="00AE4075">
            <w:pPr>
              <w:jc w:val="right"/>
              <w:rPr>
                <w:rFonts w:ascii="Arial" w:hAnsi="Arial" w:cs="Arial"/>
                <w:sz w:val="17"/>
                <w:szCs w:val="17"/>
                <w:lang w:val="en-GB"/>
              </w:rPr>
            </w:pPr>
            <w:r w:rsidRPr="008A190D">
              <w:rPr>
                <w:rFonts w:ascii="Arial" w:hAnsi="Arial" w:cs="Arial"/>
                <w:sz w:val="17"/>
                <w:szCs w:val="17"/>
                <w:lang w:val="en-GB"/>
              </w:rPr>
              <w:t>−</w:t>
            </w:r>
            <w:r w:rsidR="000345C1" w:rsidRPr="008A190D">
              <w:rPr>
                <w:rFonts w:ascii="Arial" w:hAnsi="Arial" w:cs="Arial"/>
                <w:sz w:val="17"/>
                <w:szCs w:val="17"/>
                <w:lang w:val="en-GB"/>
              </w:rPr>
              <w:t>74</w:t>
            </w:r>
          </w:p>
        </w:tc>
        <w:tc>
          <w:tcPr>
            <w:tcW w:w="1043" w:type="dxa"/>
            <w:noWrap/>
            <w:hideMark/>
          </w:tcPr>
          <w:p w14:paraId="514590B5" w14:textId="77777777" w:rsidR="000345C1" w:rsidRPr="008A190D" w:rsidRDefault="000345C1" w:rsidP="00AE4075">
            <w:pPr>
              <w:jc w:val="right"/>
              <w:rPr>
                <w:rFonts w:ascii="Arial" w:hAnsi="Arial" w:cs="Arial"/>
                <w:sz w:val="17"/>
                <w:szCs w:val="17"/>
                <w:lang w:val="en-GB"/>
              </w:rPr>
            </w:pPr>
            <w:r w:rsidRPr="008A190D">
              <w:rPr>
                <w:rFonts w:ascii="Arial" w:hAnsi="Arial" w:cs="Arial"/>
                <w:sz w:val="17"/>
                <w:szCs w:val="17"/>
                <w:lang w:val="en-GB"/>
              </w:rPr>
              <w:t>105</w:t>
            </w:r>
          </w:p>
        </w:tc>
        <w:tc>
          <w:tcPr>
            <w:tcW w:w="1043" w:type="dxa"/>
            <w:noWrap/>
            <w:hideMark/>
          </w:tcPr>
          <w:p w14:paraId="74CD4339" w14:textId="310B5EC8" w:rsidR="000345C1" w:rsidRPr="008A190D" w:rsidRDefault="00FD0333" w:rsidP="00AE4075">
            <w:pPr>
              <w:jc w:val="right"/>
              <w:rPr>
                <w:rFonts w:ascii="Arial" w:hAnsi="Arial" w:cs="Arial"/>
                <w:sz w:val="17"/>
                <w:szCs w:val="17"/>
                <w:lang w:val="en-GB"/>
              </w:rPr>
            </w:pPr>
            <w:r w:rsidRPr="008A190D">
              <w:rPr>
                <w:rFonts w:ascii="Arial" w:hAnsi="Arial" w:cs="Arial"/>
                <w:sz w:val="17"/>
                <w:szCs w:val="17"/>
                <w:lang w:val="en-GB"/>
              </w:rPr>
              <w:t>−</w:t>
            </w:r>
            <w:r w:rsidR="000345C1" w:rsidRPr="008A190D">
              <w:rPr>
                <w:rFonts w:ascii="Arial" w:hAnsi="Arial" w:cs="Arial"/>
                <w:sz w:val="17"/>
                <w:szCs w:val="17"/>
                <w:lang w:val="en-GB"/>
              </w:rPr>
              <w:t>11</w:t>
            </w:r>
          </w:p>
        </w:tc>
        <w:tc>
          <w:tcPr>
            <w:tcW w:w="1043" w:type="dxa"/>
            <w:noWrap/>
            <w:hideMark/>
          </w:tcPr>
          <w:p w14:paraId="0198C8E3" w14:textId="77777777" w:rsidR="000345C1" w:rsidRPr="008A190D" w:rsidRDefault="000345C1" w:rsidP="00AE4075">
            <w:pPr>
              <w:jc w:val="right"/>
              <w:rPr>
                <w:rFonts w:ascii="Arial" w:hAnsi="Arial" w:cs="Arial"/>
                <w:sz w:val="17"/>
                <w:szCs w:val="17"/>
                <w:lang w:val="en-GB"/>
              </w:rPr>
            </w:pPr>
            <w:r w:rsidRPr="008A190D">
              <w:rPr>
                <w:rFonts w:ascii="Arial" w:hAnsi="Arial" w:cs="Arial"/>
                <w:sz w:val="17"/>
                <w:szCs w:val="17"/>
                <w:lang w:val="en-GB"/>
              </w:rPr>
              <w:t>1,133</w:t>
            </w:r>
          </w:p>
        </w:tc>
      </w:tr>
      <w:tr w:rsidR="000345C1" w:rsidRPr="008A190D" w14:paraId="1FA8F22A" w14:textId="77777777" w:rsidTr="0089409B">
        <w:trPr>
          <w:trHeight w:val="60"/>
        </w:trPr>
        <w:tc>
          <w:tcPr>
            <w:tcW w:w="220" w:type="dxa"/>
            <w:vMerge/>
            <w:hideMark/>
          </w:tcPr>
          <w:p w14:paraId="2FA2AA35" w14:textId="77777777" w:rsidR="000345C1" w:rsidRPr="008A190D" w:rsidRDefault="000345C1" w:rsidP="00BF5004">
            <w:pPr>
              <w:jc w:val="both"/>
              <w:rPr>
                <w:rFonts w:ascii="Arial" w:hAnsi="Arial" w:cs="Arial"/>
                <w:sz w:val="17"/>
                <w:szCs w:val="17"/>
                <w:lang w:val="en-GB"/>
              </w:rPr>
            </w:pPr>
          </w:p>
        </w:tc>
        <w:tc>
          <w:tcPr>
            <w:tcW w:w="3915" w:type="dxa"/>
            <w:noWrap/>
            <w:hideMark/>
          </w:tcPr>
          <w:p w14:paraId="0E687EC9" w14:textId="29E9F815" w:rsidR="000345C1" w:rsidRPr="008A190D" w:rsidRDefault="000345C1" w:rsidP="00BF5004">
            <w:pPr>
              <w:jc w:val="both"/>
              <w:rPr>
                <w:rFonts w:ascii="Arial" w:hAnsi="Arial" w:cs="Arial"/>
                <w:sz w:val="17"/>
                <w:szCs w:val="17"/>
                <w:lang w:val="en-GB"/>
              </w:rPr>
            </w:pPr>
            <w:r w:rsidRPr="008A190D">
              <w:rPr>
                <w:rFonts w:ascii="Arial" w:hAnsi="Arial" w:cs="Arial"/>
                <w:sz w:val="17"/>
                <w:szCs w:val="17"/>
                <w:lang w:val="en-GB"/>
              </w:rPr>
              <w:t xml:space="preserve">Net Profit after Tax </w:t>
            </w:r>
            <w:r w:rsidR="00DF5227" w:rsidRPr="008A190D">
              <w:rPr>
                <w:rFonts w:ascii="Arial" w:hAnsi="Arial" w:cs="Arial"/>
                <w:sz w:val="17"/>
                <w:szCs w:val="17"/>
                <w:lang w:val="en-GB"/>
              </w:rPr>
              <w:t>b</w:t>
            </w:r>
            <w:r w:rsidRPr="008A190D">
              <w:rPr>
                <w:rFonts w:ascii="Arial" w:hAnsi="Arial" w:cs="Arial"/>
                <w:sz w:val="17"/>
                <w:szCs w:val="17"/>
                <w:lang w:val="en-GB"/>
              </w:rPr>
              <w:t>efore Abnormals</w:t>
            </w:r>
          </w:p>
        </w:tc>
        <w:tc>
          <w:tcPr>
            <w:tcW w:w="1043" w:type="dxa"/>
            <w:noWrap/>
            <w:hideMark/>
          </w:tcPr>
          <w:p w14:paraId="59D49C17" w14:textId="77777777" w:rsidR="000345C1" w:rsidRPr="008A190D" w:rsidRDefault="000345C1" w:rsidP="00AE4075">
            <w:pPr>
              <w:jc w:val="right"/>
              <w:rPr>
                <w:rFonts w:ascii="Arial" w:hAnsi="Arial" w:cs="Arial"/>
                <w:sz w:val="17"/>
                <w:szCs w:val="17"/>
                <w:lang w:val="en-GB"/>
              </w:rPr>
            </w:pPr>
            <w:r w:rsidRPr="008A190D">
              <w:rPr>
                <w:rFonts w:ascii="Arial" w:hAnsi="Arial" w:cs="Arial"/>
                <w:sz w:val="17"/>
                <w:szCs w:val="17"/>
                <w:lang w:val="en-GB"/>
              </w:rPr>
              <w:t>175</w:t>
            </w:r>
          </w:p>
        </w:tc>
        <w:tc>
          <w:tcPr>
            <w:tcW w:w="1043" w:type="dxa"/>
            <w:noWrap/>
            <w:hideMark/>
          </w:tcPr>
          <w:p w14:paraId="4C750B9A" w14:textId="77777777" w:rsidR="000345C1" w:rsidRPr="008A190D" w:rsidRDefault="000345C1" w:rsidP="00AE4075">
            <w:pPr>
              <w:jc w:val="right"/>
              <w:rPr>
                <w:rFonts w:ascii="Arial" w:hAnsi="Arial" w:cs="Arial"/>
                <w:sz w:val="17"/>
                <w:szCs w:val="17"/>
                <w:lang w:val="en-GB"/>
              </w:rPr>
            </w:pPr>
            <w:r w:rsidRPr="008A190D">
              <w:rPr>
                <w:rFonts w:ascii="Arial" w:hAnsi="Arial" w:cs="Arial"/>
                <w:sz w:val="17"/>
                <w:szCs w:val="17"/>
                <w:lang w:val="en-GB"/>
              </w:rPr>
              <w:t>261</w:t>
            </w:r>
          </w:p>
        </w:tc>
        <w:tc>
          <w:tcPr>
            <w:tcW w:w="1043" w:type="dxa"/>
            <w:noWrap/>
            <w:hideMark/>
          </w:tcPr>
          <w:p w14:paraId="414AE657" w14:textId="77777777" w:rsidR="000345C1" w:rsidRPr="008A190D" w:rsidRDefault="000345C1" w:rsidP="00AE4075">
            <w:pPr>
              <w:jc w:val="right"/>
              <w:rPr>
                <w:rFonts w:ascii="Arial" w:hAnsi="Arial" w:cs="Arial"/>
                <w:sz w:val="17"/>
                <w:szCs w:val="17"/>
                <w:lang w:val="en-GB"/>
              </w:rPr>
            </w:pPr>
            <w:r w:rsidRPr="008A190D">
              <w:rPr>
                <w:rFonts w:ascii="Arial" w:hAnsi="Arial" w:cs="Arial"/>
                <w:sz w:val="17"/>
                <w:szCs w:val="17"/>
                <w:lang w:val="en-GB"/>
              </w:rPr>
              <w:t>200</w:t>
            </w:r>
          </w:p>
        </w:tc>
        <w:tc>
          <w:tcPr>
            <w:tcW w:w="1043" w:type="dxa"/>
            <w:noWrap/>
            <w:hideMark/>
          </w:tcPr>
          <w:p w14:paraId="717377D0" w14:textId="77777777" w:rsidR="000345C1" w:rsidRPr="008A190D" w:rsidRDefault="000345C1" w:rsidP="00AE4075">
            <w:pPr>
              <w:jc w:val="right"/>
              <w:rPr>
                <w:rFonts w:ascii="Arial" w:hAnsi="Arial" w:cs="Arial"/>
                <w:sz w:val="17"/>
                <w:szCs w:val="17"/>
                <w:lang w:val="en-GB"/>
              </w:rPr>
            </w:pPr>
            <w:r w:rsidRPr="008A190D">
              <w:rPr>
                <w:rFonts w:ascii="Arial" w:hAnsi="Arial" w:cs="Arial"/>
                <w:sz w:val="17"/>
                <w:szCs w:val="17"/>
                <w:lang w:val="en-GB"/>
              </w:rPr>
              <w:t>223</w:t>
            </w:r>
          </w:p>
        </w:tc>
        <w:tc>
          <w:tcPr>
            <w:tcW w:w="1043" w:type="dxa"/>
            <w:noWrap/>
            <w:hideMark/>
          </w:tcPr>
          <w:p w14:paraId="75C84917" w14:textId="77777777" w:rsidR="000345C1" w:rsidRPr="008A190D" w:rsidRDefault="000345C1" w:rsidP="00AE4075">
            <w:pPr>
              <w:jc w:val="right"/>
              <w:rPr>
                <w:rFonts w:ascii="Arial" w:hAnsi="Arial" w:cs="Arial"/>
                <w:sz w:val="17"/>
                <w:szCs w:val="17"/>
                <w:lang w:val="en-GB"/>
              </w:rPr>
            </w:pPr>
            <w:r w:rsidRPr="008A190D">
              <w:rPr>
                <w:rFonts w:ascii="Arial" w:hAnsi="Arial" w:cs="Arial"/>
                <w:sz w:val="17"/>
                <w:szCs w:val="17"/>
                <w:lang w:val="en-GB"/>
              </w:rPr>
              <w:t>487</w:t>
            </w:r>
          </w:p>
        </w:tc>
      </w:tr>
      <w:tr w:rsidR="000345C1" w:rsidRPr="008A190D" w14:paraId="4178E014" w14:textId="77777777" w:rsidTr="0089409B">
        <w:trPr>
          <w:trHeight w:val="60"/>
        </w:trPr>
        <w:tc>
          <w:tcPr>
            <w:tcW w:w="220" w:type="dxa"/>
            <w:vMerge/>
            <w:hideMark/>
          </w:tcPr>
          <w:p w14:paraId="2F5F0402" w14:textId="77777777" w:rsidR="000345C1" w:rsidRPr="008A190D" w:rsidRDefault="000345C1" w:rsidP="00BF5004">
            <w:pPr>
              <w:jc w:val="both"/>
              <w:rPr>
                <w:rFonts w:ascii="Arial" w:hAnsi="Arial" w:cs="Arial"/>
                <w:sz w:val="17"/>
                <w:szCs w:val="17"/>
                <w:lang w:val="en-GB"/>
              </w:rPr>
            </w:pPr>
          </w:p>
        </w:tc>
        <w:tc>
          <w:tcPr>
            <w:tcW w:w="3915" w:type="dxa"/>
            <w:noWrap/>
            <w:hideMark/>
          </w:tcPr>
          <w:p w14:paraId="6B2996E4" w14:textId="77777777" w:rsidR="000345C1" w:rsidRPr="008A190D" w:rsidRDefault="000345C1" w:rsidP="00BF5004">
            <w:pPr>
              <w:jc w:val="both"/>
              <w:rPr>
                <w:rFonts w:ascii="Arial" w:hAnsi="Arial" w:cs="Arial"/>
                <w:sz w:val="17"/>
                <w:szCs w:val="17"/>
                <w:lang w:val="en-GB"/>
              </w:rPr>
            </w:pPr>
            <w:r w:rsidRPr="008A190D">
              <w:rPr>
                <w:rFonts w:ascii="Arial" w:hAnsi="Arial" w:cs="Arial"/>
                <w:sz w:val="17"/>
                <w:szCs w:val="17"/>
                <w:lang w:val="en-GB"/>
              </w:rPr>
              <w:t>Abnormals</w:t>
            </w:r>
          </w:p>
        </w:tc>
        <w:tc>
          <w:tcPr>
            <w:tcW w:w="1043" w:type="dxa"/>
            <w:noWrap/>
            <w:hideMark/>
          </w:tcPr>
          <w:p w14:paraId="358EA4B0" w14:textId="58A685ED" w:rsidR="000345C1" w:rsidRPr="008A190D" w:rsidRDefault="00FD0333" w:rsidP="00AE4075">
            <w:pPr>
              <w:jc w:val="right"/>
              <w:rPr>
                <w:rFonts w:ascii="Arial" w:hAnsi="Arial" w:cs="Arial"/>
                <w:sz w:val="17"/>
                <w:szCs w:val="17"/>
                <w:lang w:val="en-GB"/>
              </w:rPr>
            </w:pPr>
            <w:r w:rsidRPr="008A190D">
              <w:rPr>
                <w:rFonts w:ascii="Arial" w:hAnsi="Arial" w:cs="Arial"/>
                <w:sz w:val="17"/>
                <w:szCs w:val="17"/>
                <w:lang w:val="en-GB"/>
              </w:rPr>
              <w:t>−</w:t>
            </w:r>
            <w:r w:rsidR="000345C1" w:rsidRPr="008A190D">
              <w:rPr>
                <w:rFonts w:ascii="Arial" w:hAnsi="Arial" w:cs="Arial"/>
                <w:sz w:val="17"/>
                <w:szCs w:val="17"/>
                <w:lang w:val="en-GB"/>
              </w:rPr>
              <w:t>59</w:t>
            </w:r>
          </w:p>
        </w:tc>
        <w:tc>
          <w:tcPr>
            <w:tcW w:w="1043" w:type="dxa"/>
            <w:noWrap/>
            <w:hideMark/>
          </w:tcPr>
          <w:p w14:paraId="3C50B128" w14:textId="711B0C5D" w:rsidR="000345C1" w:rsidRPr="008A190D" w:rsidRDefault="00FD0333" w:rsidP="00AE4075">
            <w:pPr>
              <w:jc w:val="right"/>
              <w:rPr>
                <w:rFonts w:ascii="Arial" w:hAnsi="Arial" w:cs="Arial"/>
                <w:sz w:val="17"/>
                <w:szCs w:val="17"/>
                <w:lang w:val="en-GB"/>
              </w:rPr>
            </w:pPr>
            <w:r w:rsidRPr="008A190D">
              <w:rPr>
                <w:rFonts w:ascii="Arial" w:hAnsi="Arial" w:cs="Arial"/>
                <w:sz w:val="17"/>
                <w:szCs w:val="17"/>
                <w:lang w:val="en-GB"/>
              </w:rPr>
              <w:t>−</w:t>
            </w:r>
            <w:r w:rsidR="000345C1" w:rsidRPr="008A190D">
              <w:rPr>
                <w:rFonts w:ascii="Arial" w:hAnsi="Arial" w:cs="Arial"/>
                <w:sz w:val="17"/>
                <w:szCs w:val="17"/>
                <w:lang w:val="en-GB"/>
              </w:rPr>
              <w:t>12</w:t>
            </w:r>
          </w:p>
        </w:tc>
        <w:tc>
          <w:tcPr>
            <w:tcW w:w="1043" w:type="dxa"/>
            <w:noWrap/>
            <w:hideMark/>
          </w:tcPr>
          <w:p w14:paraId="7EA90E5D" w14:textId="2B68F349" w:rsidR="000345C1" w:rsidRPr="008A190D" w:rsidRDefault="00FD0333" w:rsidP="00AE4075">
            <w:pPr>
              <w:jc w:val="right"/>
              <w:rPr>
                <w:rFonts w:ascii="Arial" w:hAnsi="Arial" w:cs="Arial"/>
                <w:sz w:val="17"/>
                <w:szCs w:val="17"/>
                <w:lang w:val="en-GB"/>
              </w:rPr>
            </w:pPr>
            <w:r w:rsidRPr="008A190D">
              <w:rPr>
                <w:rFonts w:ascii="Arial" w:hAnsi="Arial" w:cs="Arial"/>
                <w:sz w:val="17"/>
                <w:szCs w:val="17"/>
                <w:lang w:val="en-GB"/>
              </w:rPr>
              <w:t>−</w:t>
            </w:r>
            <w:r w:rsidR="000345C1" w:rsidRPr="008A190D">
              <w:rPr>
                <w:rFonts w:ascii="Arial" w:hAnsi="Arial" w:cs="Arial"/>
                <w:sz w:val="17"/>
                <w:szCs w:val="17"/>
                <w:lang w:val="en-GB"/>
              </w:rPr>
              <w:t>444</w:t>
            </w:r>
          </w:p>
        </w:tc>
        <w:tc>
          <w:tcPr>
            <w:tcW w:w="1043" w:type="dxa"/>
            <w:noWrap/>
            <w:hideMark/>
          </w:tcPr>
          <w:p w14:paraId="369906E3" w14:textId="55B188D0" w:rsidR="000345C1" w:rsidRPr="008A190D" w:rsidRDefault="00FD0333" w:rsidP="00AE4075">
            <w:pPr>
              <w:jc w:val="right"/>
              <w:rPr>
                <w:rFonts w:ascii="Arial" w:hAnsi="Arial" w:cs="Arial"/>
                <w:sz w:val="17"/>
                <w:szCs w:val="17"/>
                <w:lang w:val="en-GB"/>
              </w:rPr>
            </w:pPr>
            <w:r w:rsidRPr="008A190D">
              <w:rPr>
                <w:rFonts w:ascii="Arial" w:hAnsi="Arial" w:cs="Arial"/>
                <w:sz w:val="17"/>
                <w:szCs w:val="17"/>
                <w:lang w:val="en-GB"/>
              </w:rPr>
              <w:t>−</w:t>
            </w:r>
            <w:r w:rsidR="000345C1" w:rsidRPr="008A190D">
              <w:rPr>
                <w:rFonts w:ascii="Arial" w:hAnsi="Arial" w:cs="Arial"/>
                <w:sz w:val="17"/>
                <w:szCs w:val="17"/>
                <w:lang w:val="en-GB"/>
              </w:rPr>
              <w:t>217</w:t>
            </w:r>
          </w:p>
        </w:tc>
        <w:tc>
          <w:tcPr>
            <w:tcW w:w="1043" w:type="dxa"/>
            <w:noWrap/>
            <w:hideMark/>
          </w:tcPr>
          <w:p w14:paraId="27AA0B1B" w14:textId="559B0EF7" w:rsidR="000345C1" w:rsidRPr="008A190D" w:rsidRDefault="00FD0333" w:rsidP="00AE4075">
            <w:pPr>
              <w:jc w:val="right"/>
              <w:rPr>
                <w:rFonts w:ascii="Arial" w:hAnsi="Arial" w:cs="Arial"/>
                <w:sz w:val="17"/>
                <w:szCs w:val="17"/>
                <w:lang w:val="en-GB"/>
              </w:rPr>
            </w:pPr>
            <w:r w:rsidRPr="008A190D">
              <w:rPr>
                <w:rFonts w:ascii="Arial" w:hAnsi="Arial" w:cs="Arial"/>
                <w:sz w:val="17"/>
                <w:szCs w:val="17"/>
                <w:lang w:val="en-GB"/>
              </w:rPr>
              <w:t>−</w:t>
            </w:r>
            <w:r w:rsidR="000345C1" w:rsidRPr="008A190D">
              <w:rPr>
                <w:rFonts w:ascii="Arial" w:hAnsi="Arial" w:cs="Arial"/>
                <w:sz w:val="17"/>
                <w:szCs w:val="17"/>
                <w:lang w:val="en-GB"/>
              </w:rPr>
              <w:t>3,330</w:t>
            </w:r>
          </w:p>
        </w:tc>
      </w:tr>
      <w:tr w:rsidR="000345C1" w:rsidRPr="008A190D" w14:paraId="22F4921F" w14:textId="77777777" w:rsidTr="0089409B">
        <w:trPr>
          <w:trHeight w:val="60"/>
        </w:trPr>
        <w:tc>
          <w:tcPr>
            <w:tcW w:w="220" w:type="dxa"/>
            <w:vMerge/>
            <w:hideMark/>
          </w:tcPr>
          <w:p w14:paraId="282AD0BB" w14:textId="77777777" w:rsidR="000345C1" w:rsidRPr="008A190D" w:rsidRDefault="000345C1" w:rsidP="00BF5004">
            <w:pPr>
              <w:jc w:val="both"/>
              <w:rPr>
                <w:rFonts w:ascii="Arial" w:hAnsi="Arial" w:cs="Arial"/>
                <w:sz w:val="17"/>
                <w:szCs w:val="17"/>
                <w:lang w:val="en-GB"/>
              </w:rPr>
            </w:pPr>
          </w:p>
        </w:tc>
        <w:tc>
          <w:tcPr>
            <w:tcW w:w="3915" w:type="dxa"/>
            <w:noWrap/>
            <w:hideMark/>
          </w:tcPr>
          <w:p w14:paraId="0D966F8D" w14:textId="03E2ACC7" w:rsidR="000345C1" w:rsidRPr="008A190D" w:rsidRDefault="000345C1" w:rsidP="00BF5004">
            <w:pPr>
              <w:jc w:val="both"/>
              <w:rPr>
                <w:rFonts w:ascii="Arial" w:hAnsi="Arial" w:cs="Arial"/>
                <w:b/>
                <w:sz w:val="17"/>
                <w:szCs w:val="17"/>
                <w:lang w:val="en-GB"/>
              </w:rPr>
            </w:pPr>
            <w:r w:rsidRPr="008A190D">
              <w:rPr>
                <w:rFonts w:ascii="Arial" w:hAnsi="Arial" w:cs="Arial"/>
                <w:b/>
                <w:sz w:val="17"/>
                <w:szCs w:val="17"/>
                <w:lang w:val="en-GB"/>
              </w:rPr>
              <w:t xml:space="preserve">Reported </w:t>
            </w:r>
            <w:r w:rsidR="00295D38" w:rsidRPr="00295D38">
              <w:rPr>
                <w:rFonts w:ascii="Arial" w:hAnsi="Arial" w:cs="Arial"/>
                <w:b/>
                <w:sz w:val="17"/>
                <w:szCs w:val="17"/>
                <w:lang w:val="en-GB"/>
              </w:rPr>
              <w:t>Net Profit after Tax</w:t>
            </w:r>
          </w:p>
        </w:tc>
        <w:tc>
          <w:tcPr>
            <w:tcW w:w="1043" w:type="dxa"/>
            <w:noWrap/>
            <w:hideMark/>
          </w:tcPr>
          <w:p w14:paraId="5F4230FD" w14:textId="77777777" w:rsidR="000345C1" w:rsidRPr="008A190D" w:rsidRDefault="000345C1" w:rsidP="00AE4075">
            <w:pPr>
              <w:jc w:val="right"/>
              <w:rPr>
                <w:rFonts w:ascii="Arial" w:hAnsi="Arial" w:cs="Arial"/>
                <w:b/>
                <w:sz w:val="17"/>
                <w:szCs w:val="17"/>
                <w:lang w:val="en-GB"/>
              </w:rPr>
            </w:pPr>
            <w:r w:rsidRPr="008A190D">
              <w:rPr>
                <w:rFonts w:ascii="Arial" w:hAnsi="Arial" w:cs="Arial"/>
                <w:b/>
                <w:sz w:val="17"/>
                <w:szCs w:val="17"/>
                <w:lang w:val="en-GB"/>
              </w:rPr>
              <w:t>112</w:t>
            </w:r>
          </w:p>
        </w:tc>
        <w:tc>
          <w:tcPr>
            <w:tcW w:w="1043" w:type="dxa"/>
            <w:noWrap/>
            <w:hideMark/>
          </w:tcPr>
          <w:p w14:paraId="095E3FAB" w14:textId="77777777" w:rsidR="000345C1" w:rsidRPr="008A190D" w:rsidRDefault="000345C1" w:rsidP="00AE4075">
            <w:pPr>
              <w:jc w:val="right"/>
              <w:rPr>
                <w:rFonts w:ascii="Arial" w:hAnsi="Arial" w:cs="Arial"/>
                <w:b/>
                <w:sz w:val="17"/>
                <w:szCs w:val="17"/>
                <w:lang w:val="en-GB"/>
              </w:rPr>
            </w:pPr>
            <w:r w:rsidRPr="008A190D">
              <w:rPr>
                <w:rFonts w:ascii="Arial" w:hAnsi="Arial" w:cs="Arial"/>
                <w:b/>
                <w:sz w:val="17"/>
                <w:szCs w:val="17"/>
                <w:lang w:val="en-GB"/>
              </w:rPr>
              <w:t>250</w:t>
            </w:r>
          </w:p>
        </w:tc>
        <w:tc>
          <w:tcPr>
            <w:tcW w:w="1043" w:type="dxa"/>
            <w:noWrap/>
            <w:hideMark/>
          </w:tcPr>
          <w:p w14:paraId="7FBD29DB" w14:textId="0971C80E" w:rsidR="000345C1" w:rsidRPr="008A190D" w:rsidRDefault="00FD0333" w:rsidP="00AE4075">
            <w:pPr>
              <w:jc w:val="right"/>
              <w:rPr>
                <w:rFonts w:ascii="Arial" w:hAnsi="Arial" w:cs="Arial"/>
                <w:b/>
                <w:sz w:val="17"/>
                <w:szCs w:val="17"/>
                <w:lang w:val="en-GB"/>
              </w:rPr>
            </w:pPr>
            <w:r w:rsidRPr="008A190D">
              <w:rPr>
                <w:rFonts w:ascii="Arial" w:hAnsi="Arial" w:cs="Arial"/>
                <w:sz w:val="17"/>
                <w:szCs w:val="17"/>
                <w:lang w:val="en-GB"/>
              </w:rPr>
              <w:t>−</w:t>
            </w:r>
            <w:r w:rsidR="000345C1" w:rsidRPr="008A190D">
              <w:rPr>
                <w:rFonts w:ascii="Arial" w:hAnsi="Arial" w:cs="Arial"/>
                <w:b/>
                <w:sz w:val="17"/>
                <w:szCs w:val="17"/>
                <w:lang w:val="en-GB"/>
              </w:rPr>
              <w:t>245</w:t>
            </w:r>
          </w:p>
        </w:tc>
        <w:tc>
          <w:tcPr>
            <w:tcW w:w="1043" w:type="dxa"/>
            <w:noWrap/>
            <w:hideMark/>
          </w:tcPr>
          <w:p w14:paraId="16FBB33E" w14:textId="77777777" w:rsidR="000345C1" w:rsidRPr="008A190D" w:rsidRDefault="000345C1" w:rsidP="00AE4075">
            <w:pPr>
              <w:jc w:val="right"/>
              <w:rPr>
                <w:rFonts w:ascii="Arial" w:hAnsi="Arial" w:cs="Arial"/>
                <w:b/>
                <w:sz w:val="17"/>
                <w:szCs w:val="17"/>
                <w:lang w:val="en-GB"/>
              </w:rPr>
            </w:pPr>
            <w:r w:rsidRPr="008A190D">
              <w:rPr>
                <w:rFonts w:ascii="Arial" w:hAnsi="Arial" w:cs="Arial"/>
                <w:b/>
                <w:sz w:val="17"/>
                <w:szCs w:val="17"/>
                <w:lang w:val="en-GB"/>
              </w:rPr>
              <w:t>5</w:t>
            </w:r>
          </w:p>
        </w:tc>
        <w:tc>
          <w:tcPr>
            <w:tcW w:w="1043" w:type="dxa"/>
            <w:noWrap/>
            <w:hideMark/>
          </w:tcPr>
          <w:p w14:paraId="51180E97" w14:textId="43475B50" w:rsidR="000345C1" w:rsidRPr="008A190D" w:rsidRDefault="00FD0333" w:rsidP="00AE4075">
            <w:pPr>
              <w:jc w:val="right"/>
              <w:rPr>
                <w:rFonts w:ascii="Arial" w:hAnsi="Arial" w:cs="Arial"/>
                <w:b/>
                <w:sz w:val="17"/>
                <w:szCs w:val="17"/>
                <w:lang w:val="en-GB"/>
              </w:rPr>
            </w:pPr>
            <w:r w:rsidRPr="008A190D">
              <w:rPr>
                <w:rFonts w:ascii="Arial" w:hAnsi="Arial" w:cs="Arial"/>
                <w:sz w:val="17"/>
                <w:szCs w:val="17"/>
                <w:lang w:val="en-GB"/>
              </w:rPr>
              <w:t>−</w:t>
            </w:r>
            <w:r w:rsidR="000345C1" w:rsidRPr="008A190D">
              <w:rPr>
                <w:rFonts w:ascii="Arial" w:hAnsi="Arial" w:cs="Arial"/>
                <w:b/>
                <w:sz w:val="17"/>
                <w:szCs w:val="17"/>
                <w:lang w:val="en-GB"/>
              </w:rPr>
              <w:t>2,843</w:t>
            </w:r>
          </w:p>
        </w:tc>
      </w:tr>
    </w:tbl>
    <w:p w14:paraId="7BDD2426" w14:textId="77777777" w:rsidR="00A506A1" w:rsidRPr="008A190D" w:rsidRDefault="00A506A1" w:rsidP="00BF5004">
      <w:pPr>
        <w:jc w:val="both"/>
        <w:rPr>
          <w:lang w:val="en-GB"/>
        </w:rPr>
      </w:pPr>
    </w:p>
    <w:tbl>
      <w:tblPr>
        <w:tblStyle w:val="TableGrid"/>
        <w:tblW w:w="0" w:type="auto"/>
        <w:tblLook w:val="04A0" w:firstRow="1" w:lastRow="0" w:firstColumn="1" w:lastColumn="0" w:noHBand="0" w:noVBand="1"/>
      </w:tblPr>
      <w:tblGrid>
        <w:gridCol w:w="222"/>
        <w:gridCol w:w="3884"/>
        <w:gridCol w:w="952"/>
        <w:gridCol w:w="1073"/>
        <w:gridCol w:w="1073"/>
        <w:gridCol w:w="1073"/>
        <w:gridCol w:w="1073"/>
      </w:tblGrid>
      <w:tr w:rsidR="003509C0" w:rsidRPr="008A190D" w14:paraId="11D38E59" w14:textId="77777777" w:rsidTr="00AE4075">
        <w:trPr>
          <w:trHeight w:val="60"/>
        </w:trPr>
        <w:tc>
          <w:tcPr>
            <w:tcW w:w="4106" w:type="dxa"/>
            <w:gridSpan w:val="2"/>
            <w:noWrap/>
            <w:hideMark/>
          </w:tcPr>
          <w:p w14:paraId="79FB7312" w14:textId="77777777" w:rsidR="003509C0" w:rsidRPr="008A190D" w:rsidRDefault="003509C0" w:rsidP="00BF5004">
            <w:pPr>
              <w:pStyle w:val="Footnote"/>
              <w:rPr>
                <w:b/>
                <w:bCs/>
                <w:lang w:val="en-GB"/>
              </w:rPr>
            </w:pPr>
            <w:r w:rsidRPr="008A190D">
              <w:rPr>
                <w:b/>
                <w:bCs/>
                <w:lang w:val="en-GB"/>
              </w:rPr>
              <w:t>Balance Sheet</w:t>
            </w:r>
          </w:p>
        </w:tc>
        <w:tc>
          <w:tcPr>
            <w:tcW w:w="952" w:type="dxa"/>
            <w:noWrap/>
            <w:hideMark/>
          </w:tcPr>
          <w:p w14:paraId="3E7A7B9D" w14:textId="77777777" w:rsidR="003509C0" w:rsidRPr="008A190D" w:rsidRDefault="003509C0" w:rsidP="00BF5004">
            <w:pPr>
              <w:pStyle w:val="Footnote"/>
              <w:rPr>
                <w:b/>
                <w:bCs/>
                <w:lang w:val="en-GB"/>
              </w:rPr>
            </w:pPr>
          </w:p>
        </w:tc>
        <w:tc>
          <w:tcPr>
            <w:tcW w:w="1073" w:type="dxa"/>
            <w:noWrap/>
            <w:hideMark/>
          </w:tcPr>
          <w:p w14:paraId="7BE51C75" w14:textId="77777777" w:rsidR="003509C0" w:rsidRPr="008A190D" w:rsidRDefault="003509C0" w:rsidP="00BF5004">
            <w:pPr>
              <w:pStyle w:val="Footnote"/>
              <w:rPr>
                <w:lang w:val="en-GB"/>
              </w:rPr>
            </w:pPr>
          </w:p>
        </w:tc>
        <w:tc>
          <w:tcPr>
            <w:tcW w:w="1073" w:type="dxa"/>
            <w:noWrap/>
            <w:hideMark/>
          </w:tcPr>
          <w:p w14:paraId="1F81C053" w14:textId="77777777" w:rsidR="003509C0" w:rsidRPr="008A190D" w:rsidRDefault="003509C0" w:rsidP="00BF5004">
            <w:pPr>
              <w:pStyle w:val="Footnote"/>
              <w:rPr>
                <w:lang w:val="en-GB"/>
              </w:rPr>
            </w:pPr>
          </w:p>
        </w:tc>
        <w:tc>
          <w:tcPr>
            <w:tcW w:w="1073" w:type="dxa"/>
            <w:noWrap/>
            <w:hideMark/>
          </w:tcPr>
          <w:p w14:paraId="4FBBE188" w14:textId="77777777" w:rsidR="003509C0" w:rsidRPr="008A190D" w:rsidRDefault="003509C0" w:rsidP="00BF5004">
            <w:pPr>
              <w:pStyle w:val="Footnote"/>
              <w:rPr>
                <w:lang w:val="en-GB"/>
              </w:rPr>
            </w:pPr>
          </w:p>
        </w:tc>
        <w:tc>
          <w:tcPr>
            <w:tcW w:w="1073" w:type="dxa"/>
            <w:noWrap/>
            <w:hideMark/>
          </w:tcPr>
          <w:p w14:paraId="75C7ECC7" w14:textId="77777777" w:rsidR="003509C0" w:rsidRPr="008A190D" w:rsidRDefault="003509C0" w:rsidP="00BF5004">
            <w:pPr>
              <w:pStyle w:val="Footnote"/>
              <w:rPr>
                <w:lang w:val="en-GB"/>
              </w:rPr>
            </w:pPr>
          </w:p>
        </w:tc>
      </w:tr>
      <w:tr w:rsidR="003509C0" w:rsidRPr="008A190D" w14:paraId="307042FE" w14:textId="77777777" w:rsidTr="00AE4075">
        <w:trPr>
          <w:trHeight w:val="60"/>
        </w:trPr>
        <w:tc>
          <w:tcPr>
            <w:tcW w:w="222" w:type="dxa"/>
            <w:vMerge w:val="restart"/>
            <w:noWrap/>
            <w:hideMark/>
          </w:tcPr>
          <w:p w14:paraId="7C08B024" w14:textId="77777777" w:rsidR="003509C0" w:rsidRPr="008A190D" w:rsidRDefault="003509C0" w:rsidP="00BF5004">
            <w:pPr>
              <w:pStyle w:val="Footnote"/>
              <w:rPr>
                <w:lang w:val="en-GB"/>
              </w:rPr>
            </w:pPr>
          </w:p>
        </w:tc>
        <w:tc>
          <w:tcPr>
            <w:tcW w:w="3884" w:type="dxa"/>
            <w:noWrap/>
            <w:hideMark/>
          </w:tcPr>
          <w:p w14:paraId="745A3DAD" w14:textId="77777777" w:rsidR="003509C0" w:rsidRPr="008A190D" w:rsidRDefault="003509C0" w:rsidP="00BF5004">
            <w:pPr>
              <w:pStyle w:val="Footnote"/>
              <w:rPr>
                <w:b/>
                <w:bCs/>
                <w:lang w:val="en-GB"/>
              </w:rPr>
            </w:pPr>
            <w:r w:rsidRPr="008A190D">
              <w:rPr>
                <w:b/>
                <w:bCs/>
                <w:lang w:val="en-GB"/>
              </w:rPr>
              <w:t>Current Assets</w:t>
            </w:r>
          </w:p>
        </w:tc>
        <w:tc>
          <w:tcPr>
            <w:tcW w:w="952" w:type="dxa"/>
            <w:noWrap/>
            <w:hideMark/>
          </w:tcPr>
          <w:p w14:paraId="44FD0591" w14:textId="77777777" w:rsidR="003509C0" w:rsidRPr="008A190D" w:rsidRDefault="003509C0" w:rsidP="00BF5004">
            <w:pPr>
              <w:pStyle w:val="Footnote"/>
              <w:rPr>
                <w:b/>
                <w:bCs/>
                <w:lang w:val="en-GB"/>
              </w:rPr>
            </w:pPr>
          </w:p>
        </w:tc>
        <w:tc>
          <w:tcPr>
            <w:tcW w:w="1073" w:type="dxa"/>
            <w:noWrap/>
            <w:hideMark/>
          </w:tcPr>
          <w:p w14:paraId="39CB5EEC" w14:textId="77777777" w:rsidR="003509C0" w:rsidRPr="008A190D" w:rsidRDefault="003509C0" w:rsidP="00BF5004">
            <w:pPr>
              <w:pStyle w:val="Footnote"/>
              <w:rPr>
                <w:lang w:val="en-GB"/>
              </w:rPr>
            </w:pPr>
          </w:p>
        </w:tc>
        <w:tc>
          <w:tcPr>
            <w:tcW w:w="1073" w:type="dxa"/>
            <w:noWrap/>
            <w:hideMark/>
          </w:tcPr>
          <w:p w14:paraId="4A055601" w14:textId="77777777" w:rsidR="003509C0" w:rsidRPr="008A190D" w:rsidRDefault="003509C0" w:rsidP="00BF5004">
            <w:pPr>
              <w:pStyle w:val="Footnote"/>
              <w:rPr>
                <w:lang w:val="en-GB"/>
              </w:rPr>
            </w:pPr>
          </w:p>
        </w:tc>
        <w:tc>
          <w:tcPr>
            <w:tcW w:w="1073" w:type="dxa"/>
            <w:noWrap/>
            <w:hideMark/>
          </w:tcPr>
          <w:p w14:paraId="49C14F23" w14:textId="77777777" w:rsidR="003509C0" w:rsidRPr="008A190D" w:rsidRDefault="003509C0" w:rsidP="00BF5004">
            <w:pPr>
              <w:pStyle w:val="Footnote"/>
              <w:rPr>
                <w:lang w:val="en-GB"/>
              </w:rPr>
            </w:pPr>
          </w:p>
        </w:tc>
        <w:tc>
          <w:tcPr>
            <w:tcW w:w="1073" w:type="dxa"/>
            <w:noWrap/>
            <w:hideMark/>
          </w:tcPr>
          <w:p w14:paraId="1805C556" w14:textId="77777777" w:rsidR="003509C0" w:rsidRPr="008A190D" w:rsidRDefault="003509C0" w:rsidP="00BF5004">
            <w:pPr>
              <w:pStyle w:val="Footnote"/>
              <w:rPr>
                <w:lang w:val="en-GB"/>
              </w:rPr>
            </w:pPr>
          </w:p>
        </w:tc>
      </w:tr>
      <w:tr w:rsidR="003509C0" w:rsidRPr="008A190D" w14:paraId="44720DC1" w14:textId="77777777" w:rsidTr="00AE4075">
        <w:trPr>
          <w:trHeight w:val="60"/>
        </w:trPr>
        <w:tc>
          <w:tcPr>
            <w:tcW w:w="222" w:type="dxa"/>
            <w:vMerge/>
            <w:hideMark/>
          </w:tcPr>
          <w:p w14:paraId="5DC6E071" w14:textId="77777777" w:rsidR="003509C0" w:rsidRPr="008A190D" w:rsidRDefault="003509C0" w:rsidP="00BF5004">
            <w:pPr>
              <w:pStyle w:val="Footnote"/>
              <w:rPr>
                <w:lang w:val="en-GB"/>
              </w:rPr>
            </w:pPr>
          </w:p>
        </w:tc>
        <w:tc>
          <w:tcPr>
            <w:tcW w:w="3884" w:type="dxa"/>
            <w:noWrap/>
            <w:hideMark/>
          </w:tcPr>
          <w:p w14:paraId="319D248C" w14:textId="77777777" w:rsidR="003509C0" w:rsidRPr="008A190D" w:rsidRDefault="003509C0" w:rsidP="00BF5004">
            <w:pPr>
              <w:pStyle w:val="Footnote"/>
              <w:rPr>
                <w:lang w:val="en-GB"/>
              </w:rPr>
            </w:pPr>
            <w:r w:rsidRPr="008A190D">
              <w:rPr>
                <w:lang w:val="en-GB"/>
              </w:rPr>
              <w:t>Cash</w:t>
            </w:r>
          </w:p>
        </w:tc>
        <w:tc>
          <w:tcPr>
            <w:tcW w:w="952" w:type="dxa"/>
            <w:noWrap/>
            <w:hideMark/>
          </w:tcPr>
          <w:p w14:paraId="748FCBFF" w14:textId="77777777" w:rsidR="003509C0" w:rsidRPr="008A190D" w:rsidRDefault="003509C0" w:rsidP="00AE4075">
            <w:pPr>
              <w:pStyle w:val="Footnote"/>
              <w:jc w:val="right"/>
              <w:rPr>
                <w:lang w:val="en-GB"/>
              </w:rPr>
            </w:pPr>
            <w:r w:rsidRPr="008A190D">
              <w:rPr>
                <w:lang w:val="en-GB"/>
              </w:rPr>
              <w:t>3,704</w:t>
            </w:r>
          </w:p>
        </w:tc>
        <w:tc>
          <w:tcPr>
            <w:tcW w:w="1073" w:type="dxa"/>
            <w:noWrap/>
            <w:hideMark/>
          </w:tcPr>
          <w:p w14:paraId="4B91FE3B" w14:textId="77777777" w:rsidR="003509C0" w:rsidRPr="008A190D" w:rsidRDefault="003509C0" w:rsidP="00AE4075">
            <w:pPr>
              <w:pStyle w:val="Footnote"/>
              <w:jc w:val="right"/>
              <w:rPr>
                <w:lang w:val="en-GB"/>
              </w:rPr>
            </w:pPr>
            <w:r w:rsidRPr="008A190D">
              <w:rPr>
                <w:lang w:val="en-GB"/>
              </w:rPr>
              <w:t>3,496</w:t>
            </w:r>
          </w:p>
        </w:tc>
        <w:tc>
          <w:tcPr>
            <w:tcW w:w="1073" w:type="dxa"/>
            <w:noWrap/>
            <w:hideMark/>
          </w:tcPr>
          <w:p w14:paraId="3AD2FC5E" w14:textId="77777777" w:rsidR="003509C0" w:rsidRPr="008A190D" w:rsidRDefault="003509C0" w:rsidP="00AE4075">
            <w:pPr>
              <w:pStyle w:val="Footnote"/>
              <w:jc w:val="right"/>
              <w:rPr>
                <w:lang w:val="en-GB"/>
              </w:rPr>
            </w:pPr>
            <w:r w:rsidRPr="008A190D">
              <w:rPr>
                <w:lang w:val="en-GB"/>
              </w:rPr>
              <w:t>3,398</w:t>
            </w:r>
          </w:p>
        </w:tc>
        <w:tc>
          <w:tcPr>
            <w:tcW w:w="1073" w:type="dxa"/>
            <w:noWrap/>
            <w:hideMark/>
          </w:tcPr>
          <w:p w14:paraId="4B28814F" w14:textId="77777777" w:rsidR="003509C0" w:rsidRPr="008A190D" w:rsidRDefault="003509C0" w:rsidP="00AE4075">
            <w:pPr>
              <w:pStyle w:val="Footnote"/>
              <w:jc w:val="right"/>
              <w:rPr>
                <w:lang w:val="en-GB"/>
              </w:rPr>
            </w:pPr>
            <w:r w:rsidRPr="008A190D">
              <w:rPr>
                <w:lang w:val="en-GB"/>
              </w:rPr>
              <w:t>2,829</w:t>
            </w:r>
          </w:p>
        </w:tc>
        <w:tc>
          <w:tcPr>
            <w:tcW w:w="1073" w:type="dxa"/>
            <w:noWrap/>
            <w:hideMark/>
          </w:tcPr>
          <w:p w14:paraId="6BF58166" w14:textId="77777777" w:rsidR="003509C0" w:rsidRPr="008A190D" w:rsidRDefault="003509C0" w:rsidP="00AE4075">
            <w:pPr>
              <w:pStyle w:val="Footnote"/>
              <w:jc w:val="right"/>
              <w:rPr>
                <w:lang w:val="en-GB"/>
              </w:rPr>
            </w:pPr>
            <w:r w:rsidRPr="008A190D">
              <w:rPr>
                <w:lang w:val="en-GB"/>
              </w:rPr>
              <w:t>3,001</w:t>
            </w:r>
          </w:p>
        </w:tc>
      </w:tr>
      <w:tr w:rsidR="003509C0" w:rsidRPr="008A190D" w14:paraId="7664FC0A" w14:textId="77777777" w:rsidTr="00AE4075">
        <w:trPr>
          <w:trHeight w:val="60"/>
        </w:trPr>
        <w:tc>
          <w:tcPr>
            <w:tcW w:w="222" w:type="dxa"/>
            <w:vMerge/>
            <w:hideMark/>
          </w:tcPr>
          <w:p w14:paraId="66868DF0" w14:textId="77777777" w:rsidR="003509C0" w:rsidRPr="008A190D" w:rsidRDefault="003509C0" w:rsidP="00BF5004">
            <w:pPr>
              <w:pStyle w:val="Footnote"/>
              <w:rPr>
                <w:lang w:val="en-GB"/>
              </w:rPr>
            </w:pPr>
          </w:p>
        </w:tc>
        <w:tc>
          <w:tcPr>
            <w:tcW w:w="3884" w:type="dxa"/>
            <w:noWrap/>
            <w:hideMark/>
          </w:tcPr>
          <w:p w14:paraId="53000E72" w14:textId="77777777" w:rsidR="003509C0" w:rsidRPr="008A190D" w:rsidRDefault="003509C0" w:rsidP="00BF5004">
            <w:pPr>
              <w:pStyle w:val="Footnote"/>
              <w:rPr>
                <w:lang w:val="en-GB"/>
              </w:rPr>
            </w:pPr>
            <w:r w:rsidRPr="008A190D">
              <w:rPr>
                <w:lang w:val="en-GB"/>
              </w:rPr>
              <w:t>Receivables</w:t>
            </w:r>
          </w:p>
        </w:tc>
        <w:tc>
          <w:tcPr>
            <w:tcW w:w="952" w:type="dxa"/>
            <w:noWrap/>
            <w:hideMark/>
          </w:tcPr>
          <w:p w14:paraId="44371896" w14:textId="77777777" w:rsidR="003509C0" w:rsidRPr="008A190D" w:rsidRDefault="003509C0" w:rsidP="00AE4075">
            <w:pPr>
              <w:pStyle w:val="Footnote"/>
              <w:jc w:val="right"/>
              <w:rPr>
                <w:lang w:val="en-GB"/>
              </w:rPr>
            </w:pPr>
            <w:r w:rsidRPr="008A190D">
              <w:rPr>
                <w:lang w:val="en-GB"/>
              </w:rPr>
              <w:t>1,088</w:t>
            </w:r>
          </w:p>
        </w:tc>
        <w:tc>
          <w:tcPr>
            <w:tcW w:w="1073" w:type="dxa"/>
            <w:noWrap/>
            <w:hideMark/>
          </w:tcPr>
          <w:p w14:paraId="10B6FEEC" w14:textId="77777777" w:rsidR="003509C0" w:rsidRPr="008A190D" w:rsidRDefault="003509C0" w:rsidP="00AE4075">
            <w:pPr>
              <w:pStyle w:val="Footnote"/>
              <w:jc w:val="right"/>
              <w:rPr>
                <w:lang w:val="en-GB"/>
              </w:rPr>
            </w:pPr>
            <w:r w:rsidRPr="008A190D">
              <w:rPr>
                <w:lang w:val="en-GB"/>
              </w:rPr>
              <w:t>1,027</w:t>
            </w:r>
          </w:p>
        </w:tc>
        <w:tc>
          <w:tcPr>
            <w:tcW w:w="1073" w:type="dxa"/>
            <w:noWrap/>
            <w:hideMark/>
          </w:tcPr>
          <w:p w14:paraId="575E61B3" w14:textId="77777777" w:rsidR="003509C0" w:rsidRPr="008A190D" w:rsidRDefault="003509C0" w:rsidP="00AE4075">
            <w:pPr>
              <w:pStyle w:val="Footnote"/>
              <w:jc w:val="right"/>
              <w:rPr>
                <w:lang w:val="en-GB"/>
              </w:rPr>
            </w:pPr>
            <w:r w:rsidRPr="008A190D">
              <w:rPr>
                <w:lang w:val="en-GB"/>
              </w:rPr>
              <w:t>1,111</w:t>
            </w:r>
          </w:p>
        </w:tc>
        <w:tc>
          <w:tcPr>
            <w:tcW w:w="1073" w:type="dxa"/>
            <w:noWrap/>
            <w:hideMark/>
          </w:tcPr>
          <w:p w14:paraId="5AD6F22F" w14:textId="77777777" w:rsidR="003509C0" w:rsidRPr="008A190D" w:rsidRDefault="003509C0" w:rsidP="00AE4075">
            <w:pPr>
              <w:pStyle w:val="Footnote"/>
              <w:jc w:val="right"/>
              <w:rPr>
                <w:lang w:val="en-GB"/>
              </w:rPr>
            </w:pPr>
            <w:r w:rsidRPr="008A190D">
              <w:rPr>
                <w:lang w:val="en-GB"/>
              </w:rPr>
              <w:t>1,436</w:t>
            </w:r>
          </w:p>
        </w:tc>
        <w:tc>
          <w:tcPr>
            <w:tcW w:w="1073" w:type="dxa"/>
            <w:noWrap/>
            <w:hideMark/>
          </w:tcPr>
          <w:p w14:paraId="0315CCF8" w14:textId="77777777" w:rsidR="003509C0" w:rsidRPr="008A190D" w:rsidRDefault="003509C0" w:rsidP="00AE4075">
            <w:pPr>
              <w:pStyle w:val="Footnote"/>
              <w:jc w:val="right"/>
              <w:rPr>
                <w:lang w:val="en-GB"/>
              </w:rPr>
            </w:pPr>
            <w:r w:rsidRPr="008A190D">
              <w:rPr>
                <w:lang w:val="en-GB"/>
              </w:rPr>
              <w:t>1,196</w:t>
            </w:r>
          </w:p>
        </w:tc>
      </w:tr>
      <w:tr w:rsidR="003509C0" w:rsidRPr="008A190D" w14:paraId="45BCF7FE" w14:textId="77777777" w:rsidTr="00AE4075">
        <w:trPr>
          <w:trHeight w:val="60"/>
        </w:trPr>
        <w:tc>
          <w:tcPr>
            <w:tcW w:w="222" w:type="dxa"/>
            <w:vMerge/>
            <w:hideMark/>
          </w:tcPr>
          <w:p w14:paraId="1B260373" w14:textId="77777777" w:rsidR="003509C0" w:rsidRPr="008A190D" w:rsidRDefault="003509C0" w:rsidP="00BF5004">
            <w:pPr>
              <w:pStyle w:val="Footnote"/>
              <w:rPr>
                <w:lang w:val="en-GB"/>
              </w:rPr>
            </w:pPr>
          </w:p>
        </w:tc>
        <w:tc>
          <w:tcPr>
            <w:tcW w:w="3884" w:type="dxa"/>
            <w:noWrap/>
            <w:hideMark/>
          </w:tcPr>
          <w:p w14:paraId="1C5F07E7" w14:textId="77777777" w:rsidR="003509C0" w:rsidRPr="008A190D" w:rsidRDefault="003509C0" w:rsidP="00BF5004">
            <w:pPr>
              <w:pStyle w:val="Footnote"/>
              <w:rPr>
                <w:lang w:val="en-GB"/>
              </w:rPr>
            </w:pPr>
            <w:r w:rsidRPr="008A190D">
              <w:rPr>
                <w:lang w:val="en-GB"/>
              </w:rPr>
              <w:t>Prepaid Expenses</w:t>
            </w:r>
          </w:p>
        </w:tc>
        <w:tc>
          <w:tcPr>
            <w:tcW w:w="952" w:type="dxa"/>
            <w:noWrap/>
            <w:hideMark/>
          </w:tcPr>
          <w:p w14:paraId="04BEFA72" w14:textId="77777777" w:rsidR="003509C0" w:rsidRPr="008A190D" w:rsidRDefault="003509C0" w:rsidP="00AE4075">
            <w:pPr>
              <w:pStyle w:val="Footnote"/>
              <w:jc w:val="right"/>
              <w:rPr>
                <w:lang w:val="en-GB"/>
              </w:rPr>
            </w:pPr>
            <w:r w:rsidRPr="008A190D">
              <w:rPr>
                <w:lang w:val="en-GB"/>
              </w:rPr>
              <w:t>138</w:t>
            </w:r>
          </w:p>
        </w:tc>
        <w:tc>
          <w:tcPr>
            <w:tcW w:w="1073" w:type="dxa"/>
            <w:noWrap/>
            <w:hideMark/>
          </w:tcPr>
          <w:p w14:paraId="2D9A8C81" w14:textId="77777777" w:rsidR="003509C0" w:rsidRPr="008A190D" w:rsidRDefault="003509C0" w:rsidP="00AE4075">
            <w:pPr>
              <w:pStyle w:val="Footnote"/>
              <w:jc w:val="right"/>
              <w:rPr>
                <w:lang w:val="en-GB"/>
              </w:rPr>
            </w:pPr>
            <w:r w:rsidRPr="008A190D">
              <w:rPr>
                <w:lang w:val="en-GB"/>
              </w:rPr>
              <w:t>148</w:t>
            </w:r>
          </w:p>
        </w:tc>
        <w:tc>
          <w:tcPr>
            <w:tcW w:w="1073" w:type="dxa"/>
            <w:noWrap/>
            <w:hideMark/>
          </w:tcPr>
          <w:p w14:paraId="1D0D0755" w14:textId="77777777" w:rsidR="003509C0" w:rsidRPr="008A190D" w:rsidRDefault="003509C0" w:rsidP="00AE4075">
            <w:pPr>
              <w:pStyle w:val="Footnote"/>
              <w:jc w:val="right"/>
              <w:rPr>
                <w:lang w:val="en-GB"/>
              </w:rPr>
            </w:pPr>
            <w:r w:rsidRPr="008A190D">
              <w:rPr>
                <w:lang w:val="en-GB"/>
              </w:rPr>
              <w:t>107</w:t>
            </w:r>
          </w:p>
        </w:tc>
        <w:tc>
          <w:tcPr>
            <w:tcW w:w="1073" w:type="dxa"/>
            <w:noWrap/>
            <w:hideMark/>
          </w:tcPr>
          <w:p w14:paraId="17DF12E3" w14:textId="77777777" w:rsidR="003509C0" w:rsidRPr="008A190D" w:rsidRDefault="003509C0" w:rsidP="00AE4075">
            <w:pPr>
              <w:pStyle w:val="Footnote"/>
              <w:jc w:val="right"/>
              <w:rPr>
                <w:lang w:val="en-GB"/>
              </w:rPr>
            </w:pPr>
            <w:r w:rsidRPr="008A190D">
              <w:rPr>
                <w:lang w:val="en-GB"/>
              </w:rPr>
              <w:t>102</w:t>
            </w:r>
          </w:p>
        </w:tc>
        <w:tc>
          <w:tcPr>
            <w:tcW w:w="1073" w:type="dxa"/>
            <w:noWrap/>
            <w:hideMark/>
          </w:tcPr>
          <w:p w14:paraId="63E43B1F" w14:textId="77777777" w:rsidR="003509C0" w:rsidRPr="008A190D" w:rsidRDefault="003509C0" w:rsidP="00AE4075">
            <w:pPr>
              <w:pStyle w:val="Footnote"/>
              <w:jc w:val="right"/>
              <w:rPr>
                <w:lang w:val="en-GB"/>
              </w:rPr>
            </w:pPr>
            <w:r w:rsidRPr="008A190D">
              <w:rPr>
                <w:lang w:val="en-GB"/>
              </w:rPr>
              <w:t>0</w:t>
            </w:r>
          </w:p>
        </w:tc>
      </w:tr>
      <w:tr w:rsidR="003509C0" w:rsidRPr="008A190D" w14:paraId="781932FE" w14:textId="77777777" w:rsidTr="00AE4075">
        <w:trPr>
          <w:trHeight w:val="60"/>
        </w:trPr>
        <w:tc>
          <w:tcPr>
            <w:tcW w:w="222" w:type="dxa"/>
            <w:vMerge/>
            <w:hideMark/>
          </w:tcPr>
          <w:p w14:paraId="7D829C0B" w14:textId="77777777" w:rsidR="003509C0" w:rsidRPr="008A190D" w:rsidRDefault="003509C0" w:rsidP="00BF5004">
            <w:pPr>
              <w:pStyle w:val="Footnote"/>
              <w:rPr>
                <w:lang w:val="en-GB"/>
              </w:rPr>
            </w:pPr>
          </w:p>
        </w:tc>
        <w:tc>
          <w:tcPr>
            <w:tcW w:w="3884" w:type="dxa"/>
            <w:noWrap/>
            <w:hideMark/>
          </w:tcPr>
          <w:p w14:paraId="16A94ADC" w14:textId="77777777" w:rsidR="003509C0" w:rsidRPr="008A190D" w:rsidRDefault="003509C0" w:rsidP="00BF5004">
            <w:pPr>
              <w:pStyle w:val="Footnote"/>
              <w:rPr>
                <w:lang w:val="en-GB"/>
              </w:rPr>
            </w:pPr>
            <w:r w:rsidRPr="008A190D">
              <w:rPr>
                <w:lang w:val="en-GB"/>
              </w:rPr>
              <w:t>Inventories</w:t>
            </w:r>
          </w:p>
        </w:tc>
        <w:tc>
          <w:tcPr>
            <w:tcW w:w="952" w:type="dxa"/>
            <w:noWrap/>
            <w:hideMark/>
          </w:tcPr>
          <w:p w14:paraId="77A98CF2" w14:textId="77777777" w:rsidR="003509C0" w:rsidRPr="008A190D" w:rsidRDefault="003509C0" w:rsidP="00AE4075">
            <w:pPr>
              <w:pStyle w:val="Footnote"/>
              <w:jc w:val="right"/>
              <w:rPr>
                <w:lang w:val="en-GB"/>
              </w:rPr>
            </w:pPr>
            <w:r w:rsidRPr="008A190D">
              <w:rPr>
                <w:lang w:val="en-GB"/>
              </w:rPr>
              <w:t>319</w:t>
            </w:r>
          </w:p>
        </w:tc>
        <w:tc>
          <w:tcPr>
            <w:tcW w:w="1073" w:type="dxa"/>
            <w:noWrap/>
            <w:hideMark/>
          </w:tcPr>
          <w:p w14:paraId="3E911481" w14:textId="77777777" w:rsidR="003509C0" w:rsidRPr="008A190D" w:rsidRDefault="003509C0" w:rsidP="00AE4075">
            <w:pPr>
              <w:pStyle w:val="Footnote"/>
              <w:jc w:val="right"/>
              <w:rPr>
                <w:lang w:val="en-GB"/>
              </w:rPr>
            </w:pPr>
            <w:r w:rsidRPr="008A190D">
              <w:rPr>
                <w:lang w:val="en-GB"/>
              </w:rPr>
              <w:t>372</w:t>
            </w:r>
          </w:p>
        </w:tc>
        <w:tc>
          <w:tcPr>
            <w:tcW w:w="1073" w:type="dxa"/>
            <w:noWrap/>
            <w:hideMark/>
          </w:tcPr>
          <w:p w14:paraId="5ECC649D" w14:textId="77777777" w:rsidR="003509C0" w:rsidRPr="008A190D" w:rsidRDefault="003509C0" w:rsidP="00AE4075">
            <w:pPr>
              <w:pStyle w:val="Footnote"/>
              <w:jc w:val="right"/>
              <w:rPr>
                <w:lang w:val="en-GB"/>
              </w:rPr>
            </w:pPr>
            <w:r w:rsidRPr="008A190D">
              <w:rPr>
                <w:lang w:val="en-GB"/>
              </w:rPr>
              <w:t>376</w:t>
            </w:r>
          </w:p>
        </w:tc>
        <w:tc>
          <w:tcPr>
            <w:tcW w:w="1073" w:type="dxa"/>
            <w:noWrap/>
            <w:hideMark/>
          </w:tcPr>
          <w:p w14:paraId="623CCD60" w14:textId="77777777" w:rsidR="003509C0" w:rsidRPr="008A190D" w:rsidRDefault="003509C0" w:rsidP="00AE4075">
            <w:pPr>
              <w:pStyle w:val="Footnote"/>
              <w:jc w:val="right"/>
              <w:rPr>
                <w:lang w:val="en-GB"/>
              </w:rPr>
            </w:pPr>
            <w:r w:rsidRPr="008A190D">
              <w:rPr>
                <w:lang w:val="en-GB"/>
              </w:rPr>
              <w:t>364</w:t>
            </w:r>
          </w:p>
        </w:tc>
        <w:tc>
          <w:tcPr>
            <w:tcW w:w="1073" w:type="dxa"/>
            <w:noWrap/>
            <w:hideMark/>
          </w:tcPr>
          <w:p w14:paraId="519FBCC2" w14:textId="77777777" w:rsidR="003509C0" w:rsidRPr="008A190D" w:rsidRDefault="003509C0" w:rsidP="00AE4075">
            <w:pPr>
              <w:pStyle w:val="Footnote"/>
              <w:jc w:val="right"/>
              <w:rPr>
                <w:lang w:val="en-GB"/>
              </w:rPr>
            </w:pPr>
            <w:r w:rsidRPr="008A190D">
              <w:rPr>
                <w:lang w:val="en-GB"/>
              </w:rPr>
              <w:t>317</w:t>
            </w:r>
          </w:p>
        </w:tc>
      </w:tr>
      <w:tr w:rsidR="003509C0" w:rsidRPr="008A190D" w14:paraId="224BCEC8" w14:textId="77777777" w:rsidTr="00AE4075">
        <w:trPr>
          <w:trHeight w:val="60"/>
        </w:trPr>
        <w:tc>
          <w:tcPr>
            <w:tcW w:w="222" w:type="dxa"/>
            <w:vMerge/>
            <w:hideMark/>
          </w:tcPr>
          <w:p w14:paraId="79C63647" w14:textId="77777777" w:rsidR="003509C0" w:rsidRPr="008A190D" w:rsidRDefault="003509C0" w:rsidP="00BF5004">
            <w:pPr>
              <w:pStyle w:val="Footnote"/>
              <w:rPr>
                <w:lang w:val="en-GB"/>
              </w:rPr>
            </w:pPr>
          </w:p>
        </w:tc>
        <w:tc>
          <w:tcPr>
            <w:tcW w:w="3884" w:type="dxa"/>
            <w:noWrap/>
            <w:hideMark/>
          </w:tcPr>
          <w:p w14:paraId="441D334F" w14:textId="77777777" w:rsidR="003509C0" w:rsidRPr="008A190D" w:rsidRDefault="003509C0" w:rsidP="00BF5004">
            <w:pPr>
              <w:pStyle w:val="Footnote"/>
              <w:rPr>
                <w:lang w:val="en-GB"/>
              </w:rPr>
            </w:pPr>
            <w:r w:rsidRPr="008A190D">
              <w:rPr>
                <w:lang w:val="en-GB"/>
              </w:rPr>
              <w:t>Investments</w:t>
            </w:r>
          </w:p>
        </w:tc>
        <w:tc>
          <w:tcPr>
            <w:tcW w:w="952" w:type="dxa"/>
            <w:noWrap/>
            <w:hideMark/>
          </w:tcPr>
          <w:p w14:paraId="2F463EBC" w14:textId="77777777" w:rsidR="003509C0" w:rsidRPr="008A190D" w:rsidRDefault="003509C0" w:rsidP="00AE4075">
            <w:pPr>
              <w:pStyle w:val="Footnote"/>
              <w:jc w:val="right"/>
              <w:rPr>
                <w:lang w:val="en-GB"/>
              </w:rPr>
            </w:pPr>
            <w:r w:rsidRPr="008A190D">
              <w:rPr>
                <w:lang w:val="en-GB"/>
              </w:rPr>
              <w:t>233</w:t>
            </w:r>
          </w:p>
        </w:tc>
        <w:tc>
          <w:tcPr>
            <w:tcW w:w="1073" w:type="dxa"/>
            <w:noWrap/>
            <w:hideMark/>
          </w:tcPr>
          <w:p w14:paraId="34E16E64" w14:textId="77777777" w:rsidR="003509C0" w:rsidRPr="008A190D" w:rsidRDefault="003509C0" w:rsidP="00AE4075">
            <w:pPr>
              <w:pStyle w:val="Footnote"/>
              <w:jc w:val="right"/>
              <w:rPr>
                <w:lang w:val="en-GB"/>
              </w:rPr>
            </w:pPr>
            <w:r w:rsidRPr="008A190D">
              <w:rPr>
                <w:lang w:val="en-GB"/>
              </w:rPr>
              <w:t>318</w:t>
            </w:r>
          </w:p>
        </w:tc>
        <w:tc>
          <w:tcPr>
            <w:tcW w:w="1073" w:type="dxa"/>
            <w:noWrap/>
            <w:hideMark/>
          </w:tcPr>
          <w:p w14:paraId="4754BFBB" w14:textId="77777777" w:rsidR="003509C0" w:rsidRPr="008A190D" w:rsidRDefault="003509C0" w:rsidP="00AE4075">
            <w:pPr>
              <w:pStyle w:val="Footnote"/>
              <w:jc w:val="right"/>
              <w:rPr>
                <w:lang w:val="en-GB"/>
              </w:rPr>
            </w:pPr>
            <w:r w:rsidRPr="008A190D">
              <w:rPr>
                <w:lang w:val="en-GB"/>
              </w:rPr>
              <w:t>88</w:t>
            </w:r>
          </w:p>
        </w:tc>
        <w:tc>
          <w:tcPr>
            <w:tcW w:w="1073" w:type="dxa"/>
            <w:noWrap/>
            <w:hideMark/>
          </w:tcPr>
          <w:p w14:paraId="194C34C4" w14:textId="77777777" w:rsidR="003509C0" w:rsidRPr="008A190D" w:rsidRDefault="003509C0" w:rsidP="00AE4075">
            <w:pPr>
              <w:pStyle w:val="Footnote"/>
              <w:jc w:val="right"/>
              <w:rPr>
                <w:lang w:val="en-GB"/>
              </w:rPr>
            </w:pPr>
            <w:r w:rsidRPr="008A190D">
              <w:rPr>
                <w:lang w:val="en-GB"/>
              </w:rPr>
              <w:t>180</w:t>
            </w:r>
          </w:p>
        </w:tc>
        <w:tc>
          <w:tcPr>
            <w:tcW w:w="1073" w:type="dxa"/>
            <w:noWrap/>
            <w:hideMark/>
          </w:tcPr>
          <w:p w14:paraId="1B90EFCA" w14:textId="77777777" w:rsidR="003509C0" w:rsidRPr="008A190D" w:rsidRDefault="003509C0" w:rsidP="00AE4075">
            <w:pPr>
              <w:pStyle w:val="Footnote"/>
              <w:jc w:val="right"/>
              <w:rPr>
                <w:lang w:val="en-GB"/>
              </w:rPr>
            </w:pPr>
            <w:r w:rsidRPr="008A190D">
              <w:rPr>
                <w:lang w:val="en-GB"/>
              </w:rPr>
              <w:t>172</w:t>
            </w:r>
          </w:p>
        </w:tc>
      </w:tr>
      <w:tr w:rsidR="003509C0" w:rsidRPr="008A190D" w14:paraId="707CC94E" w14:textId="77777777" w:rsidTr="00AE4075">
        <w:trPr>
          <w:trHeight w:val="60"/>
        </w:trPr>
        <w:tc>
          <w:tcPr>
            <w:tcW w:w="222" w:type="dxa"/>
            <w:vMerge/>
            <w:hideMark/>
          </w:tcPr>
          <w:p w14:paraId="081BA5A4" w14:textId="77777777" w:rsidR="003509C0" w:rsidRPr="008A190D" w:rsidRDefault="003509C0" w:rsidP="00BF5004">
            <w:pPr>
              <w:pStyle w:val="Footnote"/>
              <w:rPr>
                <w:lang w:val="en-GB"/>
              </w:rPr>
            </w:pPr>
          </w:p>
        </w:tc>
        <w:tc>
          <w:tcPr>
            <w:tcW w:w="3884" w:type="dxa"/>
            <w:noWrap/>
            <w:hideMark/>
          </w:tcPr>
          <w:p w14:paraId="27AE4B50" w14:textId="77777777" w:rsidR="003509C0" w:rsidRPr="008A190D" w:rsidRDefault="003509C0" w:rsidP="00BF5004">
            <w:pPr>
              <w:pStyle w:val="Footnote"/>
              <w:rPr>
                <w:lang w:val="en-GB"/>
              </w:rPr>
            </w:pPr>
            <w:r w:rsidRPr="008A190D">
              <w:rPr>
                <w:lang w:val="en-GB"/>
              </w:rPr>
              <w:t>Other</w:t>
            </w:r>
          </w:p>
        </w:tc>
        <w:tc>
          <w:tcPr>
            <w:tcW w:w="952" w:type="dxa"/>
            <w:noWrap/>
            <w:hideMark/>
          </w:tcPr>
          <w:p w14:paraId="648C0185" w14:textId="77777777" w:rsidR="003509C0" w:rsidRPr="008A190D" w:rsidRDefault="003509C0" w:rsidP="00AE4075">
            <w:pPr>
              <w:pStyle w:val="Footnote"/>
              <w:jc w:val="right"/>
              <w:rPr>
                <w:lang w:val="en-GB"/>
              </w:rPr>
            </w:pPr>
            <w:r w:rsidRPr="008A190D">
              <w:rPr>
                <w:lang w:val="en-GB"/>
              </w:rPr>
              <w:t>259</w:t>
            </w:r>
          </w:p>
        </w:tc>
        <w:tc>
          <w:tcPr>
            <w:tcW w:w="1073" w:type="dxa"/>
            <w:noWrap/>
            <w:hideMark/>
          </w:tcPr>
          <w:p w14:paraId="6A2333C4" w14:textId="77777777" w:rsidR="003509C0" w:rsidRPr="008A190D" w:rsidRDefault="003509C0" w:rsidP="00AE4075">
            <w:pPr>
              <w:pStyle w:val="Footnote"/>
              <w:jc w:val="right"/>
              <w:rPr>
                <w:lang w:val="en-GB"/>
              </w:rPr>
            </w:pPr>
            <w:r w:rsidRPr="008A190D">
              <w:rPr>
                <w:lang w:val="en-GB"/>
              </w:rPr>
              <w:t>260</w:t>
            </w:r>
          </w:p>
        </w:tc>
        <w:tc>
          <w:tcPr>
            <w:tcW w:w="1073" w:type="dxa"/>
            <w:noWrap/>
            <w:hideMark/>
          </w:tcPr>
          <w:p w14:paraId="6385C7FC" w14:textId="77777777" w:rsidR="003509C0" w:rsidRPr="008A190D" w:rsidRDefault="003509C0" w:rsidP="00AE4075">
            <w:pPr>
              <w:pStyle w:val="Footnote"/>
              <w:jc w:val="right"/>
              <w:rPr>
                <w:lang w:val="en-GB"/>
              </w:rPr>
            </w:pPr>
            <w:r w:rsidRPr="008A190D">
              <w:rPr>
                <w:lang w:val="en-GB"/>
              </w:rPr>
              <w:t>307</w:t>
            </w:r>
          </w:p>
        </w:tc>
        <w:tc>
          <w:tcPr>
            <w:tcW w:w="1073" w:type="dxa"/>
            <w:noWrap/>
            <w:hideMark/>
          </w:tcPr>
          <w:p w14:paraId="1E55E9F6" w14:textId="77777777" w:rsidR="003509C0" w:rsidRPr="008A190D" w:rsidRDefault="003509C0" w:rsidP="00AE4075">
            <w:pPr>
              <w:pStyle w:val="Footnote"/>
              <w:jc w:val="right"/>
              <w:rPr>
                <w:lang w:val="en-GB"/>
              </w:rPr>
            </w:pPr>
            <w:r w:rsidRPr="008A190D">
              <w:rPr>
                <w:lang w:val="en-GB"/>
              </w:rPr>
              <w:t>292</w:t>
            </w:r>
          </w:p>
        </w:tc>
        <w:tc>
          <w:tcPr>
            <w:tcW w:w="1073" w:type="dxa"/>
            <w:noWrap/>
            <w:hideMark/>
          </w:tcPr>
          <w:p w14:paraId="60FD4CEB" w14:textId="77777777" w:rsidR="003509C0" w:rsidRPr="008A190D" w:rsidRDefault="003509C0" w:rsidP="00AE4075">
            <w:pPr>
              <w:pStyle w:val="Footnote"/>
              <w:jc w:val="right"/>
              <w:rPr>
                <w:lang w:val="en-GB"/>
              </w:rPr>
            </w:pPr>
            <w:r w:rsidRPr="008A190D">
              <w:rPr>
                <w:lang w:val="en-GB"/>
              </w:rPr>
              <w:t>112</w:t>
            </w:r>
          </w:p>
        </w:tc>
      </w:tr>
      <w:tr w:rsidR="003509C0" w:rsidRPr="008A190D" w14:paraId="13EEF246" w14:textId="77777777" w:rsidTr="00AE4075">
        <w:trPr>
          <w:trHeight w:val="60"/>
        </w:trPr>
        <w:tc>
          <w:tcPr>
            <w:tcW w:w="222" w:type="dxa"/>
            <w:vMerge/>
            <w:hideMark/>
          </w:tcPr>
          <w:p w14:paraId="7E43B1CA" w14:textId="77777777" w:rsidR="003509C0" w:rsidRPr="008A190D" w:rsidRDefault="003509C0" w:rsidP="00BF5004">
            <w:pPr>
              <w:pStyle w:val="Footnote"/>
              <w:rPr>
                <w:lang w:val="en-GB"/>
              </w:rPr>
            </w:pPr>
          </w:p>
        </w:tc>
        <w:tc>
          <w:tcPr>
            <w:tcW w:w="3884" w:type="dxa"/>
            <w:noWrap/>
            <w:hideMark/>
          </w:tcPr>
          <w:p w14:paraId="0608875A" w14:textId="77777777" w:rsidR="003509C0" w:rsidRPr="008A190D" w:rsidRDefault="003509C0" w:rsidP="00BF5004">
            <w:pPr>
              <w:pStyle w:val="Footnote"/>
              <w:rPr>
                <w:lang w:val="en-GB"/>
              </w:rPr>
            </w:pPr>
            <w:r w:rsidRPr="008A190D">
              <w:rPr>
                <w:lang w:val="en-GB"/>
              </w:rPr>
              <w:t>Total Current Assets</w:t>
            </w:r>
          </w:p>
        </w:tc>
        <w:tc>
          <w:tcPr>
            <w:tcW w:w="952" w:type="dxa"/>
            <w:noWrap/>
            <w:hideMark/>
          </w:tcPr>
          <w:p w14:paraId="103D29A4" w14:textId="77777777" w:rsidR="003509C0" w:rsidRPr="008A190D" w:rsidRDefault="003509C0" w:rsidP="00AE4075">
            <w:pPr>
              <w:pStyle w:val="Footnote"/>
              <w:jc w:val="right"/>
              <w:rPr>
                <w:lang w:val="en-GB"/>
              </w:rPr>
            </w:pPr>
            <w:r w:rsidRPr="008A190D">
              <w:rPr>
                <w:lang w:val="en-GB"/>
              </w:rPr>
              <w:t>5,832</w:t>
            </w:r>
          </w:p>
        </w:tc>
        <w:tc>
          <w:tcPr>
            <w:tcW w:w="1073" w:type="dxa"/>
            <w:noWrap/>
            <w:hideMark/>
          </w:tcPr>
          <w:p w14:paraId="157336EC" w14:textId="77777777" w:rsidR="003509C0" w:rsidRPr="008A190D" w:rsidRDefault="003509C0" w:rsidP="00AE4075">
            <w:pPr>
              <w:pStyle w:val="Footnote"/>
              <w:jc w:val="right"/>
              <w:rPr>
                <w:lang w:val="en-GB"/>
              </w:rPr>
            </w:pPr>
            <w:r w:rsidRPr="008A190D">
              <w:rPr>
                <w:lang w:val="en-GB"/>
              </w:rPr>
              <w:t>5,641</w:t>
            </w:r>
          </w:p>
        </w:tc>
        <w:tc>
          <w:tcPr>
            <w:tcW w:w="1073" w:type="dxa"/>
            <w:noWrap/>
            <w:hideMark/>
          </w:tcPr>
          <w:p w14:paraId="000EB402" w14:textId="77777777" w:rsidR="003509C0" w:rsidRPr="008A190D" w:rsidRDefault="003509C0" w:rsidP="00AE4075">
            <w:pPr>
              <w:pStyle w:val="Footnote"/>
              <w:jc w:val="right"/>
              <w:rPr>
                <w:lang w:val="en-GB"/>
              </w:rPr>
            </w:pPr>
            <w:r w:rsidRPr="008A190D">
              <w:rPr>
                <w:lang w:val="en-GB"/>
              </w:rPr>
              <w:t>5,460</w:t>
            </w:r>
          </w:p>
        </w:tc>
        <w:tc>
          <w:tcPr>
            <w:tcW w:w="1073" w:type="dxa"/>
            <w:noWrap/>
            <w:hideMark/>
          </w:tcPr>
          <w:p w14:paraId="4F1C7403" w14:textId="77777777" w:rsidR="003509C0" w:rsidRPr="008A190D" w:rsidRDefault="003509C0" w:rsidP="00AE4075">
            <w:pPr>
              <w:pStyle w:val="Footnote"/>
              <w:jc w:val="right"/>
              <w:rPr>
                <w:lang w:val="en-GB"/>
              </w:rPr>
            </w:pPr>
            <w:r w:rsidRPr="008A190D">
              <w:rPr>
                <w:lang w:val="en-GB"/>
              </w:rPr>
              <w:t>5,245</w:t>
            </w:r>
          </w:p>
        </w:tc>
        <w:tc>
          <w:tcPr>
            <w:tcW w:w="1073" w:type="dxa"/>
            <w:noWrap/>
            <w:hideMark/>
          </w:tcPr>
          <w:p w14:paraId="119B7547" w14:textId="77777777" w:rsidR="003509C0" w:rsidRPr="008A190D" w:rsidRDefault="003509C0" w:rsidP="00AE4075">
            <w:pPr>
              <w:pStyle w:val="Footnote"/>
              <w:jc w:val="right"/>
              <w:rPr>
                <w:lang w:val="en-GB"/>
              </w:rPr>
            </w:pPr>
            <w:r w:rsidRPr="008A190D">
              <w:rPr>
                <w:lang w:val="en-GB"/>
              </w:rPr>
              <w:t>4,932</w:t>
            </w:r>
          </w:p>
        </w:tc>
      </w:tr>
      <w:tr w:rsidR="003509C0" w:rsidRPr="008A190D" w14:paraId="1544530A" w14:textId="77777777" w:rsidTr="00AE4075">
        <w:trPr>
          <w:trHeight w:val="60"/>
        </w:trPr>
        <w:tc>
          <w:tcPr>
            <w:tcW w:w="222" w:type="dxa"/>
            <w:vMerge/>
            <w:hideMark/>
          </w:tcPr>
          <w:p w14:paraId="50D113DD" w14:textId="77777777" w:rsidR="003509C0" w:rsidRPr="008A190D" w:rsidRDefault="003509C0" w:rsidP="00BF5004">
            <w:pPr>
              <w:pStyle w:val="Footnote"/>
              <w:rPr>
                <w:lang w:val="en-GB"/>
              </w:rPr>
            </w:pPr>
          </w:p>
        </w:tc>
        <w:tc>
          <w:tcPr>
            <w:tcW w:w="3884" w:type="dxa"/>
            <w:noWrap/>
            <w:hideMark/>
          </w:tcPr>
          <w:p w14:paraId="7FF3D41B" w14:textId="2232D739" w:rsidR="003509C0" w:rsidRPr="008A190D" w:rsidRDefault="003509C0" w:rsidP="00AE4075">
            <w:pPr>
              <w:pStyle w:val="Footnote"/>
              <w:rPr>
                <w:b/>
                <w:bCs/>
                <w:lang w:val="en-GB"/>
              </w:rPr>
            </w:pPr>
            <w:r w:rsidRPr="008A190D">
              <w:rPr>
                <w:b/>
                <w:bCs/>
                <w:lang w:val="en-GB"/>
              </w:rPr>
              <w:t>Non-</w:t>
            </w:r>
            <w:r w:rsidR="00AE4075" w:rsidRPr="008A190D">
              <w:rPr>
                <w:b/>
                <w:bCs/>
                <w:lang w:val="en-GB"/>
              </w:rPr>
              <w:t>C</w:t>
            </w:r>
            <w:r w:rsidRPr="008A190D">
              <w:rPr>
                <w:b/>
                <w:bCs/>
                <w:lang w:val="en-GB"/>
              </w:rPr>
              <w:t>urrent Assets</w:t>
            </w:r>
          </w:p>
        </w:tc>
        <w:tc>
          <w:tcPr>
            <w:tcW w:w="952" w:type="dxa"/>
            <w:noWrap/>
            <w:hideMark/>
          </w:tcPr>
          <w:p w14:paraId="481D134F" w14:textId="77777777" w:rsidR="003509C0" w:rsidRPr="008A190D" w:rsidRDefault="003509C0" w:rsidP="00AE4075">
            <w:pPr>
              <w:pStyle w:val="Footnote"/>
              <w:jc w:val="right"/>
              <w:rPr>
                <w:b/>
                <w:bCs/>
                <w:lang w:val="en-GB"/>
              </w:rPr>
            </w:pPr>
          </w:p>
        </w:tc>
        <w:tc>
          <w:tcPr>
            <w:tcW w:w="1073" w:type="dxa"/>
            <w:noWrap/>
            <w:hideMark/>
          </w:tcPr>
          <w:p w14:paraId="1E7A8F26" w14:textId="77777777" w:rsidR="003509C0" w:rsidRPr="008A190D" w:rsidRDefault="003509C0" w:rsidP="00AE4075">
            <w:pPr>
              <w:pStyle w:val="Footnote"/>
              <w:jc w:val="right"/>
              <w:rPr>
                <w:lang w:val="en-GB"/>
              </w:rPr>
            </w:pPr>
          </w:p>
        </w:tc>
        <w:tc>
          <w:tcPr>
            <w:tcW w:w="1073" w:type="dxa"/>
            <w:noWrap/>
            <w:hideMark/>
          </w:tcPr>
          <w:p w14:paraId="5ED2694A" w14:textId="77777777" w:rsidR="003509C0" w:rsidRPr="008A190D" w:rsidRDefault="003509C0" w:rsidP="00AE4075">
            <w:pPr>
              <w:pStyle w:val="Footnote"/>
              <w:jc w:val="right"/>
              <w:rPr>
                <w:lang w:val="en-GB"/>
              </w:rPr>
            </w:pPr>
          </w:p>
        </w:tc>
        <w:tc>
          <w:tcPr>
            <w:tcW w:w="1073" w:type="dxa"/>
            <w:noWrap/>
            <w:hideMark/>
          </w:tcPr>
          <w:p w14:paraId="491E1679" w14:textId="77777777" w:rsidR="003509C0" w:rsidRPr="008A190D" w:rsidRDefault="003509C0" w:rsidP="00AE4075">
            <w:pPr>
              <w:pStyle w:val="Footnote"/>
              <w:jc w:val="right"/>
              <w:rPr>
                <w:lang w:val="en-GB"/>
              </w:rPr>
            </w:pPr>
          </w:p>
        </w:tc>
        <w:tc>
          <w:tcPr>
            <w:tcW w:w="1073" w:type="dxa"/>
            <w:noWrap/>
            <w:hideMark/>
          </w:tcPr>
          <w:p w14:paraId="2250EA96" w14:textId="77777777" w:rsidR="003509C0" w:rsidRPr="008A190D" w:rsidRDefault="003509C0" w:rsidP="00AE4075">
            <w:pPr>
              <w:pStyle w:val="Footnote"/>
              <w:jc w:val="right"/>
              <w:rPr>
                <w:lang w:val="en-GB"/>
              </w:rPr>
            </w:pPr>
          </w:p>
        </w:tc>
      </w:tr>
      <w:tr w:rsidR="003509C0" w:rsidRPr="008A190D" w14:paraId="5DDE4B6C" w14:textId="77777777" w:rsidTr="00AE4075">
        <w:trPr>
          <w:trHeight w:val="60"/>
        </w:trPr>
        <w:tc>
          <w:tcPr>
            <w:tcW w:w="222" w:type="dxa"/>
            <w:vMerge/>
            <w:hideMark/>
          </w:tcPr>
          <w:p w14:paraId="7932523D" w14:textId="77777777" w:rsidR="003509C0" w:rsidRPr="008A190D" w:rsidRDefault="003509C0" w:rsidP="00BF5004">
            <w:pPr>
              <w:pStyle w:val="Footnote"/>
              <w:rPr>
                <w:lang w:val="en-GB"/>
              </w:rPr>
            </w:pPr>
          </w:p>
        </w:tc>
        <w:tc>
          <w:tcPr>
            <w:tcW w:w="3884" w:type="dxa"/>
            <w:noWrap/>
            <w:hideMark/>
          </w:tcPr>
          <w:p w14:paraId="1A89E36D" w14:textId="77777777" w:rsidR="003509C0" w:rsidRPr="008A190D" w:rsidRDefault="003509C0" w:rsidP="00BF5004">
            <w:pPr>
              <w:pStyle w:val="Footnote"/>
              <w:rPr>
                <w:lang w:val="en-GB"/>
              </w:rPr>
            </w:pPr>
            <w:r w:rsidRPr="008A190D">
              <w:rPr>
                <w:lang w:val="en-GB"/>
              </w:rPr>
              <w:t>Receivables</w:t>
            </w:r>
          </w:p>
        </w:tc>
        <w:tc>
          <w:tcPr>
            <w:tcW w:w="952" w:type="dxa"/>
            <w:noWrap/>
            <w:hideMark/>
          </w:tcPr>
          <w:p w14:paraId="36E68A6A" w14:textId="77777777" w:rsidR="003509C0" w:rsidRPr="008A190D" w:rsidRDefault="003509C0" w:rsidP="00AE4075">
            <w:pPr>
              <w:pStyle w:val="Footnote"/>
              <w:jc w:val="right"/>
              <w:rPr>
                <w:lang w:val="en-GB"/>
              </w:rPr>
            </w:pPr>
            <w:r w:rsidRPr="008A190D">
              <w:rPr>
                <w:lang w:val="en-GB"/>
              </w:rPr>
              <w:t>407</w:t>
            </w:r>
          </w:p>
        </w:tc>
        <w:tc>
          <w:tcPr>
            <w:tcW w:w="1073" w:type="dxa"/>
            <w:noWrap/>
            <w:hideMark/>
          </w:tcPr>
          <w:p w14:paraId="4558D8BA" w14:textId="77777777" w:rsidR="003509C0" w:rsidRPr="008A190D" w:rsidRDefault="003509C0" w:rsidP="00AE4075">
            <w:pPr>
              <w:pStyle w:val="Footnote"/>
              <w:jc w:val="right"/>
              <w:rPr>
                <w:lang w:val="en-GB"/>
              </w:rPr>
            </w:pPr>
            <w:r w:rsidRPr="008A190D">
              <w:rPr>
                <w:lang w:val="en-GB"/>
              </w:rPr>
              <w:t>423</w:t>
            </w:r>
          </w:p>
        </w:tc>
        <w:tc>
          <w:tcPr>
            <w:tcW w:w="1073" w:type="dxa"/>
            <w:noWrap/>
            <w:hideMark/>
          </w:tcPr>
          <w:p w14:paraId="7C7F37B3" w14:textId="77777777" w:rsidR="003509C0" w:rsidRPr="008A190D" w:rsidRDefault="003509C0" w:rsidP="00AE4075">
            <w:pPr>
              <w:pStyle w:val="Footnote"/>
              <w:jc w:val="right"/>
              <w:rPr>
                <w:lang w:val="en-GB"/>
              </w:rPr>
            </w:pPr>
            <w:r w:rsidRPr="008A190D">
              <w:rPr>
                <w:lang w:val="en-GB"/>
              </w:rPr>
              <w:t>472</w:t>
            </w:r>
          </w:p>
        </w:tc>
        <w:tc>
          <w:tcPr>
            <w:tcW w:w="1073" w:type="dxa"/>
            <w:noWrap/>
            <w:hideMark/>
          </w:tcPr>
          <w:p w14:paraId="3788CFF4" w14:textId="77777777" w:rsidR="003509C0" w:rsidRPr="008A190D" w:rsidRDefault="003509C0" w:rsidP="00AE4075">
            <w:pPr>
              <w:pStyle w:val="Footnote"/>
              <w:jc w:val="right"/>
              <w:rPr>
                <w:lang w:val="en-GB"/>
              </w:rPr>
            </w:pPr>
            <w:r w:rsidRPr="008A190D">
              <w:rPr>
                <w:lang w:val="en-GB"/>
              </w:rPr>
              <w:t>174</w:t>
            </w:r>
          </w:p>
        </w:tc>
        <w:tc>
          <w:tcPr>
            <w:tcW w:w="1073" w:type="dxa"/>
            <w:noWrap/>
            <w:hideMark/>
          </w:tcPr>
          <w:p w14:paraId="169E9C49" w14:textId="77777777" w:rsidR="003509C0" w:rsidRPr="008A190D" w:rsidRDefault="003509C0" w:rsidP="00AE4075">
            <w:pPr>
              <w:pStyle w:val="Footnote"/>
              <w:jc w:val="right"/>
              <w:rPr>
                <w:lang w:val="en-GB"/>
              </w:rPr>
            </w:pPr>
            <w:r w:rsidRPr="008A190D">
              <w:rPr>
                <w:lang w:val="en-GB"/>
              </w:rPr>
              <w:t>158</w:t>
            </w:r>
          </w:p>
        </w:tc>
      </w:tr>
      <w:tr w:rsidR="003509C0" w:rsidRPr="008A190D" w14:paraId="19450382" w14:textId="77777777" w:rsidTr="00AE4075">
        <w:trPr>
          <w:trHeight w:val="60"/>
        </w:trPr>
        <w:tc>
          <w:tcPr>
            <w:tcW w:w="222" w:type="dxa"/>
            <w:vMerge/>
            <w:hideMark/>
          </w:tcPr>
          <w:p w14:paraId="3B41C1ED" w14:textId="77777777" w:rsidR="003509C0" w:rsidRPr="008A190D" w:rsidRDefault="003509C0" w:rsidP="00BF5004">
            <w:pPr>
              <w:pStyle w:val="Footnote"/>
              <w:rPr>
                <w:lang w:val="en-GB"/>
              </w:rPr>
            </w:pPr>
          </w:p>
        </w:tc>
        <w:tc>
          <w:tcPr>
            <w:tcW w:w="3884" w:type="dxa"/>
            <w:noWrap/>
            <w:hideMark/>
          </w:tcPr>
          <w:p w14:paraId="64B977F0" w14:textId="77777777" w:rsidR="003509C0" w:rsidRPr="008A190D" w:rsidRDefault="003509C0" w:rsidP="00BF5004">
            <w:pPr>
              <w:pStyle w:val="Footnote"/>
              <w:rPr>
                <w:lang w:val="en-GB"/>
              </w:rPr>
            </w:pPr>
            <w:r w:rsidRPr="008A190D">
              <w:rPr>
                <w:lang w:val="en-GB"/>
              </w:rPr>
              <w:t>Investments</w:t>
            </w:r>
          </w:p>
        </w:tc>
        <w:tc>
          <w:tcPr>
            <w:tcW w:w="952" w:type="dxa"/>
            <w:noWrap/>
            <w:hideMark/>
          </w:tcPr>
          <w:p w14:paraId="3A3B2008" w14:textId="77777777" w:rsidR="003509C0" w:rsidRPr="008A190D" w:rsidRDefault="003509C0" w:rsidP="00AE4075">
            <w:pPr>
              <w:pStyle w:val="Footnote"/>
              <w:jc w:val="right"/>
              <w:rPr>
                <w:lang w:val="en-GB"/>
              </w:rPr>
            </w:pPr>
            <w:r w:rsidRPr="008A190D">
              <w:rPr>
                <w:lang w:val="en-GB"/>
              </w:rPr>
              <w:t>483</w:t>
            </w:r>
          </w:p>
        </w:tc>
        <w:tc>
          <w:tcPr>
            <w:tcW w:w="1073" w:type="dxa"/>
            <w:noWrap/>
            <w:hideMark/>
          </w:tcPr>
          <w:p w14:paraId="0948B7B0" w14:textId="77777777" w:rsidR="003509C0" w:rsidRPr="008A190D" w:rsidRDefault="003509C0" w:rsidP="00AE4075">
            <w:pPr>
              <w:pStyle w:val="Footnote"/>
              <w:jc w:val="right"/>
              <w:rPr>
                <w:lang w:val="en-GB"/>
              </w:rPr>
            </w:pPr>
            <w:r w:rsidRPr="008A190D">
              <w:rPr>
                <w:lang w:val="en-GB"/>
              </w:rPr>
              <w:t>546</w:t>
            </w:r>
          </w:p>
        </w:tc>
        <w:tc>
          <w:tcPr>
            <w:tcW w:w="1073" w:type="dxa"/>
            <w:noWrap/>
            <w:hideMark/>
          </w:tcPr>
          <w:p w14:paraId="45BB9A2D" w14:textId="77777777" w:rsidR="003509C0" w:rsidRPr="008A190D" w:rsidRDefault="003509C0" w:rsidP="00AE4075">
            <w:pPr>
              <w:pStyle w:val="Footnote"/>
              <w:jc w:val="right"/>
              <w:rPr>
                <w:lang w:val="en-GB"/>
              </w:rPr>
            </w:pPr>
            <w:r w:rsidRPr="008A190D">
              <w:rPr>
                <w:lang w:val="en-GB"/>
              </w:rPr>
              <w:t>474</w:t>
            </w:r>
          </w:p>
        </w:tc>
        <w:tc>
          <w:tcPr>
            <w:tcW w:w="1073" w:type="dxa"/>
            <w:noWrap/>
            <w:hideMark/>
          </w:tcPr>
          <w:p w14:paraId="491695E0" w14:textId="77777777" w:rsidR="003509C0" w:rsidRPr="008A190D" w:rsidRDefault="003509C0" w:rsidP="00AE4075">
            <w:pPr>
              <w:pStyle w:val="Footnote"/>
              <w:jc w:val="right"/>
              <w:rPr>
                <w:lang w:val="en-GB"/>
              </w:rPr>
            </w:pPr>
            <w:r w:rsidRPr="008A190D">
              <w:rPr>
                <w:lang w:val="en-GB"/>
              </w:rPr>
              <w:t>217</w:t>
            </w:r>
          </w:p>
        </w:tc>
        <w:tc>
          <w:tcPr>
            <w:tcW w:w="1073" w:type="dxa"/>
            <w:noWrap/>
            <w:hideMark/>
          </w:tcPr>
          <w:p w14:paraId="028090F0" w14:textId="77777777" w:rsidR="003509C0" w:rsidRPr="008A190D" w:rsidRDefault="003509C0" w:rsidP="00AE4075">
            <w:pPr>
              <w:pStyle w:val="Footnote"/>
              <w:jc w:val="right"/>
              <w:rPr>
                <w:lang w:val="en-GB"/>
              </w:rPr>
            </w:pPr>
            <w:r w:rsidRPr="008A190D">
              <w:rPr>
                <w:lang w:val="en-GB"/>
              </w:rPr>
              <w:t>177</w:t>
            </w:r>
          </w:p>
        </w:tc>
      </w:tr>
      <w:tr w:rsidR="003509C0" w:rsidRPr="008A190D" w14:paraId="15BA34E7" w14:textId="77777777" w:rsidTr="00AE4075">
        <w:trPr>
          <w:trHeight w:val="60"/>
        </w:trPr>
        <w:tc>
          <w:tcPr>
            <w:tcW w:w="222" w:type="dxa"/>
            <w:vMerge/>
            <w:hideMark/>
          </w:tcPr>
          <w:p w14:paraId="07A44E2D" w14:textId="77777777" w:rsidR="003509C0" w:rsidRPr="008A190D" w:rsidRDefault="003509C0" w:rsidP="00BF5004">
            <w:pPr>
              <w:pStyle w:val="Footnote"/>
              <w:rPr>
                <w:lang w:val="en-GB"/>
              </w:rPr>
            </w:pPr>
          </w:p>
        </w:tc>
        <w:tc>
          <w:tcPr>
            <w:tcW w:w="3884" w:type="dxa"/>
            <w:noWrap/>
            <w:hideMark/>
          </w:tcPr>
          <w:p w14:paraId="4557C474" w14:textId="77777777" w:rsidR="003509C0" w:rsidRPr="008A190D" w:rsidRDefault="003509C0" w:rsidP="00BF5004">
            <w:pPr>
              <w:pStyle w:val="Footnote"/>
              <w:rPr>
                <w:lang w:val="en-GB"/>
              </w:rPr>
            </w:pPr>
            <w:r w:rsidRPr="008A190D">
              <w:rPr>
                <w:lang w:val="en-GB"/>
              </w:rPr>
              <w:t>PP&amp;E</w:t>
            </w:r>
          </w:p>
        </w:tc>
        <w:tc>
          <w:tcPr>
            <w:tcW w:w="952" w:type="dxa"/>
            <w:noWrap/>
            <w:hideMark/>
          </w:tcPr>
          <w:p w14:paraId="53186125" w14:textId="77777777" w:rsidR="003509C0" w:rsidRPr="008A190D" w:rsidRDefault="003509C0" w:rsidP="00AE4075">
            <w:pPr>
              <w:pStyle w:val="Footnote"/>
              <w:jc w:val="right"/>
              <w:rPr>
                <w:lang w:val="en-GB"/>
              </w:rPr>
            </w:pPr>
            <w:r w:rsidRPr="008A190D">
              <w:rPr>
                <w:lang w:val="en-GB"/>
              </w:rPr>
              <w:t>12,516</w:t>
            </w:r>
          </w:p>
        </w:tc>
        <w:tc>
          <w:tcPr>
            <w:tcW w:w="1073" w:type="dxa"/>
            <w:noWrap/>
            <w:hideMark/>
          </w:tcPr>
          <w:p w14:paraId="69539B76" w14:textId="77777777" w:rsidR="003509C0" w:rsidRPr="008A190D" w:rsidRDefault="003509C0" w:rsidP="00AE4075">
            <w:pPr>
              <w:pStyle w:val="Footnote"/>
              <w:jc w:val="right"/>
              <w:rPr>
                <w:lang w:val="en-GB"/>
              </w:rPr>
            </w:pPr>
            <w:r w:rsidRPr="008A190D">
              <w:rPr>
                <w:lang w:val="en-GB"/>
              </w:rPr>
              <w:t>13,652</w:t>
            </w:r>
          </w:p>
        </w:tc>
        <w:tc>
          <w:tcPr>
            <w:tcW w:w="1073" w:type="dxa"/>
            <w:noWrap/>
            <w:hideMark/>
          </w:tcPr>
          <w:p w14:paraId="477FE199" w14:textId="77777777" w:rsidR="003509C0" w:rsidRPr="008A190D" w:rsidRDefault="003509C0" w:rsidP="00AE4075">
            <w:pPr>
              <w:pStyle w:val="Footnote"/>
              <w:jc w:val="right"/>
              <w:rPr>
                <w:lang w:val="en-GB"/>
              </w:rPr>
            </w:pPr>
            <w:r w:rsidRPr="008A190D">
              <w:rPr>
                <w:lang w:val="en-GB"/>
              </w:rPr>
              <w:t>14,139</w:t>
            </w:r>
          </w:p>
        </w:tc>
        <w:tc>
          <w:tcPr>
            <w:tcW w:w="1073" w:type="dxa"/>
            <w:noWrap/>
            <w:hideMark/>
          </w:tcPr>
          <w:p w14:paraId="0FFE7B5C" w14:textId="77777777" w:rsidR="003509C0" w:rsidRPr="008A190D" w:rsidRDefault="003509C0" w:rsidP="00AE4075">
            <w:pPr>
              <w:pStyle w:val="Footnote"/>
              <w:jc w:val="right"/>
              <w:rPr>
                <w:lang w:val="en-GB"/>
              </w:rPr>
            </w:pPr>
            <w:r w:rsidRPr="008A190D">
              <w:rPr>
                <w:lang w:val="en-GB"/>
              </w:rPr>
              <w:t>13,827</w:t>
            </w:r>
          </w:p>
        </w:tc>
        <w:tc>
          <w:tcPr>
            <w:tcW w:w="1073" w:type="dxa"/>
            <w:noWrap/>
            <w:hideMark/>
          </w:tcPr>
          <w:p w14:paraId="30CF248E" w14:textId="77777777" w:rsidR="003509C0" w:rsidRPr="008A190D" w:rsidRDefault="003509C0" w:rsidP="00AE4075">
            <w:pPr>
              <w:pStyle w:val="Footnote"/>
              <w:jc w:val="right"/>
              <w:rPr>
                <w:lang w:val="en-GB"/>
              </w:rPr>
            </w:pPr>
            <w:r w:rsidRPr="008A190D">
              <w:rPr>
                <w:lang w:val="en-GB"/>
              </w:rPr>
              <w:t>10,500</w:t>
            </w:r>
          </w:p>
        </w:tc>
      </w:tr>
      <w:tr w:rsidR="003509C0" w:rsidRPr="008A190D" w14:paraId="50950D64" w14:textId="77777777" w:rsidTr="00AE4075">
        <w:trPr>
          <w:trHeight w:val="60"/>
        </w:trPr>
        <w:tc>
          <w:tcPr>
            <w:tcW w:w="222" w:type="dxa"/>
            <w:vMerge/>
            <w:hideMark/>
          </w:tcPr>
          <w:p w14:paraId="238C492D" w14:textId="77777777" w:rsidR="003509C0" w:rsidRPr="008A190D" w:rsidRDefault="003509C0" w:rsidP="00BF5004">
            <w:pPr>
              <w:pStyle w:val="Footnote"/>
              <w:rPr>
                <w:lang w:val="en-GB"/>
              </w:rPr>
            </w:pPr>
          </w:p>
        </w:tc>
        <w:tc>
          <w:tcPr>
            <w:tcW w:w="3884" w:type="dxa"/>
            <w:noWrap/>
            <w:hideMark/>
          </w:tcPr>
          <w:p w14:paraId="57E01338" w14:textId="2093B51C" w:rsidR="003509C0" w:rsidRPr="008A190D" w:rsidRDefault="003509C0" w:rsidP="00BF5004">
            <w:pPr>
              <w:pStyle w:val="Footnote"/>
              <w:rPr>
                <w:lang w:val="en-GB"/>
              </w:rPr>
            </w:pPr>
            <w:r w:rsidRPr="008A190D">
              <w:rPr>
                <w:lang w:val="en-GB"/>
              </w:rPr>
              <w:t>Intangibles (e</w:t>
            </w:r>
            <w:r w:rsidR="00F236B9" w:rsidRPr="008A190D">
              <w:rPr>
                <w:lang w:val="en-GB"/>
              </w:rPr>
              <w:t>xcluding</w:t>
            </w:r>
            <w:r w:rsidRPr="008A190D">
              <w:rPr>
                <w:lang w:val="en-GB"/>
              </w:rPr>
              <w:t xml:space="preserve"> Goodwill)</w:t>
            </w:r>
          </w:p>
        </w:tc>
        <w:tc>
          <w:tcPr>
            <w:tcW w:w="952" w:type="dxa"/>
            <w:noWrap/>
            <w:hideMark/>
          </w:tcPr>
          <w:p w14:paraId="4A4E3D4F" w14:textId="77777777" w:rsidR="003509C0" w:rsidRPr="008A190D" w:rsidRDefault="003509C0" w:rsidP="00AE4075">
            <w:pPr>
              <w:pStyle w:val="Footnote"/>
              <w:jc w:val="right"/>
              <w:rPr>
                <w:lang w:val="en-GB"/>
              </w:rPr>
            </w:pPr>
            <w:r w:rsidRPr="008A190D">
              <w:rPr>
                <w:lang w:val="en-GB"/>
              </w:rPr>
              <w:t>449</w:t>
            </w:r>
          </w:p>
        </w:tc>
        <w:tc>
          <w:tcPr>
            <w:tcW w:w="1073" w:type="dxa"/>
            <w:noWrap/>
            <w:hideMark/>
          </w:tcPr>
          <w:p w14:paraId="3692E41B" w14:textId="77777777" w:rsidR="003509C0" w:rsidRPr="008A190D" w:rsidRDefault="003509C0" w:rsidP="00AE4075">
            <w:pPr>
              <w:pStyle w:val="Footnote"/>
              <w:jc w:val="right"/>
              <w:rPr>
                <w:lang w:val="en-GB"/>
              </w:rPr>
            </w:pPr>
            <w:r w:rsidRPr="008A190D">
              <w:rPr>
                <w:lang w:val="en-GB"/>
              </w:rPr>
              <w:t>429</w:t>
            </w:r>
          </w:p>
        </w:tc>
        <w:tc>
          <w:tcPr>
            <w:tcW w:w="1073" w:type="dxa"/>
            <w:noWrap/>
            <w:hideMark/>
          </w:tcPr>
          <w:p w14:paraId="3C45A292" w14:textId="77777777" w:rsidR="003509C0" w:rsidRPr="008A190D" w:rsidRDefault="003509C0" w:rsidP="00AE4075">
            <w:pPr>
              <w:pStyle w:val="Footnote"/>
              <w:jc w:val="right"/>
              <w:rPr>
                <w:lang w:val="en-GB"/>
              </w:rPr>
            </w:pPr>
            <w:r w:rsidRPr="008A190D">
              <w:rPr>
                <w:lang w:val="en-GB"/>
              </w:rPr>
              <w:t>464</w:t>
            </w:r>
          </w:p>
        </w:tc>
        <w:tc>
          <w:tcPr>
            <w:tcW w:w="1073" w:type="dxa"/>
            <w:noWrap/>
            <w:hideMark/>
          </w:tcPr>
          <w:p w14:paraId="567A8ECF" w14:textId="77777777" w:rsidR="003509C0" w:rsidRPr="008A190D" w:rsidRDefault="003509C0" w:rsidP="00AE4075">
            <w:pPr>
              <w:pStyle w:val="Footnote"/>
              <w:jc w:val="right"/>
              <w:rPr>
                <w:lang w:val="en-GB"/>
              </w:rPr>
            </w:pPr>
            <w:r w:rsidRPr="008A190D">
              <w:rPr>
                <w:lang w:val="en-GB"/>
              </w:rPr>
              <w:t>517</w:t>
            </w:r>
          </w:p>
        </w:tc>
        <w:tc>
          <w:tcPr>
            <w:tcW w:w="1073" w:type="dxa"/>
            <w:noWrap/>
            <w:hideMark/>
          </w:tcPr>
          <w:p w14:paraId="36C577E3" w14:textId="77777777" w:rsidR="003509C0" w:rsidRPr="008A190D" w:rsidRDefault="003509C0" w:rsidP="00AE4075">
            <w:pPr>
              <w:pStyle w:val="Footnote"/>
              <w:jc w:val="right"/>
              <w:rPr>
                <w:lang w:val="en-GB"/>
              </w:rPr>
            </w:pPr>
            <w:r w:rsidRPr="008A190D">
              <w:rPr>
                <w:lang w:val="en-GB"/>
              </w:rPr>
              <w:t>546</w:t>
            </w:r>
          </w:p>
        </w:tc>
      </w:tr>
      <w:tr w:rsidR="003509C0" w:rsidRPr="008A190D" w14:paraId="3D5FCB2A" w14:textId="77777777" w:rsidTr="00AE4075">
        <w:trPr>
          <w:trHeight w:val="60"/>
        </w:trPr>
        <w:tc>
          <w:tcPr>
            <w:tcW w:w="222" w:type="dxa"/>
            <w:vMerge/>
            <w:hideMark/>
          </w:tcPr>
          <w:p w14:paraId="012F8B93" w14:textId="77777777" w:rsidR="003509C0" w:rsidRPr="008A190D" w:rsidRDefault="003509C0" w:rsidP="00BF5004">
            <w:pPr>
              <w:pStyle w:val="Footnote"/>
              <w:rPr>
                <w:lang w:val="en-GB"/>
              </w:rPr>
            </w:pPr>
          </w:p>
        </w:tc>
        <w:tc>
          <w:tcPr>
            <w:tcW w:w="3884" w:type="dxa"/>
            <w:noWrap/>
            <w:hideMark/>
          </w:tcPr>
          <w:p w14:paraId="180A3C81" w14:textId="77777777" w:rsidR="003509C0" w:rsidRPr="008A190D" w:rsidRDefault="003509C0" w:rsidP="00BF5004">
            <w:pPr>
              <w:pStyle w:val="Footnote"/>
              <w:rPr>
                <w:lang w:val="en-GB"/>
              </w:rPr>
            </w:pPr>
            <w:r w:rsidRPr="008A190D">
              <w:rPr>
                <w:lang w:val="en-GB"/>
              </w:rPr>
              <w:t>Goodwill</w:t>
            </w:r>
          </w:p>
        </w:tc>
        <w:tc>
          <w:tcPr>
            <w:tcW w:w="952" w:type="dxa"/>
            <w:noWrap/>
            <w:hideMark/>
          </w:tcPr>
          <w:p w14:paraId="5BBFD9E2" w14:textId="77777777" w:rsidR="003509C0" w:rsidRPr="008A190D" w:rsidRDefault="003509C0" w:rsidP="00AE4075">
            <w:pPr>
              <w:pStyle w:val="Footnote"/>
              <w:jc w:val="right"/>
              <w:rPr>
                <w:lang w:val="en-GB"/>
              </w:rPr>
            </w:pPr>
            <w:r w:rsidRPr="008A190D">
              <w:rPr>
                <w:lang w:val="en-GB"/>
              </w:rPr>
              <w:t>219</w:t>
            </w:r>
          </w:p>
        </w:tc>
        <w:tc>
          <w:tcPr>
            <w:tcW w:w="1073" w:type="dxa"/>
            <w:noWrap/>
            <w:hideMark/>
          </w:tcPr>
          <w:p w14:paraId="6A16A135" w14:textId="77777777" w:rsidR="003509C0" w:rsidRPr="008A190D" w:rsidRDefault="003509C0" w:rsidP="00AE4075">
            <w:pPr>
              <w:pStyle w:val="Footnote"/>
              <w:jc w:val="right"/>
              <w:rPr>
                <w:lang w:val="en-GB"/>
              </w:rPr>
            </w:pPr>
            <w:r w:rsidRPr="008A190D">
              <w:rPr>
                <w:lang w:val="en-GB"/>
              </w:rPr>
              <w:t>164</w:t>
            </w:r>
          </w:p>
        </w:tc>
        <w:tc>
          <w:tcPr>
            <w:tcW w:w="1073" w:type="dxa"/>
            <w:noWrap/>
            <w:hideMark/>
          </w:tcPr>
          <w:p w14:paraId="01335835" w14:textId="77777777" w:rsidR="003509C0" w:rsidRPr="008A190D" w:rsidRDefault="003509C0" w:rsidP="00AE4075">
            <w:pPr>
              <w:pStyle w:val="Footnote"/>
              <w:jc w:val="right"/>
              <w:rPr>
                <w:lang w:val="en-GB"/>
              </w:rPr>
            </w:pPr>
            <w:r w:rsidRPr="008A190D">
              <w:rPr>
                <w:lang w:val="en-GB"/>
              </w:rPr>
              <w:t>146</w:t>
            </w:r>
          </w:p>
        </w:tc>
        <w:tc>
          <w:tcPr>
            <w:tcW w:w="1073" w:type="dxa"/>
            <w:noWrap/>
            <w:hideMark/>
          </w:tcPr>
          <w:p w14:paraId="29CB9696" w14:textId="77777777" w:rsidR="003509C0" w:rsidRPr="008A190D" w:rsidRDefault="003509C0" w:rsidP="00AE4075">
            <w:pPr>
              <w:pStyle w:val="Footnote"/>
              <w:jc w:val="right"/>
              <w:rPr>
                <w:lang w:val="en-GB"/>
              </w:rPr>
            </w:pPr>
            <w:r w:rsidRPr="008A190D">
              <w:rPr>
                <w:lang w:val="en-GB"/>
              </w:rPr>
              <w:t>197</w:t>
            </w:r>
          </w:p>
        </w:tc>
        <w:tc>
          <w:tcPr>
            <w:tcW w:w="1073" w:type="dxa"/>
            <w:noWrap/>
            <w:hideMark/>
          </w:tcPr>
          <w:p w14:paraId="025CCE37" w14:textId="77777777" w:rsidR="003509C0" w:rsidRPr="008A190D" w:rsidRDefault="003509C0" w:rsidP="00AE4075">
            <w:pPr>
              <w:pStyle w:val="Footnote"/>
              <w:jc w:val="right"/>
              <w:rPr>
                <w:lang w:val="en-GB"/>
              </w:rPr>
            </w:pPr>
            <w:r w:rsidRPr="008A190D">
              <w:rPr>
                <w:lang w:val="en-GB"/>
              </w:rPr>
              <w:t>195</w:t>
            </w:r>
          </w:p>
        </w:tc>
      </w:tr>
      <w:tr w:rsidR="003509C0" w:rsidRPr="008A190D" w14:paraId="6C904B35" w14:textId="77777777" w:rsidTr="00AE4075">
        <w:trPr>
          <w:trHeight w:val="60"/>
        </w:trPr>
        <w:tc>
          <w:tcPr>
            <w:tcW w:w="222" w:type="dxa"/>
            <w:vMerge/>
            <w:hideMark/>
          </w:tcPr>
          <w:p w14:paraId="1F01EEC7" w14:textId="77777777" w:rsidR="003509C0" w:rsidRPr="008A190D" w:rsidRDefault="003509C0" w:rsidP="00BF5004">
            <w:pPr>
              <w:pStyle w:val="Footnote"/>
              <w:rPr>
                <w:lang w:val="en-GB"/>
              </w:rPr>
            </w:pPr>
          </w:p>
        </w:tc>
        <w:tc>
          <w:tcPr>
            <w:tcW w:w="3884" w:type="dxa"/>
            <w:noWrap/>
            <w:hideMark/>
          </w:tcPr>
          <w:p w14:paraId="2832194B" w14:textId="77777777" w:rsidR="003509C0" w:rsidRPr="008A190D" w:rsidRDefault="003509C0" w:rsidP="00BF5004">
            <w:pPr>
              <w:pStyle w:val="Footnote"/>
              <w:rPr>
                <w:lang w:val="en-GB"/>
              </w:rPr>
            </w:pPr>
            <w:r w:rsidRPr="008A190D">
              <w:rPr>
                <w:lang w:val="en-GB"/>
              </w:rPr>
              <w:t>Future Tax Benefit</w:t>
            </w:r>
          </w:p>
        </w:tc>
        <w:tc>
          <w:tcPr>
            <w:tcW w:w="952" w:type="dxa"/>
            <w:noWrap/>
            <w:hideMark/>
          </w:tcPr>
          <w:p w14:paraId="25011349" w14:textId="77777777" w:rsidR="003509C0" w:rsidRPr="008A190D" w:rsidRDefault="003509C0" w:rsidP="00AE4075">
            <w:pPr>
              <w:pStyle w:val="Footnote"/>
              <w:jc w:val="right"/>
              <w:rPr>
                <w:lang w:val="en-GB"/>
              </w:rPr>
            </w:pPr>
            <w:r w:rsidRPr="008A190D">
              <w:rPr>
                <w:lang w:val="en-GB"/>
              </w:rPr>
              <w:t>0</w:t>
            </w:r>
          </w:p>
        </w:tc>
        <w:tc>
          <w:tcPr>
            <w:tcW w:w="1073" w:type="dxa"/>
            <w:noWrap/>
            <w:hideMark/>
          </w:tcPr>
          <w:p w14:paraId="354DA479" w14:textId="77777777" w:rsidR="003509C0" w:rsidRPr="008A190D" w:rsidRDefault="003509C0" w:rsidP="00AE4075">
            <w:pPr>
              <w:pStyle w:val="Footnote"/>
              <w:jc w:val="right"/>
              <w:rPr>
                <w:lang w:val="en-GB"/>
              </w:rPr>
            </w:pPr>
            <w:r w:rsidRPr="008A190D">
              <w:rPr>
                <w:lang w:val="en-GB"/>
              </w:rPr>
              <w:t>0</w:t>
            </w:r>
          </w:p>
        </w:tc>
        <w:tc>
          <w:tcPr>
            <w:tcW w:w="1073" w:type="dxa"/>
            <w:noWrap/>
            <w:hideMark/>
          </w:tcPr>
          <w:p w14:paraId="7EAB7E56" w14:textId="77777777" w:rsidR="003509C0" w:rsidRPr="008A190D" w:rsidRDefault="003509C0" w:rsidP="00AE4075">
            <w:pPr>
              <w:pStyle w:val="Footnote"/>
              <w:jc w:val="right"/>
              <w:rPr>
                <w:lang w:val="en-GB"/>
              </w:rPr>
            </w:pPr>
            <w:r w:rsidRPr="008A190D">
              <w:rPr>
                <w:lang w:val="en-GB"/>
              </w:rPr>
              <w:t>0</w:t>
            </w:r>
          </w:p>
        </w:tc>
        <w:tc>
          <w:tcPr>
            <w:tcW w:w="1073" w:type="dxa"/>
            <w:noWrap/>
            <w:hideMark/>
          </w:tcPr>
          <w:p w14:paraId="141A94EB" w14:textId="77777777" w:rsidR="003509C0" w:rsidRPr="008A190D" w:rsidRDefault="003509C0" w:rsidP="00AE4075">
            <w:pPr>
              <w:pStyle w:val="Footnote"/>
              <w:jc w:val="right"/>
              <w:rPr>
                <w:lang w:val="en-GB"/>
              </w:rPr>
            </w:pPr>
            <w:r w:rsidRPr="008A190D">
              <w:rPr>
                <w:lang w:val="en-GB"/>
              </w:rPr>
              <w:t>0</w:t>
            </w:r>
          </w:p>
        </w:tc>
        <w:tc>
          <w:tcPr>
            <w:tcW w:w="1073" w:type="dxa"/>
            <w:noWrap/>
            <w:hideMark/>
          </w:tcPr>
          <w:p w14:paraId="5ACFAF98" w14:textId="77777777" w:rsidR="003509C0" w:rsidRPr="008A190D" w:rsidRDefault="003509C0" w:rsidP="00AE4075">
            <w:pPr>
              <w:pStyle w:val="Footnote"/>
              <w:jc w:val="right"/>
              <w:rPr>
                <w:lang w:val="en-GB"/>
              </w:rPr>
            </w:pPr>
            <w:r w:rsidRPr="008A190D">
              <w:rPr>
                <w:lang w:val="en-GB"/>
              </w:rPr>
              <w:t>548</w:t>
            </w:r>
          </w:p>
        </w:tc>
      </w:tr>
      <w:tr w:rsidR="003509C0" w:rsidRPr="008A190D" w14:paraId="4D42942A" w14:textId="77777777" w:rsidTr="00AE4075">
        <w:trPr>
          <w:trHeight w:val="60"/>
        </w:trPr>
        <w:tc>
          <w:tcPr>
            <w:tcW w:w="222" w:type="dxa"/>
            <w:vMerge/>
            <w:hideMark/>
          </w:tcPr>
          <w:p w14:paraId="7CC7E3FA" w14:textId="77777777" w:rsidR="003509C0" w:rsidRPr="008A190D" w:rsidRDefault="003509C0" w:rsidP="00BF5004">
            <w:pPr>
              <w:pStyle w:val="Footnote"/>
              <w:rPr>
                <w:lang w:val="en-GB"/>
              </w:rPr>
            </w:pPr>
          </w:p>
        </w:tc>
        <w:tc>
          <w:tcPr>
            <w:tcW w:w="3884" w:type="dxa"/>
            <w:noWrap/>
            <w:hideMark/>
          </w:tcPr>
          <w:p w14:paraId="1B81E3AF" w14:textId="323A0CBC" w:rsidR="003509C0" w:rsidRPr="008A190D" w:rsidRDefault="003509C0" w:rsidP="00AE4075">
            <w:pPr>
              <w:pStyle w:val="Footnote"/>
              <w:rPr>
                <w:lang w:val="en-GB"/>
              </w:rPr>
            </w:pPr>
            <w:r w:rsidRPr="008A190D">
              <w:rPr>
                <w:lang w:val="en-GB"/>
              </w:rPr>
              <w:t>Total N</w:t>
            </w:r>
            <w:r w:rsidR="001123A0" w:rsidRPr="008A190D">
              <w:rPr>
                <w:lang w:val="en-GB"/>
              </w:rPr>
              <w:t>on-</w:t>
            </w:r>
            <w:r w:rsidR="00AE4075" w:rsidRPr="008A190D">
              <w:rPr>
                <w:lang w:val="en-GB"/>
              </w:rPr>
              <w:t>C</w:t>
            </w:r>
            <w:r w:rsidR="001123A0" w:rsidRPr="008A190D">
              <w:rPr>
                <w:lang w:val="en-GB"/>
              </w:rPr>
              <w:t xml:space="preserve">urrent </w:t>
            </w:r>
            <w:r w:rsidRPr="008A190D">
              <w:rPr>
                <w:lang w:val="en-GB"/>
              </w:rPr>
              <w:t>A</w:t>
            </w:r>
            <w:r w:rsidR="001123A0" w:rsidRPr="008A190D">
              <w:rPr>
                <w:lang w:val="en-GB"/>
              </w:rPr>
              <w:t>ssets</w:t>
            </w:r>
          </w:p>
        </w:tc>
        <w:tc>
          <w:tcPr>
            <w:tcW w:w="952" w:type="dxa"/>
            <w:noWrap/>
            <w:hideMark/>
          </w:tcPr>
          <w:p w14:paraId="61087FC6" w14:textId="77777777" w:rsidR="003509C0" w:rsidRPr="008A190D" w:rsidRDefault="003509C0" w:rsidP="00AE4075">
            <w:pPr>
              <w:pStyle w:val="Footnote"/>
              <w:jc w:val="right"/>
              <w:rPr>
                <w:lang w:val="en-GB"/>
              </w:rPr>
            </w:pPr>
            <w:r w:rsidRPr="008A190D">
              <w:rPr>
                <w:lang w:val="en-GB"/>
              </w:rPr>
              <w:t>14,078</w:t>
            </w:r>
          </w:p>
        </w:tc>
        <w:tc>
          <w:tcPr>
            <w:tcW w:w="1073" w:type="dxa"/>
            <w:noWrap/>
            <w:hideMark/>
          </w:tcPr>
          <w:p w14:paraId="1E1AA88C" w14:textId="77777777" w:rsidR="003509C0" w:rsidRPr="008A190D" w:rsidRDefault="003509C0" w:rsidP="00AE4075">
            <w:pPr>
              <w:pStyle w:val="Footnote"/>
              <w:jc w:val="right"/>
              <w:rPr>
                <w:lang w:val="en-GB"/>
              </w:rPr>
            </w:pPr>
            <w:r w:rsidRPr="008A190D">
              <w:rPr>
                <w:lang w:val="en-GB"/>
              </w:rPr>
              <w:t>15,217</w:t>
            </w:r>
          </w:p>
        </w:tc>
        <w:tc>
          <w:tcPr>
            <w:tcW w:w="1073" w:type="dxa"/>
            <w:noWrap/>
            <w:hideMark/>
          </w:tcPr>
          <w:p w14:paraId="7FC0BF9F" w14:textId="77777777" w:rsidR="003509C0" w:rsidRPr="008A190D" w:rsidRDefault="003509C0" w:rsidP="00AE4075">
            <w:pPr>
              <w:pStyle w:val="Footnote"/>
              <w:jc w:val="right"/>
              <w:rPr>
                <w:lang w:val="en-GB"/>
              </w:rPr>
            </w:pPr>
            <w:r w:rsidRPr="008A190D">
              <w:rPr>
                <w:lang w:val="en-GB"/>
              </w:rPr>
              <w:t>15,718</w:t>
            </w:r>
          </w:p>
        </w:tc>
        <w:tc>
          <w:tcPr>
            <w:tcW w:w="1073" w:type="dxa"/>
            <w:noWrap/>
            <w:hideMark/>
          </w:tcPr>
          <w:p w14:paraId="208442E1" w14:textId="77777777" w:rsidR="003509C0" w:rsidRPr="008A190D" w:rsidRDefault="003509C0" w:rsidP="00AE4075">
            <w:pPr>
              <w:pStyle w:val="Footnote"/>
              <w:jc w:val="right"/>
              <w:rPr>
                <w:lang w:val="en-GB"/>
              </w:rPr>
            </w:pPr>
            <w:r w:rsidRPr="008A190D">
              <w:rPr>
                <w:lang w:val="en-GB"/>
              </w:rPr>
              <w:t>14,955</w:t>
            </w:r>
          </w:p>
        </w:tc>
        <w:tc>
          <w:tcPr>
            <w:tcW w:w="1073" w:type="dxa"/>
            <w:noWrap/>
            <w:hideMark/>
          </w:tcPr>
          <w:p w14:paraId="0D067EFE" w14:textId="77777777" w:rsidR="003509C0" w:rsidRPr="008A190D" w:rsidRDefault="003509C0" w:rsidP="00AE4075">
            <w:pPr>
              <w:pStyle w:val="Footnote"/>
              <w:jc w:val="right"/>
              <w:rPr>
                <w:lang w:val="en-GB"/>
              </w:rPr>
            </w:pPr>
            <w:r w:rsidRPr="008A190D">
              <w:rPr>
                <w:lang w:val="en-GB"/>
              </w:rPr>
              <w:t>12,386</w:t>
            </w:r>
          </w:p>
        </w:tc>
      </w:tr>
      <w:tr w:rsidR="003509C0" w:rsidRPr="008A190D" w14:paraId="074E2C14" w14:textId="77777777" w:rsidTr="00AE4075">
        <w:trPr>
          <w:trHeight w:val="60"/>
        </w:trPr>
        <w:tc>
          <w:tcPr>
            <w:tcW w:w="222" w:type="dxa"/>
            <w:vMerge/>
            <w:hideMark/>
          </w:tcPr>
          <w:p w14:paraId="0E3AEA73" w14:textId="77777777" w:rsidR="003509C0" w:rsidRPr="008A190D" w:rsidRDefault="003509C0" w:rsidP="00BF5004">
            <w:pPr>
              <w:pStyle w:val="Footnote"/>
              <w:rPr>
                <w:lang w:val="en-GB"/>
              </w:rPr>
            </w:pPr>
          </w:p>
        </w:tc>
        <w:tc>
          <w:tcPr>
            <w:tcW w:w="3884" w:type="dxa"/>
            <w:noWrap/>
            <w:hideMark/>
          </w:tcPr>
          <w:p w14:paraId="0540F36E" w14:textId="77777777" w:rsidR="003509C0" w:rsidRPr="008A190D" w:rsidRDefault="003509C0" w:rsidP="00BF5004">
            <w:pPr>
              <w:pStyle w:val="Footnote"/>
              <w:rPr>
                <w:lang w:val="en-GB"/>
              </w:rPr>
            </w:pPr>
            <w:r w:rsidRPr="008A190D">
              <w:rPr>
                <w:lang w:val="en-GB"/>
              </w:rPr>
              <w:t>Total Assets</w:t>
            </w:r>
          </w:p>
        </w:tc>
        <w:tc>
          <w:tcPr>
            <w:tcW w:w="952" w:type="dxa"/>
            <w:noWrap/>
            <w:hideMark/>
          </w:tcPr>
          <w:p w14:paraId="27C77889" w14:textId="77777777" w:rsidR="003509C0" w:rsidRPr="008A190D" w:rsidRDefault="003509C0" w:rsidP="00AE4075">
            <w:pPr>
              <w:pStyle w:val="Footnote"/>
              <w:jc w:val="right"/>
              <w:rPr>
                <w:lang w:val="en-GB"/>
              </w:rPr>
            </w:pPr>
            <w:r w:rsidRPr="008A190D">
              <w:rPr>
                <w:lang w:val="en-GB"/>
              </w:rPr>
              <w:t>19,910</w:t>
            </w:r>
          </w:p>
        </w:tc>
        <w:tc>
          <w:tcPr>
            <w:tcW w:w="1073" w:type="dxa"/>
            <w:noWrap/>
            <w:hideMark/>
          </w:tcPr>
          <w:p w14:paraId="2A67F4BD" w14:textId="77777777" w:rsidR="003509C0" w:rsidRPr="008A190D" w:rsidRDefault="003509C0" w:rsidP="00AE4075">
            <w:pPr>
              <w:pStyle w:val="Footnote"/>
              <w:jc w:val="right"/>
              <w:rPr>
                <w:lang w:val="en-GB"/>
              </w:rPr>
            </w:pPr>
            <w:r w:rsidRPr="008A190D">
              <w:rPr>
                <w:lang w:val="en-GB"/>
              </w:rPr>
              <w:t>20,858</w:t>
            </w:r>
          </w:p>
        </w:tc>
        <w:tc>
          <w:tcPr>
            <w:tcW w:w="1073" w:type="dxa"/>
            <w:noWrap/>
            <w:hideMark/>
          </w:tcPr>
          <w:p w14:paraId="7124CFBF" w14:textId="77777777" w:rsidR="003509C0" w:rsidRPr="008A190D" w:rsidRDefault="003509C0" w:rsidP="00AE4075">
            <w:pPr>
              <w:pStyle w:val="Footnote"/>
              <w:jc w:val="right"/>
              <w:rPr>
                <w:lang w:val="en-GB"/>
              </w:rPr>
            </w:pPr>
            <w:r w:rsidRPr="008A190D">
              <w:rPr>
                <w:lang w:val="en-GB"/>
              </w:rPr>
              <w:t>21,178</w:t>
            </w:r>
          </w:p>
        </w:tc>
        <w:tc>
          <w:tcPr>
            <w:tcW w:w="1073" w:type="dxa"/>
            <w:noWrap/>
            <w:hideMark/>
          </w:tcPr>
          <w:p w14:paraId="2C42D177" w14:textId="77777777" w:rsidR="003509C0" w:rsidRPr="008A190D" w:rsidRDefault="003509C0" w:rsidP="00AE4075">
            <w:pPr>
              <w:pStyle w:val="Footnote"/>
              <w:jc w:val="right"/>
              <w:rPr>
                <w:lang w:val="en-GB"/>
              </w:rPr>
            </w:pPr>
            <w:r w:rsidRPr="008A190D">
              <w:rPr>
                <w:lang w:val="en-GB"/>
              </w:rPr>
              <w:t>20,200</w:t>
            </w:r>
          </w:p>
        </w:tc>
        <w:tc>
          <w:tcPr>
            <w:tcW w:w="1073" w:type="dxa"/>
            <w:noWrap/>
            <w:hideMark/>
          </w:tcPr>
          <w:p w14:paraId="1A6A9E78" w14:textId="77777777" w:rsidR="003509C0" w:rsidRPr="008A190D" w:rsidRDefault="003509C0" w:rsidP="00AE4075">
            <w:pPr>
              <w:pStyle w:val="Footnote"/>
              <w:jc w:val="right"/>
              <w:rPr>
                <w:lang w:val="en-GB"/>
              </w:rPr>
            </w:pPr>
            <w:r w:rsidRPr="008A190D">
              <w:rPr>
                <w:lang w:val="en-GB"/>
              </w:rPr>
              <w:t>17,318</w:t>
            </w:r>
          </w:p>
        </w:tc>
      </w:tr>
      <w:tr w:rsidR="003509C0" w:rsidRPr="008A190D" w14:paraId="2096C8AE" w14:textId="77777777" w:rsidTr="00AE4075">
        <w:trPr>
          <w:trHeight w:val="60"/>
        </w:trPr>
        <w:tc>
          <w:tcPr>
            <w:tcW w:w="222" w:type="dxa"/>
            <w:vMerge/>
            <w:hideMark/>
          </w:tcPr>
          <w:p w14:paraId="5CFD9D82" w14:textId="77777777" w:rsidR="003509C0" w:rsidRPr="008A190D" w:rsidRDefault="003509C0" w:rsidP="00BF5004">
            <w:pPr>
              <w:pStyle w:val="Footnote"/>
              <w:rPr>
                <w:lang w:val="en-GB"/>
              </w:rPr>
            </w:pPr>
          </w:p>
        </w:tc>
        <w:tc>
          <w:tcPr>
            <w:tcW w:w="3884" w:type="dxa"/>
            <w:noWrap/>
            <w:hideMark/>
          </w:tcPr>
          <w:p w14:paraId="08905E72" w14:textId="77777777" w:rsidR="003509C0" w:rsidRPr="008A190D" w:rsidRDefault="003509C0" w:rsidP="00BF5004">
            <w:pPr>
              <w:pStyle w:val="Footnote"/>
              <w:rPr>
                <w:b/>
                <w:bCs/>
                <w:lang w:val="en-GB"/>
              </w:rPr>
            </w:pPr>
            <w:r w:rsidRPr="008A190D">
              <w:rPr>
                <w:b/>
                <w:bCs/>
                <w:lang w:val="en-GB"/>
              </w:rPr>
              <w:t>Current Liabilities</w:t>
            </w:r>
          </w:p>
        </w:tc>
        <w:tc>
          <w:tcPr>
            <w:tcW w:w="952" w:type="dxa"/>
            <w:noWrap/>
            <w:hideMark/>
          </w:tcPr>
          <w:p w14:paraId="2583E334" w14:textId="77777777" w:rsidR="003509C0" w:rsidRPr="008A190D" w:rsidRDefault="003509C0" w:rsidP="00AE4075">
            <w:pPr>
              <w:pStyle w:val="Footnote"/>
              <w:jc w:val="right"/>
              <w:rPr>
                <w:b/>
                <w:bCs/>
                <w:lang w:val="en-GB"/>
              </w:rPr>
            </w:pPr>
          </w:p>
        </w:tc>
        <w:tc>
          <w:tcPr>
            <w:tcW w:w="1073" w:type="dxa"/>
            <w:noWrap/>
            <w:hideMark/>
          </w:tcPr>
          <w:p w14:paraId="4FB006AD" w14:textId="77777777" w:rsidR="003509C0" w:rsidRPr="008A190D" w:rsidRDefault="003509C0" w:rsidP="00AE4075">
            <w:pPr>
              <w:pStyle w:val="Footnote"/>
              <w:jc w:val="right"/>
              <w:rPr>
                <w:lang w:val="en-GB"/>
              </w:rPr>
            </w:pPr>
          </w:p>
        </w:tc>
        <w:tc>
          <w:tcPr>
            <w:tcW w:w="1073" w:type="dxa"/>
            <w:noWrap/>
            <w:hideMark/>
          </w:tcPr>
          <w:p w14:paraId="2EFCEAF3" w14:textId="77777777" w:rsidR="003509C0" w:rsidRPr="008A190D" w:rsidRDefault="003509C0" w:rsidP="00AE4075">
            <w:pPr>
              <w:pStyle w:val="Footnote"/>
              <w:jc w:val="right"/>
              <w:rPr>
                <w:lang w:val="en-GB"/>
              </w:rPr>
            </w:pPr>
          </w:p>
        </w:tc>
        <w:tc>
          <w:tcPr>
            <w:tcW w:w="1073" w:type="dxa"/>
            <w:noWrap/>
            <w:hideMark/>
          </w:tcPr>
          <w:p w14:paraId="37CE266C" w14:textId="77777777" w:rsidR="003509C0" w:rsidRPr="008A190D" w:rsidRDefault="003509C0" w:rsidP="00AE4075">
            <w:pPr>
              <w:pStyle w:val="Footnote"/>
              <w:jc w:val="right"/>
              <w:rPr>
                <w:lang w:val="en-GB"/>
              </w:rPr>
            </w:pPr>
          </w:p>
        </w:tc>
        <w:tc>
          <w:tcPr>
            <w:tcW w:w="1073" w:type="dxa"/>
            <w:noWrap/>
            <w:hideMark/>
          </w:tcPr>
          <w:p w14:paraId="7AA4D546" w14:textId="77777777" w:rsidR="003509C0" w:rsidRPr="008A190D" w:rsidRDefault="003509C0" w:rsidP="00AE4075">
            <w:pPr>
              <w:pStyle w:val="Footnote"/>
              <w:jc w:val="right"/>
              <w:rPr>
                <w:lang w:val="en-GB"/>
              </w:rPr>
            </w:pPr>
          </w:p>
        </w:tc>
      </w:tr>
      <w:tr w:rsidR="003509C0" w:rsidRPr="008A190D" w14:paraId="70E98F21" w14:textId="77777777" w:rsidTr="00AE4075">
        <w:trPr>
          <w:trHeight w:val="179"/>
        </w:trPr>
        <w:tc>
          <w:tcPr>
            <w:tcW w:w="222" w:type="dxa"/>
            <w:vMerge/>
            <w:hideMark/>
          </w:tcPr>
          <w:p w14:paraId="539D8491" w14:textId="77777777" w:rsidR="003509C0" w:rsidRPr="008A190D" w:rsidRDefault="003509C0" w:rsidP="00BF5004">
            <w:pPr>
              <w:pStyle w:val="Footnote"/>
              <w:rPr>
                <w:lang w:val="en-GB"/>
              </w:rPr>
            </w:pPr>
          </w:p>
        </w:tc>
        <w:tc>
          <w:tcPr>
            <w:tcW w:w="3884" w:type="dxa"/>
            <w:noWrap/>
            <w:hideMark/>
          </w:tcPr>
          <w:p w14:paraId="5CF381D8" w14:textId="77777777" w:rsidR="003509C0" w:rsidRPr="008A190D" w:rsidRDefault="003509C0" w:rsidP="00BF5004">
            <w:pPr>
              <w:pStyle w:val="Footnote"/>
              <w:rPr>
                <w:lang w:val="en-GB"/>
              </w:rPr>
            </w:pPr>
            <w:r w:rsidRPr="008A190D">
              <w:rPr>
                <w:lang w:val="en-GB"/>
              </w:rPr>
              <w:t>Account Payable</w:t>
            </w:r>
          </w:p>
        </w:tc>
        <w:tc>
          <w:tcPr>
            <w:tcW w:w="952" w:type="dxa"/>
            <w:noWrap/>
            <w:hideMark/>
          </w:tcPr>
          <w:p w14:paraId="04C92D24" w14:textId="77777777" w:rsidR="003509C0" w:rsidRPr="008A190D" w:rsidRDefault="003509C0" w:rsidP="00AE4075">
            <w:pPr>
              <w:pStyle w:val="Footnote"/>
              <w:jc w:val="right"/>
              <w:rPr>
                <w:lang w:val="en-GB"/>
              </w:rPr>
            </w:pPr>
            <w:r w:rsidRPr="008A190D">
              <w:rPr>
                <w:lang w:val="en-GB"/>
              </w:rPr>
              <w:t>1,750</w:t>
            </w:r>
          </w:p>
        </w:tc>
        <w:tc>
          <w:tcPr>
            <w:tcW w:w="1073" w:type="dxa"/>
            <w:noWrap/>
            <w:hideMark/>
          </w:tcPr>
          <w:p w14:paraId="34D5603F" w14:textId="77777777" w:rsidR="003509C0" w:rsidRPr="008A190D" w:rsidRDefault="003509C0" w:rsidP="00AE4075">
            <w:pPr>
              <w:pStyle w:val="Footnote"/>
              <w:jc w:val="right"/>
              <w:rPr>
                <w:lang w:val="en-GB"/>
              </w:rPr>
            </w:pPr>
            <w:r w:rsidRPr="008A190D">
              <w:rPr>
                <w:lang w:val="en-GB"/>
              </w:rPr>
              <w:t>1,738</w:t>
            </w:r>
          </w:p>
        </w:tc>
        <w:tc>
          <w:tcPr>
            <w:tcW w:w="1073" w:type="dxa"/>
            <w:noWrap/>
            <w:hideMark/>
          </w:tcPr>
          <w:p w14:paraId="78DA2421" w14:textId="77777777" w:rsidR="003509C0" w:rsidRPr="008A190D" w:rsidRDefault="003509C0" w:rsidP="00AE4075">
            <w:pPr>
              <w:pStyle w:val="Footnote"/>
              <w:jc w:val="right"/>
              <w:rPr>
                <w:lang w:val="en-GB"/>
              </w:rPr>
            </w:pPr>
            <w:r w:rsidRPr="008A190D">
              <w:rPr>
                <w:lang w:val="en-GB"/>
              </w:rPr>
              <w:t>1,876</w:t>
            </w:r>
          </w:p>
        </w:tc>
        <w:tc>
          <w:tcPr>
            <w:tcW w:w="1073" w:type="dxa"/>
            <w:noWrap/>
            <w:hideMark/>
          </w:tcPr>
          <w:p w14:paraId="63A8FE9F" w14:textId="77777777" w:rsidR="003509C0" w:rsidRPr="008A190D" w:rsidRDefault="003509C0" w:rsidP="00AE4075">
            <w:pPr>
              <w:pStyle w:val="Footnote"/>
              <w:jc w:val="right"/>
              <w:rPr>
                <w:lang w:val="en-GB"/>
              </w:rPr>
            </w:pPr>
            <w:r w:rsidRPr="008A190D">
              <w:rPr>
                <w:lang w:val="en-GB"/>
              </w:rPr>
              <w:t>1,859</w:t>
            </w:r>
          </w:p>
        </w:tc>
        <w:tc>
          <w:tcPr>
            <w:tcW w:w="1073" w:type="dxa"/>
            <w:noWrap/>
            <w:hideMark/>
          </w:tcPr>
          <w:p w14:paraId="653D04AF" w14:textId="77777777" w:rsidR="003509C0" w:rsidRPr="008A190D" w:rsidRDefault="003509C0" w:rsidP="00AE4075">
            <w:pPr>
              <w:pStyle w:val="Footnote"/>
              <w:jc w:val="right"/>
              <w:rPr>
                <w:lang w:val="en-GB"/>
              </w:rPr>
            </w:pPr>
            <w:r w:rsidRPr="008A190D">
              <w:rPr>
                <w:lang w:val="en-GB"/>
              </w:rPr>
              <w:t>1,851</w:t>
            </w:r>
          </w:p>
        </w:tc>
      </w:tr>
      <w:tr w:rsidR="003509C0" w:rsidRPr="008A190D" w14:paraId="0A094713" w14:textId="77777777" w:rsidTr="00AE4075">
        <w:trPr>
          <w:trHeight w:val="71"/>
        </w:trPr>
        <w:tc>
          <w:tcPr>
            <w:tcW w:w="222" w:type="dxa"/>
            <w:vMerge/>
            <w:hideMark/>
          </w:tcPr>
          <w:p w14:paraId="4B24D1DC" w14:textId="77777777" w:rsidR="003509C0" w:rsidRPr="008A190D" w:rsidRDefault="003509C0" w:rsidP="00BF5004">
            <w:pPr>
              <w:pStyle w:val="Footnote"/>
              <w:rPr>
                <w:lang w:val="en-GB"/>
              </w:rPr>
            </w:pPr>
          </w:p>
        </w:tc>
        <w:tc>
          <w:tcPr>
            <w:tcW w:w="3884" w:type="dxa"/>
            <w:noWrap/>
            <w:hideMark/>
          </w:tcPr>
          <w:p w14:paraId="5E93BBE9" w14:textId="77777777" w:rsidR="003509C0" w:rsidRPr="008A190D" w:rsidRDefault="003509C0" w:rsidP="00BF5004">
            <w:pPr>
              <w:pStyle w:val="Footnote"/>
              <w:rPr>
                <w:lang w:val="en-GB"/>
              </w:rPr>
            </w:pPr>
            <w:r w:rsidRPr="008A190D">
              <w:rPr>
                <w:lang w:val="en-GB"/>
              </w:rPr>
              <w:t>Short-Term Debt</w:t>
            </w:r>
          </w:p>
        </w:tc>
        <w:tc>
          <w:tcPr>
            <w:tcW w:w="952" w:type="dxa"/>
            <w:noWrap/>
            <w:hideMark/>
          </w:tcPr>
          <w:p w14:paraId="649CD56D" w14:textId="77777777" w:rsidR="003509C0" w:rsidRPr="008A190D" w:rsidRDefault="003509C0" w:rsidP="00AE4075">
            <w:pPr>
              <w:pStyle w:val="Footnote"/>
              <w:jc w:val="right"/>
              <w:rPr>
                <w:lang w:val="en-GB"/>
              </w:rPr>
            </w:pPr>
            <w:r w:rsidRPr="008A190D">
              <w:rPr>
                <w:lang w:val="en-GB"/>
              </w:rPr>
              <w:t>619</w:t>
            </w:r>
          </w:p>
        </w:tc>
        <w:tc>
          <w:tcPr>
            <w:tcW w:w="1073" w:type="dxa"/>
            <w:noWrap/>
            <w:hideMark/>
          </w:tcPr>
          <w:p w14:paraId="6FB49322" w14:textId="77777777" w:rsidR="003509C0" w:rsidRPr="008A190D" w:rsidRDefault="003509C0" w:rsidP="00AE4075">
            <w:pPr>
              <w:pStyle w:val="Footnote"/>
              <w:jc w:val="right"/>
              <w:rPr>
                <w:lang w:val="en-GB"/>
              </w:rPr>
            </w:pPr>
            <w:r w:rsidRPr="008A190D">
              <w:rPr>
                <w:lang w:val="en-GB"/>
              </w:rPr>
              <w:t>577</w:t>
            </w:r>
          </w:p>
        </w:tc>
        <w:tc>
          <w:tcPr>
            <w:tcW w:w="1073" w:type="dxa"/>
            <w:noWrap/>
            <w:hideMark/>
          </w:tcPr>
          <w:p w14:paraId="7D7D65B3" w14:textId="77777777" w:rsidR="003509C0" w:rsidRPr="008A190D" w:rsidRDefault="003509C0" w:rsidP="00AE4075">
            <w:pPr>
              <w:pStyle w:val="Footnote"/>
              <w:jc w:val="right"/>
              <w:rPr>
                <w:lang w:val="en-GB"/>
              </w:rPr>
            </w:pPr>
            <w:r w:rsidRPr="008A190D">
              <w:rPr>
                <w:lang w:val="en-GB"/>
              </w:rPr>
              <w:t>1,119</w:t>
            </w:r>
          </w:p>
        </w:tc>
        <w:tc>
          <w:tcPr>
            <w:tcW w:w="1073" w:type="dxa"/>
            <w:noWrap/>
            <w:hideMark/>
          </w:tcPr>
          <w:p w14:paraId="4EB38906" w14:textId="77777777" w:rsidR="003509C0" w:rsidRPr="008A190D" w:rsidRDefault="003509C0" w:rsidP="00AE4075">
            <w:pPr>
              <w:pStyle w:val="Footnote"/>
              <w:jc w:val="right"/>
              <w:rPr>
                <w:lang w:val="en-GB"/>
              </w:rPr>
            </w:pPr>
            <w:r w:rsidRPr="008A190D">
              <w:rPr>
                <w:lang w:val="en-GB"/>
              </w:rPr>
              <w:t>835</w:t>
            </w:r>
          </w:p>
        </w:tc>
        <w:tc>
          <w:tcPr>
            <w:tcW w:w="1073" w:type="dxa"/>
            <w:noWrap/>
            <w:hideMark/>
          </w:tcPr>
          <w:p w14:paraId="589C94E7" w14:textId="77777777" w:rsidR="003509C0" w:rsidRPr="008A190D" w:rsidRDefault="003509C0" w:rsidP="00AE4075">
            <w:pPr>
              <w:pStyle w:val="Footnote"/>
              <w:jc w:val="right"/>
              <w:rPr>
                <w:lang w:val="en-GB"/>
              </w:rPr>
            </w:pPr>
            <w:r w:rsidRPr="008A190D">
              <w:rPr>
                <w:lang w:val="en-GB"/>
              </w:rPr>
              <w:t>1,210</w:t>
            </w:r>
          </w:p>
        </w:tc>
      </w:tr>
      <w:tr w:rsidR="003509C0" w:rsidRPr="008A190D" w14:paraId="0EB0400F" w14:textId="77777777" w:rsidTr="00AE4075">
        <w:trPr>
          <w:trHeight w:val="60"/>
        </w:trPr>
        <w:tc>
          <w:tcPr>
            <w:tcW w:w="222" w:type="dxa"/>
            <w:vMerge/>
            <w:hideMark/>
          </w:tcPr>
          <w:p w14:paraId="20F85F9F" w14:textId="77777777" w:rsidR="003509C0" w:rsidRPr="008A190D" w:rsidRDefault="003509C0" w:rsidP="00BF5004">
            <w:pPr>
              <w:pStyle w:val="Footnote"/>
              <w:rPr>
                <w:lang w:val="en-GB"/>
              </w:rPr>
            </w:pPr>
          </w:p>
        </w:tc>
        <w:tc>
          <w:tcPr>
            <w:tcW w:w="3884" w:type="dxa"/>
            <w:noWrap/>
            <w:hideMark/>
          </w:tcPr>
          <w:p w14:paraId="737927AE" w14:textId="77777777" w:rsidR="003509C0" w:rsidRPr="008A190D" w:rsidRDefault="003509C0" w:rsidP="00BF5004">
            <w:pPr>
              <w:pStyle w:val="Footnote"/>
              <w:rPr>
                <w:lang w:val="en-GB"/>
              </w:rPr>
            </w:pPr>
            <w:r w:rsidRPr="008A190D">
              <w:rPr>
                <w:lang w:val="en-GB"/>
              </w:rPr>
              <w:t>Provisions</w:t>
            </w:r>
          </w:p>
        </w:tc>
        <w:tc>
          <w:tcPr>
            <w:tcW w:w="952" w:type="dxa"/>
            <w:noWrap/>
            <w:hideMark/>
          </w:tcPr>
          <w:p w14:paraId="09F44503" w14:textId="77777777" w:rsidR="003509C0" w:rsidRPr="008A190D" w:rsidRDefault="003509C0" w:rsidP="00AE4075">
            <w:pPr>
              <w:pStyle w:val="Footnote"/>
              <w:jc w:val="right"/>
              <w:rPr>
                <w:lang w:val="en-GB"/>
              </w:rPr>
            </w:pPr>
            <w:r w:rsidRPr="008A190D">
              <w:rPr>
                <w:lang w:val="en-GB"/>
              </w:rPr>
              <w:t>448</w:t>
            </w:r>
          </w:p>
        </w:tc>
        <w:tc>
          <w:tcPr>
            <w:tcW w:w="1073" w:type="dxa"/>
            <w:noWrap/>
            <w:hideMark/>
          </w:tcPr>
          <w:p w14:paraId="7B082EDF" w14:textId="77777777" w:rsidR="003509C0" w:rsidRPr="008A190D" w:rsidRDefault="003509C0" w:rsidP="00AE4075">
            <w:pPr>
              <w:pStyle w:val="Footnote"/>
              <w:jc w:val="right"/>
              <w:rPr>
                <w:lang w:val="en-GB"/>
              </w:rPr>
            </w:pPr>
            <w:r w:rsidRPr="008A190D">
              <w:rPr>
                <w:lang w:val="en-GB"/>
              </w:rPr>
              <w:t>456</w:t>
            </w:r>
          </w:p>
        </w:tc>
        <w:tc>
          <w:tcPr>
            <w:tcW w:w="1073" w:type="dxa"/>
            <w:noWrap/>
            <w:hideMark/>
          </w:tcPr>
          <w:p w14:paraId="03FB165A" w14:textId="77777777" w:rsidR="003509C0" w:rsidRPr="008A190D" w:rsidRDefault="003509C0" w:rsidP="00AE4075">
            <w:pPr>
              <w:pStyle w:val="Footnote"/>
              <w:jc w:val="right"/>
              <w:rPr>
                <w:lang w:val="en-GB"/>
              </w:rPr>
            </w:pPr>
            <w:r w:rsidRPr="008A190D">
              <w:rPr>
                <w:lang w:val="en-GB"/>
              </w:rPr>
              <w:t>939</w:t>
            </w:r>
          </w:p>
        </w:tc>
        <w:tc>
          <w:tcPr>
            <w:tcW w:w="1073" w:type="dxa"/>
            <w:noWrap/>
            <w:hideMark/>
          </w:tcPr>
          <w:p w14:paraId="52953F8E" w14:textId="77777777" w:rsidR="003509C0" w:rsidRPr="008A190D" w:rsidRDefault="003509C0" w:rsidP="00AE4075">
            <w:pPr>
              <w:pStyle w:val="Footnote"/>
              <w:jc w:val="right"/>
              <w:rPr>
                <w:lang w:val="en-GB"/>
              </w:rPr>
            </w:pPr>
            <w:r w:rsidRPr="008A190D">
              <w:rPr>
                <w:lang w:val="en-GB"/>
              </w:rPr>
              <w:t>644</w:t>
            </w:r>
          </w:p>
        </w:tc>
        <w:tc>
          <w:tcPr>
            <w:tcW w:w="1073" w:type="dxa"/>
            <w:noWrap/>
            <w:hideMark/>
          </w:tcPr>
          <w:p w14:paraId="42B401A7" w14:textId="77777777" w:rsidR="003509C0" w:rsidRPr="008A190D" w:rsidRDefault="003509C0" w:rsidP="00AE4075">
            <w:pPr>
              <w:pStyle w:val="Footnote"/>
              <w:jc w:val="right"/>
              <w:rPr>
                <w:lang w:val="en-GB"/>
              </w:rPr>
            </w:pPr>
            <w:r w:rsidRPr="008A190D">
              <w:rPr>
                <w:lang w:val="en-GB"/>
              </w:rPr>
              <w:t>876</w:t>
            </w:r>
          </w:p>
        </w:tc>
      </w:tr>
      <w:tr w:rsidR="003509C0" w:rsidRPr="008A190D" w14:paraId="2AB787F5" w14:textId="77777777" w:rsidTr="00AE4075">
        <w:trPr>
          <w:trHeight w:val="60"/>
        </w:trPr>
        <w:tc>
          <w:tcPr>
            <w:tcW w:w="222" w:type="dxa"/>
            <w:vMerge/>
            <w:hideMark/>
          </w:tcPr>
          <w:p w14:paraId="79F8B563" w14:textId="77777777" w:rsidR="003509C0" w:rsidRPr="008A190D" w:rsidRDefault="003509C0" w:rsidP="00BF5004">
            <w:pPr>
              <w:pStyle w:val="Footnote"/>
              <w:rPr>
                <w:lang w:val="en-GB"/>
              </w:rPr>
            </w:pPr>
          </w:p>
        </w:tc>
        <w:tc>
          <w:tcPr>
            <w:tcW w:w="3884" w:type="dxa"/>
            <w:noWrap/>
            <w:hideMark/>
          </w:tcPr>
          <w:p w14:paraId="55539D3C" w14:textId="77777777" w:rsidR="003509C0" w:rsidRPr="008A190D" w:rsidRDefault="003509C0" w:rsidP="00BF5004">
            <w:pPr>
              <w:pStyle w:val="Footnote"/>
              <w:rPr>
                <w:lang w:val="en-GB"/>
              </w:rPr>
            </w:pPr>
            <w:r w:rsidRPr="008A190D">
              <w:rPr>
                <w:lang w:val="en-GB"/>
              </w:rPr>
              <w:t>Other</w:t>
            </w:r>
          </w:p>
        </w:tc>
        <w:tc>
          <w:tcPr>
            <w:tcW w:w="952" w:type="dxa"/>
            <w:noWrap/>
            <w:hideMark/>
          </w:tcPr>
          <w:p w14:paraId="03C3F3D2" w14:textId="77777777" w:rsidR="003509C0" w:rsidRPr="008A190D" w:rsidRDefault="003509C0" w:rsidP="00AE4075">
            <w:pPr>
              <w:pStyle w:val="Footnote"/>
              <w:jc w:val="right"/>
              <w:rPr>
                <w:lang w:val="en-GB"/>
              </w:rPr>
            </w:pPr>
            <w:r w:rsidRPr="008A190D">
              <w:rPr>
                <w:lang w:val="en-GB"/>
              </w:rPr>
              <w:t>3,420</w:t>
            </w:r>
          </w:p>
        </w:tc>
        <w:tc>
          <w:tcPr>
            <w:tcW w:w="1073" w:type="dxa"/>
            <w:noWrap/>
            <w:hideMark/>
          </w:tcPr>
          <w:p w14:paraId="0F6D7DC8" w14:textId="77777777" w:rsidR="003509C0" w:rsidRPr="008A190D" w:rsidRDefault="003509C0" w:rsidP="00AE4075">
            <w:pPr>
              <w:pStyle w:val="Footnote"/>
              <w:jc w:val="right"/>
              <w:rPr>
                <w:lang w:val="en-GB"/>
              </w:rPr>
            </w:pPr>
            <w:r w:rsidRPr="008A190D">
              <w:rPr>
                <w:lang w:val="en-GB"/>
              </w:rPr>
              <w:t>3,464</w:t>
            </w:r>
          </w:p>
        </w:tc>
        <w:tc>
          <w:tcPr>
            <w:tcW w:w="1073" w:type="dxa"/>
            <w:noWrap/>
            <w:hideMark/>
          </w:tcPr>
          <w:p w14:paraId="767F27DC" w14:textId="77777777" w:rsidR="003509C0" w:rsidRPr="008A190D" w:rsidRDefault="003509C0" w:rsidP="00AE4075">
            <w:pPr>
              <w:pStyle w:val="Footnote"/>
              <w:jc w:val="right"/>
              <w:rPr>
                <w:lang w:val="en-GB"/>
              </w:rPr>
            </w:pPr>
            <w:r w:rsidRPr="008A190D">
              <w:rPr>
                <w:lang w:val="en-GB"/>
              </w:rPr>
              <w:t>3,172</w:t>
            </w:r>
          </w:p>
        </w:tc>
        <w:tc>
          <w:tcPr>
            <w:tcW w:w="1073" w:type="dxa"/>
            <w:noWrap/>
            <w:hideMark/>
          </w:tcPr>
          <w:p w14:paraId="07292AB2" w14:textId="77777777" w:rsidR="003509C0" w:rsidRPr="008A190D" w:rsidRDefault="003509C0" w:rsidP="00AE4075">
            <w:pPr>
              <w:pStyle w:val="Footnote"/>
              <w:jc w:val="right"/>
              <w:rPr>
                <w:lang w:val="en-GB"/>
              </w:rPr>
            </w:pPr>
            <w:r w:rsidRPr="008A190D">
              <w:rPr>
                <w:lang w:val="en-GB"/>
              </w:rPr>
              <w:t>3,032</w:t>
            </w:r>
          </w:p>
        </w:tc>
        <w:tc>
          <w:tcPr>
            <w:tcW w:w="1073" w:type="dxa"/>
            <w:noWrap/>
            <w:hideMark/>
          </w:tcPr>
          <w:p w14:paraId="5157A73C" w14:textId="77777777" w:rsidR="003509C0" w:rsidRPr="008A190D" w:rsidRDefault="003509C0" w:rsidP="00AE4075">
            <w:pPr>
              <w:pStyle w:val="Footnote"/>
              <w:jc w:val="right"/>
              <w:rPr>
                <w:lang w:val="en-GB"/>
              </w:rPr>
            </w:pPr>
            <w:r w:rsidRPr="008A190D">
              <w:rPr>
                <w:lang w:val="en-GB"/>
              </w:rPr>
              <w:t>3,588</w:t>
            </w:r>
          </w:p>
        </w:tc>
      </w:tr>
      <w:tr w:rsidR="003509C0" w:rsidRPr="008A190D" w14:paraId="0B1C3096" w14:textId="77777777" w:rsidTr="00AE4075">
        <w:trPr>
          <w:trHeight w:val="60"/>
        </w:trPr>
        <w:tc>
          <w:tcPr>
            <w:tcW w:w="222" w:type="dxa"/>
            <w:vMerge/>
            <w:hideMark/>
          </w:tcPr>
          <w:p w14:paraId="5DE78FB4" w14:textId="77777777" w:rsidR="003509C0" w:rsidRPr="008A190D" w:rsidRDefault="003509C0" w:rsidP="00BF5004">
            <w:pPr>
              <w:pStyle w:val="Footnote"/>
              <w:rPr>
                <w:lang w:val="en-GB"/>
              </w:rPr>
            </w:pPr>
          </w:p>
        </w:tc>
        <w:tc>
          <w:tcPr>
            <w:tcW w:w="3884" w:type="dxa"/>
            <w:noWrap/>
            <w:hideMark/>
          </w:tcPr>
          <w:p w14:paraId="1780D418" w14:textId="05FF947B" w:rsidR="003509C0" w:rsidRPr="008A190D" w:rsidRDefault="003509C0" w:rsidP="00BF5004">
            <w:pPr>
              <w:pStyle w:val="Footnote"/>
              <w:rPr>
                <w:lang w:val="en-GB"/>
              </w:rPr>
            </w:pPr>
            <w:r w:rsidRPr="008A190D">
              <w:rPr>
                <w:lang w:val="en-GB"/>
              </w:rPr>
              <w:t>Total Current. Liabilities</w:t>
            </w:r>
          </w:p>
        </w:tc>
        <w:tc>
          <w:tcPr>
            <w:tcW w:w="952" w:type="dxa"/>
            <w:noWrap/>
            <w:hideMark/>
          </w:tcPr>
          <w:p w14:paraId="44555F2E" w14:textId="77777777" w:rsidR="003509C0" w:rsidRPr="008A190D" w:rsidRDefault="003509C0" w:rsidP="00AE4075">
            <w:pPr>
              <w:pStyle w:val="Footnote"/>
              <w:jc w:val="right"/>
              <w:rPr>
                <w:lang w:val="en-GB"/>
              </w:rPr>
            </w:pPr>
            <w:r w:rsidRPr="008A190D">
              <w:rPr>
                <w:lang w:val="en-GB"/>
              </w:rPr>
              <w:t>6,241</w:t>
            </w:r>
          </w:p>
        </w:tc>
        <w:tc>
          <w:tcPr>
            <w:tcW w:w="1073" w:type="dxa"/>
            <w:noWrap/>
            <w:hideMark/>
          </w:tcPr>
          <w:p w14:paraId="1A3145F9" w14:textId="77777777" w:rsidR="003509C0" w:rsidRPr="008A190D" w:rsidRDefault="003509C0" w:rsidP="00AE4075">
            <w:pPr>
              <w:pStyle w:val="Footnote"/>
              <w:jc w:val="right"/>
              <w:rPr>
                <w:lang w:val="en-GB"/>
              </w:rPr>
            </w:pPr>
            <w:r w:rsidRPr="008A190D">
              <w:rPr>
                <w:lang w:val="en-GB"/>
              </w:rPr>
              <w:t>6,235</w:t>
            </w:r>
          </w:p>
        </w:tc>
        <w:tc>
          <w:tcPr>
            <w:tcW w:w="1073" w:type="dxa"/>
            <w:noWrap/>
            <w:hideMark/>
          </w:tcPr>
          <w:p w14:paraId="6F562843" w14:textId="77777777" w:rsidR="003509C0" w:rsidRPr="008A190D" w:rsidRDefault="003509C0" w:rsidP="00AE4075">
            <w:pPr>
              <w:pStyle w:val="Footnote"/>
              <w:jc w:val="right"/>
              <w:rPr>
                <w:lang w:val="en-GB"/>
              </w:rPr>
            </w:pPr>
            <w:r w:rsidRPr="008A190D">
              <w:rPr>
                <w:lang w:val="en-GB"/>
              </w:rPr>
              <w:t>7,118</w:t>
            </w:r>
          </w:p>
        </w:tc>
        <w:tc>
          <w:tcPr>
            <w:tcW w:w="1073" w:type="dxa"/>
            <w:noWrap/>
            <w:hideMark/>
          </w:tcPr>
          <w:p w14:paraId="57538521" w14:textId="77777777" w:rsidR="003509C0" w:rsidRPr="008A190D" w:rsidRDefault="003509C0" w:rsidP="00AE4075">
            <w:pPr>
              <w:pStyle w:val="Footnote"/>
              <w:jc w:val="right"/>
              <w:rPr>
                <w:lang w:val="en-GB"/>
              </w:rPr>
            </w:pPr>
            <w:r w:rsidRPr="008A190D">
              <w:rPr>
                <w:lang w:val="en-GB"/>
              </w:rPr>
              <w:t>6,370</w:t>
            </w:r>
          </w:p>
        </w:tc>
        <w:tc>
          <w:tcPr>
            <w:tcW w:w="1073" w:type="dxa"/>
            <w:noWrap/>
            <w:hideMark/>
          </w:tcPr>
          <w:p w14:paraId="3A272751" w14:textId="77777777" w:rsidR="003509C0" w:rsidRPr="008A190D" w:rsidRDefault="003509C0" w:rsidP="00AE4075">
            <w:pPr>
              <w:pStyle w:val="Footnote"/>
              <w:jc w:val="right"/>
              <w:rPr>
                <w:lang w:val="en-GB"/>
              </w:rPr>
            </w:pPr>
            <w:r w:rsidRPr="008A190D">
              <w:rPr>
                <w:lang w:val="en-GB"/>
              </w:rPr>
              <w:t>7,525</w:t>
            </w:r>
          </w:p>
        </w:tc>
      </w:tr>
      <w:tr w:rsidR="003509C0" w:rsidRPr="008A190D" w14:paraId="66EB84A3" w14:textId="77777777" w:rsidTr="00AE4075">
        <w:trPr>
          <w:trHeight w:val="60"/>
        </w:trPr>
        <w:tc>
          <w:tcPr>
            <w:tcW w:w="222" w:type="dxa"/>
            <w:vMerge/>
            <w:hideMark/>
          </w:tcPr>
          <w:p w14:paraId="53809C05" w14:textId="77777777" w:rsidR="003509C0" w:rsidRPr="008A190D" w:rsidRDefault="003509C0" w:rsidP="00BF5004">
            <w:pPr>
              <w:pStyle w:val="Footnote"/>
              <w:rPr>
                <w:lang w:val="en-GB"/>
              </w:rPr>
            </w:pPr>
          </w:p>
        </w:tc>
        <w:tc>
          <w:tcPr>
            <w:tcW w:w="3884" w:type="dxa"/>
            <w:noWrap/>
            <w:hideMark/>
          </w:tcPr>
          <w:p w14:paraId="07EE4822" w14:textId="137760C1" w:rsidR="003509C0" w:rsidRPr="008A190D" w:rsidRDefault="003509C0" w:rsidP="00AE4075">
            <w:pPr>
              <w:pStyle w:val="Footnote"/>
              <w:rPr>
                <w:b/>
                <w:bCs/>
                <w:lang w:val="en-GB"/>
              </w:rPr>
            </w:pPr>
            <w:r w:rsidRPr="008A190D">
              <w:rPr>
                <w:b/>
                <w:bCs/>
                <w:lang w:val="en-GB"/>
              </w:rPr>
              <w:t>Non-Current Liabilities</w:t>
            </w:r>
          </w:p>
        </w:tc>
        <w:tc>
          <w:tcPr>
            <w:tcW w:w="952" w:type="dxa"/>
            <w:noWrap/>
            <w:hideMark/>
          </w:tcPr>
          <w:p w14:paraId="5B51EB6F" w14:textId="77777777" w:rsidR="003509C0" w:rsidRPr="008A190D" w:rsidRDefault="003509C0" w:rsidP="00AE4075">
            <w:pPr>
              <w:pStyle w:val="Footnote"/>
              <w:jc w:val="right"/>
              <w:rPr>
                <w:b/>
                <w:bCs/>
                <w:lang w:val="en-GB"/>
              </w:rPr>
            </w:pPr>
          </w:p>
        </w:tc>
        <w:tc>
          <w:tcPr>
            <w:tcW w:w="1073" w:type="dxa"/>
            <w:noWrap/>
            <w:hideMark/>
          </w:tcPr>
          <w:p w14:paraId="70C1EC2B" w14:textId="77777777" w:rsidR="003509C0" w:rsidRPr="008A190D" w:rsidRDefault="003509C0" w:rsidP="00AE4075">
            <w:pPr>
              <w:pStyle w:val="Footnote"/>
              <w:jc w:val="right"/>
              <w:rPr>
                <w:lang w:val="en-GB"/>
              </w:rPr>
            </w:pPr>
          </w:p>
        </w:tc>
        <w:tc>
          <w:tcPr>
            <w:tcW w:w="1073" w:type="dxa"/>
            <w:noWrap/>
            <w:hideMark/>
          </w:tcPr>
          <w:p w14:paraId="5A8E2E92" w14:textId="77777777" w:rsidR="003509C0" w:rsidRPr="008A190D" w:rsidRDefault="003509C0" w:rsidP="00AE4075">
            <w:pPr>
              <w:pStyle w:val="Footnote"/>
              <w:jc w:val="right"/>
              <w:rPr>
                <w:lang w:val="en-GB"/>
              </w:rPr>
            </w:pPr>
          </w:p>
        </w:tc>
        <w:tc>
          <w:tcPr>
            <w:tcW w:w="1073" w:type="dxa"/>
            <w:noWrap/>
            <w:hideMark/>
          </w:tcPr>
          <w:p w14:paraId="1B9D881C" w14:textId="77777777" w:rsidR="003509C0" w:rsidRPr="008A190D" w:rsidRDefault="003509C0" w:rsidP="00AE4075">
            <w:pPr>
              <w:pStyle w:val="Footnote"/>
              <w:jc w:val="right"/>
              <w:rPr>
                <w:lang w:val="en-GB"/>
              </w:rPr>
            </w:pPr>
          </w:p>
        </w:tc>
        <w:tc>
          <w:tcPr>
            <w:tcW w:w="1073" w:type="dxa"/>
            <w:noWrap/>
            <w:hideMark/>
          </w:tcPr>
          <w:p w14:paraId="057B5153" w14:textId="77777777" w:rsidR="003509C0" w:rsidRPr="008A190D" w:rsidRDefault="003509C0" w:rsidP="00AE4075">
            <w:pPr>
              <w:pStyle w:val="Footnote"/>
              <w:jc w:val="right"/>
              <w:rPr>
                <w:lang w:val="en-GB"/>
              </w:rPr>
            </w:pPr>
          </w:p>
        </w:tc>
      </w:tr>
      <w:tr w:rsidR="003509C0" w:rsidRPr="008A190D" w14:paraId="25E1B529" w14:textId="77777777" w:rsidTr="00AE4075">
        <w:trPr>
          <w:trHeight w:val="60"/>
        </w:trPr>
        <w:tc>
          <w:tcPr>
            <w:tcW w:w="222" w:type="dxa"/>
            <w:vMerge/>
            <w:hideMark/>
          </w:tcPr>
          <w:p w14:paraId="691CBB86" w14:textId="77777777" w:rsidR="003509C0" w:rsidRPr="008A190D" w:rsidRDefault="003509C0" w:rsidP="00BF5004">
            <w:pPr>
              <w:pStyle w:val="Footnote"/>
              <w:rPr>
                <w:lang w:val="en-GB"/>
              </w:rPr>
            </w:pPr>
          </w:p>
        </w:tc>
        <w:tc>
          <w:tcPr>
            <w:tcW w:w="3884" w:type="dxa"/>
            <w:noWrap/>
            <w:hideMark/>
          </w:tcPr>
          <w:p w14:paraId="0E52FA12" w14:textId="77777777" w:rsidR="003509C0" w:rsidRPr="008A190D" w:rsidRDefault="003509C0" w:rsidP="00BF5004">
            <w:pPr>
              <w:pStyle w:val="Footnote"/>
              <w:rPr>
                <w:lang w:val="en-GB"/>
              </w:rPr>
            </w:pPr>
            <w:r w:rsidRPr="008A190D">
              <w:rPr>
                <w:lang w:val="en-GB"/>
              </w:rPr>
              <w:t>Long-Term Debt</w:t>
            </w:r>
          </w:p>
        </w:tc>
        <w:tc>
          <w:tcPr>
            <w:tcW w:w="952" w:type="dxa"/>
            <w:noWrap/>
            <w:hideMark/>
          </w:tcPr>
          <w:p w14:paraId="205037B8" w14:textId="77777777" w:rsidR="003509C0" w:rsidRPr="008A190D" w:rsidRDefault="003509C0" w:rsidP="00AE4075">
            <w:pPr>
              <w:pStyle w:val="Footnote"/>
              <w:jc w:val="right"/>
              <w:rPr>
                <w:lang w:val="en-GB"/>
              </w:rPr>
            </w:pPr>
            <w:r w:rsidRPr="008A190D">
              <w:rPr>
                <w:lang w:val="en-GB"/>
              </w:rPr>
              <w:t>5,099</w:t>
            </w:r>
          </w:p>
        </w:tc>
        <w:tc>
          <w:tcPr>
            <w:tcW w:w="1073" w:type="dxa"/>
            <w:noWrap/>
            <w:hideMark/>
          </w:tcPr>
          <w:p w14:paraId="407643A4" w14:textId="77777777" w:rsidR="003509C0" w:rsidRPr="008A190D" w:rsidRDefault="003509C0" w:rsidP="00AE4075">
            <w:pPr>
              <w:pStyle w:val="Footnote"/>
              <w:jc w:val="right"/>
              <w:rPr>
                <w:lang w:val="en-GB"/>
              </w:rPr>
            </w:pPr>
            <w:r w:rsidRPr="008A190D">
              <w:rPr>
                <w:lang w:val="en-GB"/>
              </w:rPr>
              <w:t>5,454</w:t>
            </w:r>
          </w:p>
        </w:tc>
        <w:tc>
          <w:tcPr>
            <w:tcW w:w="1073" w:type="dxa"/>
            <w:noWrap/>
            <w:hideMark/>
          </w:tcPr>
          <w:p w14:paraId="140DD474" w14:textId="77777777" w:rsidR="003509C0" w:rsidRPr="008A190D" w:rsidRDefault="003509C0" w:rsidP="00AE4075">
            <w:pPr>
              <w:pStyle w:val="Footnote"/>
              <w:jc w:val="right"/>
              <w:rPr>
                <w:lang w:val="en-GB"/>
              </w:rPr>
            </w:pPr>
            <w:r w:rsidRPr="008A190D">
              <w:rPr>
                <w:lang w:val="en-GB"/>
              </w:rPr>
              <w:t>5,430</w:t>
            </w:r>
          </w:p>
        </w:tc>
        <w:tc>
          <w:tcPr>
            <w:tcW w:w="1073" w:type="dxa"/>
            <w:noWrap/>
            <w:hideMark/>
          </w:tcPr>
          <w:p w14:paraId="719C32DD" w14:textId="77777777" w:rsidR="003509C0" w:rsidRPr="008A190D" w:rsidRDefault="003509C0" w:rsidP="00AE4075">
            <w:pPr>
              <w:pStyle w:val="Footnote"/>
              <w:jc w:val="right"/>
              <w:rPr>
                <w:lang w:val="en-GB"/>
              </w:rPr>
            </w:pPr>
            <w:r w:rsidRPr="008A190D">
              <w:rPr>
                <w:lang w:val="en-GB"/>
              </w:rPr>
              <w:t>5,245</w:t>
            </w:r>
          </w:p>
        </w:tc>
        <w:tc>
          <w:tcPr>
            <w:tcW w:w="1073" w:type="dxa"/>
            <w:noWrap/>
            <w:hideMark/>
          </w:tcPr>
          <w:p w14:paraId="1058487E" w14:textId="77777777" w:rsidR="003509C0" w:rsidRPr="008A190D" w:rsidRDefault="003509C0" w:rsidP="00AE4075">
            <w:pPr>
              <w:pStyle w:val="Footnote"/>
              <w:jc w:val="right"/>
              <w:rPr>
                <w:lang w:val="en-GB"/>
              </w:rPr>
            </w:pPr>
            <w:r w:rsidRPr="008A190D">
              <w:rPr>
                <w:lang w:val="en-GB"/>
              </w:rPr>
              <w:t>5,273</w:t>
            </w:r>
          </w:p>
        </w:tc>
      </w:tr>
      <w:tr w:rsidR="003509C0" w:rsidRPr="008A190D" w14:paraId="7CBFD781" w14:textId="77777777" w:rsidTr="00AE4075">
        <w:trPr>
          <w:trHeight w:val="60"/>
        </w:trPr>
        <w:tc>
          <w:tcPr>
            <w:tcW w:w="222" w:type="dxa"/>
            <w:vMerge/>
            <w:hideMark/>
          </w:tcPr>
          <w:p w14:paraId="5EEF9FE3" w14:textId="77777777" w:rsidR="003509C0" w:rsidRPr="008A190D" w:rsidRDefault="003509C0" w:rsidP="00BF5004">
            <w:pPr>
              <w:pStyle w:val="Footnote"/>
              <w:rPr>
                <w:lang w:val="en-GB"/>
              </w:rPr>
            </w:pPr>
          </w:p>
        </w:tc>
        <w:tc>
          <w:tcPr>
            <w:tcW w:w="3884" w:type="dxa"/>
            <w:noWrap/>
            <w:hideMark/>
          </w:tcPr>
          <w:p w14:paraId="29D5B7EF" w14:textId="77777777" w:rsidR="003509C0" w:rsidRPr="008A190D" w:rsidRDefault="003509C0" w:rsidP="00BF5004">
            <w:pPr>
              <w:pStyle w:val="Footnote"/>
              <w:rPr>
                <w:lang w:val="en-GB"/>
              </w:rPr>
            </w:pPr>
            <w:r w:rsidRPr="008A190D">
              <w:rPr>
                <w:lang w:val="en-GB"/>
              </w:rPr>
              <w:t>Provisions</w:t>
            </w:r>
          </w:p>
        </w:tc>
        <w:tc>
          <w:tcPr>
            <w:tcW w:w="952" w:type="dxa"/>
            <w:noWrap/>
            <w:hideMark/>
          </w:tcPr>
          <w:p w14:paraId="06FE17F5" w14:textId="77777777" w:rsidR="003509C0" w:rsidRPr="008A190D" w:rsidRDefault="003509C0" w:rsidP="00AE4075">
            <w:pPr>
              <w:pStyle w:val="Footnote"/>
              <w:jc w:val="right"/>
              <w:rPr>
                <w:lang w:val="en-GB"/>
              </w:rPr>
            </w:pPr>
            <w:r w:rsidRPr="008A190D">
              <w:rPr>
                <w:lang w:val="en-GB"/>
              </w:rPr>
              <w:t>1,275</w:t>
            </w:r>
          </w:p>
        </w:tc>
        <w:tc>
          <w:tcPr>
            <w:tcW w:w="1073" w:type="dxa"/>
            <w:noWrap/>
            <w:hideMark/>
          </w:tcPr>
          <w:p w14:paraId="5CE9B418" w14:textId="77777777" w:rsidR="003509C0" w:rsidRPr="008A190D" w:rsidRDefault="003509C0" w:rsidP="00AE4075">
            <w:pPr>
              <w:pStyle w:val="Footnote"/>
              <w:jc w:val="right"/>
              <w:rPr>
                <w:lang w:val="en-GB"/>
              </w:rPr>
            </w:pPr>
            <w:r w:rsidRPr="008A190D">
              <w:rPr>
                <w:lang w:val="en-GB"/>
              </w:rPr>
              <w:t>1,414</w:t>
            </w:r>
          </w:p>
        </w:tc>
        <w:tc>
          <w:tcPr>
            <w:tcW w:w="1073" w:type="dxa"/>
            <w:noWrap/>
            <w:hideMark/>
          </w:tcPr>
          <w:p w14:paraId="0CAEEF5D" w14:textId="77777777" w:rsidR="003509C0" w:rsidRPr="008A190D" w:rsidRDefault="003509C0" w:rsidP="00AE4075">
            <w:pPr>
              <w:pStyle w:val="Footnote"/>
              <w:jc w:val="right"/>
              <w:rPr>
                <w:lang w:val="en-GB"/>
              </w:rPr>
            </w:pPr>
            <w:r w:rsidRPr="008A190D">
              <w:rPr>
                <w:lang w:val="en-GB"/>
              </w:rPr>
              <w:t>1,605</w:t>
            </w:r>
          </w:p>
        </w:tc>
        <w:tc>
          <w:tcPr>
            <w:tcW w:w="1073" w:type="dxa"/>
            <w:noWrap/>
            <w:hideMark/>
          </w:tcPr>
          <w:p w14:paraId="2E2172D1" w14:textId="77777777" w:rsidR="003509C0" w:rsidRPr="008A190D" w:rsidRDefault="003509C0" w:rsidP="00AE4075">
            <w:pPr>
              <w:pStyle w:val="Footnote"/>
              <w:jc w:val="right"/>
              <w:rPr>
                <w:lang w:val="en-GB"/>
              </w:rPr>
            </w:pPr>
            <w:r w:rsidRPr="008A190D">
              <w:rPr>
                <w:lang w:val="en-GB"/>
              </w:rPr>
              <w:t>1,445</w:t>
            </w:r>
          </w:p>
        </w:tc>
        <w:tc>
          <w:tcPr>
            <w:tcW w:w="1073" w:type="dxa"/>
            <w:noWrap/>
            <w:hideMark/>
          </w:tcPr>
          <w:p w14:paraId="543E7FF6" w14:textId="77777777" w:rsidR="003509C0" w:rsidRPr="008A190D" w:rsidRDefault="003509C0" w:rsidP="00AE4075">
            <w:pPr>
              <w:pStyle w:val="Footnote"/>
              <w:jc w:val="right"/>
              <w:rPr>
                <w:lang w:val="en-GB"/>
              </w:rPr>
            </w:pPr>
            <w:r w:rsidRPr="008A190D">
              <w:rPr>
                <w:lang w:val="en-GB"/>
              </w:rPr>
              <w:t>405</w:t>
            </w:r>
          </w:p>
        </w:tc>
      </w:tr>
      <w:tr w:rsidR="003509C0" w:rsidRPr="008A190D" w14:paraId="1355E759" w14:textId="77777777" w:rsidTr="00AE4075">
        <w:trPr>
          <w:trHeight w:val="60"/>
        </w:trPr>
        <w:tc>
          <w:tcPr>
            <w:tcW w:w="222" w:type="dxa"/>
            <w:vMerge/>
            <w:hideMark/>
          </w:tcPr>
          <w:p w14:paraId="66BB7994" w14:textId="77777777" w:rsidR="003509C0" w:rsidRPr="008A190D" w:rsidRDefault="003509C0" w:rsidP="00BF5004">
            <w:pPr>
              <w:pStyle w:val="Footnote"/>
              <w:rPr>
                <w:lang w:val="en-GB"/>
              </w:rPr>
            </w:pPr>
          </w:p>
        </w:tc>
        <w:tc>
          <w:tcPr>
            <w:tcW w:w="3884" w:type="dxa"/>
            <w:noWrap/>
            <w:hideMark/>
          </w:tcPr>
          <w:p w14:paraId="41341D93" w14:textId="77777777" w:rsidR="003509C0" w:rsidRPr="008A190D" w:rsidRDefault="003509C0" w:rsidP="00BF5004">
            <w:pPr>
              <w:pStyle w:val="Footnote"/>
              <w:rPr>
                <w:lang w:val="en-GB"/>
              </w:rPr>
            </w:pPr>
            <w:r w:rsidRPr="008A190D">
              <w:rPr>
                <w:lang w:val="en-GB"/>
              </w:rPr>
              <w:t>Other</w:t>
            </w:r>
          </w:p>
        </w:tc>
        <w:tc>
          <w:tcPr>
            <w:tcW w:w="952" w:type="dxa"/>
            <w:noWrap/>
            <w:hideMark/>
          </w:tcPr>
          <w:p w14:paraId="075F5F15" w14:textId="77777777" w:rsidR="003509C0" w:rsidRPr="008A190D" w:rsidRDefault="003509C0" w:rsidP="00AE4075">
            <w:pPr>
              <w:pStyle w:val="Footnote"/>
              <w:jc w:val="right"/>
              <w:rPr>
                <w:lang w:val="en-GB"/>
              </w:rPr>
            </w:pPr>
            <w:r w:rsidRPr="008A190D">
              <w:rPr>
                <w:lang w:val="en-GB"/>
              </w:rPr>
              <w:t>1,314</w:t>
            </w:r>
          </w:p>
        </w:tc>
        <w:tc>
          <w:tcPr>
            <w:tcW w:w="1073" w:type="dxa"/>
            <w:noWrap/>
            <w:hideMark/>
          </w:tcPr>
          <w:p w14:paraId="70CF5176" w14:textId="77777777" w:rsidR="003509C0" w:rsidRPr="008A190D" w:rsidRDefault="003509C0" w:rsidP="00AE4075">
            <w:pPr>
              <w:pStyle w:val="Footnote"/>
              <w:jc w:val="right"/>
              <w:rPr>
                <w:lang w:val="en-GB"/>
              </w:rPr>
            </w:pPr>
            <w:r w:rsidRPr="008A190D">
              <w:rPr>
                <w:lang w:val="en-GB"/>
              </w:rPr>
              <w:t>1,604</w:t>
            </w:r>
          </w:p>
        </w:tc>
        <w:tc>
          <w:tcPr>
            <w:tcW w:w="1073" w:type="dxa"/>
            <w:noWrap/>
            <w:hideMark/>
          </w:tcPr>
          <w:p w14:paraId="5C751BD8" w14:textId="77777777" w:rsidR="003509C0" w:rsidRPr="008A190D" w:rsidRDefault="003509C0" w:rsidP="00AE4075">
            <w:pPr>
              <w:pStyle w:val="Footnote"/>
              <w:jc w:val="right"/>
              <w:rPr>
                <w:lang w:val="en-GB"/>
              </w:rPr>
            </w:pPr>
            <w:r w:rsidRPr="008A190D">
              <w:rPr>
                <w:lang w:val="en-GB"/>
              </w:rPr>
              <w:t>1,136</w:t>
            </w:r>
          </w:p>
        </w:tc>
        <w:tc>
          <w:tcPr>
            <w:tcW w:w="1073" w:type="dxa"/>
            <w:noWrap/>
            <w:hideMark/>
          </w:tcPr>
          <w:p w14:paraId="13BA109A" w14:textId="77777777" w:rsidR="003509C0" w:rsidRPr="008A190D" w:rsidRDefault="003509C0" w:rsidP="00AE4075">
            <w:pPr>
              <w:pStyle w:val="Footnote"/>
              <w:jc w:val="right"/>
              <w:rPr>
                <w:lang w:val="en-GB"/>
              </w:rPr>
            </w:pPr>
            <w:r w:rsidRPr="008A190D">
              <w:rPr>
                <w:lang w:val="en-GB"/>
              </w:rPr>
              <w:t>1,186</w:t>
            </w:r>
          </w:p>
        </w:tc>
        <w:tc>
          <w:tcPr>
            <w:tcW w:w="1073" w:type="dxa"/>
            <w:noWrap/>
            <w:hideMark/>
          </w:tcPr>
          <w:p w14:paraId="641BA355" w14:textId="77777777" w:rsidR="003509C0" w:rsidRPr="008A190D" w:rsidRDefault="003509C0" w:rsidP="00AE4075">
            <w:pPr>
              <w:pStyle w:val="Footnote"/>
              <w:jc w:val="right"/>
              <w:rPr>
                <w:lang w:val="en-GB"/>
              </w:rPr>
            </w:pPr>
            <w:r w:rsidRPr="008A190D">
              <w:rPr>
                <w:lang w:val="en-GB"/>
              </w:rPr>
              <w:t>1,249</w:t>
            </w:r>
          </w:p>
        </w:tc>
      </w:tr>
      <w:tr w:rsidR="003509C0" w:rsidRPr="008A190D" w14:paraId="55A76400" w14:textId="77777777" w:rsidTr="00AE4075">
        <w:trPr>
          <w:trHeight w:val="60"/>
        </w:trPr>
        <w:tc>
          <w:tcPr>
            <w:tcW w:w="222" w:type="dxa"/>
            <w:vMerge/>
            <w:hideMark/>
          </w:tcPr>
          <w:p w14:paraId="6198F149" w14:textId="77777777" w:rsidR="003509C0" w:rsidRPr="008A190D" w:rsidRDefault="003509C0" w:rsidP="00BF5004">
            <w:pPr>
              <w:pStyle w:val="Footnote"/>
              <w:rPr>
                <w:lang w:val="en-GB"/>
              </w:rPr>
            </w:pPr>
          </w:p>
        </w:tc>
        <w:tc>
          <w:tcPr>
            <w:tcW w:w="3884" w:type="dxa"/>
            <w:noWrap/>
            <w:hideMark/>
          </w:tcPr>
          <w:p w14:paraId="436D60F3" w14:textId="25A26F12" w:rsidR="003509C0" w:rsidRPr="008A190D" w:rsidRDefault="003509C0" w:rsidP="00AE4075">
            <w:pPr>
              <w:pStyle w:val="Footnote"/>
              <w:rPr>
                <w:lang w:val="en-GB"/>
              </w:rPr>
            </w:pPr>
            <w:r w:rsidRPr="008A190D">
              <w:rPr>
                <w:lang w:val="en-GB"/>
              </w:rPr>
              <w:t>Total N</w:t>
            </w:r>
            <w:r w:rsidR="001123A0" w:rsidRPr="008A190D">
              <w:rPr>
                <w:lang w:val="en-GB"/>
              </w:rPr>
              <w:t>on-</w:t>
            </w:r>
            <w:r w:rsidR="00AE4075" w:rsidRPr="008A190D">
              <w:rPr>
                <w:lang w:val="en-GB"/>
              </w:rPr>
              <w:t>C</w:t>
            </w:r>
            <w:r w:rsidR="001123A0" w:rsidRPr="008A190D">
              <w:rPr>
                <w:lang w:val="en-GB"/>
              </w:rPr>
              <w:t xml:space="preserve">urrent </w:t>
            </w:r>
            <w:r w:rsidRPr="008A190D">
              <w:rPr>
                <w:lang w:val="en-GB"/>
              </w:rPr>
              <w:t>L</w:t>
            </w:r>
            <w:r w:rsidR="001123A0" w:rsidRPr="008A190D">
              <w:rPr>
                <w:lang w:val="en-GB"/>
              </w:rPr>
              <w:t>iabilities</w:t>
            </w:r>
          </w:p>
        </w:tc>
        <w:tc>
          <w:tcPr>
            <w:tcW w:w="952" w:type="dxa"/>
            <w:noWrap/>
            <w:hideMark/>
          </w:tcPr>
          <w:p w14:paraId="562D258A" w14:textId="77777777" w:rsidR="003509C0" w:rsidRPr="008A190D" w:rsidRDefault="003509C0" w:rsidP="00AE4075">
            <w:pPr>
              <w:pStyle w:val="Footnote"/>
              <w:jc w:val="right"/>
              <w:rPr>
                <w:lang w:val="en-GB"/>
              </w:rPr>
            </w:pPr>
            <w:r w:rsidRPr="008A190D">
              <w:rPr>
                <w:lang w:val="en-GB"/>
              </w:rPr>
              <w:t>7,688</w:t>
            </w:r>
          </w:p>
        </w:tc>
        <w:tc>
          <w:tcPr>
            <w:tcW w:w="1073" w:type="dxa"/>
            <w:noWrap/>
            <w:hideMark/>
          </w:tcPr>
          <w:p w14:paraId="1D06021E" w14:textId="77777777" w:rsidR="003509C0" w:rsidRPr="008A190D" w:rsidRDefault="003509C0" w:rsidP="00AE4075">
            <w:pPr>
              <w:pStyle w:val="Footnote"/>
              <w:jc w:val="right"/>
              <w:rPr>
                <w:lang w:val="en-GB"/>
              </w:rPr>
            </w:pPr>
            <w:r w:rsidRPr="008A190D">
              <w:rPr>
                <w:lang w:val="en-GB"/>
              </w:rPr>
              <w:t>8,472</w:t>
            </w:r>
          </w:p>
        </w:tc>
        <w:tc>
          <w:tcPr>
            <w:tcW w:w="1073" w:type="dxa"/>
            <w:noWrap/>
            <w:hideMark/>
          </w:tcPr>
          <w:p w14:paraId="0A8BEA5B" w14:textId="77777777" w:rsidR="003509C0" w:rsidRPr="008A190D" w:rsidRDefault="003509C0" w:rsidP="00AE4075">
            <w:pPr>
              <w:pStyle w:val="Footnote"/>
              <w:jc w:val="right"/>
              <w:rPr>
                <w:lang w:val="en-GB"/>
              </w:rPr>
            </w:pPr>
            <w:r w:rsidRPr="008A190D">
              <w:rPr>
                <w:lang w:val="en-GB"/>
              </w:rPr>
              <w:t>8,171</w:t>
            </w:r>
          </w:p>
        </w:tc>
        <w:tc>
          <w:tcPr>
            <w:tcW w:w="1073" w:type="dxa"/>
            <w:noWrap/>
            <w:hideMark/>
          </w:tcPr>
          <w:p w14:paraId="34AA540A" w14:textId="77777777" w:rsidR="003509C0" w:rsidRPr="008A190D" w:rsidRDefault="003509C0" w:rsidP="00AE4075">
            <w:pPr>
              <w:pStyle w:val="Footnote"/>
              <w:jc w:val="right"/>
              <w:rPr>
                <w:lang w:val="en-GB"/>
              </w:rPr>
            </w:pPr>
            <w:r w:rsidRPr="008A190D">
              <w:rPr>
                <w:lang w:val="en-GB"/>
              </w:rPr>
              <w:t>7,876</w:t>
            </w:r>
          </w:p>
        </w:tc>
        <w:tc>
          <w:tcPr>
            <w:tcW w:w="1073" w:type="dxa"/>
            <w:noWrap/>
            <w:hideMark/>
          </w:tcPr>
          <w:p w14:paraId="0566D934" w14:textId="77777777" w:rsidR="003509C0" w:rsidRPr="008A190D" w:rsidRDefault="003509C0" w:rsidP="00AE4075">
            <w:pPr>
              <w:pStyle w:val="Footnote"/>
              <w:jc w:val="right"/>
              <w:rPr>
                <w:lang w:val="en-GB"/>
              </w:rPr>
            </w:pPr>
            <w:r w:rsidRPr="008A190D">
              <w:rPr>
                <w:lang w:val="en-GB"/>
              </w:rPr>
              <w:t>6,927</w:t>
            </w:r>
          </w:p>
        </w:tc>
      </w:tr>
      <w:tr w:rsidR="003509C0" w:rsidRPr="008A190D" w14:paraId="78DAC9CE" w14:textId="77777777" w:rsidTr="00AE4075">
        <w:trPr>
          <w:trHeight w:val="60"/>
        </w:trPr>
        <w:tc>
          <w:tcPr>
            <w:tcW w:w="222" w:type="dxa"/>
            <w:vMerge/>
            <w:hideMark/>
          </w:tcPr>
          <w:p w14:paraId="11B4321D" w14:textId="77777777" w:rsidR="003509C0" w:rsidRPr="008A190D" w:rsidRDefault="003509C0" w:rsidP="00BF5004">
            <w:pPr>
              <w:pStyle w:val="Footnote"/>
              <w:rPr>
                <w:lang w:val="en-GB"/>
              </w:rPr>
            </w:pPr>
          </w:p>
        </w:tc>
        <w:tc>
          <w:tcPr>
            <w:tcW w:w="3884" w:type="dxa"/>
            <w:noWrap/>
            <w:hideMark/>
          </w:tcPr>
          <w:p w14:paraId="48F33B68" w14:textId="77777777" w:rsidR="003509C0" w:rsidRPr="008A190D" w:rsidRDefault="003509C0" w:rsidP="00BF5004">
            <w:pPr>
              <w:pStyle w:val="Footnote"/>
              <w:rPr>
                <w:lang w:val="en-GB"/>
              </w:rPr>
            </w:pPr>
            <w:r w:rsidRPr="008A190D">
              <w:rPr>
                <w:lang w:val="en-GB"/>
              </w:rPr>
              <w:t>Total Liabilities</w:t>
            </w:r>
          </w:p>
        </w:tc>
        <w:tc>
          <w:tcPr>
            <w:tcW w:w="952" w:type="dxa"/>
            <w:noWrap/>
            <w:hideMark/>
          </w:tcPr>
          <w:p w14:paraId="363AD973" w14:textId="77777777" w:rsidR="003509C0" w:rsidRPr="008A190D" w:rsidRDefault="003509C0" w:rsidP="00AE4075">
            <w:pPr>
              <w:pStyle w:val="Footnote"/>
              <w:jc w:val="right"/>
              <w:rPr>
                <w:lang w:val="en-GB"/>
              </w:rPr>
            </w:pPr>
            <w:r w:rsidRPr="008A190D">
              <w:rPr>
                <w:lang w:val="en-GB"/>
              </w:rPr>
              <w:t>13,929</w:t>
            </w:r>
          </w:p>
        </w:tc>
        <w:tc>
          <w:tcPr>
            <w:tcW w:w="1073" w:type="dxa"/>
            <w:noWrap/>
            <w:hideMark/>
          </w:tcPr>
          <w:p w14:paraId="0AB4F45C" w14:textId="77777777" w:rsidR="003509C0" w:rsidRPr="008A190D" w:rsidRDefault="003509C0" w:rsidP="00AE4075">
            <w:pPr>
              <w:pStyle w:val="Footnote"/>
              <w:jc w:val="right"/>
              <w:rPr>
                <w:lang w:val="en-GB"/>
              </w:rPr>
            </w:pPr>
            <w:r w:rsidRPr="008A190D">
              <w:rPr>
                <w:lang w:val="en-GB"/>
              </w:rPr>
              <w:t>14,707</w:t>
            </w:r>
          </w:p>
        </w:tc>
        <w:tc>
          <w:tcPr>
            <w:tcW w:w="1073" w:type="dxa"/>
            <w:noWrap/>
            <w:hideMark/>
          </w:tcPr>
          <w:p w14:paraId="5B0F3042" w14:textId="77777777" w:rsidR="003509C0" w:rsidRPr="008A190D" w:rsidRDefault="003509C0" w:rsidP="00AE4075">
            <w:pPr>
              <w:pStyle w:val="Footnote"/>
              <w:jc w:val="right"/>
              <w:rPr>
                <w:lang w:val="en-GB"/>
              </w:rPr>
            </w:pPr>
            <w:r w:rsidRPr="008A190D">
              <w:rPr>
                <w:lang w:val="en-GB"/>
              </w:rPr>
              <w:t>15,289</w:t>
            </w:r>
          </w:p>
        </w:tc>
        <w:tc>
          <w:tcPr>
            <w:tcW w:w="1073" w:type="dxa"/>
            <w:noWrap/>
            <w:hideMark/>
          </w:tcPr>
          <w:p w14:paraId="70BB2EB6" w14:textId="77777777" w:rsidR="003509C0" w:rsidRPr="008A190D" w:rsidRDefault="003509C0" w:rsidP="00AE4075">
            <w:pPr>
              <w:pStyle w:val="Footnote"/>
              <w:jc w:val="right"/>
              <w:rPr>
                <w:lang w:val="en-GB"/>
              </w:rPr>
            </w:pPr>
            <w:r w:rsidRPr="008A190D">
              <w:rPr>
                <w:lang w:val="en-GB"/>
              </w:rPr>
              <w:t>14,246</w:t>
            </w:r>
          </w:p>
        </w:tc>
        <w:tc>
          <w:tcPr>
            <w:tcW w:w="1073" w:type="dxa"/>
            <w:noWrap/>
            <w:hideMark/>
          </w:tcPr>
          <w:p w14:paraId="57FBFB0B" w14:textId="77777777" w:rsidR="003509C0" w:rsidRPr="008A190D" w:rsidRDefault="003509C0" w:rsidP="00AE4075">
            <w:pPr>
              <w:pStyle w:val="Footnote"/>
              <w:jc w:val="right"/>
              <w:rPr>
                <w:lang w:val="en-GB"/>
              </w:rPr>
            </w:pPr>
            <w:r w:rsidRPr="008A190D">
              <w:rPr>
                <w:lang w:val="en-GB"/>
              </w:rPr>
              <w:t>14,452</w:t>
            </w:r>
          </w:p>
        </w:tc>
      </w:tr>
      <w:tr w:rsidR="003509C0" w:rsidRPr="008A190D" w14:paraId="26B03372" w14:textId="77777777" w:rsidTr="00AE4075">
        <w:trPr>
          <w:trHeight w:val="60"/>
        </w:trPr>
        <w:tc>
          <w:tcPr>
            <w:tcW w:w="222" w:type="dxa"/>
            <w:vMerge/>
            <w:hideMark/>
          </w:tcPr>
          <w:p w14:paraId="7C7CEADA" w14:textId="77777777" w:rsidR="003509C0" w:rsidRPr="008A190D" w:rsidRDefault="003509C0" w:rsidP="00BF5004">
            <w:pPr>
              <w:pStyle w:val="Footnote"/>
              <w:rPr>
                <w:lang w:val="en-GB"/>
              </w:rPr>
            </w:pPr>
          </w:p>
        </w:tc>
        <w:tc>
          <w:tcPr>
            <w:tcW w:w="3884" w:type="dxa"/>
            <w:noWrap/>
            <w:hideMark/>
          </w:tcPr>
          <w:p w14:paraId="5F4AB9AF" w14:textId="528A0CC6" w:rsidR="003509C0" w:rsidRPr="008A190D" w:rsidRDefault="003509C0" w:rsidP="00BF5004">
            <w:pPr>
              <w:pStyle w:val="Footnote"/>
              <w:rPr>
                <w:b/>
                <w:bCs/>
                <w:lang w:val="en-GB"/>
              </w:rPr>
            </w:pPr>
            <w:r w:rsidRPr="008A190D">
              <w:rPr>
                <w:b/>
                <w:bCs/>
                <w:lang w:val="en-GB"/>
              </w:rPr>
              <w:t>Shareholders’ Equity</w:t>
            </w:r>
          </w:p>
        </w:tc>
        <w:tc>
          <w:tcPr>
            <w:tcW w:w="952" w:type="dxa"/>
            <w:noWrap/>
            <w:hideMark/>
          </w:tcPr>
          <w:p w14:paraId="50C25E97" w14:textId="77777777" w:rsidR="003509C0" w:rsidRPr="008A190D" w:rsidRDefault="003509C0" w:rsidP="00AE4075">
            <w:pPr>
              <w:pStyle w:val="Footnote"/>
              <w:jc w:val="right"/>
              <w:rPr>
                <w:b/>
                <w:bCs/>
                <w:lang w:val="en-GB"/>
              </w:rPr>
            </w:pPr>
          </w:p>
        </w:tc>
        <w:tc>
          <w:tcPr>
            <w:tcW w:w="1073" w:type="dxa"/>
            <w:noWrap/>
            <w:hideMark/>
          </w:tcPr>
          <w:p w14:paraId="4BB3B5E6" w14:textId="77777777" w:rsidR="003509C0" w:rsidRPr="008A190D" w:rsidRDefault="003509C0" w:rsidP="00AE4075">
            <w:pPr>
              <w:pStyle w:val="Footnote"/>
              <w:jc w:val="right"/>
              <w:rPr>
                <w:lang w:val="en-GB"/>
              </w:rPr>
            </w:pPr>
          </w:p>
        </w:tc>
        <w:tc>
          <w:tcPr>
            <w:tcW w:w="1073" w:type="dxa"/>
            <w:noWrap/>
            <w:hideMark/>
          </w:tcPr>
          <w:p w14:paraId="485619BD" w14:textId="77777777" w:rsidR="003509C0" w:rsidRPr="008A190D" w:rsidRDefault="003509C0" w:rsidP="00AE4075">
            <w:pPr>
              <w:pStyle w:val="Footnote"/>
              <w:jc w:val="right"/>
              <w:rPr>
                <w:lang w:val="en-GB"/>
              </w:rPr>
            </w:pPr>
          </w:p>
        </w:tc>
        <w:tc>
          <w:tcPr>
            <w:tcW w:w="1073" w:type="dxa"/>
            <w:noWrap/>
            <w:hideMark/>
          </w:tcPr>
          <w:p w14:paraId="2A2631B1" w14:textId="77777777" w:rsidR="003509C0" w:rsidRPr="008A190D" w:rsidRDefault="003509C0" w:rsidP="00AE4075">
            <w:pPr>
              <w:pStyle w:val="Footnote"/>
              <w:jc w:val="right"/>
              <w:rPr>
                <w:lang w:val="en-GB"/>
              </w:rPr>
            </w:pPr>
          </w:p>
        </w:tc>
        <w:tc>
          <w:tcPr>
            <w:tcW w:w="1073" w:type="dxa"/>
            <w:noWrap/>
            <w:hideMark/>
          </w:tcPr>
          <w:p w14:paraId="164D1876" w14:textId="77777777" w:rsidR="003509C0" w:rsidRPr="008A190D" w:rsidRDefault="003509C0" w:rsidP="00AE4075">
            <w:pPr>
              <w:pStyle w:val="Footnote"/>
              <w:jc w:val="right"/>
              <w:rPr>
                <w:lang w:val="en-GB"/>
              </w:rPr>
            </w:pPr>
          </w:p>
        </w:tc>
      </w:tr>
      <w:tr w:rsidR="003509C0" w:rsidRPr="008A190D" w14:paraId="797795CC" w14:textId="77777777" w:rsidTr="00AE4075">
        <w:trPr>
          <w:trHeight w:val="60"/>
        </w:trPr>
        <w:tc>
          <w:tcPr>
            <w:tcW w:w="222" w:type="dxa"/>
            <w:vMerge/>
            <w:hideMark/>
          </w:tcPr>
          <w:p w14:paraId="50B26851" w14:textId="77777777" w:rsidR="003509C0" w:rsidRPr="008A190D" w:rsidRDefault="003509C0" w:rsidP="00BF5004">
            <w:pPr>
              <w:pStyle w:val="Footnote"/>
              <w:rPr>
                <w:lang w:val="en-GB"/>
              </w:rPr>
            </w:pPr>
          </w:p>
        </w:tc>
        <w:tc>
          <w:tcPr>
            <w:tcW w:w="3884" w:type="dxa"/>
            <w:noWrap/>
            <w:hideMark/>
          </w:tcPr>
          <w:p w14:paraId="6758C556" w14:textId="77777777" w:rsidR="003509C0" w:rsidRPr="008A190D" w:rsidRDefault="003509C0" w:rsidP="00BF5004">
            <w:pPr>
              <w:pStyle w:val="Footnote"/>
              <w:rPr>
                <w:lang w:val="en-GB"/>
              </w:rPr>
            </w:pPr>
            <w:r w:rsidRPr="008A190D">
              <w:rPr>
                <w:lang w:val="en-GB"/>
              </w:rPr>
              <w:t>Share Capital</w:t>
            </w:r>
          </w:p>
        </w:tc>
        <w:tc>
          <w:tcPr>
            <w:tcW w:w="952" w:type="dxa"/>
            <w:noWrap/>
            <w:hideMark/>
          </w:tcPr>
          <w:p w14:paraId="5397733F" w14:textId="77777777" w:rsidR="003509C0" w:rsidRPr="008A190D" w:rsidRDefault="003509C0" w:rsidP="00AE4075">
            <w:pPr>
              <w:pStyle w:val="Footnote"/>
              <w:jc w:val="right"/>
              <w:rPr>
                <w:lang w:val="en-GB"/>
              </w:rPr>
            </w:pPr>
            <w:r w:rsidRPr="008A190D">
              <w:rPr>
                <w:lang w:val="en-GB"/>
              </w:rPr>
              <w:t>4,675</w:t>
            </w:r>
          </w:p>
        </w:tc>
        <w:tc>
          <w:tcPr>
            <w:tcW w:w="1073" w:type="dxa"/>
            <w:noWrap/>
            <w:hideMark/>
          </w:tcPr>
          <w:p w14:paraId="742D0D27" w14:textId="77777777" w:rsidR="003509C0" w:rsidRPr="008A190D" w:rsidRDefault="003509C0" w:rsidP="00AE4075">
            <w:pPr>
              <w:pStyle w:val="Footnote"/>
              <w:jc w:val="right"/>
              <w:rPr>
                <w:lang w:val="en-GB"/>
              </w:rPr>
            </w:pPr>
            <w:r w:rsidRPr="008A190D">
              <w:rPr>
                <w:lang w:val="en-GB"/>
              </w:rPr>
              <w:t>4,657</w:t>
            </w:r>
          </w:p>
        </w:tc>
        <w:tc>
          <w:tcPr>
            <w:tcW w:w="1073" w:type="dxa"/>
            <w:noWrap/>
            <w:hideMark/>
          </w:tcPr>
          <w:p w14:paraId="7F5E8621" w14:textId="77777777" w:rsidR="003509C0" w:rsidRPr="008A190D" w:rsidRDefault="003509C0" w:rsidP="00AE4075">
            <w:pPr>
              <w:pStyle w:val="Footnote"/>
              <w:jc w:val="right"/>
              <w:rPr>
                <w:lang w:val="en-GB"/>
              </w:rPr>
            </w:pPr>
            <w:r w:rsidRPr="008A190D">
              <w:rPr>
                <w:lang w:val="en-GB"/>
              </w:rPr>
              <w:t>4,687</w:t>
            </w:r>
          </w:p>
        </w:tc>
        <w:tc>
          <w:tcPr>
            <w:tcW w:w="1073" w:type="dxa"/>
            <w:noWrap/>
            <w:hideMark/>
          </w:tcPr>
          <w:p w14:paraId="684C8EA8" w14:textId="77777777" w:rsidR="003509C0" w:rsidRPr="008A190D" w:rsidRDefault="003509C0" w:rsidP="00AE4075">
            <w:pPr>
              <w:pStyle w:val="Footnote"/>
              <w:jc w:val="right"/>
              <w:rPr>
                <w:lang w:val="en-GB"/>
              </w:rPr>
            </w:pPr>
            <w:r w:rsidRPr="008A190D">
              <w:rPr>
                <w:lang w:val="en-GB"/>
              </w:rPr>
              <w:t>4,650</w:t>
            </w:r>
          </w:p>
        </w:tc>
        <w:tc>
          <w:tcPr>
            <w:tcW w:w="1073" w:type="dxa"/>
            <w:noWrap/>
            <w:hideMark/>
          </w:tcPr>
          <w:p w14:paraId="5C09A7CF" w14:textId="77777777" w:rsidR="003509C0" w:rsidRPr="008A190D" w:rsidRDefault="003509C0" w:rsidP="00AE4075">
            <w:pPr>
              <w:pStyle w:val="Footnote"/>
              <w:jc w:val="right"/>
              <w:rPr>
                <w:lang w:val="en-GB"/>
              </w:rPr>
            </w:pPr>
            <w:r w:rsidRPr="008A190D">
              <w:rPr>
                <w:lang w:val="en-GB"/>
              </w:rPr>
              <w:t>4,614</w:t>
            </w:r>
          </w:p>
        </w:tc>
      </w:tr>
      <w:tr w:rsidR="003509C0" w:rsidRPr="008A190D" w14:paraId="169EF609" w14:textId="77777777" w:rsidTr="00AE4075">
        <w:trPr>
          <w:trHeight w:val="60"/>
        </w:trPr>
        <w:tc>
          <w:tcPr>
            <w:tcW w:w="222" w:type="dxa"/>
            <w:vMerge/>
            <w:hideMark/>
          </w:tcPr>
          <w:p w14:paraId="7BBABEFF" w14:textId="77777777" w:rsidR="003509C0" w:rsidRPr="008A190D" w:rsidRDefault="003509C0" w:rsidP="00BF5004">
            <w:pPr>
              <w:pStyle w:val="Footnote"/>
              <w:rPr>
                <w:lang w:val="en-GB"/>
              </w:rPr>
            </w:pPr>
          </w:p>
        </w:tc>
        <w:tc>
          <w:tcPr>
            <w:tcW w:w="3884" w:type="dxa"/>
            <w:noWrap/>
            <w:hideMark/>
          </w:tcPr>
          <w:p w14:paraId="463E41A2" w14:textId="77777777" w:rsidR="003509C0" w:rsidRPr="008A190D" w:rsidRDefault="003509C0" w:rsidP="00BF5004">
            <w:pPr>
              <w:pStyle w:val="Footnote"/>
              <w:rPr>
                <w:lang w:val="en-GB"/>
              </w:rPr>
            </w:pPr>
            <w:r w:rsidRPr="008A190D">
              <w:rPr>
                <w:lang w:val="en-GB"/>
              </w:rPr>
              <w:t>Reserves</w:t>
            </w:r>
          </w:p>
        </w:tc>
        <w:tc>
          <w:tcPr>
            <w:tcW w:w="952" w:type="dxa"/>
            <w:noWrap/>
            <w:hideMark/>
          </w:tcPr>
          <w:p w14:paraId="5D68CD93" w14:textId="77777777" w:rsidR="003509C0" w:rsidRPr="008A190D" w:rsidRDefault="003509C0" w:rsidP="00AE4075">
            <w:pPr>
              <w:pStyle w:val="Footnote"/>
              <w:jc w:val="right"/>
              <w:rPr>
                <w:lang w:val="en-GB"/>
              </w:rPr>
            </w:pPr>
            <w:r w:rsidRPr="008A190D">
              <w:rPr>
                <w:lang w:val="en-GB"/>
              </w:rPr>
              <w:t>109</w:t>
            </w:r>
          </w:p>
        </w:tc>
        <w:tc>
          <w:tcPr>
            <w:tcW w:w="1073" w:type="dxa"/>
            <w:noWrap/>
            <w:hideMark/>
          </w:tcPr>
          <w:p w14:paraId="18A3658F" w14:textId="77777777" w:rsidR="003509C0" w:rsidRPr="008A190D" w:rsidRDefault="003509C0" w:rsidP="00AE4075">
            <w:pPr>
              <w:pStyle w:val="Footnote"/>
              <w:jc w:val="right"/>
              <w:rPr>
                <w:lang w:val="en-GB"/>
              </w:rPr>
            </w:pPr>
            <w:r w:rsidRPr="008A190D">
              <w:rPr>
                <w:lang w:val="en-GB"/>
              </w:rPr>
              <w:t>85</w:t>
            </w:r>
          </w:p>
        </w:tc>
        <w:tc>
          <w:tcPr>
            <w:tcW w:w="1073" w:type="dxa"/>
            <w:noWrap/>
            <w:hideMark/>
          </w:tcPr>
          <w:p w14:paraId="4F7BDAAB" w14:textId="77777777" w:rsidR="003509C0" w:rsidRPr="008A190D" w:rsidRDefault="003509C0" w:rsidP="00AE4075">
            <w:pPr>
              <w:pStyle w:val="Footnote"/>
              <w:jc w:val="right"/>
              <w:rPr>
                <w:lang w:val="en-GB"/>
              </w:rPr>
            </w:pPr>
            <w:r w:rsidRPr="008A190D">
              <w:rPr>
                <w:lang w:val="en-GB"/>
              </w:rPr>
              <w:t>36</w:t>
            </w:r>
          </w:p>
        </w:tc>
        <w:tc>
          <w:tcPr>
            <w:tcW w:w="1073" w:type="dxa"/>
            <w:noWrap/>
            <w:hideMark/>
          </w:tcPr>
          <w:p w14:paraId="5D80A30B" w14:textId="77777777" w:rsidR="003509C0" w:rsidRPr="008A190D" w:rsidRDefault="003509C0" w:rsidP="00AE4075">
            <w:pPr>
              <w:pStyle w:val="Footnote"/>
              <w:jc w:val="right"/>
              <w:rPr>
                <w:lang w:val="en-GB"/>
              </w:rPr>
            </w:pPr>
            <w:r w:rsidRPr="008A190D">
              <w:rPr>
                <w:lang w:val="en-GB"/>
              </w:rPr>
              <w:t>128</w:t>
            </w:r>
          </w:p>
        </w:tc>
        <w:tc>
          <w:tcPr>
            <w:tcW w:w="1073" w:type="dxa"/>
            <w:noWrap/>
            <w:hideMark/>
          </w:tcPr>
          <w:p w14:paraId="2AFBBD6E" w14:textId="0B62073F" w:rsidR="003509C0" w:rsidRPr="008A190D" w:rsidRDefault="000F0E4C">
            <w:pPr>
              <w:pStyle w:val="Footnote"/>
              <w:jc w:val="right"/>
              <w:rPr>
                <w:lang w:val="en-GB"/>
              </w:rPr>
            </w:pPr>
            <w:r w:rsidRPr="008A190D">
              <w:rPr>
                <w:lang w:val="en-GB"/>
              </w:rPr>
              <w:t>−</w:t>
            </w:r>
            <w:r w:rsidR="003509C0" w:rsidRPr="008A190D">
              <w:rPr>
                <w:lang w:val="en-GB"/>
              </w:rPr>
              <w:t>81</w:t>
            </w:r>
          </w:p>
        </w:tc>
      </w:tr>
      <w:tr w:rsidR="003509C0" w:rsidRPr="008A190D" w14:paraId="168DC138" w14:textId="77777777" w:rsidTr="00AE4075">
        <w:trPr>
          <w:trHeight w:val="60"/>
        </w:trPr>
        <w:tc>
          <w:tcPr>
            <w:tcW w:w="222" w:type="dxa"/>
            <w:vMerge/>
            <w:hideMark/>
          </w:tcPr>
          <w:p w14:paraId="6B517F46" w14:textId="77777777" w:rsidR="003509C0" w:rsidRPr="008A190D" w:rsidRDefault="003509C0" w:rsidP="00BF5004">
            <w:pPr>
              <w:pStyle w:val="Footnote"/>
              <w:rPr>
                <w:lang w:val="en-GB"/>
              </w:rPr>
            </w:pPr>
          </w:p>
        </w:tc>
        <w:tc>
          <w:tcPr>
            <w:tcW w:w="3884" w:type="dxa"/>
            <w:noWrap/>
            <w:hideMark/>
          </w:tcPr>
          <w:p w14:paraId="308C8FA0" w14:textId="77777777" w:rsidR="003509C0" w:rsidRPr="008A190D" w:rsidRDefault="003509C0" w:rsidP="00BF5004">
            <w:pPr>
              <w:pStyle w:val="Footnote"/>
              <w:rPr>
                <w:lang w:val="en-GB"/>
              </w:rPr>
            </w:pPr>
            <w:r w:rsidRPr="008A190D">
              <w:rPr>
                <w:lang w:val="en-GB"/>
              </w:rPr>
              <w:t>Retained Earnings</w:t>
            </w:r>
          </w:p>
        </w:tc>
        <w:tc>
          <w:tcPr>
            <w:tcW w:w="952" w:type="dxa"/>
            <w:noWrap/>
            <w:hideMark/>
          </w:tcPr>
          <w:p w14:paraId="1B6EB5E2" w14:textId="77777777" w:rsidR="003509C0" w:rsidRPr="008A190D" w:rsidRDefault="003509C0" w:rsidP="00AE4075">
            <w:pPr>
              <w:pStyle w:val="Footnote"/>
              <w:jc w:val="right"/>
              <w:rPr>
                <w:lang w:val="en-GB"/>
              </w:rPr>
            </w:pPr>
            <w:r w:rsidRPr="008A190D">
              <w:rPr>
                <w:lang w:val="en-GB"/>
              </w:rPr>
              <w:t>1,155</w:t>
            </w:r>
          </w:p>
        </w:tc>
        <w:tc>
          <w:tcPr>
            <w:tcW w:w="1073" w:type="dxa"/>
            <w:noWrap/>
            <w:hideMark/>
          </w:tcPr>
          <w:p w14:paraId="014460E5" w14:textId="77777777" w:rsidR="003509C0" w:rsidRPr="008A190D" w:rsidRDefault="003509C0" w:rsidP="00AE4075">
            <w:pPr>
              <w:pStyle w:val="Footnote"/>
              <w:jc w:val="right"/>
              <w:rPr>
                <w:lang w:val="en-GB"/>
              </w:rPr>
            </w:pPr>
            <w:r w:rsidRPr="008A190D">
              <w:rPr>
                <w:lang w:val="en-GB"/>
              </w:rPr>
              <w:t>1,405</w:t>
            </w:r>
          </w:p>
        </w:tc>
        <w:tc>
          <w:tcPr>
            <w:tcW w:w="1073" w:type="dxa"/>
            <w:noWrap/>
            <w:hideMark/>
          </w:tcPr>
          <w:p w14:paraId="3745D0BD" w14:textId="77777777" w:rsidR="003509C0" w:rsidRPr="008A190D" w:rsidRDefault="003509C0" w:rsidP="00AE4075">
            <w:pPr>
              <w:pStyle w:val="Footnote"/>
              <w:jc w:val="right"/>
              <w:rPr>
                <w:lang w:val="en-GB"/>
              </w:rPr>
            </w:pPr>
            <w:r w:rsidRPr="008A190D">
              <w:rPr>
                <w:lang w:val="en-GB"/>
              </w:rPr>
              <w:t>1,162</w:t>
            </w:r>
          </w:p>
        </w:tc>
        <w:tc>
          <w:tcPr>
            <w:tcW w:w="1073" w:type="dxa"/>
            <w:noWrap/>
            <w:hideMark/>
          </w:tcPr>
          <w:p w14:paraId="0C65A833" w14:textId="77777777" w:rsidR="003509C0" w:rsidRPr="008A190D" w:rsidRDefault="003509C0" w:rsidP="00AE4075">
            <w:pPr>
              <w:pStyle w:val="Footnote"/>
              <w:jc w:val="right"/>
              <w:rPr>
                <w:lang w:val="en-GB"/>
              </w:rPr>
            </w:pPr>
            <w:r w:rsidRPr="008A190D">
              <w:rPr>
                <w:lang w:val="en-GB"/>
              </w:rPr>
              <w:t>1,171</w:t>
            </w:r>
          </w:p>
        </w:tc>
        <w:tc>
          <w:tcPr>
            <w:tcW w:w="1073" w:type="dxa"/>
            <w:noWrap/>
            <w:hideMark/>
          </w:tcPr>
          <w:p w14:paraId="32F25AAF" w14:textId="4072E935" w:rsidR="003509C0" w:rsidRPr="008A190D" w:rsidRDefault="000F0E4C">
            <w:pPr>
              <w:pStyle w:val="Footnote"/>
              <w:jc w:val="right"/>
              <w:rPr>
                <w:lang w:val="en-GB"/>
              </w:rPr>
            </w:pPr>
            <w:r w:rsidRPr="008A190D">
              <w:rPr>
                <w:lang w:val="en-GB"/>
              </w:rPr>
              <w:t>−</w:t>
            </w:r>
            <w:r w:rsidR="003509C0" w:rsidRPr="008A190D">
              <w:rPr>
                <w:lang w:val="en-GB"/>
              </w:rPr>
              <w:t>1,671</w:t>
            </w:r>
          </w:p>
        </w:tc>
      </w:tr>
      <w:tr w:rsidR="003509C0" w:rsidRPr="008A190D" w14:paraId="3CBF09A2" w14:textId="77777777" w:rsidTr="00AE4075">
        <w:trPr>
          <w:trHeight w:val="60"/>
        </w:trPr>
        <w:tc>
          <w:tcPr>
            <w:tcW w:w="222" w:type="dxa"/>
            <w:vMerge/>
            <w:hideMark/>
          </w:tcPr>
          <w:p w14:paraId="35751662" w14:textId="77777777" w:rsidR="003509C0" w:rsidRPr="008A190D" w:rsidRDefault="003509C0" w:rsidP="00BF5004">
            <w:pPr>
              <w:pStyle w:val="Footnote"/>
              <w:rPr>
                <w:lang w:val="en-GB"/>
              </w:rPr>
            </w:pPr>
          </w:p>
        </w:tc>
        <w:tc>
          <w:tcPr>
            <w:tcW w:w="3884" w:type="dxa"/>
            <w:noWrap/>
            <w:hideMark/>
          </w:tcPr>
          <w:p w14:paraId="67E8833E" w14:textId="77777777" w:rsidR="003509C0" w:rsidRPr="008A190D" w:rsidRDefault="003509C0" w:rsidP="00BF5004">
            <w:pPr>
              <w:pStyle w:val="Footnote"/>
              <w:rPr>
                <w:lang w:val="en-GB"/>
              </w:rPr>
            </w:pPr>
            <w:r w:rsidRPr="008A190D">
              <w:rPr>
                <w:lang w:val="en-GB"/>
              </w:rPr>
              <w:t>Total Equity</w:t>
            </w:r>
          </w:p>
        </w:tc>
        <w:tc>
          <w:tcPr>
            <w:tcW w:w="952" w:type="dxa"/>
            <w:noWrap/>
            <w:hideMark/>
          </w:tcPr>
          <w:p w14:paraId="5DFFD2F7" w14:textId="77777777" w:rsidR="003509C0" w:rsidRPr="008A190D" w:rsidRDefault="003509C0" w:rsidP="00AE4075">
            <w:pPr>
              <w:pStyle w:val="Footnote"/>
              <w:jc w:val="right"/>
              <w:rPr>
                <w:lang w:val="en-GB"/>
              </w:rPr>
            </w:pPr>
            <w:r w:rsidRPr="008A190D">
              <w:rPr>
                <w:lang w:val="en-GB"/>
              </w:rPr>
              <w:t>5,981</w:t>
            </w:r>
          </w:p>
        </w:tc>
        <w:tc>
          <w:tcPr>
            <w:tcW w:w="1073" w:type="dxa"/>
            <w:noWrap/>
            <w:hideMark/>
          </w:tcPr>
          <w:p w14:paraId="3A4D27B8" w14:textId="77777777" w:rsidR="003509C0" w:rsidRPr="008A190D" w:rsidRDefault="003509C0" w:rsidP="00AE4075">
            <w:pPr>
              <w:pStyle w:val="Footnote"/>
              <w:jc w:val="right"/>
              <w:rPr>
                <w:lang w:val="en-GB"/>
              </w:rPr>
            </w:pPr>
            <w:r w:rsidRPr="008A190D">
              <w:rPr>
                <w:lang w:val="en-GB"/>
              </w:rPr>
              <w:t>6,151</w:t>
            </w:r>
          </w:p>
        </w:tc>
        <w:tc>
          <w:tcPr>
            <w:tcW w:w="1073" w:type="dxa"/>
            <w:noWrap/>
            <w:hideMark/>
          </w:tcPr>
          <w:p w14:paraId="3CF99D74" w14:textId="77777777" w:rsidR="003509C0" w:rsidRPr="008A190D" w:rsidRDefault="003509C0" w:rsidP="00AE4075">
            <w:pPr>
              <w:pStyle w:val="Footnote"/>
              <w:jc w:val="right"/>
              <w:rPr>
                <w:lang w:val="en-GB"/>
              </w:rPr>
            </w:pPr>
            <w:r w:rsidRPr="008A190D">
              <w:rPr>
                <w:lang w:val="en-GB"/>
              </w:rPr>
              <w:t>5,889</w:t>
            </w:r>
          </w:p>
        </w:tc>
        <w:tc>
          <w:tcPr>
            <w:tcW w:w="1073" w:type="dxa"/>
            <w:noWrap/>
            <w:hideMark/>
          </w:tcPr>
          <w:p w14:paraId="4F1A3C4A" w14:textId="77777777" w:rsidR="003509C0" w:rsidRPr="008A190D" w:rsidRDefault="003509C0" w:rsidP="00AE4075">
            <w:pPr>
              <w:pStyle w:val="Footnote"/>
              <w:jc w:val="right"/>
              <w:rPr>
                <w:lang w:val="en-GB"/>
              </w:rPr>
            </w:pPr>
            <w:r w:rsidRPr="008A190D">
              <w:rPr>
                <w:lang w:val="en-GB"/>
              </w:rPr>
              <w:t>5,954</w:t>
            </w:r>
          </w:p>
        </w:tc>
        <w:tc>
          <w:tcPr>
            <w:tcW w:w="1073" w:type="dxa"/>
            <w:noWrap/>
            <w:hideMark/>
          </w:tcPr>
          <w:p w14:paraId="3C87B1DC" w14:textId="77777777" w:rsidR="003509C0" w:rsidRPr="008A190D" w:rsidRDefault="003509C0" w:rsidP="00AE4075">
            <w:pPr>
              <w:pStyle w:val="Footnote"/>
              <w:jc w:val="right"/>
              <w:rPr>
                <w:lang w:val="en-GB"/>
              </w:rPr>
            </w:pPr>
            <w:r w:rsidRPr="008A190D">
              <w:rPr>
                <w:lang w:val="en-GB"/>
              </w:rPr>
              <w:t>2,866</w:t>
            </w:r>
          </w:p>
        </w:tc>
      </w:tr>
    </w:tbl>
    <w:p w14:paraId="28881459" w14:textId="77777777" w:rsidR="00A506A1" w:rsidRPr="008A190D" w:rsidRDefault="00A506A1" w:rsidP="00BF5004">
      <w:pPr>
        <w:pStyle w:val="Footnote"/>
        <w:rPr>
          <w:lang w:val="en-GB"/>
        </w:rPr>
      </w:pPr>
    </w:p>
    <w:p w14:paraId="3859A301" w14:textId="7B36F8D9" w:rsidR="001B40BD" w:rsidRPr="0062292F" w:rsidRDefault="001B40BD" w:rsidP="00BF5004">
      <w:pPr>
        <w:jc w:val="both"/>
        <w:rPr>
          <w:rFonts w:ascii="Arial" w:hAnsi="Arial" w:cs="Arial"/>
          <w:sz w:val="17"/>
          <w:szCs w:val="17"/>
          <w:lang w:val="en-GB"/>
        </w:rPr>
      </w:pPr>
      <w:r w:rsidRPr="008A190D">
        <w:rPr>
          <w:rFonts w:ascii="Arial" w:hAnsi="Arial" w:cs="Arial"/>
          <w:sz w:val="17"/>
          <w:szCs w:val="17"/>
          <w:lang w:val="en-GB"/>
        </w:rPr>
        <w:t xml:space="preserve">Note: </w:t>
      </w:r>
      <w:r w:rsidR="00765F3B" w:rsidRPr="008A190D">
        <w:rPr>
          <w:rFonts w:ascii="Arial" w:hAnsi="Arial" w:cs="Arial"/>
          <w:sz w:val="17"/>
          <w:szCs w:val="17"/>
          <w:lang w:val="en-GB"/>
        </w:rPr>
        <w:t xml:space="preserve">EBIT = earnings before interest and taxes; EBITDA = earnings before interest, taxes, depreciation, and amortization; </w:t>
      </w:r>
      <w:r w:rsidR="00A20554" w:rsidRPr="008A190D">
        <w:rPr>
          <w:rFonts w:ascii="Arial" w:hAnsi="Arial" w:cs="Arial"/>
          <w:sz w:val="17"/>
          <w:szCs w:val="17"/>
          <w:lang w:val="en-GB"/>
        </w:rPr>
        <w:t>E</w:t>
      </w:r>
      <w:r w:rsidRPr="008A190D">
        <w:rPr>
          <w:rFonts w:ascii="Arial" w:hAnsi="Arial" w:cs="Arial"/>
          <w:sz w:val="17"/>
          <w:szCs w:val="17"/>
          <w:lang w:val="en-GB"/>
        </w:rPr>
        <w:t xml:space="preserve">xhibit </w:t>
      </w:r>
      <w:r w:rsidR="00765F3B" w:rsidRPr="008A190D">
        <w:rPr>
          <w:rFonts w:ascii="Arial" w:hAnsi="Arial" w:cs="Arial"/>
          <w:sz w:val="17"/>
          <w:szCs w:val="17"/>
          <w:lang w:val="en-GB"/>
        </w:rPr>
        <w:t>data</w:t>
      </w:r>
      <w:r w:rsidRPr="008A190D">
        <w:rPr>
          <w:rFonts w:ascii="Arial" w:hAnsi="Arial" w:cs="Arial"/>
          <w:sz w:val="17"/>
          <w:szCs w:val="17"/>
          <w:lang w:val="en-GB"/>
        </w:rPr>
        <w:t xml:space="preserve"> also </w:t>
      </w:r>
      <w:r w:rsidR="00765F3B" w:rsidRPr="008A190D">
        <w:rPr>
          <w:rFonts w:ascii="Arial" w:hAnsi="Arial" w:cs="Arial"/>
          <w:sz w:val="17"/>
          <w:szCs w:val="17"/>
          <w:lang w:val="en-GB"/>
        </w:rPr>
        <w:t>available in Qantas Student</w:t>
      </w:r>
      <w:r w:rsidRPr="008A190D">
        <w:rPr>
          <w:rFonts w:ascii="Arial" w:hAnsi="Arial" w:cs="Arial"/>
          <w:sz w:val="17"/>
          <w:szCs w:val="17"/>
          <w:lang w:val="en-GB"/>
        </w:rPr>
        <w:t xml:space="preserve"> </w:t>
      </w:r>
      <w:r w:rsidRPr="0062292F">
        <w:rPr>
          <w:rFonts w:ascii="Arial" w:hAnsi="Arial" w:cs="Arial"/>
          <w:sz w:val="17"/>
          <w:szCs w:val="17"/>
          <w:lang w:val="en-GB"/>
        </w:rPr>
        <w:t>Spreadsheet</w:t>
      </w:r>
      <w:r w:rsidR="00765F3B" w:rsidRPr="0062292F">
        <w:rPr>
          <w:rFonts w:ascii="Arial" w:hAnsi="Arial" w:cs="Arial"/>
          <w:sz w:val="17"/>
          <w:szCs w:val="17"/>
          <w:lang w:val="en-GB"/>
        </w:rPr>
        <w:t xml:space="preserve"> file</w:t>
      </w:r>
      <w:r w:rsidR="00E51FC2" w:rsidRPr="0062292F">
        <w:rPr>
          <w:rFonts w:ascii="Arial" w:hAnsi="Arial" w:cs="Arial"/>
          <w:sz w:val="17"/>
          <w:szCs w:val="17"/>
          <w:lang w:val="en-GB"/>
        </w:rPr>
        <w:t xml:space="preserve"> (</w:t>
      </w:r>
      <w:r w:rsidR="0062292F" w:rsidRPr="0062292F">
        <w:rPr>
          <w:rFonts w:ascii="Arial" w:hAnsi="Arial" w:cs="Arial"/>
          <w:sz w:val="17"/>
          <w:szCs w:val="17"/>
          <w:lang w:val="en-GB"/>
        </w:rPr>
        <w:t>7B18N021</w:t>
      </w:r>
      <w:r w:rsidR="00E51FC2" w:rsidRPr="0062292F">
        <w:rPr>
          <w:rFonts w:ascii="Arial" w:hAnsi="Arial" w:cs="Arial"/>
          <w:sz w:val="17"/>
          <w:szCs w:val="17"/>
          <w:lang w:val="en-GB"/>
        </w:rPr>
        <w:t>)</w:t>
      </w:r>
      <w:r w:rsidR="009557D8" w:rsidRPr="0062292F">
        <w:rPr>
          <w:rFonts w:ascii="Arial" w:hAnsi="Arial" w:cs="Arial"/>
          <w:sz w:val="17"/>
          <w:szCs w:val="17"/>
          <w:lang w:val="en-GB"/>
        </w:rPr>
        <w:t xml:space="preserve">; </w:t>
      </w:r>
      <w:r w:rsidR="00A20554" w:rsidRPr="0062292F">
        <w:rPr>
          <w:rFonts w:ascii="Arial" w:hAnsi="Arial" w:cs="Arial"/>
          <w:sz w:val="17"/>
          <w:szCs w:val="17"/>
          <w:lang w:val="en-GB"/>
        </w:rPr>
        <w:t>T</w:t>
      </w:r>
      <w:r w:rsidR="009557D8" w:rsidRPr="0062292F">
        <w:rPr>
          <w:rFonts w:ascii="Arial" w:hAnsi="Arial" w:cs="Arial"/>
          <w:sz w:val="17"/>
          <w:szCs w:val="17"/>
          <w:lang w:val="en-GB"/>
        </w:rPr>
        <w:t>otals subject to minor rounding errors</w:t>
      </w:r>
      <w:r w:rsidR="00FD0333" w:rsidRPr="0062292F">
        <w:rPr>
          <w:rFonts w:ascii="Arial" w:hAnsi="Arial" w:cs="Arial"/>
          <w:sz w:val="17"/>
          <w:szCs w:val="17"/>
          <w:lang w:val="en-GB"/>
        </w:rPr>
        <w:t>.</w:t>
      </w:r>
    </w:p>
    <w:p w14:paraId="545ED441" w14:textId="79A31587" w:rsidR="003509C0" w:rsidRDefault="003509C0" w:rsidP="00BF5004">
      <w:pPr>
        <w:jc w:val="both"/>
        <w:rPr>
          <w:rFonts w:ascii="Arial" w:hAnsi="Arial" w:cs="Arial"/>
          <w:sz w:val="17"/>
          <w:szCs w:val="17"/>
          <w:lang w:val="en-GB"/>
        </w:rPr>
      </w:pPr>
      <w:r w:rsidRPr="0062292F">
        <w:rPr>
          <w:rFonts w:ascii="Arial" w:hAnsi="Arial" w:cs="Arial"/>
          <w:sz w:val="17"/>
          <w:szCs w:val="17"/>
          <w:lang w:val="en-GB"/>
        </w:rPr>
        <w:t xml:space="preserve">Source: Created by </w:t>
      </w:r>
      <w:r w:rsidR="00765F3B" w:rsidRPr="0062292F">
        <w:rPr>
          <w:rFonts w:ascii="Arial" w:hAnsi="Arial" w:cs="Arial"/>
          <w:sz w:val="17"/>
          <w:szCs w:val="17"/>
          <w:lang w:val="en-GB"/>
        </w:rPr>
        <w:t xml:space="preserve">the </w:t>
      </w:r>
      <w:r w:rsidRPr="0062292F">
        <w:rPr>
          <w:rFonts w:ascii="Arial" w:hAnsi="Arial" w:cs="Arial"/>
          <w:sz w:val="17"/>
          <w:szCs w:val="17"/>
          <w:lang w:val="en-GB"/>
        </w:rPr>
        <w:t>author</w:t>
      </w:r>
      <w:r w:rsidR="00765F3B" w:rsidRPr="0062292F">
        <w:rPr>
          <w:rFonts w:ascii="Arial" w:hAnsi="Arial" w:cs="Arial"/>
          <w:sz w:val="17"/>
          <w:szCs w:val="17"/>
          <w:lang w:val="en-GB"/>
        </w:rPr>
        <w:t xml:space="preserve"> with d</w:t>
      </w:r>
      <w:r w:rsidRPr="0062292F">
        <w:rPr>
          <w:rFonts w:ascii="Arial" w:hAnsi="Arial" w:cs="Arial"/>
          <w:sz w:val="17"/>
          <w:szCs w:val="17"/>
          <w:lang w:val="en-GB"/>
        </w:rPr>
        <w:t xml:space="preserve">ata from </w:t>
      </w:r>
      <w:r w:rsidR="00765F3B" w:rsidRPr="0062292F">
        <w:rPr>
          <w:rFonts w:ascii="Arial" w:hAnsi="Arial" w:cs="Arial"/>
          <w:sz w:val="17"/>
          <w:szCs w:val="17"/>
          <w:lang w:val="en-GB"/>
        </w:rPr>
        <w:t xml:space="preserve">“Qantas </w:t>
      </w:r>
      <w:r w:rsidR="009557D8" w:rsidRPr="0062292F">
        <w:rPr>
          <w:rFonts w:ascii="Arial" w:hAnsi="Arial" w:cs="Arial"/>
          <w:sz w:val="17"/>
          <w:szCs w:val="17"/>
          <w:lang w:val="en-GB"/>
        </w:rPr>
        <w:t>Airways Ltd.</w:t>
      </w:r>
      <w:r w:rsidR="00765F3B" w:rsidRPr="0062292F">
        <w:rPr>
          <w:rFonts w:ascii="Arial" w:hAnsi="Arial" w:cs="Arial"/>
          <w:sz w:val="17"/>
          <w:szCs w:val="17"/>
          <w:lang w:val="en-GB"/>
        </w:rPr>
        <w:t>,</w:t>
      </w:r>
      <w:r w:rsidR="009557D8" w:rsidRPr="0062292F">
        <w:rPr>
          <w:rFonts w:ascii="Arial" w:hAnsi="Arial" w:cs="Arial"/>
          <w:sz w:val="17"/>
          <w:szCs w:val="17"/>
          <w:lang w:val="en-GB"/>
        </w:rPr>
        <w:t>”</w:t>
      </w:r>
      <w:r w:rsidR="00765F3B" w:rsidRPr="0062292F">
        <w:rPr>
          <w:rFonts w:ascii="Arial" w:hAnsi="Arial" w:cs="Arial"/>
          <w:sz w:val="17"/>
          <w:szCs w:val="17"/>
          <w:lang w:val="en-GB"/>
        </w:rPr>
        <w:t xml:space="preserve"> </w:t>
      </w:r>
      <w:r w:rsidRPr="0062292F">
        <w:rPr>
          <w:rFonts w:ascii="Arial" w:hAnsi="Arial" w:cs="Arial"/>
          <w:sz w:val="17"/>
          <w:szCs w:val="17"/>
          <w:lang w:val="en-GB"/>
        </w:rPr>
        <w:t xml:space="preserve">Bloomberg </w:t>
      </w:r>
      <w:r w:rsidRPr="008A190D">
        <w:rPr>
          <w:rFonts w:ascii="Arial" w:hAnsi="Arial" w:cs="Arial"/>
          <w:sz w:val="17"/>
          <w:szCs w:val="17"/>
          <w:lang w:val="en-GB"/>
        </w:rPr>
        <w:t>LP, accessed March 2, 2015</w:t>
      </w:r>
      <w:r w:rsidR="009557D8" w:rsidRPr="008A190D">
        <w:rPr>
          <w:rFonts w:ascii="Arial" w:hAnsi="Arial" w:cs="Arial"/>
          <w:sz w:val="17"/>
          <w:szCs w:val="17"/>
          <w:lang w:val="en-GB"/>
        </w:rPr>
        <w:t xml:space="preserve">, </w:t>
      </w:r>
      <w:r w:rsidR="0062292F" w:rsidRPr="0062292F">
        <w:rPr>
          <w:rFonts w:ascii="Arial" w:hAnsi="Arial" w:cs="Arial"/>
          <w:sz w:val="17"/>
          <w:szCs w:val="17"/>
          <w:lang w:val="en-GB"/>
        </w:rPr>
        <w:t>www.bloomberg.com/quote/QAN:AU</w:t>
      </w:r>
      <w:r w:rsidR="00381972" w:rsidRPr="008A190D">
        <w:rPr>
          <w:rFonts w:ascii="Arial" w:hAnsi="Arial" w:cs="Arial"/>
          <w:sz w:val="17"/>
          <w:szCs w:val="17"/>
          <w:lang w:val="en-GB"/>
        </w:rPr>
        <w:t>.</w:t>
      </w:r>
    </w:p>
    <w:p w14:paraId="2C4F9D90" w14:textId="77777777" w:rsidR="0062292F" w:rsidRPr="008A190D" w:rsidRDefault="0062292F" w:rsidP="00BF5004">
      <w:pPr>
        <w:jc w:val="both"/>
        <w:rPr>
          <w:rFonts w:ascii="Arial" w:hAnsi="Arial" w:cs="Arial"/>
          <w:sz w:val="17"/>
          <w:szCs w:val="17"/>
          <w:lang w:val="en-GB"/>
        </w:rPr>
      </w:pPr>
    </w:p>
    <w:p w14:paraId="2F9AC85B" w14:textId="70E2BF6F" w:rsidR="008017A2" w:rsidRPr="008A190D" w:rsidRDefault="008017A2" w:rsidP="00BF5004">
      <w:pPr>
        <w:pStyle w:val="ExhibitHeading"/>
        <w:rPr>
          <w:lang w:val="en-GB"/>
        </w:rPr>
      </w:pPr>
      <w:r w:rsidRPr="008A190D">
        <w:rPr>
          <w:lang w:val="en-GB"/>
        </w:rPr>
        <w:lastRenderedPageBreak/>
        <w:t xml:space="preserve">Exhibit </w:t>
      </w:r>
      <w:r w:rsidR="003509C0" w:rsidRPr="008A190D">
        <w:rPr>
          <w:lang w:val="en-GB"/>
        </w:rPr>
        <w:t>4</w:t>
      </w:r>
      <w:r w:rsidRPr="008A190D">
        <w:rPr>
          <w:lang w:val="en-GB"/>
        </w:rPr>
        <w:t xml:space="preserve">: </w:t>
      </w:r>
      <w:r w:rsidR="00AB3A6F" w:rsidRPr="008A190D">
        <w:rPr>
          <w:lang w:val="en-GB"/>
        </w:rPr>
        <w:t xml:space="preserve">Qantas Airways Limited </w:t>
      </w:r>
      <w:r w:rsidRPr="008A190D">
        <w:rPr>
          <w:lang w:val="en-GB"/>
        </w:rPr>
        <w:t>INITIATIVE SCORECARD</w:t>
      </w:r>
    </w:p>
    <w:p w14:paraId="60051F6D" w14:textId="77777777" w:rsidR="008017A2" w:rsidRPr="008A190D" w:rsidRDefault="008017A2" w:rsidP="00BF5004">
      <w:pPr>
        <w:pStyle w:val="BodyTextMain"/>
        <w:rPr>
          <w:lang w:val="en-GB"/>
        </w:rPr>
      </w:pPr>
    </w:p>
    <w:tbl>
      <w:tblPr>
        <w:tblStyle w:val="TableGrid"/>
        <w:tblW w:w="9355" w:type="dxa"/>
        <w:tblLook w:val="04A0" w:firstRow="1" w:lastRow="0" w:firstColumn="1" w:lastColumn="0" w:noHBand="0" w:noVBand="1"/>
      </w:tblPr>
      <w:tblGrid>
        <w:gridCol w:w="3055"/>
        <w:gridCol w:w="1170"/>
        <w:gridCol w:w="5130"/>
      </w:tblGrid>
      <w:tr w:rsidR="008017A2" w:rsidRPr="008A190D" w14:paraId="52428E89" w14:textId="77777777" w:rsidTr="00AE4075">
        <w:trPr>
          <w:trHeight w:val="19"/>
        </w:trPr>
        <w:tc>
          <w:tcPr>
            <w:tcW w:w="3055" w:type="dxa"/>
          </w:tcPr>
          <w:p w14:paraId="3F9386AB" w14:textId="77777777" w:rsidR="008017A2" w:rsidRPr="008A190D" w:rsidRDefault="008017A2" w:rsidP="00BF5004">
            <w:pPr>
              <w:pStyle w:val="ExhibitText"/>
              <w:rPr>
                <w:b/>
                <w:sz w:val="18"/>
                <w:szCs w:val="18"/>
                <w:lang w:val="en-GB"/>
              </w:rPr>
            </w:pPr>
            <w:r w:rsidRPr="008A190D">
              <w:rPr>
                <w:b/>
                <w:sz w:val="18"/>
                <w:szCs w:val="18"/>
                <w:lang w:val="en-GB"/>
              </w:rPr>
              <w:t>Metric</w:t>
            </w:r>
          </w:p>
        </w:tc>
        <w:tc>
          <w:tcPr>
            <w:tcW w:w="1170" w:type="dxa"/>
          </w:tcPr>
          <w:p w14:paraId="19A22172" w14:textId="77777777" w:rsidR="008017A2" w:rsidRPr="008A190D" w:rsidRDefault="008017A2" w:rsidP="00BF5004">
            <w:pPr>
              <w:pStyle w:val="ExhibitText"/>
              <w:rPr>
                <w:b/>
                <w:sz w:val="18"/>
                <w:szCs w:val="18"/>
                <w:lang w:val="en-GB"/>
              </w:rPr>
            </w:pPr>
            <w:r w:rsidRPr="008A190D">
              <w:rPr>
                <w:b/>
                <w:sz w:val="18"/>
                <w:szCs w:val="18"/>
                <w:lang w:val="en-GB"/>
              </w:rPr>
              <w:t>Timeframe</w:t>
            </w:r>
          </w:p>
        </w:tc>
        <w:tc>
          <w:tcPr>
            <w:tcW w:w="5130" w:type="dxa"/>
          </w:tcPr>
          <w:p w14:paraId="7BE9C549" w14:textId="5AE746B8" w:rsidR="008017A2" w:rsidRPr="008A190D" w:rsidRDefault="008017A2" w:rsidP="00BF5004">
            <w:pPr>
              <w:pStyle w:val="ExhibitText"/>
              <w:rPr>
                <w:b/>
                <w:sz w:val="18"/>
                <w:szCs w:val="18"/>
                <w:lang w:val="en-GB"/>
              </w:rPr>
            </w:pPr>
            <w:r w:rsidRPr="008A190D">
              <w:rPr>
                <w:b/>
                <w:sz w:val="18"/>
                <w:szCs w:val="18"/>
                <w:lang w:val="en-GB"/>
              </w:rPr>
              <w:t>Progress as at FY</w:t>
            </w:r>
            <w:r w:rsidR="00A20554" w:rsidRPr="008A190D">
              <w:rPr>
                <w:b/>
                <w:sz w:val="18"/>
                <w:szCs w:val="18"/>
                <w:lang w:val="en-GB"/>
              </w:rPr>
              <w:t xml:space="preserve"> </w:t>
            </w:r>
            <w:r w:rsidRPr="008A190D">
              <w:rPr>
                <w:b/>
                <w:sz w:val="18"/>
                <w:szCs w:val="18"/>
                <w:lang w:val="en-GB"/>
              </w:rPr>
              <w:t>2014</w:t>
            </w:r>
          </w:p>
        </w:tc>
      </w:tr>
      <w:tr w:rsidR="008017A2" w:rsidRPr="008A190D" w14:paraId="6A804903" w14:textId="77777777" w:rsidTr="00AE4075">
        <w:trPr>
          <w:trHeight w:val="19"/>
        </w:trPr>
        <w:tc>
          <w:tcPr>
            <w:tcW w:w="3055" w:type="dxa"/>
          </w:tcPr>
          <w:p w14:paraId="5E62F1EA" w14:textId="2668B0BD" w:rsidR="008017A2" w:rsidRPr="008A190D" w:rsidRDefault="00AB3A6F" w:rsidP="00BF5004">
            <w:pPr>
              <w:pStyle w:val="ExhibitText"/>
              <w:rPr>
                <w:sz w:val="18"/>
                <w:szCs w:val="18"/>
                <w:lang w:val="en-GB"/>
              </w:rPr>
            </w:pPr>
            <w:r w:rsidRPr="008A190D">
              <w:rPr>
                <w:sz w:val="18"/>
                <w:szCs w:val="18"/>
                <w:lang w:val="en-GB"/>
              </w:rPr>
              <w:t>AU</w:t>
            </w:r>
            <w:r w:rsidR="008017A2" w:rsidRPr="008A190D">
              <w:rPr>
                <w:sz w:val="18"/>
                <w:szCs w:val="18"/>
                <w:lang w:val="en-GB"/>
              </w:rPr>
              <w:t>$2 billion gross benefits</w:t>
            </w:r>
            <w:r w:rsidR="00A20554" w:rsidRPr="008A190D">
              <w:rPr>
                <w:sz w:val="18"/>
                <w:szCs w:val="18"/>
                <w:lang w:val="en-GB"/>
              </w:rPr>
              <w:t>;</w:t>
            </w:r>
            <w:r w:rsidR="00373E69" w:rsidRPr="008A190D">
              <w:rPr>
                <w:sz w:val="18"/>
                <w:szCs w:val="18"/>
                <w:lang w:val="en-GB"/>
              </w:rPr>
              <w:t xml:space="preserve"> </w:t>
            </w:r>
            <w:r w:rsidR="00A20554" w:rsidRPr="008A190D">
              <w:rPr>
                <w:sz w:val="18"/>
                <w:szCs w:val="18"/>
                <w:lang w:val="en-GB"/>
              </w:rPr>
              <w:t xml:space="preserve">more than </w:t>
            </w:r>
            <w:r w:rsidR="008017A2" w:rsidRPr="008A190D">
              <w:rPr>
                <w:sz w:val="18"/>
                <w:szCs w:val="18"/>
                <w:lang w:val="en-GB"/>
              </w:rPr>
              <w:t>10% ex-fuel expenditure reduction</w:t>
            </w:r>
            <w:r w:rsidR="00634DC1" w:rsidRPr="008A190D">
              <w:rPr>
                <w:sz w:val="18"/>
                <w:szCs w:val="18"/>
                <w:vertAlign w:val="superscript"/>
                <w:lang w:val="en-GB"/>
              </w:rPr>
              <w:t>1</w:t>
            </w:r>
          </w:p>
        </w:tc>
        <w:tc>
          <w:tcPr>
            <w:tcW w:w="1170" w:type="dxa"/>
          </w:tcPr>
          <w:p w14:paraId="14E7772D" w14:textId="1924E3F3" w:rsidR="008017A2" w:rsidRPr="008A190D" w:rsidRDefault="008017A2" w:rsidP="00BF5004">
            <w:pPr>
              <w:pStyle w:val="ExhibitText"/>
              <w:rPr>
                <w:sz w:val="18"/>
                <w:szCs w:val="18"/>
                <w:lang w:val="en-GB"/>
              </w:rPr>
            </w:pPr>
            <w:r w:rsidRPr="008A190D">
              <w:rPr>
                <w:sz w:val="18"/>
                <w:szCs w:val="18"/>
                <w:lang w:val="en-GB"/>
              </w:rPr>
              <w:t>FY</w:t>
            </w:r>
            <w:r w:rsidR="00A20554" w:rsidRPr="008A190D">
              <w:rPr>
                <w:sz w:val="18"/>
                <w:szCs w:val="18"/>
                <w:lang w:val="en-GB"/>
              </w:rPr>
              <w:t xml:space="preserve"> </w:t>
            </w:r>
            <w:r w:rsidRPr="008A190D">
              <w:rPr>
                <w:sz w:val="18"/>
                <w:szCs w:val="18"/>
                <w:lang w:val="en-GB"/>
              </w:rPr>
              <w:t>2017</w:t>
            </w:r>
          </w:p>
        </w:tc>
        <w:tc>
          <w:tcPr>
            <w:tcW w:w="5130" w:type="dxa"/>
          </w:tcPr>
          <w:p w14:paraId="0ED3B2AC" w14:textId="292E9B1C" w:rsidR="008017A2" w:rsidRPr="008A190D" w:rsidRDefault="0089409B" w:rsidP="00BF5004">
            <w:pPr>
              <w:pStyle w:val="ExhibitText"/>
              <w:rPr>
                <w:sz w:val="18"/>
                <w:szCs w:val="18"/>
                <w:lang w:val="en-GB"/>
              </w:rPr>
            </w:pPr>
            <w:r w:rsidRPr="008A190D">
              <w:rPr>
                <w:sz w:val="18"/>
                <w:szCs w:val="18"/>
                <w:lang w:val="en-GB"/>
              </w:rPr>
              <w:t>2H14 realiz</w:t>
            </w:r>
            <w:r w:rsidR="008017A2" w:rsidRPr="008A190D">
              <w:rPr>
                <w:sz w:val="18"/>
                <w:szCs w:val="18"/>
                <w:lang w:val="en-GB"/>
              </w:rPr>
              <w:t xml:space="preserve">ed benefits = </w:t>
            </w:r>
            <w:r w:rsidR="00AB3A6F" w:rsidRPr="008A190D">
              <w:rPr>
                <w:sz w:val="18"/>
                <w:szCs w:val="18"/>
                <w:lang w:val="en-GB"/>
              </w:rPr>
              <w:t>AU</w:t>
            </w:r>
            <w:r w:rsidR="008017A2" w:rsidRPr="008A190D">
              <w:rPr>
                <w:sz w:val="18"/>
                <w:szCs w:val="18"/>
                <w:lang w:val="en-GB"/>
              </w:rPr>
              <w:t>$204</w:t>
            </w:r>
            <w:r w:rsidR="00A20554" w:rsidRPr="008A190D">
              <w:rPr>
                <w:sz w:val="18"/>
                <w:szCs w:val="18"/>
                <w:lang w:val="en-GB"/>
              </w:rPr>
              <w:t xml:space="preserve"> </w:t>
            </w:r>
            <w:r w:rsidR="008017A2" w:rsidRPr="008A190D">
              <w:rPr>
                <w:sz w:val="18"/>
                <w:szCs w:val="18"/>
                <w:lang w:val="en-GB"/>
              </w:rPr>
              <w:t>m</w:t>
            </w:r>
            <w:r w:rsidR="00A20554" w:rsidRPr="008A190D">
              <w:rPr>
                <w:sz w:val="18"/>
                <w:szCs w:val="18"/>
                <w:lang w:val="en-GB"/>
              </w:rPr>
              <w:t>illion</w:t>
            </w:r>
          </w:p>
          <w:p w14:paraId="6A7A223C" w14:textId="58AECF0C" w:rsidR="008017A2" w:rsidRPr="008A190D" w:rsidRDefault="008017A2" w:rsidP="00BF5004">
            <w:pPr>
              <w:pStyle w:val="ExhibitText"/>
              <w:rPr>
                <w:sz w:val="18"/>
                <w:szCs w:val="18"/>
                <w:lang w:val="en-GB"/>
              </w:rPr>
            </w:pPr>
            <w:r w:rsidRPr="008A190D">
              <w:rPr>
                <w:sz w:val="18"/>
                <w:szCs w:val="18"/>
                <w:lang w:val="en-GB"/>
              </w:rPr>
              <w:t xml:space="preserve">Initiatives in implementation phase = </w:t>
            </w:r>
            <w:r w:rsidR="00AB3A6F" w:rsidRPr="008A190D">
              <w:rPr>
                <w:sz w:val="18"/>
                <w:szCs w:val="18"/>
                <w:lang w:val="en-GB"/>
              </w:rPr>
              <w:t>AU</w:t>
            </w:r>
            <w:r w:rsidRPr="008A190D">
              <w:rPr>
                <w:sz w:val="18"/>
                <w:szCs w:val="18"/>
                <w:lang w:val="en-GB"/>
              </w:rPr>
              <w:t>$900</w:t>
            </w:r>
            <w:r w:rsidR="00A20554" w:rsidRPr="008A190D">
              <w:rPr>
                <w:sz w:val="18"/>
                <w:szCs w:val="18"/>
                <w:lang w:val="en-GB"/>
              </w:rPr>
              <w:t xml:space="preserve"> </w:t>
            </w:r>
            <w:r w:rsidRPr="008A190D">
              <w:rPr>
                <w:sz w:val="18"/>
                <w:szCs w:val="18"/>
                <w:lang w:val="en-GB"/>
              </w:rPr>
              <w:t>m</w:t>
            </w:r>
            <w:r w:rsidR="00A20554" w:rsidRPr="008A190D">
              <w:rPr>
                <w:sz w:val="18"/>
                <w:szCs w:val="18"/>
                <w:lang w:val="en-GB"/>
              </w:rPr>
              <w:t>illion</w:t>
            </w:r>
          </w:p>
        </w:tc>
      </w:tr>
      <w:tr w:rsidR="008017A2" w:rsidRPr="008A190D" w14:paraId="08DBE4E7" w14:textId="77777777" w:rsidTr="00AE4075">
        <w:trPr>
          <w:trHeight w:val="19"/>
        </w:trPr>
        <w:tc>
          <w:tcPr>
            <w:tcW w:w="3055" w:type="dxa"/>
          </w:tcPr>
          <w:p w14:paraId="567DE389" w14:textId="77777777" w:rsidR="008017A2" w:rsidRPr="008A190D" w:rsidRDefault="008017A2" w:rsidP="00BF5004">
            <w:pPr>
              <w:pStyle w:val="ExhibitText"/>
              <w:rPr>
                <w:sz w:val="18"/>
                <w:szCs w:val="18"/>
                <w:lang w:val="en-GB"/>
              </w:rPr>
            </w:pPr>
            <w:r w:rsidRPr="008A190D">
              <w:rPr>
                <w:sz w:val="18"/>
                <w:szCs w:val="18"/>
                <w:lang w:val="en-GB"/>
              </w:rPr>
              <w:t>5,000 FTE reduction</w:t>
            </w:r>
          </w:p>
        </w:tc>
        <w:tc>
          <w:tcPr>
            <w:tcW w:w="1170" w:type="dxa"/>
          </w:tcPr>
          <w:p w14:paraId="368EEABE" w14:textId="3749AFF4" w:rsidR="008017A2" w:rsidRPr="008A190D" w:rsidRDefault="008017A2" w:rsidP="00BF5004">
            <w:pPr>
              <w:pStyle w:val="ExhibitText"/>
              <w:rPr>
                <w:sz w:val="18"/>
                <w:szCs w:val="18"/>
                <w:lang w:val="en-GB"/>
              </w:rPr>
            </w:pPr>
            <w:r w:rsidRPr="008A190D">
              <w:rPr>
                <w:sz w:val="18"/>
                <w:szCs w:val="18"/>
                <w:lang w:val="en-GB"/>
              </w:rPr>
              <w:t>FY</w:t>
            </w:r>
            <w:r w:rsidR="00A20554" w:rsidRPr="008A190D">
              <w:rPr>
                <w:sz w:val="18"/>
                <w:szCs w:val="18"/>
                <w:lang w:val="en-GB"/>
              </w:rPr>
              <w:t xml:space="preserve"> </w:t>
            </w:r>
            <w:r w:rsidRPr="008A190D">
              <w:rPr>
                <w:sz w:val="18"/>
                <w:szCs w:val="18"/>
                <w:lang w:val="en-GB"/>
              </w:rPr>
              <w:t>2017</w:t>
            </w:r>
          </w:p>
        </w:tc>
        <w:tc>
          <w:tcPr>
            <w:tcW w:w="5130" w:type="dxa"/>
          </w:tcPr>
          <w:p w14:paraId="23D04B0D" w14:textId="77777777" w:rsidR="008017A2" w:rsidRPr="008A190D" w:rsidRDefault="008017A2" w:rsidP="00BF5004">
            <w:pPr>
              <w:pStyle w:val="ExhibitText"/>
              <w:rPr>
                <w:sz w:val="18"/>
                <w:szCs w:val="18"/>
                <w:lang w:val="en-GB"/>
              </w:rPr>
            </w:pPr>
            <w:r w:rsidRPr="008A190D">
              <w:rPr>
                <w:sz w:val="18"/>
                <w:szCs w:val="18"/>
                <w:lang w:val="en-GB"/>
              </w:rPr>
              <w:t>2,500 FTEs actioned</w:t>
            </w:r>
            <w:r w:rsidR="00634DC1" w:rsidRPr="008A190D">
              <w:rPr>
                <w:sz w:val="18"/>
                <w:szCs w:val="18"/>
                <w:vertAlign w:val="superscript"/>
                <w:lang w:val="en-GB"/>
              </w:rPr>
              <w:t>2</w:t>
            </w:r>
          </w:p>
        </w:tc>
      </w:tr>
      <w:tr w:rsidR="008017A2" w:rsidRPr="008A190D" w14:paraId="427174BB" w14:textId="77777777" w:rsidTr="00AE4075">
        <w:trPr>
          <w:trHeight w:val="19"/>
        </w:trPr>
        <w:tc>
          <w:tcPr>
            <w:tcW w:w="3055" w:type="dxa"/>
          </w:tcPr>
          <w:p w14:paraId="76E927B7" w14:textId="1951117D" w:rsidR="008017A2" w:rsidRPr="008A190D" w:rsidRDefault="00A20554" w:rsidP="00BF5004">
            <w:pPr>
              <w:pStyle w:val="ExhibitText"/>
              <w:rPr>
                <w:sz w:val="18"/>
                <w:szCs w:val="18"/>
                <w:lang w:val="en-GB"/>
              </w:rPr>
            </w:pPr>
            <w:r w:rsidRPr="008A190D">
              <w:rPr>
                <w:sz w:val="18"/>
                <w:szCs w:val="18"/>
                <w:lang w:val="en-GB"/>
              </w:rPr>
              <w:t xml:space="preserve">More than </w:t>
            </w:r>
            <w:r w:rsidR="00AB3A6F" w:rsidRPr="008A190D">
              <w:rPr>
                <w:sz w:val="18"/>
                <w:szCs w:val="18"/>
                <w:lang w:val="en-GB"/>
              </w:rPr>
              <w:t>AU</w:t>
            </w:r>
            <w:r w:rsidR="008017A2" w:rsidRPr="008A190D">
              <w:rPr>
                <w:sz w:val="18"/>
                <w:szCs w:val="18"/>
                <w:lang w:val="en-GB"/>
              </w:rPr>
              <w:t>$1 billion debt reduction</w:t>
            </w:r>
          </w:p>
        </w:tc>
        <w:tc>
          <w:tcPr>
            <w:tcW w:w="1170" w:type="dxa"/>
          </w:tcPr>
          <w:p w14:paraId="69A5815A" w14:textId="20EFF2D8" w:rsidR="008017A2" w:rsidRPr="008A190D" w:rsidRDefault="008017A2" w:rsidP="00BF5004">
            <w:pPr>
              <w:pStyle w:val="ExhibitText"/>
              <w:rPr>
                <w:sz w:val="18"/>
                <w:szCs w:val="18"/>
                <w:lang w:val="en-GB"/>
              </w:rPr>
            </w:pPr>
            <w:r w:rsidRPr="008A190D">
              <w:rPr>
                <w:sz w:val="18"/>
                <w:szCs w:val="18"/>
                <w:lang w:val="en-GB"/>
              </w:rPr>
              <w:t>FY</w:t>
            </w:r>
            <w:r w:rsidR="00A20554" w:rsidRPr="008A190D">
              <w:rPr>
                <w:sz w:val="18"/>
                <w:szCs w:val="18"/>
                <w:lang w:val="en-GB"/>
              </w:rPr>
              <w:t xml:space="preserve"> </w:t>
            </w:r>
            <w:r w:rsidRPr="008A190D">
              <w:rPr>
                <w:sz w:val="18"/>
                <w:szCs w:val="18"/>
                <w:lang w:val="en-GB"/>
              </w:rPr>
              <w:t>2015</w:t>
            </w:r>
          </w:p>
        </w:tc>
        <w:tc>
          <w:tcPr>
            <w:tcW w:w="5130" w:type="dxa"/>
          </w:tcPr>
          <w:p w14:paraId="0D604CDD" w14:textId="1F8095BA" w:rsidR="008017A2" w:rsidRPr="008A190D" w:rsidRDefault="00AB3A6F" w:rsidP="00BF5004">
            <w:pPr>
              <w:pStyle w:val="ExhibitText"/>
              <w:rPr>
                <w:sz w:val="18"/>
                <w:szCs w:val="18"/>
                <w:lang w:val="en-GB"/>
              </w:rPr>
            </w:pPr>
            <w:r w:rsidRPr="008A190D">
              <w:rPr>
                <w:sz w:val="18"/>
                <w:szCs w:val="18"/>
                <w:lang w:val="en-GB"/>
              </w:rPr>
              <w:t>AU</w:t>
            </w:r>
            <w:r w:rsidR="008017A2" w:rsidRPr="008A190D">
              <w:rPr>
                <w:sz w:val="18"/>
                <w:szCs w:val="18"/>
                <w:lang w:val="en-GB"/>
              </w:rPr>
              <w:t>$96</w:t>
            </w:r>
            <w:r w:rsidR="00A20554" w:rsidRPr="008A190D">
              <w:rPr>
                <w:sz w:val="18"/>
                <w:szCs w:val="18"/>
                <w:lang w:val="en-GB"/>
              </w:rPr>
              <w:t xml:space="preserve"> </w:t>
            </w:r>
            <w:r w:rsidR="008017A2" w:rsidRPr="008A190D">
              <w:rPr>
                <w:sz w:val="18"/>
                <w:szCs w:val="18"/>
                <w:lang w:val="en-GB"/>
              </w:rPr>
              <w:t>m</w:t>
            </w:r>
            <w:r w:rsidR="00A20554" w:rsidRPr="008A190D">
              <w:rPr>
                <w:sz w:val="18"/>
                <w:szCs w:val="18"/>
                <w:lang w:val="en-GB"/>
              </w:rPr>
              <w:t>illion</w:t>
            </w:r>
            <w:r w:rsidR="008017A2" w:rsidRPr="008A190D">
              <w:rPr>
                <w:sz w:val="18"/>
                <w:szCs w:val="18"/>
                <w:lang w:val="en-GB"/>
              </w:rPr>
              <w:t xml:space="preserve"> reduction in net debt</w:t>
            </w:r>
            <w:r w:rsidR="00634DC1" w:rsidRPr="008A190D">
              <w:rPr>
                <w:sz w:val="18"/>
                <w:szCs w:val="18"/>
                <w:vertAlign w:val="superscript"/>
                <w:lang w:val="en-GB"/>
              </w:rPr>
              <w:t>3</w:t>
            </w:r>
            <w:r w:rsidR="008017A2" w:rsidRPr="008A190D">
              <w:rPr>
                <w:sz w:val="18"/>
                <w:szCs w:val="18"/>
                <w:lang w:val="en-GB"/>
              </w:rPr>
              <w:t xml:space="preserve"> achieved in FY</w:t>
            </w:r>
            <w:r w:rsidR="00A20554" w:rsidRPr="008A190D">
              <w:rPr>
                <w:sz w:val="18"/>
                <w:szCs w:val="18"/>
                <w:lang w:val="en-GB"/>
              </w:rPr>
              <w:t xml:space="preserve"> </w:t>
            </w:r>
            <w:r w:rsidR="008017A2" w:rsidRPr="008A190D">
              <w:rPr>
                <w:sz w:val="18"/>
                <w:szCs w:val="18"/>
                <w:lang w:val="en-GB"/>
              </w:rPr>
              <w:t>2014</w:t>
            </w:r>
          </w:p>
        </w:tc>
      </w:tr>
      <w:tr w:rsidR="008017A2" w:rsidRPr="008A190D" w14:paraId="4C669D37" w14:textId="77777777" w:rsidTr="00AE4075">
        <w:trPr>
          <w:trHeight w:val="19"/>
        </w:trPr>
        <w:tc>
          <w:tcPr>
            <w:tcW w:w="3055" w:type="dxa"/>
          </w:tcPr>
          <w:p w14:paraId="1597F77D" w14:textId="099F9F73" w:rsidR="008017A2" w:rsidRPr="008A190D" w:rsidRDefault="008017A2" w:rsidP="00BF5004">
            <w:pPr>
              <w:pStyle w:val="ExhibitText"/>
              <w:rPr>
                <w:sz w:val="18"/>
                <w:szCs w:val="18"/>
                <w:lang w:val="en-GB"/>
              </w:rPr>
            </w:pPr>
            <w:r w:rsidRPr="008A190D">
              <w:rPr>
                <w:sz w:val="18"/>
                <w:szCs w:val="18"/>
                <w:lang w:val="en-GB"/>
              </w:rPr>
              <w:t>Debt/EBITDA</w:t>
            </w:r>
            <w:r w:rsidR="00634DC1" w:rsidRPr="008A190D">
              <w:rPr>
                <w:sz w:val="18"/>
                <w:szCs w:val="18"/>
                <w:vertAlign w:val="superscript"/>
                <w:lang w:val="en-GB"/>
              </w:rPr>
              <w:t>4</w:t>
            </w:r>
            <w:r w:rsidRPr="008A190D">
              <w:rPr>
                <w:sz w:val="18"/>
                <w:szCs w:val="18"/>
                <w:lang w:val="en-GB"/>
              </w:rPr>
              <w:t xml:space="preserve"> </w:t>
            </w:r>
            <w:r w:rsidR="00A20554" w:rsidRPr="008A190D">
              <w:rPr>
                <w:sz w:val="18"/>
                <w:szCs w:val="18"/>
                <w:lang w:val="en-GB"/>
              </w:rPr>
              <w:t>less than</w:t>
            </w:r>
            <w:r w:rsidRPr="008A190D">
              <w:rPr>
                <w:sz w:val="18"/>
                <w:szCs w:val="18"/>
                <w:lang w:val="en-GB"/>
              </w:rPr>
              <w:t xml:space="preserve"> 4</w:t>
            </w:r>
          </w:p>
        </w:tc>
        <w:tc>
          <w:tcPr>
            <w:tcW w:w="1170" w:type="dxa"/>
          </w:tcPr>
          <w:p w14:paraId="01FE29D1" w14:textId="3043FBB9" w:rsidR="008017A2" w:rsidRPr="008A190D" w:rsidRDefault="008017A2" w:rsidP="00BF5004">
            <w:pPr>
              <w:pStyle w:val="ExhibitText"/>
              <w:rPr>
                <w:sz w:val="18"/>
                <w:szCs w:val="18"/>
                <w:lang w:val="en-GB"/>
              </w:rPr>
            </w:pPr>
            <w:r w:rsidRPr="008A190D">
              <w:rPr>
                <w:sz w:val="18"/>
                <w:szCs w:val="18"/>
                <w:lang w:val="en-GB"/>
              </w:rPr>
              <w:t>FY</w:t>
            </w:r>
            <w:r w:rsidR="00A20554" w:rsidRPr="008A190D">
              <w:rPr>
                <w:sz w:val="18"/>
                <w:szCs w:val="18"/>
                <w:lang w:val="en-GB"/>
              </w:rPr>
              <w:t xml:space="preserve"> </w:t>
            </w:r>
            <w:r w:rsidRPr="008A190D">
              <w:rPr>
                <w:sz w:val="18"/>
                <w:szCs w:val="18"/>
                <w:lang w:val="en-GB"/>
              </w:rPr>
              <w:t>2017</w:t>
            </w:r>
          </w:p>
        </w:tc>
        <w:tc>
          <w:tcPr>
            <w:tcW w:w="5130" w:type="dxa"/>
          </w:tcPr>
          <w:p w14:paraId="0E96DB45" w14:textId="6FA867F4" w:rsidR="008017A2" w:rsidRPr="008A190D" w:rsidRDefault="008017A2" w:rsidP="00BF5004">
            <w:pPr>
              <w:pStyle w:val="ExhibitText"/>
              <w:rPr>
                <w:sz w:val="18"/>
                <w:szCs w:val="18"/>
                <w:lang w:val="en-GB"/>
              </w:rPr>
            </w:pPr>
            <w:r w:rsidRPr="008A190D">
              <w:rPr>
                <w:sz w:val="18"/>
                <w:szCs w:val="18"/>
                <w:lang w:val="en-GB"/>
              </w:rPr>
              <w:t xml:space="preserve">Debt/EBITDA to peak </w:t>
            </w:r>
            <w:r w:rsidR="00A20554" w:rsidRPr="008A190D">
              <w:rPr>
                <w:sz w:val="18"/>
                <w:szCs w:val="18"/>
                <w:lang w:val="en-GB"/>
              </w:rPr>
              <w:t xml:space="preserve">in </w:t>
            </w:r>
            <w:r w:rsidRPr="008A190D">
              <w:rPr>
                <w:sz w:val="18"/>
                <w:szCs w:val="18"/>
                <w:lang w:val="en-GB"/>
              </w:rPr>
              <w:t>FY</w:t>
            </w:r>
            <w:r w:rsidR="00A20554" w:rsidRPr="008A190D">
              <w:rPr>
                <w:sz w:val="18"/>
                <w:szCs w:val="18"/>
                <w:lang w:val="en-GB"/>
              </w:rPr>
              <w:t xml:space="preserve"> </w:t>
            </w:r>
            <w:r w:rsidRPr="008A190D">
              <w:rPr>
                <w:sz w:val="18"/>
                <w:szCs w:val="18"/>
                <w:lang w:val="en-GB"/>
              </w:rPr>
              <w:t>2014</w:t>
            </w:r>
          </w:p>
        </w:tc>
      </w:tr>
      <w:tr w:rsidR="008017A2" w:rsidRPr="008A190D" w14:paraId="67094375" w14:textId="77777777" w:rsidTr="00AE4075">
        <w:trPr>
          <w:trHeight w:val="19"/>
        </w:trPr>
        <w:tc>
          <w:tcPr>
            <w:tcW w:w="3055" w:type="dxa"/>
          </w:tcPr>
          <w:p w14:paraId="17AA2BD6" w14:textId="77777777" w:rsidR="008017A2" w:rsidRPr="008A190D" w:rsidRDefault="008017A2" w:rsidP="00BF5004">
            <w:pPr>
              <w:pStyle w:val="ExhibitText"/>
              <w:rPr>
                <w:sz w:val="18"/>
                <w:szCs w:val="18"/>
                <w:lang w:val="en-GB"/>
              </w:rPr>
            </w:pPr>
            <w:r w:rsidRPr="008A190D">
              <w:rPr>
                <w:sz w:val="18"/>
                <w:szCs w:val="18"/>
                <w:lang w:val="en-GB"/>
              </w:rPr>
              <w:t>Positive free cash flow</w:t>
            </w:r>
          </w:p>
        </w:tc>
        <w:tc>
          <w:tcPr>
            <w:tcW w:w="1170" w:type="dxa"/>
          </w:tcPr>
          <w:p w14:paraId="766076F2" w14:textId="3B1CA4F9" w:rsidR="008017A2" w:rsidRPr="008A190D" w:rsidRDefault="008017A2" w:rsidP="00AE4075">
            <w:pPr>
              <w:pStyle w:val="ExhibitText"/>
              <w:jc w:val="left"/>
              <w:rPr>
                <w:sz w:val="18"/>
                <w:szCs w:val="18"/>
                <w:lang w:val="en-GB"/>
              </w:rPr>
            </w:pPr>
            <w:r w:rsidRPr="008A190D">
              <w:rPr>
                <w:sz w:val="18"/>
                <w:szCs w:val="18"/>
                <w:lang w:val="en-GB"/>
              </w:rPr>
              <w:t>FY</w:t>
            </w:r>
            <w:r w:rsidR="00A20554" w:rsidRPr="008A190D">
              <w:rPr>
                <w:sz w:val="18"/>
                <w:szCs w:val="18"/>
                <w:lang w:val="en-GB"/>
              </w:rPr>
              <w:t xml:space="preserve"> </w:t>
            </w:r>
            <w:r w:rsidRPr="008A190D">
              <w:rPr>
                <w:sz w:val="18"/>
                <w:szCs w:val="18"/>
                <w:lang w:val="en-GB"/>
              </w:rPr>
              <w:t>2015 onwards</w:t>
            </w:r>
          </w:p>
        </w:tc>
        <w:tc>
          <w:tcPr>
            <w:tcW w:w="5130" w:type="dxa"/>
          </w:tcPr>
          <w:p w14:paraId="6DC029AF" w14:textId="19F8F8FD" w:rsidR="008017A2" w:rsidRPr="008A190D" w:rsidRDefault="008017A2" w:rsidP="00BF5004">
            <w:pPr>
              <w:pStyle w:val="ExhibitText"/>
              <w:rPr>
                <w:sz w:val="18"/>
                <w:szCs w:val="18"/>
                <w:lang w:val="en-GB"/>
              </w:rPr>
            </w:pPr>
            <w:r w:rsidRPr="008A190D">
              <w:rPr>
                <w:sz w:val="18"/>
                <w:szCs w:val="18"/>
                <w:lang w:val="en-GB"/>
              </w:rPr>
              <w:t>FY</w:t>
            </w:r>
            <w:r w:rsidR="00A20554" w:rsidRPr="008A190D">
              <w:rPr>
                <w:sz w:val="18"/>
                <w:szCs w:val="18"/>
                <w:lang w:val="en-GB"/>
              </w:rPr>
              <w:t xml:space="preserve"> </w:t>
            </w:r>
            <w:r w:rsidRPr="008A190D">
              <w:rPr>
                <w:sz w:val="18"/>
                <w:szCs w:val="18"/>
                <w:lang w:val="en-GB"/>
              </w:rPr>
              <w:t>2014 free cash flow neutral</w:t>
            </w:r>
          </w:p>
          <w:p w14:paraId="000BFD83" w14:textId="2D7C7A1E" w:rsidR="008017A2" w:rsidRPr="008A190D" w:rsidRDefault="008017A2" w:rsidP="00BF5004">
            <w:pPr>
              <w:pStyle w:val="ExhibitText"/>
              <w:rPr>
                <w:sz w:val="18"/>
                <w:szCs w:val="18"/>
                <w:lang w:val="en-GB"/>
              </w:rPr>
            </w:pPr>
            <w:r w:rsidRPr="008A190D">
              <w:rPr>
                <w:sz w:val="18"/>
                <w:szCs w:val="18"/>
                <w:lang w:val="en-GB"/>
              </w:rPr>
              <w:t>FY</w:t>
            </w:r>
            <w:r w:rsidR="00A20554" w:rsidRPr="008A190D">
              <w:rPr>
                <w:sz w:val="18"/>
                <w:szCs w:val="18"/>
                <w:lang w:val="en-GB"/>
              </w:rPr>
              <w:t xml:space="preserve"> </w:t>
            </w:r>
            <w:r w:rsidRPr="008A190D">
              <w:rPr>
                <w:sz w:val="18"/>
                <w:szCs w:val="18"/>
                <w:lang w:val="en-GB"/>
              </w:rPr>
              <w:t xml:space="preserve">2015 </w:t>
            </w:r>
            <w:r w:rsidR="00A20554" w:rsidRPr="008A190D">
              <w:rPr>
                <w:sz w:val="18"/>
                <w:szCs w:val="18"/>
                <w:lang w:val="en-GB"/>
              </w:rPr>
              <w:t>and</w:t>
            </w:r>
            <w:r w:rsidRPr="008A190D">
              <w:rPr>
                <w:sz w:val="18"/>
                <w:szCs w:val="18"/>
                <w:lang w:val="en-GB"/>
              </w:rPr>
              <w:t xml:space="preserve"> FY</w:t>
            </w:r>
            <w:r w:rsidR="00A20554" w:rsidRPr="008A190D">
              <w:rPr>
                <w:sz w:val="18"/>
                <w:szCs w:val="18"/>
                <w:lang w:val="en-GB"/>
              </w:rPr>
              <w:t xml:space="preserve"> </w:t>
            </w:r>
            <w:r w:rsidRPr="008A190D">
              <w:rPr>
                <w:sz w:val="18"/>
                <w:szCs w:val="18"/>
                <w:lang w:val="en-GB"/>
              </w:rPr>
              <w:t xml:space="preserve">2016 </w:t>
            </w:r>
            <w:r w:rsidR="00015F49" w:rsidRPr="008A190D">
              <w:rPr>
                <w:sz w:val="18"/>
                <w:szCs w:val="18"/>
                <w:lang w:val="en-GB"/>
              </w:rPr>
              <w:t>CAPEX</w:t>
            </w:r>
            <w:r w:rsidR="00373E69" w:rsidRPr="008A190D">
              <w:rPr>
                <w:sz w:val="18"/>
                <w:szCs w:val="18"/>
                <w:vertAlign w:val="superscript"/>
                <w:lang w:val="en-GB"/>
              </w:rPr>
              <w:t>5</w:t>
            </w:r>
            <w:r w:rsidRPr="008A190D">
              <w:rPr>
                <w:sz w:val="18"/>
                <w:szCs w:val="18"/>
                <w:lang w:val="en-GB"/>
              </w:rPr>
              <w:t xml:space="preserve"> reduced by $1.3 billion</w:t>
            </w:r>
          </w:p>
        </w:tc>
      </w:tr>
      <w:tr w:rsidR="008017A2" w:rsidRPr="008A190D" w14:paraId="5D2EF00E" w14:textId="77777777" w:rsidTr="00AE4075">
        <w:trPr>
          <w:trHeight w:val="19"/>
        </w:trPr>
        <w:tc>
          <w:tcPr>
            <w:tcW w:w="3055" w:type="dxa"/>
          </w:tcPr>
          <w:p w14:paraId="696DDA89" w14:textId="1B659815" w:rsidR="008017A2" w:rsidRPr="008A190D" w:rsidRDefault="00AB3A6F" w:rsidP="00BF5004">
            <w:pPr>
              <w:pStyle w:val="ExhibitText"/>
              <w:rPr>
                <w:sz w:val="18"/>
                <w:szCs w:val="18"/>
                <w:lang w:val="en-GB"/>
              </w:rPr>
            </w:pPr>
            <w:r w:rsidRPr="008A190D">
              <w:rPr>
                <w:sz w:val="18"/>
                <w:szCs w:val="18"/>
                <w:lang w:val="en-GB"/>
              </w:rPr>
              <w:t xml:space="preserve">From </w:t>
            </w:r>
            <w:r w:rsidR="008017A2" w:rsidRPr="008A190D">
              <w:rPr>
                <w:sz w:val="18"/>
                <w:szCs w:val="18"/>
                <w:lang w:val="en-GB"/>
              </w:rPr>
              <w:t xml:space="preserve">11 fleet types to </w:t>
            </w:r>
            <w:r w:rsidRPr="008A190D">
              <w:rPr>
                <w:sz w:val="18"/>
                <w:szCs w:val="18"/>
                <w:lang w:val="en-GB"/>
              </w:rPr>
              <w:t>seven</w:t>
            </w:r>
          </w:p>
        </w:tc>
        <w:tc>
          <w:tcPr>
            <w:tcW w:w="1170" w:type="dxa"/>
          </w:tcPr>
          <w:p w14:paraId="3665AAFD" w14:textId="54F1CA35" w:rsidR="008017A2" w:rsidRPr="008A190D" w:rsidRDefault="008017A2" w:rsidP="00BF5004">
            <w:pPr>
              <w:pStyle w:val="ExhibitText"/>
              <w:rPr>
                <w:sz w:val="18"/>
                <w:szCs w:val="18"/>
                <w:lang w:val="en-GB"/>
              </w:rPr>
            </w:pPr>
            <w:r w:rsidRPr="008A190D">
              <w:rPr>
                <w:sz w:val="18"/>
                <w:szCs w:val="18"/>
                <w:lang w:val="en-GB"/>
              </w:rPr>
              <w:t>FY</w:t>
            </w:r>
            <w:r w:rsidR="00A20554" w:rsidRPr="008A190D">
              <w:rPr>
                <w:sz w:val="18"/>
                <w:szCs w:val="18"/>
                <w:lang w:val="en-GB"/>
              </w:rPr>
              <w:t xml:space="preserve"> </w:t>
            </w:r>
            <w:r w:rsidRPr="008A190D">
              <w:rPr>
                <w:sz w:val="18"/>
                <w:szCs w:val="18"/>
                <w:lang w:val="en-GB"/>
              </w:rPr>
              <w:t>2016</w:t>
            </w:r>
          </w:p>
        </w:tc>
        <w:tc>
          <w:tcPr>
            <w:tcW w:w="5130" w:type="dxa"/>
          </w:tcPr>
          <w:p w14:paraId="755D70FE" w14:textId="393B257E" w:rsidR="008017A2" w:rsidRPr="008A190D" w:rsidRDefault="00A20554" w:rsidP="00BF5004">
            <w:pPr>
              <w:pStyle w:val="ExhibitText"/>
              <w:rPr>
                <w:sz w:val="18"/>
                <w:szCs w:val="18"/>
                <w:lang w:val="en-GB"/>
              </w:rPr>
            </w:pPr>
            <w:r w:rsidRPr="008A190D">
              <w:rPr>
                <w:sz w:val="18"/>
                <w:szCs w:val="18"/>
                <w:lang w:val="en-GB"/>
              </w:rPr>
              <w:t>Two</w:t>
            </w:r>
            <w:r w:rsidR="008017A2" w:rsidRPr="008A190D">
              <w:rPr>
                <w:sz w:val="18"/>
                <w:szCs w:val="18"/>
                <w:lang w:val="en-GB"/>
              </w:rPr>
              <w:t xml:space="preserve"> B747 </w:t>
            </w:r>
            <w:r w:rsidR="00F236B9" w:rsidRPr="008A190D">
              <w:rPr>
                <w:sz w:val="18"/>
                <w:szCs w:val="18"/>
                <w:lang w:val="en-GB"/>
              </w:rPr>
              <w:t>aircraft</w:t>
            </w:r>
            <w:r w:rsidRPr="008A190D">
              <w:rPr>
                <w:sz w:val="18"/>
                <w:szCs w:val="18"/>
                <w:lang w:val="en-GB"/>
              </w:rPr>
              <w:t xml:space="preserve"> </w:t>
            </w:r>
            <w:r w:rsidR="008017A2" w:rsidRPr="008A190D">
              <w:rPr>
                <w:sz w:val="18"/>
                <w:szCs w:val="18"/>
                <w:lang w:val="en-GB"/>
              </w:rPr>
              <w:t>retired since Dec</w:t>
            </w:r>
            <w:r w:rsidRPr="008A190D">
              <w:rPr>
                <w:sz w:val="18"/>
                <w:szCs w:val="18"/>
                <w:lang w:val="en-GB"/>
              </w:rPr>
              <w:t>ember 20</w:t>
            </w:r>
            <w:r w:rsidR="008017A2" w:rsidRPr="008A190D">
              <w:rPr>
                <w:sz w:val="18"/>
                <w:szCs w:val="18"/>
                <w:lang w:val="en-GB"/>
              </w:rPr>
              <w:t>13</w:t>
            </w:r>
          </w:p>
          <w:p w14:paraId="1CC4AC3F" w14:textId="01DCBE47" w:rsidR="008017A2" w:rsidRPr="008A190D" w:rsidRDefault="00A20554" w:rsidP="00BF5004">
            <w:pPr>
              <w:pStyle w:val="ExhibitText"/>
              <w:rPr>
                <w:sz w:val="18"/>
                <w:szCs w:val="18"/>
                <w:lang w:val="en-GB"/>
              </w:rPr>
            </w:pPr>
            <w:r w:rsidRPr="008A190D">
              <w:rPr>
                <w:sz w:val="18"/>
                <w:szCs w:val="18"/>
                <w:lang w:val="en-GB"/>
              </w:rPr>
              <w:t>Five</w:t>
            </w:r>
            <w:r w:rsidR="008017A2" w:rsidRPr="008A190D">
              <w:rPr>
                <w:sz w:val="18"/>
                <w:szCs w:val="18"/>
                <w:lang w:val="en-GB"/>
              </w:rPr>
              <w:t xml:space="preserve"> B767 </w:t>
            </w:r>
            <w:r w:rsidR="00F236B9" w:rsidRPr="008A190D">
              <w:rPr>
                <w:sz w:val="18"/>
                <w:szCs w:val="18"/>
                <w:lang w:val="en-GB"/>
              </w:rPr>
              <w:t>aircraft</w:t>
            </w:r>
            <w:r w:rsidRPr="008A190D">
              <w:rPr>
                <w:sz w:val="18"/>
                <w:szCs w:val="18"/>
                <w:lang w:val="en-GB"/>
              </w:rPr>
              <w:t xml:space="preserve"> </w:t>
            </w:r>
            <w:r w:rsidR="008017A2" w:rsidRPr="008A190D">
              <w:rPr>
                <w:sz w:val="18"/>
                <w:szCs w:val="18"/>
                <w:lang w:val="en-GB"/>
              </w:rPr>
              <w:t>retired since De</w:t>
            </w:r>
            <w:r w:rsidRPr="008A190D">
              <w:rPr>
                <w:sz w:val="18"/>
                <w:szCs w:val="18"/>
                <w:lang w:val="en-GB"/>
              </w:rPr>
              <w:t>cember 20</w:t>
            </w:r>
            <w:r w:rsidR="008017A2" w:rsidRPr="008A190D">
              <w:rPr>
                <w:sz w:val="18"/>
                <w:szCs w:val="18"/>
                <w:lang w:val="en-GB"/>
              </w:rPr>
              <w:t>13</w:t>
            </w:r>
          </w:p>
          <w:p w14:paraId="4010BCFC" w14:textId="7D64309E" w:rsidR="008017A2" w:rsidRPr="008A190D" w:rsidRDefault="008017A2" w:rsidP="00BF5004">
            <w:pPr>
              <w:pStyle w:val="ExhibitText"/>
              <w:rPr>
                <w:sz w:val="18"/>
                <w:szCs w:val="18"/>
                <w:lang w:val="en-GB"/>
              </w:rPr>
            </w:pPr>
            <w:r w:rsidRPr="008A190D">
              <w:rPr>
                <w:sz w:val="18"/>
                <w:szCs w:val="18"/>
                <w:lang w:val="en-GB"/>
              </w:rPr>
              <w:t xml:space="preserve">All </w:t>
            </w:r>
            <w:r w:rsidR="00A20554" w:rsidRPr="008A190D">
              <w:rPr>
                <w:sz w:val="18"/>
                <w:szCs w:val="18"/>
                <w:lang w:val="en-GB"/>
              </w:rPr>
              <w:t xml:space="preserve">three </w:t>
            </w:r>
            <w:r w:rsidRPr="008A190D">
              <w:rPr>
                <w:sz w:val="18"/>
                <w:szCs w:val="18"/>
                <w:lang w:val="en-GB"/>
              </w:rPr>
              <w:t>B734</w:t>
            </w:r>
            <w:r w:rsidR="00A20554" w:rsidRPr="008A190D">
              <w:rPr>
                <w:sz w:val="18"/>
                <w:szCs w:val="18"/>
                <w:lang w:val="en-GB"/>
              </w:rPr>
              <w:t xml:space="preserve"> </w:t>
            </w:r>
            <w:r w:rsidR="00F236B9" w:rsidRPr="008A190D">
              <w:rPr>
                <w:sz w:val="18"/>
                <w:szCs w:val="18"/>
                <w:lang w:val="en-GB"/>
              </w:rPr>
              <w:t>aircraft</w:t>
            </w:r>
            <w:r w:rsidRPr="008A190D">
              <w:rPr>
                <w:sz w:val="18"/>
                <w:szCs w:val="18"/>
                <w:lang w:val="en-GB"/>
              </w:rPr>
              <w:t xml:space="preserve"> retired since Dec</w:t>
            </w:r>
            <w:r w:rsidR="00A20554" w:rsidRPr="008A190D">
              <w:rPr>
                <w:sz w:val="18"/>
                <w:szCs w:val="18"/>
                <w:lang w:val="en-GB"/>
              </w:rPr>
              <w:t>ember 20</w:t>
            </w:r>
            <w:r w:rsidRPr="008A190D">
              <w:rPr>
                <w:sz w:val="18"/>
                <w:szCs w:val="18"/>
                <w:lang w:val="en-GB"/>
              </w:rPr>
              <w:t>13</w:t>
            </w:r>
          </w:p>
        </w:tc>
      </w:tr>
      <w:tr w:rsidR="008017A2" w:rsidRPr="008A190D" w14:paraId="6192D042" w14:textId="77777777" w:rsidTr="00AE4075">
        <w:trPr>
          <w:trHeight w:val="19"/>
        </w:trPr>
        <w:tc>
          <w:tcPr>
            <w:tcW w:w="3055" w:type="dxa"/>
          </w:tcPr>
          <w:p w14:paraId="6CBC2120" w14:textId="77777777" w:rsidR="008017A2" w:rsidRPr="008A190D" w:rsidRDefault="008017A2" w:rsidP="00BF5004">
            <w:pPr>
              <w:pStyle w:val="ExhibitText"/>
              <w:rPr>
                <w:sz w:val="18"/>
                <w:szCs w:val="18"/>
                <w:lang w:val="en-GB"/>
              </w:rPr>
            </w:pPr>
            <w:r w:rsidRPr="008A190D">
              <w:rPr>
                <w:sz w:val="18"/>
                <w:szCs w:val="18"/>
                <w:lang w:val="en-GB"/>
              </w:rPr>
              <w:t>Customer satisfaction</w:t>
            </w:r>
          </w:p>
          <w:p w14:paraId="084FB2E1" w14:textId="2556B21F" w:rsidR="008017A2" w:rsidRPr="008A190D" w:rsidRDefault="008017A2" w:rsidP="00BF5004">
            <w:pPr>
              <w:pStyle w:val="ExhibitText"/>
              <w:rPr>
                <w:sz w:val="18"/>
                <w:szCs w:val="18"/>
                <w:lang w:val="en-GB"/>
              </w:rPr>
            </w:pPr>
            <w:r w:rsidRPr="008A190D">
              <w:rPr>
                <w:sz w:val="18"/>
                <w:szCs w:val="18"/>
                <w:lang w:val="en-GB"/>
              </w:rPr>
              <w:t>(</w:t>
            </w:r>
            <w:r w:rsidR="00A20554" w:rsidRPr="008A190D">
              <w:rPr>
                <w:sz w:val="18"/>
                <w:szCs w:val="18"/>
                <w:lang w:val="en-GB"/>
              </w:rPr>
              <w:t>six-</w:t>
            </w:r>
            <w:r w:rsidRPr="008A190D">
              <w:rPr>
                <w:sz w:val="18"/>
                <w:szCs w:val="18"/>
                <w:lang w:val="en-GB"/>
              </w:rPr>
              <w:t>month rolling average)</w:t>
            </w:r>
          </w:p>
        </w:tc>
        <w:tc>
          <w:tcPr>
            <w:tcW w:w="1170" w:type="dxa"/>
          </w:tcPr>
          <w:p w14:paraId="748E04BA" w14:textId="77777777" w:rsidR="008017A2" w:rsidRPr="008A190D" w:rsidRDefault="008017A2" w:rsidP="00BF5004">
            <w:pPr>
              <w:pStyle w:val="ExhibitText"/>
              <w:rPr>
                <w:sz w:val="18"/>
                <w:szCs w:val="18"/>
                <w:lang w:val="en-GB"/>
              </w:rPr>
            </w:pPr>
            <w:r w:rsidRPr="008A190D">
              <w:rPr>
                <w:sz w:val="18"/>
                <w:szCs w:val="18"/>
                <w:lang w:val="en-GB"/>
              </w:rPr>
              <w:t>Ongoing</w:t>
            </w:r>
          </w:p>
        </w:tc>
        <w:tc>
          <w:tcPr>
            <w:tcW w:w="5130" w:type="dxa"/>
          </w:tcPr>
          <w:p w14:paraId="07584D1C" w14:textId="28884A37" w:rsidR="008017A2" w:rsidRPr="008A190D" w:rsidRDefault="008017A2" w:rsidP="00BF5004">
            <w:pPr>
              <w:pStyle w:val="ExhibitText"/>
              <w:rPr>
                <w:sz w:val="18"/>
                <w:szCs w:val="18"/>
                <w:lang w:val="en-GB"/>
              </w:rPr>
            </w:pPr>
            <w:r w:rsidRPr="008A190D">
              <w:rPr>
                <w:sz w:val="18"/>
                <w:szCs w:val="18"/>
                <w:lang w:val="en-GB"/>
              </w:rPr>
              <w:t>Stable at record levels</w:t>
            </w:r>
          </w:p>
        </w:tc>
      </w:tr>
      <w:tr w:rsidR="008017A2" w:rsidRPr="008A190D" w14:paraId="1FEF5760" w14:textId="77777777" w:rsidTr="00AE4075">
        <w:trPr>
          <w:trHeight w:val="19"/>
        </w:trPr>
        <w:tc>
          <w:tcPr>
            <w:tcW w:w="3055" w:type="dxa"/>
          </w:tcPr>
          <w:p w14:paraId="584C70CE" w14:textId="77777777" w:rsidR="008017A2" w:rsidRPr="008A190D" w:rsidRDefault="008017A2" w:rsidP="00BF5004">
            <w:pPr>
              <w:pStyle w:val="ExhibitText"/>
              <w:rPr>
                <w:sz w:val="18"/>
                <w:szCs w:val="18"/>
                <w:lang w:val="en-GB"/>
              </w:rPr>
            </w:pPr>
            <w:r w:rsidRPr="008A190D">
              <w:rPr>
                <w:sz w:val="18"/>
                <w:szCs w:val="18"/>
                <w:lang w:val="en-GB"/>
              </w:rPr>
              <w:t>Most on-time domestic carrier (Qantas Domestic)</w:t>
            </w:r>
          </w:p>
        </w:tc>
        <w:tc>
          <w:tcPr>
            <w:tcW w:w="1170" w:type="dxa"/>
          </w:tcPr>
          <w:p w14:paraId="07908035" w14:textId="77777777" w:rsidR="008017A2" w:rsidRPr="008A190D" w:rsidRDefault="008017A2" w:rsidP="00BF5004">
            <w:pPr>
              <w:pStyle w:val="ExhibitText"/>
              <w:rPr>
                <w:sz w:val="18"/>
                <w:szCs w:val="18"/>
                <w:lang w:val="en-GB"/>
              </w:rPr>
            </w:pPr>
            <w:r w:rsidRPr="008A190D">
              <w:rPr>
                <w:sz w:val="18"/>
                <w:szCs w:val="18"/>
                <w:lang w:val="en-GB"/>
              </w:rPr>
              <w:t>Ongoing</w:t>
            </w:r>
          </w:p>
        </w:tc>
        <w:tc>
          <w:tcPr>
            <w:tcW w:w="5130" w:type="dxa"/>
          </w:tcPr>
          <w:p w14:paraId="4D931DE9" w14:textId="39263302" w:rsidR="008017A2" w:rsidRPr="008A190D" w:rsidRDefault="008017A2" w:rsidP="00BF5004">
            <w:pPr>
              <w:pStyle w:val="ExhibitText"/>
              <w:rPr>
                <w:sz w:val="18"/>
                <w:szCs w:val="18"/>
                <w:lang w:val="en-GB"/>
              </w:rPr>
            </w:pPr>
            <w:r w:rsidRPr="008A190D">
              <w:rPr>
                <w:sz w:val="18"/>
                <w:szCs w:val="18"/>
                <w:lang w:val="en-GB"/>
              </w:rPr>
              <w:t>OTP leader 18 out of 19 months (Jan</w:t>
            </w:r>
            <w:r w:rsidR="00186AE5" w:rsidRPr="008A190D">
              <w:rPr>
                <w:sz w:val="18"/>
                <w:szCs w:val="18"/>
                <w:lang w:val="en-GB"/>
              </w:rPr>
              <w:t>uary 20</w:t>
            </w:r>
            <w:r w:rsidRPr="008A190D">
              <w:rPr>
                <w:sz w:val="18"/>
                <w:szCs w:val="18"/>
                <w:lang w:val="en-GB"/>
              </w:rPr>
              <w:t>13 to Jun</w:t>
            </w:r>
            <w:r w:rsidR="00186AE5" w:rsidRPr="008A190D">
              <w:rPr>
                <w:sz w:val="18"/>
                <w:szCs w:val="18"/>
                <w:lang w:val="en-GB"/>
              </w:rPr>
              <w:t>e 20</w:t>
            </w:r>
            <w:r w:rsidRPr="008A190D">
              <w:rPr>
                <w:sz w:val="18"/>
                <w:szCs w:val="18"/>
                <w:lang w:val="en-GB"/>
              </w:rPr>
              <w:t>14)</w:t>
            </w:r>
          </w:p>
        </w:tc>
      </w:tr>
    </w:tbl>
    <w:p w14:paraId="3BF7CEA6" w14:textId="77777777" w:rsidR="00634DC1" w:rsidRPr="008A190D" w:rsidRDefault="00634DC1" w:rsidP="00BF5004">
      <w:pPr>
        <w:pStyle w:val="BodyTextMain"/>
        <w:rPr>
          <w:lang w:val="en-GB"/>
        </w:rPr>
      </w:pPr>
    </w:p>
    <w:p w14:paraId="41456DE5" w14:textId="79D89841" w:rsidR="00373E69" w:rsidRPr="008A190D" w:rsidRDefault="00A20554" w:rsidP="00BF5004">
      <w:pPr>
        <w:pStyle w:val="Footnote"/>
        <w:rPr>
          <w:lang w:val="en-GB"/>
        </w:rPr>
      </w:pPr>
      <w:r w:rsidRPr="008A190D">
        <w:rPr>
          <w:lang w:val="en-GB"/>
        </w:rPr>
        <w:t xml:space="preserve">Note: FY = fiscal year; </w:t>
      </w:r>
      <w:r w:rsidR="00186AE5" w:rsidRPr="008A190D">
        <w:rPr>
          <w:lang w:val="en-GB"/>
        </w:rPr>
        <w:t xml:space="preserve">2H14 = first half (six months) of 2014; </w:t>
      </w:r>
      <w:r w:rsidR="00015F49" w:rsidRPr="008A190D">
        <w:rPr>
          <w:lang w:val="en-GB"/>
        </w:rPr>
        <w:t xml:space="preserve">FTE = full-time equivalent; </w:t>
      </w:r>
      <w:r w:rsidR="00186AE5" w:rsidRPr="008A190D">
        <w:rPr>
          <w:lang w:val="en-GB"/>
        </w:rPr>
        <w:t>EBITDA = earnings before interest, taxes, depreciation, and amortization;</w:t>
      </w:r>
      <w:r w:rsidR="00015F49" w:rsidRPr="008A190D">
        <w:rPr>
          <w:lang w:val="en-GB"/>
        </w:rPr>
        <w:t xml:space="preserve"> CAPEX</w:t>
      </w:r>
      <w:r w:rsidRPr="008A190D">
        <w:rPr>
          <w:lang w:val="en-GB"/>
        </w:rPr>
        <w:t xml:space="preserve"> = capital expenditures; </w:t>
      </w:r>
      <w:r w:rsidR="00186AE5" w:rsidRPr="008A190D">
        <w:rPr>
          <w:lang w:val="en-GB"/>
        </w:rPr>
        <w:t xml:space="preserve">OTP = </w:t>
      </w:r>
      <w:r w:rsidR="00015F49" w:rsidRPr="008A190D">
        <w:rPr>
          <w:lang w:val="en-GB"/>
        </w:rPr>
        <w:t xml:space="preserve">on-time performance; </w:t>
      </w:r>
      <w:r w:rsidR="00634DC1" w:rsidRPr="008A190D">
        <w:rPr>
          <w:vertAlign w:val="superscript"/>
          <w:lang w:val="en-GB"/>
        </w:rPr>
        <w:t>1</w:t>
      </w:r>
      <w:r w:rsidR="00634DC1" w:rsidRPr="008A190D">
        <w:rPr>
          <w:lang w:val="en-GB"/>
        </w:rPr>
        <w:t xml:space="preserve"> Assumes steady </w:t>
      </w:r>
      <w:r w:rsidRPr="008A190D">
        <w:rPr>
          <w:lang w:val="en-GB"/>
        </w:rPr>
        <w:t>foreign exchange</w:t>
      </w:r>
      <w:r w:rsidR="00634DC1" w:rsidRPr="008A190D">
        <w:rPr>
          <w:lang w:val="en-GB"/>
        </w:rPr>
        <w:t xml:space="preserve"> rates, capacity and sector length</w:t>
      </w:r>
      <w:r w:rsidRPr="008A190D">
        <w:rPr>
          <w:lang w:val="en-GB"/>
        </w:rPr>
        <w:t>;</w:t>
      </w:r>
      <w:r w:rsidRPr="008A190D">
        <w:rPr>
          <w:vertAlign w:val="superscript"/>
          <w:lang w:val="en-GB"/>
        </w:rPr>
        <w:t xml:space="preserve"> </w:t>
      </w:r>
      <w:r w:rsidR="00634DC1" w:rsidRPr="008A190D">
        <w:rPr>
          <w:vertAlign w:val="superscript"/>
          <w:lang w:val="en-GB"/>
        </w:rPr>
        <w:t>2</w:t>
      </w:r>
      <w:r w:rsidR="00634DC1" w:rsidRPr="008A190D">
        <w:rPr>
          <w:lang w:val="en-GB"/>
        </w:rPr>
        <w:t xml:space="preserve"> Includes FTEs that have exited or received notice</w:t>
      </w:r>
      <w:r w:rsidRPr="008A190D">
        <w:rPr>
          <w:lang w:val="en-GB"/>
        </w:rPr>
        <w:t>;</w:t>
      </w:r>
      <w:r w:rsidRPr="008A190D">
        <w:rPr>
          <w:vertAlign w:val="superscript"/>
          <w:lang w:val="en-GB"/>
        </w:rPr>
        <w:t xml:space="preserve"> </w:t>
      </w:r>
      <w:r w:rsidR="00634DC1" w:rsidRPr="008A190D">
        <w:rPr>
          <w:vertAlign w:val="superscript"/>
          <w:lang w:val="en-GB"/>
        </w:rPr>
        <w:t xml:space="preserve">3 </w:t>
      </w:r>
      <w:r w:rsidR="00634DC1" w:rsidRPr="008A190D">
        <w:rPr>
          <w:lang w:val="en-GB"/>
        </w:rPr>
        <w:t>Net debt includes interest-bearing liabilities, operating lease liabilities</w:t>
      </w:r>
      <w:r w:rsidR="000F0E4C" w:rsidRPr="008A190D">
        <w:rPr>
          <w:lang w:val="en-GB"/>
        </w:rPr>
        <w:t>,</w:t>
      </w:r>
      <w:r w:rsidR="00634DC1" w:rsidRPr="008A190D">
        <w:rPr>
          <w:lang w:val="en-GB"/>
        </w:rPr>
        <w:t xml:space="preserve"> and the fair value of hedges related to debt less cash, cash equivalents and aircraft security deposits. Operating lease liability </w:t>
      </w:r>
      <w:r w:rsidR="000F0E4C" w:rsidRPr="008A190D">
        <w:rPr>
          <w:lang w:val="en-GB"/>
        </w:rPr>
        <w:t xml:space="preserve">= </w:t>
      </w:r>
      <w:r w:rsidR="00634DC1" w:rsidRPr="008A190D">
        <w:rPr>
          <w:lang w:val="en-GB"/>
        </w:rPr>
        <w:t xml:space="preserve">the present value of minimum lease payments for aircraft operating leases which, in accordance with AASB 117: Leases, </w:t>
      </w:r>
      <w:r w:rsidR="000F0E4C" w:rsidRPr="008A190D">
        <w:rPr>
          <w:lang w:val="en-GB"/>
        </w:rPr>
        <w:t xml:space="preserve">was </w:t>
      </w:r>
      <w:r w:rsidR="00634DC1" w:rsidRPr="008A190D">
        <w:rPr>
          <w:lang w:val="en-GB"/>
        </w:rPr>
        <w:t xml:space="preserve">not </w:t>
      </w:r>
      <w:r w:rsidR="0089409B" w:rsidRPr="008A190D">
        <w:rPr>
          <w:lang w:val="en-GB"/>
        </w:rPr>
        <w:t>recognized</w:t>
      </w:r>
      <w:r w:rsidR="00634DC1" w:rsidRPr="008A190D">
        <w:rPr>
          <w:lang w:val="en-GB"/>
        </w:rPr>
        <w:t xml:space="preserve"> on balance sheet. This operating lease liability </w:t>
      </w:r>
      <w:r w:rsidR="000F0E4C" w:rsidRPr="008A190D">
        <w:rPr>
          <w:lang w:val="en-GB"/>
        </w:rPr>
        <w:t xml:space="preserve">was </w:t>
      </w:r>
      <w:r w:rsidR="00634DC1" w:rsidRPr="008A190D">
        <w:rPr>
          <w:lang w:val="en-GB"/>
        </w:rPr>
        <w:t>calculated in accordance with Standard and Poor’s methodology using an assumed interest rate of 7%</w:t>
      </w:r>
      <w:r w:rsidR="00186AE5" w:rsidRPr="008A190D">
        <w:rPr>
          <w:lang w:val="en-GB"/>
        </w:rPr>
        <w:t xml:space="preserve">; </w:t>
      </w:r>
      <w:r w:rsidR="00634DC1" w:rsidRPr="008A190D">
        <w:rPr>
          <w:vertAlign w:val="superscript"/>
          <w:lang w:val="en-GB"/>
        </w:rPr>
        <w:t xml:space="preserve">4 </w:t>
      </w:r>
      <w:r w:rsidR="00373E69" w:rsidRPr="008A190D">
        <w:rPr>
          <w:lang w:val="en-GB"/>
        </w:rPr>
        <w:t>Metric calculated based on Moody’s methodology including cash greater than two billion dollars</w:t>
      </w:r>
      <w:r w:rsidR="00186AE5" w:rsidRPr="008A190D">
        <w:rPr>
          <w:lang w:val="en-GB"/>
        </w:rPr>
        <w:t xml:space="preserve">; </w:t>
      </w:r>
      <w:r w:rsidR="00373E69" w:rsidRPr="008A190D">
        <w:rPr>
          <w:vertAlign w:val="superscript"/>
          <w:lang w:val="en-GB"/>
        </w:rPr>
        <w:t xml:space="preserve">5 </w:t>
      </w:r>
      <w:r w:rsidR="00373E69" w:rsidRPr="008A190D">
        <w:rPr>
          <w:sz w:val="18"/>
          <w:szCs w:val="18"/>
          <w:lang w:val="en-GB"/>
        </w:rPr>
        <w:t>Equal to investing cash flows.</w:t>
      </w:r>
    </w:p>
    <w:p w14:paraId="4D7A7081" w14:textId="0555DE24" w:rsidR="008017A2" w:rsidRPr="008A190D" w:rsidRDefault="00373E69" w:rsidP="00BF5004">
      <w:pPr>
        <w:pStyle w:val="Footnote"/>
        <w:rPr>
          <w:lang w:val="en-GB"/>
        </w:rPr>
      </w:pPr>
      <w:r w:rsidRPr="008A190D">
        <w:rPr>
          <w:lang w:val="en-GB"/>
        </w:rPr>
        <w:t xml:space="preserve">Source: </w:t>
      </w:r>
      <w:r w:rsidR="008017A2" w:rsidRPr="008A190D">
        <w:rPr>
          <w:lang w:val="en-GB"/>
        </w:rPr>
        <w:t xml:space="preserve">Created by </w:t>
      </w:r>
      <w:r w:rsidR="00186AE5" w:rsidRPr="008A190D">
        <w:rPr>
          <w:lang w:val="en-GB"/>
        </w:rPr>
        <w:t xml:space="preserve">the </w:t>
      </w:r>
      <w:r w:rsidR="008017A2" w:rsidRPr="008A190D">
        <w:rPr>
          <w:lang w:val="en-GB"/>
        </w:rPr>
        <w:t xml:space="preserve">author </w:t>
      </w:r>
      <w:r w:rsidR="00186AE5" w:rsidRPr="008A190D">
        <w:rPr>
          <w:lang w:val="en-GB"/>
        </w:rPr>
        <w:t>with</w:t>
      </w:r>
      <w:r w:rsidR="008017A2" w:rsidRPr="008A190D">
        <w:rPr>
          <w:lang w:val="en-GB"/>
        </w:rPr>
        <w:t xml:space="preserve"> data from </w:t>
      </w:r>
      <w:r w:rsidRPr="008A190D">
        <w:rPr>
          <w:lang w:val="en-GB"/>
        </w:rPr>
        <w:t xml:space="preserve">Qantas Airways Limited, </w:t>
      </w:r>
      <w:r w:rsidRPr="00295D38">
        <w:rPr>
          <w:i/>
          <w:lang w:val="en-GB"/>
        </w:rPr>
        <w:t>1H15 Results</w:t>
      </w:r>
      <w:r w:rsidRPr="008A190D">
        <w:rPr>
          <w:lang w:val="en-GB"/>
        </w:rPr>
        <w:t>, February 26, 2015, accessed March 4, 2015, http://investor.qantas.com/FormBuilder/_Resource/_module/doLLG5ufYkCyEPjF1tpgyw/file/half-year-results/2014InvestorPresentation.pdf.</w:t>
      </w:r>
    </w:p>
    <w:p w14:paraId="6D3AD961" w14:textId="77777777" w:rsidR="008017A2" w:rsidRPr="008A190D" w:rsidRDefault="008017A2" w:rsidP="00BF5004">
      <w:pPr>
        <w:pStyle w:val="Footnote"/>
        <w:rPr>
          <w:lang w:val="en-GB"/>
        </w:rPr>
      </w:pPr>
    </w:p>
    <w:p w14:paraId="05B25A40" w14:textId="77777777" w:rsidR="00373E69" w:rsidRPr="008A190D" w:rsidRDefault="00373E69" w:rsidP="00BF5004">
      <w:pPr>
        <w:pStyle w:val="Footnote"/>
        <w:rPr>
          <w:lang w:val="en-GB"/>
        </w:rPr>
      </w:pPr>
    </w:p>
    <w:p w14:paraId="263CEE0B" w14:textId="02AB32BA" w:rsidR="00373E69" w:rsidRPr="008A190D" w:rsidRDefault="00373E69" w:rsidP="00BF5004">
      <w:pPr>
        <w:pStyle w:val="ExhibitHeading"/>
        <w:rPr>
          <w:lang w:val="en-GB"/>
        </w:rPr>
      </w:pPr>
      <w:r w:rsidRPr="008A190D">
        <w:rPr>
          <w:lang w:val="en-GB"/>
        </w:rPr>
        <w:t>Exhibit</w:t>
      </w:r>
      <w:r w:rsidR="003509C0" w:rsidRPr="008A190D">
        <w:rPr>
          <w:lang w:val="en-GB"/>
        </w:rPr>
        <w:t xml:space="preserve"> 5</w:t>
      </w:r>
      <w:r w:rsidRPr="008A190D">
        <w:rPr>
          <w:lang w:val="en-GB"/>
        </w:rPr>
        <w:t xml:space="preserve">: </w:t>
      </w:r>
      <w:r w:rsidR="004234B7" w:rsidRPr="008A190D">
        <w:rPr>
          <w:lang w:val="en-GB"/>
        </w:rPr>
        <w:t xml:space="preserve">Qantas Airways Limited </w:t>
      </w:r>
      <w:r w:rsidRPr="008A190D">
        <w:rPr>
          <w:lang w:val="en-GB"/>
        </w:rPr>
        <w:t>SHARE PRICE</w:t>
      </w:r>
    </w:p>
    <w:p w14:paraId="0A84D698" w14:textId="77777777" w:rsidR="00373E69" w:rsidRPr="008A190D" w:rsidRDefault="00373E69" w:rsidP="00BF5004">
      <w:pPr>
        <w:pStyle w:val="ExhibitHeading"/>
        <w:rPr>
          <w:lang w:val="en-GB"/>
        </w:rPr>
      </w:pPr>
    </w:p>
    <w:p w14:paraId="25293A58" w14:textId="77777777" w:rsidR="00373E69" w:rsidRPr="008A190D" w:rsidRDefault="00373E69" w:rsidP="00BF5004">
      <w:pPr>
        <w:rPr>
          <w:lang w:val="en-GB"/>
        </w:rPr>
      </w:pPr>
      <w:r w:rsidRPr="008A190D">
        <w:rPr>
          <w:noProof/>
        </w:rPr>
        <w:drawing>
          <wp:inline distT="0" distB="0" distL="0" distR="0" wp14:anchorId="6F1DE075" wp14:editId="1E45CDBE">
            <wp:extent cx="5947576" cy="2592125"/>
            <wp:effectExtent l="0" t="0" r="1524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9B0137E" w14:textId="77777777" w:rsidR="00373E69" w:rsidRPr="008A190D" w:rsidRDefault="00373E69" w:rsidP="00BF5004">
      <w:pPr>
        <w:rPr>
          <w:lang w:val="en-GB"/>
        </w:rPr>
      </w:pPr>
    </w:p>
    <w:p w14:paraId="1AB832B7" w14:textId="22517C42" w:rsidR="00BD4C35" w:rsidRPr="008A190D" w:rsidRDefault="00BD4C35" w:rsidP="00BF5004">
      <w:pPr>
        <w:pStyle w:val="Footnote"/>
        <w:rPr>
          <w:rFonts w:cs="Times New Roman"/>
          <w:lang w:val="en-GB"/>
        </w:rPr>
      </w:pPr>
      <w:r w:rsidRPr="008A190D">
        <w:rPr>
          <w:rFonts w:cs="Times New Roman"/>
          <w:lang w:val="en-GB"/>
        </w:rPr>
        <w:t>Note: A$ = AU$ (Australian dollar); QAN = Qantas; S&amp;P = Standard &amp; Poor’s; ASX = Australia Securities Exchange</w:t>
      </w:r>
      <w:r w:rsidR="000F0E4C" w:rsidRPr="008A190D">
        <w:rPr>
          <w:rFonts w:cs="Times New Roman"/>
          <w:lang w:val="en-GB"/>
        </w:rPr>
        <w:t>.</w:t>
      </w:r>
    </w:p>
    <w:p w14:paraId="32E8943A" w14:textId="660EBB20" w:rsidR="00373E69" w:rsidRPr="008A190D" w:rsidRDefault="00373E69" w:rsidP="00BF5004">
      <w:pPr>
        <w:pStyle w:val="Footnote"/>
        <w:rPr>
          <w:lang w:val="en-GB"/>
        </w:rPr>
      </w:pPr>
      <w:r w:rsidRPr="008A190D">
        <w:rPr>
          <w:rFonts w:cs="Times New Roman"/>
          <w:lang w:val="en-GB"/>
        </w:rPr>
        <w:t xml:space="preserve">Source: Created by </w:t>
      </w:r>
      <w:r w:rsidR="00BC5685" w:rsidRPr="008A190D">
        <w:rPr>
          <w:rFonts w:cs="Times New Roman"/>
          <w:lang w:val="en-GB"/>
        </w:rPr>
        <w:t xml:space="preserve">the </w:t>
      </w:r>
      <w:r w:rsidRPr="008A190D">
        <w:rPr>
          <w:rFonts w:cs="Times New Roman"/>
          <w:lang w:val="en-GB"/>
        </w:rPr>
        <w:t xml:space="preserve">author </w:t>
      </w:r>
      <w:r w:rsidR="00BC5685" w:rsidRPr="008A190D">
        <w:rPr>
          <w:rFonts w:cs="Times New Roman"/>
          <w:lang w:val="en-GB"/>
        </w:rPr>
        <w:t>with</w:t>
      </w:r>
      <w:r w:rsidRPr="008A190D">
        <w:rPr>
          <w:rFonts w:cs="Times New Roman"/>
          <w:lang w:val="en-GB"/>
        </w:rPr>
        <w:t xml:space="preserve"> data from </w:t>
      </w:r>
      <w:r w:rsidRPr="008A190D">
        <w:rPr>
          <w:lang w:val="en-GB"/>
        </w:rPr>
        <w:t>“Stock Prices for Qantas Ltd.,” Bloomberg LP, accessed March 2, 2015</w:t>
      </w:r>
      <w:r w:rsidR="004234B7" w:rsidRPr="008A190D">
        <w:rPr>
          <w:lang w:val="en-GB"/>
        </w:rPr>
        <w:t>, www.bloomberg.com/quote/QAN:AU</w:t>
      </w:r>
      <w:r w:rsidRPr="008A190D">
        <w:rPr>
          <w:lang w:val="en-GB"/>
        </w:rPr>
        <w:t>.</w:t>
      </w:r>
    </w:p>
    <w:p w14:paraId="1F8B4B8A" w14:textId="77777777" w:rsidR="00373E69" w:rsidRPr="008A190D" w:rsidRDefault="00373E69" w:rsidP="00BF5004">
      <w:pPr>
        <w:pStyle w:val="Footnote"/>
        <w:rPr>
          <w:lang w:val="en-GB"/>
        </w:rPr>
      </w:pPr>
    </w:p>
    <w:p w14:paraId="2F639041" w14:textId="0DDD79F1" w:rsidR="00A00B0B" w:rsidRPr="008A190D" w:rsidRDefault="00A00B0B" w:rsidP="00BF5004">
      <w:pPr>
        <w:pStyle w:val="ExhibitHeading"/>
        <w:rPr>
          <w:lang w:val="en-GB"/>
        </w:rPr>
      </w:pPr>
      <w:r w:rsidRPr="008A190D">
        <w:rPr>
          <w:lang w:val="en-GB"/>
        </w:rPr>
        <w:lastRenderedPageBreak/>
        <w:t xml:space="preserve">Exhibit </w:t>
      </w:r>
      <w:r w:rsidR="0033568E" w:rsidRPr="008A190D">
        <w:rPr>
          <w:lang w:val="en-GB"/>
        </w:rPr>
        <w:t>6</w:t>
      </w:r>
      <w:r w:rsidRPr="008A190D">
        <w:rPr>
          <w:lang w:val="en-GB"/>
        </w:rPr>
        <w:t xml:space="preserve">: </w:t>
      </w:r>
      <w:r w:rsidR="004234B7" w:rsidRPr="008A190D">
        <w:rPr>
          <w:lang w:val="en-GB"/>
        </w:rPr>
        <w:t xml:space="preserve">Qantas Airways Limited </w:t>
      </w:r>
      <w:r w:rsidRPr="008A190D">
        <w:rPr>
          <w:lang w:val="en-GB"/>
        </w:rPr>
        <w:t>DEBT REPAYMENT PROFILE</w:t>
      </w:r>
      <w:r w:rsidR="004234B7" w:rsidRPr="008A190D">
        <w:rPr>
          <w:lang w:val="en-GB"/>
        </w:rPr>
        <w:t>,</w:t>
      </w:r>
      <w:r w:rsidRPr="008A190D">
        <w:rPr>
          <w:lang w:val="en-GB"/>
        </w:rPr>
        <w:t xml:space="preserve"> excluding operating leases</w:t>
      </w:r>
      <w:r w:rsidR="004234B7" w:rsidRPr="008A190D">
        <w:rPr>
          <w:lang w:val="en-GB"/>
        </w:rPr>
        <w:t>, 2015–2025</w:t>
      </w:r>
      <w:r w:rsidRPr="008A190D">
        <w:rPr>
          <w:lang w:val="en-GB"/>
        </w:rPr>
        <w:t xml:space="preserve"> </w:t>
      </w:r>
      <w:r w:rsidR="00BC5685" w:rsidRPr="008A190D">
        <w:rPr>
          <w:lang w:val="en-GB"/>
        </w:rPr>
        <w:t>(</w:t>
      </w:r>
      <w:r w:rsidRPr="008A190D">
        <w:rPr>
          <w:lang w:val="en-GB"/>
        </w:rPr>
        <w:t>in A</w:t>
      </w:r>
      <w:r w:rsidR="00BC5685" w:rsidRPr="008A190D">
        <w:rPr>
          <w:lang w:val="en-GB"/>
        </w:rPr>
        <w:t>U</w:t>
      </w:r>
      <w:r w:rsidRPr="008A190D">
        <w:rPr>
          <w:lang w:val="en-GB"/>
        </w:rPr>
        <w:t>$</w:t>
      </w:r>
      <w:r w:rsidR="00BC5685" w:rsidRPr="008A190D">
        <w:rPr>
          <w:lang w:val="en-GB"/>
        </w:rPr>
        <w:t xml:space="preserve"> </w:t>
      </w:r>
      <w:r w:rsidRPr="008A190D">
        <w:rPr>
          <w:lang w:val="en-GB"/>
        </w:rPr>
        <w:t>m</w:t>
      </w:r>
      <w:r w:rsidR="00BC5685" w:rsidRPr="008A190D">
        <w:rPr>
          <w:lang w:val="en-GB"/>
        </w:rPr>
        <w:t>illion)</w:t>
      </w:r>
    </w:p>
    <w:p w14:paraId="19A1ED39" w14:textId="77777777" w:rsidR="00A00B0B" w:rsidRPr="008A190D" w:rsidRDefault="00A00B0B" w:rsidP="00BF5004">
      <w:pPr>
        <w:pStyle w:val="ExhibitHeading"/>
        <w:rPr>
          <w:lang w:val="en-GB"/>
        </w:rPr>
      </w:pPr>
    </w:p>
    <w:p w14:paraId="741674DA" w14:textId="77777777" w:rsidR="00A00B0B" w:rsidRPr="008A190D" w:rsidRDefault="00A00B0B" w:rsidP="00BF5004">
      <w:pPr>
        <w:jc w:val="center"/>
        <w:rPr>
          <w:lang w:val="en-GB"/>
        </w:rPr>
      </w:pPr>
      <w:r w:rsidRPr="008A190D">
        <w:rPr>
          <w:rFonts w:ascii="Arial" w:hAnsi="Arial" w:cs="Arial"/>
          <w:noProof/>
        </w:rPr>
        <w:drawing>
          <wp:inline distT="0" distB="0" distL="0" distR="0" wp14:anchorId="39788C0D" wp14:editId="2C0ADBB3">
            <wp:extent cx="4929809" cy="2266122"/>
            <wp:effectExtent l="0" t="0" r="0" b="127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C8DC489" w14:textId="77777777" w:rsidR="00A00B0B" w:rsidRPr="008A190D" w:rsidRDefault="00A00B0B" w:rsidP="00BF5004">
      <w:pPr>
        <w:rPr>
          <w:lang w:val="en-GB"/>
        </w:rPr>
      </w:pPr>
    </w:p>
    <w:p w14:paraId="227A5949" w14:textId="69CDD1C0" w:rsidR="004234B7" w:rsidRPr="008A190D" w:rsidRDefault="004234B7" w:rsidP="00BF5004">
      <w:pPr>
        <w:pStyle w:val="Footnote"/>
        <w:rPr>
          <w:lang w:val="en-GB"/>
        </w:rPr>
      </w:pPr>
      <w:r w:rsidRPr="008A190D">
        <w:rPr>
          <w:lang w:val="en-GB"/>
        </w:rPr>
        <w:t>Note: FY = fiscal year</w:t>
      </w:r>
      <w:r w:rsidR="000F0E4C" w:rsidRPr="008A190D">
        <w:rPr>
          <w:lang w:val="en-GB"/>
        </w:rPr>
        <w:t>.</w:t>
      </w:r>
    </w:p>
    <w:p w14:paraId="05B980A2" w14:textId="6E421602" w:rsidR="008017A2" w:rsidRPr="008A190D" w:rsidRDefault="008B064B" w:rsidP="00BF5004">
      <w:pPr>
        <w:pStyle w:val="Footnote"/>
        <w:rPr>
          <w:lang w:val="en-GB"/>
        </w:rPr>
      </w:pPr>
      <w:r w:rsidRPr="008A190D">
        <w:rPr>
          <w:lang w:val="en-GB"/>
        </w:rPr>
        <w:t xml:space="preserve">Source: </w:t>
      </w:r>
      <w:r w:rsidR="00A00B0B" w:rsidRPr="008A190D">
        <w:rPr>
          <w:lang w:val="en-GB"/>
        </w:rPr>
        <w:t xml:space="preserve">Created by </w:t>
      </w:r>
      <w:r w:rsidRPr="008A190D">
        <w:rPr>
          <w:lang w:val="en-GB"/>
        </w:rPr>
        <w:t xml:space="preserve">the </w:t>
      </w:r>
      <w:r w:rsidR="00A00B0B" w:rsidRPr="008A190D">
        <w:rPr>
          <w:lang w:val="en-GB"/>
        </w:rPr>
        <w:t xml:space="preserve">author </w:t>
      </w:r>
      <w:r w:rsidRPr="008A190D">
        <w:rPr>
          <w:lang w:val="en-GB"/>
        </w:rPr>
        <w:t>with</w:t>
      </w:r>
      <w:r w:rsidR="00A00B0B" w:rsidRPr="008A190D">
        <w:rPr>
          <w:lang w:val="en-GB"/>
        </w:rPr>
        <w:t xml:space="preserve"> data from Qantas Airways Limited, </w:t>
      </w:r>
      <w:r w:rsidR="00A00B0B" w:rsidRPr="008A190D">
        <w:rPr>
          <w:i/>
          <w:lang w:val="en-GB"/>
        </w:rPr>
        <w:t>1H15 Results</w:t>
      </w:r>
      <w:r w:rsidR="00A00B0B" w:rsidRPr="008A190D">
        <w:rPr>
          <w:lang w:val="en-GB"/>
        </w:rPr>
        <w:t>,</w:t>
      </w:r>
      <w:r w:rsidR="004234B7" w:rsidRPr="008A190D">
        <w:rPr>
          <w:lang w:val="en-GB"/>
        </w:rPr>
        <w:t xml:space="preserve"> slide presentation,</w:t>
      </w:r>
      <w:r w:rsidR="00A00B0B" w:rsidRPr="008A190D">
        <w:rPr>
          <w:lang w:val="en-GB"/>
        </w:rPr>
        <w:t xml:space="preserve"> February 26, 2015, accessed March 4, 2015, http://investor.qantas.com/FormBuilder/_Resource/_module/doLLG5ufYkCyEPjF1tpgyw/file/half-year-results/2014InvestorPresentation.pdf.</w:t>
      </w:r>
    </w:p>
    <w:p w14:paraId="3888778E" w14:textId="77777777" w:rsidR="00A00B0B" w:rsidRPr="008A190D" w:rsidRDefault="00A00B0B" w:rsidP="00BF5004">
      <w:pPr>
        <w:pStyle w:val="BodyTextMain"/>
        <w:rPr>
          <w:sz w:val="14"/>
          <w:lang w:val="en-GB"/>
        </w:rPr>
      </w:pPr>
    </w:p>
    <w:p w14:paraId="665F5EF8" w14:textId="62ACFD6F" w:rsidR="006441C6" w:rsidRPr="008A190D" w:rsidRDefault="006441C6" w:rsidP="00BF5004">
      <w:pPr>
        <w:pStyle w:val="BodyTextMain"/>
        <w:rPr>
          <w:sz w:val="14"/>
          <w:lang w:val="en-GB"/>
        </w:rPr>
      </w:pPr>
    </w:p>
    <w:p w14:paraId="218368C3" w14:textId="77777777" w:rsidR="004234B7" w:rsidRPr="008A190D" w:rsidRDefault="004234B7" w:rsidP="00BF5004">
      <w:pPr>
        <w:pStyle w:val="BodyTextMain"/>
        <w:rPr>
          <w:sz w:val="14"/>
          <w:lang w:val="en-GB"/>
        </w:rPr>
      </w:pPr>
    </w:p>
    <w:p w14:paraId="680DC9C3" w14:textId="77777777" w:rsidR="004234B7" w:rsidRPr="008A190D" w:rsidRDefault="004234B7" w:rsidP="00BF5004">
      <w:pPr>
        <w:pStyle w:val="BodyTextMain"/>
        <w:rPr>
          <w:sz w:val="14"/>
          <w:lang w:val="en-GB"/>
        </w:rPr>
      </w:pPr>
    </w:p>
    <w:p w14:paraId="73CB4EDF" w14:textId="2B7A6026" w:rsidR="00A00B0B" w:rsidRPr="008A190D" w:rsidRDefault="00A00B0B" w:rsidP="00BF5004">
      <w:pPr>
        <w:pStyle w:val="ExhibitHeading"/>
        <w:rPr>
          <w:rFonts w:cs="Times New Roman"/>
          <w:lang w:val="en-GB"/>
        </w:rPr>
      </w:pPr>
      <w:r w:rsidRPr="008A190D">
        <w:rPr>
          <w:lang w:val="en-GB"/>
        </w:rPr>
        <w:t xml:space="preserve">Exhibit </w:t>
      </w:r>
      <w:r w:rsidR="0033568E" w:rsidRPr="008A190D">
        <w:rPr>
          <w:lang w:val="en-GB"/>
        </w:rPr>
        <w:t>7</w:t>
      </w:r>
      <w:r w:rsidRPr="008A190D">
        <w:rPr>
          <w:lang w:val="en-GB"/>
        </w:rPr>
        <w:t xml:space="preserve">: </w:t>
      </w:r>
      <w:r w:rsidR="009557D8" w:rsidRPr="008A190D">
        <w:rPr>
          <w:lang w:val="en-GB"/>
        </w:rPr>
        <w:t>Qantas Airways L</w:t>
      </w:r>
      <w:r w:rsidR="004234B7" w:rsidRPr="008A190D">
        <w:rPr>
          <w:lang w:val="en-GB"/>
        </w:rPr>
        <w:t>imi</w:t>
      </w:r>
      <w:r w:rsidR="009557D8" w:rsidRPr="008A190D">
        <w:rPr>
          <w:lang w:val="en-GB"/>
        </w:rPr>
        <w:t>t</w:t>
      </w:r>
      <w:r w:rsidR="004234B7" w:rsidRPr="008A190D">
        <w:rPr>
          <w:lang w:val="en-GB"/>
        </w:rPr>
        <w:t>e</w:t>
      </w:r>
      <w:r w:rsidR="009557D8" w:rsidRPr="008A190D">
        <w:rPr>
          <w:lang w:val="en-GB"/>
        </w:rPr>
        <w:t xml:space="preserve">d </w:t>
      </w:r>
      <w:r w:rsidRPr="008A190D">
        <w:rPr>
          <w:lang w:val="en-GB"/>
        </w:rPr>
        <w:t xml:space="preserve">DEBT POSITION </w:t>
      </w:r>
      <w:r w:rsidR="009557D8" w:rsidRPr="008A190D">
        <w:rPr>
          <w:lang w:val="en-GB"/>
        </w:rPr>
        <w:t>(</w:t>
      </w:r>
      <w:r w:rsidRPr="008A190D">
        <w:rPr>
          <w:rFonts w:cs="Times New Roman"/>
          <w:lang w:val="en-GB"/>
        </w:rPr>
        <w:t>2013 and 2014</w:t>
      </w:r>
      <w:r w:rsidR="009557D8" w:rsidRPr="008A190D">
        <w:rPr>
          <w:rFonts w:cs="Times New Roman"/>
          <w:lang w:val="en-GB"/>
        </w:rPr>
        <w:t>)</w:t>
      </w:r>
    </w:p>
    <w:p w14:paraId="599DA7BD" w14:textId="77777777" w:rsidR="00A00B0B" w:rsidRPr="008A190D" w:rsidRDefault="00A00B0B" w:rsidP="00BF5004">
      <w:pPr>
        <w:pStyle w:val="ExhibitHeading"/>
        <w:rPr>
          <w:rFonts w:cs="Times New Roman"/>
          <w:b w:val="0"/>
          <w:lang w:val="en-GB"/>
        </w:rPr>
      </w:pPr>
    </w:p>
    <w:tbl>
      <w:tblPr>
        <w:tblStyle w:val="TableGrid"/>
        <w:tblW w:w="0" w:type="auto"/>
        <w:jc w:val="center"/>
        <w:tblLook w:val="04A0" w:firstRow="1" w:lastRow="0" w:firstColumn="1" w:lastColumn="0" w:noHBand="0" w:noVBand="1"/>
      </w:tblPr>
      <w:tblGrid>
        <w:gridCol w:w="5662"/>
        <w:gridCol w:w="1343"/>
        <w:gridCol w:w="1343"/>
      </w:tblGrid>
      <w:tr w:rsidR="00A00B0B" w:rsidRPr="008A190D" w14:paraId="62EA746B" w14:textId="77777777" w:rsidTr="00AE4075">
        <w:trPr>
          <w:trHeight w:val="66"/>
          <w:jc w:val="center"/>
        </w:trPr>
        <w:tc>
          <w:tcPr>
            <w:tcW w:w="5662" w:type="dxa"/>
          </w:tcPr>
          <w:p w14:paraId="1038D8B4" w14:textId="20CB8CEE" w:rsidR="00A00B0B" w:rsidRPr="008A190D" w:rsidRDefault="00A00B0B">
            <w:pPr>
              <w:pStyle w:val="ExhibitText"/>
              <w:rPr>
                <w:b/>
                <w:lang w:val="en-GB"/>
              </w:rPr>
            </w:pPr>
            <w:r w:rsidRPr="008A190D">
              <w:rPr>
                <w:b/>
                <w:lang w:val="en-GB"/>
              </w:rPr>
              <w:t xml:space="preserve">Debt </w:t>
            </w:r>
            <w:r w:rsidR="000F0E4C" w:rsidRPr="008A190D">
              <w:rPr>
                <w:b/>
                <w:lang w:val="en-GB"/>
              </w:rPr>
              <w:t xml:space="preserve">Position </w:t>
            </w:r>
            <w:r w:rsidRPr="008A190D">
              <w:rPr>
                <w:b/>
                <w:lang w:val="en-GB"/>
              </w:rPr>
              <w:t xml:space="preserve">and </w:t>
            </w:r>
            <w:r w:rsidR="000F0E4C" w:rsidRPr="008A190D">
              <w:rPr>
                <w:b/>
                <w:lang w:val="en-GB"/>
              </w:rPr>
              <w:t xml:space="preserve">Gearing </w:t>
            </w:r>
            <w:r w:rsidRPr="008A190D">
              <w:rPr>
                <w:b/>
                <w:lang w:val="en-GB"/>
              </w:rPr>
              <w:t>(A</w:t>
            </w:r>
            <w:r w:rsidR="009557D8" w:rsidRPr="008A190D">
              <w:rPr>
                <w:b/>
                <w:lang w:val="en-GB"/>
              </w:rPr>
              <w:t>U</w:t>
            </w:r>
            <w:r w:rsidRPr="008A190D">
              <w:rPr>
                <w:b/>
                <w:lang w:val="en-GB"/>
              </w:rPr>
              <w:t>$</w:t>
            </w:r>
            <w:r w:rsidR="009557D8" w:rsidRPr="008A190D">
              <w:rPr>
                <w:b/>
                <w:lang w:val="en-GB"/>
              </w:rPr>
              <w:t xml:space="preserve"> </w:t>
            </w:r>
            <w:r w:rsidRPr="008A190D">
              <w:rPr>
                <w:b/>
                <w:lang w:val="en-GB"/>
              </w:rPr>
              <w:t>m</w:t>
            </w:r>
            <w:r w:rsidR="009557D8" w:rsidRPr="008A190D">
              <w:rPr>
                <w:b/>
                <w:lang w:val="en-GB"/>
              </w:rPr>
              <w:t>illion</w:t>
            </w:r>
            <w:r w:rsidRPr="008A190D">
              <w:rPr>
                <w:b/>
                <w:lang w:val="en-GB"/>
              </w:rPr>
              <w:t>)</w:t>
            </w:r>
          </w:p>
        </w:tc>
        <w:tc>
          <w:tcPr>
            <w:tcW w:w="1343" w:type="dxa"/>
          </w:tcPr>
          <w:p w14:paraId="6FDE191A" w14:textId="33FA7B57" w:rsidR="00A00B0B" w:rsidRPr="008A190D" w:rsidRDefault="00A00B0B" w:rsidP="00AE4075">
            <w:pPr>
              <w:pStyle w:val="ExhibitText"/>
              <w:jc w:val="center"/>
              <w:rPr>
                <w:b/>
                <w:lang w:val="en-GB"/>
              </w:rPr>
            </w:pPr>
            <w:r w:rsidRPr="008A190D">
              <w:rPr>
                <w:b/>
                <w:lang w:val="en-GB"/>
              </w:rPr>
              <w:t>FY</w:t>
            </w:r>
            <w:r w:rsidR="009557D8" w:rsidRPr="008A190D">
              <w:rPr>
                <w:b/>
                <w:lang w:val="en-GB"/>
              </w:rPr>
              <w:t xml:space="preserve"> </w:t>
            </w:r>
            <w:r w:rsidRPr="008A190D">
              <w:rPr>
                <w:b/>
                <w:lang w:val="en-GB"/>
              </w:rPr>
              <w:t>2014</w:t>
            </w:r>
          </w:p>
        </w:tc>
        <w:tc>
          <w:tcPr>
            <w:tcW w:w="1343" w:type="dxa"/>
          </w:tcPr>
          <w:p w14:paraId="3675DEA0" w14:textId="2B5A80EA" w:rsidR="00A00B0B" w:rsidRPr="008A190D" w:rsidRDefault="00A00B0B" w:rsidP="00AE4075">
            <w:pPr>
              <w:pStyle w:val="ExhibitText"/>
              <w:jc w:val="center"/>
              <w:rPr>
                <w:b/>
                <w:lang w:val="en-GB"/>
              </w:rPr>
            </w:pPr>
            <w:r w:rsidRPr="008A190D">
              <w:rPr>
                <w:b/>
                <w:lang w:val="en-GB"/>
              </w:rPr>
              <w:t>FY</w:t>
            </w:r>
            <w:r w:rsidR="009557D8" w:rsidRPr="008A190D">
              <w:rPr>
                <w:b/>
                <w:lang w:val="en-GB"/>
              </w:rPr>
              <w:t xml:space="preserve"> </w:t>
            </w:r>
            <w:r w:rsidRPr="008A190D">
              <w:rPr>
                <w:b/>
                <w:lang w:val="en-GB"/>
              </w:rPr>
              <w:t>2013</w:t>
            </w:r>
          </w:p>
        </w:tc>
      </w:tr>
      <w:tr w:rsidR="00B700E7" w:rsidRPr="008A190D" w14:paraId="2760AFA6" w14:textId="77777777" w:rsidTr="00AE4075">
        <w:trPr>
          <w:trHeight w:val="88"/>
          <w:jc w:val="center"/>
        </w:trPr>
        <w:tc>
          <w:tcPr>
            <w:tcW w:w="5662" w:type="dxa"/>
          </w:tcPr>
          <w:p w14:paraId="538B18A0" w14:textId="6D4A7931" w:rsidR="00B700E7" w:rsidRPr="008A190D" w:rsidRDefault="00B700E7" w:rsidP="00BF5004">
            <w:pPr>
              <w:pStyle w:val="ExhibitText"/>
              <w:rPr>
                <w:lang w:val="en-GB"/>
              </w:rPr>
            </w:pPr>
            <w:r w:rsidRPr="008A190D">
              <w:rPr>
                <w:lang w:val="en-GB"/>
              </w:rPr>
              <w:t xml:space="preserve">Net on </w:t>
            </w:r>
            <w:r w:rsidR="000F0E4C" w:rsidRPr="008A190D">
              <w:rPr>
                <w:lang w:val="en-GB"/>
              </w:rPr>
              <w:t>Balance Sheet Debt</w:t>
            </w:r>
          </w:p>
        </w:tc>
        <w:tc>
          <w:tcPr>
            <w:tcW w:w="1343" w:type="dxa"/>
          </w:tcPr>
          <w:p w14:paraId="1A3CA152" w14:textId="6B82B883" w:rsidR="00B700E7" w:rsidRPr="008A190D" w:rsidRDefault="00B700E7" w:rsidP="00AE4075">
            <w:pPr>
              <w:pStyle w:val="ExhibitText"/>
              <w:jc w:val="right"/>
              <w:rPr>
                <w:lang w:val="en-GB"/>
              </w:rPr>
            </w:pPr>
            <w:r w:rsidRPr="008A190D">
              <w:rPr>
                <w:lang w:val="en-GB"/>
              </w:rPr>
              <w:t>3,455</w:t>
            </w:r>
          </w:p>
        </w:tc>
        <w:tc>
          <w:tcPr>
            <w:tcW w:w="1343" w:type="dxa"/>
          </w:tcPr>
          <w:p w14:paraId="23058F8C" w14:textId="10ED6903" w:rsidR="00B700E7" w:rsidRPr="008A190D" w:rsidRDefault="00B700E7" w:rsidP="00AE4075">
            <w:pPr>
              <w:pStyle w:val="ExhibitText"/>
              <w:jc w:val="right"/>
              <w:rPr>
                <w:lang w:val="en-GB"/>
              </w:rPr>
            </w:pPr>
            <w:r w:rsidRPr="008A190D">
              <w:rPr>
                <w:lang w:val="en-GB"/>
              </w:rPr>
              <w:t>3,226</w:t>
            </w:r>
          </w:p>
        </w:tc>
      </w:tr>
      <w:tr w:rsidR="00B700E7" w:rsidRPr="008A190D" w14:paraId="24278E03" w14:textId="77777777" w:rsidTr="00AE4075">
        <w:trPr>
          <w:trHeight w:val="88"/>
          <w:jc w:val="center"/>
        </w:trPr>
        <w:tc>
          <w:tcPr>
            <w:tcW w:w="5662" w:type="dxa"/>
          </w:tcPr>
          <w:p w14:paraId="5AB3E9CE" w14:textId="08323268" w:rsidR="00B700E7" w:rsidRPr="008A190D" w:rsidRDefault="00B700E7" w:rsidP="00BF5004">
            <w:pPr>
              <w:pStyle w:val="ExhibitText"/>
              <w:rPr>
                <w:lang w:val="en-GB"/>
              </w:rPr>
            </w:pPr>
            <w:r w:rsidRPr="008A190D">
              <w:rPr>
                <w:lang w:val="en-GB"/>
              </w:rPr>
              <w:t xml:space="preserve">Net </w:t>
            </w:r>
            <w:r w:rsidR="000F0E4C" w:rsidRPr="008A190D">
              <w:rPr>
                <w:lang w:val="en-GB"/>
              </w:rPr>
              <w:t>Debt Including Operating Lease Liability</w:t>
            </w:r>
          </w:p>
        </w:tc>
        <w:tc>
          <w:tcPr>
            <w:tcW w:w="1343" w:type="dxa"/>
          </w:tcPr>
          <w:p w14:paraId="431D6A7D" w14:textId="23C87130" w:rsidR="00B700E7" w:rsidRPr="008A190D" w:rsidRDefault="00B700E7" w:rsidP="00AE4075">
            <w:pPr>
              <w:pStyle w:val="ExhibitText"/>
              <w:jc w:val="right"/>
              <w:rPr>
                <w:lang w:val="en-GB"/>
              </w:rPr>
            </w:pPr>
            <w:r w:rsidRPr="008A190D">
              <w:rPr>
                <w:lang w:val="en-GB"/>
              </w:rPr>
              <w:t>4,751</w:t>
            </w:r>
          </w:p>
        </w:tc>
        <w:tc>
          <w:tcPr>
            <w:tcW w:w="1343" w:type="dxa"/>
          </w:tcPr>
          <w:p w14:paraId="5A8B1167" w14:textId="5BAB07B7" w:rsidR="00B700E7" w:rsidRPr="008A190D" w:rsidRDefault="00B700E7" w:rsidP="00AE4075">
            <w:pPr>
              <w:pStyle w:val="ExhibitText"/>
              <w:jc w:val="right"/>
              <w:rPr>
                <w:lang w:val="en-GB"/>
              </w:rPr>
            </w:pPr>
            <w:r w:rsidRPr="008A190D">
              <w:rPr>
                <w:lang w:val="en-GB"/>
              </w:rPr>
              <w:t>4,847</w:t>
            </w:r>
          </w:p>
        </w:tc>
      </w:tr>
      <w:tr w:rsidR="00A00B0B" w:rsidRPr="008A190D" w14:paraId="1934158D" w14:textId="77777777" w:rsidTr="00AE4075">
        <w:trPr>
          <w:trHeight w:val="88"/>
          <w:jc w:val="center"/>
        </w:trPr>
        <w:tc>
          <w:tcPr>
            <w:tcW w:w="5662" w:type="dxa"/>
          </w:tcPr>
          <w:p w14:paraId="0B602ED9" w14:textId="2FB83563" w:rsidR="00A00B0B" w:rsidRPr="008A190D" w:rsidRDefault="00A00B0B" w:rsidP="00BF5004">
            <w:pPr>
              <w:pStyle w:val="ExhibitText"/>
              <w:rPr>
                <w:lang w:val="en-GB"/>
              </w:rPr>
            </w:pPr>
            <w:r w:rsidRPr="008A190D">
              <w:rPr>
                <w:lang w:val="en-GB"/>
              </w:rPr>
              <w:t xml:space="preserve">On </w:t>
            </w:r>
            <w:r w:rsidR="000F0E4C" w:rsidRPr="008A190D">
              <w:rPr>
                <w:lang w:val="en-GB"/>
              </w:rPr>
              <w:t>Balance Sheet Debt Ratio</w:t>
            </w:r>
            <w:r w:rsidR="000F0E4C" w:rsidRPr="008A190D">
              <w:rPr>
                <w:vertAlign w:val="superscript"/>
                <w:lang w:val="en-GB"/>
              </w:rPr>
              <w:t>1</w:t>
            </w:r>
          </w:p>
        </w:tc>
        <w:tc>
          <w:tcPr>
            <w:tcW w:w="1343" w:type="dxa"/>
          </w:tcPr>
          <w:p w14:paraId="03F1DF7A" w14:textId="77777777" w:rsidR="00A00B0B" w:rsidRPr="008A190D" w:rsidRDefault="00A00B0B" w:rsidP="00AE4075">
            <w:pPr>
              <w:pStyle w:val="ExhibitText"/>
              <w:jc w:val="right"/>
              <w:rPr>
                <w:lang w:val="en-GB"/>
              </w:rPr>
            </w:pPr>
            <w:r w:rsidRPr="008A190D">
              <w:rPr>
                <w:lang w:val="en-GB"/>
              </w:rPr>
              <w:t>54:46</w:t>
            </w:r>
          </w:p>
        </w:tc>
        <w:tc>
          <w:tcPr>
            <w:tcW w:w="1343" w:type="dxa"/>
          </w:tcPr>
          <w:p w14:paraId="7116F7FA" w14:textId="77777777" w:rsidR="00A00B0B" w:rsidRPr="008A190D" w:rsidRDefault="00A00B0B" w:rsidP="00AE4075">
            <w:pPr>
              <w:pStyle w:val="ExhibitText"/>
              <w:jc w:val="right"/>
              <w:rPr>
                <w:lang w:val="en-GB"/>
              </w:rPr>
            </w:pPr>
            <w:r w:rsidRPr="008A190D">
              <w:rPr>
                <w:lang w:val="en-GB"/>
              </w:rPr>
              <w:t>36:64</w:t>
            </w:r>
          </w:p>
        </w:tc>
      </w:tr>
      <w:tr w:rsidR="00A00B0B" w:rsidRPr="008A190D" w14:paraId="3463EF53" w14:textId="77777777" w:rsidTr="00AE4075">
        <w:trPr>
          <w:trHeight w:val="66"/>
          <w:jc w:val="center"/>
        </w:trPr>
        <w:tc>
          <w:tcPr>
            <w:tcW w:w="5662" w:type="dxa"/>
          </w:tcPr>
          <w:p w14:paraId="7E2B9311" w14:textId="254FEBC1" w:rsidR="00A00B0B" w:rsidRPr="008A190D" w:rsidRDefault="00A00B0B">
            <w:pPr>
              <w:pStyle w:val="ExhibitText"/>
              <w:rPr>
                <w:lang w:val="en-GB"/>
              </w:rPr>
            </w:pPr>
            <w:r w:rsidRPr="008A190D">
              <w:rPr>
                <w:lang w:val="en-GB"/>
              </w:rPr>
              <w:t xml:space="preserve">Gearing </w:t>
            </w:r>
            <w:r w:rsidR="000F0E4C" w:rsidRPr="008A190D">
              <w:rPr>
                <w:lang w:val="en-GB"/>
              </w:rPr>
              <w:t>Ratio</w:t>
            </w:r>
            <w:r w:rsidR="000F0E4C" w:rsidRPr="008A190D">
              <w:rPr>
                <w:vertAlign w:val="superscript"/>
                <w:lang w:val="en-GB"/>
              </w:rPr>
              <w:t>2</w:t>
            </w:r>
          </w:p>
        </w:tc>
        <w:tc>
          <w:tcPr>
            <w:tcW w:w="1343" w:type="dxa"/>
          </w:tcPr>
          <w:p w14:paraId="68B5F300" w14:textId="77777777" w:rsidR="00A00B0B" w:rsidRPr="008A190D" w:rsidRDefault="00A00B0B" w:rsidP="00AE4075">
            <w:pPr>
              <w:pStyle w:val="ExhibitText"/>
              <w:jc w:val="right"/>
              <w:rPr>
                <w:lang w:val="en-GB"/>
              </w:rPr>
            </w:pPr>
            <w:r w:rsidRPr="008A190D">
              <w:rPr>
                <w:lang w:val="en-GB"/>
              </w:rPr>
              <w:t>62:38</w:t>
            </w:r>
          </w:p>
        </w:tc>
        <w:tc>
          <w:tcPr>
            <w:tcW w:w="1343" w:type="dxa"/>
          </w:tcPr>
          <w:p w14:paraId="273842B5" w14:textId="77777777" w:rsidR="00A00B0B" w:rsidRPr="008A190D" w:rsidRDefault="00A00B0B" w:rsidP="00AE4075">
            <w:pPr>
              <w:pStyle w:val="ExhibitText"/>
              <w:jc w:val="right"/>
              <w:rPr>
                <w:lang w:val="en-GB"/>
              </w:rPr>
            </w:pPr>
            <w:r w:rsidRPr="008A190D">
              <w:rPr>
                <w:lang w:val="en-GB"/>
              </w:rPr>
              <w:t>46:54</w:t>
            </w:r>
          </w:p>
        </w:tc>
      </w:tr>
    </w:tbl>
    <w:p w14:paraId="78E10742" w14:textId="77777777" w:rsidR="006441C6" w:rsidRPr="008A190D" w:rsidRDefault="006441C6" w:rsidP="00BF5004">
      <w:pPr>
        <w:pStyle w:val="Footnote"/>
        <w:rPr>
          <w:vertAlign w:val="superscript"/>
          <w:lang w:val="en-GB"/>
        </w:rPr>
      </w:pPr>
    </w:p>
    <w:p w14:paraId="1CB9E204" w14:textId="06142302" w:rsidR="006441C6" w:rsidRPr="008A190D" w:rsidRDefault="009557D8" w:rsidP="00BF5004">
      <w:pPr>
        <w:pStyle w:val="Footnote"/>
        <w:rPr>
          <w:lang w:val="en-GB"/>
        </w:rPr>
      </w:pPr>
      <w:r w:rsidRPr="008A190D">
        <w:rPr>
          <w:lang w:val="en-GB"/>
        </w:rPr>
        <w:t xml:space="preserve">Note: FY = fiscal year; </w:t>
      </w:r>
      <w:r w:rsidR="006441C6" w:rsidRPr="008A190D">
        <w:rPr>
          <w:vertAlign w:val="superscript"/>
          <w:lang w:val="en-GB"/>
        </w:rPr>
        <w:t>1</w:t>
      </w:r>
      <w:r w:rsidR="006441C6" w:rsidRPr="008A190D">
        <w:rPr>
          <w:lang w:val="en-GB"/>
        </w:rPr>
        <w:t xml:space="preserve"> </w:t>
      </w:r>
      <w:r w:rsidR="004234B7" w:rsidRPr="008A190D">
        <w:rPr>
          <w:lang w:val="en-GB"/>
        </w:rPr>
        <w:t>N</w:t>
      </w:r>
      <w:r w:rsidR="006441C6" w:rsidRPr="008A190D">
        <w:rPr>
          <w:lang w:val="en-GB"/>
        </w:rPr>
        <w:t>et debt on balance sheet to net debt on balance sheet and equity (excluding hedge reserve)</w:t>
      </w:r>
      <w:r w:rsidRPr="008A190D">
        <w:rPr>
          <w:lang w:val="en-GB"/>
        </w:rPr>
        <w:t>;</w:t>
      </w:r>
      <w:r w:rsidRPr="008A190D">
        <w:rPr>
          <w:vertAlign w:val="superscript"/>
          <w:lang w:val="en-GB"/>
        </w:rPr>
        <w:t xml:space="preserve"> </w:t>
      </w:r>
      <w:r w:rsidR="006441C6" w:rsidRPr="008A190D">
        <w:rPr>
          <w:vertAlign w:val="superscript"/>
          <w:lang w:val="en-GB"/>
        </w:rPr>
        <w:t xml:space="preserve">2 </w:t>
      </w:r>
      <w:r w:rsidR="004234B7" w:rsidRPr="008A190D">
        <w:rPr>
          <w:lang w:val="en-GB"/>
        </w:rPr>
        <w:t>G</w:t>
      </w:r>
      <w:r w:rsidR="006441C6" w:rsidRPr="008A190D">
        <w:rPr>
          <w:lang w:val="en-GB"/>
        </w:rPr>
        <w:t xml:space="preserve">earing ratio </w:t>
      </w:r>
      <w:r w:rsidR="00B01562" w:rsidRPr="008A190D">
        <w:rPr>
          <w:lang w:val="en-GB"/>
        </w:rPr>
        <w:t xml:space="preserve">= </w:t>
      </w:r>
      <w:r w:rsidR="006441C6" w:rsidRPr="008A190D">
        <w:rPr>
          <w:lang w:val="en-GB"/>
        </w:rPr>
        <w:t>net debt including operating lease liability to net debt including operating lease liability and adjusted equity (excluding hedge reserve)</w:t>
      </w:r>
      <w:r w:rsidR="008B064B" w:rsidRPr="008A190D">
        <w:rPr>
          <w:lang w:val="en-GB"/>
        </w:rPr>
        <w:t xml:space="preserve">; </w:t>
      </w:r>
      <w:r w:rsidR="004234B7" w:rsidRPr="008A190D">
        <w:rPr>
          <w:lang w:val="en-GB"/>
        </w:rPr>
        <w:t>G</w:t>
      </w:r>
      <w:r w:rsidR="006441C6" w:rsidRPr="008A190D">
        <w:rPr>
          <w:lang w:val="en-GB"/>
        </w:rPr>
        <w:t>earing ratio used by management to represent Qantas’</w:t>
      </w:r>
      <w:r w:rsidR="008B064B" w:rsidRPr="008A190D">
        <w:rPr>
          <w:lang w:val="en-GB"/>
        </w:rPr>
        <w:t>s</w:t>
      </w:r>
      <w:r w:rsidR="006441C6" w:rsidRPr="008A190D">
        <w:rPr>
          <w:lang w:val="en-GB"/>
        </w:rPr>
        <w:t xml:space="preserve"> debt obligation</w:t>
      </w:r>
      <w:r w:rsidR="008B064B" w:rsidRPr="008A190D">
        <w:rPr>
          <w:lang w:val="en-GB"/>
        </w:rPr>
        <w:t>,</w:t>
      </w:r>
      <w:r w:rsidR="006441C6" w:rsidRPr="008A190D">
        <w:rPr>
          <w:lang w:val="en-GB"/>
        </w:rPr>
        <w:t xml:space="preserve"> including obligations under operating leases</w:t>
      </w:r>
      <w:r w:rsidR="00B01562" w:rsidRPr="008A190D">
        <w:rPr>
          <w:lang w:val="en-GB"/>
        </w:rPr>
        <w:t>.</w:t>
      </w:r>
    </w:p>
    <w:p w14:paraId="222061D6" w14:textId="793E6720" w:rsidR="00A00B0B" w:rsidRPr="008A190D" w:rsidRDefault="006441C6" w:rsidP="00BF5004">
      <w:pPr>
        <w:pStyle w:val="Footnote"/>
        <w:rPr>
          <w:lang w:val="en-GB"/>
        </w:rPr>
      </w:pPr>
      <w:r w:rsidRPr="008A190D">
        <w:rPr>
          <w:lang w:val="en-GB"/>
        </w:rPr>
        <w:t xml:space="preserve">Source: </w:t>
      </w:r>
      <w:r w:rsidR="00A00B0B" w:rsidRPr="008A190D">
        <w:rPr>
          <w:lang w:val="en-GB"/>
        </w:rPr>
        <w:t xml:space="preserve">Created by </w:t>
      </w:r>
      <w:r w:rsidR="009557D8" w:rsidRPr="008A190D">
        <w:rPr>
          <w:lang w:val="en-GB"/>
        </w:rPr>
        <w:t xml:space="preserve">the </w:t>
      </w:r>
      <w:r w:rsidR="00A00B0B" w:rsidRPr="008A190D">
        <w:rPr>
          <w:lang w:val="en-GB"/>
        </w:rPr>
        <w:t xml:space="preserve">author </w:t>
      </w:r>
      <w:r w:rsidR="009557D8" w:rsidRPr="008A190D">
        <w:rPr>
          <w:lang w:val="en-GB"/>
        </w:rPr>
        <w:t>with</w:t>
      </w:r>
      <w:r w:rsidR="00A00B0B" w:rsidRPr="008A190D">
        <w:rPr>
          <w:lang w:val="en-GB"/>
        </w:rPr>
        <w:t xml:space="preserve"> data from </w:t>
      </w:r>
      <w:r w:rsidRPr="008A190D">
        <w:rPr>
          <w:lang w:val="en-GB"/>
        </w:rPr>
        <w:t xml:space="preserve">Qantas Airways Limited, </w:t>
      </w:r>
      <w:r w:rsidRPr="008A190D">
        <w:rPr>
          <w:i/>
          <w:lang w:val="en-GB"/>
        </w:rPr>
        <w:t>Annual Report 2014</w:t>
      </w:r>
      <w:r w:rsidRPr="008A190D">
        <w:rPr>
          <w:lang w:val="en-GB"/>
        </w:rPr>
        <w:t>, September 4, 2014, accessed March 1, 2015</w:t>
      </w:r>
      <w:r w:rsidR="004234B7" w:rsidRPr="008A190D">
        <w:rPr>
          <w:lang w:val="en-GB"/>
        </w:rPr>
        <w:t>, http://investor.qantas.com/FormBuilder/_Resource/_module/doLLG5ufYkCyEPjF1tpgyw/file/annual-reports/2014AnnualReport.pdf</w:t>
      </w:r>
      <w:r w:rsidRPr="008A190D">
        <w:rPr>
          <w:lang w:val="en-GB"/>
        </w:rPr>
        <w:t>.</w:t>
      </w:r>
    </w:p>
    <w:p w14:paraId="1AE0C8E2" w14:textId="339C618E" w:rsidR="00524973" w:rsidRPr="008A190D" w:rsidRDefault="00524973" w:rsidP="00BF5004">
      <w:pPr>
        <w:pStyle w:val="Footnote"/>
        <w:rPr>
          <w:sz w:val="15"/>
          <w:lang w:val="en-GB"/>
        </w:rPr>
      </w:pPr>
    </w:p>
    <w:p w14:paraId="2138D79B" w14:textId="77777777" w:rsidR="004234B7" w:rsidRPr="008A190D" w:rsidRDefault="004234B7" w:rsidP="00BF5004">
      <w:pPr>
        <w:pStyle w:val="Footnote"/>
        <w:rPr>
          <w:sz w:val="15"/>
          <w:lang w:val="en-GB"/>
        </w:rPr>
      </w:pPr>
    </w:p>
    <w:p w14:paraId="57DED622" w14:textId="77777777" w:rsidR="00B700E7" w:rsidRPr="008A190D" w:rsidRDefault="00B700E7">
      <w:pPr>
        <w:spacing w:after="200" w:line="276" w:lineRule="auto"/>
        <w:rPr>
          <w:rFonts w:ascii="Arial" w:hAnsi="Arial" w:cs="Arial"/>
          <w:b/>
          <w:caps/>
          <w:lang w:val="en-GB"/>
        </w:rPr>
      </w:pPr>
      <w:r w:rsidRPr="008A190D">
        <w:rPr>
          <w:lang w:val="en-GB"/>
        </w:rPr>
        <w:br w:type="page"/>
      </w:r>
    </w:p>
    <w:p w14:paraId="7FC1D793" w14:textId="379B3220" w:rsidR="007812AB" w:rsidRPr="008A190D" w:rsidRDefault="007812AB" w:rsidP="007812AB">
      <w:pPr>
        <w:pStyle w:val="ExhibitHeading"/>
        <w:rPr>
          <w:lang w:val="en-GB"/>
        </w:rPr>
      </w:pPr>
      <w:r w:rsidRPr="008A190D">
        <w:rPr>
          <w:lang w:val="en-GB"/>
        </w:rPr>
        <w:lastRenderedPageBreak/>
        <w:t xml:space="preserve">Exhibit 8: </w:t>
      </w:r>
      <w:r w:rsidR="009557D8" w:rsidRPr="008A190D">
        <w:rPr>
          <w:lang w:val="en-GB"/>
        </w:rPr>
        <w:t>Qantas Airways L</w:t>
      </w:r>
      <w:r w:rsidR="004234B7" w:rsidRPr="008A190D">
        <w:rPr>
          <w:lang w:val="en-GB"/>
        </w:rPr>
        <w:t>imi</w:t>
      </w:r>
      <w:r w:rsidR="009557D8" w:rsidRPr="008A190D">
        <w:rPr>
          <w:lang w:val="en-GB"/>
        </w:rPr>
        <w:t>t</w:t>
      </w:r>
      <w:r w:rsidR="004234B7" w:rsidRPr="008A190D">
        <w:rPr>
          <w:lang w:val="en-GB"/>
        </w:rPr>
        <w:t>e</w:t>
      </w:r>
      <w:r w:rsidR="009557D8" w:rsidRPr="008A190D">
        <w:rPr>
          <w:lang w:val="en-GB"/>
        </w:rPr>
        <w:t>d Dividends, Franking, and Share Price (2005–2008)</w:t>
      </w:r>
    </w:p>
    <w:p w14:paraId="4A78284D" w14:textId="77777777" w:rsidR="007812AB" w:rsidRPr="008A190D" w:rsidRDefault="007812AB" w:rsidP="00BF5004">
      <w:pPr>
        <w:pStyle w:val="Footnote"/>
        <w:rPr>
          <w:lang w:val="en-GB"/>
        </w:rPr>
      </w:pPr>
    </w:p>
    <w:tbl>
      <w:tblPr>
        <w:tblStyle w:val="TableGrid"/>
        <w:tblW w:w="8460" w:type="dxa"/>
        <w:jc w:val="center"/>
        <w:tblLook w:val="04A0" w:firstRow="1" w:lastRow="0" w:firstColumn="1" w:lastColumn="0" w:noHBand="0" w:noVBand="1"/>
      </w:tblPr>
      <w:tblGrid>
        <w:gridCol w:w="960"/>
        <w:gridCol w:w="1500"/>
        <w:gridCol w:w="1500"/>
        <w:gridCol w:w="1500"/>
        <w:gridCol w:w="1500"/>
        <w:gridCol w:w="1500"/>
      </w:tblGrid>
      <w:tr w:rsidR="007812AB" w:rsidRPr="008A190D" w14:paraId="2EE8C6BD" w14:textId="77777777" w:rsidTr="007812AB">
        <w:trPr>
          <w:trHeight w:val="60"/>
          <w:jc w:val="center"/>
        </w:trPr>
        <w:tc>
          <w:tcPr>
            <w:tcW w:w="960" w:type="dxa"/>
            <w:noWrap/>
            <w:hideMark/>
          </w:tcPr>
          <w:p w14:paraId="3B8518C6" w14:textId="2E7C5B0B" w:rsidR="007812AB" w:rsidRPr="008A190D" w:rsidRDefault="007812AB" w:rsidP="007812AB">
            <w:pPr>
              <w:pStyle w:val="ExhibitText"/>
              <w:rPr>
                <w:b/>
                <w:lang w:val="en-GB"/>
              </w:rPr>
            </w:pPr>
            <w:r w:rsidRPr="008A190D">
              <w:rPr>
                <w:b/>
                <w:lang w:val="en-GB"/>
              </w:rPr>
              <w:t xml:space="preserve">FY </w:t>
            </w:r>
          </w:p>
        </w:tc>
        <w:tc>
          <w:tcPr>
            <w:tcW w:w="1500" w:type="dxa"/>
            <w:noWrap/>
            <w:hideMark/>
          </w:tcPr>
          <w:p w14:paraId="7C14367F" w14:textId="77777777" w:rsidR="007812AB" w:rsidRPr="008A190D" w:rsidRDefault="007812AB" w:rsidP="00B700E7">
            <w:pPr>
              <w:pStyle w:val="ExhibitText"/>
              <w:jc w:val="center"/>
              <w:rPr>
                <w:b/>
                <w:lang w:val="en-GB"/>
              </w:rPr>
            </w:pPr>
            <w:r w:rsidRPr="008A190D">
              <w:rPr>
                <w:b/>
                <w:lang w:val="en-GB"/>
              </w:rPr>
              <w:t>Dividends</w:t>
            </w:r>
          </w:p>
        </w:tc>
        <w:tc>
          <w:tcPr>
            <w:tcW w:w="1500" w:type="dxa"/>
            <w:noWrap/>
            <w:hideMark/>
          </w:tcPr>
          <w:p w14:paraId="2E7BACC9" w14:textId="77777777" w:rsidR="007812AB" w:rsidRPr="008A190D" w:rsidRDefault="007812AB" w:rsidP="00B700E7">
            <w:pPr>
              <w:pStyle w:val="ExhibitText"/>
              <w:jc w:val="center"/>
              <w:rPr>
                <w:b/>
                <w:lang w:val="en-GB"/>
              </w:rPr>
            </w:pPr>
            <w:r w:rsidRPr="008A190D">
              <w:rPr>
                <w:b/>
                <w:lang w:val="en-GB"/>
              </w:rPr>
              <w:t>Franking</w:t>
            </w:r>
          </w:p>
        </w:tc>
        <w:tc>
          <w:tcPr>
            <w:tcW w:w="1500" w:type="dxa"/>
            <w:noWrap/>
            <w:hideMark/>
          </w:tcPr>
          <w:p w14:paraId="59A05E3B" w14:textId="77777777" w:rsidR="007812AB" w:rsidRPr="008A190D" w:rsidRDefault="007812AB" w:rsidP="00B700E7">
            <w:pPr>
              <w:pStyle w:val="ExhibitText"/>
              <w:jc w:val="center"/>
              <w:rPr>
                <w:b/>
                <w:lang w:val="en-GB"/>
              </w:rPr>
            </w:pPr>
            <w:r w:rsidRPr="008A190D">
              <w:rPr>
                <w:b/>
                <w:lang w:val="en-GB"/>
              </w:rPr>
              <w:t>Total</w:t>
            </w:r>
          </w:p>
        </w:tc>
        <w:tc>
          <w:tcPr>
            <w:tcW w:w="1500" w:type="dxa"/>
            <w:noWrap/>
            <w:hideMark/>
          </w:tcPr>
          <w:p w14:paraId="784BD4A6" w14:textId="77777777" w:rsidR="007812AB" w:rsidRPr="008A190D" w:rsidRDefault="007812AB" w:rsidP="00B700E7">
            <w:pPr>
              <w:pStyle w:val="ExhibitText"/>
              <w:jc w:val="center"/>
              <w:rPr>
                <w:b/>
                <w:lang w:val="en-GB"/>
              </w:rPr>
            </w:pPr>
            <w:r w:rsidRPr="008A190D">
              <w:rPr>
                <w:b/>
                <w:lang w:val="en-GB"/>
              </w:rPr>
              <w:t>Share Price</w:t>
            </w:r>
          </w:p>
        </w:tc>
        <w:tc>
          <w:tcPr>
            <w:tcW w:w="1500" w:type="dxa"/>
            <w:noWrap/>
            <w:hideMark/>
          </w:tcPr>
          <w:p w14:paraId="1029CEA2" w14:textId="77777777" w:rsidR="007812AB" w:rsidRPr="008A190D" w:rsidRDefault="007812AB" w:rsidP="00B700E7">
            <w:pPr>
              <w:pStyle w:val="ExhibitText"/>
              <w:jc w:val="center"/>
              <w:rPr>
                <w:b/>
                <w:lang w:val="en-GB"/>
              </w:rPr>
            </w:pPr>
            <w:r w:rsidRPr="008A190D">
              <w:rPr>
                <w:b/>
                <w:lang w:val="en-GB"/>
              </w:rPr>
              <w:t>Yield</w:t>
            </w:r>
          </w:p>
        </w:tc>
      </w:tr>
      <w:tr w:rsidR="007812AB" w:rsidRPr="008A190D" w14:paraId="217CBA37" w14:textId="77777777" w:rsidTr="007812AB">
        <w:trPr>
          <w:trHeight w:val="60"/>
          <w:jc w:val="center"/>
        </w:trPr>
        <w:tc>
          <w:tcPr>
            <w:tcW w:w="960" w:type="dxa"/>
            <w:noWrap/>
            <w:hideMark/>
          </w:tcPr>
          <w:p w14:paraId="331D08BE" w14:textId="77777777" w:rsidR="007812AB" w:rsidRPr="008A190D" w:rsidRDefault="007812AB" w:rsidP="007812AB">
            <w:pPr>
              <w:pStyle w:val="ExhibitText"/>
              <w:rPr>
                <w:lang w:val="en-GB"/>
              </w:rPr>
            </w:pPr>
            <w:r w:rsidRPr="008A190D">
              <w:rPr>
                <w:lang w:val="en-GB"/>
              </w:rPr>
              <w:t>2008</w:t>
            </w:r>
          </w:p>
        </w:tc>
        <w:tc>
          <w:tcPr>
            <w:tcW w:w="1500" w:type="dxa"/>
            <w:noWrap/>
            <w:hideMark/>
          </w:tcPr>
          <w:p w14:paraId="7BE530D2" w14:textId="77777777" w:rsidR="007812AB" w:rsidRPr="008A190D" w:rsidRDefault="007812AB" w:rsidP="00B700E7">
            <w:pPr>
              <w:pStyle w:val="ExhibitText"/>
              <w:jc w:val="right"/>
              <w:rPr>
                <w:lang w:val="en-GB"/>
              </w:rPr>
            </w:pPr>
            <w:r w:rsidRPr="008A190D">
              <w:rPr>
                <w:lang w:val="en-GB"/>
              </w:rPr>
              <w:t xml:space="preserve">$0.35 </w:t>
            </w:r>
          </w:p>
        </w:tc>
        <w:tc>
          <w:tcPr>
            <w:tcW w:w="1500" w:type="dxa"/>
            <w:noWrap/>
            <w:hideMark/>
          </w:tcPr>
          <w:p w14:paraId="228ED34A" w14:textId="77777777" w:rsidR="007812AB" w:rsidRPr="008A190D" w:rsidRDefault="007812AB" w:rsidP="00B700E7">
            <w:pPr>
              <w:pStyle w:val="ExhibitText"/>
              <w:jc w:val="right"/>
              <w:rPr>
                <w:lang w:val="en-GB"/>
              </w:rPr>
            </w:pPr>
            <w:r w:rsidRPr="008A190D">
              <w:rPr>
                <w:lang w:val="en-GB"/>
              </w:rPr>
              <w:t xml:space="preserve">$0.15 </w:t>
            </w:r>
          </w:p>
        </w:tc>
        <w:tc>
          <w:tcPr>
            <w:tcW w:w="1500" w:type="dxa"/>
            <w:noWrap/>
            <w:hideMark/>
          </w:tcPr>
          <w:p w14:paraId="5C4C800B" w14:textId="77777777" w:rsidR="007812AB" w:rsidRPr="008A190D" w:rsidRDefault="007812AB" w:rsidP="00B700E7">
            <w:pPr>
              <w:pStyle w:val="ExhibitText"/>
              <w:jc w:val="right"/>
              <w:rPr>
                <w:lang w:val="en-GB"/>
              </w:rPr>
            </w:pPr>
            <w:r w:rsidRPr="008A190D">
              <w:rPr>
                <w:lang w:val="en-GB"/>
              </w:rPr>
              <w:t xml:space="preserve">$0.50 </w:t>
            </w:r>
          </w:p>
        </w:tc>
        <w:tc>
          <w:tcPr>
            <w:tcW w:w="1500" w:type="dxa"/>
            <w:noWrap/>
            <w:hideMark/>
          </w:tcPr>
          <w:p w14:paraId="7DD90EBE" w14:textId="77777777" w:rsidR="007812AB" w:rsidRPr="008A190D" w:rsidRDefault="007812AB" w:rsidP="00B700E7">
            <w:pPr>
              <w:pStyle w:val="ExhibitText"/>
              <w:jc w:val="right"/>
              <w:rPr>
                <w:lang w:val="en-GB"/>
              </w:rPr>
            </w:pPr>
            <w:r w:rsidRPr="008A190D">
              <w:rPr>
                <w:lang w:val="en-GB"/>
              </w:rPr>
              <w:t xml:space="preserve">$3.04 </w:t>
            </w:r>
          </w:p>
        </w:tc>
        <w:tc>
          <w:tcPr>
            <w:tcW w:w="1500" w:type="dxa"/>
            <w:noWrap/>
            <w:hideMark/>
          </w:tcPr>
          <w:p w14:paraId="0B178CAF" w14:textId="77777777" w:rsidR="007812AB" w:rsidRPr="008A190D" w:rsidRDefault="007812AB" w:rsidP="00B700E7">
            <w:pPr>
              <w:pStyle w:val="ExhibitText"/>
              <w:jc w:val="right"/>
              <w:rPr>
                <w:lang w:val="en-GB"/>
              </w:rPr>
            </w:pPr>
            <w:r w:rsidRPr="008A190D">
              <w:rPr>
                <w:lang w:val="en-GB"/>
              </w:rPr>
              <w:t>16.45%</w:t>
            </w:r>
          </w:p>
        </w:tc>
      </w:tr>
      <w:tr w:rsidR="007812AB" w:rsidRPr="008A190D" w14:paraId="2897EFC6" w14:textId="77777777" w:rsidTr="007812AB">
        <w:trPr>
          <w:trHeight w:val="60"/>
          <w:jc w:val="center"/>
        </w:trPr>
        <w:tc>
          <w:tcPr>
            <w:tcW w:w="960" w:type="dxa"/>
            <w:noWrap/>
            <w:hideMark/>
          </w:tcPr>
          <w:p w14:paraId="4900A300" w14:textId="77777777" w:rsidR="007812AB" w:rsidRPr="008A190D" w:rsidRDefault="007812AB" w:rsidP="007812AB">
            <w:pPr>
              <w:pStyle w:val="ExhibitText"/>
              <w:rPr>
                <w:lang w:val="en-GB"/>
              </w:rPr>
            </w:pPr>
            <w:r w:rsidRPr="008A190D">
              <w:rPr>
                <w:lang w:val="en-GB"/>
              </w:rPr>
              <w:t>2007</w:t>
            </w:r>
          </w:p>
        </w:tc>
        <w:tc>
          <w:tcPr>
            <w:tcW w:w="1500" w:type="dxa"/>
            <w:noWrap/>
            <w:hideMark/>
          </w:tcPr>
          <w:p w14:paraId="387A1ABB" w14:textId="77777777" w:rsidR="007812AB" w:rsidRPr="008A190D" w:rsidRDefault="007812AB" w:rsidP="00B700E7">
            <w:pPr>
              <w:pStyle w:val="ExhibitText"/>
              <w:jc w:val="right"/>
              <w:rPr>
                <w:lang w:val="en-GB"/>
              </w:rPr>
            </w:pPr>
            <w:r w:rsidRPr="008A190D">
              <w:rPr>
                <w:lang w:val="en-GB"/>
              </w:rPr>
              <w:t xml:space="preserve">$0.30 </w:t>
            </w:r>
          </w:p>
        </w:tc>
        <w:tc>
          <w:tcPr>
            <w:tcW w:w="1500" w:type="dxa"/>
            <w:noWrap/>
            <w:hideMark/>
          </w:tcPr>
          <w:p w14:paraId="3F6048B5" w14:textId="77777777" w:rsidR="007812AB" w:rsidRPr="008A190D" w:rsidRDefault="007812AB" w:rsidP="00B700E7">
            <w:pPr>
              <w:pStyle w:val="ExhibitText"/>
              <w:jc w:val="right"/>
              <w:rPr>
                <w:lang w:val="en-GB"/>
              </w:rPr>
            </w:pPr>
            <w:r w:rsidRPr="008A190D">
              <w:rPr>
                <w:lang w:val="en-GB"/>
              </w:rPr>
              <w:t xml:space="preserve">$0.13 </w:t>
            </w:r>
          </w:p>
        </w:tc>
        <w:tc>
          <w:tcPr>
            <w:tcW w:w="1500" w:type="dxa"/>
            <w:noWrap/>
            <w:hideMark/>
          </w:tcPr>
          <w:p w14:paraId="6BD21A3F" w14:textId="77777777" w:rsidR="007812AB" w:rsidRPr="008A190D" w:rsidRDefault="007812AB" w:rsidP="00B700E7">
            <w:pPr>
              <w:pStyle w:val="ExhibitText"/>
              <w:jc w:val="right"/>
              <w:rPr>
                <w:lang w:val="en-GB"/>
              </w:rPr>
            </w:pPr>
            <w:r w:rsidRPr="008A190D">
              <w:rPr>
                <w:lang w:val="en-GB"/>
              </w:rPr>
              <w:t xml:space="preserve">$0.43 </w:t>
            </w:r>
          </w:p>
        </w:tc>
        <w:tc>
          <w:tcPr>
            <w:tcW w:w="1500" w:type="dxa"/>
            <w:noWrap/>
            <w:hideMark/>
          </w:tcPr>
          <w:p w14:paraId="7645E290" w14:textId="77777777" w:rsidR="007812AB" w:rsidRPr="008A190D" w:rsidRDefault="007812AB" w:rsidP="00B700E7">
            <w:pPr>
              <w:pStyle w:val="ExhibitText"/>
              <w:jc w:val="right"/>
              <w:rPr>
                <w:lang w:val="en-GB"/>
              </w:rPr>
            </w:pPr>
            <w:r w:rsidRPr="008A190D">
              <w:rPr>
                <w:lang w:val="en-GB"/>
              </w:rPr>
              <w:t xml:space="preserve">$5.60 </w:t>
            </w:r>
          </w:p>
        </w:tc>
        <w:tc>
          <w:tcPr>
            <w:tcW w:w="1500" w:type="dxa"/>
            <w:noWrap/>
            <w:hideMark/>
          </w:tcPr>
          <w:p w14:paraId="72119BEE" w14:textId="77777777" w:rsidR="007812AB" w:rsidRPr="008A190D" w:rsidRDefault="007812AB" w:rsidP="00B700E7">
            <w:pPr>
              <w:pStyle w:val="ExhibitText"/>
              <w:jc w:val="right"/>
              <w:rPr>
                <w:lang w:val="en-GB"/>
              </w:rPr>
            </w:pPr>
            <w:r w:rsidRPr="008A190D">
              <w:rPr>
                <w:lang w:val="en-GB"/>
              </w:rPr>
              <w:t>7.65%</w:t>
            </w:r>
          </w:p>
        </w:tc>
      </w:tr>
      <w:tr w:rsidR="007812AB" w:rsidRPr="008A190D" w14:paraId="6A759486" w14:textId="77777777" w:rsidTr="007812AB">
        <w:trPr>
          <w:trHeight w:val="60"/>
          <w:jc w:val="center"/>
        </w:trPr>
        <w:tc>
          <w:tcPr>
            <w:tcW w:w="960" w:type="dxa"/>
            <w:noWrap/>
            <w:hideMark/>
          </w:tcPr>
          <w:p w14:paraId="67D65193" w14:textId="77777777" w:rsidR="007812AB" w:rsidRPr="008A190D" w:rsidRDefault="007812AB" w:rsidP="007812AB">
            <w:pPr>
              <w:pStyle w:val="ExhibitText"/>
              <w:rPr>
                <w:lang w:val="en-GB"/>
              </w:rPr>
            </w:pPr>
            <w:r w:rsidRPr="008A190D">
              <w:rPr>
                <w:lang w:val="en-GB"/>
              </w:rPr>
              <w:t>2006</w:t>
            </w:r>
          </w:p>
        </w:tc>
        <w:tc>
          <w:tcPr>
            <w:tcW w:w="1500" w:type="dxa"/>
            <w:noWrap/>
            <w:hideMark/>
          </w:tcPr>
          <w:p w14:paraId="24045BA8" w14:textId="77777777" w:rsidR="007812AB" w:rsidRPr="008A190D" w:rsidRDefault="007812AB" w:rsidP="00B700E7">
            <w:pPr>
              <w:pStyle w:val="ExhibitText"/>
              <w:jc w:val="right"/>
              <w:rPr>
                <w:lang w:val="en-GB"/>
              </w:rPr>
            </w:pPr>
            <w:r w:rsidRPr="008A190D">
              <w:rPr>
                <w:lang w:val="en-GB"/>
              </w:rPr>
              <w:t xml:space="preserve">$0.22 </w:t>
            </w:r>
          </w:p>
        </w:tc>
        <w:tc>
          <w:tcPr>
            <w:tcW w:w="1500" w:type="dxa"/>
            <w:noWrap/>
            <w:hideMark/>
          </w:tcPr>
          <w:p w14:paraId="563CFB0B" w14:textId="77777777" w:rsidR="007812AB" w:rsidRPr="008A190D" w:rsidRDefault="007812AB" w:rsidP="00B700E7">
            <w:pPr>
              <w:pStyle w:val="ExhibitText"/>
              <w:jc w:val="right"/>
              <w:rPr>
                <w:lang w:val="en-GB"/>
              </w:rPr>
            </w:pPr>
            <w:r w:rsidRPr="008A190D">
              <w:rPr>
                <w:lang w:val="en-GB"/>
              </w:rPr>
              <w:t xml:space="preserve">$0.09 </w:t>
            </w:r>
          </w:p>
        </w:tc>
        <w:tc>
          <w:tcPr>
            <w:tcW w:w="1500" w:type="dxa"/>
            <w:noWrap/>
            <w:hideMark/>
          </w:tcPr>
          <w:p w14:paraId="7C77CBFB" w14:textId="77777777" w:rsidR="007812AB" w:rsidRPr="008A190D" w:rsidRDefault="007812AB" w:rsidP="00B700E7">
            <w:pPr>
              <w:pStyle w:val="ExhibitText"/>
              <w:jc w:val="right"/>
              <w:rPr>
                <w:lang w:val="en-GB"/>
              </w:rPr>
            </w:pPr>
            <w:r w:rsidRPr="008A190D">
              <w:rPr>
                <w:lang w:val="en-GB"/>
              </w:rPr>
              <w:t xml:space="preserve">$0.31 </w:t>
            </w:r>
          </w:p>
        </w:tc>
        <w:tc>
          <w:tcPr>
            <w:tcW w:w="1500" w:type="dxa"/>
            <w:noWrap/>
            <w:hideMark/>
          </w:tcPr>
          <w:p w14:paraId="1AD9471C" w14:textId="77777777" w:rsidR="007812AB" w:rsidRPr="008A190D" w:rsidRDefault="007812AB" w:rsidP="00B700E7">
            <w:pPr>
              <w:pStyle w:val="ExhibitText"/>
              <w:jc w:val="right"/>
              <w:rPr>
                <w:lang w:val="en-GB"/>
              </w:rPr>
            </w:pPr>
            <w:r w:rsidRPr="008A190D">
              <w:rPr>
                <w:lang w:val="en-GB"/>
              </w:rPr>
              <w:t xml:space="preserve">$2.96 </w:t>
            </w:r>
          </w:p>
        </w:tc>
        <w:tc>
          <w:tcPr>
            <w:tcW w:w="1500" w:type="dxa"/>
            <w:noWrap/>
            <w:hideMark/>
          </w:tcPr>
          <w:p w14:paraId="1C89B871" w14:textId="77777777" w:rsidR="007812AB" w:rsidRPr="008A190D" w:rsidRDefault="007812AB" w:rsidP="00B700E7">
            <w:pPr>
              <w:pStyle w:val="ExhibitText"/>
              <w:jc w:val="right"/>
              <w:rPr>
                <w:lang w:val="en-GB"/>
              </w:rPr>
            </w:pPr>
            <w:r w:rsidRPr="008A190D">
              <w:rPr>
                <w:lang w:val="en-GB"/>
              </w:rPr>
              <w:t>10.62%</w:t>
            </w:r>
          </w:p>
        </w:tc>
      </w:tr>
      <w:tr w:rsidR="007812AB" w:rsidRPr="008A190D" w14:paraId="53AF1B94" w14:textId="77777777" w:rsidTr="007812AB">
        <w:trPr>
          <w:trHeight w:val="60"/>
          <w:jc w:val="center"/>
        </w:trPr>
        <w:tc>
          <w:tcPr>
            <w:tcW w:w="960" w:type="dxa"/>
            <w:noWrap/>
            <w:hideMark/>
          </w:tcPr>
          <w:p w14:paraId="3BCFD1D7" w14:textId="77777777" w:rsidR="007812AB" w:rsidRPr="008A190D" w:rsidRDefault="007812AB" w:rsidP="007812AB">
            <w:pPr>
              <w:pStyle w:val="ExhibitText"/>
              <w:rPr>
                <w:lang w:val="en-GB"/>
              </w:rPr>
            </w:pPr>
            <w:r w:rsidRPr="008A190D">
              <w:rPr>
                <w:lang w:val="en-GB"/>
              </w:rPr>
              <w:t>2005</w:t>
            </w:r>
          </w:p>
        </w:tc>
        <w:tc>
          <w:tcPr>
            <w:tcW w:w="1500" w:type="dxa"/>
            <w:noWrap/>
            <w:hideMark/>
          </w:tcPr>
          <w:p w14:paraId="2EB1F3EE" w14:textId="77777777" w:rsidR="007812AB" w:rsidRPr="008A190D" w:rsidRDefault="007812AB" w:rsidP="00B700E7">
            <w:pPr>
              <w:pStyle w:val="ExhibitText"/>
              <w:jc w:val="right"/>
              <w:rPr>
                <w:lang w:val="en-GB"/>
              </w:rPr>
            </w:pPr>
            <w:r w:rsidRPr="008A190D">
              <w:rPr>
                <w:lang w:val="en-GB"/>
              </w:rPr>
              <w:t xml:space="preserve">$0.20 </w:t>
            </w:r>
          </w:p>
        </w:tc>
        <w:tc>
          <w:tcPr>
            <w:tcW w:w="1500" w:type="dxa"/>
            <w:noWrap/>
            <w:hideMark/>
          </w:tcPr>
          <w:p w14:paraId="7BE7CE98" w14:textId="77777777" w:rsidR="007812AB" w:rsidRPr="008A190D" w:rsidRDefault="007812AB" w:rsidP="00B700E7">
            <w:pPr>
              <w:pStyle w:val="ExhibitText"/>
              <w:jc w:val="right"/>
              <w:rPr>
                <w:lang w:val="en-GB"/>
              </w:rPr>
            </w:pPr>
            <w:r w:rsidRPr="008A190D">
              <w:rPr>
                <w:lang w:val="en-GB"/>
              </w:rPr>
              <w:t xml:space="preserve">$0.09 </w:t>
            </w:r>
          </w:p>
        </w:tc>
        <w:tc>
          <w:tcPr>
            <w:tcW w:w="1500" w:type="dxa"/>
            <w:noWrap/>
            <w:hideMark/>
          </w:tcPr>
          <w:p w14:paraId="06ED94F5" w14:textId="77777777" w:rsidR="007812AB" w:rsidRPr="008A190D" w:rsidRDefault="007812AB" w:rsidP="00B700E7">
            <w:pPr>
              <w:pStyle w:val="ExhibitText"/>
              <w:jc w:val="right"/>
              <w:rPr>
                <w:lang w:val="en-GB"/>
              </w:rPr>
            </w:pPr>
            <w:r w:rsidRPr="008A190D">
              <w:rPr>
                <w:lang w:val="en-GB"/>
              </w:rPr>
              <w:t xml:space="preserve">$0.29 </w:t>
            </w:r>
          </w:p>
        </w:tc>
        <w:tc>
          <w:tcPr>
            <w:tcW w:w="1500" w:type="dxa"/>
            <w:noWrap/>
            <w:hideMark/>
          </w:tcPr>
          <w:p w14:paraId="637838AB" w14:textId="77777777" w:rsidR="007812AB" w:rsidRPr="008A190D" w:rsidRDefault="007812AB" w:rsidP="00B700E7">
            <w:pPr>
              <w:pStyle w:val="ExhibitText"/>
              <w:jc w:val="right"/>
              <w:rPr>
                <w:lang w:val="en-GB"/>
              </w:rPr>
            </w:pPr>
            <w:r w:rsidRPr="008A190D">
              <w:rPr>
                <w:lang w:val="en-GB"/>
              </w:rPr>
              <w:t xml:space="preserve">$3.37 </w:t>
            </w:r>
          </w:p>
        </w:tc>
        <w:tc>
          <w:tcPr>
            <w:tcW w:w="1500" w:type="dxa"/>
            <w:noWrap/>
            <w:hideMark/>
          </w:tcPr>
          <w:p w14:paraId="1622E4C5" w14:textId="77777777" w:rsidR="007812AB" w:rsidRPr="008A190D" w:rsidRDefault="007812AB" w:rsidP="00B700E7">
            <w:pPr>
              <w:pStyle w:val="ExhibitText"/>
              <w:jc w:val="right"/>
              <w:rPr>
                <w:lang w:val="en-GB"/>
              </w:rPr>
            </w:pPr>
            <w:r w:rsidRPr="008A190D">
              <w:rPr>
                <w:lang w:val="en-GB"/>
              </w:rPr>
              <w:t>8.48%</w:t>
            </w:r>
          </w:p>
        </w:tc>
      </w:tr>
    </w:tbl>
    <w:p w14:paraId="0D32B8AD" w14:textId="77777777" w:rsidR="00524973" w:rsidRPr="008A190D" w:rsidRDefault="00524973" w:rsidP="00BF5004">
      <w:pPr>
        <w:pStyle w:val="Footnote"/>
        <w:rPr>
          <w:lang w:val="en-GB"/>
        </w:rPr>
      </w:pPr>
    </w:p>
    <w:p w14:paraId="78C74D2E" w14:textId="3786B743" w:rsidR="009557D8" w:rsidRPr="008A190D" w:rsidRDefault="009557D8" w:rsidP="00BF5004">
      <w:pPr>
        <w:pStyle w:val="Footnote"/>
        <w:rPr>
          <w:lang w:val="en-GB"/>
        </w:rPr>
      </w:pPr>
      <w:r w:rsidRPr="008A190D">
        <w:rPr>
          <w:lang w:val="en-GB"/>
        </w:rPr>
        <w:t>Note: FY = fiscal year</w:t>
      </w:r>
      <w:r w:rsidR="00B01562" w:rsidRPr="008A190D">
        <w:rPr>
          <w:lang w:val="en-GB"/>
        </w:rPr>
        <w:t>.</w:t>
      </w:r>
    </w:p>
    <w:p w14:paraId="6DE385A8" w14:textId="40CC6F18" w:rsidR="00524973" w:rsidRPr="008A190D" w:rsidRDefault="007812AB" w:rsidP="00BF5004">
      <w:pPr>
        <w:pStyle w:val="Footnote"/>
        <w:rPr>
          <w:lang w:val="en-GB"/>
        </w:rPr>
      </w:pPr>
      <w:r w:rsidRPr="008A190D">
        <w:rPr>
          <w:lang w:val="en-GB"/>
        </w:rPr>
        <w:t xml:space="preserve">Source: </w:t>
      </w:r>
      <w:r w:rsidR="001A341D" w:rsidRPr="008A190D">
        <w:rPr>
          <w:lang w:val="en-GB"/>
        </w:rPr>
        <w:t xml:space="preserve">Created by </w:t>
      </w:r>
      <w:r w:rsidR="00B01562" w:rsidRPr="008A190D">
        <w:rPr>
          <w:lang w:val="en-GB"/>
        </w:rPr>
        <w:t xml:space="preserve">author </w:t>
      </w:r>
      <w:r w:rsidR="001A341D" w:rsidRPr="008A190D">
        <w:rPr>
          <w:lang w:val="en-GB"/>
        </w:rPr>
        <w:t xml:space="preserve">with data from </w:t>
      </w:r>
      <w:r w:rsidR="00840711" w:rsidRPr="008A190D">
        <w:rPr>
          <w:lang w:val="en-GB"/>
        </w:rPr>
        <w:t>“</w:t>
      </w:r>
      <w:r w:rsidR="006705F3" w:rsidRPr="008A190D">
        <w:rPr>
          <w:lang w:val="en-GB"/>
        </w:rPr>
        <w:t>QAN AU Equity</w:t>
      </w:r>
      <w:r w:rsidR="00840711" w:rsidRPr="008A190D">
        <w:rPr>
          <w:lang w:val="en-GB"/>
        </w:rPr>
        <w:t>,</w:t>
      </w:r>
      <w:r w:rsidR="006705F3" w:rsidRPr="008A190D">
        <w:rPr>
          <w:lang w:val="en-GB"/>
        </w:rPr>
        <w:t>”</w:t>
      </w:r>
      <w:r w:rsidR="00840711" w:rsidRPr="008A190D">
        <w:rPr>
          <w:lang w:val="en-GB"/>
        </w:rPr>
        <w:t xml:space="preserve"> </w:t>
      </w:r>
      <w:r w:rsidR="001A341D" w:rsidRPr="008A190D">
        <w:rPr>
          <w:lang w:val="en-GB"/>
        </w:rPr>
        <w:t>Bloomberg LP, accessed March 2, 2015</w:t>
      </w:r>
      <w:r w:rsidR="00840711" w:rsidRPr="008A190D">
        <w:rPr>
          <w:lang w:val="en-GB"/>
        </w:rPr>
        <w:t>.</w:t>
      </w:r>
    </w:p>
    <w:p w14:paraId="4C8B82CE" w14:textId="451F575C" w:rsidR="00524973" w:rsidRPr="008A190D" w:rsidRDefault="00524973" w:rsidP="00BF5004">
      <w:pPr>
        <w:pStyle w:val="Footnote"/>
        <w:rPr>
          <w:lang w:val="en-GB"/>
        </w:rPr>
      </w:pPr>
    </w:p>
    <w:p w14:paraId="5E672FA6" w14:textId="379BDB3B" w:rsidR="004234B7" w:rsidRPr="008A190D" w:rsidRDefault="004234B7" w:rsidP="00BF5004">
      <w:pPr>
        <w:pStyle w:val="Footnote"/>
        <w:rPr>
          <w:lang w:val="en-GB"/>
        </w:rPr>
      </w:pPr>
    </w:p>
    <w:p w14:paraId="43D6B82D" w14:textId="49EC9B9D" w:rsidR="00524973" w:rsidRPr="008A190D" w:rsidRDefault="007812AB" w:rsidP="007812AB">
      <w:pPr>
        <w:pStyle w:val="ExhibitHeading"/>
        <w:rPr>
          <w:lang w:val="en-GB"/>
        </w:rPr>
      </w:pPr>
      <w:r w:rsidRPr="008A190D">
        <w:rPr>
          <w:lang w:val="en-GB"/>
        </w:rPr>
        <w:t xml:space="preserve">Exhibit 9: </w:t>
      </w:r>
      <w:r w:rsidR="009557D8" w:rsidRPr="008A190D">
        <w:rPr>
          <w:lang w:val="en-GB"/>
        </w:rPr>
        <w:t>Qantas Airways L</w:t>
      </w:r>
      <w:r w:rsidR="004234B7" w:rsidRPr="008A190D">
        <w:rPr>
          <w:lang w:val="en-GB"/>
        </w:rPr>
        <w:t>imi</w:t>
      </w:r>
      <w:r w:rsidR="009557D8" w:rsidRPr="008A190D">
        <w:rPr>
          <w:lang w:val="en-GB"/>
        </w:rPr>
        <w:t>t</w:t>
      </w:r>
      <w:r w:rsidR="004234B7" w:rsidRPr="008A190D">
        <w:rPr>
          <w:lang w:val="en-GB"/>
        </w:rPr>
        <w:t>e</w:t>
      </w:r>
      <w:r w:rsidR="009557D8" w:rsidRPr="008A190D">
        <w:rPr>
          <w:lang w:val="en-GB"/>
        </w:rPr>
        <w:t>d Gearing Ratio (2005–2015)</w:t>
      </w:r>
    </w:p>
    <w:p w14:paraId="5979661A" w14:textId="77777777" w:rsidR="007812AB" w:rsidRPr="008A190D" w:rsidRDefault="007812AB" w:rsidP="007812AB">
      <w:pPr>
        <w:pStyle w:val="ExhibitHeading"/>
        <w:rPr>
          <w:lang w:val="en-GB"/>
        </w:rPr>
      </w:pPr>
    </w:p>
    <w:tbl>
      <w:tblPr>
        <w:tblStyle w:val="TableGrid"/>
        <w:tblW w:w="9350" w:type="dxa"/>
        <w:jc w:val="center"/>
        <w:tblLook w:val="04A0" w:firstRow="1" w:lastRow="0" w:firstColumn="1" w:lastColumn="0" w:noHBand="0" w:noVBand="1"/>
      </w:tblPr>
      <w:tblGrid>
        <w:gridCol w:w="1105"/>
        <w:gridCol w:w="661"/>
        <w:gridCol w:w="760"/>
        <w:gridCol w:w="759"/>
        <w:gridCol w:w="759"/>
        <w:gridCol w:w="758"/>
        <w:gridCol w:w="758"/>
        <w:gridCol w:w="758"/>
        <w:gridCol w:w="758"/>
        <w:gridCol w:w="758"/>
        <w:gridCol w:w="758"/>
        <w:gridCol w:w="758"/>
      </w:tblGrid>
      <w:tr w:rsidR="007812AB" w:rsidRPr="008A190D" w14:paraId="1F36E618" w14:textId="77777777" w:rsidTr="00B700E7">
        <w:trPr>
          <w:trHeight w:val="59"/>
          <w:jc w:val="center"/>
        </w:trPr>
        <w:tc>
          <w:tcPr>
            <w:tcW w:w="1106" w:type="dxa"/>
            <w:noWrap/>
            <w:hideMark/>
          </w:tcPr>
          <w:p w14:paraId="46A5C7A6" w14:textId="77777777" w:rsidR="007812AB" w:rsidRPr="008A190D" w:rsidRDefault="007812AB" w:rsidP="007812AB">
            <w:pPr>
              <w:pStyle w:val="ExhibitText"/>
              <w:rPr>
                <w:b/>
                <w:lang w:val="en-GB"/>
              </w:rPr>
            </w:pPr>
            <w:r w:rsidRPr="008A190D">
              <w:rPr>
                <w:b/>
                <w:lang w:val="en-GB"/>
              </w:rPr>
              <w:t>FY</w:t>
            </w:r>
          </w:p>
        </w:tc>
        <w:tc>
          <w:tcPr>
            <w:tcW w:w="660" w:type="dxa"/>
            <w:noWrap/>
            <w:hideMark/>
          </w:tcPr>
          <w:p w14:paraId="60E9013F" w14:textId="151AA8D5" w:rsidR="007812AB" w:rsidRPr="008A190D" w:rsidRDefault="009557D8" w:rsidP="007812AB">
            <w:pPr>
              <w:pStyle w:val="ExhibitText"/>
              <w:rPr>
                <w:b/>
                <w:lang w:val="en-GB"/>
              </w:rPr>
            </w:pPr>
            <w:r w:rsidRPr="008A190D">
              <w:rPr>
                <w:b/>
                <w:lang w:val="en-GB"/>
              </w:rPr>
              <w:t>20</w:t>
            </w:r>
            <w:r w:rsidR="007812AB" w:rsidRPr="008A190D">
              <w:rPr>
                <w:b/>
                <w:lang w:val="en-GB"/>
              </w:rPr>
              <w:t>05</w:t>
            </w:r>
          </w:p>
        </w:tc>
        <w:tc>
          <w:tcPr>
            <w:tcW w:w="760" w:type="dxa"/>
            <w:noWrap/>
            <w:hideMark/>
          </w:tcPr>
          <w:p w14:paraId="65E1B4D6" w14:textId="3ACBC234" w:rsidR="007812AB" w:rsidRPr="008A190D" w:rsidRDefault="009557D8" w:rsidP="007812AB">
            <w:pPr>
              <w:pStyle w:val="ExhibitText"/>
              <w:rPr>
                <w:b/>
                <w:lang w:val="en-GB"/>
              </w:rPr>
            </w:pPr>
            <w:r w:rsidRPr="008A190D">
              <w:rPr>
                <w:b/>
                <w:lang w:val="en-GB"/>
              </w:rPr>
              <w:t>20</w:t>
            </w:r>
            <w:r w:rsidR="007812AB" w:rsidRPr="008A190D">
              <w:rPr>
                <w:b/>
                <w:lang w:val="en-GB"/>
              </w:rPr>
              <w:t>06</w:t>
            </w:r>
          </w:p>
        </w:tc>
        <w:tc>
          <w:tcPr>
            <w:tcW w:w="759" w:type="dxa"/>
            <w:noWrap/>
            <w:hideMark/>
          </w:tcPr>
          <w:p w14:paraId="1EE3659D" w14:textId="35E62207" w:rsidR="007812AB" w:rsidRPr="008A190D" w:rsidRDefault="009557D8" w:rsidP="007812AB">
            <w:pPr>
              <w:pStyle w:val="ExhibitText"/>
              <w:rPr>
                <w:b/>
                <w:lang w:val="en-GB"/>
              </w:rPr>
            </w:pPr>
            <w:r w:rsidRPr="008A190D">
              <w:rPr>
                <w:b/>
                <w:lang w:val="en-GB"/>
              </w:rPr>
              <w:t>20</w:t>
            </w:r>
            <w:r w:rsidR="007812AB" w:rsidRPr="008A190D">
              <w:rPr>
                <w:b/>
                <w:lang w:val="en-GB"/>
              </w:rPr>
              <w:t>07</w:t>
            </w:r>
          </w:p>
        </w:tc>
        <w:tc>
          <w:tcPr>
            <w:tcW w:w="759" w:type="dxa"/>
            <w:noWrap/>
            <w:hideMark/>
          </w:tcPr>
          <w:p w14:paraId="14BDF2C8" w14:textId="58B437EA" w:rsidR="007812AB" w:rsidRPr="008A190D" w:rsidRDefault="009557D8" w:rsidP="007812AB">
            <w:pPr>
              <w:pStyle w:val="ExhibitText"/>
              <w:rPr>
                <w:b/>
                <w:lang w:val="en-GB"/>
              </w:rPr>
            </w:pPr>
            <w:r w:rsidRPr="008A190D">
              <w:rPr>
                <w:b/>
                <w:lang w:val="en-GB"/>
              </w:rPr>
              <w:t>20</w:t>
            </w:r>
            <w:r w:rsidR="007812AB" w:rsidRPr="008A190D">
              <w:rPr>
                <w:b/>
                <w:lang w:val="en-GB"/>
              </w:rPr>
              <w:t>08</w:t>
            </w:r>
          </w:p>
        </w:tc>
        <w:tc>
          <w:tcPr>
            <w:tcW w:w="758" w:type="dxa"/>
            <w:noWrap/>
            <w:hideMark/>
          </w:tcPr>
          <w:p w14:paraId="5617A5B7" w14:textId="14D1EFE4" w:rsidR="007812AB" w:rsidRPr="008A190D" w:rsidRDefault="009557D8" w:rsidP="007812AB">
            <w:pPr>
              <w:pStyle w:val="ExhibitText"/>
              <w:rPr>
                <w:b/>
                <w:lang w:val="en-GB"/>
              </w:rPr>
            </w:pPr>
            <w:r w:rsidRPr="008A190D">
              <w:rPr>
                <w:b/>
                <w:lang w:val="en-GB"/>
              </w:rPr>
              <w:t>20</w:t>
            </w:r>
            <w:r w:rsidR="007812AB" w:rsidRPr="008A190D">
              <w:rPr>
                <w:b/>
                <w:lang w:val="en-GB"/>
              </w:rPr>
              <w:t>09</w:t>
            </w:r>
          </w:p>
        </w:tc>
        <w:tc>
          <w:tcPr>
            <w:tcW w:w="758" w:type="dxa"/>
            <w:noWrap/>
            <w:hideMark/>
          </w:tcPr>
          <w:p w14:paraId="643D4D1F" w14:textId="54ECB62C" w:rsidR="007812AB" w:rsidRPr="008A190D" w:rsidRDefault="009557D8" w:rsidP="007812AB">
            <w:pPr>
              <w:pStyle w:val="ExhibitText"/>
              <w:rPr>
                <w:b/>
                <w:lang w:val="en-GB"/>
              </w:rPr>
            </w:pPr>
            <w:r w:rsidRPr="008A190D">
              <w:rPr>
                <w:b/>
                <w:lang w:val="en-GB"/>
              </w:rPr>
              <w:t>20</w:t>
            </w:r>
            <w:r w:rsidR="007812AB" w:rsidRPr="008A190D">
              <w:rPr>
                <w:b/>
                <w:lang w:val="en-GB"/>
              </w:rPr>
              <w:t>10</w:t>
            </w:r>
          </w:p>
        </w:tc>
        <w:tc>
          <w:tcPr>
            <w:tcW w:w="758" w:type="dxa"/>
            <w:noWrap/>
            <w:hideMark/>
          </w:tcPr>
          <w:p w14:paraId="1EC490D4" w14:textId="1815A69B" w:rsidR="007812AB" w:rsidRPr="008A190D" w:rsidRDefault="009557D8" w:rsidP="007812AB">
            <w:pPr>
              <w:pStyle w:val="ExhibitText"/>
              <w:rPr>
                <w:b/>
                <w:lang w:val="en-GB"/>
              </w:rPr>
            </w:pPr>
            <w:r w:rsidRPr="008A190D">
              <w:rPr>
                <w:b/>
                <w:lang w:val="en-GB"/>
              </w:rPr>
              <w:t>20</w:t>
            </w:r>
            <w:r w:rsidR="007812AB" w:rsidRPr="008A190D">
              <w:rPr>
                <w:b/>
                <w:lang w:val="en-GB"/>
              </w:rPr>
              <w:t>11</w:t>
            </w:r>
          </w:p>
        </w:tc>
        <w:tc>
          <w:tcPr>
            <w:tcW w:w="758" w:type="dxa"/>
            <w:noWrap/>
            <w:hideMark/>
          </w:tcPr>
          <w:p w14:paraId="75F4E470" w14:textId="11A53C03" w:rsidR="007812AB" w:rsidRPr="008A190D" w:rsidRDefault="009557D8" w:rsidP="007812AB">
            <w:pPr>
              <w:pStyle w:val="ExhibitText"/>
              <w:rPr>
                <w:b/>
                <w:lang w:val="en-GB"/>
              </w:rPr>
            </w:pPr>
            <w:r w:rsidRPr="008A190D">
              <w:rPr>
                <w:b/>
                <w:lang w:val="en-GB"/>
              </w:rPr>
              <w:t>20</w:t>
            </w:r>
            <w:r w:rsidR="007812AB" w:rsidRPr="008A190D">
              <w:rPr>
                <w:b/>
                <w:lang w:val="en-GB"/>
              </w:rPr>
              <w:t>12</w:t>
            </w:r>
          </w:p>
        </w:tc>
        <w:tc>
          <w:tcPr>
            <w:tcW w:w="758" w:type="dxa"/>
            <w:noWrap/>
            <w:hideMark/>
          </w:tcPr>
          <w:p w14:paraId="4EEC8B35" w14:textId="0AFBFF4F" w:rsidR="007812AB" w:rsidRPr="008A190D" w:rsidRDefault="009557D8" w:rsidP="007812AB">
            <w:pPr>
              <w:pStyle w:val="ExhibitText"/>
              <w:rPr>
                <w:b/>
                <w:lang w:val="en-GB"/>
              </w:rPr>
            </w:pPr>
            <w:r w:rsidRPr="008A190D">
              <w:rPr>
                <w:b/>
                <w:lang w:val="en-GB"/>
              </w:rPr>
              <w:t>20</w:t>
            </w:r>
            <w:r w:rsidR="007812AB" w:rsidRPr="008A190D">
              <w:rPr>
                <w:b/>
                <w:lang w:val="en-GB"/>
              </w:rPr>
              <w:t>13</w:t>
            </w:r>
          </w:p>
        </w:tc>
        <w:tc>
          <w:tcPr>
            <w:tcW w:w="758" w:type="dxa"/>
            <w:noWrap/>
            <w:hideMark/>
          </w:tcPr>
          <w:p w14:paraId="63A54718" w14:textId="007E205E" w:rsidR="007812AB" w:rsidRPr="008A190D" w:rsidRDefault="009557D8" w:rsidP="007812AB">
            <w:pPr>
              <w:pStyle w:val="ExhibitText"/>
              <w:rPr>
                <w:b/>
                <w:lang w:val="en-GB"/>
              </w:rPr>
            </w:pPr>
            <w:r w:rsidRPr="008A190D">
              <w:rPr>
                <w:b/>
                <w:lang w:val="en-GB"/>
              </w:rPr>
              <w:t>20</w:t>
            </w:r>
            <w:r w:rsidR="007812AB" w:rsidRPr="008A190D">
              <w:rPr>
                <w:b/>
                <w:lang w:val="en-GB"/>
              </w:rPr>
              <w:t>14</w:t>
            </w:r>
          </w:p>
        </w:tc>
        <w:tc>
          <w:tcPr>
            <w:tcW w:w="758" w:type="dxa"/>
            <w:noWrap/>
            <w:hideMark/>
          </w:tcPr>
          <w:p w14:paraId="56A55190" w14:textId="01AC5F23" w:rsidR="007812AB" w:rsidRPr="008A190D" w:rsidRDefault="009557D8" w:rsidP="007812AB">
            <w:pPr>
              <w:pStyle w:val="ExhibitText"/>
              <w:rPr>
                <w:b/>
                <w:lang w:val="en-GB"/>
              </w:rPr>
            </w:pPr>
            <w:r w:rsidRPr="008A190D">
              <w:rPr>
                <w:b/>
                <w:lang w:val="en-GB"/>
              </w:rPr>
              <w:t>20</w:t>
            </w:r>
            <w:r w:rsidR="007812AB" w:rsidRPr="008A190D">
              <w:rPr>
                <w:b/>
                <w:lang w:val="en-GB"/>
              </w:rPr>
              <w:t>15</w:t>
            </w:r>
          </w:p>
        </w:tc>
      </w:tr>
      <w:tr w:rsidR="007812AB" w:rsidRPr="008A190D" w14:paraId="2D16D87C" w14:textId="77777777" w:rsidTr="00B700E7">
        <w:trPr>
          <w:trHeight w:val="296"/>
          <w:jc w:val="center"/>
        </w:trPr>
        <w:tc>
          <w:tcPr>
            <w:tcW w:w="1106" w:type="dxa"/>
            <w:noWrap/>
            <w:hideMark/>
          </w:tcPr>
          <w:p w14:paraId="1825E5F6" w14:textId="77777777" w:rsidR="007812AB" w:rsidRPr="008A190D" w:rsidRDefault="007812AB" w:rsidP="007812AB">
            <w:pPr>
              <w:pStyle w:val="ExhibitText"/>
              <w:rPr>
                <w:lang w:val="en-GB"/>
              </w:rPr>
            </w:pPr>
            <w:r w:rsidRPr="008A190D">
              <w:rPr>
                <w:lang w:val="en-GB"/>
              </w:rPr>
              <w:t>Gross Gearing</w:t>
            </w:r>
          </w:p>
        </w:tc>
        <w:tc>
          <w:tcPr>
            <w:tcW w:w="660" w:type="dxa"/>
            <w:hideMark/>
          </w:tcPr>
          <w:p w14:paraId="00F3CD89" w14:textId="77777777" w:rsidR="007812AB" w:rsidRPr="008A190D" w:rsidRDefault="007812AB" w:rsidP="007812AB">
            <w:pPr>
              <w:pStyle w:val="ExhibitText"/>
              <w:rPr>
                <w:lang w:val="en-GB"/>
              </w:rPr>
            </w:pPr>
            <w:r w:rsidRPr="008A190D">
              <w:rPr>
                <w:lang w:val="en-GB"/>
              </w:rPr>
              <w:t>86%</w:t>
            </w:r>
          </w:p>
        </w:tc>
        <w:tc>
          <w:tcPr>
            <w:tcW w:w="760" w:type="dxa"/>
            <w:hideMark/>
          </w:tcPr>
          <w:p w14:paraId="2420B8F8" w14:textId="77777777" w:rsidR="007812AB" w:rsidRPr="008A190D" w:rsidRDefault="007812AB" w:rsidP="007812AB">
            <w:pPr>
              <w:pStyle w:val="ExhibitText"/>
              <w:rPr>
                <w:lang w:val="en-GB"/>
              </w:rPr>
            </w:pPr>
            <w:r w:rsidRPr="008A190D">
              <w:rPr>
                <w:lang w:val="en-GB"/>
              </w:rPr>
              <w:t>95%</w:t>
            </w:r>
          </w:p>
        </w:tc>
        <w:tc>
          <w:tcPr>
            <w:tcW w:w="759" w:type="dxa"/>
            <w:hideMark/>
          </w:tcPr>
          <w:p w14:paraId="1664BE6A" w14:textId="77777777" w:rsidR="007812AB" w:rsidRPr="008A190D" w:rsidRDefault="007812AB" w:rsidP="007812AB">
            <w:pPr>
              <w:pStyle w:val="ExhibitText"/>
              <w:rPr>
                <w:lang w:val="en-GB"/>
              </w:rPr>
            </w:pPr>
            <w:r w:rsidRPr="008A190D">
              <w:rPr>
                <w:lang w:val="en-GB"/>
              </w:rPr>
              <w:t>82%</w:t>
            </w:r>
          </w:p>
        </w:tc>
        <w:tc>
          <w:tcPr>
            <w:tcW w:w="759" w:type="dxa"/>
            <w:hideMark/>
          </w:tcPr>
          <w:p w14:paraId="31E9AFF4" w14:textId="77777777" w:rsidR="007812AB" w:rsidRPr="008A190D" w:rsidRDefault="007812AB" w:rsidP="007812AB">
            <w:pPr>
              <w:pStyle w:val="ExhibitText"/>
              <w:rPr>
                <w:lang w:val="en-GB"/>
              </w:rPr>
            </w:pPr>
            <w:r w:rsidRPr="008A190D">
              <w:rPr>
                <w:lang w:val="en-GB"/>
              </w:rPr>
              <w:t>73%</w:t>
            </w:r>
          </w:p>
        </w:tc>
        <w:tc>
          <w:tcPr>
            <w:tcW w:w="758" w:type="dxa"/>
            <w:hideMark/>
          </w:tcPr>
          <w:p w14:paraId="6D0FF1C0" w14:textId="77777777" w:rsidR="007812AB" w:rsidRPr="008A190D" w:rsidRDefault="007812AB" w:rsidP="007812AB">
            <w:pPr>
              <w:pStyle w:val="ExhibitText"/>
              <w:rPr>
                <w:lang w:val="en-GB"/>
              </w:rPr>
            </w:pPr>
            <w:r w:rsidRPr="008A190D">
              <w:rPr>
                <w:lang w:val="en-GB"/>
              </w:rPr>
              <w:t>95%</w:t>
            </w:r>
          </w:p>
        </w:tc>
        <w:tc>
          <w:tcPr>
            <w:tcW w:w="758" w:type="dxa"/>
            <w:hideMark/>
          </w:tcPr>
          <w:p w14:paraId="17BA4D99" w14:textId="77777777" w:rsidR="007812AB" w:rsidRPr="008A190D" w:rsidRDefault="007812AB" w:rsidP="007812AB">
            <w:pPr>
              <w:pStyle w:val="ExhibitText"/>
              <w:rPr>
                <w:lang w:val="en-GB"/>
              </w:rPr>
            </w:pPr>
            <w:r w:rsidRPr="008A190D">
              <w:rPr>
                <w:lang w:val="en-GB"/>
              </w:rPr>
              <w:t>96%</w:t>
            </w:r>
          </w:p>
        </w:tc>
        <w:tc>
          <w:tcPr>
            <w:tcW w:w="758" w:type="dxa"/>
            <w:hideMark/>
          </w:tcPr>
          <w:p w14:paraId="613FA598" w14:textId="77777777" w:rsidR="007812AB" w:rsidRPr="008A190D" w:rsidRDefault="007812AB" w:rsidP="007812AB">
            <w:pPr>
              <w:pStyle w:val="ExhibitText"/>
              <w:rPr>
                <w:lang w:val="en-GB"/>
              </w:rPr>
            </w:pPr>
            <w:r w:rsidRPr="008A190D">
              <w:rPr>
                <w:lang w:val="en-GB"/>
              </w:rPr>
              <w:t>98%</w:t>
            </w:r>
          </w:p>
        </w:tc>
        <w:tc>
          <w:tcPr>
            <w:tcW w:w="758" w:type="dxa"/>
            <w:hideMark/>
          </w:tcPr>
          <w:p w14:paraId="61C0AF34" w14:textId="77777777" w:rsidR="007812AB" w:rsidRPr="008A190D" w:rsidRDefault="007812AB" w:rsidP="007812AB">
            <w:pPr>
              <w:pStyle w:val="ExhibitText"/>
              <w:rPr>
                <w:lang w:val="en-GB"/>
              </w:rPr>
            </w:pPr>
            <w:r w:rsidRPr="008A190D">
              <w:rPr>
                <w:lang w:val="en-GB"/>
              </w:rPr>
              <w:t>111%</w:t>
            </w:r>
          </w:p>
        </w:tc>
        <w:tc>
          <w:tcPr>
            <w:tcW w:w="758" w:type="dxa"/>
            <w:hideMark/>
          </w:tcPr>
          <w:p w14:paraId="380E48D0" w14:textId="77777777" w:rsidR="007812AB" w:rsidRPr="008A190D" w:rsidRDefault="007812AB" w:rsidP="007812AB">
            <w:pPr>
              <w:pStyle w:val="ExhibitText"/>
              <w:rPr>
                <w:lang w:val="en-GB"/>
              </w:rPr>
            </w:pPr>
            <w:r w:rsidRPr="008A190D">
              <w:rPr>
                <w:lang w:val="en-GB"/>
              </w:rPr>
              <w:t>102%</w:t>
            </w:r>
          </w:p>
        </w:tc>
        <w:tc>
          <w:tcPr>
            <w:tcW w:w="758" w:type="dxa"/>
            <w:hideMark/>
          </w:tcPr>
          <w:p w14:paraId="170C351F" w14:textId="77777777" w:rsidR="007812AB" w:rsidRPr="008A190D" w:rsidRDefault="007812AB" w:rsidP="007812AB">
            <w:pPr>
              <w:pStyle w:val="ExhibitText"/>
              <w:rPr>
                <w:lang w:val="en-GB"/>
              </w:rPr>
            </w:pPr>
            <w:r w:rsidRPr="008A190D">
              <w:rPr>
                <w:lang w:val="en-GB"/>
              </w:rPr>
              <w:t>226%</w:t>
            </w:r>
          </w:p>
        </w:tc>
        <w:tc>
          <w:tcPr>
            <w:tcW w:w="758" w:type="dxa"/>
            <w:hideMark/>
          </w:tcPr>
          <w:p w14:paraId="4A5EACC5" w14:textId="77777777" w:rsidR="007812AB" w:rsidRPr="008A190D" w:rsidRDefault="007812AB" w:rsidP="007812AB">
            <w:pPr>
              <w:pStyle w:val="ExhibitText"/>
              <w:rPr>
                <w:lang w:val="en-GB"/>
              </w:rPr>
            </w:pPr>
            <w:r w:rsidRPr="008A190D">
              <w:rPr>
                <w:lang w:val="en-GB"/>
              </w:rPr>
              <w:t>161%</w:t>
            </w:r>
          </w:p>
        </w:tc>
      </w:tr>
      <w:tr w:rsidR="007812AB" w:rsidRPr="008A190D" w14:paraId="25FB94FD" w14:textId="77777777" w:rsidTr="00B700E7">
        <w:trPr>
          <w:trHeight w:val="296"/>
          <w:jc w:val="center"/>
        </w:trPr>
        <w:tc>
          <w:tcPr>
            <w:tcW w:w="1106" w:type="dxa"/>
            <w:noWrap/>
            <w:hideMark/>
          </w:tcPr>
          <w:p w14:paraId="607BDB7F" w14:textId="77777777" w:rsidR="007812AB" w:rsidRPr="008A190D" w:rsidRDefault="007812AB" w:rsidP="007812AB">
            <w:pPr>
              <w:pStyle w:val="ExhibitText"/>
              <w:rPr>
                <w:lang w:val="en-GB"/>
              </w:rPr>
            </w:pPr>
            <w:r w:rsidRPr="008A190D">
              <w:rPr>
                <w:lang w:val="en-GB"/>
              </w:rPr>
              <w:t>Net Gearing</w:t>
            </w:r>
          </w:p>
        </w:tc>
        <w:tc>
          <w:tcPr>
            <w:tcW w:w="660" w:type="dxa"/>
            <w:hideMark/>
          </w:tcPr>
          <w:p w14:paraId="0AA077CC" w14:textId="77777777" w:rsidR="007812AB" w:rsidRPr="008A190D" w:rsidRDefault="007812AB" w:rsidP="007812AB">
            <w:pPr>
              <w:pStyle w:val="ExhibitText"/>
              <w:rPr>
                <w:lang w:val="en-GB"/>
              </w:rPr>
            </w:pPr>
            <w:r w:rsidRPr="008A190D">
              <w:rPr>
                <w:lang w:val="en-GB"/>
              </w:rPr>
              <w:t>83%</w:t>
            </w:r>
          </w:p>
        </w:tc>
        <w:tc>
          <w:tcPr>
            <w:tcW w:w="760" w:type="dxa"/>
            <w:hideMark/>
          </w:tcPr>
          <w:p w14:paraId="49208CB9" w14:textId="77777777" w:rsidR="007812AB" w:rsidRPr="008A190D" w:rsidRDefault="007812AB" w:rsidP="007812AB">
            <w:pPr>
              <w:pStyle w:val="ExhibitText"/>
              <w:rPr>
                <w:lang w:val="en-GB"/>
              </w:rPr>
            </w:pPr>
            <w:r w:rsidRPr="008A190D">
              <w:rPr>
                <w:lang w:val="en-GB"/>
              </w:rPr>
              <w:t>47%</w:t>
            </w:r>
          </w:p>
        </w:tc>
        <w:tc>
          <w:tcPr>
            <w:tcW w:w="759" w:type="dxa"/>
            <w:hideMark/>
          </w:tcPr>
          <w:p w14:paraId="00C37738" w14:textId="77777777" w:rsidR="007812AB" w:rsidRPr="008A190D" w:rsidRDefault="007812AB" w:rsidP="007812AB">
            <w:pPr>
              <w:pStyle w:val="ExhibitText"/>
              <w:rPr>
                <w:lang w:val="en-GB"/>
              </w:rPr>
            </w:pPr>
            <w:r w:rsidRPr="008A190D">
              <w:rPr>
                <w:lang w:val="en-GB"/>
              </w:rPr>
              <w:t>28%</w:t>
            </w:r>
          </w:p>
        </w:tc>
        <w:tc>
          <w:tcPr>
            <w:tcW w:w="759" w:type="dxa"/>
            <w:hideMark/>
          </w:tcPr>
          <w:p w14:paraId="65C142EF" w14:textId="77777777" w:rsidR="007812AB" w:rsidRPr="008A190D" w:rsidRDefault="007812AB" w:rsidP="007812AB">
            <w:pPr>
              <w:pStyle w:val="ExhibitText"/>
              <w:rPr>
                <w:lang w:val="en-GB"/>
              </w:rPr>
            </w:pPr>
            <w:r w:rsidRPr="008A190D">
              <w:rPr>
                <w:lang w:val="en-GB"/>
              </w:rPr>
              <w:t>27%</w:t>
            </w:r>
          </w:p>
        </w:tc>
        <w:tc>
          <w:tcPr>
            <w:tcW w:w="758" w:type="dxa"/>
            <w:hideMark/>
          </w:tcPr>
          <w:p w14:paraId="4231AF61" w14:textId="77777777" w:rsidR="007812AB" w:rsidRPr="008A190D" w:rsidRDefault="007812AB" w:rsidP="007812AB">
            <w:pPr>
              <w:pStyle w:val="ExhibitText"/>
              <w:rPr>
                <w:lang w:val="en-GB"/>
              </w:rPr>
            </w:pPr>
            <w:r w:rsidRPr="008A190D">
              <w:rPr>
                <w:lang w:val="en-GB"/>
              </w:rPr>
              <w:t>33%</w:t>
            </w:r>
          </w:p>
        </w:tc>
        <w:tc>
          <w:tcPr>
            <w:tcW w:w="758" w:type="dxa"/>
            <w:hideMark/>
          </w:tcPr>
          <w:p w14:paraId="0721F867" w14:textId="77777777" w:rsidR="007812AB" w:rsidRPr="008A190D" w:rsidRDefault="007812AB" w:rsidP="007812AB">
            <w:pPr>
              <w:pStyle w:val="ExhibitText"/>
              <w:rPr>
                <w:lang w:val="en-GB"/>
              </w:rPr>
            </w:pPr>
            <w:r w:rsidRPr="008A190D">
              <w:rPr>
                <w:lang w:val="en-GB"/>
              </w:rPr>
              <w:t>34%</w:t>
            </w:r>
          </w:p>
        </w:tc>
        <w:tc>
          <w:tcPr>
            <w:tcW w:w="758" w:type="dxa"/>
            <w:hideMark/>
          </w:tcPr>
          <w:p w14:paraId="3D434AEE" w14:textId="77777777" w:rsidR="007812AB" w:rsidRPr="008A190D" w:rsidRDefault="007812AB" w:rsidP="007812AB">
            <w:pPr>
              <w:pStyle w:val="ExhibitText"/>
              <w:rPr>
                <w:lang w:val="en-GB"/>
              </w:rPr>
            </w:pPr>
            <w:r w:rsidRPr="008A190D">
              <w:rPr>
                <w:lang w:val="en-GB"/>
              </w:rPr>
              <w:t>41%</w:t>
            </w:r>
          </w:p>
        </w:tc>
        <w:tc>
          <w:tcPr>
            <w:tcW w:w="758" w:type="dxa"/>
            <w:hideMark/>
          </w:tcPr>
          <w:p w14:paraId="599E5930" w14:textId="77777777" w:rsidR="007812AB" w:rsidRPr="008A190D" w:rsidRDefault="007812AB" w:rsidP="007812AB">
            <w:pPr>
              <w:pStyle w:val="ExhibitText"/>
              <w:rPr>
                <w:lang w:val="en-GB"/>
              </w:rPr>
            </w:pPr>
            <w:r w:rsidRPr="008A190D">
              <w:rPr>
                <w:lang w:val="en-GB"/>
              </w:rPr>
              <w:t>54%</w:t>
            </w:r>
          </w:p>
        </w:tc>
        <w:tc>
          <w:tcPr>
            <w:tcW w:w="758" w:type="dxa"/>
            <w:hideMark/>
          </w:tcPr>
          <w:p w14:paraId="2AD06047" w14:textId="77777777" w:rsidR="007812AB" w:rsidRPr="008A190D" w:rsidRDefault="007812AB" w:rsidP="007812AB">
            <w:pPr>
              <w:pStyle w:val="ExhibitText"/>
              <w:rPr>
                <w:lang w:val="en-GB"/>
              </w:rPr>
            </w:pPr>
            <w:r w:rsidRPr="008A190D">
              <w:rPr>
                <w:lang w:val="en-GB"/>
              </w:rPr>
              <w:t>55%</w:t>
            </w:r>
          </w:p>
        </w:tc>
        <w:tc>
          <w:tcPr>
            <w:tcW w:w="758" w:type="dxa"/>
            <w:hideMark/>
          </w:tcPr>
          <w:p w14:paraId="170A5578" w14:textId="77777777" w:rsidR="007812AB" w:rsidRPr="008A190D" w:rsidRDefault="007812AB" w:rsidP="007812AB">
            <w:pPr>
              <w:pStyle w:val="ExhibitText"/>
              <w:rPr>
                <w:lang w:val="en-GB"/>
              </w:rPr>
            </w:pPr>
            <w:r w:rsidRPr="008A190D">
              <w:rPr>
                <w:lang w:val="en-GB"/>
              </w:rPr>
              <w:t>121%</w:t>
            </w:r>
          </w:p>
        </w:tc>
        <w:tc>
          <w:tcPr>
            <w:tcW w:w="758" w:type="dxa"/>
            <w:hideMark/>
          </w:tcPr>
          <w:p w14:paraId="027D8FA0" w14:textId="77777777" w:rsidR="007812AB" w:rsidRPr="008A190D" w:rsidRDefault="007812AB" w:rsidP="007812AB">
            <w:pPr>
              <w:pStyle w:val="ExhibitText"/>
              <w:rPr>
                <w:lang w:val="en-GB"/>
              </w:rPr>
            </w:pPr>
            <w:r w:rsidRPr="008A190D">
              <w:rPr>
                <w:lang w:val="en-GB"/>
              </w:rPr>
              <w:t>77%</w:t>
            </w:r>
          </w:p>
        </w:tc>
      </w:tr>
    </w:tbl>
    <w:p w14:paraId="214ECDE3" w14:textId="77777777" w:rsidR="007812AB" w:rsidRPr="008A190D" w:rsidRDefault="007812AB" w:rsidP="007812AB">
      <w:pPr>
        <w:pStyle w:val="ExhibitHeading"/>
        <w:rPr>
          <w:lang w:val="en-GB"/>
        </w:rPr>
      </w:pPr>
    </w:p>
    <w:p w14:paraId="5858C021" w14:textId="7BB02A7E" w:rsidR="009557D8" w:rsidRPr="008A190D" w:rsidRDefault="009557D8" w:rsidP="009557D8">
      <w:pPr>
        <w:pStyle w:val="Footnote"/>
        <w:rPr>
          <w:lang w:val="en-GB"/>
        </w:rPr>
      </w:pPr>
      <w:r w:rsidRPr="008A190D">
        <w:rPr>
          <w:lang w:val="en-GB"/>
        </w:rPr>
        <w:t>Note: FY = fiscal year</w:t>
      </w:r>
      <w:r w:rsidR="00B01562" w:rsidRPr="008A190D">
        <w:rPr>
          <w:lang w:val="en-GB"/>
        </w:rPr>
        <w:t>.</w:t>
      </w:r>
    </w:p>
    <w:p w14:paraId="74ACB78F" w14:textId="7F66F16B" w:rsidR="00840711" w:rsidRPr="008A190D" w:rsidRDefault="00840711" w:rsidP="00840711">
      <w:pPr>
        <w:pStyle w:val="Footnote"/>
        <w:rPr>
          <w:lang w:val="en-GB"/>
        </w:rPr>
      </w:pPr>
      <w:r w:rsidRPr="008A190D">
        <w:rPr>
          <w:lang w:val="en-GB"/>
        </w:rPr>
        <w:t>S</w:t>
      </w:r>
      <w:r w:rsidR="006705F3" w:rsidRPr="008A190D">
        <w:rPr>
          <w:lang w:val="en-GB"/>
        </w:rPr>
        <w:t xml:space="preserve"> Source: Created by</w:t>
      </w:r>
      <w:r w:rsidR="00A414C6" w:rsidRPr="008A190D">
        <w:rPr>
          <w:lang w:val="en-GB"/>
        </w:rPr>
        <w:t xml:space="preserve"> author </w:t>
      </w:r>
      <w:r w:rsidR="006705F3" w:rsidRPr="008A190D">
        <w:rPr>
          <w:lang w:val="en-GB"/>
        </w:rPr>
        <w:t>with data from “QAN AU Equity,” Bloomberg LP, accessed March 2, 2015.</w:t>
      </w:r>
    </w:p>
    <w:p w14:paraId="4B097547" w14:textId="59F705F7" w:rsidR="00B960A9" w:rsidRPr="008A190D" w:rsidRDefault="00B960A9" w:rsidP="00840711">
      <w:pPr>
        <w:pStyle w:val="Footnote"/>
        <w:rPr>
          <w:lang w:val="en-GB"/>
        </w:rPr>
      </w:pPr>
    </w:p>
    <w:sectPr w:rsidR="00B960A9" w:rsidRPr="008A190D" w:rsidSect="00BF5004">
      <w:headerReference w:type="default" r:id="rId13"/>
      <w:endnotePr>
        <w:numFmt w:val="decimal"/>
      </w:endnotePr>
      <w:pgSz w:w="12240" w:h="15840"/>
      <w:pgMar w:top="144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A37674" w16cid:durableId="1F281164"/>
  <w16cid:commentId w16cid:paraId="392D777F" w16cid:durableId="1F28118B"/>
  <w16cid:commentId w16cid:paraId="2D47D98D" w16cid:durableId="1F281165"/>
  <w16cid:commentId w16cid:paraId="4A4E759A" w16cid:durableId="1F2811FA"/>
  <w16cid:commentId w16cid:paraId="5259955E" w16cid:durableId="1F281166"/>
  <w16cid:commentId w16cid:paraId="2D843620" w16cid:durableId="1F28122F"/>
  <w16cid:commentId w16cid:paraId="4653F937" w16cid:durableId="1F281167"/>
  <w16cid:commentId w16cid:paraId="4591F620" w16cid:durableId="1F28127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83314F" w14:textId="77777777" w:rsidR="005A54E0" w:rsidRDefault="005A54E0" w:rsidP="00D75295">
      <w:r>
        <w:separator/>
      </w:r>
    </w:p>
  </w:endnote>
  <w:endnote w:type="continuationSeparator" w:id="0">
    <w:p w14:paraId="2E298534" w14:textId="77777777" w:rsidR="005A54E0" w:rsidRDefault="005A54E0"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F1E825" w14:textId="77777777" w:rsidR="005A54E0" w:rsidRDefault="005A54E0" w:rsidP="00D75295">
      <w:r>
        <w:separator/>
      </w:r>
    </w:p>
  </w:footnote>
  <w:footnote w:type="continuationSeparator" w:id="0">
    <w:p w14:paraId="2413A45E" w14:textId="77777777" w:rsidR="005A54E0" w:rsidRDefault="005A54E0" w:rsidP="00D75295">
      <w:r>
        <w:continuationSeparator/>
      </w:r>
    </w:p>
  </w:footnote>
  <w:footnote w:id="1">
    <w:p w14:paraId="17670245" w14:textId="0F63FBB1" w:rsidR="005A54E0" w:rsidRDefault="005A54E0" w:rsidP="006F3546">
      <w:pPr>
        <w:pStyle w:val="Footnote"/>
      </w:pPr>
      <w:r>
        <w:rPr>
          <w:rStyle w:val="FootnoteReference"/>
        </w:rPr>
        <w:footnoteRef/>
      </w:r>
      <w:r>
        <w:t xml:space="preserve"> </w:t>
      </w:r>
      <w:r w:rsidRPr="00C74511">
        <w:rPr>
          <w:lang w:val="en-GB"/>
        </w:rPr>
        <w:t>This case has been written on the basis of published sources only. Consequently, the interpretation and perspectives presented in this case are not necessarily those of</w:t>
      </w:r>
      <w:r>
        <w:rPr>
          <w:lang w:val="en-GB"/>
        </w:rPr>
        <w:t xml:space="preserve"> Qantas Airways Limited</w:t>
      </w:r>
      <w:r w:rsidRPr="00C74511">
        <w:rPr>
          <w:lang w:val="en-GB"/>
        </w:rPr>
        <w:t xml:space="preserve"> or any of its employees.</w:t>
      </w:r>
    </w:p>
  </w:footnote>
  <w:footnote w:id="2">
    <w:p w14:paraId="059B3278" w14:textId="586CCDFE" w:rsidR="005A54E0" w:rsidRPr="008F2381" w:rsidRDefault="005A54E0" w:rsidP="00B7078D">
      <w:pPr>
        <w:pStyle w:val="Footnote"/>
        <w:rPr>
          <w:spacing w:val="-4"/>
        </w:rPr>
      </w:pPr>
      <w:r w:rsidRPr="008F2381">
        <w:rPr>
          <w:rStyle w:val="FootnoteReference"/>
          <w:spacing w:val="-4"/>
        </w:rPr>
        <w:footnoteRef/>
      </w:r>
      <w:r w:rsidRPr="008F2381">
        <w:rPr>
          <w:spacing w:val="-4"/>
        </w:rPr>
        <w:t xml:space="preserve"> Lara </w:t>
      </w:r>
      <w:proofErr w:type="spellStart"/>
      <w:r w:rsidRPr="008F2381">
        <w:rPr>
          <w:spacing w:val="-4"/>
        </w:rPr>
        <w:t>Kolodny</w:t>
      </w:r>
      <w:proofErr w:type="spellEnd"/>
      <w:r w:rsidRPr="008F2381">
        <w:rPr>
          <w:spacing w:val="-4"/>
        </w:rPr>
        <w:t xml:space="preserve">, “Cleared for Takeoff: Surf Air Scores FAA Approvals, More Funding,” </w:t>
      </w:r>
      <w:r w:rsidRPr="008F2381">
        <w:rPr>
          <w:i/>
          <w:spacing w:val="-4"/>
        </w:rPr>
        <w:t xml:space="preserve">Wall Street Journal, </w:t>
      </w:r>
      <w:r w:rsidRPr="008F2381">
        <w:rPr>
          <w:spacing w:val="-4"/>
        </w:rPr>
        <w:t>June 3, 2013, accessed August 14, 2018, https://blogs.wsj.com/venturecapital/2013/06/03/cleared-for-takeoff-surf-air-scores-faa-approvals-more-funding/.</w:t>
      </w:r>
    </w:p>
  </w:footnote>
  <w:footnote w:id="3">
    <w:p w14:paraId="3C57F171" w14:textId="1FF2ADE5" w:rsidR="005A54E0" w:rsidRPr="006F3546" w:rsidRDefault="005A54E0">
      <w:pPr>
        <w:pStyle w:val="FootnoteText"/>
        <w:rPr>
          <w:rFonts w:ascii="Arial" w:hAnsi="Arial" w:cs="Arial"/>
          <w:spacing w:val="-4"/>
          <w:sz w:val="17"/>
          <w:szCs w:val="17"/>
          <w:lang w:val="en-CA"/>
        </w:rPr>
      </w:pPr>
      <w:r w:rsidRPr="006F3546">
        <w:rPr>
          <w:rStyle w:val="FootnoteReference"/>
          <w:rFonts w:ascii="Arial" w:hAnsi="Arial" w:cs="Arial"/>
          <w:spacing w:val="-4"/>
          <w:sz w:val="17"/>
          <w:szCs w:val="17"/>
        </w:rPr>
        <w:footnoteRef/>
      </w:r>
      <w:r w:rsidRPr="006F3546">
        <w:rPr>
          <w:rFonts w:ascii="Arial" w:hAnsi="Arial" w:cs="Arial"/>
          <w:spacing w:val="-4"/>
          <w:sz w:val="17"/>
          <w:szCs w:val="17"/>
        </w:rPr>
        <w:t xml:space="preserve"> AU$ = Australian dollars; AU$1 = US$0.82 as of December 31, 2014; a</w:t>
      </w:r>
      <w:r w:rsidRPr="006F3546">
        <w:rPr>
          <w:rFonts w:ascii="Arial" w:hAnsi="Arial" w:cs="Arial"/>
          <w:spacing w:val="-4"/>
          <w:sz w:val="17"/>
          <w:szCs w:val="17"/>
          <w:lang w:val="en-CA"/>
        </w:rPr>
        <w:t>ll currency amounts are in AU$ unless otherwise specified.</w:t>
      </w:r>
    </w:p>
  </w:footnote>
  <w:footnote w:id="4">
    <w:p w14:paraId="253C35DD" w14:textId="09C78FE1" w:rsidR="005A54E0" w:rsidRPr="00FF37CD" w:rsidRDefault="005A54E0" w:rsidP="006E1272">
      <w:pPr>
        <w:pStyle w:val="Footnote"/>
        <w:rPr>
          <w:lang w:val="en-CA"/>
        </w:rPr>
      </w:pPr>
      <w:r w:rsidRPr="00885C92">
        <w:rPr>
          <w:rStyle w:val="FootnoteReference"/>
        </w:rPr>
        <w:footnoteRef/>
      </w:r>
      <w:r>
        <w:rPr>
          <w:lang w:val="en-CA"/>
        </w:rPr>
        <w:t xml:space="preserve"> </w:t>
      </w:r>
      <w:r>
        <w:rPr>
          <w:lang w:val="en-GB"/>
        </w:rPr>
        <w:t>Qantas Airways Limited, “</w:t>
      </w:r>
      <w:r w:rsidRPr="006E1272">
        <w:rPr>
          <w:lang w:val="en-GB"/>
        </w:rPr>
        <w:t>Qantas Announces Profit Result</w:t>
      </w:r>
      <w:r>
        <w:rPr>
          <w:lang w:val="en-GB"/>
        </w:rPr>
        <w:t>—</w:t>
      </w:r>
      <w:r w:rsidRPr="006E1272">
        <w:rPr>
          <w:lang w:val="en-GB"/>
        </w:rPr>
        <w:t>Year Ended 30 June 2009</w:t>
      </w:r>
      <w:r>
        <w:rPr>
          <w:lang w:val="en-GB"/>
        </w:rPr>
        <w:t xml:space="preserve">,” press release, August 14, 2018, accessed August 14, 2018, </w:t>
      </w:r>
      <w:r w:rsidRPr="006E1272">
        <w:rPr>
          <w:lang w:val="en-GB"/>
        </w:rPr>
        <w:t>www.qantas.com/travel/airlines/media-releases/aug-2009/3951/global/en</w:t>
      </w:r>
      <w:r>
        <w:rPr>
          <w:lang w:val="en-GB"/>
        </w:rPr>
        <w:t>.</w:t>
      </w:r>
    </w:p>
  </w:footnote>
  <w:footnote w:id="5">
    <w:p w14:paraId="19F9F1F0" w14:textId="7D6AF709" w:rsidR="005A54E0" w:rsidRPr="00885C92" w:rsidRDefault="005A54E0" w:rsidP="002370DF">
      <w:pPr>
        <w:pStyle w:val="Footnote"/>
      </w:pPr>
      <w:r w:rsidRPr="00885C92">
        <w:rPr>
          <w:rStyle w:val="FootnoteReference"/>
        </w:rPr>
        <w:footnoteRef/>
      </w:r>
      <w:r w:rsidRPr="00885C92">
        <w:t xml:space="preserve"> Simon Mitchell and Caitlin Heffernan, “Qantas Airways—What to Do with all the Cash,” </w:t>
      </w:r>
      <w:r w:rsidRPr="00FF37CD">
        <w:t>Global Research</w:t>
      </w:r>
      <w:r>
        <w:t>,</w:t>
      </w:r>
      <w:r w:rsidRPr="00FF37CD">
        <w:t xml:space="preserve"> UBS AG</w:t>
      </w:r>
      <w:r w:rsidRPr="00885C92">
        <w:t>,</w:t>
      </w:r>
      <w:r>
        <w:t xml:space="preserve"> January 25, 2015,</w:t>
      </w:r>
      <w:r w:rsidRPr="00885C92">
        <w:t xml:space="preserve"> </w:t>
      </w:r>
      <w:r>
        <w:t>accessed August 14, 2018.</w:t>
      </w:r>
    </w:p>
  </w:footnote>
  <w:footnote w:id="6">
    <w:p w14:paraId="335D2EC8" w14:textId="1AC647D2" w:rsidR="005A54E0" w:rsidRPr="006C0C4E" w:rsidRDefault="005A54E0" w:rsidP="00982ECA">
      <w:pPr>
        <w:pStyle w:val="Footnote"/>
      </w:pPr>
      <w:r w:rsidRPr="00885C92">
        <w:rPr>
          <w:rStyle w:val="FootnoteReference"/>
        </w:rPr>
        <w:footnoteRef/>
      </w:r>
      <w:r w:rsidRPr="00885C92">
        <w:t xml:space="preserve"> “About the Qantas Group</w:t>
      </w:r>
      <w:r>
        <w:t>,</w:t>
      </w:r>
      <w:r w:rsidRPr="00885C92">
        <w:t xml:space="preserve">” Qantas Airways Limited, accessed March 1, 2015, </w:t>
      </w:r>
      <w:r w:rsidRPr="008F2381">
        <w:t>http://investor.qantas.com</w:t>
      </w:r>
      <w:r w:rsidRPr="00885C92">
        <w:t>/home/?page=About-the-qantas-group.</w:t>
      </w:r>
    </w:p>
  </w:footnote>
  <w:footnote w:id="7">
    <w:p w14:paraId="2595DB17" w14:textId="43BE0DC5" w:rsidR="005A54E0" w:rsidRPr="00C765E5" w:rsidRDefault="005A54E0" w:rsidP="00E04FFD">
      <w:pPr>
        <w:pStyle w:val="Footnote"/>
      </w:pPr>
      <w:bookmarkStart w:id="0" w:name="_GoBack"/>
      <w:r w:rsidRPr="005A54E0">
        <w:rPr>
          <w:vertAlign w:val="superscript"/>
        </w:rPr>
        <w:footnoteRef/>
      </w:r>
      <w:r w:rsidRPr="005A54E0">
        <w:rPr>
          <w:vertAlign w:val="superscript"/>
        </w:rPr>
        <w:t xml:space="preserve"> </w:t>
      </w:r>
      <w:bookmarkEnd w:id="0"/>
      <w:r w:rsidRPr="00761F83">
        <w:t xml:space="preserve">Warren E. Buffett, </w:t>
      </w:r>
      <w:r>
        <w:t>“</w:t>
      </w:r>
      <w:r w:rsidRPr="00B700E7">
        <w:t>Letter to Shareholders for Financial Year Ended 31 December 2007</w:t>
      </w:r>
      <w:r w:rsidRPr="00761F83">
        <w:t>,</w:t>
      </w:r>
      <w:r>
        <w:t xml:space="preserve">” </w:t>
      </w:r>
      <w:r w:rsidRPr="004643D8">
        <w:t>B</w:t>
      </w:r>
      <w:r>
        <w:t>e</w:t>
      </w:r>
      <w:r w:rsidRPr="004643D8">
        <w:t>rkshire Hathaway Inc.</w:t>
      </w:r>
      <w:r>
        <w:t>,</w:t>
      </w:r>
      <w:r w:rsidRPr="00761F83">
        <w:t xml:space="preserve"> February </w:t>
      </w:r>
      <w:r>
        <w:t xml:space="preserve">20, </w:t>
      </w:r>
      <w:r w:rsidRPr="00761F83">
        <w:t xml:space="preserve">2008, </w:t>
      </w:r>
      <w:r w:rsidRPr="00EF21E1">
        <w:t>accessed March</w:t>
      </w:r>
      <w:r>
        <w:t xml:space="preserve"> 31</w:t>
      </w:r>
      <w:r w:rsidRPr="00EF21E1">
        <w:t>, 2017, www.berkshirehathaway.com/letters/2007ltr.pdf.</w:t>
      </w:r>
    </w:p>
  </w:footnote>
  <w:footnote w:id="8">
    <w:p w14:paraId="0C8FB883" w14:textId="13F6C3CB" w:rsidR="005A54E0" w:rsidRDefault="005A54E0" w:rsidP="00BB1833">
      <w:pPr>
        <w:pStyle w:val="Footnote"/>
      </w:pPr>
      <w:r>
        <w:rPr>
          <w:rStyle w:val="FootnoteReference"/>
        </w:rPr>
        <w:footnoteRef/>
      </w:r>
      <w:r>
        <w:t xml:space="preserve"> Guy Bunce</w:t>
      </w:r>
      <w:r w:rsidRPr="00BB77EF">
        <w:t>, “Qantas Airways</w:t>
      </w:r>
      <w:r>
        <w:t>—A Worthwhile Destination</w:t>
      </w:r>
      <w:r w:rsidRPr="00BB77EF">
        <w:t xml:space="preserve">,” </w:t>
      </w:r>
      <w:r>
        <w:t>JP Morgan</w:t>
      </w:r>
      <w:r w:rsidRPr="00BB77EF">
        <w:t xml:space="preserve">, </w:t>
      </w:r>
      <w:r>
        <w:t>July 28, 2016, accessed August 14, 2018.</w:t>
      </w:r>
    </w:p>
  </w:footnote>
  <w:footnote w:id="9">
    <w:p w14:paraId="67F4C1EE" w14:textId="0BAE4E6A" w:rsidR="005A54E0" w:rsidRDefault="005A54E0" w:rsidP="00E04FFD">
      <w:pPr>
        <w:pStyle w:val="Footnote"/>
      </w:pPr>
      <w:r w:rsidRPr="00C765E5">
        <w:rPr>
          <w:rStyle w:val="FootnoteReference"/>
          <w:sz w:val="18"/>
          <w:szCs w:val="18"/>
        </w:rPr>
        <w:footnoteRef/>
      </w:r>
      <w:r w:rsidRPr="00C765E5">
        <w:t xml:space="preserve"> Fly-in</w:t>
      </w:r>
      <w:r>
        <w:t>,</w:t>
      </w:r>
      <w:r w:rsidRPr="00C765E5">
        <w:t xml:space="preserve"> </w:t>
      </w:r>
      <w:r>
        <w:t>f</w:t>
      </w:r>
      <w:r w:rsidRPr="00C765E5">
        <w:t xml:space="preserve">ly-out </w:t>
      </w:r>
      <w:r>
        <w:t>wa</w:t>
      </w:r>
      <w:r w:rsidRPr="00C765E5">
        <w:t>s associated with temporary work in remote locations. Australia’s mining sector u</w:t>
      </w:r>
      <w:r>
        <w:t>s</w:t>
      </w:r>
      <w:r w:rsidRPr="00C765E5">
        <w:t>e</w:t>
      </w:r>
      <w:r>
        <w:t>d</w:t>
      </w:r>
      <w:r w:rsidRPr="00C765E5">
        <w:t xml:space="preserve"> such arrangements for workers and their families.</w:t>
      </w:r>
    </w:p>
  </w:footnote>
  <w:footnote w:id="10">
    <w:p w14:paraId="3C4A9C1A" w14:textId="637FB380" w:rsidR="005A54E0" w:rsidRPr="00C765E5" w:rsidRDefault="005A54E0" w:rsidP="00992503">
      <w:pPr>
        <w:pStyle w:val="Footnote"/>
      </w:pPr>
      <w:r w:rsidRPr="00C765E5">
        <w:rPr>
          <w:rStyle w:val="FootnoteReference"/>
          <w:sz w:val="18"/>
          <w:szCs w:val="18"/>
        </w:rPr>
        <w:footnoteRef/>
      </w:r>
      <w:r w:rsidRPr="00C765E5">
        <w:t xml:space="preserve"> Jamie Free and Max Mason. “Qantas </w:t>
      </w:r>
      <w:r>
        <w:t>P</w:t>
      </w:r>
      <w:r w:rsidRPr="00C765E5">
        <w:t>osts ‘</w:t>
      </w:r>
      <w:r>
        <w:t>C</w:t>
      </w:r>
      <w:r w:rsidRPr="00C765E5">
        <w:t xml:space="preserve">onfronting’ $2.8b </w:t>
      </w:r>
      <w:r>
        <w:t>L</w:t>
      </w:r>
      <w:r w:rsidRPr="00C765E5">
        <w:t xml:space="preserve">oss after </w:t>
      </w:r>
      <w:r>
        <w:t>H</w:t>
      </w:r>
      <w:r w:rsidRPr="00C765E5">
        <w:t xml:space="preserve">efty </w:t>
      </w:r>
      <w:r>
        <w:t>W</w:t>
      </w:r>
      <w:r w:rsidRPr="00C765E5">
        <w:t>ritedowns</w:t>
      </w:r>
      <w:r>
        <w:t>,</w:t>
      </w:r>
      <w:r w:rsidRPr="00C765E5">
        <w:t xml:space="preserve">” </w:t>
      </w:r>
      <w:r>
        <w:rPr>
          <w:i/>
        </w:rPr>
        <w:t xml:space="preserve">The </w:t>
      </w:r>
      <w:r w:rsidRPr="00C765E5">
        <w:rPr>
          <w:i/>
        </w:rPr>
        <w:t>Sydney Morning Herald</w:t>
      </w:r>
      <w:r w:rsidRPr="00C765E5">
        <w:t>, August 28</w:t>
      </w:r>
      <w:r>
        <w:t xml:space="preserve">, </w:t>
      </w:r>
      <w:r w:rsidRPr="00C765E5">
        <w:t xml:space="preserve">2014, accessed May </w:t>
      </w:r>
      <w:r>
        <w:t xml:space="preserve">1, </w:t>
      </w:r>
      <w:r w:rsidRPr="00C765E5">
        <w:t>2017, www.smh.com.au/business/aviation/qantas-posts-confronting-28b-loss-after-hefty-writedowns-20140827-109ba6.html</w:t>
      </w:r>
      <w:r>
        <w:t>.</w:t>
      </w:r>
    </w:p>
  </w:footnote>
  <w:footnote w:id="11">
    <w:p w14:paraId="15535EA0" w14:textId="6D23072B" w:rsidR="005A54E0" w:rsidRPr="00C765E5" w:rsidRDefault="005A54E0" w:rsidP="00992503">
      <w:pPr>
        <w:pStyle w:val="Footnote"/>
      </w:pPr>
      <w:r w:rsidRPr="00C765E5">
        <w:rPr>
          <w:rStyle w:val="FootnoteReference"/>
          <w:sz w:val="18"/>
          <w:szCs w:val="18"/>
        </w:rPr>
        <w:footnoteRef/>
      </w:r>
      <w:r w:rsidRPr="009C7998">
        <w:t xml:space="preserve"> “Qantas Group F</w:t>
      </w:r>
      <w:r>
        <w:t>inancial Result,</w:t>
      </w:r>
      <w:r w:rsidRPr="009C7998">
        <w:t>” Qantas</w:t>
      </w:r>
      <w:r>
        <w:t xml:space="preserve"> </w:t>
      </w:r>
      <w:r w:rsidRPr="009C7998">
        <w:t xml:space="preserve">Airways Limited, </w:t>
      </w:r>
      <w:r>
        <w:t xml:space="preserve">August 28, 2014, </w:t>
      </w:r>
      <w:r w:rsidRPr="009C7998">
        <w:t xml:space="preserve">accessed May 5, 2017, </w:t>
      </w:r>
      <w:r w:rsidRPr="00EF21E1">
        <w:rPr>
          <w:sz w:val="18"/>
          <w:szCs w:val="18"/>
        </w:rPr>
        <w:t>www.qantasnewsroom.com.au/media-releases/qantas-group-financial-result</w:t>
      </w:r>
      <w:r>
        <w:rPr>
          <w:sz w:val="18"/>
          <w:szCs w:val="18"/>
        </w:rPr>
        <w:t>.</w:t>
      </w:r>
    </w:p>
  </w:footnote>
  <w:footnote w:id="12">
    <w:p w14:paraId="3A61D70C" w14:textId="7CE2CA26" w:rsidR="005A54E0" w:rsidRPr="00C765E5" w:rsidRDefault="005A54E0" w:rsidP="00992503">
      <w:pPr>
        <w:pStyle w:val="Footnote"/>
      </w:pPr>
      <w:r w:rsidRPr="00C765E5">
        <w:rPr>
          <w:rStyle w:val="FootnoteReference"/>
          <w:sz w:val="18"/>
          <w:szCs w:val="18"/>
        </w:rPr>
        <w:footnoteRef/>
      </w:r>
      <w:r w:rsidRPr="00C765E5">
        <w:t xml:space="preserve"> </w:t>
      </w:r>
      <w:r>
        <w:t>Ibid.</w:t>
      </w:r>
    </w:p>
  </w:footnote>
  <w:footnote w:id="13">
    <w:p w14:paraId="5683C6AB" w14:textId="26CCAB3D" w:rsidR="005A54E0" w:rsidRPr="00C765E5" w:rsidRDefault="005A54E0" w:rsidP="00992503">
      <w:pPr>
        <w:pStyle w:val="Footnote"/>
      </w:pPr>
      <w:r w:rsidRPr="00C765E5">
        <w:rPr>
          <w:rStyle w:val="FootnoteReference"/>
          <w:sz w:val="18"/>
          <w:szCs w:val="18"/>
        </w:rPr>
        <w:footnoteRef/>
      </w:r>
      <w:r w:rsidRPr="00C765E5">
        <w:t xml:space="preserve"> Available </w:t>
      </w:r>
      <w:r>
        <w:t>s</w:t>
      </w:r>
      <w:r w:rsidRPr="00C765E5">
        <w:t xml:space="preserve">eat </w:t>
      </w:r>
      <w:r>
        <w:t>k</w:t>
      </w:r>
      <w:r w:rsidRPr="00C765E5">
        <w:t>ilometres</w:t>
      </w:r>
      <w:r>
        <w:t>, which</w:t>
      </w:r>
      <w:r w:rsidRPr="00C765E5">
        <w:t xml:space="preserve"> indicate</w:t>
      </w:r>
      <w:r>
        <w:t>d</w:t>
      </w:r>
      <w:r w:rsidRPr="00C765E5">
        <w:t xml:space="preserve"> an airline’s carrying capacity</w:t>
      </w:r>
      <w:r>
        <w:t>,</w:t>
      </w:r>
      <w:r w:rsidRPr="00C765E5">
        <w:t xml:space="preserve"> </w:t>
      </w:r>
      <w:r>
        <w:t>were</w:t>
      </w:r>
      <w:r w:rsidRPr="00C765E5">
        <w:t xml:space="preserve"> </w:t>
      </w:r>
      <w:r>
        <w:t>calculated based on</w:t>
      </w:r>
      <w:r w:rsidRPr="00C765E5">
        <w:t xml:space="preserve"> the number of seat</w:t>
      </w:r>
      <w:r>
        <w:t>s</w:t>
      </w:r>
      <w:r w:rsidRPr="00C765E5">
        <w:t xml:space="preserve"> available multiplied by the number of kilometres flown. </w:t>
      </w:r>
    </w:p>
  </w:footnote>
  <w:footnote w:id="14">
    <w:p w14:paraId="186969C3" w14:textId="7C286111" w:rsidR="005A54E0" w:rsidRPr="007032AE" w:rsidRDefault="005A54E0" w:rsidP="00992503">
      <w:pPr>
        <w:pStyle w:val="Footnote"/>
      </w:pPr>
      <w:r w:rsidRPr="007032AE">
        <w:rPr>
          <w:rStyle w:val="FootnoteReference"/>
          <w:sz w:val="18"/>
          <w:szCs w:val="18"/>
        </w:rPr>
        <w:footnoteRef/>
      </w:r>
      <w:r w:rsidRPr="007032AE">
        <w:t xml:space="preserve"> Jamie Freed, “Moody's </w:t>
      </w:r>
      <w:r>
        <w:t>L</w:t>
      </w:r>
      <w:r w:rsidRPr="007032AE">
        <w:t xml:space="preserve">ifts Qantas </w:t>
      </w:r>
      <w:r>
        <w:t>O</w:t>
      </w:r>
      <w:r w:rsidRPr="007032AE">
        <w:t xml:space="preserve">utlook as it </w:t>
      </w:r>
      <w:r>
        <w:t>H</w:t>
      </w:r>
      <w:r w:rsidRPr="007032AE">
        <w:t xml:space="preserve">eads toward $1bn </w:t>
      </w:r>
      <w:r>
        <w:t>P</w:t>
      </w:r>
      <w:r w:rsidRPr="007032AE">
        <w:t xml:space="preserve">rofit,” </w:t>
      </w:r>
      <w:r>
        <w:rPr>
          <w:i/>
        </w:rPr>
        <w:t xml:space="preserve">The </w:t>
      </w:r>
      <w:r w:rsidRPr="007032AE">
        <w:rPr>
          <w:i/>
        </w:rPr>
        <w:t xml:space="preserve">Sydney Morning Herald, </w:t>
      </w:r>
      <w:r w:rsidRPr="007032AE">
        <w:t>February 27, 2015, accessed May 2, 2017, www.smh.com.au/business/aviation/moodys-lifts-qantas-outlook-as-it-heads-toward-1bn-profit-20150226-13qc26.html.</w:t>
      </w:r>
    </w:p>
  </w:footnote>
  <w:footnote w:id="15">
    <w:p w14:paraId="5D3D0D14" w14:textId="0ED47609" w:rsidR="005A54E0" w:rsidRDefault="005A54E0" w:rsidP="007812AB">
      <w:pPr>
        <w:pStyle w:val="Footnote"/>
      </w:pPr>
      <w:r w:rsidRPr="006F3546">
        <w:rPr>
          <w:vertAlign w:val="superscript"/>
        </w:rPr>
        <w:footnoteRef/>
      </w:r>
      <w:r w:rsidRPr="006F3546">
        <w:rPr>
          <w:vertAlign w:val="superscript"/>
        </w:rPr>
        <w:t xml:space="preserve"> </w:t>
      </w:r>
      <w:r w:rsidRPr="006C0C4E">
        <w:t>“About the Qantas Group</w:t>
      </w:r>
      <w:r>
        <w:t>,</w:t>
      </w:r>
      <w:r w:rsidRPr="006C0C4E">
        <w:t xml:space="preserve">” </w:t>
      </w:r>
      <w:r>
        <w:t>op. cit.</w:t>
      </w:r>
    </w:p>
  </w:footnote>
  <w:footnote w:id="16">
    <w:p w14:paraId="022E15C6" w14:textId="7E5A8E6C" w:rsidR="005A54E0" w:rsidRPr="007812AB" w:rsidRDefault="005A54E0" w:rsidP="007812AB">
      <w:pPr>
        <w:pStyle w:val="Footnote"/>
      </w:pPr>
      <w:r w:rsidRPr="007812AB">
        <w:rPr>
          <w:rStyle w:val="FootnoteReference"/>
        </w:rPr>
        <w:footnoteRef/>
      </w:r>
      <w:r w:rsidRPr="007812AB">
        <w:t xml:space="preserve"> </w:t>
      </w:r>
      <w:r>
        <w:t>David Taylor, “</w:t>
      </w:r>
      <w:r w:rsidRPr="00C561AA">
        <w:t xml:space="preserve">Qantas </w:t>
      </w:r>
      <w:r>
        <w:t>S</w:t>
      </w:r>
      <w:r w:rsidRPr="00C561AA">
        <w:t xml:space="preserve">till </w:t>
      </w:r>
      <w:r>
        <w:t>S</w:t>
      </w:r>
      <w:r w:rsidRPr="00C561AA">
        <w:t xml:space="preserve">truggling for </w:t>
      </w:r>
      <w:r>
        <w:t>A</w:t>
      </w:r>
      <w:r w:rsidRPr="00C561AA">
        <w:t xml:space="preserve">ir a </w:t>
      </w:r>
      <w:r>
        <w:t>Y</w:t>
      </w:r>
      <w:r w:rsidRPr="00C561AA">
        <w:t xml:space="preserve">ear after </w:t>
      </w:r>
      <w:r>
        <w:t>G</w:t>
      </w:r>
      <w:r w:rsidRPr="00C561AA">
        <w:t>rounding</w:t>
      </w:r>
      <w:r>
        <w:t xml:space="preserve">,” The World Today, Australian Broadcasting Corporation, November 2, 2012, accessed June 3, 2018, </w:t>
      </w:r>
      <w:r w:rsidRPr="00C561AA">
        <w:t>www.abc.net.au/worldtoday/content/2012/s3624344.htm</w:t>
      </w:r>
      <w:r>
        <w:t>.</w:t>
      </w:r>
    </w:p>
  </w:footnote>
  <w:footnote w:id="17">
    <w:p w14:paraId="58C05333" w14:textId="14D20A45" w:rsidR="005A54E0" w:rsidRDefault="005A54E0" w:rsidP="007812AB">
      <w:pPr>
        <w:pStyle w:val="Footnote"/>
      </w:pPr>
      <w:r>
        <w:rPr>
          <w:rStyle w:val="FootnoteReference"/>
        </w:rPr>
        <w:footnoteRef/>
      </w:r>
      <w:r>
        <w:t xml:space="preserve"> Australia operated a dividend imputation system to prevent the double taxation of dividends. Taxation that the company had paid on profit distributed as a dividend was refunded (under most circumstances) to the investor, reducing personal income tax obligation or providing a tax refund. Therefore, a “fully franked” dividend consisted of the dividend payment itself (i.e., $1) and the attached franking credit of $0.4286 (assuming that the company’s tax rate was 30 per cent). </w:t>
      </w:r>
    </w:p>
  </w:footnote>
  <w:footnote w:id="18">
    <w:p w14:paraId="0D4FA9D3" w14:textId="477A8E07" w:rsidR="005A54E0" w:rsidRDefault="005A54E0" w:rsidP="007812AB">
      <w:pPr>
        <w:pStyle w:val="Footnote"/>
      </w:pPr>
      <w:r>
        <w:rPr>
          <w:rStyle w:val="FootnoteReference"/>
        </w:rPr>
        <w:footnoteRef/>
      </w:r>
      <w:r>
        <w:t xml:space="preserve"> Data sourced from “ASX:QAN,” </w:t>
      </w:r>
      <w:r w:rsidRPr="001C1FFF">
        <w:t>Morningstar Analysis</w:t>
      </w:r>
      <w:r>
        <w:t>,</w:t>
      </w:r>
      <w:r w:rsidRPr="001C1FFF">
        <w:t xml:space="preserve"> accessed March </w:t>
      </w:r>
      <w:r>
        <w:t>4</w:t>
      </w:r>
      <w:r w:rsidRPr="001C1FFF">
        <w:t>, 2015</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E86BF8" w14:textId="79A21C19" w:rsidR="005A54E0" w:rsidRDefault="005A54E0"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9B4A4A">
      <w:rPr>
        <w:rFonts w:ascii="Arial" w:hAnsi="Arial"/>
        <w:b/>
        <w:noProof/>
      </w:rPr>
      <w:t>12</w:t>
    </w:r>
    <w:r>
      <w:rPr>
        <w:rFonts w:ascii="Arial" w:hAnsi="Arial"/>
        <w:b/>
      </w:rPr>
      <w:fldChar w:fldCharType="end"/>
    </w:r>
    <w:r>
      <w:rPr>
        <w:rFonts w:ascii="Arial" w:hAnsi="Arial"/>
        <w:b/>
      </w:rPr>
      <w:tab/>
      <w:t>9B18N021</w:t>
    </w:r>
  </w:p>
  <w:p w14:paraId="0482BC0D" w14:textId="77777777" w:rsidR="005A54E0" w:rsidRPr="00C92CC4" w:rsidRDefault="005A54E0">
    <w:pPr>
      <w:pStyle w:val="Header"/>
      <w:rPr>
        <w:sz w:val="18"/>
        <w:szCs w:val="18"/>
      </w:rPr>
    </w:pPr>
  </w:p>
  <w:p w14:paraId="2674DF9E" w14:textId="77777777" w:rsidR="005A54E0" w:rsidRPr="00C92CC4" w:rsidRDefault="005A54E0">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FC5378"/>
    <w:multiLevelType w:val="hybridMultilevel"/>
    <w:tmpl w:val="9CF88168"/>
    <w:lvl w:ilvl="0" w:tplc="797ACA84">
      <w:start w:val="2"/>
      <w:numFmt w:val="bullet"/>
      <w:lvlText w:val="-"/>
      <w:lvlJc w:val="left"/>
      <w:pPr>
        <w:ind w:left="720" w:hanging="360"/>
      </w:pPr>
      <w:rPr>
        <w:rFonts w:ascii="Times New Roman" w:eastAsiaTheme="minorHAnsi" w:hAnsi="Times New Roman"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046534D"/>
    <w:multiLevelType w:val="hybridMultilevel"/>
    <w:tmpl w:val="E29057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BF710C"/>
    <w:multiLevelType w:val="hybridMultilevel"/>
    <w:tmpl w:val="74927F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2"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4"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5"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6"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21"/>
  </w:num>
  <w:num w:numId="13">
    <w:abstractNumId w:val="12"/>
  </w:num>
  <w:num w:numId="14">
    <w:abstractNumId w:val="22"/>
  </w:num>
  <w:num w:numId="15">
    <w:abstractNumId w:val="23"/>
  </w:num>
  <w:num w:numId="16">
    <w:abstractNumId w:val="24"/>
  </w:num>
  <w:num w:numId="17">
    <w:abstractNumId w:val="17"/>
  </w:num>
  <w:num w:numId="18">
    <w:abstractNumId w:val="25"/>
  </w:num>
  <w:num w:numId="19">
    <w:abstractNumId w:val="11"/>
  </w:num>
  <w:num w:numId="20">
    <w:abstractNumId w:val="10"/>
  </w:num>
  <w:num w:numId="21">
    <w:abstractNumId w:val="26"/>
  </w:num>
  <w:num w:numId="22">
    <w:abstractNumId w:val="20"/>
  </w:num>
  <w:num w:numId="23">
    <w:abstractNumId w:val="27"/>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7"/>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7"/>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5"/>
  </w:num>
  <w:num w:numId="27">
    <w:abstractNumId w:val="19"/>
  </w:num>
  <w:num w:numId="28">
    <w:abstractNumId w:val="13"/>
  </w:num>
  <w:num w:numId="29">
    <w:abstractNumId w:val="18"/>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638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4017"/>
    <w:rsid w:val="0000515B"/>
    <w:rsid w:val="00006AC5"/>
    <w:rsid w:val="000101DC"/>
    <w:rsid w:val="000131A0"/>
    <w:rsid w:val="00013360"/>
    <w:rsid w:val="000149D5"/>
    <w:rsid w:val="00015F49"/>
    <w:rsid w:val="000216CE"/>
    <w:rsid w:val="00024015"/>
    <w:rsid w:val="00025AE6"/>
    <w:rsid w:val="00025DC7"/>
    <w:rsid w:val="00026486"/>
    <w:rsid w:val="000334A6"/>
    <w:rsid w:val="000345C1"/>
    <w:rsid w:val="00040A66"/>
    <w:rsid w:val="0004400D"/>
    <w:rsid w:val="000447C1"/>
    <w:rsid w:val="00044D69"/>
    <w:rsid w:val="00044ECC"/>
    <w:rsid w:val="000531D3"/>
    <w:rsid w:val="0005381A"/>
    <w:rsid w:val="0005646B"/>
    <w:rsid w:val="000712EC"/>
    <w:rsid w:val="00074457"/>
    <w:rsid w:val="00075603"/>
    <w:rsid w:val="0008102D"/>
    <w:rsid w:val="00082BAA"/>
    <w:rsid w:val="00094C0E"/>
    <w:rsid w:val="000A00A0"/>
    <w:rsid w:val="000A2E42"/>
    <w:rsid w:val="000A3297"/>
    <w:rsid w:val="000A5824"/>
    <w:rsid w:val="000B1464"/>
    <w:rsid w:val="000C0242"/>
    <w:rsid w:val="000D0D88"/>
    <w:rsid w:val="000D1FDA"/>
    <w:rsid w:val="000E352C"/>
    <w:rsid w:val="000E5D20"/>
    <w:rsid w:val="000F0C22"/>
    <w:rsid w:val="000F0E4C"/>
    <w:rsid w:val="000F1EBD"/>
    <w:rsid w:val="000F31BD"/>
    <w:rsid w:val="000F6B09"/>
    <w:rsid w:val="000F6FDC"/>
    <w:rsid w:val="001018A1"/>
    <w:rsid w:val="00104567"/>
    <w:rsid w:val="0011047B"/>
    <w:rsid w:val="001123A0"/>
    <w:rsid w:val="001132C0"/>
    <w:rsid w:val="00114EA2"/>
    <w:rsid w:val="00115C77"/>
    <w:rsid w:val="00121964"/>
    <w:rsid w:val="00126B13"/>
    <w:rsid w:val="0012732D"/>
    <w:rsid w:val="0012751F"/>
    <w:rsid w:val="0013236E"/>
    <w:rsid w:val="001339E9"/>
    <w:rsid w:val="0013492A"/>
    <w:rsid w:val="001507E3"/>
    <w:rsid w:val="001511B7"/>
    <w:rsid w:val="00154FC9"/>
    <w:rsid w:val="00155CE9"/>
    <w:rsid w:val="0015680C"/>
    <w:rsid w:val="00160230"/>
    <w:rsid w:val="00167E59"/>
    <w:rsid w:val="0017152E"/>
    <w:rsid w:val="00181457"/>
    <w:rsid w:val="00185305"/>
    <w:rsid w:val="00186AE5"/>
    <w:rsid w:val="00190D55"/>
    <w:rsid w:val="00191D72"/>
    <w:rsid w:val="0019241A"/>
    <w:rsid w:val="001A341D"/>
    <w:rsid w:val="001A5335"/>
    <w:rsid w:val="001A752D"/>
    <w:rsid w:val="001B40BD"/>
    <w:rsid w:val="001B578A"/>
    <w:rsid w:val="001B5831"/>
    <w:rsid w:val="001C1FFF"/>
    <w:rsid w:val="001C26F3"/>
    <w:rsid w:val="001C2792"/>
    <w:rsid w:val="001C488F"/>
    <w:rsid w:val="001C62C1"/>
    <w:rsid w:val="001D2FB4"/>
    <w:rsid w:val="001D5346"/>
    <w:rsid w:val="001F1D33"/>
    <w:rsid w:val="00203AA1"/>
    <w:rsid w:val="00210DD2"/>
    <w:rsid w:val="00211571"/>
    <w:rsid w:val="00213E98"/>
    <w:rsid w:val="00216D3A"/>
    <w:rsid w:val="002214CA"/>
    <w:rsid w:val="00221E8E"/>
    <w:rsid w:val="00222D4F"/>
    <w:rsid w:val="002262CA"/>
    <w:rsid w:val="00227A2E"/>
    <w:rsid w:val="00232E87"/>
    <w:rsid w:val="002336E7"/>
    <w:rsid w:val="00233A37"/>
    <w:rsid w:val="002370DF"/>
    <w:rsid w:val="002406C5"/>
    <w:rsid w:val="00242793"/>
    <w:rsid w:val="0025121B"/>
    <w:rsid w:val="0025315E"/>
    <w:rsid w:val="00254E5D"/>
    <w:rsid w:val="00257750"/>
    <w:rsid w:val="002706B9"/>
    <w:rsid w:val="00273C7C"/>
    <w:rsid w:val="0029278E"/>
    <w:rsid w:val="0029592E"/>
    <w:rsid w:val="00295D38"/>
    <w:rsid w:val="002A2B31"/>
    <w:rsid w:val="002A5D2E"/>
    <w:rsid w:val="002B419D"/>
    <w:rsid w:val="002D2B16"/>
    <w:rsid w:val="002D303C"/>
    <w:rsid w:val="002D736A"/>
    <w:rsid w:val="002E0CE1"/>
    <w:rsid w:val="002E32F0"/>
    <w:rsid w:val="002E5A36"/>
    <w:rsid w:val="002E7065"/>
    <w:rsid w:val="002F0F54"/>
    <w:rsid w:val="002F2339"/>
    <w:rsid w:val="002F29DA"/>
    <w:rsid w:val="002F3507"/>
    <w:rsid w:val="002F40FC"/>
    <w:rsid w:val="002F460C"/>
    <w:rsid w:val="002F48D6"/>
    <w:rsid w:val="002F7A33"/>
    <w:rsid w:val="003060EA"/>
    <w:rsid w:val="003173F9"/>
    <w:rsid w:val="003219B9"/>
    <w:rsid w:val="003258C1"/>
    <w:rsid w:val="00325DB1"/>
    <w:rsid w:val="00326BFF"/>
    <w:rsid w:val="00331AFB"/>
    <w:rsid w:val="003344E5"/>
    <w:rsid w:val="00334BFE"/>
    <w:rsid w:val="00334DE8"/>
    <w:rsid w:val="0033568E"/>
    <w:rsid w:val="00337B50"/>
    <w:rsid w:val="00343565"/>
    <w:rsid w:val="003478FD"/>
    <w:rsid w:val="003509C0"/>
    <w:rsid w:val="00354899"/>
    <w:rsid w:val="00355828"/>
    <w:rsid w:val="00355FD6"/>
    <w:rsid w:val="003611E5"/>
    <w:rsid w:val="00361C8E"/>
    <w:rsid w:val="00364A5C"/>
    <w:rsid w:val="003674F5"/>
    <w:rsid w:val="00370D5F"/>
    <w:rsid w:val="0037108D"/>
    <w:rsid w:val="00373E69"/>
    <w:rsid w:val="00373FB1"/>
    <w:rsid w:val="0038044E"/>
    <w:rsid w:val="00380D6B"/>
    <w:rsid w:val="00381972"/>
    <w:rsid w:val="00382269"/>
    <w:rsid w:val="003874F8"/>
    <w:rsid w:val="003A07C4"/>
    <w:rsid w:val="003A1891"/>
    <w:rsid w:val="003A349F"/>
    <w:rsid w:val="003B30D8"/>
    <w:rsid w:val="003B5940"/>
    <w:rsid w:val="003B6F3A"/>
    <w:rsid w:val="003B7396"/>
    <w:rsid w:val="003B7EF2"/>
    <w:rsid w:val="003C0C2B"/>
    <w:rsid w:val="003C0FC5"/>
    <w:rsid w:val="003C3FA4"/>
    <w:rsid w:val="003C6B25"/>
    <w:rsid w:val="003E4704"/>
    <w:rsid w:val="003E64DB"/>
    <w:rsid w:val="003F181A"/>
    <w:rsid w:val="003F2B0C"/>
    <w:rsid w:val="003F6789"/>
    <w:rsid w:val="00415931"/>
    <w:rsid w:val="0041651D"/>
    <w:rsid w:val="004221E4"/>
    <w:rsid w:val="004234B7"/>
    <w:rsid w:val="00426CB0"/>
    <w:rsid w:val="00426D22"/>
    <w:rsid w:val="00431A20"/>
    <w:rsid w:val="004320A5"/>
    <w:rsid w:val="0044163F"/>
    <w:rsid w:val="00442912"/>
    <w:rsid w:val="004463CA"/>
    <w:rsid w:val="00455741"/>
    <w:rsid w:val="004610BC"/>
    <w:rsid w:val="00465FCE"/>
    <w:rsid w:val="00471088"/>
    <w:rsid w:val="004722C5"/>
    <w:rsid w:val="00483AF9"/>
    <w:rsid w:val="004866F5"/>
    <w:rsid w:val="00490EED"/>
    <w:rsid w:val="004944E4"/>
    <w:rsid w:val="004947D1"/>
    <w:rsid w:val="004B1CCB"/>
    <w:rsid w:val="004B3ABC"/>
    <w:rsid w:val="004B6B43"/>
    <w:rsid w:val="004C0399"/>
    <w:rsid w:val="004C26D5"/>
    <w:rsid w:val="004D41AF"/>
    <w:rsid w:val="004D73A5"/>
    <w:rsid w:val="004E1BAB"/>
    <w:rsid w:val="004E613D"/>
    <w:rsid w:val="004F2F35"/>
    <w:rsid w:val="004F4367"/>
    <w:rsid w:val="004F4B8F"/>
    <w:rsid w:val="004F69D0"/>
    <w:rsid w:val="00501E33"/>
    <w:rsid w:val="0050209D"/>
    <w:rsid w:val="005157A5"/>
    <w:rsid w:val="005160EC"/>
    <w:rsid w:val="00520929"/>
    <w:rsid w:val="00524973"/>
    <w:rsid w:val="005277B6"/>
    <w:rsid w:val="00530E1A"/>
    <w:rsid w:val="00532CF5"/>
    <w:rsid w:val="00533C52"/>
    <w:rsid w:val="00533CA9"/>
    <w:rsid w:val="00542FA5"/>
    <w:rsid w:val="005478F3"/>
    <w:rsid w:val="00550A15"/>
    <w:rsid w:val="005528CB"/>
    <w:rsid w:val="005557AF"/>
    <w:rsid w:val="00557F07"/>
    <w:rsid w:val="00561F5B"/>
    <w:rsid w:val="00566771"/>
    <w:rsid w:val="00572CB1"/>
    <w:rsid w:val="00573EB5"/>
    <w:rsid w:val="00581E2E"/>
    <w:rsid w:val="00582D23"/>
    <w:rsid w:val="00584CB9"/>
    <w:rsid w:val="00584F15"/>
    <w:rsid w:val="005879CE"/>
    <w:rsid w:val="00594990"/>
    <w:rsid w:val="005970F3"/>
    <w:rsid w:val="005A54E0"/>
    <w:rsid w:val="005B6682"/>
    <w:rsid w:val="005B7667"/>
    <w:rsid w:val="005C2915"/>
    <w:rsid w:val="005C46DB"/>
    <w:rsid w:val="005D0119"/>
    <w:rsid w:val="005D21A7"/>
    <w:rsid w:val="005D3E2E"/>
    <w:rsid w:val="005D7897"/>
    <w:rsid w:val="005E0CE6"/>
    <w:rsid w:val="005E0D78"/>
    <w:rsid w:val="005E53FF"/>
    <w:rsid w:val="005E6086"/>
    <w:rsid w:val="005F040C"/>
    <w:rsid w:val="005F440F"/>
    <w:rsid w:val="005F4C80"/>
    <w:rsid w:val="00610A42"/>
    <w:rsid w:val="00613A77"/>
    <w:rsid w:val="00615EFD"/>
    <w:rsid w:val="006163F7"/>
    <w:rsid w:val="0062292F"/>
    <w:rsid w:val="0062412C"/>
    <w:rsid w:val="0063444E"/>
    <w:rsid w:val="00634DC1"/>
    <w:rsid w:val="00637A8F"/>
    <w:rsid w:val="0064127D"/>
    <w:rsid w:val="00641D81"/>
    <w:rsid w:val="006441C6"/>
    <w:rsid w:val="0065200F"/>
    <w:rsid w:val="00652606"/>
    <w:rsid w:val="00660F94"/>
    <w:rsid w:val="00670043"/>
    <w:rsid w:val="006705F3"/>
    <w:rsid w:val="006708A6"/>
    <w:rsid w:val="006721E4"/>
    <w:rsid w:val="00676867"/>
    <w:rsid w:val="00682754"/>
    <w:rsid w:val="00683A56"/>
    <w:rsid w:val="00683C60"/>
    <w:rsid w:val="0068783E"/>
    <w:rsid w:val="00687D90"/>
    <w:rsid w:val="006A4D2B"/>
    <w:rsid w:val="006A5598"/>
    <w:rsid w:val="006A58A9"/>
    <w:rsid w:val="006A606D"/>
    <w:rsid w:val="006B009F"/>
    <w:rsid w:val="006B3356"/>
    <w:rsid w:val="006B45EC"/>
    <w:rsid w:val="006B660B"/>
    <w:rsid w:val="006B7F7A"/>
    <w:rsid w:val="006C0371"/>
    <w:rsid w:val="006C08B6"/>
    <w:rsid w:val="006C0B1A"/>
    <w:rsid w:val="006C4384"/>
    <w:rsid w:val="006C6065"/>
    <w:rsid w:val="006C7F9F"/>
    <w:rsid w:val="006D0796"/>
    <w:rsid w:val="006D0AA2"/>
    <w:rsid w:val="006D3322"/>
    <w:rsid w:val="006D5211"/>
    <w:rsid w:val="006E1272"/>
    <w:rsid w:val="006E137A"/>
    <w:rsid w:val="006E2658"/>
    <w:rsid w:val="006E2F6D"/>
    <w:rsid w:val="006E58F6"/>
    <w:rsid w:val="006E611B"/>
    <w:rsid w:val="006E77E1"/>
    <w:rsid w:val="006F0582"/>
    <w:rsid w:val="006F131D"/>
    <w:rsid w:val="006F3546"/>
    <w:rsid w:val="00701011"/>
    <w:rsid w:val="00706252"/>
    <w:rsid w:val="007070E8"/>
    <w:rsid w:val="007079F7"/>
    <w:rsid w:val="0071241E"/>
    <w:rsid w:val="007234C7"/>
    <w:rsid w:val="00752BCD"/>
    <w:rsid w:val="00757885"/>
    <w:rsid w:val="00757C68"/>
    <w:rsid w:val="00757DC5"/>
    <w:rsid w:val="00763202"/>
    <w:rsid w:val="00765F3B"/>
    <w:rsid w:val="00766DA1"/>
    <w:rsid w:val="00767AB0"/>
    <w:rsid w:val="00771C57"/>
    <w:rsid w:val="00780232"/>
    <w:rsid w:val="007812AB"/>
    <w:rsid w:val="00785E05"/>
    <w:rsid w:val="007866A6"/>
    <w:rsid w:val="0078714B"/>
    <w:rsid w:val="007A130D"/>
    <w:rsid w:val="007B58DD"/>
    <w:rsid w:val="007C274E"/>
    <w:rsid w:val="007D01F5"/>
    <w:rsid w:val="007D4102"/>
    <w:rsid w:val="007D4264"/>
    <w:rsid w:val="007D6A26"/>
    <w:rsid w:val="007D7D58"/>
    <w:rsid w:val="007E5008"/>
    <w:rsid w:val="007E5921"/>
    <w:rsid w:val="007E5F08"/>
    <w:rsid w:val="007F0735"/>
    <w:rsid w:val="007F11BE"/>
    <w:rsid w:val="007F1AD8"/>
    <w:rsid w:val="007F2360"/>
    <w:rsid w:val="007F51FC"/>
    <w:rsid w:val="007F7955"/>
    <w:rsid w:val="00800492"/>
    <w:rsid w:val="008017A2"/>
    <w:rsid w:val="00812C1D"/>
    <w:rsid w:val="00814E92"/>
    <w:rsid w:val="00821FFC"/>
    <w:rsid w:val="0082264E"/>
    <w:rsid w:val="008271CA"/>
    <w:rsid w:val="008313E7"/>
    <w:rsid w:val="00834203"/>
    <w:rsid w:val="00840711"/>
    <w:rsid w:val="00841331"/>
    <w:rsid w:val="00844FB1"/>
    <w:rsid w:val="008467D5"/>
    <w:rsid w:val="008519F3"/>
    <w:rsid w:val="00853B74"/>
    <w:rsid w:val="00854A17"/>
    <w:rsid w:val="00856D9F"/>
    <w:rsid w:val="00856DB8"/>
    <w:rsid w:val="008575B3"/>
    <w:rsid w:val="0086383C"/>
    <w:rsid w:val="0086549F"/>
    <w:rsid w:val="00866F6D"/>
    <w:rsid w:val="008672F0"/>
    <w:rsid w:val="008675EA"/>
    <w:rsid w:val="00872F31"/>
    <w:rsid w:val="00874D56"/>
    <w:rsid w:val="00876D49"/>
    <w:rsid w:val="008802DD"/>
    <w:rsid w:val="00884DAF"/>
    <w:rsid w:val="00885C92"/>
    <w:rsid w:val="008879E7"/>
    <w:rsid w:val="00887D2D"/>
    <w:rsid w:val="0089148C"/>
    <w:rsid w:val="00893BEB"/>
    <w:rsid w:val="0089409B"/>
    <w:rsid w:val="008A190D"/>
    <w:rsid w:val="008A4DC4"/>
    <w:rsid w:val="008B064B"/>
    <w:rsid w:val="008B7A9C"/>
    <w:rsid w:val="008C3B1C"/>
    <w:rsid w:val="008C5A17"/>
    <w:rsid w:val="008C66D8"/>
    <w:rsid w:val="008D3FA4"/>
    <w:rsid w:val="008E577E"/>
    <w:rsid w:val="008F19F1"/>
    <w:rsid w:val="008F2381"/>
    <w:rsid w:val="00906469"/>
    <w:rsid w:val="009067A4"/>
    <w:rsid w:val="0090722E"/>
    <w:rsid w:val="00911E1D"/>
    <w:rsid w:val="009125D7"/>
    <w:rsid w:val="00922F54"/>
    <w:rsid w:val="00925E15"/>
    <w:rsid w:val="00930215"/>
    <w:rsid w:val="009340DB"/>
    <w:rsid w:val="00946CDD"/>
    <w:rsid w:val="00947B5B"/>
    <w:rsid w:val="009557D8"/>
    <w:rsid w:val="00955859"/>
    <w:rsid w:val="009647AA"/>
    <w:rsid w:val="009657DF"/>
    <w:rsid w:val="00965AA7"/>
    <w:rsid w:val="00965DCF"/>
    <w:rsid w:val="00966E17"/>
    <w:rsid w:val="00972498"/>
    <w:rsid w:val="00974CC6"/>
    <w:rsid w:val="00976AD4"/>
    <w:rsid w:val="009824BC"/>
    <w:rsid w:val="00982ECA"/>
    <w:rsid w:val="00992503"/>
    <w:rsid w:val="00994FE7"/>
    <w:rsid w:val="009A312F"/>
    <w:rsid w:val="009A3239"/>
    <w:rsid w:val="009A5348"/>
    <w:rsid w:val="009A55E5"/>
    <w:rsid w:val="009A67BB"/>
    <w:rsid w:val="009B4A4A"/>
    <w:rsid w:val="009B4F2D"/>
    <w:rsid w:val="009C1CFE"/>
    <w:rsid w:val="009C3810"/>
    <w:rsid w:val="009C76D5"/>
    <w:rsid w:val="009D0878"/>
    <w:rsid w:val="009D4246"/>
    <w:rsid w:val="009E09FE"/>
    <w:rsid w:val="009F2607"/>
    <w:rsid w:val="009F4759"/>
    <w:rsid w:val="009F581B"/>
    <w:rsid w:val="009F7AA4"/>
    <w:rsid w:val="00A001B6"/>
    <w:rsid w:val="00A00B0B"/>
    <w:rsid w:val="00A02B29"/>
    <w:rsid w:val="00A02E68"/>
    <w:rsid w:val="00A062B2"/>
    <w:rsid w:val="00A14180"/>
    <w:rsid w:val="00A142F0"/>
    <w:rsid w:val="00A147E1"/>
    <w:rsid w:val="00A1719C"/>
    <w:rsid w:val="00A20554"/>
    <w:rsid w:val="00A414C6"/>
    <w:rsid w:val="00A42475"/>
    <w:rsid w:val="00A506A1"/>
    <w:rsid w:val="00A5220D"/>
    <w:rsid w:val="00A530CE"/>
    <w:rsid w:val="00A552D6"/>
    <w:rsid w:val="00A559DB"/>
    <w:rsid w:val="00A579C0"/>
    <w:rsid w:val="00A61A19"/>
    <w:rsid w:val="00A64B19"/>
    <w:rsid w:val="00A657A7"/>
    <w:rsid w:val="00A70886"/>
    <w:rsid w:val="00A7236C"/>
    <w:rsid w:val="00A725FE"/>
    <w:rsid w:val="00A72B4A"/>
    <w:rsid w:val="00A72DD0"/>
    <w:rsid w:val="00A774EC"/>
    <w:rsid w:val="00A83E15"/>
    <w:rsid w:val="00A84AAF"/>
    <w:rsid w:val="00A90490"/>
    <w:rsid w:val="00A93076"/>
    <w:rsid w:val="00A954F5"/>
    <w:rsid w:val="00A9596A"/>
    <w:rsid w:val="00AA2745"/>
    <w:rsid w:val="00AA3C97"/>
    <w:rsid w:val="00AB1F0A"/>
    <w:rsid w:val="00AB3A6F"/>
    <w:rsid w:val="00AB6CA3"/>
    <w:rsid w:val="00AC6C0F"/>
    <w:rsid w:val="00AD17AF"/>
    <w:rsid w:val="00AD2163"/>
    <w:rsid w:val="00AE4075"/>
    <w:rsid w:val="00AF35FC"/>
    <w:rsid w:val="00AF7BFE"/>
    <w:rsid w:val="00B01562"/>
    <w:rsid w:val="00B03639"/>
    <w:rsid w:val="00B03B68"/>
    <w:rsid w:val="00B0652A"/>
    <w:rsid w:val="00B11BAA"/>
    <w:rsid w:val="00B219B1"/>
    <w:rsid w:val="00B22D44"/>
    <w:rsid w:val="00B241CF"/>
    <w:rsid w:val="00B31624"/>
    <w:rsid w:val="00B3757D"/>
    <w:rsid w:val="00B3788C"/>
    <w:rsid w:val="00B37A11"/>
    <w:rsid w:val="00B40937"/>
    <w:rsid w:val="00B413DC"/>
    <w:rsid w:val="00B423EF"/>
    <w:rsid w:val="00B44340"/>
    <w:rsid w:val="00B453DE"/>
    <w:rsid w:val="00B4742F"/>
    <w:rsid w:val="00B544D5"/>
    <w:rsid w:val="00B624EF"/>
    <w:rsid w:val="00B63FF9"/>
    <w:rsid w:val="00B700E7"/>
    <w:rsid w:val="00B7078D"/>
    <w:rsid w:val="00B71A06"/>
    <w:rsid w:val="00B72AB7"/>
    <w:rsid w:val="00B74A90"/>
    <w:rsid w:val="00B8029B"/>
    <w:rsid w:val="00B84A6C"/>
    <w:rsid w:val="00B901F9"/>
    <w:rsid w:val="00B907D6"/>
    <w:rsid w:val="00B960A9"/>
    <w:rsid w:val="00BA64F1"/>
    <w:rsid w:val="00BA673A"/>
    <w:rsid w:val="00BB08DE"/>
    <w:rsid w:val="00BB0DDB"/>
    <w:rsid w:val="00BB1833"/>
    <w:rsid w:val="00BB7FD4"/>
    <w:rsid w:val="00BC174B"/>
    <w:rsid w:val="00BC225B"/>
    <w:rsid w:val="00BC25B0"/>
    <w:rsid w:val="00BC5685"/>
    <w:rsid w:val="00BC6061"/>
    <w:rsid w:val="00BD04EE"/>
    <w:rsid w:val="00BD4C35"/>
    <w:rsid w:val="00BD6ABF"/>
    <w:rsid w:val="00BD6EFB"/>
    <w:rsid w:val="00BE2D07"/>
    <w:rsid w:val="00BF5004"/>
    <w:rsid w:val="00C06B1B"/>
    <w:rsid w:val="00C06C00"/>
    <w:rsid w:val="00C102EE"/>
    <w:rsid w:val="00C106A9"/>
    <w:rsid w:val="00C1107C"/>
    <w:rsid w:val="00C13BCE"/>
    <w:rsid w:val="00C15BE2"/>
    <w:rsid w:val="00C15DDD"/>
    <w:rsid w:val="00C163BC"/>
    <w:rsid w:val="00C179AC"/>
    <w:rsid w:val="00C20611"/>
    <w:rsid w:val="00C2187B"/>
    <w:rsid w:val="00C22219"/>
    <w:rsid w:val="00C30E6B"/>
    <w:rsid w:val="00C3447F"/>
    <w:rsid w:val="00C358AD"/>
    <w:rsid w:val="00C40092"/>
    <w:rsid w:val="00C404B2"/>
    <w:rsid w:val="00C42AB5"/>
    <w:rsid w:val="00C42E84"/>
    <w:rsid w:val="00C453BC"/>
    <w:rsid w:val="00C46673"/>
    <w:rsid w:val="00C47648"/>
    <w:rsid w:val="00C506CC"/>
    <w:rsid w:val="00C561AA"/>
    <w:rsid w:val="00C71A35"/>
    <w:rsid w:val="00C77B05"/>
    <w:rsid w:val="00C81491"/>
    <w:rsid w:val="00C81676"/>
    <w:rsid w:val="00C81F46"/>
    <w:rsid w:val="00C92CC4"/>
    <w:rsid w:val="00C9649D"/>
    <w:rsid w:val="00C96B49"/>
    <w:rsid w:val="00CA0AFB"/>
    <w:rsid w:val="00CA27EC"/>
    <w:rsid w:val="00CA2CE1"/>
    <w:rsid w:val="00CA3976"/>
    <w:rsid w:val="00CA757B"/>
    <w:rsid w:val="00CB3C55"/>
    <w:rsid w:val="00CB5257"/>
    <w:rsid w:val="00CB66C7"/>
    <w:rsid w:val="00CC11FC"/>
    <w:rsid w:val="00CC1787"/>
    <w:rsid w:val="00CC182C"/>
    <w:rsid w:val="00CC1B96"/>
    <w:rsid w:val="00CD0824"/>
    <w:rsid w:val="00CD2908"/>
    <w:rsid w:val="00CD388B"/>
    <w:rsid w:val="00CD4C1E"/>
    <w:rsid w:val="00CD77DD"/>
    <w:rsid w:val="00CE16A9"/>
    <w:rsid w:val="00CF3355"/>
    <w:rsid w:val="00CF4DB0"/>
    <w:rsid w:val="00CF7896"/>
    <w:rsid w:val="00D00D17"/>
    <w:rsid w:val="00D03A82"/>
    <w:rsid w:val="00D03F80"/>
    <w:rsid w:val="00D110DD"/>
    <w:rsid w:val="00D13F65"/>
    <w:rsid w:val="00D1508D"/>
    <w:rsid w:val="00D15344"/>
    <w:rsid w:val="00D16F79"/>
    <w:rsid w:val="00D17EF0"/>
    <w:rsid w:val="00D23117"/>
    <w:rsid w:val="00D31BEC"/>
    <w:rsid w:val="00D3360B"/>
    <w:rsid w:val="00D33845"/>
    <w:rsid w:val="00D37207"/>
    <w:rsid w:val="00D469C0"/>
    <w:rsid w:val="00D5712F"/>
    <w:rsid w:val="00D5769B"/>
    <w:rsid w:val="00D63150"/>
    <w:rsid w:val="00D64A32"/>
    <w:rsid w:val="00D64BAC"/>
    <w:rsid w:val="00D64EFC"/>
    <w:rsid w:val="00D71B73"/>
    <w:rsid w:val="00D722A7"/>
    <w:rsid w:val="00D75295"/>
    <w:rsid w:val="00D76CE9"/>
    <w:rsid w:val="00D8162A"/>
    <w:rsid w:val="00D81ED3"/>
    <w:rsid w:val="00D86F24"/>
    <w:rsid w:val="00D87031"/>
    <w:rsid w:val="00D95414"/>
    <w:rsid w:val="00D97F12"/>
    <w:rsid w:val="00DA7853"/>
    <w:rsid w:val="00DB0119"/>
    <w:rsid w:val="00DB42E7"/>
    <w:rsid w:val="00DC44F5"/>
    <w:rsid w:val="00DD2C4B"/>
    <w:rsid w:val="00DD417E"/>
    <w:rsid w:val="00DD6AB2"/>
    <w:rsid w:val="00DE1734"/>
    <w:rsid w:val="00DE1DA8"/>
    <w:rsid w:val="00DF32C2"/>
    <w:rsid w:val="00DF5227"/>
    <w:rsid w:val="00E03116"/>
    <w:rsid w:val="00E04FFD"/>
    <w:rsid w:val="00E06A58"/>
    <w:rsid w:val="00E06C0A"/>
    <w:rsid w:val="00E141FB"/>
    <w:rsid w:val="00E14D76"/>
    <w:rsid w:val="00E263A0"/>
    <w:rsid w:val="00E27379"/>
    <w:rsid w:val="00E420B6"/>
    <w:rsid w:val="00E440D8"/>
    <w:rsid w:val="00E462AF"/>
    <w:rsid w:val="00E471A7"/>
    <w:rsid w:val="00E51FC2"/>
    <w:rsid w:val="00E571DD"/>
    <w:rsid w:val="00E60664"/>
    <w:rsid w:val="00E635CF"/>
    <w:rsid w:val="00E66D87"/>
    <w:rsid w:val="00E674EB"/>
    <w:rsid w:val="00E677A4"/>
    <w:rsid w:val="00E72178"/>
    <w:rsid w:val="00E80648"/>
    <w:rsid w:val="00EA06B6"/>
    <w:rsid w:val="00EA513A"/>
    <w:rsid w:val="00EB2128"/>
    <w:rsid w:val="00EB5410"/>
    <w:rsid w:val="00EB5A49"/>
    <w:rsid w:val="00EC61CB"/>
    <w:rsid w:val="00EC6E0A"/>
    <w:rsid w:val="00ED11BE"/>
    <w:rsid w:val="00ED4E18"/>
    <w:rsid w:val="00ED533A"/>
    <w:rsid w:val="00ED5C18"/>
    <w:rsid w:val="00EE1F37"/>
    <w:rsid w:val="00EE41B3"/>
    <w:rsid w:val="00EE7797"/>
    <w:rsid w:val="00EF1CC4"/>
    <w:rsid w:val="00EF21E1"/>
    <w:rsid w:val="00EF4AC0"/>
    <w:rsid w:val="00F0159C"/>
    <w:rsid w:val="00F042EA"/>
    <w:rsid w:val="00F04808"/>
    <w:rsid w:val="00F0587C"/>
    <w:rsid w:val="00F105B7"/>
    <w:rsid w:val="00F10A99"/>
    <w:rsid w:val="00F133BE"/>
    <w:rsid w:val="00F17A21"/>
    <w:rsid w:val="00F2299E"/>
    <w:rsid w:val="00F233EC"/>
    <w:rsid w:val="00F236B9"/>
    <w:rsid w:val="00F27BD0"/>
    <w:rsid w:val="00F41AD9"/>
    <w:rsid w:val="00F41BD3"/>
    <w:rsid w:val="00F50E91"/>
    <w:rsid w:val="00F560C6"/>
    <w:rsid w:val="00F56D81"/>
    <w:rsid w:val="00F57D29"/>
    <w:rsid w:val="00F7487B"/>
    <w:rsid w:val="00F837A4"/>
    <w:rsid w:val="00F90891"/>
    <w:rsid w:val="00F92856"/>
    <w:rsid w:val="00F92A99"/>
    <w:rsid w:val="00F94B76"/>
    <w:rsid w:val="00F94FF1"/>
    <w:rsid w:val="00F96201"/>
    <w:rsid w:val="00FA1D7D"/>
    <w:rsid w:val="00FA6DB1"/>
    <w:rsid w:val="00FA780D"/>
    <w:rsid w:val="00FB5783"/>
    <w:rsid w:val="00FB610D"/>
    <w:rsid w:val="00FC10B9"/>
    <w:rsid w:val="00FC30E9"/>
    <w:rsid w:val="00FC3399"/>
    <w:rsid w:val="00FC77EB"/>
    <w:rsid w:val="00FD0333"/>
    <w:rsid w:val="00FD0B18"/>
    <w:rsid w:val="00FD0F82"/>
    <w:rsid w:val="00FD298A"/>
    <w:rsid w:val="00FD42C2"/>
    <w:rsid w:val="00FD5494"/>
    <w:rsid w:val="00FD5D73"/>
    <w:rsid w:val="00FD5E2A"/>
    <w:rsid w:val="00FD6B6D"/>
    <w:rsid w:val="00FD7719"/>
    <w:rsid w:val="00FE11B4"/>
    <w:rsid w:val="00FE36C7"/>
    <w:rsid w:val="00FE714F"/>
    <w:rsid w:val="00FE7165"/>
    <w:rsid w:val="00FE7C3F"/>
    <w:rsid w:val="00FF37CD"/>
    <w:rsid w:val="00FF7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58832F9A"/>
  <w15:docId w15:val="{EBF235F1-A31B-4691-A0BD-C03DE938C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rsid w:val="00A00B0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5">
    <w:name w:val="heading 5"/>
    <w:basedOn w:val="Normal"/>
    <w:next w:val="Normal"/>
    <w:link w:val="Heading5Char"/>
    <w:uiPriority w:val="9"/>
    <w:semiHidden/>
    <w:unhideWhenUsed/>
    <w:qFormat/>
    <w:rsid w:val="002F40FC"/>
    <w:pPr>
      <w:keepNext/>
      <w:keepLines/>
      <w:spacing w:before="40" w:line="300" w:lineRule="auto"/>
      <w:outlineLvl w:val="4"/>
    </w:pPr>
    <w:rPr>
      <w:rFonts w:asciiTheme="majorHAnsi" w:eastAsiaTheme="majorEastAsia" w:hAnsiTheme="majorHAnsi" w:cstheme="majorBidi"/>
      <w:sz w:val="28"/>
      <w:szCs w:val="28"/>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3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character" w:customStyle="1" w:styleId="Heading5Char">
    <w:name w:val="Heading 5 Char"/>
    <w:basedOn w:val="DefaultParagraphFont"/>
    <w:link w:val="Heading5"/>
    <w:uiPriority w:val="9"/>
    <w:semiHidden/>
    <w:rsid w:val="002F40FC"/>
    <w:rPr>
      <w:rFonts w:asciiTheme="majorHAnsi" w:eastAsiaTheme="majorEastAsia" w:hAnsiTheme="majorHAnsi" w:cstheme="majorBidi"/>
      <w:sz w:val="28"/>
      <w:szCs w:val="28"/>
      <w:lang w:val="en-AU"/>
    </w:rPr>
  </w:style>
  <w:style w:type="table" w:styleId="TableGridLight">
    <w:name w:val="Grid Table Light"/>
    <w:basedOn w:val="TableNormal"/>
    <w:uiPriority w:val="40"/>
    <w:rsid w:val="005F440F"/>
    <w:pPr>
      <w:spacing w:after="0" w:line="240" w:lineRule="auto"/>
    </w:pPr>
    <w:rPr>
      <w:rFonts w:eastAsiaTheme="minorEastAsia"/>
      <w:sz w:val="21"/>
      <w:szCs w:val="21"/>
      <w:lang w:val="en-AU"/>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Quote">
    <w:name w:val="Quote"/>
    <w:basedOn w:val="Normal"/>
    <w:next w:val="Normal"/>
    <w:link w:val="QuoteChar"/>
    <w:uiPriority w:val="29"/>
    <w:qFormat/>
    <w:rsid w:val="00EB5A49"/>
    <w:pPr>
      <w:spacing w:before="160" w:after="160" w:line="300" w:lineRule="auto"/>
      <w:ind w:left="720" w:right="720"/>
      <w:jc w:val="center"/>
    </w:pPr>
    <w:rPr>
      <w:rFonts w:eastAsiaTheme="minorEastAsia" w:cstheme="minorBidi"/>
      <w:i/>
      <w:iCs/>
      <w:color w:val="76923C" w:themeColor="accent3" w:themeShade="BF"/>
      <w:sz w:val="24"/>
      <w:szCs w:val="24"/>
      <w:lang w:val="en-AU"/>
    </w:rPr>
  </w:style>
  <w:style w:type="character" w:customStyle="1" w:styleId="QuoteChar">
    <w:name w:val="Quote Char"/>
    <w:basedOn w:val="DefaultParagraphFont"/>
    <w:link w:val="Quote"/>
    <w:uiPriority w:val="29"/>
    <w:rsid w:val="00EB5A49"/>
    <w:rPr>
      <w:rFonts w:ascii="Times New Roman" w:eastAsiaTheme="minorEastAsia" w:hAnsi="Times New Roman"/>
      <w:i/>
      <w:iCs/>
      <w:color w:val="76923C" w:themeColor="accent3" w:themeShade="BF"/>
      <w:sz w:val="24"/>
      <w:szCs w:val="24"/>
      <w:lang w:val="en-AU"/>
    </w:rPr>
  </w:style>
  <w:style w:type="character" w:customStyle="1" w:styleId="Heading1Char">
    <w:name w:val="Heading 1 Char"/>
    <w:basedOn w:val="DefaultParagraphFont"/>
    <w:link w:val="Heading1"/>
    <w:uiPriority w:val="9"/>
    <w:rsid w:val="00A00B0B"/>
    <w:rPr>
      <w:rFonts w:asciiTheme="majorHAnsi" w:eastAsiaTheme="majorEastAsia" w:hAnsiTheme="majorHAnsi" w:cstheme="majorBidi"/>
      <w:color w:val="365F91" w:themeColor="accent1" w:themeShade="BF"/>
      <w:sz w:val="32"/>
      <w:szCs w:val="32"/>
    </w:rPr>
  </w:style>
  <w:style w:type="character" w:customStyle="1" w:styleId="UnresolvedMention1">
    <w:name w:val="Unresolved Mention1"/>
    <w:basedOn w:val="DefaultParagraphFont"/>
    <w:uiPriority w:val="99"/>
    <w:semiHidden/>
    <w:unhideWhenUsed/>
    <w:rsid w:val="00337B50"/>
    <w:rPr>
      <w:color w:val="808080"/>
      <w:shd w:val="clear" w:color="auto" w:fill="E6E6E6"/>
    </w:rPr>
  </w:style>
  <w:style w:type="character" w:styleId="FollowedHyperlink">
    <w:name w:val="FollowedHyperlink"/>
    <w:basedOn w:val="DefaultParagraphFont"/>
    <w:uiPriority w:val="99"/>
    <w:semiHidden/>
    <w:unhideWhenUsed/>
    <w:rsid w:val="002F3507"/>
    <w:rPr>
      <w:color w:val="800080" w:themeColor="followedHyperlink"/>
      <w:u w:val="single"/>
    </w:rPr>
  </w:style>
  <w:style w:type="character" w:customStyle="1" w:styleId="UnresolvedMention2">
    <w:name w:val="Unresolved Mention2"/>
    <w:basedOn w:val="DefaultParagraphFont"/>
    <w:uiPriority w:val="99"/>
    <w:semiHidden/>
    <w:unhideWhenUsed/>
    <w:rsid w:val="009A32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832384">
      <w:bodyDiv w:val="1"/>
      <w:marLeft w:val="0"/>
      <w:marRight w:val="0"/>
      <w:marTop w:val="0"/>
      <w:marBottom w:val="0"/>
      <w:divBdr>
        <w:top w:val="none" w:sz="0" w:space="0" w:color="auto"/>
        <w:left w:val="none" w:sz="0" w:space="0" w:color="auto"/>
        <w:bottom w:val="none" w:sz="0" w:space="0" w:color="auto"/>
        <w:right w:val="none" w:sz="0" w:space="0" w:color="auto"/>
      </w:divBdr>
    </w:div>
    <w:div w:id="242448741">
      <w:bodyDiv w:val="1"/>
      <w:marLeft w:val="0"/>
      <w:marRight w:val="0"/>
      <w:marTop w:val="0"/>
      <w:marBottom w:val="0"/>
      <w:divBdr>
        <w:top w:val="none" w:sz="0" w:space="0" w:color="auto"/>
        <w:left w:val="none" w:sz="0" w:space="0" w:color="auto"/>
        <w:bottom w:val="none" w:sz="0" w:space="0" w:color="auto"/>
        <w:right w:val="none" w:sz="0" w:space="0" w:color="auto"/>
      </w:divBdr>
    </w:div>
    <w:div w:id="298729098">
      <w:bodyDiv w:val="1"/>
      <w:marLeft w:val="0"/>
      <w:marRight w:val="0"/>
      <w:marTop w:val="0"/>
      <w:marBottom w:val="0"/>
      <w:divBdr>
        <w:top w:val="none" w:sz="0" w:space="0" w:color="auto"/>
        <w:left w:val="none" w:sz="0" w:space="0" w:color="auto"/>
        <w:bottom w:val="none" w:sz="0" w:space="0" w:color="auto"/>
        <w:right w:val="none" w:sz="0" w:space="0" w:color="auto"/>
      </w:divBdr>
    </w:div>
    <w:div w:id="379525602">
      <w:bodyDiv w:val="1"/>
      <w:marLeft w:val="0"/>
      <w:marRight w:val="0"/>
      <w:marTop w:val="0"/>
      <w:marBottom w:val="0"/>
      <w:divBdr>
        <w:top w:val="none" w:sz="0" w:space="0" w:color="auto"/>
        <w:left w:val="none" w:sz="0" w:space="0" w:color="auto"/>
        <w:bottom w:val="none" w:sz="0" w:space="0" w:color="auto"/>
        <w:right w:val="none" w:sz="0" w:space="0" w:color="auto"/>
      </w:divBdr>
    </w:div>
    <w:div w:id="535048893">
      <w:bodyDiv w:val="1"/>
      <w:marLeft w:val="0"/>
      <w:marRight w:val="0"/>
      <w:marTop w:val="0"/>
      <w:marBottom w:val="0"/>
      <w:divBdr>
        <w:top w:val="none" w:sz="0" w:space="0" w:color="auto"/>
        <w:left w:val="none" w:sz="0" w:space="0" w:color="auto"/>
        <w:bottom w:val="none" w:sz="0" w:space="0" w:color="auto"/>
        <w:right w:val="none" w:sz="0" w:space="0" w:color="auto"/>
      </w:divBdr>
    </w:div>
    <w:div w:id="648482919">
      <w:bodyDiv w:val="1"/>
      <w:marLeft w:val="0"/>
      <w:marRight w:val="0"/>
      <w:marTop w:val="0"/>
      <w:marBottom w:val="0"/>
      <w:divBdr>
        <w:top w:val="none" w:sz="0" w:space="0" w:color="auto"/>
        <w:left w:val="none" w:sz="0" w:space="0" w:color="auto"/>
        <w:bottom w:val="none" w:sz="0" w:space="0" w:color="auto"/>
        <w:right w:val="none" w:sz="0" w:space="0" w:color="auto"/>
      </w:divBdr>
    </w:div>
    <w:div w:id="878782314">
      <w:bodyDiv w:val="1"/>
      <w:marLeft w:val="0"/>
      <w:marRight w:val="0"/>
      <w:marTop w:val="0"/>
      <w:marBottom w:val="0"/>
      <w:divBdr>
        <w:top w:val="none" w:sz="0" w:space="0" w:color="auto"/>
        <w:left w:val="none" w:sz="0" w:space="0" w:color="auto"/>
        <w:bottom w:val="none" w:sz="0" w:space="0" w:color="auto"/>
        <w:right w:val="none" w:sz="0" w:space="0" w:color="auto"/>
      </w:divBdr>
    </w:div>
    <w:div w:id="1153134118">
      <w:bodyDiv w:val="1"/>
      <w:marLeft w:val="0"/>
      <w:marRight w:val="0"/>
      <w:marTop w:val="0"/>
      <w:marBottom w:val="0"/>
      <w:divBdr>
        <w:top w:val="none" w:sz="0" w:space="0" w:color="auto"/>
        <w:left w:val="none" w:sz="0" w:space="0" w:color="auto"/>
        <w:bottom w:val="none" w:sz="0" w:space="0" w:color="auto"/>
        <w:right w:val="none" w:sz="0" w:space="0" w:color="auto"/>
      </w:divBdr>
    </w:div>
    <w:div w:id="1189949231">
      <w:bodyDiv w:val="1"/>
      <w:marLeft w:val="0"/>
      <w:marRight w:val="0"/>
      <w:marTop w:val="0"/>
      <w:marBottom w:val="0"/>
      <w:divBdr>
        <w:top w:val="none" w:sz="0" w:space="0" w:color="auto"/>
        <w:left w:val="none" w:sz="0" w:space="0" w:color="auto"/>
        <w:bottom w:val="none" w:sz="0" w:space="0" w:color="auto"/>
        <w:right w:val="none" w:sz="0" w:space="0" w:color="auto"/>
      </w:divBdr>
    </w:div>
    <w:div w:id="1190752962">
      <w:bodyDiv w:val="1"/>
      <w:marLeft w:val="0"/>
      <w:marRight w:val="0"/>
      <w:marTop w:val="0"/>
      <w:marBottom w:val="0"/>
      <w:divBdr>
        <w:top w:val="none" w:sz="0" w:space="0" w:color="auto"/>
        <w:left w:val="none" w:sz="0" w:space="0" w:color="auto"/>
        <w:bottom w:val="none" w:sz="0" w:space="0" w:color="auto"/>
        <w:right w:val="none" w:sz="0" w:space="0" w:color="auto"/>
      </w:divBdr>
    </w:div>
    <w:div w:id="1202546856">
      <w:bodyDiv w:val="1"/>
      <w:marLeft w:val="0"/>
      <w:marRight w:val="0"/>
      <w:marTop w:val="0"/>
      <w:marBottom w:val="0"/>
      <w:divBdr>
        <w:top w:val="none" w:sz="0" w:space="0" w:color="auto"/>
        <w:left w:val="none" w:sz="0" w:space="0" w:color="auto"/>
        <w:bottom w:val="none" w:sz="0" w:space="0" w:color="auto"/>
        <w:right w:val="none" w:sz="0" w:space="0" w:color="auto"/>
      </w:divBdr>
    </w:div>
    <w:div w:id="1369452903">
      <w:bodyDiv w:val="1"/>
      <w:marLeft w:val="0"/>
      <w:marRight w:val="0"/>
      <w:marTop w:val="0"/>
      <w:marBottom w:val="0"/>
      <w:divBdr>
        <w:top w:val="none" w:sz="0" w:space="0" w:color="auto"/>
        <w:left w:val="none" w:sz="0" w:space="0" w:color="auto"/>
        <w:bottom w:val="none" w:sz="0" w:space="0" w:color="auto"/>
        <w:right w:val="none" w:sz="0" w:space="0" w:color="auto"/>
      </w:divBdr>
    </w:div>
    <w:div w:id="1421830772">
      <w:bodyDiv w:val="1"/>
      <w:marLeft w:val="0"/>
      <w:marRight w:val="0"/>
      <w:marTop w:val="0"/>
      <w:marBottom w:val="0"/>
      <w:divBdr>
        <w:top w:val="none" w:sz="0" w:space="0" w:color="auto"/>
        <w:left w:val="none" w:sz="0" w:space="0" w:color="auto"/>
        <w:bottom w:val="none" w:sz="0" w:space="0" w:color="auto"/>
        <w:right w:val="none" w:sz="0" w:space="0" w:color="auto"/>
      </w:divBdr>
    </w:div>
    <w:div w:id="1754742813">
      <w:bodyDiv w:val="1"/>
      <w:marLeft w:val="0"/>
      <w:marRight w:val="0"/>
      <w:marTop w:val="0"/>
      <w:marBottom w:val="0"/>
      <w:divBdr>
        <w:top w:val="none" w:sz="0" w:space="0" w:color="auto"/>
        <w:left w:val="none" w:sz="0" w:space="0" w:color="auto"/>
        <w:bottom w:val="none" w:sz="0" w:space="0" w:color="auto"/>
        <w:right w:val="none" w:sz="0" w:space="0" w:color="auto"/>
      </w:divBdr>
    </w:div>
    <w:div w:id="1818297541">
      <w:bodyDiv w:val="1"/>
      <w:marLeft w:val="0"/>
      <w:marRight w:val="0"/>
      <w:marTop w:val="0"/>
      <w:marBottom w:val="0"/>
      <w:divBdr>
        <w:top w:val="none" w:sz="0" w:space="0" w:color="auto"/>
        <w:left w:val="none" w:sz="0" w:space="0" w:color="auto"/>
        <w:bottom w:val="none" w:sz="0" w:space="0" w:color="auto"/>
        <w:right w:val="none" w:sz="0" w:space="0" w:color="auto"/>
      </w:divBdr>
    </w:div>
    <w:div w:id="1925458907">
      <w:bodyDiv w:val="1"/>
      <w:marLeft w:val="0"/>
      <w:marRight w:val="0"/>
      <w:marTop w:val="0"/>
      <w:marBottom w:val="0"/>
      <w:divBdr>
        <w:top w:val="none" w:sz="0" w:space="0" w:color="auto"/>
        <w:left w:val="none" w:sz="0" w:space="0" w:color="auto"/>
        <w:bottom w:val="none" w:sz="0" w:space="0" w:color="auto"/>
        <w:right w:val="none" w:sz="0" w:space="0" w:color="auto"/>
      </w:divBdr>
    </w:div>
    <w:div w:id="207539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iveycases.com" TargetMode="Externa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oleObject" Target="file:///C:\Users\Laurence\Dropbox\Tutoring\FINC3015%20(2014%20Sem%201)\2015\Case%20Study%201\Drafts\Case%20Study%201%20Excel%20draft.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aurence\Dropbox\Tutoring\FINC3015%20(2014%20Sem%201)\2015\Case%20Study%201\Drafts\Case%20Study%201%20Excel.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2969011373578301"/>
          <c:y val="3.6918138041733502E-2"/>
          <c:w val="0.80958355205599297"/>
          <c:h val="0.78968769353268997"/>
        </c:manualLayout>
      </c:layout>
      <c:lineChart>
        <c:grouping val="standard"/>
        <c:varyColors val="0"/>
        <c:ser>
          <c:idx val="0"/>
          <c:order val="0"/>
          <c:tx>
            <c:strRef>
              <c:f>'Misc graphs'!$J$11</c:f>
              <c:strCache>
                <c:ptCount val="1"/>
                <c:pt idx="0">
                  <c:v>Qantas</c:v>
                </c:pt>
              </c:strCache>
            </c:strRef>
          </c:tx>
          <c:spPr>
            <a:ln w="12700">
              <a:solidFill>
                <a:sysClr val="windowText" lastClr="000000">
                  <a:lumMod val="95000"/>
                  <a:lumOff val="5000"/>
                </a:sysClr>
              </a:solidFill>
              <a:prstDash val="solid"/>
            </a:ln>
            <a:effectLst/>
          </c:spPr>
          <c:marker>
            <c:symbol val="none"/>
          </c:marker>
          <c:cat>
            <c:numRef>
              <c:f>'Misc graphs'!$I$12:$I$1355</c:f>
              <c:numCache>
                <c:formatCode>m/d/yyyy</c:formatCode>
                <c:ptCount val="1344"/>
                <c:pt idx="0">
                  <c:v>40182</c:v>
                </c:pt>
                <c:pt idx="1">
                  <c:v>40183</c:v>
                </c:pt>
                <c:pt idx="2">
                  <c:v>40184</c:v>
                </c:pt>
                <c:pt idx="3">
                  <c:v>40185</c:v>
                </c:pt>
                <c:pt idx="4">
                  <c:v>40186</c:v>
                </c:pt>
                <c:pt idx="5">
                  <c:v>40189</c:v>
                </c:pt>
                <c:pt idx="6">
                  <c:v>40190</c:v>
                </c:pt>
                <c:pt idx="7">
                  <c:v>40191</c:v>
                </c:pt>
                <c:pt idx="8">
                  <c:v>40192</c:v>
                </c:pt>
                <c:pt idx="9">
                  <c:v>40193</c:v>
                </c:pt>
                <c:pt idx="10">
                  <c:v>40196</c:v>
                </c:pt>
                <c:pt idx="11">
                  <c:v>40197</c:v>
                </c:pt>
                <c:pt idx="12">
                  <c:v>40198</c:v>
                </c:pt>
                <c:pt idx="13">
                  <c:v>40199</c:v>
                </c:pt>
                <c:pt idx="14">
                  <c:v>40200</c:v>
                </c:pt>
                <c:pt idx="15">
                  <c:v>40203</c:v>
                </c:pt>
                <c:pt idx="16">
                  <c:v>40204</c:v>
                </c:pt>
                <c:pt idx="17">
                  <c:v>40205</c:v>
                </c:pt>
                <c:pt idx="18">
                  <c:v>40206</c:v>
                </c:pt>
                <c:pt idx="19">
                  <c:v>40207</c:v>
                </c:pt>
                <c:pt idx="20">
                  <c:v>40210</c:v>
                </c:pt>
                <c:pt idx="21">
                  <c:v>40211</c:v>
                </c:pt>
                <c:pt idx="22">
                  <c:v>40212</c:v>
                </c:pt>
                <c:pt idx="23">
                  <c:v>40213</c:v>
                </c:pt>
                <c:pt idx="24">
                  <c:v>40214</c:v>
                </c:pt>
                <c:pt idx="25">
                  <c:v>40217</c:v>
                </c:pt>
                <c:pt idx="26">
                  <c:v>40218</c:v>
                </c:pt>
                <c:pt idx="27">
                  <c:v>40219</c:v>
                </c:pt>
                <c:pt idx="28">
                  <c:v>40220</c:v>
                </c:pt>
                <c:pt idx="29">
                  <c:v>40221</c:v>
                </c:pt>
                <c:pt idx="30">
                  <c:v>40224</c:v>
                </c:pt>
                <c:pt idx="31">
                  <c:v>40225</c:v>
                </c:pt>
                <c:pt idx="32">
                  <c:v>40226</c:v>
                </c:pt>
                <c:pt idx="33">
                  <c:v>40227</c:v>
                </c:pt>
                <c:pt idx="34">
                  <c:v>40228</c:v>
                </c:pt>
                <c:pt idx="35">
                  <c:v>40231</c:v>
                </c:pt>
                <c:pt idx="36">
                  <c:v>40232</c:v>
                </c:pt>
                <c:pt idx="37">
                  <c:v>40233</c:v>
                </c:pt>
                <c:pt idx="38">
                  <c:v>40234</c:v>
                </c:pt>
                <c:pt idx="39">
                  <c:v>40235</c:v>
                </c:pt>
                <c:pt idx="40">
                  <c:v>40238</c:v>
                </c:pt>
                <c:pt idx="41">
                  <c:v>40239</c:v>
                </c:pt>
                <c:pt idx="42">
                  <c:v>40240</c:v>
                </c:pt>
                <c:pt idx="43">
                  <c:v>40241</c:v>
                </c:pt>
                <c:pt idx="44">
                  <c:v>40242</c:v>
                </c:pt>
                <c:pt idx="45">
                  <c:v>40245</c:v>
                </c:pt>
                <c:pt idx="46">
                  <c:v>40246</c:v>
                </c:pt>
                <c:pt idx="47">
                  <c:v>40247</c:v>
                </c:pt>
                <c:pt idx="48">
                  <c:v>40248</c:v>
                </c:pt>
                <c:pt idx="49">
                  <c:v>40249</c:v>
                </c:pt>
                <c:pt idx="50">
                  <c:v>40252</c:v>
                </c:pt>
                <c:pt idx="51">
                  <c:v>40253</c:v>
                </c:pt>
                <c:pt idx="52">
                  <c:v>40254</c:v>
                </c:pt>
                <c:pt idx="53">
                  <c:v>40255</c:v>
                </c:pt>
                <c:pt idx="54">
                  <c:v>40256</c:v>
                </c:pt>
                <c:pt idx="55">
                  <c:v>40259</c:v>
                </c:pt>
                <c:pt idx="56">
                  <c:v>40260</c:v>
                </c:pt>
                <c:pt idx="57">
                  <c:v>40261</c:v>
                </c:pt>
                <c:pt idx="58">
                  <c:v>40262</c:v>
                </c:pt>
                <c:pt idx="59">
                  <c:v>40263</c:v>
                </c:pt>
                <c:pt idx="60">
                  <c:v>40266</c:v>
                </c:pt>
                <c:pt idx="61">
                  <c:v>40267</c:v>
                </c:pt>
                <c:pt idx="62">
                  <c:v>40268</c:v>
                </c:pt>
                <c:pt idx="63">
                  <c:v>40269</c:v>
                </c:pt>
                <c:pt idx="64">
                  <c:v>40270</c:v>
                </c:pt>
                <c:pt idx="65">
                  <c:v>40273</c:v>
                </c:pt>
                <c:pt idx="66">
                  <c:v>40274</c:v>
                </c:pt>
                <c:pt idx="67">
                  <c:v>40275</c:v>
                </c:pt>
                <c:pt idx="68">
                  <c:v>40276</c:v>
                </c:pt>
                <c:pt idx="69">
                  <c:v>40277</c:v>
                </c:pt>
                <c:pt idx="70">
                  <c:v>40280</c:v>
                </c:pt>
                <c:pt idx="71">
                  <c:v>40281</c:v>
                </c:pt>
                <c:pt idx="72">
                  <c:v>40282</c:v>
                </c:pt>
                <c:pt idx="73">
                  <c:v>40283</c:v>
                </c:pt>
                <c:pt idx="74">
                  <c:v>40284</c:v>
                </c:pt>
                <c:pt idx="75">
                  <c:v>40287</c:v>
                </c:pt>
                <c:pt idx="76">
                  <c:v>40288</c:v>
                </c:pt>
                <c:pt idx="77">
                  <c:v>40289</c:v>
                </c:pt>
                <c:pt idx="78">
                  <c:v>40290</c:v>
                </c:pt>
                <c:pt idx="79">
                  <c:v>40291</c:v>
                </c:pt>
                <c:pt idx="80">
                  <c:v>40294</c:v>
                </c:pt>
                <c:pt idx="81">
                  <c:v>40295</c:v>
                </c:pt>
                <c:pt idx="82">
                  <c:v>40296</c:v>
                </c:pt>
                <c:pt idx="83">
                  <c:v>40297</c:v>
                </c:pt>
                <c:pt idx="84">
                  <c:v>40298</c:v>
                </c:pt>
                <c:pt idx="85">
                  <c:v>40301</c:v>
                </c:pt>
                <c:pt idx="86">
                  <c:v>40302</c:v>
                </c:pt>
                <c:pt idx="87">
                  <c:v>40303</c:v>
                </c:pt>
                <c:pt idx="88">
                  <c:v>40304</c:v>
                </c:pt>
                <c:pt idx="89">
                  <c:v>40305</c:v>
                </c:pt>
                <c:pt idx="90">
                  <c:v>40308</c:v>
                </c:pt>
                <c:pt idx="91">
                  <c:v>40309</c:v>
                </c:pt>
                <c:pt idx="92">
                  <c:v>40310</c:v>
                </c:pt>
                <c:pt idx="93">
                  <c:v>40311</c:v>
                </c:pt>
                <c:pt idx="94">
                  <c:v>40312</c:v>
                </c:pt>
                <c:pt idx="95">
                  <c:v>40315</c:v>
                </c:pt>
                <c:pt idx="96">
                  <c:v>40316</c:v>
                </c:pt>
                <c:pt idx="97">
                  <c:v>40317</c:v>
                </c:pt>
                <c:pt idx="98">
                  <c:v>40318</c:v>
                </c:pt>
                <c:pt idx="99">
                  <c:v>40319</c:v>
                </c:pt>
                <c:pt idx="100">
                  <c:v>40322</c:v>
                </c:pt>
                <c:pt idx="101">
                  <c:v>40323</c:v>
                </c:pt>
                <c:pt idx="102">
                  <c:v>40324</c:v>
                </c:pt>
                <c:pt idx="103">
                  <c:v>40325</c:v>
                </c:pt>
                <c:pt idx="104">
                  <c:v>40326</c:v>
                </c:pt>
                <c:pt idx="105">
                  <c:v>40329</c:v>
                </c:pt>
                <c:pt idx="106">
                  <c:v>40330</c:v>
                </c:pt>
                <c:pt idx="107">
                  <c:v>40331</c:v>
                </c:pt>
                <c:pt idx="108">
                  <c:v>40332</c:v>
                </c:pt>
                <c:pt idx="109">
                  <c:v>40333</c:v>
                </c:pt>
                <c:pt idx="110">
                  <c:v>40336</c:v>
                </c:pt>
                <c:pt idx="111">
                  <c:v>40337</c:v>
                </c:pt>
                <c:pt idx="112">
                  <c:v>40338</c:v>
                </c:pt>
                <c:pt idx="113">
                  <c:v>40339</c:v>
                </c:pt>
                <c:pt idx="114">
                  <c:v>40340</c:v>
                </c:pt>
                <c:pt idx="115">
                  <c:v>40343</c:v>
                </c:pt>
                <c:pt idx="116">
                  <c:v>40344</c:v>
                </c:pt>
                <c:pt idx="117">
                  <c:v>40345</c:v>
                </c:pt>
                <c:pt idx="118">
                  <c:v>40346</c:v>
                </c:pt>
                <c:pt idx="119">
                  <c:v>40347</c:v>
                </c:pt>
                <c:pt idx="120">
                  <c:v>40350</c:v>
                </c:pt>
                <c:pt idx="121">
                  <c:v>40351</c:v>
                </c:pt>
                <c:pt idx="122">
                  <c:v>40352</c:v>
                </c:pt>
                <c:pt idx="123">
                  <c:v>40353</c:v>
                </c:pt>
                <c:pt idx="124">
                  <c:v>40354</c:v>
                </c:pt>
                <c:pt idx="125">
                  <c:v>40357</c:v>
                </c:pt>
                <c:pt idx="126">
                  <c:v>40358</c:v>
                </c:pt>
                <c:pt idx="127">
                  <c:v>40359</c:v>
                </c:pt>
                <c:pt idx="128">
                  <c:v>40360</c:v>
                </c:pt>
                <c:pt idx="129">
                  <c:v>40361</c:v>
                </c:pt>
                <c:pt idx="130">
                  <c:v>40364</c:v>
                </c:pt>
                <c:pt idx="131">
                  <c:v>40365</c:v>
                </c:pt>
                <c:pt idx="132">
                  <c:v>40366</c:v>
                </c:pt>
                <c:pt idx="133">
                  <c:v>40367</c:v>
                </c:pt>
                <c:pt idx="134">
                  <c:v>40368</c:v>
                </c:pt>
                <c:pt idx="135">
                  <c:v>40371</c:v>
                </c:pt>
                <c:pt idx="136">
                  <c:v>40372</c:v>
                </c:pt>
                <c:pt idx="137">
                  <c:v>40373</c:v>
                </c:pt>
                <c:pt idx="138">
                  <c:v>40374</c:v>
                </c:pt>
                <c:pt idx="139">
                  <c:v>40375</c:v>
                </c:pt>
                <c:pt idx="140">
                  <c:v>40378</c:v>
                </c:pt>
                <c:pt idx="141">
                  <c:v>40379</c:v>
                </c:pt>
                <c:pt idx="142">
                  <c:v>40380</c:v>
                </c:pt>
                <c:pt idx="143">
                  <c:v>40381</c:v>
                </c:pt>
                <c:pt idx="144">
                  <c:v>40382</c:v>
                </c:pt>
                <c:pt idx="145">
                  <c:v>40385</c:v>
                </c:pt>
                <c:pt idx="146">
                  <c:v>40386</c:v>
                </c:pt>
                <c:pt idx="147">
                  <c:v>40387</c:v>
                </c:pt>
                <c:pt idx="148">
                  <c:v>40388</c:v>
                </c:pt>
                <c:pt idx="149">
                  <c:v>40389</c:v>
                </c:pt>
                <c:pt idx="150">
                  <c:v>40392</c:v>
                </c:pt>
                <c:pt idx="151">
                  <c:v>40393</c:v>
                </c:pt>
                <c:pt idx="152">
                  <c:v>40394</c:v>
                </c:pt>
                <c:pt idx="153">
                  <c:v>40395</c:v>
                </c:pt>
                <c:pt idx="154">
                  <c:v>40396</c:v>
                </c:pt>
                <c:pt idx="155">
                  <c:v>40399</c:v>
                </c:pt>
                <c:pt idx="156">
                  <c:v>40400</c:v>
                </c:pt>
                <c:pt idx="157">
                  <c:v>40401</c:v>
                </c:pt>
                <c:pt idx="158">
                  <c:v>40402</c:v>
                </c:pt>
                <c:pt idx="159">
                  <c:v>40403</c:v>
                </c:pt>
                <c:pt idx="160">
                  <c:v>40406</c:v>
                </c:pt>
                <c:pt idx="161">
                  <c:v>40407</c:v>
                </c:pt>
                <c:pt idx="162">
                  <c:v>40408</c:v>
                </c:pt>
                <c:pt idx="163">
                  <c:v>40409</c:v>
                </c:pt>
                <c:pt idx="164">
                  <c:v>40410</c:v>
                </c:pt>
                <c:pt idx="165">
                  <c:v>40413</c:v>
                </c:pt>
                <c:pt idx="166">
                  <c:v>40414</c:v>
                </c:pt>
                <c:pt idx="167">
                  <c:v>40415</c:v>
                </c:pt>
                <c:pt idx="168">
                  <c:v>40416</c:v>
                </c:pt>
                <c:pt idx="169">
                  <c:v>40417</c:v>
                </c:pt>
                <c:pt idx="170">
                  <c:v>40420</c:v>
                </c:pt>
                <c:pt idx="171">
                  <c:v>40421</c:v>
                </c:pt>
                <c:pt idx="172">
                  <c:v>40422</c:v>
                </c:pt>
                <c:pt idx="173">
                  <c:v>40423</c:v>
                </c:pt>
                <c:pt idx="174">
                  <c:v>40424</c:v>
                </c:pt>
                <c:pt idx="175">
                  <c:v>40427</c:v>
                </c:pt>
                <c:pt idx="176">
                  <c:v>40428</c:v>
                </c:pt>
                <c:pt idx="177">
                  <c:v>40429</c:v>
                </c:pt>
                <c:pt idx="178">
                  <c:v>40430</c:v>
                </c:pt>
                <c:pt idx="179">
                  <c:v>40431</c:v>
                </c:pt>
                <c:pt idx="180">
                  <c:v>40434</c:v>
                </c:pt>
                <c:pt idx="181">
                  <c:v>40435</c:v>
                </c:pt>
                <c:pt idx="182">
                  <c:v>40436</c:v>
                </c:pt>
                <c:pt idx="183">
                  <c:v>40437</c:v>
                </c:pt>
                <c:pt idx="184">
                  <c:v>40438</c:v>
                </c:pt>
                <c:pt idx="185">
                  <c:v>40441</c:v>
                </c:pt>
                <c:pt idx="186">
                  <c:v>40442</c:v>
                </c:pt>
                <c:pt idx="187">
                  <c:v>40443</c:v>
                </c:pt>
                <c:pt idx="188">
                  <c:v>40444</c:v>
                </c:pt>
                <c:pt idx="189">
                  <c:v>40445</c:v>
                </c:pt>
                <c:pt idx="190">
                  <c:v>40448</c:v>
                </c:pt>
                <c:pt idx="191">
                  <c:v>40449</c:v>
                </c:pt>
                <c:pt idx="192">
                  <c:v>40450</c:v>
                </c:pt>
                <c:pt idx="193">
                  <c:v>40451</c:v>
                </c:pt>
                <c:pt idx="194">
                  <c:v>40452</c:v>
                </c:pt>
                <c:pt idx="195">
                  <c:v>40455</c:v>
                </c:pt>
                <c:pt idx="196">
                  <c:v>40456</c:v>
                </c:pt>
                <c:pt idx="197">
                  <c:v>40457</c:v>
                </c:pt>
                <c:pt idx="198">
                  <c:v>40458</c:v>
                </c:pt>
                <c:pt idx="199">
                  <c:v>40459</c:v>
                </c:pt>
                <c:pt idx="200">
                  <c:v>40462</c:v>
                </c:pt>
                <c:pt idx="201">
                  <c:v>40463</c:v>
                </c:pt>
                <c:pt idx="202">
                  <c:v>40464</c:v>
                </c:pt>
                <c:pt idx="203">
                  <c:v>40465</c:v>
                </c:pt>
                <c:pt idx="204">
                  <c:v>40466</c:v>
                </c:pt>
                <c:pt idx="205">
                  <c:v>40469</c:v>
                </c:pt>
                <c:pt idx="206">
                  <c:v>40470</c:v>
                </c:pt>
                <c:pt idx="207">
                  <c:v>40471</c:v>
                </c:pt>
                <c:pt idx="208">
                  <c:v>40472</c:v>
                </c:pt>
                <c:pt idx="209">
                  <c:v>40473</c:v>
                </c:pt>
                <c:pt idx="210">
                  <c:v>40476</c:v>
                </c:pt>
                <c:pt idx="211">
                  <c:v>40477</c:v>
                </c:pt>
                <c:pt idx="212">
                  <c:v>40478</c:v>
                </c:pt>
                <c:pt idx="213">
                  <c:v>40479</c:v>
                </c:pt>
                <c:pt idx="214">
                  <c:v>40480</c:v>
                </c:pt>
                <c:pt idx="215">
                  <c:v>40483</c:v>
                </c:pt>
                <c:pt idx="216">
                  <c:v>40484</c:v>
                </c:pt>
                <c:pt idx="217">
                  <c:v>40485</c:v>
                </c:pt>
                <c:pt idx="218">
                  <c:v>40486</c:v>
                </c:pt>
                <c:pt idx="219">
                  <c:v>40487</c:v>
                </c:pt>
                <c:pt idx="220">
                  <c:v>40490</c:v>
                </c:pt>
                <c:pt idx="221">
                  <c:v>40491</c:v>
                </c:pt>
                <c:pt idx="222">
                  <c:v>40492</c:v>
                </c:pt>
                <c:pt idx="223">
                  <c:v>40493</c:v>
                </c:pt>
                <c:pt idx="224">
                  <c:v>40494</c:v>
                </c:pt>
                <c:pt idx="225">
                  <c:v>40497</c:v>
                </c:pt>
                <c:pt idx="226">
                  <c:v>40498</c:v>
                </c:pt>
                <c:pt idx="227">
                  <c:v>40499</c:v>
                </c:pt>
                <c:pt idx="228">
                  <c:v>40500</c:v>
                </c:pt>
                <c:pt idx="229">
                  <c:v>40501</c:v>
                </c:pt>
                <c:pt idx="230">
                  <c:v>40504</c:v>
                </c:pt>
                <c:pt idx="231">
                  <c:v>40505</c:v>
                </c:pt>
                <c:pt idx="232">
                  <c:v>40506</c:v>
                </c:pt>
                <c:pt idx="233">
                  <c:v>40507</c:v>
                </c:pt>
                <c:pt idx="234">
                  <c:v>40508</c:v>
                </c:pt>
                <c:pt idx="235">
                  <c:v>40511</c:v>
                </c:pt>
                <c:pt idx="236">
                  <c:v>40512</c:v>
                </c:pt>
                <c:pt idx="237">
                  <c:v>40513</c:v>
                </c:pt>
                <c:pt idx="238">
                  <c:v>40514</c:v>
                </c:pt>
                <c:pt idx="239">
                  <c:v>40515</c:v>
                </c:pt>
                <c:pt idx="240">
                  <c:v>40518</c:v>
                </c:pt>
                <c:pt idx="241">
                  <c:v>40519</c:v>
                </c:pt>
                <c:pt idx="242">
                  <c:v>40520</c:v>
                </c:pt>
                <c:pt idx="243">
                  <c:v>40521</c:v>
                </c:pt>
                <c:pt idx="244">
                  <c:v>40522</c:v>
                </c:pt>
                <c:pt idx="245">
                  <c:v>40525</c:v>
                </c:pt>
                <c:pt idx="246">
                  <c:v>40526</c:v>
                </c:pt>
                <c:pt idx="247">
                  <c:v>40527</c:v>
                </c:pt>
                <c:pt idx="248">
                  <c:v>40528</c:v>
                </c:pt>
                <c:pt idx="249">
                  <c:v>40529</c:v>
                </c:pt>
                <c:pt idx="250">
                  <c:v>40532</c:v>
                </c:pt>
                <c:pt idx="251">
                  <c:v>40533</c:v>
                </c:pt>
                <c:pt idx="252">
                  <c:v>40534</c:v>
                </c:pt>
                <c:pt idx="253">
                  <c:v>40535</c:v>
                </c:pt>
                <c:pt idx="254">
                  <c:v>40536</c:v>
                </c:pt>
                <c:pt idx="255">
                  <c:v>40539</c:v>
                </c:pt>
                <c:pt idx="256">
                  <c:v>40541</c:v>
                </c:pt>
                <c:pt idx="257">
                  <c:v>40542</c:v>
                </c:pt>
                <c:pt idx="258">
                  <c:v>40543</c:v>
                </c:pt>
                <c:pt idx="259">
                  <c:v>40546</c:v>
                </c:pt>
                <c:pt idx="260">
                  <c:v>40547</c:v>
                </c:pt>
                <c:pt idx="261">
                  <c:v>40548</c:v>
                </c:pt>
                <c:pt idx="262">
                  <c:v>40549</c:v>
                </c:pt>
                <c:pt idx="263">
                  <c:v>40550</c:v>
                </c:pt>
                <c:pt idx="264">
                  <c:v>40553</c:v>
                </c:pt>
                <c:pt idx="265">
                  <c:v>40554</c:v>
                </c:pt>
                <c:pt idx="266">
                  <c:v>40555</c:v>
                </c:pt>
                <c:pt idx="267">
                  <c:v>40556</c:v>
                </c:pt>
                <c:pt idx="268">
                  <c:v>40557</c:v>
                </c:pt>
                <c:pt idx="269">
                  <c:v>40560</c:v>
                </c:pt>
                <c:pt idx="270">
                  <c:v>40561</c:v>
                </c:pt>
                <c:pt idx="271">
                  <c:v>40562</c:v>
                </c:pt>
                <c:pt idx="272">
                  <c:v>40563</c:v>
                </c:pt>
                <c:pt idx="273">
                  <c:v>40564</c:v>
                </c:pt>
                <c:pt idx="274">
                  <c:v>40567</c:v>
                </c:pt>
                <c:pt idx="275">
                  <c:v>40568</c:v>
                </c:pt>
                <c:pt idx="276">
                  <c:v>40569</c:v>
                </c:pt>
                <c:pt idx="277">
                  <c:v>40570</c:v>
                </c:pt>
                <c:pt idx="278">
                  <c:v>40571</c:v>
                </c:pt>
                <c:pt idx="279">
                  <c:v>40574</c:v>
                </c:pt>
                <c:pt idx="280">
                  <c:v>40575</c:v>
                </c:pt>
                <c:pt idx="281">
                  <c:v>40576</c:v>
                </c:pt>
                <c:pt idx="282">
                  <c:v>40577</c:v>
                </c:pt>
                <c:pt idx="283">
                  <c:v>40578</c:v>
                </c:pt>
                <c:pt idx="284">
                  <c:v>40581</c:v>
                </c:pt>
                <c:pt idx="285">
                  <c:v>40582</c:v>
                </c:pt>
                <c:pt idx="286">
                  <c:v>40583</c:v>
                </c:pt>
                <c:pt idx="287">
                  <c:v>40584</c:v>
                </c:pt>
                <c:pt idx="288">
                  <c:v>40585</c:v>
                </c:pt>
                <c:pt idx="289">
                  <c:v>40588</c:v>
                </c:pt>
                <c:pt idx="290">
                  <c:v>40589</c:v>
                </c:pt>
                <c:pt idx="291">
                  <c:v>40590</c:v>
                </c:pt>
                <c:pt idx="292">
                  <c:v>40591</c:v>
                </c:pt>
                <c:pt idx="293">
                  <c:v>40592</c:v>
                </c:pt>
                <c:pt idx="294">
                  <c:v>40595</c:v>
                </c:pt>
                <c:pt idx="295">
                  <c:v>40596</c:v>
                </c:pt>
                <c:pt idx="296">
                  <c:v>40597</c:v>
                </c:pt>
                <c:pt idx="297">
                  <c:v>40598</c:v>
                </c:pt>
                <c:pt idx="298">
                  <c:v>40599</c:v>
                </c:pt>
                <c:pt idx="299">
                  <c:v>40602</c:v>
                </c:pt>
                <c:pt idx="300">
                  <c:v>40603</c:v>
                </c:pt>
                <c:pt idx="301">
                  <c:v>40604</c:v>
                </c:pt>
                <c:pt idx="302">
                  <c:v>40605</c:v>
                </c:pt>
                <c:pt idx="303">
                  <c:v>40606</c:v>
                </c:pt>
                <c:pt idx="304">
                  <c:v>40609</c:v>
                </c:pt>
                <c:pt idx="305">
                  <c:v>40610</c:v>
                </c:pt>
                <c:pt idx="306">
                  <c:v>40611</c:v>
                </c:pt>
                <c:pt idx="307">
                  <c:v>40612</c:v>
                </c:pt>
                <c:pt idx="308">
                  <c:v>40613</c:v>
                </c:pt>
                <c:pt idx="309">
                  <c:v>40616</c:v>
                </c:pt>
                <c:pt idx="310">
                  <c:v>40617</c:v>
                </c:pt>
                <c:pt idx="311">
                  <c:v>40618</c:v>
                </c:pt>
                <c:pt idx="312">
                  <c:v>40619</c:v>
                </c:pt>
                <c:pt idx="313">
                  <c:v>40620</c:v>
                </c:pt>
                <c:pt idx="314">
                  <c:v>40623</c:v>
                </c:pt>
                <c:pt idx="315">
                  <c:v>40624</c:v>
                </c:pt>
                <c:pt idx="316">
                  <c:v>40625</c:v>
                </c:pt>
                <c:pt idx="317">
                  <c:v>40626</c:v>
                </c:pt>
                <c:pt idx="318">
                  <c:v>40627</c:v>
                </c:pt>
                <c:pt idx="319">
                  <c:v>40630</c:v>
                </c:pt>
                <c:pt idx="320">
                  <c:v>40631</c:v>
                </c:pt>
                <c:pt idx="321">
                  <c:v>40632</c:v>
                </c:pt>
                <c:pt idx="322">
                  <c:v>40633</c:v>
                </c:pt>
                <c:pt idx="323">
                  <c:v>40634</c:v>
                </c:pt>
                <c:pt idx="324">
                  <c:v>40637</c:v>
                </c:pt>
                <c:pt idx="325">
                  <c:v>40638</c:v>
                </c:pt>
                <c:pt idx="326">
                  <c:v>40639</c:v>
                </c:pt>
                <c:pt idx="327">
                  <c:v>40640</c:v>
                </c:pt>
                <c:pt idx="328">
                  <c:v>40641</c:v>
                </c:pt>
                <c:pt idx="329">
                  <c:v>40644</c:v>
                </c:pt>
                <c:pt idx="330">
                  <c:v>40645</c:v>
                </c:pt>
                <c:pt idx="331">
                  <c:v>40646</c:v>
                </c:pt>
                <c:pt idx="332">
                  <c:v>40647</c:v>
                </c:pt>
                <c:pt idx="333">
                  <c:v>40648</c:v>
                </c:pt>
                <c:pt idx="334">
                  <c:v>40651</c:v>
                </c:pt>
                <c:pt idx="335">
                  <c:v>40652</c:v>
                </c:pt>
                <c:pt idx="336">
                  <c:v>40653</c:v>
                </c:pt>
                <c:pt idx="337">
                  <c:v>40654</c:v>
                </c:pt>
                <c:pt idx="338">
                  <c:v>40660</c:v>
                </c:pt>
                <c:pt idx="339">
                  <c:v>40661</c:v>
                </c:pt>
                <c:pt idx="340">
                  <c:v>40662</c:v>
                </c:pt>
                <c:pt idx="341">
                  <c:v>40665</c:v>
                </c:pt>
                <c:pt idx="342">
                  <c:v>40666</c:v>
                </c:pt>
                <c:pt idx="343">
                  <c:v>40667</c:v>
                </c:pt>
                <c:pt idx="344">
                  <c:v>40668</c:v>
                </c:pt>
                <c:pt idx="345">
                  <c:v>40669</c:v>
                </c:pt>
                <c:pt idx="346">
                  <c:v>40672</c:v>
                </c:pt>
                <c:pt idx="347">
                  <c:v>40673</c:v>
                </c:pt>
                <c:pt idx="348">
                  <c:v>40674</c:v>
                </c:pt>
                <c:pt idx="349">
                  <c:v>40675</c:v>
                </c:pt>
                <c:pt idx="350">
                  <c:v>40676</c:v>
                </c:pt>
                <c:pt idx="351">
                  <c:v>40679</c:v>
                </c:pt>
                <c:pt idx="352">
                  <c:v>40680</c:v>
                </c:pt>
                <c:pt idx="353">
                  <c:v>40681</c:v>
                </c:pt>
                <c:pt idx="354">
                  <c:v>40682</c:v>
                </c:pt>
                <c:pt idx="355">
                  <c:v>40683</c:v>
                </c:pt>
                <c:pt idx="356">
                  <c:v>40686</c:v>
                </c:pt>
                <c:pt idx="357">
                  <c:v>40687</c:v>
                </c:pt>
                <c:pt idx="358">
                  <c:v>40688</c:v>
                </c:pt>
                <c:pt idx="359">
                  <c:v>40689</c:v>
                </c:pt>
                <c:pt idx="360">
                  <c:v>40690</c:v>
                </c:pt>
                <c:pt idx="361">
                  <c:v>40693</c:v>
                </c:pt>
                <c:pt idx="362">
                  <c:v>40694</c:v>
                </c:pt>
                <c:pt idx="363">
                  <c:v>40695</c:v>
                </c:pt>
                <c:pt idx="364">
                  <c:v>40696</c:v>
                </c:pt>
                <c:pt idx="365">
                  <c:v>40697</c:v>
                </c:pt>
                <c:pt idx="366">
                  <c:v>40700</c:v>
                </c:pt>
                <c:pt idx="367">
                  <c:v>40701</c:v>
                </c:pt>
                <c:pt idx="368">
                  <c:v>40702</c:v>
                </c:pt>
                <c:pt idx="369">
                  <c:v>40703</c:v>
                </c:pt>
                <c:pt idx="370">
                  <c:v>40704</c:v>
                </c:pt>
                <c:pt idx="371">
                  <c:v>40708</c:v>
                </c:pt>
                <c:pt idx="372">
                  <c:v>40709</c:v>
                </c:pt>
                <c:pt idx="373">
                  <c:v>40710</c:v>
                </c:pt>
                <c:pt idx="374">
                  <c:v>40711</c:v>
                </c:pt>
                <c:pt idx="375">
                  <c:v>40714</c:v>
                </c:pt>
                <c:pt idx="376">
                  <c:v>40715</c:v>
                </c:pt>
                <c:pt idx="377">
                  <c:v>40716</c:v>
                </c:pt>
                <c:pt idx="378">
                  <c:v>40717</c:v>
                </c:pt>
                <c:pt idx="379">
                  <c:v>40718</c:v>
                </c:pt>
                <c:pt idx="380">
                  <c:v>40721</c:v>
                </c:pt>
                <c:pt idx="381">
                  <c:v>40722</c:v>
                </c:pt>
                <c:pt idx="382">
                  <c:v>40723</c:v>
                </c:pt>
                <c:pt idx="383">
                  <c:v>40724</c:v>
                </c:pt>
                <c:pt idx="384">
                  <c:v>40725</c:v>
                </c:pt>
                <c:pt idx="385">
                  <c:v>40728</c:v>
                </c:pt>
                <c:pt idx="386">
                  <c:v>40729</c:v>
                </c:pt>
                <c:pt idx="387">
                  <c:v>40730</c:v>
                </c:pt>
                <c:pt idx="388">
                  <c:v>40731</c:v>
                </c:pt>
                <c:pt idx="389">
                  <c:v>40732</c:v>
                </c:pt>
                <c:pt idx="390">
                  <c:v>40735</c:v>
                </c:pt>
                <c:pt idx="391">
                  <c:v>40736</c:v>
                </c:pt>
                <c:pt idx="392">
                  <c:v>40737</c:v>
                </c:pt>
                <c:pt idx="393">
                  <c:v>40738</c:v>
                </c:pt>
                <c:pt idx="394">
                  <c:v>40739</c:v>
                </c:pt>
                <c:pt idx="395">
                  <c:v>40742</c:v>
                </c:pt>
                <c:pt idx="396">
                  <c:v>40743</c:v>
                </c:pt>
                <c:pt idx="397">
                  <c:v>40744</c:v>
                </c:pt>
                <c:pt idx="398">
                  <c:v>40745</c:v>
                </c:pt>
                <c:pt idx="399">
                  <c:v>40746</c:v>
                </c:pt>
                <c:pt idx="400">
                  <c:v>40749</c:v>
                </c:pt>
                <c:pt idx="401">
                  <c:v>40750</c:v>
                </c:pt>
                <c:pt idx="402">
                  <c:v>40751</c:v>
                </c:pt>
                <c:pt idx="403">
                  <c:v>40752</c:v>
                </c:pt>
                <c:pt idx="404">
                  <c:v>40753</c:v>
                </c:pt>
                <c:pt idx="405">
                  <c:v>40756</c:v>
                </c:pt>
                <c:pt idx="406">
                  <c:v>40757</c:v>
                </c:pt>
                <c:pt idx="407">
                  <c:v>40758</c:v>
                </c:pt>
                <c:pt idx="408">
                  <c:v>40759</c:v>
                </c:pt>
                <c:pt idx="409">
                  <c:v>40760</c:v>
                </c:pt>
                <c:pt idx="410">
                  <c:v>40763</c:v>
                </c:pt>
                <c:pt idx="411">
                  <c:v>40764</c:v>
                </c:pt>
                <c:pt idx="412">
                  <c:v>40765</c:v>
                </c:pt>
                <c:pt idx="413">
                  <c:v>40766</c:v>
                </c:pt>
                <c:pt idx="414">
                  <c:v>40767</c:v>
                </c:pt>
                <c:pt idx="415">
                  <c:v>40770</c:v>
                </c:pt>
                <c:pt idx="416">
                  <c:v>40771</c:v>
                </c:pt>
                <c:pt idx="417">
                  <c:v>40772</c:v>
                </c:pt>
                <c:pt idx="418">
                  <c:v>40773</c:v>
                </c:pt>
                <c:pt idx="419">
                  <c:v>40774</c:v>
                </c:pt>
                <c:pt idx="420">
                  <c:v>40777</c:v>
                </c:pt>
                <c:pt idx="421">
                  <c:v>40778</c:v>
                </c:pt>
                <c:pt idx="422">
                  <c:v>40779</c:v>
                </c:pt>
                <c:pt idx="423">
                  <c:v>40780</c:v>
                </c:pt>
                <c:pt idx="424">
                  <c:v>40781</c:v>
                </c:pt>
                <c:pt idx="425">
                  <c:v>40784</c:v>
                </c:pt>
                <c:pt idx="426">
                  <c:v>40785</c:v>
                </c:pt>
                <c:pt idx="427">
                  <c:v>40786</c:v>
                </c:pt>
                <c:pt idx="428">
                  <c:v>40787</c:v>
                </c:pt>
                <c:pt idx="429">
                  <c:v>40788</c:v>
                </c:pt>
                <c:pt idx="430">
                  <c:v>40791</c:v>
                </c:pt>
                <c:pt idx="431">
                  <c:v>40792</c:v>
                </c:pt>
                <c:pt idx="432">
                  <c:v>40793</c:v>
                </c:pt>
                <c:pt idx="433">
                  <c:v>40794</c:v>
                </c:pt>
                <c:pt idx="434">
                  <c:v>40795</c:v>
                </c:pt>
                <c:pt idx="435">
                  <c:v>40798</c:v>
                </c:pt>
                <c:pt idx="436">
                  <c:v>40799</c:v>
                </c:pt>
                <c:pt idx="437">
                  <c:v>40800</c:v>
                </c:pt>
                <c:pt idx="438">
                  <c:v>40801</c:v>
                </c:pt>
                <c:pt idx="439">
                  <c:v>40802</c:v>
                </c:pt>
                <c:pt idx="440">
                  <c:v>40805</c:v>
                </c:pt>
                <c:pt idx="441">
                  <c:v>40806</c:v>
                </c:pt>
                <c:pt idx="442">
                  <c:v>40807</c:v>
                </c:pt>
                <c:pt idx="443">
                  <c:v>40808</c:v>
                </c:pt>
                <c:pt idx="444">
                  <c:v>40809</c:v>
                </c:pt>
                <c:pt idx="445">
                  <c:v>40812</c:v>
                </c:pt>
                <c:pt idx="446">
                  <c:v>40813</c:v>
                </c:pt>
                <c:pt idx="447">
                  <c:v>40814</c:v>
                </c:pt>
                <c:pt idx="448">
                  <c:v>40815</c:v>
                </c:pt>
                <c:pt idx="449">
                  <c:v>40816</c:v>
                </c:pt>
                <c:pt idx="450">
                  <c:v>40819</c:v>
                </c:pt>
                <c:pt idx="451">
                  <c:v>40820</c:v>
                </c:pt>
                <c:pt idx="452">
                  <c:v>40821</c:v>
                </c:pt>
                <c:pt idx="453">
                  <c:v>40822</c:v>
                </c:pt>
                <c:pt idx="454">
                  <c:v>40823</c:v>
                </c:pt>
                <c:pt idx="455">
                  <c:v>40826</c:v>
                </c:pt>
                <c:pt idx="456">
                  <c:v>40827</c:v>
                </c:pt>
                <c:pt idx="457">
                  <c:v>40828</c:v>
                </c:pt>
                <c:pt idx="458">
                  <c:v>40829</c:v>
                </c:pt>
                <c:pt idx="459">
                  <c:v>40830</c:v>
                </c:pt>
                <c:pt idx="460">
                  <c:v>40833</c:v>
                </c:pt>
                <c:pt idx="461">
                  <c:v>40834</c:v>
                </c:pt>
                <c:pt idx="462">
                  <c:v>40835</c:v>
                </c:pt>
                <c:pt idx="463">
                  <c:v>40836</c:v>
                </c:pt>
                <c:pt idx="464">
                  <c:v>40837</c:v>
                </c:pt>
                <c:pt idx="465">
                  <c:v>40840</c:v>
                </c:pt>
                <c:pt idx="466">
                  <c:v>40841</c:v>
                </c:pt>
                <c:pt idx="467">
                  <c:v>40842</c:v>
                </c:pt>
                <c:pt idx="468">
                  <c:v>40843</c:v>
                </c:pt>
                <c:pt idx="469">
                  <c:v>40844</c:v>
                </c:pt>
                <c:pt idx="470">
                  <c:v>40847</c:v>
                </c:pt>
                <c:pt idx="471">
                  <c:v>40848</c:v>
                </c:pt>
                <c:pt idx="472">
                  <c:v>40849</c:v>
                </c:pt>
                <c:pt idx="473">
                  <c:v>40850</c:v>
                </c:pt>
                <c:pt idx="474">
                  <c:v>40851</c:v>
                </c:pt>
                <c:pt idx="475">
                  <c:v>40854</c:v>
                </c:pt>
                <c:pt idx="476">
                  <c:v>40855</c:v>
                </c:pt>
                <c:pt idx="477">
                  <c:v>40856</c:v>
                </c:pt>
                <c:pt idx="478">
                  <c:v>40857</c:v>
                </c:pt>
                <c:pt idx="479">
                  <c:v>40858</c:v>
                </c:pt>
                <c:pt idx="480">
                  <c:v>40861</c:v>
                </c:pt>
                <c:pt idx="481">
                  <c:v>40862</c:v>
                </c:pt>
                <c:pt idx="482">
                  <c:v>40863</c:v>
                </c:pt>
                <c:pt idx="483">
                  <c:v>40864</c:v>
                </c:pt>
                <c:pt idx="484">
                  <c:v>40865</c:v>
                </c:pt>
                <c:pt idx="485">
                  <c:v>40868</c:v>
                </c:pt>
                <c:pt idx="486">
                  <c:v>40869</c:v>
                </c:pt>
                <c:pt idx="487">
                  <c:v>40870</c:v>
                </c:pt>
                <c:pt idx="488">
                  <c:v>40871</c:v>
                </c:pt>
                <c:pt idx="489">
                  <c:v>40872</c:v>
                </c:pt>
                <c:pt idx="490">
                  <c:v>40875</c:v>
                </c:pt>
                <c:pt idx="491">
                  <c:v>40876</c:v>
                </c:pt>
                <c:pt idx="492">
                  <c:v>40877</c:v>
                </c:pt>
                <c:pt idx="493">
                  <c:v>40878</c:v>
                </c:pt>
                <c:pt idx="494">
                  <c:v>40879</c:v>
                </c:pt>
                <c:pt idx="495">
                  <c:v>40882</c:v>
                </c:pt>
                <c:pt idx="496">
                  <c:v>40883</c:v>
                </c:pt>
                <c:pt idx="497">
                  <c:v>40884</c:v>
                </c:pt>
                <c:pt idx="498">
                  <c:v>40885</c:v>
                </c:pt>
                <c:pt idx="499">
                  <c:v>40886</c:v>
                </c:pt>
                <c:pt idx="500">
                  <c:v>40889</c:v>
                </c:pt>
                <c:pt idx="501">
                  <c:v>40890</c:v>
                </c:pt>
                <c:pt idx="502">
                  <c:v>40891</c:v>
                </c:pt>
                <c:pt idx="503">
                  <c:v>40892</c:v>
                </c:pt>
                <c:pt idx="504">
                  <c:v>40893</c:v>
                </c:pt>
                <c:pt idx="505">
                  <c:v>40896</c:v>
                </c:pt>
                <c:pt idx="506">
                  <c:v>40897</c:v>
                </c:pt>
                <c:pt idx="507">
                  <c:v>40898</c:v>
                </c:pt>
                <c:pt idx="508">
                  <c:v>40899</c:v>
                </c:pt>
                <c:pt idx="509">
                  <c:v>40900</c:v>
                </c:pt>
                <c:pt idx="510">
                  <c:v>40903</c:v>
                </c:pt>
                <c:pt idx="511">
                  <c:v>40904</c:v>
                </c:pt>
                <c:pt idx="512">
                  <c:v>40905</c:v>
                </c:pt>
                <c:pt idx="513">
                  <c:v>40906</c:v>
                </c:pt>
                <c:pt idx="514">
                  <c:v>40907</c:v>
                </c:pt>
                <c:pt idx="515">
                  <c:v>40910</c:v>
                </c:pt>
                <c:pt idx="516">
                  <c:v>40911</c:v>
                </c:pt>
                <c:pt idx="517">
                  <c:v>40912</c:v>
                </c:pt>
                <c:pt idx="518">
                  <c:v>40913</c:v>
                </c:pt>
                <c:pt idx="519">
                  <c:v>40914</c:v>
                </c:pt>
                <c:pt idx="520">
                  <c:v>40917</c:v>
                </c:pt>
                <c:pt idx="521">
                  <c:v>40918</c:v>
                </c:pt>
                <c:pt idx="522">
                  <c:v>40919</c:v>
                </c:pt>
                <c:pt idx="523">
                  <c:v>40920</c:v>
                </c:pt>
                <c:pt idx="524">
                  <c:v>40921</c:v>
                </c:pt>
                <c:pt idx="525">
                  <c:v>40924</c:v>
                </c:pt>
                <c:pt idx="526">
                  <c:v>40925</c:v>
                </c:pt>
                <c:pt idx="527">
                  <c:v>40926</c:v>
                </c:pt>
                <c:pt idx="528">
                  <c:v>40927</c:v>
                </c:pt>
                <c:pt idx="529">
                  <c:v>40928</c:v>
                </c:pt>
                <c:pt idx="530">
                  <c:v>40931</c:v>
                </c:pt>
                <c:pt idx="531">
                  <c:v>40932</c:v>
                </c:pt>
                <c:pt idx="532">
                  <c:v>40933</c:v>
                </c:pt>
                <c:pt idx="533">
                  <c:v>40934</c:v>
                </c:pt>
                <c:pt idx="534">
                  <c:v>40935</c:v>
                </c:pt>
                <c:pt idx="535">
                  <c:v>40938</c:v>
                </c:pt>
                <c:pt idx="536">
                  <c:v>40939</c:v>
                </c:pt>
                <c:pt idx="537">
                  <c:v>40940</c:v>
                </c:pt>
                <c:pt idx="538">
                  <c:v>40941</c:v>
                </c:pt>
                <c:pt idx="539">
                  <c:v>40942</c:v>
                </c:pt>
                <c:pt idx="540">
                  <c:v>40945</c:v>
                </c:pt>
                <c:pt idx="541">
                  <c:v>40946</c:v>
                </c:pt>
                <c:pt idx="542">
                  <c:v>40947</c:v>
                </c:pt>
                <c:pt idx="543">
                  <c:v>40948</c:v>
                </c:pt>
                <c:pt idx="544">
                  <c:v>40949</c:v>
                </c:pt>
                <c:pt idx="545">
                  <c:v>40952</c:v>
                </c:pt>
                <c:pt idx="546">
                  <c:v>40953</c:v>
                </c:pt>
                <c:pt idx="547">
                  <c:v>40954</c:v>
                </c:pt>
                <c:pt idx="548">
                  <c:v>40955</c:v>
                </c:pt>
                <c:pt idx="549">
                  <c:v>40956</c:v>
                </c:pt>
                <c:pt idx="550">
                  <c:v>40959</c:v>
                </c:pt>
                <c:pt idx="551">
                  <c:v>40960</c:v>
                </c:pt>
                <c:pt idx="552">
                  <c:v>40961</c:v>
                </c:pt>
                <c:pt idx="553">
                  <c:v>40962</c:v>
                </c:pt>
                <c:pt idx="554">
                  <c:v>40963</c:v>
                </c:pt>
                <c:pt idx="555">
                  <c:v>40966</c:v>
                </c:pt>
                <c:pt idx="556">
                  <c:v>40967</c:v>
                </c:pt>
                <c:pt idx="557">
                  <c:v>40968</c:v>
                </c:pt>
                <c:pt idx="558">
                  <c:v>40969</c:v>
                </c:pt>
                <c:pt idx="559">
                  <c:v>40970</c:v>
                </c:pt>
                <c:pt idx="560">
                  <c:v>40973</c:v>
                </c:pt>
                <c:pt idx="561">
                  <c:v>40974</c:v>
                </c:pt>
                <c:pt idx="562">
                  <c:v>40975</c:v>
                </c:pt>
                <c:pt idx="563">
                  <c:v>40976</c:v>
                </c:pt>
                <c:pt idx="564">
                  <c:v>40977</c:v>
                </c:pt>
                <c:pt idx="565">
                  <c:v>40980</c:v>
                </c:pt>
                <c:pt idx="566">
                  <c:v>40981</c:v>
                </c:pt>
                <c:pt idx="567">
                  <c:v>40982</c:v>
                </c:pt>
                <c:pt idx="568">
                  <c:v>40983</c:v>
                </c:pt>
                <c:pt idx="569">
                  <c:v>40984</c:v>
                </c:pt>
                <c:pt idx="570">
                  <c:v>40987</c:v>
                </c:pt>
                <c:pt idx="571">
                  <c:v>40988</c:v>
                </c:pt>
                <c:pt idx="572">
                  <c:v>40989</c:v>
                </c:pt>
                <c:pt idx="573">
                  <c:v>40990</c:v>
                </c:pt>
                <c:pt idx="574">
                  <c:v>40991</c:v>
                </c:pt>
                <c:pt idx="575">
                  <c:v>40994</c:v>
                </c:pt>
                <c:pt idx="576">
                  <c:v>40995</c:v>
                </c:pt>
                <c:pt idx="577">
                  <c:v>40996</c:v>
                </c:pt>
                <c:pt idx="578">
                  <c:v>40997</c:v>
                </c:pt>
                <c:pt idx="579">
                  <c:v>40998</c:v>
                </c:pt>
                <c:pt idx="580">
                  <c:v>41001</c:v>
                </c:pt>
                <c:pt idx="581">
                  <c:v>41002</c:v>
                </c:pt>
                <c:pt idx="582">
                  <c:v>41003</c:v>
                </c:pt>
                <c:pt idx="583">
                  <c:v>41004</c:v>
                </c:pt>
                <c:pt idx="584">
                  <c:v>41005</c:v>
                </c:pt>
                <c:pt idx="585">
                  <c:v>41008</c:v>
                </c:pt>
                <c:pt idx="586">
                  <c:v>41009</c:v>
                </c:pt>
                <c:pt idx="587">
                  <c:v>41010</c:v>
                </c:pt>
                <c:pt idx="588">
                  <c:v>41011</c:v>
                </c:pt>
                <c:pt idx="589">
                  <c:v>41012</c:v>
                </c:pt>
                <c:pt idx="590">
                  <c:v>41015</c:v>
                </c:pt>
                <c:pt idx="591">
                  <c:v>41016</c:v>
                </c:pt>
                <c:pt idx="592">
                  <c:v>41017</c:v>
                </c:pt>
                <c:pt idx="593">
                  <c:v>41018</c:v>
                </c:pt>
                <c:pt idx="594">
                  <c:v>41019</c:v>
                </c:pt>
                <c:pt idx="595">
                  <c:v>41022</c:v>
                </c:pt>
                <c:pt idx="596">
                  <c:v>41023</c:v>
                </c:pt>
                <c:pt idx="597">
                  <c:v>41024</c:v>
                </c:pt>
                <c:pt idx="598">
                  <c:v>41025</c:v>
                </c:pt>
                <c:pt idx="599">
                  <c:v>41026</c:v>
                </c:pt>
                <c:pt idx="600">
                  <c:v>41029</c:v>
                </c:pt>
                <c:pt idx="601">
                  <c:v>41030</c:v>
                </c:pt>
                <c:pt idx="602">
                  <c:v>41031</c:v>
                </c:pt>
                <c:pt idx="603">
                  <c:v>41032</c:v>
                </c:pt>
                <c:pt idx="604">
                  <c:v>41033</c:v>
                </c:pt>
                <c:pt idx="605">
                  <c:v>41036</c:v>
                </c:pt>
                <c:pt idx="606">
                  <c:v>41037</c:v>
                </c:pt>
                <c:pt idx="607">
                  <c:v>41038</c:v>
                </c:pt>
                <c:pt idx="608">
                  <c:v>41039</c:v>
                </c:pt>
                <c:pt idx="609">
                  <c:v>41040</c:v>
                </c:pt>
                <c:pt idx="610">
                  <c:v>41043</c:v>
                </c:pt>
                <c:pt idx="611">
                  <c:v>41044</c:v>
                </c:pt>
                <c:pt idx="612">
                  <c:v>41045</c:v>
                </c:pt>
                <c:pt idx="613">
                  <c:v>41046</c:v>
                </c:pt>
                <c:pt idx="614">
                  <c:v>41047</c:v>
                </c:pt>
                <c:pt idx="615">
                  <c:v>41050</c:v>
                </c:pt>
                <c:pt idx="616">
                  <c:v>41051</c:v>
                </c:pt>
                <c:pt idx="617">
                  <c:v>41052</c:v>
                </c:pt>
                <c:pt idx="618">
                  <c:v>41053</c:v>
                </c:pt>
                <c:pt idx="619">
                  <c:v>41054</c:v>
                </c:pt>
                <c:pt idx="620">
                  <c:v>41057</c:v>
                </c:pt>
                <c:pt idx="621">
                  <c:v>41058</c:v>
                </c:pt>
                <c:pt idx="622">
                  <c:v>41059</c:v>
                </c:pt>
                <c:pt idx="623">
                  <c:v>41060</c:v>
                </c:pt>
                <c:pt idx="624">
                  <c:v>41061</c:v>
                </c:pt>
                <c:pt idx="625">
                  <c:v>41064</c:v>
                </c:pt>
                <c:pt idx="626">
                  <c:v>41065</c:v>
                </c:pt>
                <c:pt idx="627">
                  <c:v>41066</c:v>
                </c:pt>
                <c:pt idx="628">
                  <c:v>41067</c:v>
                </c:pt>
                <c:pt idx="629">
                  <c:v>41068</c:v>
                </c:pt>
                <c:pt idx="630">
                  <c:v>41071</c:v>
                </c:pt>
                <c:pt idx="631">
                  <c:v>41072</c:v>
                </c:pt>
                <c:pt idx="632">
                  <c:v>41073</c:v>
                </c:pt>
                <c:pt idx="633">
                  <c:v>41074</c:v>
                </c:pt>
                <c:pt idx="634">
                  <c:v>41075</c:v>
                </c:pt>
                <c:pt idx="635">
                  <c:v>41078</c:v>
                </c:pt>
                <c:pt idx="636">
                  <c:v>41079</c:v>
                </c:pt>
                <c:pt idx="637">
                  <c:v>41080</c:v>
                </c:pt>
                <c:pt idx="638">
                  <c:v>41081</c:v>
                </c:pt>
                <c:pt idx="639">
                  <c:v>41082</c:v>
                </c:pt>
                <c:pt idx="640">
                  <c:v>41085</c:v>
                </c:pt>
                <c:pt idx="641">
                  <c:v>41086</c:v>
                </c:pt>
                <c:pt idx="642">
                  <c:v>41087</c:v>
                </c:pt>
                <c:pt idx="643">
                  <c:v>41088</c:v>
                </c:pt>
                <c:pt idx="644">
                  <c:v>41089</c:v>
                </c:pt>
                <c:pt idx="645">
                  <c:v>41092</c:v>
                </c:pt>
                <c:pt idx="646">
                  <c:v>41093</c:v>
                </c:pt>
                <c:pt idx="647">
                  <c:v>41094</c:v>
                </c:pt>
                <c:pt idx="648">
                  <c:v>41095</c:v>
                </c:pt>
                <c:pt idx="649">
                  <c:v>41096</c:v>
                </c:pt>
                <c:pt idx="650">
                  <c:v>41099</c:v>
                </c:pt>
                <c:pt idx="651">
                  <c:v>41100</c:v>
                </c:pt>
                <c:pt idx="652">
                  <c:v>41101</c:v>
                </c:pt>
                <c:pt idx="653">
                  <c:v>41102</c:v>
                </c:pt>
                <c:pt idx="654">
                  <c:v>41103</c:v>
                </c:pt>
                <c:pt idx="655">
                  <c:v>41106</c:v>
                </c:pt>
                <c:pt idx="656">
                  <c:v>41107</c:v>
                </c:pt>
                <c:pt idx="657">
                  <c:v>41108</c:v>
                </c:pt>
                <c:pt idx="658">
                  <c:v>41109</c:v>
                </c:pt>
                <c:pt idx="659">
                  <c:v>41110</c:v>
                </c:pt>
                <c:pt idx="660">
                  <c:v>41113</c:v>
                </c:pt>
                <c:pt idx="661">
                  <c:v>41114</c:v>
                </c:pt>
                <c:pt idx="662">
                  <c:v>41115</c:v>
                </c:pt>
                <c:pt idx="663">
                  <c:v>41116</c:v>
                </c:pt>
                <c:pt idx="664">
                  <c:v>41117</c:v>
                </c:pt>
                <c:pt idx="665">
                  <c:v>41120</c:v>
                </c:pt>
                <c:pt idx="666">
                  <c:v>41121</c:v>
                </c:pt>
                <c:pt idx="667">
                  <c:v>41122</c:v>
                </c:pt>
                <c:pt idx="668">
                  <c:v>41123</c:v>
                </c:pt>
                <c:pt idx="669">
                  <c:v>41124</c:v>
                </c:pt>
                <c:pt idx="670">
                  <c:v>41127</c:v>
                </c:pt>
                <c:pt idx="671">
                  <c:v>41128</c:v>
                </c:pt>
                <c:pt idx="672">
                  <c:v>41129</c:v>
                </c:pt>
                <c:pt idx="673">
                  <c:v>41130</c:v>
                </c:pt>
                <c:pt idx="674">
                  <c:v>41131</c:v>
                </c:pt>
                <c:pt idx="675">
                  <c:v>41134</c:v>
                </c:pt>
                <c:pt idx="676">
                  <c:v>41135</c:v>
                </c:pt>
                <c:pt idx="677">
                  <c:v>41136</c:v>
                </c:pt>
                <c:pt idx="678">
                  <c:v>41137</c:v>
                </c:pt>
                <c:pt idx="679">
                  <c:v>41138</c:v>
                </c:pt>
                <c:pt idx="680">
                  <c:v>41141</c:v>
                </c:pt>
                <c:pt idx="681">
                  <c:v>41142</c:v>
                </c:pt>
                <c:pt idx="682">
                  <c:v>41143</c:v>
                </c:pt>
                <c:pt idx="683">
                  <c:v>41144</c:v>
                </c:pt>
                <c:pt idx="684">
                  <c:v>41145</c:v>
                </c:pt>
                <c:pt idx="685">
                  <c:v>41148</c:v>
                </c:pt>
                <c:pt idx="686">
                  <c:v>41149</c:v>
                </c:pt>
                <c:pt idx="687">
                  <c:v>41150</c:v>
                </c:pt>
                <c:pt idx="688">
                  <c:v>41151</c:v>
                </c:pt>
                <c:pt idx="689">
                  <c:v>41152</c:v>
                </c:pt>
                <c:pt idx="690">
                  <c:v>41155</c:v>
                </c:pt>
                <c:pt idx="691">
                  <c:v>41156</c:v>
                </c:pt>
                <c:pt idx="692">
                  <c:v>41157</c:v>
                </c:pt>
                <c:pt idx="693">
                  <c:v>41158</c:v>
                </c:pt>
                <c:pt idx="694">
                  <c:v>41159</c:v>
                </c:pt>
                <c:pt idx="695">
                  <c:v>41162</c:v>
                </c:pt>
                <c:pt idx="696">
                  <c:v>41163</c:v>
                </c:pt>
                <c:pt idx="697">
                  <c:v>41164</c:v>
                </c:pt>
                <c:pt idx="698">
                  <c:v>41165</c:v>
                </c:pt>
                <c:pt idx="699">
                  <c:v>41166</c:v>
                </c:pt>
                <c:pt idx="700">
                  <c:v>41169</c:v>
                </c:pt>
                <c:pt idx="701">
                  <c:v>41170</c:v>
                </c:pt>
                <c:pt idx="702">
                  <c:v>41171</c:v>
                </c:pt>
                <c:pt idx="703">
                  <c:v>41172</c:v>
                </c:pt>
                <c:pt idx="704">
                  <c:v>41173</c:v>
                </c:pt>
                <c:pt idx="705">
                  <c:v>41176</c:v>
                </c:pt>
                <c:pt idx="706">
                  <c:v>41177</c:v>
                </c:pt>
                <c:pt idx="707">
                  <c:v>41178</c:v>
                </c:pt>
                <c:pt idx="708">
                  <c:v>41179</c:v>
                </c:pt>
                <c:pt idx="709">
                  <c:v>41180</c:v>
                </c:pt>
                <c:pt idx="710">
                  <c:v>41183</c:v>
                </c:pt>
                <c:pt idx="711">
                  <c:v>41184</c:v>
                </c:pt>
                <c:pt idx="712">
                  <c:v>41185</c:v>
                </c:pt>
                <c:pt idx="713">
                  <c:v>41186</c:v>
                </c:pt>
                <c:pt idx="714">
                  <c:v>41187</c:v>
                </c:pt>
                <c:pt idx="715">
                  <c:v>41190</c:v>
                </c:pt>
                <c:pt idx="716">
                  <c:v>41191</c:v>
                </c:pt>
                <c:pt idx="717">
                  <c:v>41192</c:v>
                </c:pt>
                <c:pt idx="718">
                  <c:v>41193</c:v>
                </c:pt>
                <c:pt idx="719">
                  <c:v>41194</c:v>
                </c:pt>
                <c:pt idx="720">
                  <c:v>41197</c:v>
                </c:pt>
                <c:pt idx="721">
                  <c:v>41198</c:v>
                </c:pt>
                <c:pt idx="722">
                  <c:v>41199</c:v>
                </c:pt>
                <c:pt idx="723">
                  <c:v>41200</c:v>
                </c:pt>
                <c:pt idx="724">
                  <c:v>41201</c:v>
                </c:pt>
                <c:pt idx="725">
                  <c:v>41204</c:v>
                </c:pt>
                <c:pt idx="726">
                  <c:v>41205</c:v>
                </c:pt>
                <c:pt idx="727">
                  <c:v>41206</c:v>
                </c:pt>
                <c:pt idx="728">
                  <c:v>41207</c:v>
                </c:pt>
                <c:pt idx="729">
                  <c:v>41208</c:v>
                </c:pt>
                <c:pt idx="730">
                  <c:v>41211</c:v>
                </c:pt>
                <c:pt idx="731">
                  <c:v>41212</c:v>
                </c:pt>
                <c:pt idx="732">
                  <c:v>41213</c:v>
                </c:pt>
                <c:pt idx="733">
                  <c:v>41214</c:v>
                </c:pt>
                <c:pt idx="734">
                  <c:v>41215</c:v>
                </c:pt>
                <c:pt idx="735">
                  <c:v>41218</c:v>
                </c:pt>
                <c:pt idx="736">
                  <c:v>41219</c:v>
                </c:pt>
                <c:pt idx="737">
                  <c:v>41220</c:v>
                </c:pt>
                <c:pt idx="738">
                  <c:v>41221</c:v>
                </c:pt>
                <c:pt idx="739">
                  <c:v>41222</c:v>
                </c:pt>
                <c:pt idx="740">
                  <c:v>41225</c:v>
                </c:pt>
                <c:pt idx="741">
                  <c:v>41226</c:v>
                </c:pt>
                <c:pt idx="742">
                  <c:v>41227</c:v>
                </c:pt>
                <c:pt idx="743">
                  <c:v>41228</c:v>
                </c:pt>
                <c:pt idx="744">
                  <c:v>41229</c:v>
                </c:pt>
                <c:pt idx="745">
                  <c:v>41232</c:v>
                </c:pt>
                <c:pt idx="746">
                  <c:v>41233</c:v>
                </c:pt>
                <c:pt idx="747">
                  <c:v>41234</c:v>
                </c:pt>
                <c:pt idx="748">
                  <c:v>41235</c:v>
                </c:pt>
                <c:pt idx="749">
                  <c:v>41236</c:v>
                </c:pt>
                <c:pt idx="750">
                  <c:v>41239</c:v>
                </c:pt>
                <c:pt idx="751">
                  <c:v>41240</c:v>
                </c:pt>
                <c:pt idx="752">
                  <c:v>41241</c:v>
                </c:pt>
                <c:pt idx="753">
                  <c:v>41242</c:v>
                </c:pt>
                <c:pt idx="754">
                  <c:v>41243</c:v>
                </c:pt>
                <c:pt idx="755">
                  <c:v>41246</c:v>
                </c:pt>
                <c:pt idx="756">
                  <c:v>41247</c:v>
                </c:pt>
                <c:pt idx="757">
                  <c:v>41248</c:v>
                </c:pt>
                <c:pt idx="758">
                  <c:v>41249</c:v>
                </c:pt>
                <c:pt idx="759">
                  <c:v>41250</c:v>
                </c:pt>
                <c:pt idx="760">
                  <c:v>41253</c:v>
                </c:pt>
                <c:pt idx="761">
                  <c:v>41254</c:v>
                </c:pt>
                <c:pt idx="762">
                  <c:v>41255</c:v>
                </c:pt>
                <c:pt idx="763">
                  <c:v>41256</c:v>
                </c:pt>
                <c:pt idx="764">
                  <c:v>41257</c:v>
                </c:pt>
                <c:pt idx="765">
                  <c:v>41260</c:v>
                </c:pt>
                <c:pt idx="766">
                  <c:v>41261</c:v>
                </c:pt>
                <c:pt idx="767">
                  <c:v>41262</c:v>
                </c:pt>
                <c:pt idx="768">
                  <c:v>41263</c:v>
                </c:pt>
                <c:pt idx="769">
                  <c:v>41264</c:v>
                </c:pt>
                <c:pt idx="770">
                  <c:v>41267</c:v>
                </c:pt>
                <c:pt idx="771">
                  <c:v>41268</c:v>
                </c:pt>
                <c:pt idx="772">
                  <c:v>41269</c:v>
                </c:pt>
                <c:pt idx="773">
                  <c:v>41270</c:v>
                </c:pt>
                <c:pt idx="774">
                  <c:v>41271</c:v>
                </c:pt>
                <c:pt idx="775">
                  <c:v>41274</c:v>
                </c:pt>
                <c:pt idx="776">
                  <c:v>41275</c:v>
                </c:pt>
                <c:pt idx="777">
                  <c:v>41276</c:v>
                </c:pt>
                <c:pt idx="778">
                  <c:v>41277</c:v>
                </c:pt>
                <c:pt idx="779">
                  <c:v>41278</c:v>
                </c:pt>
                <c:pt idx="780">
                  <c:v>41281</c:v>
                </c:pt>
                <c:pt idx="781">
                  <c:v>41282</c:v>
                </c:pt>
                <c:pt idx="782">
                  <c:v>41283</c:v>
                </c:pt>
                <c:pt idx="783">
                  <c:v>41284</c:v>
                </c:pt>
                <c:pt idx="784">
                  <c:v>41285</c:v>
                </c:pt>
                <c:pt idx="785">
                  <c:v>41288</c:v>
                </c:pt>
                <c:pt idx="786">
                  <c:v>41289</c:v>
                </c:pt>
                <c:pt idx="787">
                  <c:v>41290</c:v>
                </c:pt>
                <c:pt idx="788">
                  <c:v>41291</c:v>
                </c:pt>
                <c:pt idx="789">
                  <c:v>41292</c:v>
                </c:pt>
                <c:pt idx="790">
                  <c:v>41295</c:v>
                </c:pt>
                <c:pt idx="791">
                  <c:v>41296</c:v>
                </c:pt>
                <c:pt idx="792">
                  <c:v>41297</c:v>
                </c:pt>
                <c:pt idx="793">
                  <c:v>41298</c:v>
                </c:pt>
                <c:pt idx="794">
                  <c:v>41299</c:v>
                </c:pt>
                <c:pt idx="795">
                  <c:v>41302</c:v>
                </c:pt>
                <c:pt idx="796">
                  <c:v>41303</c:v>
                </c:pt>
                <c:pt idx="797">
                  <c:v>41304</c:v>
                </c:pt>
                <c:pt idx="798">
                  <c:v>41305</c:v>
                </c:pt>
                <c:pt idx="799">
                  <c:v>41306</c:v>
                </c:pt>
                <c:pt idx="800">
                  <c:v>41309</c:v>
                </c:pt>
                <c:pt idx="801">
                  <c:v>41310</c:v>
                </c:pt>
                <c:pt idx="802">
                  <c:v>41311</c:v>
                </c:pt>
                <c:pt idx="803">
                  <c:v>41312</c:v>
                </c:pt>
                <c:pt idx="804">
                  <c:v>41313</c:v>
                </c:pt>
                <c:pt idx="805">
                  <c:v>41316</c:v>
                </c:pt>
                <c:pt idx="806">
                  <c:v>41317</c:v>
                </c:pt>
                <c:pt idx="807">
                  <c:v>41318</c:v>
                </c:pt>
                <c:pt idx="808">
                  <c:v>41319</c:v>
                </c:pt>
                <c:pt idx="809">
                  <c:v>41320</c:v>
                </c:pt>
                <c:pt idx="810">
                  <c:v>41323</c:v>
                </c:pt>
                <c:pt idx="811">
                  <c:v>41324</c:v>
                </c:pt>
                <c:pt idx="812">
                  <c:v>41325</c:v>
                </c:pt>
                <c:pt idx="813">
                  <c:v>41326</c:v>
                </c:pt>
                <c:pt idx="814">
                  <c:v>41327</c:v>
                </c:pt>
                <c:pt idx="815">
                  <c:v>41330</c:v>
                </c:pt>
                <c:pt idx="816">
                  <c:v>41331</c:v>
                </c:pt>
                <c:pt idx="817">
                  <c:v>41332</c:v>
                </c:pt>
                <c:pt idx="818">
                  <c:v>41333</c:v>
                </c:pt>
                <c:pt idx="819">
                  <c:v>41334</c:v>
                </c:pt>
                <c:pt idx="820">
                  <c:v>41337</c:v>
                </c:pt>
                <c:pt idx="821">
                  <c:v>41338</c:v>
                </c:pt>
                <c:pt idx="822">
                  <c:v>41339</c:v>
                </c:pt>
                <c:pt idx="823">
                  <c:v>41340</c:v>
                </c:pt>
                <c:pt idx="824">
                  <c:v>41341</c:v>
                </c:pt>
                <c:pt idx="825">
                  <c:v>41344</c:v>
                </c:pt>
                <c:pt idx="826">
                  <c:v>41345</c:v>
                </c:pt>
                <c:pt idx="827">
                  <c:v>41346</c:v>
                </c:pt>
                <c:pt idx="828">
                  <c:v>41347</c:v>
                </c:pt>
                <c:pt idx="829">
                  <c:v>41348</c:v>
                </c:pt>
                <c:pt idx="830">
                  <c:v>41351</c:v>
                </c:pt>
                <c:pt idx="831">
                  <c:v>41352</c:v>
                </c:pt>
                <c:pt idx="832">
                  <c:v>41353</c:v>
                </c:pt>
                <c:pt idx="833">
                  <c:v>41354</c:v>
                </c:pt>
                <c:pt idx="834">
                  <c:v>41355</c:v>
                </c:pt>
                <c:pt idx="835">
                  <c:v>41358</c:v>
                </c:pt>
                <c:pt idx="836">
                  <c:v>41359</c:v>
                </c:pt>
                <c:pt idx="837">
                  <c:v>41360</c:v>
                </c:pt>
                <c:pt idx="838">
                  <c:v>41361</c:v>
                </c:pt>
                <c:pt idx="839">
                  <c:v>41362</c:v>
                </c:pt>
                <c:pt idx="840">
                  <c:v>41365</c:v>
                </c:pt>
                <c:pt idx="841">
                  <c:v>41366</c:v>
                </c:pt>
                <c:pt idx="842">
                  <c:v>41367</c:v>
                </c:pt>
                <c:pt idx="843">
                  <c:v>41368</c:v>
                </c:pt>
                <c:pt idx="844">
                  <c:v>41369</c:v>
                </c:pt>
                <c:pt idx="845">
                  <c:v>41372</c:v>
                </c:pt>
                <c:pt idx="846">
                  <c:v>41373</c:v>
                </c:pt>
                <c:pt idx="847">
                  <c:v>41374</c:v>
                </c:pt>
                <c:pt idx="848">
                  <c:v>41375</c:v>
                </c:pt>
                <c:pt idx="849">
                  <c:v>41376</c:v>
                </c:pt>
                <c:pt idx="850">
                  <c:v>41379</c:v>
                </c:pt>
                <c:pt idx="851">
                  <c:v>41380</c:v>
                </c:pt>
                <c:pt idx="852">
                  <c:v>41381</c:v>
                </c:pt>
                <c:pt idx="853">
                  <c:v>41382</c:v>
                </c:pt>
                <c:pt idx="854">
                  <c:v>41383</c:v>
                </c:pt>
                <c:pt idx="855">
                  <c:v>41386</c:v>
                </c:pt>
                <c:pt idx="856">
                  <c:v>41387</c:v>
                </c:pt>
                <c:pt idx="857">
                  <c:v>41388</c:v>
                </c:pt>
                <c:pt idx="858">
                  <c:v>41389</c:v>
                </c:pt>
                <c:pt idx="859">
                  <c:v>41390</c:v>
                </c:pt>
                <c:pt idx="860">
                  <c:v>41393</c:v>
                </c:pt>
                <c:pt idx="861">
                  <c:v>41394</c:v>
                </c:pt>
                <c:pt idx="862">
                  <c:v>41395</c:v>
                </c:pt>
                <c:pt idx="863">
                  <c:v>41396</c:v>
                </c:pt>
                <c:pt idx="864">
                  <c:v>41397</c:v>
                </c:pt>
                <c:pt idx="865">
                  <c:v>41400</c:v>
                </c:pt>
                <c:pt idx="866">
                  <c:v>41401</c:v>
                </c:pt>
                <c:pt idx="867">
                  <c:v>41402</c:v>
                </c:pt>
                <c:pt idx="868">
                  <c:v>41403</c:v>
                </c:pt>
                <c:pt idx="869">
                  <c:v>41404</c:v>
                </c:pt>
                <c:pt idx="870">
                  <c:v>41407</c:v>
                </c:pt>
                <c:pt idx="871">
                  <c:v>41408</c:v>
                </c:pt>
                <c:pt idx="872">
                  <c:v>41409</c:v>
                </c:pt>
                <c:pt idx="873">
                  <c:v>41410</c:v>
                </c:pt>
                <c:pt idx="874">
                  <c:v>41411</c:v>
                </c:pt>
                <c:pt idx="875">
                  <c:v>41414</c:v>
                </c:pt>
                <c:pt idx="876">
                  <c:v>41415</c:v>
                </c:pt>
                <c:pt idx="877">
                  <c:v>41416</c:v>
                </c:pt>
                <c:pt idx="878">
                  <c:v>41417</c:v>
                </c:pt>
                <c:pt idx="879">
                  <c:v>41418</c:v>
                </c:pt>
                <c:pt idx="880">
                  <c:v>41421</c:v>
                </c:pt>
                <c:pt idx="881">
                  <c:v>41422</c:v>
                </c:pt>
                <c:pt idx="882">
                  <c:v>41423</c:v>
                </c:pt>
                <c:pt idx="883">
                  <c:v>41424</c:v>
                </c:pt>
                <c:pt idx="884">
                  <c:v>41425</c:v>
                </c:pt>
                <c:pt idx="885">
                  <c:v>41428</c:v>
                </c:pt>
                <c:pt idx="886">
                  <c:v>41429</c:v>
                </c:pt>
                <c:pt idx="887">
                  <c:v>41430</c:v>
                </c:pt>
                <c:pt idx="888">
                  <c:v>41431</c:v>
                </c:pt>
                <c:pt idx="889">
                  <c:v>41432</c:v>
                </c:pt>
                <c:pt idx="890">
                  <c:v>41435</c:v>
                </c:pt>
                <c:pt idx="891">
                  <c:v>41436</c:v>
                </c:pt>
                <c:pt idx="892">
                  <c:v>41437</c:v>
                </c:pt>
                <c:pt idx="893">
                  <c:v>41438</c:v>
                </c:pt>
                <c:pt idx="894">
                  <c:v>41439</c:v>
                </c:pt>
                <c:pt idx="895">
                  <c:v>41442</c:v>
                </c:pt>
                <c:pt idx="896">
                  <c:v>41443</c:v>
                </c:pt>
                <c:pt idx="897">
                  <c:v>41444</c:v>
                </c:pt>
                <c:pt idx="898">
                  <c:v>41445</c:v>
                </c:pt>
                <c:pt idx="899">
                  <c:v>41446</c:v>
                </c:pt>
                <c:pt idx="900">
                  <c:v>41449</c:v>
                </c:pt>
                <c:pt idx="901">
                  <c:v>41450</c:v>
                </c:pt>
                <c:pt idx="902">
                  <c:v>41451</c:v>
                </c:pt>
                <c:pt idx="903">
                  <c:v>41452</c:v>
                </c:pt>
                <c:pt idx="904">
                  <c:v>41453</c:v>
                </c:pt>
                <c:pt idx="905">
                  <c:v>41456</c:v>
                </c:pt>
                <c:pt idx="906">
                  <c:v>41457</c:v>
                </c:pt>
                <c:pt idx="907">
                  <c:v>41458</c:v>
                </c:pt>
                <c:pt idx="908">
                  <c:v>41459</c:v>
                </c:pt>
                <c:pt idx="909">
                  <c:v>41460</c:v>
                </c:pt>
                <c:pt idx="910">
                  <c:v>41463</c:v>
                </c:pt>
                <c:pt idx="911">
                  <c:v>41464</c:v>
                </c:pt>
                <c:pt idx="912">
                  <c:v>41465</c:v>
                </c:pt>
                <c:pt idx="913">
                  <c:v>41466</c:v>
                </c:pt>
                <c:pt idx="914">
                  <c:v>41467</c:v>
                </c:pt>
                <c:pt idx="915">
                  <c:v>41470</c:v>
                </c:pt>
                <c:pt idx="916">
                  <c:v>41471</c:v>
                </c:pt>
                <c:pt idx="917">
                  <c:v>41472</c:v>
                </c:pt>
                <c:pt idx="918">
                  <c:v>41473</c:v>
                </c:pt>
                <c:pt idx="919">
                  <c:v>41474</c:v>
                </c:pt>
                <c:pt idx="920">
                  <c:v>41477</c:v>
                </c:pt>
                <c:pt idx="921">
                  <c:v>41478</c:v>
                </c:pt>
                <c:pt idx="922">
                  <c:v>41479</c:v>
                </c:pt>
                <c:pt idx="923">
                  <c:v>41480</c:v>
                </c:pt>
                <c:pt idx="924">
                  <c:v>41481</c:v>
                </c:pt>
                <c:pt idx="925">
                  <c:v>41484</c:v>
                </c:pt>
                <c:pt idx="926">
                  <c:v>41485</c:v>
                </c:pt>
                <c:pt idx="927">
                  <c:v>41486</c:v>
                </c:pt>
                <c:pt idx="928">
                  <c:v>41487</c:v>
                </c:pt>
                <c:pt idx="929">
                  <c:v>41488</c:v>
                </c:pt>
                <c:pt idx="930">
                  <c:v>41491</c:v>
                </c:pt>
                <c:pt idx="931">
                  <c:v>41492</c:v>
                </c:pt>
                <c:pt idx="932">
                  <c:v>41493</c:v>
                </c:pt>
                <c:pt idx="933">
                  <c:v>41494</c:v>
                </c:pt>
                <c:pt idx="934">
                  <c:v>41495</c:v>
                </c:pt>
                <c:pt idx="935">
                  <c:v>41498</c:v>
                </c:pt>
                <c:pt idx="936">
                  <c:v>41499</c:v>
                </c:pt>
                <c:pt idx="937">
                  <c:v>41500</c:v>
                </c:pt>
                <c:pt idx="938">
                  <c:v>41501</c:v>
                </c:pt>
                <c:pt idx="939">
                  <c:v>41502</c:v>
                </c:pt>
                <c:pt idx="940">
                  <c:v>41505</c:v>
                </c:pt>
                <c:pt idx="941">
                  <c:v>41506</c:v>
                </c:pt>
                <c:pt idx="942">
                  <c:v>41507</c:v>
                </c:pt>
                <c:pt idx="943">
                  <c:v>41508</c:v>
                </c:pt>
                <c:pt idx="944">
                  <c:v>41509</c:v>
                </c:pt>
                <c:pt idx="945">
                  <c:v>41512</c:v>
                </c:pt>
                <c:pt idx="946">
                  <c:v>41513</c:v>
                </c:pt>
                <c:pt idx="947">
                  <c:v>41514</c:v>
                </c:pt>
                <c:pt idx="948">
                  <c:v>41515</c:v>
                </c:pt>
                <c:pt idx="949">
                  <c:v>41516</c:v>
                </c:pt>
                <c:pt idx="950">
                  <c:v>41519</c:v>
                </c:pt>
                <c:pt idx="951">
                  <c:v>41520</c:v>
                </c:pt>
                <c:pt idx="952">
                  <c:v>41521</c:v>
                </c:pt>
                <c:pt idx="953">
                  <c:v>41522</c:v>
                </c:pt>
                <c:pt idx="954">
                  <c:v>41523</c:v>
                </c:pt>
                <c:pt idx="955">
                  <c:v>41526</c:v>
                </c:pt>
                <c:pt idx="956">
                  <c:v>41527</c:v>
                </c:pt>
                <c:pt idx="957">
                  <c:v>41528</c:v>
                </c:pt>
                <c:pt idx="958">
                  <c:v>41529</c:v>
                </c:pt>
                <c:pt idx="959">
                  <c:v>41530</c:v>
                </c:pt>
                <c:pt idx="960">
                  <c:v>41533</c:v>
                </c:pt>
                <c:pt idx="961">
                  <c:v>41534</c:v>
                </c:pt>
                <c:pt idx="962">
                  <c:v>41535</c:v>
                </c:pt>
                <c:pt idx="963">
                  <c:v>41536</c:v>
                </c:pt>
                <c:pt idx="964">
                  <c:v>41537</c:v>
                </c:pt>
                <c:pt idx="965">
                  <c:v>41540</c:v>
                </c:pt>
                <c:pt idx="966">
                  <c:v>41541</c:v>
                </c:pt>
                <c:pt idx="967">
                  <c:v>41542</c:v>
                </c:pt>
                <c:pt idx="968">
                  <c:v>41543</c:v>
                </c:pt>
                <c:pt idx="969">
                  <c:v>41544</c:v>
                </c:pt>
                <c:pt idx="970">
                  <c:v>41547</c:v>
                </c:pt>
                <c:pt idx="971">
                  <c:v>41548</c:v>
                </c:pt>
                <c:pt idx="972">
                  <c:v>41549</c:v>
                </c:pt>
                <c:pt idx="973">
                  <c:v>41550</c:v>
                </c:pt>
                <c:pt idx="974">
                  <c:v>41551</c:v>
                </c:pt>
                <c:pt idx="975">
                  <c:v>41554</c:v>
                </c:pt>
                <c:pt idx="976">
                  <c:v>41555</c:v>
                </c:pt>
                <c:pt idx="977">
                  <c:v>41556</c:v>
                </c:pt>
                <c:pt idx="978">
                  <c:v>41557</c:v>
                </c:pt>
                <c:pt idx="979">
                  <c:v>41558</c:v>
                </c:pt>
                <c:pt idx="980">
                  <c:v>41561</c:v>
                </c:pt>
                <c:pt idx="981">
                  <c:v>41562</c:v>
                </c:pt>
                <c:pt idx="982">
                  <c:v>41563</c:v>
                </c:pt>
                <c:pt idx="983">
                  <c:v>41564</c:v>
                </c:pt>
                <c:pt idx="984">
                  <c:v>41565</c:v>
                </c:pt>
                <c:pt idx="985">
                  <c:v>41568</c:v>
                </c:pt>
                <c:pt idx="986">
                  <c:v>41569</c:v>
                </c:pt>
                <c:pt idx="987">
                  <c:v>41570</c:v>
                </c:pt>
                <c:pt idx="988">
                  <c:v>41571</c:v>
                </c:pt>
                <c:pt idx="989">
                  <c:v>41572</c:v>
                </c:pt>
                <c:pt idx="990">
                  <c:v>41575</c:v>
                </c:pt>
                <c:pt idx="991">
                  <c:v>41576</c:v>
                </c:pt>
                <c:pt idx="992">
                  <c:v>41577</c:v>
                </c:pt>
                <c:pt idx="993">
                  <c:v>41578</c:v>
                </c:pt>
                <c:pt idx="994">
                  <c:v>41579</c:v>
                </c:pt>
                <c:pt idx="995">
                  <c:v>41582</c:v>
                </c:pt>
                <c:pt idx="996">
                  <c:v>41583</c:v>
                </c:pt>
                <c:pt idx="997">
                  <c:v>41584</c:v>
                </c:pt>
                <c:pt idx="998">
                  <c:v>41585</c:v>
                </c:pt>
                <c:pt idx="999">
                  <c:v>41586</c:v>
                </c:pt>
                <c:pt idx="1000">
                  <c:v>41589</c:v>
                </c:pt>
                <c:pt idx="1001">
                  <c:v>41590</c:v>
                </c:pt>
                <c:pt idx="1002">
                  <c:v>41591</c:v>
                </c:pt>
                <c:pt idx="1003">
                  <c:v>41592</c:v>
                </c:pt>
                <c:pt idx="1004">
                  <c:v>41593</c:v>
                </c:pt>
                <c:pt idx="1005">
                  <c:v>41596</c:v>
                </c:pt>
                <c:pt idx="1006">
                  <c:v>41597</c:v>
                </c:pt>
                <c:pt idx="1007">
                  <c:v>41598</c:v>
                </c:pt>
                <c:pt idx="1008">
                  <c:v>41599</c:v>
                </c:pt>
                <c:pt idx="1009">
                  <c:v>41600</c:v>
                </c:pt>
                <c:pt idx="1010">
                  <c:v>41603</c:v>
                </c:pt>
                <c:pt idx="1011">
                  <c:v>41604</c:v>
                </c:pt>
                <c:pt idx="1012">
                  <c:v>41605</c:v>
                </c:pt>
                <c:pt idx="1013">
                  <c:v>41606</c:v>
                </c:pt>
                <c:pt idx="1014">
                  <c:v>41607</c:v>
                </c:pt>
                <c:pt idx="1015">
                  <c:v>41610</c:v>
                </c:pt>
                <c:pt idx="1016">
                  <c:v>41611</c:v>
                </c:pt>
                <c:pt idx="1017">
                  <c:v>41612</c:v>
                </c:pt>
                <c:pt idx="1018">
                  <c:v>41613</c:v>
                </c:pt>
                <c:pt idx="1019">
                  <c:v>41614</c:v>
                </c:pt>
                <c:pt idx="1020">
                  <c:v>41617</c:v>
                </c:pt>
                <c:pt idx="1021">
                  <c:v>41618</c:v>
                </c:pt>
                <c:pt idx="1022">
                  <c:v>41619</c:v>
                </c:pt>
                <c:pt idx="1023">
                  <c:v>41620</c:v>
                </c:pt>
                <c:pt idx="1024">
                  <c:v>41621</c:v>
                </c:pt>
                <c:pt idx="1025">
                  <c:v>41624</c:v>
                </c:pt>
                <c:pt idx="1026">
                  <c:v>41625</c:v>
                </c:pt>
                <c:pt idx="1027">
                  <c:v>41626</c:v>
                </c:pt>
                <c:pt idx="1028">
                  <c:v>41627</c:v>
                </c:pt>
                <c:pt idx="1029">
                  <c:v>41628</c:v>
                </c:pt>
                <c:pt idx="1030">
                  <c:v>41631</c:v>
                </c:pt>
                <c:pt idx="1031">
                  <c:v>41632</c:v>
                </c:pt>
                <c:pt idx="1032">
                  <c:v>41633</c:v>
                </c:pt>
                <c:pt idx="1033">
                  <c:v>41634</c:v>
                </c:pt>
                <c:pt idx="1034">
                  <c:v>41635</c:v>
                </c:pt>
                <c:pt idx="1035">
                  <c:v>41638</c:v>
                </c:pt>
                <c:pt idx="1036">
                  <c:v>41639</c:v>
                </c:pt>
                <c:pt idx="1037">
                  <c:v>41640</c:v>
                </c:pt>
                <c:pt idx="1038">
                  <c:v>41641</c:v>
                </c:pt>
                <c:pt idx="1039">
                  <c:v>41642</c:v>
                </c:pt>
                <c:pt idx="1040">
                  <c:v>41645</c:v>
                </c:pt>
                <c:pt idx="1041">
                  <c:v>41646</c:v>
                </c:pt>
                <c:pt idx="1042">
                  <c:v>41647</c:v>
                </c:pt>
                <c:pt idx="1043">
                  <c:v>41648</c:v>
                </c:pt>
                <c:pt idx="1044">
                  <c:v>41649</c:v>
                </c:pt>
                <c:pt idx="1045">
                  <c:v>41652</c:v>
                </c:pt>
                <c:pt idx="1046">
                  <c:v>41653</c:v>
                </c:pt>
                <c:pt idx="1047">
                  <c:v>41654</c:v>
                </c:pt>
                <c:pt idx="1048">
                  <c:v>41655</c:v>
                </c:pt>
                <c:pt idx="1049">
                  <c:v>41656</c:v>
                </c:pt>
                <c:pt idx="1050">
                  <c:v>41659</c:v>
                </c:pt>
                <c:pt idx="1051">
                  <c:v>41660</c:v>
                </c:pt>
                <c:pt idx="1052">
                  <c:v>41661</c:v>
                </c:pt>
                <c:pt idx="1053">
                  <c:v>41662</c:v>
                </c:pt>
                <c:pt idx="1054">
                  <c:v>41663</c:v>
                </c:pt>
                <c:pt idx="1055">
                  <c:v>41666</c:v>
                </c:pt>
                <c:pt idx="1056">
                  <c:v>41667</c:v>
                </c:pt>
                <c:pt idx="1057">
                  <c:v>41668</c:v>
                </c:pt>
                <c:pt idx="1058">
                  <c:v>41669</c:v>
                </c:pt>
                <c:pt idx="1059">
                  <c:v>41670</c:v>
                </c:pt>
                <c:pt idx="1060">
                  <c:v>41673</c:v>
                </c:pt>
                <c:pt idx="1061">
                  <c:v>41674</c:v>
                </c:pt>
                <c:pt idx="1062">
                  <c:v>41675</c:v>
                </c:pt>
                <c:pt idx="1063">
                  <c:v>41676</c:v>
                </c:pt>
                <c:pt idx="1064">
                  <c:v>41677</c:v>
                </c:pt>
                <c:pt idx="1065">
                  <c:v>41680</c:v>
                </c:pt>
                <c:pt idx="1066">
                  <c:v>41681</c:v>
                </c:pt>
                <c:pt idx="1067">
                  <c:v>41682</c:v>
                </c:pt>
                <c:pt idx="1068">
                  <c:v>41683</c:v>
                </c:pt>
                <c:pt idx="1069">
                  <c:v>41684</c:v>
                </c:pt>
                <c:pt idx="1070">
                  <c:v>41687</c:v>
                </c:pt>
                <c:pt idx="1071">
                  <c:v>41688</c:v>
                </c:pt>
                <c:pt idx="1072">
                  <c:v>41689</c:v>
                </c:pt>
                <c:pt idx="1073">
                  <c:v>41690</c:v>
                </c:pt>
                <c:pt idx="1074">
                  <c:v>41691</c:v>
                </c:pt>
                <c:pt idx="1075">
                  <c:v>41694</c:v>
                </c:pt>
                <c:pt idx="1076">
                  <c:v>41695</c:v>
                </c:pt>
                <c:pt idx="1077">
                  <c:v>41696</c:v>
                </c:pt>
                <c:pt idx="1078">
                  <c:v>41697</c:v>
                </c:pt>
                <c:pt idx="1079">
                  <c:v>41698</c:v>
                </c:pt>
                <c:pt idx="1080">
                  <c:v>41701</c:v>
                </c:pt>
                <c:pt idx="1081">
                  <c:v>41702</c:v>
                </c:pt>
                <c:pt idx="1082">
                  <c:v>41703</c:v>
                </c:pt>
                <c:pt idx="1083">
                  <c:v>41704</c:v>
                </c:pt>
                <c:pt idx="1084">
                  <c:v>41705</c:v>
                </c:pt>
                <c:pt idx="1085">
                  <c:v>41708</c:v>
                </c:pt>
                <c:pt idx="1086">
                  <c:v>41709</c:v>
                </c:pt>
                <c:pt idx="1087">
                  <c:v>41710</c:v>
                </c:pt>
                <c:pt idx="1088">
                  <c:v>41711</c:v>
                </c:pt>
                <c:pt idx="1089">
                  <c:v>41712</c:v>
                </c:pt>
                <c:pt idx="1090">
                  <c:v>41715</c:v>
                </c:pt>
                <c:pt idx="1091">
                  <c:v>41716</c:v>
                </c:pt>
                <c:pt idx="1092">
                  <c:v>41717</c:v>
                </c:pt>
                <c:pt idx="1093">
                  <c:v>41718</c:v>
                </c:pt>
                <c:pt idx="1094">
                  <c:v>41719</c:v>
                </c:pt>
                <c:pt idx="1095">
                  <c:v>41722</c:v>
                </c:pt>
                <c:pt idx="1096">
                  <c:v>41723</c:v>
                </c:pt>
                <c:pt idx="1097">
                  <c:v>41724</c:v>
                </c:pt>
                <c:pt idx="1098">
                  <c:v>41725</c:v>
                </c:pt>
                <c:pt idx="1099">
                  <c:v>41726</c:v>
                </c:pt>
                <c:pt idx="1100">
                  <c:v>41729</c:v>
                </c:pt>
                <c:pt idx="1101">
                  <c:v>41730</c:v>
                </c:pt>
                <c:pt idx="1102">
                  <c:v>41731</c:v>
                </c:pt>
                <c:pt idx="1103">
                  <c:v>41732</c:v>
                </c:pt>
                <c:pt idx="1104">
                  <c:v>41733</c:v>
                </c:pt>
                <c:pt idx="1105">
                  <c:v>41736</c:v>
                </c:pt>
                <c:pt idx="1106">
                  <c:v>41737</c:v>
                </c:pt>
                <c:pt idx="1107">
                  <c:v>41738</c:v>
                </c:pt>
                <c:pt idx="1108">
                  <c:v>41739</c:v>
                </c:pt>
                <c:pt idx="1109">
                  <c:v>41740</c:v>
                </c:pt>
                <c:pt idx="1110">
                  <c:v>41743</c:v>
                </c:pt>
                <c:pt idx="1111">
                  <c:v>41744</c:v>
                </c:pt>
                <c:pt idx="1112">
                  <c:v>41745</c:v>
                </c:pt>
                <c:pt idx="1113">
                  <c:v>41746</c:v>
                </c:pt>
                <c:pt idx="1114">
                  <c:v>41747</c:v>
                </c:pt>
                <c:pt idx="1115">
                  <c:v>41750</c:v>
                </c:pt>
                <c:pt idx="1116">
                  <c:v>41751</c:v>
                </c:pt>
                <c:pt idx="1117">
                  <c:v>41752</c:v>
                </c:pt>
                <c:pt idx="1118">
                  <c:v>41753</c:v>
                </c:pt>
                <c:pt idx="1119">
                  <c:v>41754</c:v>
                </c:pt>
                <c:pt idx="1120">
                  <c:v>41757</c:v>
                </c:pt>
                <c:pt idx="1121">
                  <c:v>41758</c:v>
                </c:pt>
                <c:pt idx="1122">
                  <c:v>41759</c:v>
                </c:pt>
                <c:pt idx="1123">
                  <c:v>41760</c:v>
                </c:pt>
                <c:pt idx="1124">
                  <c:v>41761</c:v>
                </c:pt>
                <c:pt idx="1125">
                  <c:v>41764</c:v>
                </c:pt>
                <c:pt idx="1126">
                  <c:v>41765</c:v>
                </c:pt>
                <c:pt idx="1127">
                  <c:v>41766</c:v>
                </c:pt>
                <c:pt idx="1128">
                  <c:v>41767</c:v>
                </c:pt>
                <c:pt idx="1129">
                  <c:v>41768</c:v>
                </c:pt>
                <c:pt idx="1130">
                  <c:v>41771</c:v>
                </c:pt>
                <c:pt idx="1131">
                  <c:v>41772</c:v>
                </c:pt>
                <c:pt idx="1132">
                  <c:v>41773</c:v>
                </c:pt>
                <c:pt idx="1133">
                  <c:v>41774</c:v>
                </c:pt>
                <c:pt idx="1134">
                  <c:v>41775</c:v>
                </c:pt>
                <c:pt idx="1135">
                  <c:v>41778</c:v>
                </c:pt>
                <c:pt idx="1136">
                  <c:v>41779</c:v>
                </c:pt>
                <c:pt idx="1137">
                  <c:v>41780</c:v>
                </c:pt>
                <c:pt idx="1138">
                  <c:v>41781</c:v>
                </c:pt>
                <c:pt idx="1139">
                  <c:v>41782</c:v>
                </c:pt>
                <c:pt idx="1140">
                  <c:v>41785</c:v>
                </c:pt>
                <c:pt idx="1141">
                  <c:v>41786</c:v>
                </c:pt>
                <c:pt idx="1142">
                  <c:v>41787</c:v>
                </c:pt>
                <c:pt idx="1143">
                  <c:v>41788</c:v>
                </c:pt>
                <c:pt idx="1144">
                  <c:v>41789</c:v>
                </c:pt>
                <c:pt idx="1145">
                  <c:v>41792</c:v>
                </c:pt>
                <c:pt idx="1146">
                  <c:v>41793</c:v>
                </c:pt>
                <c:pt idx="1147">
                  <c:v>41794</c:v>
                </c:pt>
                <c:pt idx="1148">
                  <c:v>41795</c:v>
                </c:pt>
                <c:pt idx="1149">
                  <c:v>41796</c:v>
                </c:pt>
                <c:pt idx="1150">
                  <c:v>41799</c:v>
                </c:pt>
                <c:pt idx="1151">
                  <c:v>41800</c:v>
                </c:pt>
                <c:pt idx="1152">
                  <c:v>41801</c:v>
                </c:pt>
                <c:pt idx="1153">
                  <c:v>41802</c:v>
                </c:pt>
                <c:pt idx="1154">
                  <c:v>41803</c:v>
                </c:pt>
                <c:pt idx="1155">
                  <c:v>41806</c:v>
                </c:pt>
                <c:pt idx="1156">
                  <c:v>41807</c:v>
                </c:pt>
                <c:pt idx="1157">
                  <c:v>41808</c:v>
                </c:pt>
                <c:pt idx="1158">
                  <c:v>41809</c:v>
                </c:pt>
                <c:pt idx="1159">
                  <c:v>41810</c:v>
                </c:pt>
                <c:pt idx="1160">
                  <c:v>41813</c:v>
                </c:pt>
                <c:pt idx="1161">
                  <c:v>41814</c:v>
                </c:pt>
                <c:pt idx="1162">
                  <c:v>41815</c:v>
                </c:pt>
                <c:pt idx="1163">
                  <c:v>41816</c:v>
                </c:pt>
                <c:pt idx="1164">
                  <c:v>41817</c:v>
                </c:pt>
                <c:pt idx="1165">
                  <c:v>41820</c:v>
                </c:pt>
                <c:pt idx="1166">
                  <c:v>41821</c:v>
                </c:pt>
                <c:pt idx="1167">
                  <c:v>41822</c:v>
                </c:pt>
                <c:pt idx="1168">
                  <c:v>41823</c:v>
                </c:pt>
                <c:pt idx="1169">
                  <c:v>41824</c:v>
                </c:pt>
                <c:pt idx="1170">
                  <c:v>41827</c:v>
                </c:pt>
                <c:pt idx="1171">
                  <c:v>41828</c:v>
                </c:pt>
                <c:pt idx="1172">
                  <c:v>41829</c:v>
                </c:pt>
                <c:pt idx="1173">
                  <c:v>41830</c:v>
                </c:pt>
                <c:pt idx="1174">
                  <c:v>41831</c:v>
                </c:pt>
                <c:pt idx="1175">
                  <c:v>41834</c:v>
                </c:pt>
                <c:pt idx="1176">
                  <c:v>41835</c:v>
                </c:pt>
                <c:pt idx="1177">
                  <c:v>41836</c:v>
                </c:pt>
                <c:pt idx="1178">
                  <c:v>41837</c:v>
                </c:pt>
                <c:pt idx="1179">
                  <c:v>41838</c:v>
                </c:pt>
                <c:pt idx="1180">
                  <c:v>41841</c:v>
                </c:pt>
                <c:pt idx="1181">
                  <c:v>41842</c:v>
                </c:pt>
                <c:pt idx="1182">
                  <c:v>41843</c:v>
                </c:pt>
                <c:pt idx="1183">
                  <c:v>41844</c:v>
                </c:pt>
                <c:pt idx="1184">
                  <c:v>41845</c:v>
                </c:pt>
                <c:pt idx="1185">
                  <c:v>41848</c:v>
                </c:pt>
                <c:pt idx="1186">
                  <c:v>41849</c:v>
                </c:pt>
                <c:pt idx="1187">
                  <c:v>41850</c:v>
                </c:pt>
                <c:pt idx="1188">
                  <c:v>41851</c:v>
                </c:pt>
                <c:pt idx="1189">
                  <c:v>41852</c:v>
                </c:pt>
                <c:pt idx="1190">
                  <c:v>41855</c:v>
                </c:pt>
                <c:pt idx="1191">
                  <c:v>41856</c:v>
                </c:pt>
                <c:pt idx="1192">
                  <c:v>41857</c:v>
                </c:pt>
                <c:pt idx="1193">
                  <c:v>41858</c:v>
                </c:pt>
                <c:pt idx="1194">
                  <c:v>41859</c:v>
                </c:pt>
                <c:pt idx="1195">
                  <c:v>41862</c:v>
                </c:pt>
                <c:pt idx="1196">
                  <c:v>41863</c:v>
                </c:pt>
                <c:pt idx="1197">
                  <c:v>41864</c:v>
                </c:pt>
                <c:pt idx="1198">
                  <c:v>41865</c:v>
                </c:pt>
                <c:pt idx="1199">
                  <c:v>41866</c:v>
                </c:pt>
                <c:pt idx="1200">
                  <c:v>41869</c:v>
                </c:pt>
                <c:pt idx="1201">
                  <c:v>41870</c:v>
                </c:pt>
                <c:pt idx="1202">
                  <c:v>41871</c:v>
                </c:pt>
                <c:pt idx="1203">
                  <c:v>41872</c:v>
                </c:pt>
                <c:pt idx="1204">
                  <c:v>41873</c:v>
                </c:pt>
                <c:pt idx="1205">
                  <c:v>41876</c:v>
                </c:pt>
                <c:pt idx="1206">
                  <c:v>41877</c:v>
                </c:pt>
                <c:pt idx="1207">
                  <c:v>41878</c:v>
                </c:pt>
                <c:pt idx="1208">
                  <c:v>41879</c:v>
                </c:pt>
                <c:pt idx="1209">
                  <c:v>41880</c:v>
                </c:pt>
                <c:pt idx="1210">
                  <c:v>41883</c:v>
                </c:pt>
                <c:pt idx="1211">
                  <c:v>41884</c:v>
                </c:pt>
                <c:pt idx="1212">
                  <c:v>41885</c:v>
                </c:pt>
                <c:pt idx="1213">
                  <c:v>41886</c:v>
                </c:pt>
                <c:pt idx="1214">
                  <c:v>41887</c:v>
                </c:pt>
                <c:pt idx="1215">
                  <c:v>41890</c:v>
                </c:pt>
                <c:pt idx="1216">
                  <c:v>41891</c:v>
                </c:pt>
                <c:pt idx="1217">
                  <c:v>41892</c:v>
                </c:pt>
                <c:pt idx="1218">
                  <c:v>41893</c:v>
                </c:pt>
                <c:pt idx="1219">
                  <c:v>41894</c:v>
                </c:pt>
                <c:pt idx="1220">
                  <c:v>41897</c:v>
                </c:pt>
                <c:pt idx="1221">
                  <c:v>41898</c:v>
                </c:pt>
                <c:pt idx="1222">
                  <c:v>41899</c:v>
                </c:pt>
                <c:pt idx="1223">
                  <c:v>41900</c:v>
                </c:pt>
                <c:pt idx="1224">
                  <c:v>41901</c:v>
                </c:pt>
                <c:pt idx="1225">
                  <c:v>41904</c:v>
                </c:pt>
                <c:pt idx="1226">
                  <c:v>41905</c:v>
                </c:pt>
                <c:pt idx="1227">
                  <c:v>41906</c:v>
                </c:pt>
                <c:pt idx="1228">
                  <c:v>41907</c:v>
                </c:pt>
                <c:pt idx="1229">
                  <c:v>41908</c:v>
                </c:pt>
                <c:pt idx="1230">
                  <c:v>41911</c:v>
                </c:pt>
                <c:pt idx="1231">
                  <c:v>41912</c:v>
                </c:pt>
                <c:pt idx="1232">
                  <c:v>41913</c:v>
                </c:pt>
                <c:pt idx="1233">
                  <c:v>41914</c:v>
                </c:pt>
                <c:pt idx="1234">
                  <c:v>41915</c:v>
                </c:pt>
                <c:pt idx="1235">
                  <c:v>41918</c:v>
                </c:pt>
                <c:pt idx="1236">
                  <c:v>41919</c:v>
                </c:pt>
                <c:pt idx="1237">
                  <c:v>41920</c:v>
                </c:pt>
                <c:pt idx="1238">
                  <c:v>41921</c:v>
                </c:pt>
                <c:pt idx="1239">
                  <c:v>41922</c:v>
                </c:pt>
                <c:pt idx="1240">
                  <c:v>41925</c:v>
                </c:pt>
                <c:pt idx="1241">
                  <c:v>41926</c:v>
                </c:pt>
                <c:pt idx="1242">
                  <c:v>41927</c:v>
                </c:pt>
                <c:pt idx="1243">
                  <c:v>41928</c:v>
                </c:pt>
                <c:pt idx="1244">
                  <c:v>41929</c:v>
                </c:pt>
                <c:pt idx="1245">
                  <c:v>41932</c:v>
                </c:pt>
                <c:pt idx="1246">
                  <c:v>41933</c:v>
                </c:pt>
                <c:pt idx="1247">
                  <c:v>41934</c:v>
                </c:pt>
                <c:pt idx="1248">
                  <c:v>41935</c:v>
                </c:pt>
                <c:pt idx="1249">
                  <c:v>41936</c:v>
                </c:pt>
                <c:pt idx="1250">
                  <c:v>41939</c:v>
                </c:pt>
                <c:pt idx="1251">
                  <c:v>41940</c:v>
                </c:pt>
                <c:pt idx="1252">
                  <c:v>41941</c:v>
                </c:pt>
                <c:pt idx="1253">
                  <c:v>41942</c:v>
                </c:pt>
                <c:pt idx="1254">
                  <c:v>41943</c:v>
                </c:pt>
                <c:pt idx="1255">
                  <c:v>41946</c:v>
                </c:pt>
                <c:pt idx="1256">
                  <c:v>41947</c:v>
                </c:pt>
                <c:pt idx="1257">
                  <c:v>41948</c:v>
                </c:pt>
                <c:pt idx="1258">
                  <c:v>41949</c:v>
                </c:pt>
                <c:pt idx="1259">
                  <c:v>41950</c:v>
                </c:pt>
                <c:pt idx="1260">
                  <c:v>41953</c:v>
                </c:pt>
                <c:pt idx="1261">
                  <c:v>41954</c:v>
                </c:pt>
                <c:pt idx="1262">
                  <c:v>41955</c:v>
                </c:pt>
                <c:pt idx="1263">
                  <c:v>41956</c:v>
                </c:pt>
                <c:pt idx="1264">
                  <c:v>41957</c:v>
                </c:pt>
                <c:pt idx="1265">
                  <c:v>41960</c:v>
                </c:pt>
                <c:pt idx="1266">
                  <c:v>41961</c:v>
                </c:pt>
                <c:pt idx="1267">
                  <c:v>41962</c:v>
                </c:pt>
                <c:pt idx="1268">
                  <c:v>41963</c:v>
                </c:pt>
                <c:pt idx="1269">
                  <c:v>41964</c:v>
                </c:pt>
                <c:pt idx="1270">
                  <c:v>41967</c:v>
                </c:pt>
                <c:pt idx="1271">
                  <c:v>41968</c:v>
                </c:pt>
                <c:pt idx="1272">
                  <c:v>41969</c:v>
                </c:pt>
                <c:pt idx="1273">
                  <c:v>41970</c:v>
                </c:pt>
                <c:pt idx="1274">
                  <c:v>41971</c:v>
                </c:pt>
                <c:pt idx="1275">
                  <c:v>41974</c:v>
                </c:pt>
                <c:pt idx="1276">
                  <c:v>41975</c:v>
                </c:pt>
                <c:pt idx="1277">
                  <c:v>41976</c:v>
                </c:pt>
                <c:pt idx="1278">
                  <c:v>41977</c:v>
                </c:pt>
                <c:pt idx="1279">
                  <c:v>41978</c:v>
                </c:pt>
                <c:pt idx="1280">
                  <c:v>41981</c:v>
                </c:pt>
                <c:pt idx="1281">
                  <c:v>41982</c:v>
                </c:pt>
                <c:pt idx="1282">
                  <c:v>41983</c:v>
                </c:pt>
                <c:pt idx="1283">
                  <c:v>41984</c:v>
                </c:pt>
                <c:pt idx="1284">
                  <c:v>41985</c:v>
                </c:pt>
                <c:pt idx="1285">
                  <c:v>41988</c:v>
                </c:pt>
                <c:pt idx="1286">
                  <c:v>41989</c:v>
                </c:pt>
                <c:pt idx="1287">
                  <c:v>41990</c:v>
                </c:pt>
                <c:pt idx="1288">
                  <c:v>41991</c:v>
                </c:pt>
                <c:pt idx="1289">
                  <c:v>41992</c:v>
                </c:pt>
                <c:pt idx="1290">
                  <c:v>41995</c:v>
                </c:pt>
                <c:pt idx="1291">
                  <c:v>41996</c:v>
                </c:pt>
                <c:pt idx="1292">
                  <c:v>41997</c:v>
                </c:pt>
                <c:pt idx="1293">
                  <c:v>41998</c:v>
                </c:pt>
                <c:pt idx="1294">
                  <c:v>41999</c:v>
                </c:pt>
                <c:pt idx="1295">
                  <c:v>42002</c:v>
                </c:pt>
                <c:pt idx="1296">
                  <c:v>42003</c:v>
                </c:pt>
                <c:pt idx="1297">
                  <c:v>42004</c:v>
                </c:pt>
                <c:pt idx="1298">
                  <c:v>42005</c:v>
                </c:pt>
                <c:pt idx="1299">
                  <c:v>42006</c:v>
                </c:pt>
                <c:pt idx="1300">
                  <c:v>42009</c:v>
                </c:pt>
                <c:pt idx="1301">
                  <c:v>42010</c:v>
                </c:pt>
                <c:pt idx="1302">
                  <c:v>42011</c:v>
                </c:pt>
                <c:pt idx="1303">
                  <c:v>42012</c:v>
                </c:pt>
                <c:pt idx="1304">
                  <c:v>42013</c:v>
                </c:pt>
                <c:pt idx="1305">
                  <c:v>42016</c:v>
                </c:pt>
                <c:pt idx="1306">
                  <c:v>42017</c:v>
                </c:pt>
                <c:pt idx="1307">
                  <c:v>42018</c:v>
                </c:pt>
                <c:pt idx="1308">
                  <c:v>42019</c:v>
                </c:pt>
                <c:pt idx="1309">
                  <c:v>42020</c:v>
                </c:pt>
                <c:pt idx="1310">
                  <c:v>42023</c:v>
                </c:pt>
                <c:pt idx="1311">
                  <c:v>42024</c:v>
                </c:pt>
                <c:pt idx="1312">
                  <c:v>42025</c:v>
                </c:pt>
                <c:pt idx="1313">
                  <c:v>42026</c:v>
                </c:pt>
                <c:pt idx="1314">
                  <c:v>42027</c:v>
                </c:pt>
                <c:pt idx="1315">
                  <c:v>42030</c:v>
                </c:pt>
                <c:pt idx="1316">
                  <c:v>42031</c:v>
                </c:pt>
                <c:pt idx="1317">
                  <c:v>42032</c:v>
                </c:pt>
                <c:pt idx="1318">
                  <c:v>42033</c:v>
                </c:pt>
                <c:pt idx="1319">
                  <c:v>42034</c:v>
                </c:pt>
                <c:pt idx="1320">
                  <c:v>42037</c:v>
                </c:pt>
                <c:pt idx="1321">
                  <c:v>42038</c:v>
                </c:pt>
                <c:pt idx="1322">
                  <c:v>42039</c:v>
                </c:pt>
                <c:pt idx="1323">
                  <c:v>42040</c:v>
                </c:pt>
                <c:pt idx="1324">
                  <c:v>42041</c:v>
                </c:pt>
                <c:pt idx="1325">
                  <c:v>42044</c:v>
                </c:pt>
                <c:pt idx="1326">
                  <c:v>42045</c:v>
                </c:pt>
                <c:pt idx="1327">
                  <c:v>42046</c:v>
                </c:pt>
                <c:pt idx="1328">
                  <c:v>42047</c:v>
                </c:pt>
                <c:pt idx="1329">
                  <c:v>42048</c:v>
                </c:pt>
                <c:pt idx="1330">
                  <c:v>42051</c:v>
                </c:pt>
                <c:pt idx="1331">
                  <c:v>42052</c:v>
                </c:pt>
                <c:pt idx="1332">
                  <c:v>42053</c:v>
                </c:pt>
                <c:pt idx="1333">
                  <c:v>42054</c:v>
                </c:pt>
                <c:pt idx="1334">
                  <c:v>42055</c:v>
                </c:pt>
                <c:pt idx="1335">
                  <c:v>42058</c:v>
                </c:pt>
                <c:pt idx="1336">
                  <c:v>42059</c:v>
                </c:pt>
                <c:pt idx="1337">
                  <c:v>42060</c:v>
                </c:pt>
                <c:pt idx="1338">
                  <c:v>42061</c:v>
                </c:pt>
                <c:pt idx="1339">
                  <c:v>42062</c:v>
                </c:pt>
                <c:pt idx="1340">
                  <c:v>42065</c:v>
                </c:pt>
                <c:pt idx="1341">
                  <c:v>42066</c:v>
                </c:pt>
                <c:pt idx="1342">
                  <c:v>42067</c:v>
                </c:pt>
                <c:pt idx="1343">
                  <c:v>42068</c:v>
                </c:pt>
              </c:numCache>
            </c:numRef>
          </c:cat>
          <c:val>
            <c:numRef>
              <c:f>'Misc graphs'!$J$12:$J$1355</c:f>
              <c:numCache>
                <c:formatCode>0.00</c:formatCode>
                <c:ptCount val="1344"/>
                <c:pt idx="0">
                  <c:v>2.94</c:v>
                </c:pt>
                <c:pt idx="1">
                  <c:v>2.96</c:v>
                </c:pt>
                <c:pt idx="2">
                  <c:v>2.95</c:v>
                </c:pt>
                <c:pt idx="3">
                  <c:v>2.9</c:v>
                </c:pt>
                <c:pt idx="4">
                  <c:v>2.96</c:v>
                </c:pt>
                <c:pt idx="5">
                  <c:v>2.94</c:v>
                </c:pt>
                <c:pt idx="6">
                  <c:v>2.94</c:v>
                </c:pt>
                <c:pt idx="7">
                  <c:v>2.95</c:v>
                </c:pt>
                <c:pt idx="8">
                  <c:v>2.93</c:v>
                </c:pt>
                <c:pt idx="9">
                  <c:v>2.94</c:v>
                </c:pt>
                <c:pt idx="10">
                  <c:v>2.92</c:v>
                </c:pt>
                <c:pt idx="11">
                  <c:v>2.91</c:v>
                </c:pt>
                <c:pt idx="12">
                  <c:v>2.91</c:v>
                </c:pt>
                <c:pt idx="13">
                  <c:v>2.97</c:v>
                </c:pt>
                <c:pt idx="14">
                  <c:v>2.91</c:v>
                </c:pt>
                <c:pt idx="15">
                  <c:v>2.85</c:v>
                </c:pt>
                <c:pt idx="16">
                  <c:v>2.85</c:v>
                </c:pt>
                <c:pt idx="17">
                  <c:v>2.84</c:v>
                </c:pt>
                <c:pt idx="18">
                  <c:v>2.87</c:v>
                </c:pt>
                <c:pt idx="19">
                  <c:v>2.84</c:v>
                </c:pt>
                <c:pt idx="20">
                  <c:v>2.84</c:v>
                </c:pt>
                <c:pt idx="21">
                  <c:v>2.86</c:v>
                </c:pt>
                <c:pt idx="22">
                  <c:v>2.94</c:v>
                </c:pt>
                <c:pt idx="23">
                  <c:v>2.91</c:v>
                </c:pt>
                <c:pt idx="24">
                  <c:v>2.8</c:v>
                </c:pt>
                <c:pt idx="25">
                  <c:v>2.84</c:v>
                </c:pt>
                <c:pt idx="26">
                  <c:v>2.8</c:v>
                </c:pt>
                <c:pt idx="27">
                  <c:v>2.86</c:v>
                </c:pt>
                <c:pt idx="28">
                  <c:v>2.9</c:v>
                </c:pt>
                <c:pt idx="29">
                  <c:v>2.92</c:v>
                </c:pt>
                <c:pt idx="30">
                  <c:v>2.89</c:v>
                </c:pt>
                <c:pt idx="31">
                  <c:v>2.89</c:v>
                </c:pt>
                <c:pt idx="32">
                  <c:v>2.97</c:v>
                </c:pt>
                <c:pt idx="33">
                  <c:v>2.73</c:v>
                </c:pt>
                <c:pt idx="34">
                  <c:v>2.74</c:v>
                </c:pt>
                <c:pt idx="35">
                  <c:v>2.72</c:v>
                </c:pt>
                <c:pt idx="36">
                  <c:v>2.65</c:v>
                </c:pt>
                <c:pt idx="37">
                  <c:v>2.64</c:v>
                </c:pt>
                <c:pt idx="38">
                  <c:v>2.63</c:v>
                </c:pt>
                <c:pt idx="39">
                  <c:v>2.64</c:v>
                </c:pt>
                <c:pt idx="40">
                  <c:v>2.62</c:v>
                </c:pt>
                <c:pt idx="41">
                  <c:v>2.7</c:v>
                </c:pt>
                <c:pt idx="42">
                  <c:v>2.69</c:v>
                </c:pt>
                <c:pt idx="43">
                  <c:v>2.73</c:v>
                </c:pt>
                <c:pt idx="44">
                  <c:v>2.77</c:v>
                </c:pt>
                <c:pt idx="45">
                  <c:v>2.79</c:v>
                </c:pt>
                <c:pt idx="46">
                  <c:v>2.77</c:v>
                </c:pt>
                <c:pt idx="47">
                  <c:v>2.84</c:v>
                </c:pt>
                <c:pt idx="48">
                  <c:v>2.81</c:v>
                </c:pt>
                <c:pt idx="49">
                  <c:v>2.83</c:v>
                </c:pt>
                <c:pt idx="50">
                  <c:v>2.8</c:v>
                </c:pt>
                <c:pt idx="51">
                  <c:v>2.8</c:v>
                </c:pt>
                <c:pt idx="52">
                  <c:v>2.83</c:v>
                </c:pt>
                <c:pt idx="53">
                  <c:v>2.85</c:v>
                </c:pt>
                <c:pt idx="54">
                  <c:v>2.85</c:v>
                </c:pt>
                <c:pt idx="55">
                  <c:v>2.84</c:v>
                </c:pt>
                <c:pt idx="56">
                  <c:v>2.81</c:v>
                </c:pt>
                <c:pt idx="57">
                  <c:v>2.79</c:v>
                </c:pt>
                <c:pt idx="58">
                  <c:v>2.85</c:v>
                </c:pt>
                <c:pt idx="59">
                  <c:v>2.87</c:v>
                </c:pt>
                <c:pt idx="60">
                  <c:v>2.88</c:v>
                </c:pt>
                <c:pt idx="61">
                  <c:v>2.87</c:v>
                </c:pt>
                <c:pt idx="62">
                  <c:v>2.84</c:v>
                </c:pt>
                <c:pt idx="63">
                  <c:v>2.84</c:v>
                </c:pt>
                <c:pt idx="64">
                  <c:v>2.84</c:v>
                </c:pt>
                <c:pt idx="65">
                  <c:v>2.84</c:v>
                </c:pt>
                <c:pt idx="66">
                  <c:v>2.84</c:v>
                </c:pt>
                <c:pt idx="67">
                  <c:v>2.85</c:v>
                </c:pt>
                <c:pt idx="68">
                  <c:v>2.85</c:v>
                </c:pt>
                <c:pt idx="69">
                  <c:v>2.87</c:v>
                </c:pt>
                <c:pt idx="70">
                  <c:v>2.96</c:v>
                </c:pt>
                <c:pt idx="71">
                  <c:v>2.93</c:v>
                </c:pt>
                <c:pt idx="72">
                  <c:v>2.94</c:v>
                </c:pt>
                <c:pt idx="73">
                  <c:v>2.96</c:v>
                </c:pt>
                <c:pt idx="74">
                  <c:v>2.98</c:v>
                </c:pt>
                <c:pt idx="75">
                  <c:v>2.92</c:v>
                </c:pt>
                <c:pt idx="76">
                  <c:v>2.9</c:v>
                </c:pt>
                <c:pt idx="77">
                  <c:v>2.93</c:v>
                </c:pt>
                <c:pt idx="78">
                  <c:v>2.94</c:v>
                </c:pt>
                <c:pt idx="79">
                  <c:v>2.89</c:v>
                </c:pt>
                <c:pt idx="80">
                  <c:v>2.89</c:v>
                </c:pt>
                <c:pt idx="81">
                  <c:v>2.91</c:v>
                </c:pt>
                <c:pt idx="82">
                  <c:v>2.84</c:v>
                </c:pt>
                <c:pt idx="83">
                  <c:v>2.84</c:v>
                </c:pt>
                <c:pt idx="84">
                  <c:v>2.84</c:v>
                </c:pt>
                <c:pt idx="85">
                  <c:v>2.82</c:v>
                </c:pt>
                <c:pt idx="86">
                  <c:v>2.72</c:v>
                </c:pt>
                <c:pt idx="87">
                  <c:v>2.66</c:v>
                </c:pt>
                <c:pt idx="88">
                  <c:v>2.64</c:v>
                </c:pt>
                <c:pt idx="89">
                  <c:v>2.5299999999999998</c:v>
                </c:pt>
                <c:pt idx="90">
                  <c:v>2.58</c:v>
                </c:pt>
                <c:pt idx="91">
                  <c:v>2.64</c:v>
                </c:pt>
                <c:pt idx="92">
                  <c:v>2.59</c:v>
                </c:pt>
                <c:pt idx="93">
                  <c:v>2.68</c:v>
                </c:pt>
                <c:pt idx="94">
                  <c:v>2.64</c:v>
                </c:pt>
                <c:pt idx="95">
                  <c:v>2.57</c:v>
                </c:pt>
                <c:pt idx="96">
                  <c:v>2.5499999999999998</c:v>
                </c:pt>
                <c:pt idx="97">
                  <c:v>2.4900000000000002</c:v>
                </c:pt>
                <c:pt idx="98">
                  <c:v>2.4</c:v>
                </c:pt>
                <c:pt idx="99">
                  <c:v>2.38</c:v>
                </c:pt>
                <c:pt idx="100">
                  <c:v>2.4500000000000002</c:v>
                </c:pt>
                <c:pt idx="101">
                  <c:v>2.34</c:v>
                </c:pt>
                <c:pt idx="102">
                  <c:v>2.37</c:v>
                </c:pt>
                <c:pt idx="103">
                  <c:v>2.42</c:v>
                </c:pt>
                <c:pt idx="104">
                  <c:v>2.4500000000000002</c:v>
                </c:pt>
                <c:pt idx="105">
                  <c:v>2.5</c:v>
                </c:pt>
                <c:pt idx="106">
                  <c:v>2.5299999999999998</c:v>
                </c:pt>
                <c:pt idx="107">
                  <c:v>2.5</c:v>
                </c:pt>
                <c:pt idx="108">
                  <c:v>2.56</c:v>
                </c:pt>
                <c:pt idx="109">
                  <c:v>2.52</c:v>
                </c:pt>
                <c:pt idx="110">
                  <c:v>2.46</c:v>
                </c:pt>
                <c:pt idx="111">
                  <c:v>2.5099999999999998</c:v>
                </c:pt>
                <c:pt idx="112">
                  <c:v>2.48</c:v>
                </c:pt>
                <c:pt idx="113">
                  <c:v>2.4300000000000002</c:v>
                </c:pt>
                <c:pt idx="114">
                  <c:v>2.41</c:v>
                </c:pt>
                <c:pt idx="115">
                  <c:v>2.41</c:v>
                </c:pt>
                <c:pt idx="116">
                  <c:v>2.39</c:v>
                </c:pt>
                <c:pt idx="117">
                  <c:v>2.4700000000000002</c:v>
                </c:pt>
                <c:pt idx="118">
                  <c:v>2.48</c:v>
                </c:pt>
                <c:pt idx="119">
                  <c:v>2.4500000000000002</c:v>
                </c:pt>
                <c:pt idx="120">
                  <c:v>2.4500000000000002</c:v>
                </c:pt>
                <c:pt idx="121">
                  <c:v>2.4</c:v>
                </c:pt>
                <c:pt idx="122">
                  <c:v>2.35</c:v>
                </c:pt>
                <c:pt idx="123">
                  <c:v>2.36</c:v>
                </c:pt>
                <c:pt idx="124">
                  <c:v>2.33</c:v>
                </c:pt>
                <c:pt idx="125">
                  <c:v>2.2999999999999998</c:v>
                </c:pt>
                <c:pt idx="126">
                  <c:v>2.23</c:v>
                </c:pt>
                <c:pt idx="127">
                  <c:v>2.2000000000000002</c:v>
                </c:pt>
                <c:pt idx="128">
                  <c:v>2.19</c:v>
                </c:pt>
                <c:pt idx="129">
                  <c:v>2.2200000000000002</c:v>
                </c:pt>
                <c:pt idx="130">
                  <c:v>2.17</c:v>
                </c:pt>
                <c:pt idx="131">
                  <c:v>2.1800000000000002</c:v>
                </c:pt>
                <c:pt idx="132">
                  <c:v>2.21</c:v>
                </c:pt>
                <c:pt idx="133">
                  <c:v>2.2799999999999998</c:v>
                </c:pt>
                <c:pt idx="134">
                  <c:v>2.2999999999999998</c:v>
                </c:pt>
                <c:pt idx="135">
                  <c:v>2.31</c:v>
                </c:pt>
                <c:pt idx="136">
                  <c:v>2.2999999999999998</c:v>
                </c:pt>
                <c:pt idx="137">
                  <c:v>2.3199999999999981</c:v>
                </c:pt>
                <c:pt idx="138">
                  <c:v>2.2999999999999998</c:v>
                </c:pt>
                <c:pt idx="139">
                  <c:v>2.3199999999999981</c:v>
                </c:pt>
                <c:pt idx="140">
                  <c:v>2.27</c:v>
                </c:pt>
                <c:pt idx="141">
                  <c:v>2.38</c:v>
                </c:pt>
                <c:pt idx="142">
                  <c:v>2.4</c:v>
                </c:pt>
                <c:pt idx="143">
                  <c:v>2.36</c:v>
                </c:pt>
                <c:pt idx="144">
                  <c:v>2.4</c:v>
                </c:pt>
                <c:pt idx="145">
                  <c:v>2.4500000000000002</c:v>
                </c:pt>
                <c:pt idx="146">
                  <c:v>2.4700000000000002</c:v>
                </c:pt>
                <c:pt idx="147">
                  <c:v>2.48</c:v>
                </c:pt>
                <c:pt idx="148">
                  <c:v>2.4900000000000002</c:v>
                </c:pt>
                <c:pt idx="149">
                  <c:v>2.4700000000000002</c:v>
                </c:pt>
                <c:pt idx="150">
                  <c:v>2.4900000000000002</c:v>
                </c:pt>
                <c:pt idx="151">
                  <c:v>2.5099999999999998</c:v>
                </c:pt>
                <c:pt idx="152">
                  <c:v>2.54</c:v>
                </c:pt>
                <c:pt idx="153">
                  <c:v>2.59</c:v>
                </c:pt>
                <c:pt idx="154">
                  <c:v>2.62</c:v>
                </c:pt>
                <c:pt idx="155">
                  <c:v>2.6</c:v>
                </c:pt>
                <c:pt idx="156">
                  <c:v>2.59</c:v>
                </c:pt>
                <c:pt idx="157">
                  <c:v>2.5099999999999998</c:v>
                </c:pt>
                <c:pt idx="158">
                  <c:v>2.48</c:v>
                </c:pt>
                <c:pt idx="159">
                  <c:v>2.52</c:v>
                </c:pt>
                <c:pt idx="160">
                  <c:v>2.46</c:v>
                </c:pt>
                <c:pt idx="161">
                  <c:v>2.5</c:v>
                </c:pt>
                <c:pt idx="162">
                  <c:v>2.57</c:v>
                </c:pt>
                <c:pt idx="163">
                  <c:v>2.62</c:v>
                </c:pt>
                <c:pt idx="164">
                  <c:v>2.6</c:v>
                </c:pt>
                <c:pt idx="165">
                  <c:v>2.59</c:v>
                </c:pt>
                <c:pt idx="166">
                  <c:v>2.5499999999999998</c:v>
                </c:pt>
                <c:pt idx="167">
                  <c:v>2.52</c:v>
                </c:pt>
                <c:pt idx="168">
                  <c:v>2.5</c:v>
                </c:pt>
                <c:pt idx="169">
                  <c:v>2.48</c:v>
                </c:pt>
                <c:pt idx="170">
                  <c:v>2.54</c:v>
                </c:pt>
                <c:pt idx="171">
                  <c:v>2.5099999999999998</c:v>
                </c:pt>
                <c:pt idx="172">
                  <c:v>2.56</c:v>
                </c:pt>
                <c:pt idx="173">
                  <c:v>2.5299999999999998</c:v>
                </c:pt>
                <c:pt idx="174">
                  <c:v>2.5299999999999998</c:v>
                </c:pt>
                <c:pt idx="175">
                  <c:v>2.52</c:v>
                </c:pt>
                <c:pt idx="176">
                  <c:v>2.5299999999999998</c:v>
                </c:pt>
                <c:pt idx="177">
                  <c:v>2.5299999999999998</c:v>
                </c:pt>
                <c:pt idx="178">
                  <c:v>2.5499999999999998</c:v>
                </c:pt>
                <c:pt idx="179">
                  <c:v>2.61</c:v>
                </c:pt>
                <c:pt idx="180">
                  <c:v>2.59</c:v>
                </c:pt>
                <c:pt idx="181">
                  <c:v>2.59</c:v>
                </c:pt>
                <c:pt idx="182">
                  <c:v>2.64</c:v>
                </c:pt>
                <c:pt idx="183">
                  <c:v>2.67</c:v>
                </c:pt>
                <c:pt idx="184">
                  <c:v>2.68</c:v>
                </c:pt>
                <c:pt idx="185">
                  <c:v>2.68</c:v>
                </c:pt>
                <c:pt idx="186">
                  <c:v>2.67</c:v>
                </c:pt>
                <c:pt idx="187">
                  <c:v>2.67</c:v>
                </c:pt>
                <c:pt idx="188">
                  <c:v>2.66</c:v>
                </c:pt>
                <c:pt idx="189">
                  <c:v>2.67</c:v>
                </c:pt>
                <c:pt idx="190">
                  <c:v>2.72</c:v>
                </c:pt>
                <c:pt idx="191">
                  <c:v>2.75</c:v>
                </c:pt>
                <c:pt idx="192">
                  <c:v>2.76</c:v>
                </c:pt>
                <c:pt idx="193">
                  <c:v>2.79</c:v>
                </c:pt>
                <c:pt idx="194">
                  <c:v>2.82</c:v>
                </c:pt>
                <c:pt idx="195">
                  <c:v>2.81</c:v>
                </c:pt>
                <c:pt idx="196">
                  <c:v>2.8</c:v>
                </c:pt>
                <c:pt idx="197">
                  <c:v>2.88</c:v>
                </c:pt>
                <c:pt idx="198">
                  <c:v>2.88</c:v>
                </c:pt>
                <c:pt idx="199">
                  <c:v>2.9</c:v>
                </c:pt>
                <c:pt idx="200">
                  <c:v>2.9</c:v>
                </c:pt>
                <c:pt idx="201">
                  <c:v>2.83</c:v>
                </c:pt>
                <c:pt idx="202">
                  <c:v>2.86</c:v>
                </c:pt>
                <c:pt idx="203">
                  <c:v>2.89</c:v>
                </c:pt>
                <c:pt idx="204">
                  <c:v>2.87</c:v>
                </c:pt>
                <c:pt idx="205">
                  <c:v>2.83</c:v>
                </c:pt>
                <c:pt idx="206">
                  <c:v>2.78</c:v>
                </c:pt>
                <c:pt idx="207">
                  <c:v>2.78</c:v>
                </c:pt>
                <c:pt idx="208">
                  <c:v>2.82</c:v>
                </c:pt>
                <c:pt idx="209">
                  <c:v>2.82</c:v>
                </c:pt>
                <c:pt idx="210">
                  <c:v>2.91</c:v>
                </c:pt>
                <c:pt idx="211">
                  <c:v>2.86</c:v>
                </c:pt>
                <c:pt idx="212">
                  <c:v>2.83</c:v>
                </c:pt>
                <c:pt idx="213">
                  <c:v>2.88</c:v>
                </c:pt>
                <c:pt idx="214">
                  <c:v>2.84</c:v>
                </c:pt>
                <c:pt idx="215">
                  <c:v>2.85</c:v>
                </c:pt>
                <c:pt idx="216">
                  <c:v>2.83</c:v>
                </c:pt>
                <c:pt idx="217">
                  <c:v>2.87</c:v>
                </c:pt>
                <c:pt idx="218">
                  <c:v>2.89</c:v>
                </c:pt>
                <c:pt idx="219">
                  <c:v>2.86</c:v>
                </c:pt>
                <c:pt idx="220">
                  <c:v>2.8</c:v>
                </c:pt>
                <c:pt idx="221">
                  <c:v>2.75</c:v>
                </c:pt>
                <c:pt idx="222">
                  <c:v>2.8</c:v>
                </c:pt>
                <c:pt idx="223">
                  <c:v>2.87</c:v>
                </c:pt>
                <c:pt idx="224">
                  <c:v>2.8</c:v>
                </c:pt>
                <c:pt idx="225">
                  <c:v>2.79</c:v>
                </c:pt>
                <c:pt idx="226">
                  <c:v>2.73</c:v>
                </c:pt>
                <c:pt idx="227">
                  <c:v>2.67</c:v>
                </c:pt>
                <c:pt idx="228">
                  <c:v>2.73</c:v>
                </c:pt>
                <c:pt idx="229">
                  <c:v>2.66</c:v>
                </c:pt>
                <c:pt idx="230">
                  <c:v>2.63</c:v>
                </c:pt>
                <c:pt idx="231">
                  <c:v>2.64</c:v>
                </c:pt>
                <c:pt idx="232">
                  <c:v>2.63</c:v>
                </c:pt>
                <c:pt idx="233">
                  <c:v>2.67</c:v>
                </c:pt>
                <c:pt idx="234">
                  <c:v>2.67</c:v>
                </c:pt>
                <c:pt idx="235">
                  <c:v>2.66</c:v>
                </c:pt>
                <c:pt idx="236">
                  <c:v>2.63</c:v>
                </c:pt>
                <c:pt idx="237">
                  <c:v>2.61</c:v>
                </c:pt>
                <c:pt idx="238">
                  <c:v>2.64</c:v>
                </c:pt>
                <c:pt idx="239">
                  <c:v>2.69</c:v>
                </c:pt>
                <c:pt idx="240">
                  <c:v>2.65</c:v>
                </c:pt>
                <c:pt idx="241">
                  <c:v>2.69</c:v>
                </c:pt>
                <c:pt idx="242">
                  <c:v>2.64</c:v>
                </c:pt>
                <c:pt idx="243">
                  <c:v>2.7</c:v>
                </c:pt>
                <c:pt idx="244">
                  <c:v>2.68</c:v>
                </c:pt>
                <c:pt idx="245">
                  <c:v>2.68</c:v>
                </c:pt>
                <c:pt idx="246">
                  <c:v>2.7</c:v>
                </c:pt>
                <c:pt idx="247">
                  <c:v>2.72</c:v>
                </c:pt>
                <c:pt idx="248">
                  <c:v>2.65</c:v>
                </c:pt>
                <c:pt idx="249">
                  <c:v>2.62</c:v>
                </c:pt>
                <c:pt idx="250">
                  <c:v>2.57</c:v>
                </c:pt>
                <c:pt idx="251">
                  <c:v>2.59</c:v>
                </c:pt>
                <c:pt idx="252">
                  <c:v>2.58</c:v>
                </c:pt>
                <c:pt idx="253">
                  <c:v>2.56</c:v>
                </c:pt>
                <c:pt idx="254">
                  <c:v>2.5299999999999998</c:v>
                </c:pt>
                <c:pt idx="255">
                  <c:v>2.5299999999999998</c:v>
                </c:pt>
                <c:pt idx="256">
                  <c:v>2.52</c:v>
                </c:pt>
                <c:pt idx="257">
                  <c:v>2.5499999999999998</c:v>
                </c:pt>
                <c:pt idx="258">
                  <c:v>2.54</c:v>
                </c:pt>
                <c:pt idx="259">
                  <c:v>2.54</c:v>
                </c:pt>
                <c:pt idx="260">
                  <c:v>2.5</c:v>
                </c:pt>
                <c:pt idx="261">
                  <c:v>2.4500000000000002</c:v>
                </c:pt>
                <c:pt idx="262">
                  <c:v>2.4300000000000002</c:v>
                </c:pt>
                <c:pt idx="263">
                  <c:v>2.46</c:v>
                </c:pt>
                <c:pt idx="264">
                  <c:v>2.56</c:v>
                </c:pt>
                <c:pt idx="265">
                  <c:v>2.52</c:v>
                </c:pt>
                <c:pt idx="266">
                  <c:v>2.5099999999999998</c:v>
                </c:pt>
                <c:pt idx="267">
                  <c:v>2.52</c:v>
                </c:pt>
                <c:pt idx="268">
                  <c:v>2.5099999999999998</c:v>
                </c:pt>
                <c:pt idx="269">
                  <c:v>2.4500000000000002</c:v>
                </c:pt>
                <c:pt idx="270">
                  <c:v>2.4700000000000002</c:v>
                </c:pt>
                <c:pt idx="271">
                  <c:v>2.4700000000000002</c:v>
                </c:pt>
                <c:pt idx="272">
                  <c:v>2.4700000000000002</c:v>
                </c:pt>
                <c:pt idx="273">
                  <c:v>2.4700000000000002</c:v>
                </c:pt>
                <c:pt idx="274">
                  <c:v>2.4700000000000002</c:v>
                </c:pt>
                <c:pt idx="275">
                  <c:v>2.46</c:v>
                </c:pt>
                <c:pt idx="276">
                  <c:v>2.46</c:v>
                </c:pt>
                <c:pt idx="277">
                  <c:v>2.4300000000000002</c:v>
                </c:pt>
                <c:pt idx="278">
                  <c:v>2.42</c:v>
                </c:pt>
                <c:pt idx="279">
                  <c:v>2.4</c:v>
                </c:pt>
                <c:pt idx="280">
                  <c:v>2.37</c:v>
                </c:pt>
                <c:pt idx="281">
                  <c:v>2.34</c:v>
                </c:pt>
                <c:pt idx="282">
                  <c:v>2.4300000000000002</c:v>
                </c:pt>
                <c:pt idx="283">
                  <c:v>2.41</c:v>
                </c:pt>
                <c:pt idx="284">
                  <c:v>2.4300000000000002</c:v>
                </c:pt>
                <c:pt idx="285">
                  <c:v>2.4300000000000002</c:v>
                </c:pt>
                <c:pt idx="286">
                  <c:v>2.41</c:v>
                </c:pt>
                <c:pt idx="287">
                  <c:v>2.42</c:v>
                </c:pt>
                <c:pt idx="288">
                  <c:v>2.39</c:v>
                </c:pt>
                <c:pt idx="289">
                  <c:v>2.39</c:v>
                </c:pt>
                <c:pt idx="290">
                  <c:v>2.39</c:v>
                </c:pt>
                <c:pt idx="291">
                  <c:v>2.39</c:v>
                </c:pt>
                <c:pt idx="292">
                  <c:v>2.52</c:v>
                </c:pt>
                <c:pt idx="293">
                  <c:v>2.54</c:v>
                </c:pt>
                <c:pt idx="294">
                  <c:v>2.5099999999999998</c:v>
                </c:pt>
                <c:pt idx="295">
                  <c:v>2.46</c:v>
                </c:pt>
                <c:pt idx="296">
                  <c:v>2.41</c:v>
                </c:pt>
                <c:pt idx="297">
                  <c:v>2.33</c:v>
                </c:pt>
                <c:pt idx="298">
                  <c:v>2.38</c:v>
                </c:pt>
                <c:pt idx="299">
                  <c:v>2.34</c:v>
                </c:pt>
                <c:pt idx="300">
                  <c:v>2.33</c:v>
                </c:pt>
                <c:pt idx="301">
                  <c:v>2.2799999999999998</c:v>
                </c:pt>
                <c:pt idx="302">
                  <c:v>2.31</c:v>
                </c:pt>
                <c:pt idx="303">
                  <c:v>2.3199999999999981</c:v>
                </c:pt>
                <c:pt idx="304">
                  <c:v>2.2799999999999998</c:v>
                </c:pt>
                <c:pt idx="305">
                  <c:v>2.33</c:v>
                </c:pt>
                <c:pt idx="306">
                  <c:v>2.34</c:v>
                </c:pt>
                <c:pt idx="307">
                  <c:v>2.2799999999999998</c:v>
                </c:pt>
                <c:pt idx="308">
                  <c:v>2.27</c:v>
                </c:pt>
                <c:pt idx="309">
                  <c:v>2.23</c:v>
                </c:pt>
                <c:pt idx="310">
                  <c:v>2.12</c:v>
                </c:pt>
                <c:pt idx="311">
                  <c:v>2.14</c:v>
                </c:pt>
                <c:pt idx="312">
                  <c:v>2.0699999999999998</c:v>
                </c:pt>
                <c:pt idx="313">
                  <c:v>2.09</c:v>
                </c:pt>
                <c:pt idx="314">
                  <c:v>2.1</c:v>
                </c:pt>
                <c:pt idx="315">
                  <c:v>2.09</c:v>
                </c:pt>
                <c:pt idx="316">
                  <c:v>2.09</c:v>
                </c:pt>
                <c:pt idx="317">
                  <c:v>2.13</c:v>
                </c:pt>
                <c:pt idx="318">
                  <c:v>2.16</c:v>
                </c:pt>
                <c:pt idx="319">
                  <c:v>2.14</c:v>
                </c:pt>
                <c:pt idx="320">
                  <c:v>2.15</c:v>
                </c:pt>
                <c:pt idx="321">
                  <c:v>2.19</c:v>
                </c:pt>
                <c:pt idx="322">
                  <c:v>2.1800000000000002</c:v>
                </c:pt>
                <c:pt idx="323">
                  <c:v>2.1800000000000002</c:v>
                </c:pt>
                <c:pt idx="324">
                  <c:v>2.2000000000000002</c:v>
                </c:pt>
                <c:pt idx="325">
                  <c:v>2.23</c:v>
                </c:pt>
                <c:pt idx="326">
                  <c:v>2.2400000000000002</c:v>
                </c:pt>
                <c:pt idx="327">
                  <c:v>2.2000000000000002</c:v>
                </c:pt>
                <c:pt idx="328">
                  <c:v>2.19</c:v>
                </c:pt>
                <c:pt idx="329">
                  <c:v>2.12</c:v>
                </c:pt>
                <c:pt idx="330">
                  <c:v>2.12</c:v>
                </c:pt>
                <c:pt idx="331">
                  <c:v>2.2000000000000002</c:v>
                </c:pt>
                <c:pt idx="332">
                  <c:v>2.16</c:v>
                </c:pt>
                <c:pt idx="333">
                  <c:v>2.13</c:v>
                </c:pt>
                <c:pt idx="334">
                  <c:v>2.12</c:v>
                </c:pt>
                <c:pt idx="335">
                  <c:v>2.11</c:v>
                </c:pt>
                <c:pt idx="336">
                  <c:v>2.16</c:v>
                </c:pt>
                <c:pt idx="337">
                  <c:v>2.16</c:v>
                </c:pt>
                <c:pt idx="338">
                  <c:v>2.14</c:v>
                </c:pt>
                <c:pt idx="339">
                  <c:v>2.13</c:v>
                </c:pt>
                <c:pt idx="340">
                  <c:v>2.11</c:v>
                </c:pt>
                <c:pt idx="341">
                  <c:v>2.1</c:v>
                </c:pt>
                <c:pt idx="342">
                  <c:v>2.13</c:v>
                </c:pt>
                <c:pt idx="343">
                  <c:v>2.12</c:v>
                </c:pt>
                <c:pt idx="344">
                  <c:v>2.09</c:v>
                </c:pt>
                <c:pt idx="345">
                  <c:v>2.16</c:v>
                </c:pt>
                <c:pt idx="346">
                  <c:v>2.17</c:v>
                </c:pt>
                <c:pt idx="347">
                  <c:v>2.15</c:v>
                </c:pt>
                <c:pt idx="348">
                  <c:v>2.14</c:v>
                </c:pt>
                <c:pt idx="349">
                  <c:v>2.12</c:v>
                </c:pt>
                <c:pt idx="350">
                  <c:v>2.12</c:v>
                </c:pt>
                <c:pt idx="351">
                  <c:v>2.1</c:v>
                </c:pt>
                <c:pt idx="352">
                  <c:v>2.11</c:v>
                </c:pt>
                <c:pt idx="353">
                  <c:v>2.1</c:v>
                </c:pt>
                <c:pt idx="354">
                  <c:v>2.12</c:v>
                </c:pt>
                <c:pt idx="355">
                  <c:v>2.11</c:v>
                </c:pt>
                <c:pt idx="356">
                  <c:v>2.11</c:v>
                </c:pt>
                <c:pt idx="357">
                  <c:v>2.11</c:v>
                </c:pt>
                <c:pt idx="358">
                  <c:v>2.09</c:v>
                </c:pt>
                <c:pt idx="359">
                  <c:v>2.06</c:v>
                </c:pt>
                <c:pt idx="360">
                  <c:v>2.08</c:v>
                </c:pt>
                <c:pt idx="361">
                  <c:v>2.09</c:v>
                </c:pt>
                <c:pt idx="362">
                  <c:v>2.1</c:v>
                </c:pt>
                <c:pt idx="363">
                  <c:v>2.11</c:v>
                </c:pt>
                <c:pt idx="364">
                  <c:v>2.09</c:v>
                </c:pt>
                <c:pt idx="365">
                  <c:v>2.0299999999999998</c:v>
                </c:pt>
                <c:pt idx="366">
                  <c:v>1.96</c:v>
                </c:pt>
                <c:pt idx="367">
                  <c:v>1.929999999999999</c:v>
                </c:pt>
                <c:pt idx="368">
                  <c:v>1.95</c:v>
                </c:pt>
                <c:pt idx="369">
                  <c:v>1.899999999999999</c:v>
                </c:pt>
                <c:pt idx="370">
                  <c:v>1.889999999999999</c:v>
                </c:pt>
                <c:pt idx="371">
                  <c:v>1.879999999999999</c:v>
                </c:pt>
                <c:pt idx="372">
                  <c:v>1.86</c:v>
                </c:pt>
                <c:pt idx="373">
                  <c:v>1.81</c:v>
                </c:pt>
                <c:pt idx="374">
                  <c:v>1.82</c:v>
                </c:pt>
                <c:pt idx="375">
                  <c:v>1.82</c:v>
                </c:pt>
                <c:pt idx="376">
                  <c:v>1.83</c:v>
                </c:pt>
                <c:pt idx="377">
                  <c:v>1.83</c:v>
                </c:pt>
                <c:pt idx="378">
                  <c:v>1.8</c:v>
                </c:pt>
                <c:pt idx="379">
                  <c:v>1.84</c:v>
                </c:pt>
                <c:pt idx="380">
                  <c:v>1.87</c:v>
                </c:pt>
                <c:pt idx="381">
                  <c:v>1.82</c:v>
                </c:pt>
                <c:pt idx="382">
                  <c:v>1.82</c:v>
                </c:pt>
                <c:pt idx="383">
                  <c:v>1.84</c:v>
                </c:pt>
                <c:pt idx="384">
                  <c:v>1.85</c:v>
                </c:pt>
                <c:pt idx="385">
                  <c:v>1.97</c:v>
                </c:pt>
                <c:pt idx="386">
                  <c:v>2.02</c:v>
                </c:pt>
                <c:pt idx="387">
                  <c:v>1.99</c:v>
                </c:pt>
                <c:pt idx="388">
                  <c:v>2</c:v>
                </c:pt>
                <c:pt idx="389">
                  <c:v>2</c:v>
                </c:pt>
                <c:pt idx="390">
                  <c:v>1.929999999999999</c:v>
                </c:pt>
                <c:pt idx="391">
                  <c:v>1.84</c:v>
                </c:pt>
                <c:pt idx="392">
                  <c:v>1.86</c:v>
                </c:pt>
                <c:pt idx="393">
                  <c:v>1.83</c:v>
                </c:pt>
                <c:pt idx="394">
                  <c:v>1.84</c:v>
                </c:pt>
                <c:pt idx="395">
                  <c:v>1.83</c:v>
                </c:pt>
                <c:pt idx="396">
                  <c:v>1.83</c:v>
                </c:pt>
                <c:pt idx="397">
                  <c:v>1.879999999999999</c:v>
                </c:pt>
                <c:pt idx="398">
                  <c:v>1.879999999999999</c:v>
                </c:pt>
                <c:pt idx="399">
                  <c:v>1.909999999999999</c:v>
                </c:pt>
                <c:pt idx="400">
                  <c:v>1.87</c:v>
                </c:pt>
                <c:pt idx="401">
                  <c:v>1.919999999999999</c:v>
                </c:pt>
                <c:pt idx="402">
                  <c:v>1.879999999999999</c:v>
                </c:pt>
                <c:pt idx="403">
                  <c:v>1.85</c:v>
                </c:pt>
                <c:pt idx="404">
                  <c:v>1.85</c:v>
                </c:pt>
                <c:pt idx="405">
                  <c:v>1.87</c:v>
                </c:pt>
                <c:pt idx="406">
                  <c:v>1.86</c:v>
                </c:pt>
                <c:pt idx="407">
                  <c:v>1.79</c:v>
                </c:pt>
                <c:pt idx="408">
                  <c:v>1.75</c:v>
                </c:pt>
                <c:pt idx="409">
                  <c:v>1.69</c:v>
                </c:pt>
                <c:pt idx="410">
                  <c:v>1.6</c:v>
                </c:pt>
                <c:pt idx="411">
                  <c:v>1.61</c:v>
                </c:pt>
                <c:pt idx="412">
                  <c:v>1.57</c:v>
                </c:pt>
                <c:pt idx="413">
                  <c:v>1.52</c:v>
                </c:pt>
                <c:pt idx="414">
                  <c:v>1.51</c:v>
                </c:pt>
                <c:pt idx="415">
                  <c:v>1.53</c:v>
                </c:pt>
                <c:pt idx="416">
                  <c:v>1.52</c:v>
                </c:pt>
                <c:pt idx="417">
                  <c:v>1.58</c:v>
                </c:pt>
                <c:pt idx="418">
                  <c:v>1.56</c:v>
                </c:pt>
                <c:pt idx="419">
                  <c:v>1.45</c:v>
                </c:pt>
                <c:pt idx="420">
                  <c:v>1.42</c:v>
                </c:pt>
                <c:pt idx="421">
                  <c:v>1.54</c:v>
                </c:pt>
                <c:pt idx="422">
                  <c:v>1.52</c:v>
                </c:pt>
                <c:pt idx="423">
                  <c:v>1.59</c:v>
                </c:pt>
                <c:pt idx="424">
                  <c:v>1.58</c:v>
                </c:pt>
                <c:pt idx="425">
                  <c:v>1.57</c:v>
                </c:pt>
                <c:pt idx="426">
                  <c:v>1.58</c:v>
                </c:pt>
                <c:pt idx="427">
                  <c:v>1.57</c:v>
                </c:pt>
                <c:pt idx="428">
                  <c:v>1.6</c:v>
                </c:pt>
                <c:pt idx="429">
                  <c:v>1.63</c:v>
                </c:pt>
                <c:pt idx="430">
                  <c:v>1.62</c:v>
                </c:pt>
                <c:pt idx="431">
                  <c:v>1.56</c:v>
                </c:pt>
                <c:pt idx="432">
                  <c:v>1.59</c:v>
                </c:pt>
                <c:pt idx="433">
                  <c:v>1.59</c:v>
                </c:pt>
                <c:pt idx="434">
                  <c:v>1.59</c:v>
                </c:pt>
                <c:pt idx="435">
                  <c:v>1.52</c:v>
                </c:pt>
                <c:pt idx="436">
                  <c:v>1.5</c:v>
                </c:pt>
                <c:pt idx="437">
                  <c:v>1.49</c:v>
                </c:pt>
                <c:pt idx="438">
                  <c:v>1.54</c:v>
                </c:pt>
                <c:pt idx="439">
                  <c:v>1.59</c:v>
                </c:pt>
                <c:pt idx="440">
                  <c:v>1.54</c:v>
                </c:pt>
                <c:pt idx="441">
                  <c:v>1.52</c:v>
                </c:pt>
                <c:pt idx="442">
                  <c:v>1.53</c:v>
                </c:pt>
                <c:pt idx="443">
                  <c:v>1.47</c:v>
                </c:pt>
                <c:pt idx="444">
                  <c:v>1.45</c:v>
                </c:pt>
                <c:pt idx="445">
                  <c:v>1.42</c:v>
                </c:pt>
                <c:pt idx="446">
                  <c:v>1.44</c:v>
                </c:pt>
                <c:pt idx="447">
                  <c:v>1.45</c:v>
                </c:pt>
                <c:pt idx="448">
                  <c:v>1.42</c:v>
                </c:pt>
                <c:pt idx="449">
                  <c:v>1.41</c:v>
                </c:pt>
                <c:pt idx="450">
                  <c:v>1.38</c:v>
                </c:pt>
                <c:pt idx="451">
                  <c:v>1.38</c:v>
                </c:pt>
                <c:pt idx="452">
                  <c:v>1.38</c:v>
                </c:pt>
                <c:pt idx="453">
                  <c:v>1.45</c:v>
                </c:pt>
                <c:pt idx="454">
                  <c:v>1.5</c:v>
                </c:pt>
                <c:pt idx="455">
                  <c:v>1.52</c:v>
                </c:pt>
                <c:pt idx="456">
                  <c:v>1.55</c:v>
                </c:pt>
                <c:pt idx="457">
                  <c:v>1.55</c:v>
                </c:pt>
                <c:pt idx="458">
                  <c:v>1.57</c:v>
                </c:pt>
                <c:pt idx="459">
                  <c:v>1.56</c:v>
                </c:pt>
                <c:pt idx="460">
                  <c:v>1.54</c:v>
                </c:pt>
                <c:pt idx="461">
                  <c:v>1.46</c:v>
                </c:pt>
                <c:pt idx="462">
                  <c:v>1.49</c:v>
                </c:pt>
                <c:pt idx="463">
                  <c:v>1.48</c:v>
                </c:pt>
                <c:pt idx="464">
                  <c:v>1.49</c:v>
                </c:pt>
                <c:pt idx="465">
                  <c:v>1.53</c:v>
                </c:pt>
                <c:pt idx="466">
                  <c:v>1.5</c:v>
                </c:pt>
                <c:pt idx="467">
                  <c:v>1.51</c:v>
                </c:pt>
                <c:pt idx="468">
                  <c:v>1.57</c:v>
                </c:pt>
                <c:pt idx="469">
                  <c:v>1.54</c:v>
                </c:pt>
                <c:pt idx="470">
                  <c:v>1.61</c:v>
                </c:pt>
                <c:pt idx="471">
                  <c:v>1.63</c:v>
                </c:pt>
                <c:pt idx="472">
                  <c:v>1.58</c:v>
                </c:pt>
                <c:pt idx="473">
                  <c:v>1.58</c:v>
                </c:pt>
                <c:pt idx="474">
                  <c:v>1.62</c:v>
                </c:pt>
                <c:pt idx="475">
                  <c:v>1.61</c:v>
                </c:pt>
                <c:pt idx="476">
                  <c:v>1.62</c:v>
                </c:pt>
                <c:pt idx="477">
                  <c:v>1.63</c:v>
                </c:pt>
                <c:pt idx="478">
                  <c:v>1.58</c:v>
                </c:pt>
                <c:pt idx="479">
                  <c:v>1.62</c:v>
                </c:pt>
                <c:pt idx="480">
                  <c:v>1.64</c:v>
                </c:pt>
                <c:pt idx="481">
                  <c:v>1.65</c:v>
                </c:pt>
                <c:pt idx="482">
                  <c:v>1.71</c:v>
                </c:pt>
                <c:pt idx="483">
                  <c:v>1.69</c:v>
                </c:pt>
                <c:pt idx="484">
                  <c:v>1.66</c:v>
                </c:pt>
                <c:pt idx="485">
                  <c:v>1.64</c:v>
                </c:pt>
                <c:pt idx="486">
                  <c:v>1.57</c:v>
                </c:pt>
                <c:pt idx="487">
                  <c:v>1.51</c:v>
                </c:pt>
                <c:pt idx="488">
                  <c:v>1.5</c:v>
                </c:pt>
                <c:pt idx="489">
                  <c:v>1.46</c:v>
                </c:pt>
                <c:pt idx="490">
                  <c:v>1.5</c:v>
                </c:pt>
                <c:pt idx="491">
                  <c:v>1.51</c:v>
                </c:pt>
                <c:pt idx="492">
                  <c:v>1.51</c:v>
                </c:pt>
                <c:pt idx="493">
                  <c:v>1.58</c:v>
                </c:pt>
                <c:pt idx="494">
                  <c:v>1.61</c:v>
                </c:pt>
                <c:pt idx="495">
                  <c:v>1.64</c:v>
                </c:pt>
                <c:pt idx="496">
                  <c:v>1.62</c:v>
                </c:pt>
                <c:pt idx="497">
                  <c:v>1.62</c:v>
                </c:pt>
                <c:pt idx="498">
                  <c:v>1.62</c:v>
                </c:pt>
                <c:pt idx="499">
                  <c:v>1.59</c:v>
                </c:pt>
                <c:pt idx="500">
                  <c:v>1.59</c:v>
                </c:pt>
                <c:pt idx="501">
                  <c:v>1.53</c:v>
                </c:pt>
                <c:pt idx="502">
                  <c:v>1.53</c:v>
                </c:pt>
                <c:pt idx="503">
                  <c:v>1.52</c:v>
                </c:pt>
                <c:pt idx="504">
                  <c:v>1.52</c:v>
                </c:pt>
                <c:pt idx="505">
                  <c:v>1.48</c:v>
                </c:pt>
                <c:pt idx="506">
                  <c:v>1.48</c:v>
                </c:pt>
                <c:pt idx="507">
                  <c:v>1.5</c:v>
                </c:pt>
                <c:pt idx="508">
                  <c:v>1.47</c:v>
                </c:pt>
                <c:pt idx="509">
                  <c:v>1.5</c:v>
                </c:pt>
                <c:pt idx="510">
                  <c:v>1.47</c:v>
                </c:pt>
                <c:pt idx="511">
                  <c:v>1.47</c:v>
                </c:pt>
                <c:pt idx="512">
                  <c:v>1.49</c:v>
                </c:pt>
                <c:pt idx="513">
                  <c:v>1.46</c:v>
                </c:pt>
                <c:pt idx="514">
                  <c:v>1.46</c:v>
                </c:pt>
                <c:pt idx="515">
                  <c:v>1.46</c:v>
                </c:pt>
                <c:pt idx="516">
                  <c:v>1.48</c:v>
                </c:pt>
                <c:pt idx="517">
                  <c:v>1.54</c:v>
                </c:pt>
                <c:pt idx="518">
                  <c:v>1.52</c:v>
                </c:pt>
                <c:pt idx="519">
                  <c:v>1.47</c:v>
                </c:pt>
                <c:pt idx="520">
                  <c:v>1.47</c:v>
                </c:pt>
                <c:pt idx="521">
                  <c:v>1.55</c:v>
                </c:pt>
                <c:pt idx="522">
                  <c:v>1.52</c:v>
                </c:pt>
                <c:pt idx="523">
                  <c:v>1.5</c:v>
                </c:pt>
                <c:pt idx="524">
                  <c:v>1.49</c:v>
                </c:pt>
                <c:pt idx="525">
                  <c:v>1.48</c:v>
                </c:pt>
                <c:pt idx="526">
                  <c:v>1.5</c:v>
                </c:pt>
                <c:pt idx="527">
                  <c:v>1.53</c:v>
                </c:pt>
                <c:pt idx="528">
                  <c:v>1.52</c:v>
                </c:pt>
                <c:pt idx="529">
                  <c:v>1.53</c:v>
                </c:pt>
                <c:pt idx="530">
                  <c:v>1.58</c:v>
                </c:pt>
                <c:pt idx="531">
                  <c:v>1.6</c:v>
                </c:pt>
                <c:pt idx="532">
                  <c:v>1.6</c:v>
                </c:pt>
                <c:pt idx="533">
                  <c:v>1.6</c:v>
                </c:pt>
                <c:pt idx="534">
                  <c:v>1.6</c:v>
                </c:pt>
                <c:pt idx="535">
                  <c:v>1.6</c:v>
                </c:pt>
                <c:pt idx="536">
                  <c:v>1.58</c:v>
                </c:pt>
                <c:pt idx="537">
                  <c:v>1.56</c:v>
                </c:pt>
                <c:pt idx="538">
                  <c:v>1.6</c:v>
                </c:pt>
                <c:pt idx="539">
                  <c:v>1.61</c:v>
                </c:pt>
                <c:pt idx="540">
                  <c:v>1.62</c:v>
                </c:pt>
                <c:pt idx="541">
                  <c:v>1.62</c:v>
                </c:pt>
                <c:pt idx="542">
                  <c:v>1.63</c:v>
                </c:pt>
                <c:pt idx="543">
                  <c:v>1.62</c:v>
                </c:pt>
                <c:pt idx="544">
                  <c:v>1.58</c:v>
                </c:pt>
                <c:pt idx="545">
                  <c:v>1.58</c:v>
                </c:pt>
                <c:pt idx="546">
                  <c:v>1.54</c:v>
                </c:pt>
                <c:pt idx="547">
                  <c:v>1.56</c:v>
                </c:pt>
                <c:pt idx="548">
                  <c:v>1.65</c:v>
                </c:pt>
                <c:pt idx="549">
                  <c:v>1.63</c:v>
                </c:pt>
                <c:pt idx="550">
                  <c:v>1.67</c:v>
                </c:pt>
                <c:pt idx="551">
                  <c:v>1.68</c:v>
                </c:pt>
                <c:pt idx="552">
                  <c:v>1.66</c:v>
                </c:pt>
                <c:pt idx="553">
                  <c:v>1.66</c:v>
                </c:pt>
                <c:pt idx="554">
                  <c:v>1.68</c:v>
                </c:pt>
                <c:pt idx="555">
                  <c:v>1.68</c:v>
                </c:pt>
                <c:pt idx="556">
                  <c:v>1.72</c:v>
                </c:pt>
                <c:pt idx="557">
                  <c:v>1.73</c:v>
                </c:pt>
                <c:pt idx="558">
                  <c:v>1.72</c:v>
                </c:pt>
                <c:pt idx="559">
                  <c:v>1.75</c:v>
                </c:pt>
                <c:pt idx="560">
                  <c:v>1.75</c:v>
                </c:pt>
                <c:pt idx="561">
                  <c:v>1.75</c:v>
                </c:pt>
                <c:pt idx="562">
                  <c:v>1.72</c:v>
                </c:pt>
                <c:pt idx="563">
                  <c:v>1.73</c:v>
                </c:pt>
                <c:pt idx="564">
                  <c:v>1.68</c:v>
                </c:pt>
                <c:pt idx="565">
                  <c:v>1.65</c:v>
                </c:pt>
                <c:pt idx="566">
                  <c:v>1.73</c:v>
                </c:pt>
                <c:pt idx="567">
                  <c:v>1.74</c:v>
                </c:pt>
                <c:pt idx="568">
                  <c:v>1.76</c:v>
                </c:pt>
                <c:pt idx="569">
                  <c:v>1.76</c:v>
                </c:pt>
                <c:pt idx="570">
                  <c:v>1.77</c:v>
                </c:pt>
                <c:pt idx="571">
                  <c:v>1.75</c:v>
                </c:pt>
                <c:pt idx="572">
                  <c:v>1.78</c:v>
                </c:pt>
                <c:pt idx="573">
                  <c:v>1.76</c:v>
                </c:pt>
                <c:pt idx="574">
                  <c:v>1.73</c:v>
                </c:pt>
                <c:pt idx="575">
                  <c:v>1.76</c:v>
                </c:pt>
                <c:pt idx="576">
                  <c:v>1.78</c:v>
                </c:pt>
                <c:pt idx="577">
                  <c:v>1.8</c:v>
                </c:pt>
                <c:pt idx="578">
                  <c:v>1.82</c:v>
                </c:pt>
                <c:pt idx="579">
                  <c:v>1.78</c:v>
                </c:pt>
                <c:pt idx="580">
                  <c:v>1.73</c:v>
                </c:pt>
                <c:pt idx="581">
                  <c:v>1.72</c:v>
                </c:pt>
                <c:pt idx="582">
                  <c:v>1.71</c:v>
                </c:pt>
                <c:pt idx="583">
                  <c:v>1.67</c:v>
                </c:pt>
                <c:pt idx="584">
                  <c:v>1.67</c:v>
                </c:pt>
                <c:pt idx="585">
                  <c:v>1.67</c:v>
                </c:pt>
                <c:pt idx="586">
                  <c:v>1.65</c:v>
                </c:pt>
                <c:pt idx="587">
                  <c:v>1.62</c:v>
                </c:pt>
                <c:pt idx="588">
                  <c:v>1.65</c:v>
                </c:pt>
                <c:pt idx="589">
                  <c:v>1.67</c:v>
                </c:pt>
                <c:pt idx="590">
                  <c:v>1.65</c:v>
                </c:pt>
                <c:pt idx="591">
                  <c:v>1.63</c:v>
                </c:pt>
                <c:pt idx="592">
                  <c:v>1.66</c:v>
                </c:pt>
                <c:pt idx="593">
                  <c:v>1.65</c:v>
                </c:pt>
                <c:pt idx="594">
                  <c:v>1.65</c:v>
                </c:pt>
                <c:pt idx="595">
                  <c:v>1.62</c:v>
                </c:pt>
                <c:pt idx="596">
                  <c:v>1.64</c:v>
                </c:pt>
                <c:pt idx="597">
                  <c:v>1.64</c:v>
                </c:pt>
                <c:pt idx="598">
                  <c:v>1.63</c:v>
                </c:pt>
                <c:pt idx="599">
                  <c:v>1.61</c:v>
                </c:pt>
                <c:pt idx="600">
                  <c:v>1.63</c:v>
                </c:pt>
                <c:pt idx="601">
                  <c:v>1.65</c:v>
                </c:pt>
                <c:pt idx="602">
                  <c:v>1.63</c:v>
                </c:pt>
                <c:pt idx="603">
                  <c:v>1.62</c:v>
                </c:pt>
                <c:pt idx="604">
                  <c:v>1.61</c:v>
                </c:pt>
                <c:pt idx="605">
                  <c:v>1.53</c:v>
                </c:pt>
                <c:pt idx="606">
                  <c:v>1.53</c:v>
                </c:pt>
                <c:pt idx="607">
                  <c:v>1.5</c:v>
                </c:pt>
                <c:pt idx="608">
                  <c:v>1.5</c:v>
                </c:pt>
                <c:pt idx="609">
                  <c:v>1.51</c:v>
                </c:pt>
                <c:pt idx="610">
                  <c:v>1.52</c:v>
                </c:pt>
                <c:pt idx="611">
                  <c:v>1.52</c:v>
                </c:pt>
                <c:pt idx="612">
                  <c:v>1.48</c:v>
                </c:pt>
                <c:pt idx="613">
                  <c:v>1.49</c:v>
                </c:pt>
                <c:pt idx="614">
                  <c:v>1.43</c:v>
                </c:pt>
                <c:pt idx="615">
                  <c:v>1.43</c:v>
                </c:pt>
                <c:pt idx="616">
                  <c:v>1.47</c:v>
                </c:pt>
                <c:pt idx="617">
                  <c:v>1.47</c:v>
                </c:pt>
                <c:pt idx="618">
                  <c:v>1.47</c:v>
                </c:pt>
                <c:pt idx="619">
                  <c:v>1.46</c:v>
                </c:pt>
                <c:pt idx="620">
                  <c:v>1.5</c:v>
                </c:pt>
                <c:pt idx="621">
                  <c:v>1.52</c:v>
                </c:pt>
                <c:pt idx="622">
                  <c:v>1.49</c:v>
                </c:pt>
                <c:pt idx="623">
                  <c:v>1.49</c:v>
                </c:pt>
                <c:pt idx="624">
                  <c:v>1.47</c:v>
                </c:pt>
                <c:pt idx="625">
                  <c:v>1.42</c:v>
                </c:pt>
                <c:pt idx="626">
                  <c:v>1.1499999999999999</c:v>
                </c:pt>
                <c:pt idx="627">
                  <c:v>1.1200000000000001</c:v>
                </c:pt>
                <c:pt idx="628">
                  <c:v>1.06</c:v>
                </c:pt>
                <c:pt idx="629">
                  <c:v>0.97</c:v>
                </c:pt>
                <c:pt idx="630">
                  <c:v>0.97</c:v>
                </c:pt>
                <c:pt idx="631">
                  <c:v>1.08</c:v>
                </c:pt>
                <c:pt idx="632">
                  <c:v>1.1000000000000001</c:v>
                </c:pt>
                <c:pt idx="633">
                  <c:v>1.1399999999999999</c:v>
                </c:pt>
                <c:pt idx="634">
                  <c:v>1.1499999999999999</c:v>
                </c:pt>
                <c:pt idx="635">
                  <c:v>1.18</c:v>
                </c:pt>
                <c:pt idx="636">
                  <c:v>1.1399999999999999</c:v>
                </c:pt>
                <c:pt idx="637">
                  <c:v>1.1599999999999999</c:v>
                </c:pt>
                <c:pt idx="638">
                  <c:v>1.1399999999999999</c:v>
                </c:pt>
                <c:pt idx="639">
                  <c:v>1.1200000000000001</c:v>
                </c:pt>
                <c:pt idx="640">
                  <c:v>1.1100000000000001</c:v>
                </c:pt>
                <c:pt idx="641">
                  <c:v>1.07</c:v>
                </c:pt>
                <c:pt idx="642">
                  <c:v>1.08</c:v>
                </c:pt>
                <c:pt idx="643">
                  <c:v>1.06</c:v>
                </c:pt>
                <c:pt idx="644">
                  <c:v>1.08</c:v>
                </c:pt>
                <c:pt idx="645">
                  <c:v>1.1000000000000001</c:v>
                </c:pt>
                <c:pt idx="646">
                  <c:v>1.1000000000000001</c:v>
                </c:pt>
                <c:pt idx="647">
                  <c:v>1.1000000000000001</c:v>
                </c:pt>
                <c:pt idx="648">
                  <c:v>1.1100000000000001</c:v>
                </c:pt>
                <c:pt idx="649">
                  <c:v>1.1000000000000001</c:v>
                </c:pt>
                <c:pt idx="650">
                  <c:v>1.08</c:v>
                </c:pt>
                <c:pt idx="651">
                  <c:v>1.05</c:v>
                </c:pt>
                <c:pt idx="652">
                  <c:v>1.04</c:v>
                </c:pt>
                <c:pt idx="653">
                  <c:v>1.04</c:v>
                </c:pt>
                <c:pt idx="654">
                  <c:v>1.05</c:v>
                </c:pt>
                <c:pt idx="655">
                  <c:v>1.03</c:v>
                </c:pt>
                <c:pt idx="656">
                  <c:v>1.05</c:v>
                </c:pt>
                <c:pt idx="657">
                  <c:v>1.05</c:v>
                </c:pt>
                <c:pt idx="658">
                  <c:v>1.06</c:v>
                </c:pt>
                <c:pt idx="659">
                  <c:v>1.07</c:v>
                </c:pt>
                <c:pt idx="660">
                  <c:v>1.03</c:v>
                </c:pt>
                <c:pt idx="661">
                  <c:v>1</c:v>
                </c:pt>
                <c:pt idx="662">
                  <c:v>0.99</c:v>
                </c:pt>
                <c:pt idx="663">
                  <c:v>1.0900000000000001</c:v>
                </c:pt>
                <c:pt idx="664">
                  <c:v>1.0900000000000001</c:v>
                </c:pt>
                <c:pt idx="665">
                  <c:v>1.1000000000000001</c:v>
                </c:pt>
                <c:pt idx="666">
                  <c:v>1.1399999999999999</c:v>
                </c:pt>
                <c:pt idx="667">
                  <c:v>1.1200000000000001</c:v>
                </c:pt>
                <c:pt idx="668">
                  <c:v>1.1200000000000001</c:v>
                </c:pt>
                <c:pt idx="669">
                  <c:v>1.1000000000000001</c:v>
                </c:pt>
                <c:pt idx="670">
                  <c:v>1.1100000000000001</c:v>
                </c:pt>
                <c:pt idx="671">
                  <c:v>1.1299999999999999</c:v>
                </c:pt>
                <c:pt idx="672">
                  <c:v>1.1499999999999999</c:v>
                </c:pt>
                <c:pt idx="673">
                  <c:v>1.1200000000000001</c:v>
                </c:pt>
                <c:pt idx="674">
                  <c:v>1.1399999999999999</c:v>
                </c:pt>
                <c:pt idx="675">
                  <c:v>1.1599999999999999</c:v>
                </c:pt>
                <c:pt idx="676">
                  <c:v>1.1599999999999999</c:v>
                </c:pt>
                <c:pt idx="677">
                  <c:v>1.1599999999999999</c:v>
                </c:pt>
                <c:pt idx="678">
                  <c:v>1.1499999999999999</c:v>
                </c:pt>
                <c:pt idx="679">
                  <c:v>1.1599999999999999</c:v>
                </c:pt>
                <c:pt idx="680">
                  <c:v>1.17</c:v>
                </c:pt>
                <c:pt idx="681">
                  <c:v>1.18</c:v>
                </c:pt>
                <c:pt idx="682">
                  <c:v>1.17</c:v>
                </c:pt>
                <c:pt idx="683">
                  <c:v>1.2</c:v>
                </c:pt>
                <c:pt idx="684">
                  <c:v>1.1599999999999999</c:v>
                </c:pt>
                <c:pt idx="685">
                  <c:v>1.18</c:v>
                </c:pt>
                <c:pt idx="686">
                  <c:v>1.19</c:v>
                </c:pt>
                <c:pt idx="687">
                  <c:v>1.1599999999999999</c:v>
                </c:pt>
                <c:pt idx="688">
                  <c:v>1.1599999999999999</c:v>
                </c:pt>
                <c:pt idx="689">
                  <c:v>1.1499999999999999</c:v>
                </c:pt>
                <c:pt idx="690">
                  <c:v>1.17</c:v>
                </c:pt>
                <c:pt idx="691">
                  <c:v>1.1399999999999999</c:v>
                </c:pt>
                <c:pt idx="692">
                  <c:v>1.1200000000000001</c:v>
                </c:pt>
                <c:pt idx="693">
                  <c:v>1.2</c:v>
                </c:pt>
                <c:pt idx="694">
                  <c:v>1.26</c:v>
                </c:pt>
                <c:pt idx="695">
                  <c:v>1.28</c:v>
                </c:pt>
                <c:pt idx="696">
                  <c:v>1.25</c:v>
                </c:pt>
                <c:pt idx="697">
                  <c:v>1.25</c:v>
                </c:pt>
                <c:pt idx="698">
                  <c:v>1.24</c:v>
                </c:pt>
                <c:pt idx="699">
                  <c:v>1.24</c:v>
                </c:pt>
                <c:pt idx="700">
                  <c:v>1.24</c:v>
                </c:pt>
                <c:pt idx="701">
                  <c:v>1.25</c:v>
                </c:pt>
                <c:pt idx="702">
                  <c:v>1.25</c:v>
                </c:pt>
                <c:pt idx="703">
                  <c:v>1.27</c:v>
                </c:pt>
                <c:pt idx="704">
                  <c:v>1.26</c:v>
                </c:pt>
                <c:pt idx="705">
                  <c:v>1.24</c:v>
                </c:pt>
                <c:pt idx="706">
                  <c:v>1.26</c:v>
                </c:pt>
                <c:pt idx="707">
                  <c:v>1.22</c:v>
                </c:pt>
                <c:pt idx="708">
                  <c:v>1.21</c:v>
                </c:pt>
                <c:pt idx="709">
                  <c:v>1.22</c:v>
                </c:pt>
                <c:pt idx="710">
                  <c:v>1.19</c:v>
                </c:pt>
                <c:pt idx="711">
                  <c:v>1.22</c:v>
                </c:pt>
                <c:pt idx="712">
                  <c:v>1.23</c:v>
                </c:pt>
                <c:pt idx="713">
                  <c:v>1.22</c:v>
                </c:pt>
                <c:pt idx="714">
                  <c:v>1.25</c:v>
                </c:pt>
                <c:pt idx="715">
                  <c:v>1.25</c:v>
                </c:pt>
                <c:pt idx="716">
                  <c:v>1.28</c:v>
                </c:pt>
                <c:pt idx="717">
                  <c:v>1.33</c:v>
                </c:pt>
                <c:pt idx="718">
                  <c:v>1.31</c:v>
                </c:pt>
                <c:pt idx="719">
                  <c:v>1.32</c:v>
                </c:pt>
                <c:pt idx="720">
                  <c:v>1.32</c:v>
                </c:pt>
                <c:pt idx="721">
                  <c:v>1.32</c:v>
                </c:pt>
                <c:pt idx="722">
                  <c:v>1.33</c:v>
                </c:pt>
                <c:pt idx="723">
                  <c:v>1.36</c:v>
                </c:pt>
                <c:pt idx="724">
                  <c:v>1.34</c:v>
                </c:pt>
                <c:pt idx="725">
                  <c:v>1.33</c:v>
                </c:pt>
                <c:pt idx="726">
                  <c:v>1.34</c:v>
                </c:pt>
                <c:pt idx="727">
                  <c:v>1.33</c:v>
                </c:pt>
                <c:pt idx="728">
                  <c:v>1.35</c:v>
                </c:pt>
                <c:pt idx="729">
                  <c:v>1.35</c:v>
                </c:pt>
                <c:pt idx="730">
                  <c:v>1.34</c:v>
                </c:pt>
                <c:pt idx="731">
                  <c:v>1.34</c:v>
                </c:pt>
                <c:pt idx="732">
                  <c:v>1.33</c:v>
                </c:pt>
                <c:pt idx="733">
                  <c:v>1.29</c:v>
                </c:pt>
                <c:pt idx="734">
                  <c:v>1.29</c:v>
                </c:pt>
                <c:pt idx="735">
                  <c:v>1.29</c:v>
                </c:pt>
                <c:pt idx="736">
                  <c:v>1.28</c:v>
                </c:pt>
                <c:pt idx="737">
                  <c:v>1.3</c:v>
                </c:pt>
                <c:pt idx="738">
                  <c:v>1.28</c:v>
                </c:pt>
                <c:pt idx="739">
                  <c:v>1.26</c:v>
                </c:pt>
                <c:pt idx="740">
                  <c:v>1.25</c:v>
                </c:pt>
                <c:pt idx="741">
                  <c:v>1.23</c:v>
                </c:pt>
                <c:pt idx="742">
                  <c:v>1.23</c:v>
                </c:pt>
                <c:pt idx="743">
                  <c:v>1.28</c:v>
                </c:pt>
                <c:pt idx="744">
                  <c:v>1.25</c:v>
                </c:pt>
                <c:pt idx="745">
                  <c:v>1.27</c:v>
                </c:pt>
                <c:pt idx="746">
                  <c:v>1.26</c:v>
                </c:pt>
                <c:pt idx="747">
                  <c:v>1.25</c:v>
                </c:pt>
                <c:pt idx="748">
                  <c:v>1.28</c:v>
                </c:pt>
                <c:pt idx="749">
                  <c:v>1.27</c:v>
                </c:pt>
                <c:pt idx="750">
                  <c:v>1.31</c:v>
                </c:pt>
                <c:pt idx="751">
                  <c:v>1.34</c:v>
                </c:pt>
                <c:pt idx="752">
                  <c:v>1.31</c:v>
                </c:pt>
                <c:pt idx="753">
                  <c:v>1.32</c:v>
                </c:pt>
                <c:pt idx="754">
                  <c:v>1.33</c:v>
                </c:pt>
                <c:pt idx="755">
                  <c:v>1.33</c:v>
                </c:pt>
                <c:pt idx="756">
                  <c:v>1.32</c:v>
                </c:pt>
                <c:pt idx="757">
                  <c:v>1.34</c:v>
                </c:pt>
                <c:pt idx="758">
                  <c:v>1.32</c:v>
                </c:pt>
                <c:pt idx="759">
                  <c:v>1.35</c:v>
                </c:pt>
                <c:pt idx="760">
                  <c:v>1.36</c:v>
                </c:pt>
                <c:pt idx="761">
                  <c:v>1.39</c:v>
                </c:pt>
                <c:pt idx="762">
                  <c:v>1.39</c:v>
                </c:pt>
                <c:pt idx="763">
                  <c:v>1.4</c:v>
                </c:pt>
                <c:pt idx="764">
                  <c:v>1.39</c:v>
                </c:pt>
                <c:pt idx="765">
                  <c:v>1.39</c:v>
                </c:pt>
                <c:pt idx="766">
                  <c:v>1.43</c:v>
                </c:pt>
                <c:pt idx="767">
                  <c:v>1.45</c:v>
                </c:pt>
                <c:pt idx="768">
                  <c:v>1.46</c:v>
                </c:pt>
                <c:pt idx="769">
                  <c:v>1.46</c:v>
                </c:pt>
                <c:pt idx="770">
                  <c:v>1.47</c:v>
                </c:pt>
                <c:pt idx="771">
                  <c:v>1.47</c:v>
                </c:pt>
                <c:pt idx="772">
                  <c:v>1.47</c:v>
                </c:pt>
                <c:pt idx="773">
                  <c:v>1.47</c:v>
                </c:pt>
                <c:pt idx="774">
                  <c:v>1.48</c:v>
                </c:pt>
                <c:pt idx="775">
                  <c:v>1.49</c:v>
                </c:pt>
                <c:pt idx="776">
                  <c:v>1.49</c:v>
                </c:pt>
                <c:pt idx="777">
                  <c:v>1.51</c:v>
                </c:pt>
                <c:pt idx="778">
                  <c:v>1.55</c:v>
                </c:pt>
                <c:pt idx="779">
                  <c:v>1.55</c:v>
                </c:pt>
                <c:pt idx="780">
                  <c:v>1.58</c:v>
                </c:pt>
                <c:pt idx="781">
                  <c:v>1.57</c:v>
                </c:pt>
                <c:pt idx="782">
                  <c:v>1.56</c:v>
                </c:pt>
                <c:pt idx="783">
                  <c:v>1.54</c:v>
                </c:pt>
                <c:pt idx="784">
                  <c:v>1.53</c:v>
                </c:pt>
                <c:pt idx="785">
                  <c:v>1.52</c:v>
                </c:pt>
                <c:pt idx="786">
                  <c:v>1.53</c:v>
                </c:pt>
                <c:pt idx="787">
                  <c:v>1.54</c:v>
                </c:pt>
                <c:pt idx="788">
                  <c:v>1.52</c:v>
                </c:pt>
                <c:pt idx="789">
                  <c:v>1.52</c:v>
                </c:pt>
                <c:pt idx="790">
                  <c:v>1.53</c:v>
                </c:pt>
                <c:pt idx="791">
                  <c:v>1.53</c:v>
                </c:pt>
                <c:pt idx="792">
                  <c:v>1.52</c:v>
                </c:pt>
                <c:pt idx="793">
                  <c:v>1.52</c:v>
                </c:pt>
                <c:pt idx="794">
                  <c:v>1.52</c:v>
                </c:pt>
                <c:pt idx="795">
                  <c:v>1.52</c:v>
                </c:pt>
                <c:pt idx="796">
                  <c:v>1.51</c:v>
                </c:pt>
                <c:pt idx="797">
                  <c:v>1.5</c:v>
                </c:pt>
                <c:pt idx="798">
                  <c:v>1.53</c:v>
                </c:pt>
                <c:pt idx="799">
                  <c:v>1.54</c:v>
                </c:pt>
                <c:pt idx="800">
                  <c:v>1.54</c:v>
                </c:pt>
                <c:pt idx="801">
                  <c:v>1.53</c:v>
                </c:pt>
                <c:pt idx="802">
                  <c:v>1.54</c:v>
                </c:pt>
                <c:pt idx="803">
                  <c:v>1.57</c:v>
                </c:pt>
                <c:pt idx="804">
                  <c:v>1.59</c:v>
                </c:pt>
                <c:pt idx="805">
                  <c:v>1.57</c:v>
                </c:pt>
                <c:pt idx="806">
                  <c:v>1.58</c:v>
                </c:pt>
                <c:pt idx="807">
                  <c:v>1.58</c:v>
                </c:pt>
                <c:pt idx="808">
                  <c:v>1.62</c:v>
                </c:pt>
                <c:pt idx="809">
                  <c:v>1.62</c:v>
                </c:pt>
                <c:pt idx="810">
                  <c:v>1.62</c:v>
                </c:pt>
                <c:pt idx="811">
                  <c:v>1.63</c:v>
                </c:pt>
                <c:pt idx="812">
                  <c:v>1.62</c:v>
                </c:pt>
                <c:pt idx="813">
                  <c:v>1.66</c:v>
                </c:pt>
                <c:pt idx="814">
                  <c:v>1.63</c:v>
                </c:pt>
                <c:pt idx="815">
                  <c:v>1.64</c:v>
                </c:pt>
                <c:pt idx="816">
                  <c:v>1.61</c:v>
                </c:pt>
                <c:pt idx="817">
                  <c:v>1.57</c:v>
                </c:pt>
                <c:pt idx="818">
                  <c:v>1.64</c:v>
                </c:pt>
                <c:pt idx="819">
                  <c:v>1.62</c:v>
                </c:pt>
                <c:pt idx="820">
                  <c:v>1.6</c:v>
                </c:pt>
                <c:pt idx="821">
                  <c:v>1.59</c:v>
                </c:pt>
                <c:pt idx="822">
                  <c:v>1.61</c:v>
                </c:pt>
                <c:pt idx="823">
                  <c:v>1.64</c:v>
                </c:pt>
                <c:pt idx="824">
                  <c:v>1.67</c:v>
                </c:pt>
                <c:pt idx="825">
                  <c:v>1.72</c:v>
                </c:pt>
                <c:pt idx="826">
                  <c:v>1.71</c:v>
                </c:pt>
                <c:pt idx="827">
                  <c:v>1.75</c:v>
                </c:pt>
                <c:pt idx="828">
                  <c:v>1.72</c:v>
                </c:pt>
                <c:pt idx="829">
                  <c:v>1.74</c:v>
                </c:pt>
                <c:pt idx="830">
                  <c:v>1.71</c:v>
                </c:pt>
                <c:pt idx="831">
                  <c:v>1.7</c:v>
                </c:pt>
                <c:pt idx="832">
                  <c:v>1.73</c:v>
                </c:pt>
                <c:pt idx="833">
                  <c:v>1.69</c:v>
                </c:pt>
                <c:pt idx="834">
                  <c:v>1.7</c:v>
                </c:pt>
                <c:pt idx="835">
                  <c:v>1.72</c:v>
                </c:pt>
                <c:pt idx="836">
                  <c:v>1.72</c:v>
                </c:pt>
                <c:pt idx="837">
                  <c:v>1.76</c:v>
                </c:pt>
                <c:pt idx="838">
                  <c:v>1.78</c:v>
                </c:pt>
                <c:pt idx="839">
                  <c:v>1.78</c:v>
                </c:pt>
                <c:pt idx="840">
                  <c:v>1.78</c:v>
                </c:pt>
                <c:pt idx="841">
                  <c:v>1.83</c:v>
                </c:pt>
                <c:pt idx="842">
                  <c:v>1.86</c:v>
                </c:pt>
                <c:pt idx="843">
                  <c:v>1.8</c:v>
                </c:pt>
                <c:pt idx="844">
                  <c:v>1.76</c:v>
                </c:pt>
                <c:pt idx="845">
                  <c:v>1.74</c:v>
                </c:pt>
                <c:pt idx="846">
                  <c:v>1.76</c:v>
                </c:pt>
                <c:pt idx="847">
                  <c:v>1.79</c:v>
                </c:pt>
                <c:pt idx="848">
                  <c:v>1.79</c:v>
                </c:pt>
                <c:pt idx="849">
                  <c:v>1.78</c:v>
                </c:pt>
                <c:pt idx="850">
                  <c:v>1.74</c:v>
                </c:pt>
                <c:pt idx="851">
                  <c:v>1.74</c:v>
                </c:pt>
                <c:pt idx="852">
                  <c:v>1.78</c:v>
                </c:pt>
                <c:pt idx="853">
                  <c:v>1.72</c:v>
                </c:pt>
                <c:pt idx="854">
                  <c:v>1.75</c:v>
                </c:pt>
                <c:pt idx="855">
                  <c:v>1.77</c:v>
                </c:pt>
                <c:pt idx="856">
                  <c:v>1.81</c:v>
                </c:pt>
                <c:pt idx="857">
                  <c:v>1.879999999999999</c:v>
                </c:pt>
                <c:pt idx="858">
                  <c:v>1.879999999999999</c:v>
                </c:pt>
                <c:pt idx="859">
                  <c:v>1.8</c:v>
                </c:pt>
                <c:pt idx="860">
                  <c:v>1.85</c:v>
                </c:pt>
                <c:pt idx="861">
                  <c:v>1.899999999999999</c:v>
                </c:pt>
                <c:pt idx="862">
                  <c:v>1.87</c:v>
                </c:pt>
                <c:pt idx="863">
                  <c:v>1.85</c:v>
                </c:pt>
                <c:pt idx="864">
                  <c:v>1.77</c:v>
                </c:pt>
                <c:pt idx="865">
                  <c:v>1.84</c:v>
                </c:pt>
                <c:pt idx="866">
                  <c:v>1.8</c:v>
                </c:pt>
                <c:pt idx="867">
                  <c:v>1.8</c:v>
                </c:pt>
                <c:pt idx="868">
                  <c:v>1.82</c:v>
                </c:pt>
                <c:pt idx="869">
                  <c:v>1.82</c:v>
                </c:pt>
                <c:pt idx="870">
                  <c:v>1.75</c:v>
                </c:pt>
                <c:pt idx="871">
                  <c:v>1.72</c:v>
                </c:pt>
                <c:pt idx="872">
                  <c:v>1.72</c:v>
                </c:pt>
                <c:pt idx="873">
                  <c:v>1.66</c:v>
                </c:pt>
                <c:pt idx="874">
                  <c:v>1.64</c:v>
                </c:pt>
                <c:pt idx="875">
                  <c:v>1.64</c:v>
                </c:pt>
                <c:pt idx="876">
                  <c:v>1.63</c:v>
                </c:pt>
                <c:pt idx="877">
                  <c:v>1.6</c:v>
                </c:pt>
                <c:pt idx="878">
                  <c:v>1.59</c:v>
                </c:pt>
                <c:pt idx="879">
                  <c:v>1.56</c:v>
                </c:pt>
                <c:pt idx="880">
                  <c:v>1.56</c:v>
                </c:pt>
                <c:pt idx="881">
                  <c:v>1.52</c:v>
                </c:pt>
                <c:pt idx="882">
                  <c:v>1.6</c:v>
                </c:pt>
                <c:pt idx="883">
                  <c:v>1.59</c:v>
                </c:pt>
                <c:pt idx="884">
                  <c:v>1.6</c:v>
                </c:pt>
                <c:pt idx="885">
                  <c:v>1.56</c:v>
                </c:pt>
                <c:pt idx="886">
                  <c:v>1.57</c:v>
                </c:pt>
                <c:pt idx="887">
                  <c:v>1.48</c:v>
                </c:pt>
                <c:pt idx="888">
                  <c:v>1.49</c:v>
                </c:pt>
                <c:pt idx="889">
                  <c:v>1.45</c:v>
                </c:pt>
                <c:pt idx="890">
                  <c:v>1.45</c:v>
                </c:pt>
                <c:pt idx="891">
                  <c:v>1.41</c:v>
                </c:pt>
                <c:pt idx="892">
                  <c:v>1.37</c:v>
                </c:pt>
                <c:pt idx="893">
                  <c:v>1.36</c:v>
                </c:pt>
                <c:pt idx="894">
                  <c:v>1.37</c:v>
                </c:pt>
                <c:pt idx="895">
                  <c:v>1.4</c:v>
                </c:pt>
                <c:pt idx="896">
                  <c:v>1.37</c:v>
                </c:pt>
                <c:pt idx="897">
                  <c:v>1.4</c:v>
                </c:pt>
                <c:pt idx="898">
                  <c:v>1.33</c:v>
                </c:pt>
                <c:pt idx="899">
                  <c:v>1.32</c:v>
                </c:pt>
                <c:pt idx="900">
                  <c:v>1.28</c:v>
                </c:pt>
                <c:pt idx="901">
                  <c:v>1.27</c:v>
                </c:pt>
                <c:pt idx="902">
                  <c:v>1.29</c:v>
                </c:pt>
                <c:pt idx="903">
                  <c:v>1.35</c:v>
                </c:pt>
                <c:pt idx="904">
                  <c:v>1.35</c:v>
                </c:pt>
                <c:pt idx="905">
                  <c:v>1.34</c:v>
                </c:pt>
                <c:pt idx="906">
                  <c:v>1.35</c:v>
                </c:pt>
                <c:pt idx="907">
                  <c:v>1.32</c:v>
                </c:pt>
                <c:pt idx="908">
                  <c:v>1.3</c:v>
                </c:pt>
                <c:pt idx="909">
                  <c:v>1.32</c:v>
                </c:pt>
                <c:pt idx="910">
                  <c:v>1.27</c:v>
                </c:pt>
                <c:pt idx="911">
                  <c:v>1.32</c:v>
                </c:pt>
                <c:pt idx="912">
                  <c:v>1.36</c:v>
                </c:pt>
                <c:pt idx="913">
                  <c:v>1.39</c:v>
                </c:pt>
                <c:pt idx="914">
                  <c:v>1.4</c:v>
                </c:pt>
                <c:pt idx="915">
                  <c:v>1.37</c:v>
                </c:pt>
                <c:pt idx="916">
                  <c:v>1.39</c:v>
                </c:pt>
                <c:pt idx="917">
                  <c:v>1.34</c:v>
                </c:pt>
                <c:pt idx="918">
                  <c:v>1.34</c:v>
                </c:pt>
                <c:pt idx="919">
                  <c:v>1.33</c:v>
                </c:pt>
                <c:pt idx="920">
                  <c:v>1.33</c:v>
                </c:pt>
                <c:pt idx="921">
                  <c:v>1.32</c:v>
                </c:pt>
                <c:pt idx="922">
                  <c:v>1.3</c:v>
                </c:pt>
                <c:pt idx="923">
                  <c:v>1.28</c:v>
                </c:pt>
                <c:pt idx="924">
                  <c:v>1.29</c:v>
                </c:pt>
                <c:pt idx="925">
                  <c:v>1.28</c:v>
                </c:pt>
                <c:pt idx="926">
                  <c:v>1.27</c:v>
                </c:pt>
                <c:pt idx="927">
                  <c:v>1.26</c:v>
                </c:pt>
                <c:pt idx="928">
                  <c:v>1.23</c:v>
                </c:pt>
                <c:pt idx="929">
                  <c:v>1.25</c:v>
                </c:pt>
                <c:pt idx="930">
                  <c:v>1.25</c:v>
                </c:pt>
                <c:pt idx="931">
                  <c:v>1.24</c:v>
                </c:pt>
                <c:pt idx="932">
                  <c:v>1.21</c:v>
                </c:pt>
                <c:pt idx="933">
                  <c:v>1.23</c:v>
                </c:pt>
                <c:pt idx="934">
                  <c:v>1.2</c:v>
                </c:pt>
                <c:pt idx="935">
                  <c:v>1.23</c:v>
                </c:pt>
                <c:pt idx="936">
                  <c:v>1.26</c:v>
                </c:pt>
                <c:pt idx="937">
                  <c:v>1.23</c:v>
                </c:pt>
                <c:pt idx="938">
                  <c:v>1.25</c:v>
                </c:pt>
                <c:pt idx="939">
                  <c:v>1.25</c:v>
                </c:pt>
                <c:pt idx="940">
                  <c:v>1.24</c:v>
                </c:pt>
                <c:pt idx="941">
                  <c:v>1.23</c:v>
                </c:pt>
                <c:pt idx="942">
                  <c:v>1.25</c:v>
                </c:pt>
                <c:pt idx="943">
                  <c:v>1.24</c:v>
                </c:pt>
                <c:pt idx="944">
                  <c:v>1.3</c:v>
                </c:pt>
                <c:pt idx="945">
                  <c:v>1.28</c:v>
                </c:pt>
                <c:pt idx="946">
                  <c:v>1.27</c:v>
                </c:pt>
                <c:pt idx="947">
                  <c:v>1.23</c:v>
                </c:pt>
                <c:pt idx="948">
                  <c:v>1.4</c:v>
                </c:pt>
                <c:pt idx="949">
                  <c:v>1.37</c:v>
                </c:pt>
                <c:pt idx="950">
                  <c:v>1.38</c:v>
                </c:pt>
                <c:pt idx="951">
                  <c:v>1.38</c:v>
                </c:pt>
                <c:pt idx="952">
                  <c:v>1.36</c:v>
                </c:pt>
                <c:pt idx="953">
                  <c:v>1.33</c:v>
                </c:pt>
                <c:pt idx="954">
                  <c:v>1.32</c:v>
                </c:pt>
                <c:pt idx="955">
                  <c:v>1.37</c:v>
                </c:pt>
                <c:pt idx="956">
                  <c:v>1.38</c:v>
                </c:pt>
                <c:pt idx="957">
                  <c:v>1.4</c:v>
                </c:pt>
                <c:pt idx="958">
                  <c:v>1.45</c:v>
                </c:pt>
                <c:pt idx="959">
                  <c:v>1.45</c:v>
                </c:pt>
                <c:pt idx="960">
                  <c:v>1.47</c:v>
                </c:pt>
                <c:pt idx="961">
                  <c:v>1.48</c:v>
                </c:pt>
                <c:pt idx="962">
                  <c:v>1.49</c:v>
                </c:pt>
                <c:pt idx="963">
                  <c:v>1.5</c:v>
                </c:pt>
                <c:pt idx="964">
                  <c:v>1.5</c:v>
                </c:pt>
                <c:pt idx="965">
                  <c:v>1.5</c:v>
                </c:pt>
                <c:pt idx="966">
                  <c:v>1.51</c:v>
                </c:pt>
                <c:pt idx="967">
                  <c:v>1.53</c:v>
                </c:pt>
                <c:pt idx="968">
                  <c:v>1.51</c:v>
                </c:pt>
                <c:pt idx="969">
                  <c:v>1.51</c:v>
                </c:pt>
                <c:pt idx="970">
                  <c:v>1.48</c:v>
                </c:pt>
                <c:pt idx="971">
                  <c:v>1.51</c:v>
                </c:pt>
                <c:pt idx="972">
                  <c:v>1.49</c:v>
                </c:pt>
                <c:pt idx="973">
                  <c:v>1.49</c:v>
                </c:pt>
                <c:pt idx="974">
                  <c:v>1.46</c:v>
                </c:pt>
                <c:pt idx="975">
                  <c:v>1.41</c:v>
                </c:pt>
                <c:pt idx="976">
                  <c:v>1.42</c:v>
                </c:pt>
                <c:pt idx="977">
                  <c:v>1.41</c:v>
                </c:pt>
                <c:pt idx="978">
                  <c:v>1.4</c:v>
                </c:pt>
                <c:pt idx="979">
                  <c:v>1.47</c:v>
                </c:pt>
                <c:pt idx="980">
                  <c:v>1.45</c:v>
                </c:pt>
                <c:pt idx="981">
                  <c:v>1.46</c:v>
                </c:pt>
                <c:pt idx="982">
                  <c:v>1.43</c:v>
                </c:pt>
                <c:pt idx="983">
                  <c:v>1.48</c:v>
                </c:pt>
                <c:pt idx="984">
                  <c:v>1.43</c:v>
                </c:pt>
                <c:pt idx="985">
                  <c:v>1.35</c:v>
                </c:pt>
                <c:pt idx="986">
                  <c:v>1.3</c:v>
                </c:pt>
                <c:pt idx="987">
                  <c:v>1.25</c:v>
                </c:pt>
                <c:pt idx="988">
                  <c:v>1.29</c:v>
                </c:pt>
                <c:pt idx="989">
                  <c:v>1.29</c:v>
                </c:pt>
                <c:pt idx="990">
                  <c:v>1.3</c:v>
                </c:pt>
                <c:pt idx="991">
                  <c:v>1.29</c:v>
                </c:pt>
                <c:pt idx="992">
                  <c:v>1.26</c:v>
                </c:pt>
                <c:pt idx="993">
                  <c:v>1.25</c:v>
                </c:pt>
                <c:pt idx="994">
                  <c:v>1.24</c:v>
                </c:pt>
                <c:pt idx="995">
                  <c:v>1.23</c:v>
                </c:pt>
                <c:pt idx="996">
                  <c:v>1.25</c:v>
                </c:pt>
                <c:pt idx="997">
                  <c:v>1.24</c:v>
                </c:pt>
                <c:pt idx="998">
                  <c:v>1.23</c:v>
                </c:pt>
                <c:pt idx="999">
                  <c:v>1.25</c:v>
                </c:pt>
                <c:pt idx="1000">
                  <c:v>1.25</c:v>
                </c:pt>
                <c:pt idx="1001">
                  <c:v>1.23</c:v>
                </c:pt>
                <c:pt idx="1002">
                  <c:v>1.21</c:v>
                </c:pt>
                <c:pt idx="1003">
                  <c:v>1.21</c:v>
                </c:pt>
                <c:pt idx="1004">
                  <c:v>1.2</c:v>
                </c:pt>
                <c:pt idx="1005">
                  <c:v>1.17</c:v>
                </c:pt>
                <c:pt idx="1006">
                  <c:v>1.1200000000000001</c:v>
                </c:pt>
                <c:pt idx="1007">
                  <c:v>1.1499999999999999</c:v>
                </c:pt>
                <c:pt idx="1008">
                  <c:v>1.1200000000000001</c:v>
                </c:pt>
                <c:pt idx="1009">
                  <c:v>1.1599999999999999</c:v>
                </c:pt>
                <c:pt idx="1010">
                  <c:v>1.18</c:v>
                </c:pt>
                <c:pt idx="1011">
                  <c:v>1.2</c:v>
                </c:pt>
                <c:pt idx="1012">
                  <c:v>1.18</c:v>
                </c:pt>
                <c:pt idx="1013">
                  <c:v>1.23</c:v>
                </c:pt>
                <c:pt idx="1014">
                  <c:v>1.22</c:v>
                </c:pt>
                <c:pt idx="1015">
                  <c:v>1.23</c:v>
                </c:pt>
                <c:pt idx="1016">
                  <c:v>1.23</c:v>
                </c:pt>
                <c:pt idx="1017">
                  <c:v>1.21</c:v>
                </c:pt>
                <c:pt idx="1018">
                  <c:v>1.07</c:v>
                </c:pt>
                <c:pt idx="1019">
                  <c:v>1.03</c:v>
                </c:pt>
                <c:pt idx="1020">
                  <c:v>1</c:v>
                </c:pt>
                <c:pt idx="1021">
                  <c:v>0.96</c:v>
                </c:pt>
                <c:pt idx="1022">
                  <c:v>0.99</c:v>
                </c:pt>
                <c:pt idx="1023">
                  <c:v>0.97</c:v>
                </c:pt>
                <c:pt idx="1024">
                  <c:v>1</c:v>
                </c:pt>
                <c:pt idx="1025">
                  <c:v>1.03</c:v>
                </c:pt>
                <c:pt idx="1026">
                  <c:v>1.03</c:v>
                </c:pt>
                <c:pt idx="1027">
                  <c:v>1.03</c:v>
                </c:pt>
                <c:pt idx="1028">
                  <c:v>1.05</c:v>
                </c:pt>
                <c:pt idx="1029">
                  <c:v>1.0900000000000001</c:v>
                </c:pt>
                <c:pt idx="1030">
                  <c:v>1.1000000000000001</c:v>
                </c:pt>
                <c:pt idx="1031">
                  <c:v>1.1000000000000001</c:v>
                </c:pt>
                <c:pt idx="1032">
                  <c:v>1.1000000000000001</c:v>
                </c:pt>
                <c:pt idx="1033">
                  <c:v>1.1000000000000001</c:v>
                </c:pt>
                <c:pt idx="1034">
                  <c:v>1.1000000000000001</c:v>
                </c:pt>
                <c:pt idx="1035">
                  <c:v>1.1000000000000001</c:v>
                </c:pt>
                <c:pt idx="1036">
                  <c:v>1.1000000000000001</c:v>
                </c:pt>
                <c:pt idx="1037">
                  <c:v>1.1000000000000001</c:v>
                </c:pt>
                <c:pt idx="1038">
                  <c:v>1.1000000000000001</c:v>
                </c:pt>
                <c:pt idx="1039">
                  <c:v>1.1000000000000001</c:v>
                </c:pt>
                <c:pt idx="1040">
                  <c:v>1.0900000000000001</c:v>
                </c:pt>
                <c:pt idx="1041">
                  <c:v>1.0900000000000001</c:v>
                </c:pt>
                <c:pt idx="1042">
                  <c:v>1.1000000000000001</c:v>
                </c:pt>
                <c:pt idx="1043">
                  <c:v>1.1200000000000001</c:v>
                </c:pt>
                <c:pt idx="1044">
                  <c:v>1.1100000000000001</c:v>
                </c:pt>
                <c:pt idx="1045">
                  <c:v>1.1200000000000001</c:v>
                </c:pt>
                <c:pt idx="1046">
                  <c:v>1.1000000000000001</c:v>
                </c:pt>
                <c:pt idx="1047">
                  <c:v>1.1000000000000001</c:v>
                </c:pt>
                <c:pt idx="1048">
                  <c:v>1.1100000000000001</c:v>
                </c:pt>
                <c:pt idx="1049">
                  <c:v>1.1000000000000001</c:v>
                </c:pt>
                <c:pt idx="1050">
                  <c:v>1.1200000000000001</c:v>
                </c:pt>
                <c:pt idx="1051">
                  <c:v>1.1200000000000001</c:v>
                </c:pt>
                <c:pt idx="1052">
                  <c:v>1.1100000000000001</c:v>
                </c:pt>
                <c:pt idx="1053">
                  <c:v>1.1100000000000001</c:v>
                </c:pt>
                <c:pt idx="1054">
                  <c:v>1.1000000000000001</c:v>
                </c:pt>
                <c:pt idx="1055">
                  <c:v>1.1000000000000001</c:v>
                </c:pt>
                <c:pt idx="1056">
                  <c:v>1.0900000000000001</c:v>
                </c:pt>
                <c:pt idx="1057">
                  <c:v>1.1000000000000001</c:v>
                </c:pt>
                <c:pt idx="1058">
                  <c:v>1.0900000000000001</c:v>
                </c:pt>
                <c:pt idx="1059">
                  <c:v>1.1000000000000001</c:v>
                </c:pt>
                <c:pt idx="1060">
                  <c:v>1.0900000000000001</c:v>
                </c:pt>
                <c:pt idx="1061">
                  <c:v>1.07</c:v>
                </c:pt>
                <c:pt idx="1062">
                  <c:v>1.03</c:v>
                </c:pt>
                <c:pt idx="1063">
                  <c:v>1.04</c:v>
                </c:pt>
                <c:pt idx="1064">
                  <c:v>1.07</c:v>
                </c:pt>
                <c:pt idx="1065">
                  <c:v>1.0900000000000001</c:v>
                </c:pt>
                <c:pt idx="1066">
                  <c:v>1.1000000000000001</c:v>
                </c:pt>
                <c:pt idx="1067">
                  <c:v>1.1200000000000001</c:v>
                </c:pt>
                <c:pt idx="1068">
                  <c:v>1.18</c:v>
                </c:pt>
                <c:pt idx="1069">
                  <c:v>1.22</c:v>
                </c:pt>
                <c:pt idx="1070">
                  <c:v>1.24</c:v>
                </c:pt>
                <c:pt idx="1071">
                  <c:v>1.23</c:v>
                </c:pt>
                <c:pt idx="1072">
                  <c:v>1.21</c:v>
                </c:pt>
                <c:pt idx="1073">
                  <c:v>1.19</c:v>
                </c:pt>
                <c:pt idx="1074">
                  <c:v>1.25</c:v>
                </c:pt>
                <c:pt idx="1075">
                  <c:v>1.24</c:v>
                </c:pt>
                <c:pt idx="1076">
                  <c:v>1.24</c:v>
                </c:pt>
                <c:pt idx="1077">
                  <c:v>1.27</c:v>
                </c:pt>
                <c:pt idx="1078">
                  <c:v>1.1499999999999999</c:v>
                </c:pt>
                <c:pt idx="1079">
                  <c:v>1.1599999999999999</c:v>
                </c:pt>
                <c:pt idx="1080">
                  <c:v>1.1499999999999999</c:v>
                </c:pt>
                <c:pt idx="1081">
                  <c:v>1.1299999999999999</c:v>
                </c:pt>
                <c:pt idx="1082">
                  <c:v>1.1399999999999999</c:v>
                </c:pt>
                <c:pt idx="1083">
                  <c:v>1.1499999999999999</c:v>
                </c:pt>
                <c:pt idx="1084">
                  <c:v>1.1399999999999999</c:v>
                </c:pt>
                <c:pt idx="1085">
                  <c:v>1.1200000000000001</c:v>
                </c:pt>
                <c:pt idx="1086">
                  <c:v>1.1000000000000001</c:v>
                </c:pt>
                <c:pt idx="1087">
                  <c:v>1.0900000000000001</c:v>
                </c:pt>
                <c:pt idx="1088">
                  <c:v>1.1000000000000001</c:v>
                </c:pt>
                <c:pt idx="1089">
                  <c:v>1.0900000000000001</c:v>
                </c:pt>
                <c:pt idx="1090">
                  <c:v>1.08</c:v>
                </c:pt>
                <c:pt idx="1091">
                  <c:v>1.0900000000000001</c:v>
                </c:pt>
                <c:pt idx="1092">
                  <c:v>1.0900000000000001</c:v>
                </c:pt>
                <c:pt idx="1093">
                  <c:v>1.08</c:v>
                </c:pt>
                <c:pt idx="1094">
                  <c:v>1.07</c:v>
                </c:pt>
                <c:pt idx="1095">
                  <c:v>1.07</c:v>
                </c:pt>
                <c:pt idx="1096">
                  <c:v>1.03</c:v>
                </c:pt>
                <c:pt idx="1097">
                  <c:v>1.05</c:v>
                </c:pt>
                <c:pt idx="1098">
                  <c:v>1.08</c:v>
                </c:pt>
                <c:pt idx="1099">
                  <c:v>1.0900000000000001</c:v>
                </c:pt>
                <c:pt idx="1100">
                  <c:v>1.1100000000000001</c:v>
                </c:pt>
                <c:pt idx="1101">
                  <c:v>1.1100000000000001</c:v>
                </c:pt>
                <c:pt idx="1102">
                  <c:v>1.1200000000000001</c:v>
                </c:pt>
                <c:pt idx="1103">
                  <c:v>1.1399999999999999</c:v>
                </c:pt>
                <c:pt idx="1104">
                  <c:v>1.1399999999999999</c:v>
                </c:pt>
                <c:pt idx="1105">
                  <c:v>1.1499999999999999</c:v>
                </c:pt>
                <c:pt idx="1106">
                  <c:v>1.1499999999999999</c:v>
                </c:pt>
                <c:pt idx="1107">
                  <c:v>1.18</c:v>
                </c:pt>
                <c:pt idx="1108">
                  <c:v>1.19</c:v>
                </c:pt>
                <c:pt idx="1109">
                  <c:v>1.18</c:v>
                </c:pt>
                <c:pt idx="1110">
                  <c:v>1.18</c:v>
                </c:pt>
                <c:pt idx="1111">
                  <c:v>1.18</c:v>
                </c:pt>
                <c:pt idx="1112">
                  <c:v>1.2</c:v>
                </c:pt>
                <c:pt idx="1113">
                  <c:v>1.21</c:v>
                </c:pt>
                <c:pt idx="1114">
                  <c:v>1.21</c:v>
                </c:pt>
                <c:pt idx="1115">
                  <c:v>1.21</c:v>
                </c:pt>
                <c:pt idx="1116">
                  <c:v>1.21</c:v>
                </c:pt>
                <c:pt idx="1117">
                  <c:v>1.21</c:v>
                </c:pt>
                <c:pt idx="1118">
                  <c:v>1.23</c:v>
                </c:pt>
                <c:pt idx="1119">
                  <c:v>1.23</c:v>
                </c:pt>
                <c:pt idx="1120">
                  <c:v>1.23</c:v>
                </c:pt>
                <c:pt idx="1121">
                  <c:v>1.22</c:v>
                </c:pt>
                <c:pt idx="1122">
                  <c:v>1.22</c:v>
                </c:pt>
                <c:pt idx="1123">
                  <c:v>1.22</c:v>
                </c:pt>
                <c:pt idx="1124">
                  <c:v>1.23</c:v>
                </c:pt>
                <c:pt idx="1125">
                  <c:v>1.22</c:v>
                </c:pt>
                <c:pt idx="1126">
                  <c:v>1.23</c:v>
                </c:pt>
                <c:pt idx="1127">
                  <c:v>1.22</c:v>
                </c:pt>
                <c:pt idx="1128">
                  <c:v>1.25</c:v>
                </c:pt>
                <c:pt idx="1129">
                  <c:v>1.24</c:v>
                </c:pt>
                <c:pt idx="1130">
                  <c:v>1.22</c:v>
                </c:pt>
                <c:pt idx="1131">
                  <c:v>1.23</c:v>
                </c:pt>
                <c:pt idx="1132">
                  <c:v>1.26</c:v>
                </c:pt>
                <c:pt idx="1133">
                  <c:v>1.25</c:v>
                </c:pt>
                <c:pt idx="1134">
                  <c:v>1.25</c:v>
                </c:pt>
                <c:pt idx="1135">
                  <c:v>1.24</c:v>
                </c:pt>
                <c:pt idx="1136">
                  <c:v>1.24</c:v>
                </c:pt>
                <c:pt idx="1137">
                  <c:v>1.23</c:v>
                </c:pt>
                <c:pt idx="1138">
                  <c:v>1.27</c:v>
                </c:pt>
                <c:pt idx="1139">
                  <c:v>1.33</c:v>
                </c:pt>
                <c:pt idx="1140">
                  <c:v>1.36</c:v>
                </c:pt>
                <c:pt idx="1141">
                  <c:v>1.38</c:v>
                </c:pt>
                <c:pt idx="1142">
                  <c:v>1.39</c:v>
                </c:pt>
                <c:pt idx="1143">
                  <c:v>1.39</c:v>
                </c:pt>
                <c:pt idx="1144">
                  <c:v>1.4</c:v>
                </c:pt>
                <c:pt idx="1145">
                  <c:v>1.4</c:v>
                </c:pt>
                <c:pt idx="1146">
                  <c:v>1.38</c:v>
                </c:pt>
                <c:pt idx="1147">
                  <c:v>1.36</c:v>
                </c:pt>
                <c:pt idx="1148">
                  <c:v>1.36</c:v>
                </c:pt>
                <c:pt idx="1149">
                  <c:v>1.38</c:v>
                </c:pt>
                <c:pt idx="1150">
                  <c:v>1.38</c:v>
                </c:pt>
                <c:pt idx="1151">
                  <c:v>1.41</c:v>
                </c:pt>
                <c:pt idx="1152">
                  <c:v>1.39</c:v>
                </c:pt>
                <c:pt idx="1153">
                  <c:v>1.35</c:v>
                </c:pt>
                <c:pt idx="1154">
                  <c:v>1.35</c:v>
                </c:pt>
                <c:pt idx="1155">
                  <c:v>1.33</c:v>
                </c:pt>
                <c:pt idx="1156">
                  <c:v>1.31</c:v>
                </c:pt>
                <c:pt idx="1157">
                  <c:v>1.28</c:v>
                </c:pt>
                <c:pt idx="1158">
                  <c:v>1.33</c:v>
                </c:pt>
                <c:pt idx="1159">
                  <c:v>1.34</c:v>
                </c:pt>
                <c:pt idx="1160">
                  <c:v>1.34</c:v>
                </c:pt>
                <c:pt idx="1161">
                  <c:v>1.31</c:v>
                </c:pt>
                <c:pt idx="1162">
                  <c:v>1.33</c:v>
                </c:pt>
                <c:pt idx="1163">
                  <c:v>1.33</c:v>
                </c:pt>
                <c:pt idx="1164">
                  <c:v>1.34</c:v>
                </c:pt>
                <c:pt idx="1165">
                  <c:v>1.26</c:v>
                </c:pt>
                <c:pt idx="1166">
                  <c:v>1.26</c:v>
                </c:pt>
                <c:pt idx="1167">
                  <c:v>1.25</c:v>
                </c:pt>
                <c:pt idx="1168">
                  <c:v>1.25</c:v>
                </c:pt>
                <c:pt idx="1169">
                  <c:v>1.27</c:v>
                </c:pt>
                <c:pt idx="1170">
                  <c:v>1.26</c:v>
                </c:pt>
                <c:pt idx="1171">
                  <c:v>1.26</c:v>
                </c:pt>
                <c:pt idx="1172">
                  <c:v>1.22</c:v>
                </c:pt>
                <c:pt idx="1173">
                  <c:v>1.21</c:v>
                </c:pt>
                <c:pt idx="1174">
                  <c:v>1.28</c:v>
                </c:pt>
                <c:pt idx="1175">
                  <c:v>1.27</c:v>
                </c:pt>
                <c:pt idx="1176">
                  <c:v>1.26</c:v>
                </c:pt>
                <c:pt idx="1177">
                  <c:v>1.25</c:v>
                </c:pt>
                <c:pt idx="1178">
                  <c:v>1.24</c:v>
                </c:pt>
                <c:pt idx="1179">
                  <c:v>1.25</c:v>
                </c:pt>
                <c:pt idx="1180">
                  <c:v>1.24</c:v>
                </c:pt>
                <c:pt idx="1181">
                  <c:v>1.25</c:v>
                </c:pt>
                <c:pt idx="1182">
                  <c:v>1.27</c:v>
                </c:pt>
                <c:pt idx="1183">
                  <c:v>1.28</c:v>
                </c:pt>
                <c:pt idx="1184">
                  <c:v>1.31</c:v>
                </c:pt>
                <c:pt idx="1185">
                  <c:v>1.32</c:v>
                </c:pt>
                <c:pt idx="1186">
                  <c:v>1.32</c:v>
                </c:pt>
                <c:pt idx="1187">
                  <c:v>1.34</c:v>
                </c:pt>
                <c:pt idx="1188">
                  <c:v>1.34</c:v>
                </c:pt>
                <c:pt idx="1189">
                  <c:v>1.29</c:v>
                </c:pt>
                <c:pt idx="1190">
                  <c:v>1.31</c:v>
                </c:pt>
                <c:pt idx="1191">
                  <c:v>1.27</c:v>
                </c:pt>
                <c:pt idx="1192">
                  <c:v>1.29</c:v>
                </c:pt>
                <c:pt idx="1193">
                  <c:v>1.3</c:v>
                </c:pt>
                <c:pt idx="1194">
                  <c:v>1.31</c:v>
                </c:pt>
                <c:pt idx="1195">
                  <c:v>1.31</c:v>
                </c:pt>
                <c:pt idx="1196">
                  <c:v>1.32</c:v>
                </c:pt>
                <c:pt idx="1197">
                  <c:v>1.29</c:v>
                </c:pt>
                <c:pt idx="1198">
                  <c:v>1.29</c:v>
                </c:pt>
                <c:pt idx="1199">
                  <c:v>1.28</c:v>
                </c:pt>
                <c:pt idx="1200">
                  <c:v>1.28</c:v>
                </c:pt>
                <c:pt idx="1201">
                  <c:v>1.33</c:v>
                </c:pt>
                <c:pt idx="1202">
                  <c:v>1.32</c:v>
                </c:pt>
                <c:pt idx="1203">
                  <c:v>1.32</c:v>
                </c:pt>
                <c:pt idx="1204">
                  <c:v>1.3</c:v>
                </c:pt>
                <c:pt idx="1205">
                  <c:v>1.3</c:v>
                </c:pt>
                <c:pt idx="1206">
                  <c:v>1.3</c:v>
                </c:pt>
                <c:pt idx="1207">
                  <c:v>1.29</c:v>
                </c:pt>
                <c:pt idx="1208">
                  <c:v>1.38</c:v>
                </c:pt>
                <c:pt idx="1209">
                  <c:v>1.47</c:v>
                </c:pt>
                <c:pt idx="1210">
                  <c:v>1.45</c:v>
                </c:pt>
                <c:pt idx="1211">
                  <c:v>1.52</c:v>
                </c:pt>
                <c:pt idx="1212">
                  <c:v>1.56</c:v>
                </c:pt>
                <c:pt idx="1213">
                  <c:v>1.57</c:v>
                </c:pt>
                <c:pt idx="1214">
                  <c:v>1.54</c:v>
                </c:pt>
                <c:pt idx="1215">
                  <c:v>1.54</c:v>
                </c:pt>
                <c:pt idx="1216">
                  <c:v>1.57</c:v>
                </c:pt>
                <c:pt idx="1217">
                  <c:v>1.58</c:v>
                </c:pt>
                <c:pt idx="1218">
                  <c:v>1.59</c:v>
                </c:pt>
                <c:pt idx="1219">
                  <c:v>1.57</c:v>
                </c:pt>
                <c:pt idx="1220">
                  <c:v>1.48</c:v>
                </c:pt>
                <c:pt idx="1221">
                  <c:v>1.51</c:v>
                </c:pt>
                <c:pt idx="1222">
                  <c:v>1.49</c:v>
                </c:pt>
                <c:pt idx="1223">
                  <c:v>1.48</c:v>
                </c:pt>
                <c:pt idx="1224">
                  <c:v>1.45</c:v>
                </c:pt>
                <c:pt idx="1225">
                  <c:v>1.43</c:v>
                </c:pt>
                <c:pt idx="1226">
                  <c:v>1.45</c:v>
                </c:pt>
                <c:pt idx="1227">
                  <c:v>1.42</c:v>
                </c:pt>
                <c:pt idx="1228">
                  <c:v>1.44</c:v>
                </c:pt>
                <c:pt idx="1229">
                  <c:v>1.43</c:v>
                </c:pt>
                <c:pt idx="1230">
                  <c:v>1.42</c:v>
                </c:pt>
                <c:pt idx="1231">
                  <c:v>1.39</c:v>
                </c:pt>
                <c:pt idx="1232">
                  <c:v>1.43</c:v>
                </c:pt>
                <c:pt idx="1233">
                  <c:v>1.42</c:v>
                </c:pt>
                <c:pt idx="1234">
                  <c:v>1.41</c:v>
                </c:pt>
                <c:pt idx="1235">
                  <c:v>1.41</c:v>
                </c:pt>
                <c:pt idx="1236">
                  <c:v>1.4</c:v>
                </c:pt>
                <c:pt idx="1237">
                  <c:v>1.38</c:v>
                </c:pt>
                <c:pt idx="1238">
                  <c:v>1.39</c:v>
                </c:pt>
                <c:pt idx="1239">
                  <c:v>1.35</c:v>
                </c:pt>
                <c:pt idx="1240">
                  <c:v>1.3</c:v>
                </c:pt>
                <c:pt idx="1241">
                  <c:v>1.28</c:v>
                </c:pt>
                <c:pt idx="1242">
                  <c:v>1.34</c:v>
                </c:pt>
                <c:pt idx="1243">
                  <c:v>1.32</c:v>
                </c:pt>
                <c:pt idx="1244">
                  <c:v>1.33</c:v>
                </c:pt>
                <c:pt idx="1245">
                  <c:v>1.34</c:v>
                </c:pt>
                <c:pt idx="1246">
                  <c:v>1.36</c:v>
                </c:pt>
                <c:pt idx="1247">
                  <c:v>1.38</c:v>
                </c:pt>
                <c:pt idx="1248">
                  <c:v>1.38</c:v>
                </c:pt>
                <c:pt idx="1249">
                  <c:v>1.42</c:v>
                </c:pt>
                <c:pt idx="1250">
                  <c:v>1.5</c:v>
                </c:pt>
                <c:pt idx="1251">
                  <c:v>1.61</c:v>
                </c:pt>
                <c:pt idx="1252">
                  <c:v>1.64</c:v>
                </c:pt>
                <c:pt idx="1253">
                  <c:v>1.64</c:v>
                </c:pt>
                <c:pt idx="1254">
                  <c:v>1.68</c:v>
                </c:pt>
                <c:pt idx="1255">
                  <c:v>1.64</c:v>
                </c:pt>
                <c:pt idx="1256">
                  <c:v>1.68</c:v>
                </c:pt>
                <c:pt idx="1257">
                  <c:v>1.72</c:v>
                </c:pt>
                <c:pt idx="1258">
                  <c:v>1.65</c:v>
                </c:pt>
                <c:pt idx="1259">
                  <c:v>1.68</c:v>
                </c:pt>
                <c:pt idx="1260">
                  <c:v>1.72</c:v>
                </c:pt>
                <c:pt idx="1261">
                  <c:v>1.76</c:v>
                </c:pt>
                <c:pt idx="1262">
                  <c:v>1.74</c:v>
                </c:pt>
                <c:pt idx="1263">
                  <c:v>1.78</c:v>
                </c:pt>
                <c:pt idx="1264">
                  <c:v>1.79</c:v>
                </c:pt>
                <c:pt idx="1265">
                  <c:v>1.8</c:v>
                </c:pt>
                <c:pt idx="1266">
                  <c:v>1.81</c:v>
                </c:pt>
                <c:pt idx="1267">
                  <c:v>1.83</c:v>
                </c:pt>
                <c:pt idx="1268">
                  <c:v>1.79</c:v>
                </c:pt>
                <c:pt idx="1269">
                  <c:v>1.77</c:v>
                </c:pt>
                <c:pt idx="1270">
                  <c:v>1.75</c:v>
                </c:pt>
                <c:pt idx="1271">
                  <c:v>1.75</c:v>
                </c:pt>
                <c:pt idx="1272">
                  <c:v>1.83</c:v>
                </c:pt>
                <c:pt idx="1273">
                  <c:v>1.79</c:v>
                </c:pt>
                <c:pt idx="1274">
                  <c:v>1.919999999999999</c:v>
                </c:pt>
                <c:pt idx="1275">
                  <c:v>2.0099999999999998</c:v>
                </c:pt>
                <c:pt idx="1276">
                  <c:v>1.95</c:v>
                </c:pt>
                <c:pt idx="1277">
                  <c:v>2.0699999999999998</c:v>
                </c:pt>
                <c:pt idx="1278">
                  <c:v>2.06</c:v>
                </c:pt>
                <c:pt idx="1279">
                  <c:v>2.1</c:v>
                </c:pt>
                <c:pt idx="1280">
                  <c:v>2.39</c:v>
                </c:pt>
                <c:pt idx="1281">
                  <c:v>2.38</c:v>
                </c:pt>
                <c:pt idx="1282">
                  <c:v>2.39</c:v>
                </c:pt>
                <c:pt idx="1283">
                  <c:v>2.44</c:v>
                </c:pt>
                <c:pt idx="1284">
                  <c:v>2.4</c:v>
                </c:pt>
                <c:pt idx="1285">
                  <c:v>2.27</c:v>
                </c:pt>
                <c:pt idx="1286">
                  <c:v>2.35</c:v>
                </c:pt>
                <c:pt idx="1287">
                  <c:v>2.31</c:v>
                </c:pt>
                <c:pt idx="1288">
                  <c:v>2.25</c:v>
                </c:pt>
                <c:pt idx="1289">
                  <c:v>2.3199999999999981</c:v>
                </c:pt>
                <c:pt idx="1290">
                  <c:v>2.35</c:v>
                </c:pt>
                <c:pt idx="1291">
                  <c:v>2.39</c:v>
                </c:pt>
                <c:pt idx="1292">
                  <c:v>2.34</c:v>
                </c:pt>
                <c:pt idx="1293">
                  <c:v>2.34</c:v>
                </c:pt>
                <c:pt idx="1294">
                  <c:v>2.34</c:v>
                </c:pt>
                <c:pt idx="1295">
                  <c:v>2.41</c:v>
                </c:pt>
                <c:pt idx="1296">
                  <c:v>2.41</c:v>
                </c:pt>
                <c:pt idx="1297">
                  <c:v>2.4</c:v>
                </c:pt>
                <c:pt idx="1298">
                  <c:v>2.4</c:v>
                </c:pt>
                <c:pt idx="1299">
                  <c:v>2.42</c:v>
                </c:pt>
                <c:pt idx="1300">
                  <c:v>2.5</c:v>
                </c:pt>
                <c:pt idx="1301">
                  <c:v>2.61</c:v>
                </c:pt>
                <c:pt idx="1302">
                  <c:v>2.56</c:v>
                </c:pt>
                <c:pt idx="1303">
                  <c:v>2.54</c:v>
                </c:pt>
                <c:pt idx="1304">
                  <c:v>2.5</c:v>
                </c:pt>
                <c:pt idx="1305">
                  <c:v>2.4300000000000002</c:v>
                </c:pt>
                <c:pt idx="1306">
                  <c:v>2.4500000000000002</c:v>
                </c:pt>
                <c:pt idx="1307">
                  <c:v>2.44</c:v>
                </c:pt>
                <c:pt idx="1308">
                  <c:v>2.36</c:v>
                </c:pt>
                <c:pt idx="1309">
                  <c:v>2.31</c:v>
                </c:pt>
                <c:pt idx="1310">
                  <c:v>2.25</c:v>
                </c:pt>
                <c:pt idx="1311">
                  <c:v>2.27</c:v>
                </c:pt>
                <c:pt idx="1312">
                  <c:v>2.34</c:v>
                </c:pt>
                <c:pt idx="1313">
                  <c:v>2.33</c:v>
                </c:pt>
                <c:pt idx="1314">
                  <c:v>2.34</c:v>
                </c:pt>
                <c:pt idx="1315">
                  <c:v>2.34</c:v>
                </c:pt>
                <c:pt idx="1316">
                  <c:v>2.38</c:v>
                </c:pt>
                <c:pt idx="1317">
                  <c:v>2.48</c:v>
                </c:pt>
                <c:pt idx="1318">
                  <c:v>2.57</c:v>
                </c:pt>
                <c:pt idx="1319">
                  <c:v>2.61</c:v>
                </c:pt>
                <c:pt idx="1320">
                  <c:v>2.5099999999999998</c:v>
                </c:pt>
                <c:pt idx="1321">
                  <c:v>2.41</c:v>
                </c:pt>
                <c:pt idx="1322">
                  <c:v>2.38</c:v>
                </c:pt>
                <c:pt idx="1323">
                  <c:v>2.5</c:v>
                </c:pt>
                <c:pt idx="1324">
                  <c:v>2.4900000000000002</c:v>
                </c:pt>
                <c:pt idx="1325">
                  <c:v>2.4900000000000002</c:v>
                </c:pt>
                <c:pt idx="1326">
                  <c:v>2.59</c:v>
                </c:pt>
                <c:pt idx="1327">
                  <c:v>2.61</c:v>
                </c:pt>
                <c:pt idx="1328">
                  <c:v>2.56</c:v>
                </c:pt>
                <c:pt idx="1329">
                  <c:v>2.67</c:v>
                </c:pt>
                <c:pt idx="1330">
                  <c:v>2.64</c:v>
                </c:pt>
                <c:pt idx="1331">
                  <c:v>2.63</c:v>
                </c:pt>
                <c:pt idx="1332">
                  <c:v>2.69</c:v>
                </c:pt>
                <c:pt idx="1333">
                  <c:v>2.7</c:v>
                </c:pt>
                <c:pt idx="1334">
                  <c:v>2.71</c:v>
                </c:pt>
                <c:pt idx="1335">
                  <c:v>2.76</c:v>
                </c:pt>
                <c:pt idx="1336">
                  <c:v>2.72</c:v>
                </c:pt>
                <c:pt idx="1337">
                  <c:v>2.81</c:v>
                </c:pt>
                <c:pt idx="1338">
                  <c:v>2.85</c:v>
                </c:pt>
                <c:pt idx="1339">
                  <c:v>2.89</c:v>
                </c:pt>
                <c:pt idx="1340">
                  <c:v>2.89</c:v>
                </c:pt>
                <c:pt idx="1341">
                  <c:v>2.86</c:v>
                </c:pt>
                <c:pt idx="1342">
                  <c:v>2.87</c:v>
                </c:pt>
                <c:pt idx="1343">
                  <c:v>2.89</c:v>
                </c:pt>
              </c:numCache>
            </c:numRef>
          </c:val>
          <c:smooth val="0"/>
          <c:extLst xmlns:c16r2="http://schemas.microsoft.com/office/drawing/2015/06/chart">
            <c:ext xmlns:c16="http://schemas.microsoft.com/office/drawing/2014/chart" uri="{C3380CC4-5D6E-409C-BE32-E72D297353CC}">
              <c16:uniqueId val="{00000000-8788-4E70-B736-DF92BFA7C2FF}"/>
            </c:ext>
          </c:extLst>
        </c:ser>
        <c:ser>
          <c:idx val="1"/>
          <c:order val="1"/>
          <c:tx>
            <c:strRef>
              <c:f>'Misc graphs'!$K$11</c:f>
              <c:strCache>
                <c:ptCount val="1"/>
                <c:pt idx="0">
                  <c:v>S&amp;P/ASX 200</c:v>
                </c:pt>
              </c:strCache>
            </c:strRef>
          </c:tx>
          <c:spPr>
            <a:ln w="12700">
              <a:solidFill>
                <a:sysClr val="window" lastClr="FFFFFF">
                  <a:lumMod val="50000"/>
                </a:sysClr>
              </a:solidFill>
              <a:prstDash val="solid"/>
            </a:ln>
            <a:effectLst/>
          </c:spPr>
          <c:marker>
            <c:symbol val="none"/>
          </c:marker>
          <c:cat>
            <c:numRef>
              <c:f>'Misc graphs'!$I$12:$I$1355</c:f>
              <c:numCache>
                <c:formatCode>m/d/yyyy</c:formatCode>
                <c:ptCount val="1344"/>
                <c:pt idx="0">
                  <c:v>40182</c:v>
                </c:pt>
                <c:pt idx="1">
                  <c:v>40183</c:v>
                </c:pt>
                <c:pt idx="2">
                  <c:v>40184</c:v>
                </c:pt>
                <c:pt idx="3">
                  <c:v>40185</c:v>
                </c:pt>
                <c:pt idx="4">
                  <c:v>40186</c:v>
                </c:pt>
                <c:pt idx="5">
                  <c:v>40189</c:v>
                </c:pt>
                <c:pt idx="6">
                  <c:v>40190</c:v>
                </c:pt>
                <c:pt idx="7">
                  <c:v>40191</c:v>
                </c:pt>
                <c:pt idx="8">
                  <c:v>40192</c:v>
                </c:pt>
                <c:pt idx="9">
                  <c:v>40193</c:v>
                </c:pt>
                <c:pt idx="10">
                  <c:v>40196</c:v>
                </c:pt>
                <c:pt idx="11">
                  <c:v>40197</c:v>
                </c:pt>
                <c:pt idx="12">
                  <c:v>40198</c:v>
                </c:pt>
                <c:pt idx="13">
                  <c:v>40199</c:v>
                </c:pt>
                <c:pt idx="14">
                  <c:v>40200</c:v>
                </c:pt>
                <c:pt idx="15">
                  <c:v>40203</c:v>
                </c:pt>
                <c:pt idx="16">
                  <c:v>40204</c:v>
                </c:pt>
                <c:pt idx="17">
                  <c:v>40205</c:v>
                </c:pt>
                <c:pt idx="18">
                  <c:v>40206</c:v>
                </c:pt>
                <c:pt idx="19">
                  <c:v>40207</c:v>
                </c:pt>
                <c:pt idx="20">
                  <c:v>40210</c:v>
                </c:pt>
                <c:pt idx="21">
                  <c:v>40211</c:v>
                </c:pt>
                <c:pt idx="22">
                  <c:v>40212</c:v>
                </c:pt>
                <c:pt idx="23">
                  <c:v>40213</c:v>
                </c:pt>
                <c:pt idx="24">
                  <c:v>40214</c:v>
                </c:pt>
                <c:pt idx="25">
                  <c:v>40217</c:v>
                </c:pt>
                <c:pt idx="26">
                  <c:v>40218</c:v>
                </c:pt>
                <c:pt idx="27">
                  <c:v>40219</c:v>
                </c:pt>
                <c:pt idx="28">
                  <c:v>40220</c:v>
                </c:pt>
                <c:pt idx="29">
                  <c:v>40221</c:v>
                </c:pt>
                <c:pt idx="30">
                  <c:v>40224</c:v>
                </c:pt>
                <c:pt idx="31">
                  <c:v>40225</c:v>
                </c:pt>
                <c:pt idx="32">
                  <c:v>40226</c:v>
                </c:pt>
                <c:pt idx="33">
                  <c:v>40227</c:v>
                </c:pt>
                <c:pt idx="34">
                  <c:v>40228</c:v>
                </c:pt>
                <c:pt idx="35">
                  <c:v>40231</c:v>
                </c:pt>
                <c:pt idx="36">
                  <c:v>40232</c:v>
                </c:pt>
                <c:pt idx="37">
                  <c:v>40233</c:v>
                </c:pt>
                <c:pt idx="38">
                  <c:v>40234</c:v>
                </c:pt>
                <c:pt idx="39">
                  <c:v>40235</c:v>
                </c:pt>
                <c:pt idx="40">
                  <c:v>40238</c:v>
                </c:pt>
                <c:pt idx="41">
                  <c:v>40239</c:v>
                </c:pt>
                <c:pt idx="42">
                  <c:v>40240</c:v>
                </c:pt>
                <c:pt idx="43">
                  <c:v>40241</c:v>
                </c:pt>
                <c:pt idx="44">
                  <c:v>40242</c:v>
                </c:pt>
                <c:pt idx="45">
                  <c:v>40245</c:v>
                </c:pt>
                <c:pt idx="46">
                  <c:v>40246</c:v>
                </c:pt>
                <c:pt idx="47">
                  <c:v>40247</c:v>
                </c:pt>
                <c:pt idx="48">
                  <c:v>40248</c:v>
                </c:pt>
                <c:pt idx="49">
                  <c:v>40249</c:v>
                </c:pt>
                <c:pt idx="50">
                  <c:v>40252</c:v>
                </c:pt>
                <c:pt idx="51">
                  <c:v>40253</c:v>
                </c:pt>
                <c:pt idx="52">
                  <c:v>40254</c:v>
                </c:pt>
                <c:pt idx="53">
                  <c:v>40255</c:v>
                </c:pt>
                <c:pt idx="54">
                  <c:v>40256</c:v>
                </c:pt>
                <c:pt idx="55">
                  <c:v>40259</c:v>
                </c:pt>
                <c:pt idx="56">
                  <c:v>40260</c:v>
                </c:pt>
                <c:pt idx="57">
                  <c:v>40261</c:v>
                </c:pt>
                <c:pt idx="58">
                  <c:v>40262</c:v>
                </c:pt>
                <c:pt idx="59">
                  <c:v>40263</c:v>
                </c:pt>
                <c:pt idx="60">
                  <c:v>40266</c:v>
                </c:pt>
                <c:pt idx="61">
                  <c:v>40267</c:v>
                </c:pt>
                <c:pt idx="62">
                  <c:v>40268</c:v>
                </c:pt>
                <c:pt idx="63">
                  <c:v>40269</c:v>
                </c:pt>
                <c:pt idx="64">
                  <c:v>40270</c:v>
                </c:pt>
                <c:pt idx="65">
                  <c:v>40273</c:v>
                </c:pt>
                <c:pt idx="66">
                  <c:v>40274</c:v>
                </c:pt>
                <c:pt idx="67">
                  <c:v>40275</c:v>
                </c:pt>
                <c:pt idx="68">
                  <c:v>40276</c:v>
                </c:pt>
                <c:pt idx="69">
                  <c:v>40277</c:v>
                </c:pt>
                <c:pt idx="70">
                  <c:v>40280</c:v>
                </c:pt>
                <c:pt idx="71">
                  <c:v>40281</c:v>
                </c:pt>
                <c:pt idx="72">
                  <c:v>40282</c:v>
                </c:pt>
                <c:pt idx="73">
                  <c:v>40283</c:v>
                </c:pt>
                <c:pt idx="74">
                  <c:v>40284</c:v>
                </c:pt>
                <c:pt idx="75">
                  <c:v>40287</c:v>
                </c:pt>
                <c:pt idx="76">
                  <c:v>40288</c:v>
                </c:pt>
                <c:pt idx="77">
                  <c:v>40289</c:v>
                </c:pt>
                <c:pt idx="78">
                  <c:v>40290</c:v>
                </c:pt>
                <c:pt idx="79">
                  <c:v>40291</c:v>
                </c:pt>
                <c:pt idx="80">
                  <c:v>40294</c:v>
                </c:pt>
                <c:pt idx="81">
                  <c:v>40295</c:v>
                </c:pt>
                <c:pt idx="82">
                  <c:v>40296</c:v>
                </c:pt>
                <c:pt idx="83">
                  <c:v>40297</c:v>
                </c:pt>
                <c:pt idx="84">
                  <c:v>40298</c:v>
                </c:pt>
                <c:pt idx="85">
                  <c:v>40301</c:v>
                </c:pt>
                <c:pt idx="86">
                  <c:v>40302</c:v>
                </c:pt>
                <c:pt idx="87">
                  <c:v>40303</c:v>
                </c:pt>
                <c:pt idx="88">
                  <c:v>40304</c:v>
                </c:pt>
                <c:pt idx="89">
                  <c:v>40305</c:v>
                </c:pt>
                <c:pt idx="90">
                  <c:v>40308</c:v>
                </c:pt>
                <c:pt idx="91">
                  <c:v>40309</c:v>
                </c:pt>
                <c:pt idx="92">
                  <c:v>40310</c:v>
                </c:pt>
                <c:pt idx="93">
                  <c:v>40311</c:v>
                </c:pt>
                <c:pt idx="94">
                  <c:v>40312</c:v>
                </c:pt>
                <c:pt idx="95">
                  <c:v>40315</c:v>
                </c:pt>
                <c:pt idx="96">
                  <c:v>40316</c:v>
                </c:pt>
                <c:pt idx="97">
                  <c:v>40317</c:v>
                </c:pt>
                <c:pt idx="98">
                  <c:v>40318</c:v>
                </c:pt>
                <c:pt idx="99">
                  <c:v>40319</c:v>
                </c:pt>
                <c:pt idx="100">
                  <c:v>40322</c:v>
                </c:pt>
                <c:pt idx="101">
                  <c:v>40323</c:v>
                </c:pt>
                <c:pt idx="102">
                  <c:v>40324</c:v>
                </c:pt>
                <c:pt idx="103">
                  <c:v>40325</c:v>
                </c:pt>
                <c:pt idx="104">
                  <c:v>40326</c:v>
                </c:pt>
                <c:pt idx="105">
                  <c:v>40329</c:v>
                </c:pt>
                <c:pt idx="106">
                  <c:v>40330</c:v>
                </c:pt>
                <c:pt idx="107">
                  <c:v>40331</c:v>
                </c:pt>
                <c:pt idx="108">
                  <c:v>40332</c:v>
                </c:pt>
                <c:pt idx="109">
                  <c:v>40333</c:v>
                </c:pt>
                <c:pt idx="110">
                  <c:v>40336</c:v>
                </c:pt>
                <c:pt idx="111">
                  <c:v>40337</c:v>
                </c:pt>
                <c:pt idx="112">
                  <c:v>40338</c:v>
                </c:pt>
                <c:pt idx="113">
                  <c:v>40339</c:v>
                </c:pt>
                <c:pt idx="114">
                  <c:v>40340</c:v>
                </c:pt>
                <c:pt idx="115">
                  <c:v>40343</c:v>
                </c:pt>
                <c:pt idx="116">
                  <c:v>40344</c:v>
                </c:pt>
                <c:pt idx="117">
                  <c:v>40345</c:v>
                </c:pt>
                <c:pt idx="118">
                  <c:v>40346</c:v>
                </c:pt>
                <c:pt idx="119">
                  <c:v>40347</c:v>
                </c:pt>
                <c:pt idx="120">
                  <c:v>40350</c:v>
                </c:pt>
                <c:pt idx="121">
                  <c:v>40351</c:v>
                </c:pt>
                <c:pt idx="122">
                  <c:v>40352</c:v>
                </c:pt>
                <c:pt idx="123">
                  <c:v>40353</c:v>
                </c:pt>
                <c:pt idx="124">
                  <c:v>40354</c:v>
                </c:pt>
                <c:pt idx="125">
                  <c:v>40357</c:v>
                </c:pt>
                <c:pt idx="126">
                  <c:v>40358</c:v>
                </c:pt>
                <c:pt idx="127">
                  <c:v>40359</c:v>
                </c:pt>
                <c:pt idx="128">
                  <c:v>40360</c:v>
                </c:pt>
                <c:pt idx="129">
                  <c:v>40361</c:v>
                </c:pt>
                <c:pt idx="130">
                  <c:v>40364</c:v>
                </c:pt>
                <c:pt idx="131">
                  <c:v>40365</c:v>
                </c:pt>
                <c:pt idx="132">
                  <c:v>40366</c:v>
                </c:pt>
                <c:pt idx="133">
                  <c:v>40367</c:v>
                </c:pt>
                <c:pt idx="134">
                  <c:v>40368</c:v>
                </c:pt>
                <c:pt idx="135">
                  <c:v>40371</c:v>
                </c:pt>
                <c:pt idx="136">
                  <c:v>40372</c:v>
                </c:pt>
                <c:pt idx="137">
                  <c:v>40373</c:v>
                </c:pt>
                <c:pt idx="138">
                  <c:v>40374</c:v>
                </c:pt>
                <c:pt idx="139">
                  <c:v>40375</c:v>
                </c:pt>
                <c:pt idx="140">
                  <c:v>40378</c:v>
                </c:pt>
                <c:pt idx="141">
                  <c:v>40379</c:v>
                </c:pt>
                <c:pt idx="142">
                  <c:v>40380</c:v>
                </c:pt>
                <c:pt idx="143">
                  <c:v>40381</c:v>
                </c:pt>
                <c:pt idx="144">
                  <c:v>40382</c:v>
                </c:pt>
                <c:pt idx="145">
                  <c:v>40385</c:v>
                </c:pt>
                <c:pt idx="146">
                  <c:v>40386</c:v>
                </c:pt>
                <c:pt idx="147">
                  <c:v>40387</c:v>
                </c:pt>
                <c:pt idx="148">
                  <c:v>40388</c:v>
                </c:pt>
                <c:pt idx="149">
                  <c:v>40389</c:v>
                </c:pt>
                <c:pt idx="150">
                  <c:v>40392</c:v>
                </c:pt>
                <c:pt idx="151">
                  <c:v>40393</c:v>
                </c:pt>
                <c:pt idx="152">
                  <c:v>40394</c:v>
                </c:pt>
                <c:pt idx="153">
                  <c:v>40395</c:v>
                </c:pt>
                <c:pt idx="154">
                  <c:v>40396</c:v>
                </c:pt>
                <c:pt idx="155">
                  <c:v>40399</c:v>
                </c:pt>
                <c:pt idx="156">
                  <c:v>40400</c:v>
                </c:pt>
                <c:pt idx="157">
                  <c:v>40401</c:v>
                </c:pt>
                <c:pt idx="158">
                  <c:v>40402</c:v>
                </c:pt>
                <c:pt idx="159">
                  <c:v>40403</c:v>
                </c:pt>
                <c:pt idx="160">
                  <c:v>40406</c:v>
                </c:pt>
                <c:pt idx="161">
                  <c:v>40407</c:v>
                </c:pt>
                <c:pt idx="162">
                  <c:v>40408</c:v>
                </c:pt>
                <c:pt idx="163">
                  <c:v>40409</c:v>
                </c:pt>
                <c:pt idx="164">
                  <c:v>40410</c:v>
                </c:pt>
                <c:pt idx="165">
                  <c:v>40413</c:v>
                </c:pt>
                <c:pt idx="166">
                  <c:v>40414</c:v>
                </c:pt>
                <c:pt idx="167">
                  <c:v>40415</c:v>
                </c:pt>
                <c:pt idx="168">
                  <c:v>40416</c:v>
                </c:pt>
                <c:pt idx="169">
                  <c:v>40417</c:v>
                </c:pt>
                <c:pt idx="170">
                  <c:v>40420</c:v>
                </c:pt>
                <c:pt idx="171">
                  <c:v>40421</c:v>
                </c:pt>
                <c:pt idx="172">
                  <c:v>40422</c:v>
                </c:pt>
                <c:pt idx="173">
                  <c:v>40423</c:v>
                </c:pt>
                <c:pt idx="174">
                  <c:v>40424</c:v>
                </c:pt>
                <c:pt idx="175">
                  <c:v>40427</c:v>
                </c:pt>
                <c:pt idx="176">
                  <c:v>40428</c:v>
                </c:pt>
                <c:pt idx="177">
                  <c:v>40429</c:v>
                </c:pt>
                <c:pt idx="178">
                  <c:v>40430</c:v>
                </c:pt>
                <c:pt idx="179">
                  <c:v>40431</c:v>
                </c:pt>
                <c:pt idx="180">
                  <c:v>40434</c:v>
                </c:pt>
                <c:pt idx="181">
                  <c:v>40435</c:v>
                </c:pt>
                <c:pt idx="182">
                  <c:v>40436</c:v>
                </c:pt>
                <c:pt idx="183">
                  <c:v>40437</c:v>
                </c:pt>
                <c:pt idx="184">
                  <c:v>40438</c:v>
                </c:pt>
                <c:pt idx="185">
                  <c:v>40441</c:v>
                </c:pt>
                <c:pt idx="186">
                  <c:v>40442</c:v>
                </c:pt>
                <c:pt idx="187">
                  <c:v>40443</c:v>
                </c:pt>
                <c:pt idx="188">
                  <c:v>40444</c:v>
                </c:pt>
                <c:pt idx="189">
                  <c:v>40445</c:v>
                </c:pt>
                <c:pt idx="190">
                  <c:v>40448</c:v>
                </c:pt>
                <c:pt idx="191">
                  <c:v>40449</c:v>
                </c:pt>
                <c:pt idx="192">
                  <c:v>40450</c:v>
                </c:pt>
                <c:pt idx="193">
                  <c:v>40451</c:v>
                </c:pt>
                <c:pt idx="194">
                  <c:v>40452</c:v>
                </c:pt>
                <c:pt idx="195">
                  <c:v>40455</c:v>
                </c:pt>
                <c:pt idx="196">
                  <c:v>40456</c:v>
                </c:pt>
                <c:pt idx="197">
                  <c:v>40457</c:v>
                </c:pt>
                <c:pt idx="198">
                  <c:v>40458</c:v>
                </c:pt>
                <c:pt idx="199">
                  <c:v>40459</c:v>
                </c:pt>
                <c:pt idx="200">
                  <c:v>40462</c:v>
                </c:pt>
                <c:pt idx="201">
                  <c:v>40463</c:v>
                </c:pt>
                <c:pt idx="202">
                  <c:v>40464</c:v>
                </c:pt>
                <c:pt idx="203">
                  <c:v>40465</c:v>
                </c:pt>
                <c:pt idx="204">
                  <c:v>40466</c:v>
                </c:pt>
                <c:pt idx="205">
                  <c:v>40469</c:v>
                </c:pt>
                <c:pt idx="206">
                  <c:v>40470</c:v>
                </c:pt>
                <c:pt idx="207">
                  <c:v>40471</c:v>
                </c:pt>
                <c:pt idx="208">
                  <c:v>40472</c:v>
                </c:pt>
                <c:pt idx="209">
                  <c:v>40473</c:v>
                </c:pt>
                <c:pt idx="210">
                  <c:v>40476</c:v>
                </c:pt>
                <c:pt idx="211">
                  <c:v>40477</c:v>
                </c:pt>
                <c:pt idx="212">
                  <c:v>40478</c:v>
                </c:pt>
                <c:pt idx="213">
                  <c:v>40479</c:v>
                </c:pt>
                <c:pt idx="214">
                  <c:v>40480</c:v>
                </c:pt>
                <c:pt idx="215">
                  <c:v>40483</c:v>
                </c:pt>
                <c:pt idx="216">
                  <c:v>40484</c:v>
                </c:pt>
                <c:pt idx="217">
                  <c:v>40485</c:v>
                </c:pt>
                <c:pt idx="218">
                  <c:v>40486</c:v>
                </c:pt>
                <c:pt idx="219">
                  <c:v>40487</c:v>
                </c:pt>
                <c:pt idx="220">
                  <c:v>40490</c:v>
                </c:pt>
                <c:pt idx="221">
                  <c:v>40491</c:v>
                </c:pt>
                <c:pt idx="222">
                  <c:v>40492</c:v>
                </c:pt>
                <c:pt idx="223">
                  <c:v>40493</c:v>
                </c:pt>
                <c:pt idx="224">
                  <c:v>40494</c:v>
                </c:pt>
                <c:pt idx="225">
                  <c:v>40497</c:v>
                </c:pt>
                <c:pt idx="226">
                  <c:v>40498</c:v>
                </c:pt>
                <c:pt idx="227">
                  <c:v>40499</c:v>
                </c:pt>
                <c:pt idx="228">
                  <c:v>40500</c:v>
                </c:pt>
                <c:pt idx="229">
                  <c:v>40501</c:v>
                </c:pt>
                <c:pt idx="230">
                  <c:v>40504</c:v>
                </c:pt>
                <c:pt idx="231">
                  <c:v>40505</c:v>
                </c:pt>
                <c:pt idx="232">
                  <c:v>40506</c:v>
                </c:pt>
                <c:pt idx="233">
                  <c:v>40507</c:v>
                </c:pt>
                <c:pt idx="234">
                  <c:v>40508</c:v>
                </c:pt>
                <c:pt idx="235">
                  <c:v>40511</c:v>
                </c:pt>
                <c:pt idx="236">
                  <c:v>40512</c:v>
                </c:pt>
                <c:pt idx="237">
                  <c:v>40513</c:v>
                </c:pt>
                <c:pt idx="238">
                  <c:v>40514</c:v>
                </c:pt>
                <c:pt idx="239">
                  <c:v>40515</c:v>
                </c:pt>
                <c:pt idx="240">
                  <c:v>40518</c:v>
                </c:pt>
                <c:pt idx="241">
                  <c:v>40519</c:v>
                </c:pt>
                <c:pt idx="242">
                  <c:v>40520</c:v>
                </c:pt>
                <c:pt idx="243">
                  <c:v>40521</c:v>
                </c:pt>
                <c:pt idx="244">
                  <c:v>40522</c:v>
                </c:pt>
                <c:pt idx="245">
                  <c:v>40525</c:v>
                </c:pt>
                <c:pt idx="246">
                  <c:v>40526</c:v>
                </c:pt>
                <c:pt idx="247">
                  <c:v>40527</c:v>
                </c:pt>
                <c:pt idx="248">
                  <c:v>40528</c:v>
                </c:pt>
                <c:pt idx="249">
                  <c:v>40529</c:v>
                </c:pt>
                <c:pt idx="250">
                  <c:v>40532</c:v>
                </c:pt>
                <c:pt idx="251">
                  <c:v>40533</c:v>
                </c:pt>
                <c:pt idx="252">
                  <c:v>40534</c:v>
                </c:pt>
                <c:pt idx="253">
                  <c:v>40535</c:v>
                </c:pt>
                <c:pt idx="254">
                  <c:v>40536</c:v>
                </c:pt>
                <c:pt idx="255">
                  <c:v>40539</c:v>
                </c:pt>
                <c:pt idx="256">
                  <c:v>40541</c:v>
                </c:pt>
                <c:pt idx="257">
                  <c:v>40542</c:v>
                </c:pt>
                <c:pt idx="258">
                  <c:v>40543</c:v>
                </c:pt>
                <c:pt idx="259">
                  <c:v>40546</c:v>
                </c:pt>
                <c:pt idx="260">
                  <c:v>40547</c:v>
                </c:pt>
                <c:pt idx="261">
                  <c:v>40548</c:v>
                </c:pt>
                <c:pt idx="262">
                  <c:v>40549</c:v>
                </c:pt>
                <c:pt idx="263">
                  <c:v>40550</c:v>
                </c:pt>
                <c:pt idx="264">
                  <c:v>40553</c:v>
                </c:pt>
                <c:pt idx="265">
                  <c:v>40554</c:v>
                </c:pt>
                <c:pt idx="266">
                  <c:v>40555</c:v>
                </c:pt>
                <c:pt idx="267">
                  <c:v>40556</c:v>
                </c:pt>
                <c:pt idx="268">
                  <c:v>40557</c:v>
                </c:pt>
                <c:pt idx="269">
                  <c:v>40560</c:v>
                </c:pt>
                <c:pt idx="270">
                  <c:v>40561</c:v>
                </c:pt>
                <c:pt idx="271">
                  <c:v>40562</c:v>
                </c:pt>
                <c:pt idx="272">
                  <c:v>40563</c:v>
                </c:pt>
                <c:pt idx="273">
                  <c:v>40564</c:v>
                </c:pt>
                <c:pt idx="274">
                  <c:v>40567</c:v>
                </c:pt>
                <c:pt idx="275">
                  <c:v>40568</c:v>
                </c:pt>
                <c:pt idx="276">
                  <c:v>40569</c:v>
                </c:pt>
                <c:pt idx="277">
                  <c:v>40570</c:v>
                </c:pt>
                <c:pt idx="278">
                  <c:v>40571</c:v>
                </c:pt>
                <c:pt idx="279">
                  <c:v>40574</c:v>
                </c:pt>
                <c:pt idx="280">
                  <c:v>40575</c:v>
                </c:pt>
                <c:pt idx="281">
                  <c:v>40576</c:v>
                </c:pt>
                <c:pt idx="282">
                  <c:v>40577</c:v>
                </c:pt>
                <c:pt idx="283">
                  <c:v>40578</c:v>
                </c:pt>
                <c:pt idx="284">
                  <c:v>40581</c:v>
                </c:pt>
                <c:pt idx="285">
                  <c:v>40582</c:v>
                </c:pt>
                <c:pt idx="286">
                  <c:v>40583</c:v>
                </c:pt>
                <c:pt idx="287">
                  <c:v>40584</c:v>
                </c:pt>
                <c:pt idx="288">
                  <c:v>40585</c:v>
                </c:pt>
                <c:pt idx="289">
                  <c:v>40588</c:v>
                </c:pt>
                <c:pt idx="290">
                  <c:v>40589</c:v>
                </c:pt>
                <c:pt idx="291">
                  <c:v>40590</c:v>
                </c:pt>
                <c:pt idx="292">
                  <c:v>40591</c:v>
                </c:pt>
                <c:pt idx="293">
                  <c:v>40592</c:v>
                </c:pt>
                <c:pt idx="294">
                  <c:v>40595</c:v>
                </c:pt>
                <c:pt idx="295">
                  <c:v>40596</c:v>
                </c:pt>
                <c:pt idx="296">
                  <c:v>40597</c:v>
                </c:pt>
                <c:pt idx="297">
                  <c:v>40598</c:v>
                </c:pt>
                <c:pt idx="298">
                  <c:v>40599</c:v>
                </c:pt>
                <c:pt idx="299">
                  <c:v>40602</c:v>
                </c:pt>
                <c:pt idx="300">
                  <c:v>40603</c:v>
                </c:pt>
                <c:pt idx="301">
                  <c:v>40604</c:v>
                </c:pt>
                <c:pt idx="302">
                  <c:v>40605</c:v>
                </c:pt>
                <c:pt idx="303">
                  <c:v>40606</c:v>
                </c:pt>
                <c:pt idx="304">
                  <c:v>40609</c:v>
                </c:pt>
                <c:pt idx="305">
                  <c:v>40610</c:v>
                </c:pt>
                <c:pt idx="306">
                  <c:v>40611</c:v>
                </c:pt>
                <c:pt idx="307">
                  <c:v>40612</c:v>
                </c:pt>
                <c:pt idx="308">
                  <c:v>40613</c:v>
                </c:pt>
                <c:pt idx="309">
                  <c:v>40616</c:v>
                </c:pt>
                <c:pt idx="310">
                  <c:v>40617</c:v>
                </c:pt>
                <c:pt idx="311">
                  <c:v>40618</c:v>
                </c:pt>
                <c:pt idx="312">
                  <c:v>40619</c:v>
                </c:pt>
                <c:pt idx="313">
                  <c:v>40620</c:v>
                </c:pt>
                <c:pt idx="314">
                  <c:v>40623</c:v>
                </c:pt>
                <c:pt idx="315">
                  <c:v>40624</c:v>
                </c:pt>
                <c:pt idx="316">
                  <c:v>40625</c:v>
                </c:pt>
                <c:pt idx="317">
                  <c:v>40626</c:v>
                </c:pt>
                <c:pt idx="318">
                  <c:v>40627</c:v>
                </c:pt>
                <c:pt idx="319">
                  <c:v>40630</c:v>
                </c:pt>
                <c:pt idx="320">
                  <c:v>40631</c:v>
                </c:pt>
                <c:pt idx="321">
                  <c:v>40632</c:v>
                </c:pt>
                <c:pt idx="322">
                  <c:v>40633</c:v>
                </c:pt>
                <c:pt idx="323">
                  <c:v>40634</c:v>
                </c:pt>
                <c:pt idx="324">
                  <c:v>40637</c:v>
                </c:pt>
                <c:pt idx="325">
                  <c:v>40638</c:v>
                </c:pt>
                <c:pt idx="326">
                  <c:v>40639</c:v>
                </c:pt>
                <c:pt idx="327">
                  <c:v>40640</c:v>
                </c:pt>
                <c:pt idx="328">
                  <c:v>40641</c:v>
                </c:pt>
                <c:pt idx="329">
                  <c:v>40644</c:v>
                </c:pt>
                <c:pt idx="330">
                  <c:v>40645</c:v>
                </c:pt>
                <c:pt idx="331">
                  <c:v>40646</c:v>
                </c:pt>
                <c:pt idx="332">
                  <c:v>40647</c:v>
                </c:pt>
                <c:pt idx="333">
                  <c:v>40648</c:v>
                </c:pt>
                <c:pt idx="334">
                  <c:v>40651</c:v>
                </c:pt>
                <c:pt idx="335">
                  <c:v>40652</c:v>
                </c:pt>
                <c:pt idx="336">
                  <c:v>40653</c:v>
                </c:pt>
                <c:pt idx="337">
                  <c:v>40654</c:v>
                </c:pt>
                <c:pt idx="338">
                  <c:v>40660</c:v>
                </c:pt>
                <c:pt idx="339">
                  <c:v>40661</c:v>
                </c:pt>
                <c:pt idx="340">
                  <c:v>40662</c:v>
                </c:pt>
                <c:pt idx="341">
                  <c:v>40665</c:v>
                </c:pt>
                <c:pt idx="342">
                  <c:v>40666</c:v>
                </c:pt>
                <c:pt idx="343">
                  <c:v>40667</c:v>
                </c:pt>
                <c:pt idx="344">
                  <c:v>40668</c:v>
                </c:pt>
                <c:pt idx="345">
                  <c:v>40669</c:v>
                </c:pt>
                <c:pt idx="346">
                  <c:v>40672</c:v>
                </c:pt>
                <c:pt idx="347">
                  <c:v>40673</c:v>
                </c:pt>
                <c:pt idx="348">
                  <c:v>40674</c:v>
                </c:pt>
                <c:pt idx="349">
                  <c:v>40675</c:v>
                </c:pt>
                <c:pt idx="350">
                  <c:v>40676</c:v>
                </c:pt>
                <c:pt idx="351">
                  <c:v>40679</c:v>
                </c:pt>
                <c:pt idx="352">
                  <c:v>40680</c:v>
                </c:pt>
                <c:pt idx="353">
                  <c:v>40681</c:v>
                </c:pt>
                <c:pt idx="354">
                  <c:v>40682</c:v>
                </c:pt>
                <c:pt idx="355">
                  <c:v>40683</c:v>
                </c:pt>
                <c:pt idx="356">
                  <c:v>40686</c:v>
                </c:pt>
                <c:pt idx="357">
                  <c:v>40687</c:v>
                </c:pt>
                <c:pt idx="358">
                  <c:v>40688</c:v>
                </c:pt>
                <c:pt idx="359">
                  <c:v>40689</c:v>
                </c:pt>
                <c:pt idx="360">
                  <c:v>40690</c:v>
                </c:pt>
                <c:pt idx="361">
                  <c:v>40693</c:v>
                </c:pt>
                <c:pt idx="362">
                  <c:v>40694</c:v>
                </c:pt>
                <c:pt idx="363">
                  <c:v>40695</c:v>
                </c:pt>
                <c:pt idx="364">
                  <c:v>40696</c:v>
                </c:pt>
                <c:pt idx="365">
                  <c:v>40697</c:v>
                </c:pt>
                <c:pt idx="366">
                  <c:v>40700</c:v>
                </c:pt>
                <c:pt idx="367">
                  <c:v>40701</c:v>
                </c:pt>
                <c:pt idx="368">
                  <c:v>40702</c:v>
                </c:pt>
                <c:pt idx="369">
                  <c:v>40703</c:v>
                </c:pt>
                <c:pt idx="370">
                  <c:v>40704</c:v>
                </c:pt>
                <c:pt idx="371">
                  <c:v>40708</c:v>
                </c:pt>
                <c:pt idx="372">
                  <c:v>40709</c:v>
                </c:pt>
                <c:pt idx="373">
                  <c:v>40710</c:v>
                </c:pt>
                <c:pt idx="374">
                  <c:v>40711</c:v>
                </c:pt>
                <c:pt idx="375">
                  <c:v>40714</c:v>
                </c:pt>
                <c:pt idx="376">
                  <c:v>40715</c:v>
                </c:pt>
                <c:pt idx="377">
                  <c:v>40716</c:v>
                </c:pt>
                <c:pt idx="378">
                  <c:v>40717</c:v>
                </c:pt>
                <c:pt idx="379">
                  <c:v>40718</c:v>
                </c:pt>
                <c:pt idx="380">
                  <c:v>40721</c:v>
                </c:pt>
                <c:pt idx="381">
                  <c:v>40722</c:v>
                </c:pt>
                <c:pt idx="382">
                  <c:v>40723</c:v>
                </c:pt>
                <c:pt idx="383">
                  <c:v>40724</c:v>
                </c:pt>
                <c:pt idx="384">
                  <c:v>40725</c:v>
                </c:pt>
                <c:pt idx="385">
                  <c:v>40728</c:v>
                </c:pt>
                <c:pt idx="386">
                  <c:v>40729</c:v>
                </c:pt>
                <c:pt idx="387">
                  <c:v>40730</c:v>
                </c:pt>
                <c:pt idx="388">
                  <c:v>40731</c:v>
                </c:pt>
                <c:pt idx="389">
                  <c:v>40732</c:v>
                </c:pt>
                <c:pt idx="390">
                  <c:v>40735</c:v>
                </c:pt>
                <c:pt idx="391">
                  <c:v>40736</c:v>
                </c:pt>
                <c:pt idx="392">
                  <c:v>40737</c:v>
                </c:pt>
                <c:pt idx="393">
                  <c:v>40738</c:v>
                </c:pt>
                <c:pt idx="394">
                  <c:v>40739</c:v>
                </c:pt>
                <c:pt idx="395">
                  <c:v>40742</c:v>
                </c:pt>
                <c:pt idx="396">
                  <c:v>40743</c:v>
                </c:pt>
                <c:pt idx="397">
                  <c:v>40744</c:v>
                </c:pt>
                <c:pt idx="398">
                  <c:v>40745</c:v>
                </c:pt>
                <c:pt idx="399">
                  <c:v>40746</c:v>
                </c:pt>
                <c:pt idx="400">
                  <c:v>40749</c:v>
                </c:pt>
                <c:pt idx="401">
                  <c:v>40750</c:v>
                </c:pt>
                <c:pt idx="402">
                  <c:v>40751</c:v>
                </c:pt>
                <c:pt idx="403">
                  <c:v>40752</c:v>
                </c:pt>
                <c:pt idx="404">
                  <c:v>40753</c:v>
                </c:pt>
                <c:pt idx="405">
                  <c:v>40756</c:v>
                </c:pt>
                <c:pt idx="406">
                  <c:v>40757</c:v>
                </c:pt>
                <c:pt idx="407">
                  <c:v>40758</c:v>
                </c:pt>
                <c:pt idx="408">
                  <c:v>40759</c:v>
                </c:pt>
                <c:pt idx="409">
                  <c:v>40760</c:v>
                </c:pt>
                <c:pt idx="410">
                  <c:v>40763</c:v>
                </c:pt>
                <c:pt idx="411">
                  <c:v>40764</c:v>
                </c:pt>
                <c:pt idx="412">
                  <c:v>40765</c:v>
                </c:pt>
                <c:pt idx="413">
                  <c:v>40766</c:v>
                </c:pt>
                <c:pt idx="414">
                  <c:v>40767</c:v>
                </c:pt>
                <c:pt idx="415">
                  <c:v>40770</c:v>
                </c:pt>
                <c:pt idx="416">
                  <c:v>40771</c:v>
                </c:pt>
                <c:pt idx="417">
                  <c:v>40772</c:v>
                </c:pt>
                <c:pt idx="418">
                  <c:v>40773</c:v>
                </c:pt>
                <c:pt idx="419">
                  <c:v>40774</c:v>
                </c:pt>
                <c:pt idx="420">
                  <c:v>40777</c:v>
                </c:pt>
                <c:pt idx="421">
                  <c:v>40778</c:v>
                </c:pt>
                <c:pt idx="422">
                  <c:v>40779</c:v>
                </c:pt>
                <c:pt idx="423">
                  <c:v>40780</c:v>
                </c:pt>
                <c:pt idx="424">
                  <c:v>40781</c:v>
                </c:pt>
                <c:pt idx="425">
                  <c:v>40784</c:v>
                </c:pt>
                <c:pt idx="426">
                  <c:v>40785</c:v>
                </c:pt>
                <c:pt idx="427">
                  <c:v>40786</c:v>
                </c:pt>
                <c:pt idx="428">
                  <c:v>40787</c:v>
                </c:pt>
                <c:pt idx="429">
                  <c:v>40788</c:v>
                </c:pt>
                <c:pt idx="430">
                  <c:v>40791</c:v>
                </c:pt>
                <c:pt idx="431">
                  <c:v>40792</c:v>
                </c:pt>
                <c:pt idx="432">
                  <c:v>40793</c:v>
                </c:pt>
                <c:pt idx="433">
                  <c:v>40794</c:v>
                </c:pt>
                <c:pt idx="434">
                  <c:v>40795</c:v>
                </c:pt>
                <c:pt idx="435">
                  <c:v>40798</c:v>
                </c:pt>
                <c:pt idx="436">
                  <c:v>40799</c:v>
                </c:pt>
                <c:pt idx="437">
                  <c:v>40800</c:v>
                </c:pt>
                <c:pt idx="438">
                  <c:v>40801</c:v>
                </c:pt>
                <c:pt idx="439">
                  <c:v>40802</c:v>
                </c:pt>
                <c:pt idx="440">
                  <c:v>40805</c:v>
                </c:pt>
                <c:pt idx="441">
                  <c:v>40806</c:v>
                </c:pt>
                <c:pt idx="442">
                  <c:v>40807</c:v>
                </c:pt>
                <c:pt idx="443">
                  <c:v>40808</c:v>
                </c:pt>
                <c:pt idx="444">
                  <c:v>40809</c:v>
                </c:pt>
                <c:pt idx="445">
                  <c:v>40812</c:v>
                </c:pt>
                <c:pt idx="446">
                  <c:v>40813</c:v>
                </c:pt>
                <c:pt idx="447">
                  <c:v>40814</c:v>
                </c:pt>
                <c:pt idx="448">
                  <c:v>40815</c:v>
                </c:pt>
                <c:pt idx="449">
                  <c:v>40816</c:v>
                </c:pt>
                <c:pt idx="450">
                  <c:v>40819</c:v>
                </c:pt>
                <c:pt idx="451">
                  <c:v>40820</c:v>
                </c:pt>
                <c:pt idx="452">
                  <c:v>40821</c:v>
                </c:pt>
                <c:pt idx="453">
                  <c:v>40822</c:v>
                </c:pt>
                <c:pt idx="454">
                  <c:v>40823</c:v>
                </c:pt>
                <c:pt idx="455">
                  <c:v>40826</c:v>
                </c:pt>
                <c:pt idx="456">
                  <c:v>40827</c:v>
                </c:pt>
                <c:pt idx="457">
                  <c:v>40828</c:v>
                </c:pt>
                <c:pt idx="458">
                  <c:v>40829</c:v>
                </c:pt>
                <c:pt idx="459">
                  <c:v>40830</c:v>
                </c:pt>
                <c:pt idx="460">
                  <c:v>40833</c:v>
                </c:pt>
                <c:pt idx="461">
                  <c:v>40834</c:v>
                </c:pt>
                <c:pt idx="462">
                  <c:v>40835</c:v>
                </c:pt>
                <c:pt idx="463">
                  <c:v>40836</c:v>
                </c:pt>
                <c:pt idx="464">
                  <c:v>40837</c:v>
                </c:pt>
                <c:pt idx="465">
                  <c:v>40840</c:v>
                </c:pt>
                <c:pt idx="466">
                  <c:v>40841</c:v>
                </c:pt>
                <c:pt idx="467">
                  <c:v>40842</c:v>
                </c:pt>
                <c:pt idx="468">
                  <c:v>40843</c:v>
                </c:pt>
                <c:pt idx="469">
                  <c:v>40844</c:v>
                </c:pt>
                <c:pt idx="470">
                  <c:v>40847</c:v>
                </c:pt>
                <c:pt idx="471">
                  <c:v>40848</c:v>
                </c:pt>
                <c:pt idx="472">
                  <c:v>40849</c:v>
                </c:pt>
                <c:pt idx="473">
                  <c:v>40850</c:v>
                </c:pt>
                <c:pt idx="474">
                  <c:v>40851</c:v>
                </c:pt>
                <c:pt idx="475">
                  <c:v>40854</c:v>
                </c:pt>
                <c:pt idx="476">
                  <c:v>40855</c:v>
                </c:pt>
                <c:pt idx="477">
                  <c:v>40856</c:v>
                </c:pt>
                <c:pt idx="478">
                  <c:v>40857</c:v>
                </c:pt>
                <c:pt idx="479">
                  <c:v>40858</c:v>
                </c:pt>
                <c:pt idx="480">
                  <c:v>40861</c:v>
                </c:pt>
                <c:pt idx="481">
                  <c:v>40862</c:v>
                </c:pt>
                <c:pt idx="482">
                  <c:v>40863</c:v>
                </c:pt>
                <c:pt idx="483">
                  <c:v>40864</c:v>
                </c:pt>
                <c:pt idx="484">
                  <c:v>40865</c:v>
                </c:pt>
                <c:pt idx="485">
                  <c:v>40868</c:v>
                </c:pt>
                <c:pt idx="486">
                  <c:v>40869</c:v>
                </c:pt>
                <c:pt idx="487">
                  <c:v>40870</c:v>
                </c:pt>
                <c:pt idx="488">
                  <c:v>40871</c:v>
                </c:pt>
                <c:pt idx="489">
                  <c:v>40872</c:v>
                </c:pt>
                <c:pt idx="490">
                  <c:v>40875</c:v>
                </c:pt>
                <c:pt idx="491">
                  <c:v>40876</c:v>
                </c:pt>
                <c:pt idx="492">
                  <c:v>40877</c:v>
                </c:pt>
                <c:pt idx="493">
                  <c:v>40878</c:v>
                </c:pt>
                <c:pt idx="494">
                  <c:v>40879</c:v>
                </c:pt>
                <c:pt idx="495">
                  <c:v>40882</c:v>
                </c:pt>
                <c:pt idx="496">
                  <c:v>40883</c:v>
                </c:pt>
                <c:pt idx="497">
                  <c:v>40884</c:v>
                </c:pt>
                <c:pt idx="498">
                  <c:v>40885</c:v>
                </c:pt>
                <c:pt idx="499">
                  <c:v>40886</c:v>
                </c:pt>
                <c:pt idx="500">
                  <c:v>40889</c:v>
                </c:pt>
                <c:pt idx="501">
                  <c:v>40890</c:v>
                </c:pt>
                <c:pt idx="502">
                  <c:v>40891</c:v>
                </c:pt>
                <c:pt idx="503">
                  <c:v>40892</c:v>
                </c:pt>
                <c:pt idx="504">
                  <c:v>40893</c:v>
                </c:pt>
                <c:pt idx="505">
                  <c:v>40896</c:v>
                </c:pt>
                <c:pt idx="506">
                  <c:v>40897</c:v>
                </c:pt>
                <c:pt idx="507">
                  <c:v>40898</c:v>
                </c:pt>
                <c:pt idx="508">
                  <c:v>40899</c:v>
                </c:pt>
                <c:pt idx="509">
                  <c:v>40900</c:v>
                </c:pt>
                <c:pt idx="510">
                  <c:v>40903</c:v>
                </c:pt>
                <c:pt idx="511">
                  <c:v>40904</c:v>
                </c:pt>
                <c:pt idx="512">
                  <c:v>40905</c:v>
                </c:pt>
                <c:pt idx="513">
                  <c:v>40906</c:v>
                </c:pt>
                <c:pt idx="514">
                  <c:v>40907</c:v>
                </c:pt>
                <c:pt idx="515">
                  <c:v>40910</c:v>
                </c:pt>
                <c:pt idx="516">
                  <c:v>40911</c:v>
                </c:pt>
                <c:pt idx="517">
                  <c:v>40912</c:v>
                </c:pt>
                <c:pt idx="518">
                  <c:v>40913</c:v>
                </c:pt>
                <c:pt idx="519">
                  <c:v>40914</c:v>
                </c:pt>
                <c:pt idx="520">
                  <c:v>40917</c:v>
                </c:pt>
                <c:pt idx="521">
                  <c:v>40918</c:v>
                </c:pt>
                <c:pt idx="522">
                  <c:v>40919</c:v>
                </c:pt>
                <c:pt idx="523">
                  <c:v>40920</c:v>
                </c:pt>
                <c:pt idx="524">
                  <c:v>40921</c:v>
                </c:pt>
                <c:pt idx="525">
                  <c:v>40924</c:v>
                </c:pt>
                <c:pt idx="526">
                  <c:v>40925</c:v>
                </c:pt>
                <c:pt idx="527">
                  <c:v>40926</c:v>
                </c:pt>
                <c:pt idx="528">
                  <c:v>40927</c:v>
                </c:pt>
                <c:pt idx="529">
                  <c:v>40928</c:v>
                </c:pt>
                <c:pt idx="530">
                  <c:v>40931</c:v>
                </c:pt>
                <c:pt idx="531">
                  <c:v>40932</c:v>
                </c:pt>
                <c:pt idx="532">
                  <c:v>40933</c:v>
                </c:pt>
                <c:pt idx="533">
                  <c:v>40934</c:v>
                </c:pt>
                <c:pt idx="534">
                  <c:v>40935</c:v>
                </c:pt>
                <c:pt idx="535">
                  <c:v>40938</c:v>
                </c:pt>
                <c:pt idx="536">
                  <c:v>40939</c:v>
                </c:pt>
                <c:pt idx="537">
                  <c:v>40940</c:v>
                </c:pt>
                <c:pt idx="538">
                  <c:v>40941</c:v>
                </c:pt>
                <c:pt idx="539">
                  <c:v>40942</c:v>
                </c:pt>
                <c:pt idx="540">
                  <c:v>40945</c:v>
                </c:pt>
                <c:pt idx="541">
                  <c:v>40946</c:v>
                </c:pt>
                <c:pt idx="542">
                  <c:v>40947</c:v>
                </c:pt>
                <c:pt idx="543">
                  <c:v>40948</c:v>
                </c:pt>
                <c:pt idx="544">
                  <c:v>40949</c:v>
                </c:pt>
                <c:pt idx="545">
                  <c:v>40952</c:v>
                </c:pt>
                <c:pt idx="546">
                  <c:v>40953</c:v>
                </c:pt>
                <c:pt idx="547">
                  <c:v>40954</c:v>
                </c:pt>
                <c:pt idx="548">
                  <c:v>40955</c:v>
                </c:pt>
                <c:pt idx="549">
                  <c:v>40956</c:v>
                </c:pt>
                <c:pt idx="550">
                  <c:v>40959</c:v>
                </c:pt>
                <c:pt idx="551">
                  <c:v>40960</c:v>
                </c:pt>
                <c:pt idx="552">
                  <c:v>40961</c:v>
                </c:pt>
                <c:pt idx="553">
                  <c:v>40962</c:v>
                </c:pt>
                <c:pt idx="554">
                  <c:v>40963</c:v>
                </c:pt>
                <c:pt idx="555">
                  <c:v>40966</c:v>
                </c:pt>
                <c:pt idx="556">
                  <c:v>40967</c:v>
                </c:pt>
                <c:pt idx="557">
                  <c:v>40968</c:v>
                </c:pt>
                <c:pt idx="558">
                  <c:v>40969</c:v>
                </c:pt>
                <c:pt idx="559">
                  <c:v>40970</c:v>
                </c:pt>
                <c:pt idx="560">
                  <c:v>40973</c:v>
                </c:pt>
                <c:pt idx="561">
                  <c:v>40974</c:v>
                </c:pt>
                <c:pt idx="562">
                  <c:v>40975</c:v>
                </c:pt>
                <c:pt idx="563">
                  <c:v>40976</c:v>
                </c:pt>
                <c:pt idx="564">
                  <c:v>40977</c:v>
                </c:pt>
                <c:pt idx="565">
                  <c:v>40980</c:v>
                </c:pt>
                <c:pt idx="566">
                  <c:v>40981</c:v>
                </c:pt>
                <c:pt idx="567">
                  <c:v>40982</c:v>
                </c:pt>
                <c:pt idx="568">
                  <c:v>40983</c:v>
                </c:pt>
                <c:pt idx="569">
                  <c:v>40984</c:v>
                </c:pt>
                <c:pt idx="570">
                  <c:v>40987</c:v>
                </c:pt>
                <c:pt idx="571">
                  <c:v>40988</c:v>
                </c:pt>
                <c:pt idx="572">
                  <c:v>40989</c:v>
                </c:pt>
                <c:pt idx="573">
                  <c:v>40990</c:v>
                </c:pt>
                <c:pt idx="574">
                  <c:v>40991</c:v>
                </c:pt>
                <c:pt idx="575">
                  <c:v>40994</c:v>
                </c:pt>
                <c:pt idx="576">
                  <c:v>40995</c:v>
                </c:pt>
                <c:pt idx="577">
                  <c:v>40996</c:v>
                </c:pt>
                <c:pt idx="578">
                  <c:v>40997</c:v>
                </c:pt>
                <c:pt idx="579">
                  <c:v>40998</c:v>
                </c:pt>
                <c:pt idx="580">
                  <c:v>41001</c:v>
                </c:pt>
                <c:pt idx="581">
                  <c:v>41002</c:v>
                </c:pt>
                <c:pt idx="582">
                  <c:v>41003</c:v>
                </c:pt>
                <c:pt idx="583">
                  <c:v>41004</c:v>
                </c:pt>
                <c:pt idx="584">
                  <c:v>41005</c:v>
                </c:pt>
                <c:pt idx="585">
                  <c:v>41008</c:v>
                </c:pt>
                <c:pt idx="586">
                  <c:v>41009</c:v>
                </c:pt>
                <c:pt idx="587">
                  <c:v>41010</c:v>
                </c:pt>
                <c:pt idx="588">
                  <c:v>41011</c:v>
                </c:pt>
                <c:pt idx="589">
                  <c:v>41012</c:v>
                </c:pt>
                <c:pt idx="590">
                  <c:v>41015</c:v>
                </c:pt>
                <c:pt idx="591">
                  <c:v>41016</c:v>
                </c:pt>
                <c:pt idx="592">
                  <c:v>41017</c:v>
                </c:pt>
                <c:pt idx="593">
                  <c:v>41018</c:v>
                </c:pt>
                <c:pt idx="594">
                  <c:v>41019</c:v>
                </c:pt>
                <c:pt idx="595">
                  <c:v>41022</c:v>
                </c:pt>
                <c:pt idx="596">
                  <c:v>41023</c:v>
                </c:pt>
                <c:pt idx="597">
                  <c:v>41024</c:v>
                </c:pt>
                <c:pt idx="598">
                  <c:v>41025</c:v>
                </c:pt>
                <c:pt idx="599">
                  <c:v>41026</c:v>
                </c:pt>
                <c:pt idx="600">
                  <c:v>41029</c:v>
                </c:pt>
                <c:pt idx="601">
                  <c:v>41030</c:v>
                </c:pt>
                <c:pt idx="602">
                  <c:v>41031</c:v>
                </c:pt>
                <c:pt idx="603">
                  <c:v>41032</c:v>
                </c:pt>
                <c:pt idx="604">
                  <c:v>41033</c:v>
                </c:pt>
                <c:pt idx="605">
                  <c:v>41036</c:v>
                </c:pt>
                <c:pt idx="606">
                  <c:v>41037</c:v>
                </c:pt>
                <c:pt idx="607">
                  <c:v>41038</c:v>
                </c:pt>
                <c:pt idx="608">
                  <c:v>41039</c:v>
                </c:pt>
                <c:pt idx="609">
                  <c:v>41040</c:v>
                </c:pt>
                <c:pt idx="610">
                  <c:v>41043</c:v>
                </c:pt>
                <c:pt idx="611">
                  <c:v>41044</c:v>
                </c:pt>
                <c:pt idx="612">
                  <c:v>41045</c:v>
                </c:pt>
                <c:pt idx="613">
                  <c:v>41046</c:v>
                </c:pt>
                <c:pt idx="614">
                  <c:v>41047</c:v>
                </c:pt>
                <c:pt idx="615">
                  <c:v>41050</c:v>
                </c:pt>
                <c:pt idx="616">
                  <c:v>41051</c:v>
                </c:pt>
                <c:pt idx="617">
                  <c:v>41052</c:v>
                </c:pt>
                <c:pt idx="618">
                  <c:v>41053</c:v>
                </c:pt>
                <c:pt idx="619">
                  <c:v>41054</c:v>
                </c:pt>
                <c:pt idx="620">
                  <c:v>41057</c:v>
                </c:pt>
                <c:pt idx="621">
                  <c:v>41058</c:v>
                </c:pt>
                <c:pt idx="622">
                  <c:v>41059</c:v>
                </c:pt>
                <c:pt idx="623">
                  <c:v>41060</c:v>
                </c:pt>
                <c:pt idx="624">
                  <c:v>41061</c:v>
                </c:pt>
                <c:pt idx="625">
                  <c:v>41064</c:v>
                </c:pt>
                <c:pt idx="626">
                  <c:v>41065</c:v>
                </c:pt>
                <c:pt idx="627">
                  <c:v>41066</c:v>
                </c:pt>
                <c:pt idx="628">
                  <c:v>41067</c:v>
                </c:pt>
                <c:pt idx="629">
                  <c:v>41068</c:v>
                </c:pt>
                <c:pt idx="630">
                  <c:v>41071</c:v>
                </c:pt>
                <c:pt idx="631">
                  <c:v>41072</c:v>
                </c:pt>
                <c:pt idx="632">
                  <c:v>41073</c:v>
                </c:pt>
                <c:pt idx="633">
                  <c:v>41074</c:v>
                </c:pt>
                <c:pt idx="634">
                  <c:v>41075</c:v>
                </c:pt>
                <c:pt idx="635">
                  <c:v>41078</c:v>
                </c:pt>
                <c:pt idx="636">
                  <c:v>41079</c:v>
                </c:pt>
                <c:pt idx="637">
                  <c:v>41080</c:v>
                </c:pt>
                <c:pt idx="638">
                  <c:v>41081</c:v>
                </c:pt>
                <c:pt idx="639">
                  <c:v>41082</c:v>
                </c:pt>
                <c:pt idx="640">
                  <c:v>41085</c:v>
                </c:pt>
                <c:pt idx="641">
                  <c:v>41086</c:v>
                </c:pt>
                <c:pt idx="642">
                  <c:v>41087</c:v>
                </c:pt>
                <c:pt idx="643">
                  <c:v>41088</c:v>
                </c:pt>
                <c:pt idx="644">
                  <c:v>41089</c:v>
                </c:pt>
                <c:pt idx="645">
                  <c:v>41092</c:v>
                </c:pt>
                <c:pt idx="646">
                  <c:v>41093</c:v>
                </c:pt>
                <c:pt idx="647">
                  <c:v>41094</c:v>
                </c:pt>
                <c:pt idx="648">
                  <c:v>41095</c:v>
                </c:pt>
                <c:pt idx="649">
                  <c:v>41096</c:v>
                </c:pt>
                <c:pt idx="650">
                  <c:v>41099</c:v>
                </c:pt>
                <c:pt idx="651">
                  <c:v>41100</c:v>
                </c:pt>
                <c:pt idx="652">
                  <c:v>41101</c:v>
                </c:pt>
                <c:pt idx="653">
                  <c:v>41102</c:v>
                </c:pt>
                <c:pt idx="654">
                  <c:v>41103</c:v>
                </c:pt>
                <c:pt idx="655">
                  <c:v>41106</c:v>
                </c:pt>
                <c:pt idx="656">
                  <c:v>41107</c:v>
                </c:pt>
                <c:pt idx="657">
                  <c:v>41108</c:v>
                </c:pt>
                <c:pt idx="658">
                  <c:v>41109</c:v>
                </c:pt>
                <c:pt idx="659">
                  <c:v>41110</c:v>
                </c:pt>
                <c:pt idx="660">
                  <c:v>41113</c:v>
                </c:pt>
                <c:pt idx="661">
                  <c:v>41114</c:v>
                </c:pt>
                <c:pt idx="662">
                  <c:v>41115</c:v>
                </c:pt>
                <c:pt idx="663">
                  <c:v>41116</c:v>
                </c:pt>
                <c:pt idx="664">
                  <c:v>41117</c:v>
                </c:pt>
                <c:pt idx="665">
                  <c:v>41120</c:v>
                </c:pt>
                <c:pt idx="666">
                  <c:v>41121</c:v>
                </c:pt>
                <c:pt idx="667">
                  <c:v>41122</c:v>
                </c:pt>
                <c:pt idx="668">
                  <c:v>41123</c:v>
                </c:pt>
                <c:pt idx="669">
                  <c:v>41124</c:v>
                </c:pt>
                <c:pt idx="670">
                  <c:v>41127</c:v>
                </c:pt>
                <c:pt idx="671">
                  <c:v>41128</c:v>
                </c:pt>
                <c:pt idx="672">
                  <c:v>41129</c:v>
                </c:pt>
                <c:pt idx="673">
                  <c:v>41130</c:v>
                </c:pt>
                <c:pt idx="674">
                  <c:v>41131</c:v>
                </c:pt>
                <c:pt idx="675">
                  <c:v>41134</c:v>
                </c:pt>
                <c:pt idx="676">
                  <c:v>41135</c:v>
                </c:pt>
                <c:pt idx="677">
                  <c:v>41136</c:v>
                </c:pt>
                <c:pt idx="678">
                  <c:v>41137</c:v>
                </c:pt>
                <c:pt idx="679">
                  <c:v>41138</c:v>
                </c:pt>
                <c:pt idx="680">
                  <c:v>41141</c:v>
                </c:pt>
                <c:pt idx="681">
                  <c:v>41142</c:v>
                </c:pt>
                <c:pt idx="682">
                  <c:v>41143</c:v>
                </c:pt>
                <c:pt idx="683">
                  <c:v>41144</c:v>
                </c:pt>
                <c:pt idx="684">
                  <c:v>41145</c:v>
                </c:pt>
                <c:pt idx="685">
                  <c:v>41148</c:v>
                </c:pt>
                <c:pt idx="686">
                  <c:v>41149</c:v>
                </c:pt>
                <c:pt idx="687">
                  <c:v>41150</c:v>
                </c:pt>
                <c:pt idx="688">
                  <c:v>41151</c:v>
                </c:pt>
                <c:pt idx="689">
                  <c:v>41152</c:v>
                </c:pt>
                <c:pt idx="690">
                  <c:v>41155</c:v>
                </c:pt>
                <c:pt idx="691">
                  <c:v>41156</c:v>
                </c:pt>
                <c:pt idx="692">
                  <c:v>41157</c:v>
                </c:pt>
                <c:pt idx="693">
                  <c:v>41158</c:v>
                </c:pt>
                <c:pt idx="694">
                  <c:v>41159</c:v>
                </c:pt>
                <c:pt idx="695">
                  <c:v>41162</c:v>
                </c:pt>
                <c:pt idx="696">
                  <c:v>41163</c:v>
                </c:pt>
                <c:pt idx="697">
                  <c:v>41164</c:v>
                </c:pt>
                <c:pt idx="698">
                  <c:v>41165</c:v>
                </c:pt>
                <c:pt idx="699">
                  <c:v>41166</c:v>
                </c:pt>
                <c:pt idx="700">
                  <c:v>41169</c:v>
                </c:pt>
                <c:pt idx="701">
                  <c:v>41170</c:v>
                </c:pt>
                <c:pt idx="702">
                  <c:v>41171</c:v>
                </c:pt>
                <c:pt idx="703">
                  <c:v>41172</c:v>
                </c:pt>
                <c:pt idx="704">
                  <c:v>41173</c:v>
                </c:pt>
                <c:pt idx="705">
                  <c:v>41176</c:v>
                </c:pt>
                <c:pt idx="706">
                  <c:v>41177</c:v>
                </c:pt>
                <c:pt idx="707">
                  <c:v>41178</c:v>
                </c:pt>
                <c:pt idx="708">
                  <c:v>41179</c:v>
                </c:pt>
                <c:pt idx="709">
                  <c:v>41180</c:v>
                </c:pt>
                <c:pt idx="710">
                  <c:v>41183</c:v>
                </c:pt>
                <c:pt idx="711">
                  <c:v>41184</c:v>
                </c:pt>
                <c:pt idx="712">
                  <c:v>41185</c:v>
                </c:pt>
                <c:pt idx="713">
                  <c:v>41186</c:v>
                </c:pt>
                <c:pt idx="714">
                  <c:v>41187</c:v>
                </c:pt>
                <c:pt idx="715">
                  <c:v>41190</c:v>
                </c:pt>
                <c:pt idx="716">
                  <c:v>41191</c:v>
                </c:pt>
                <c:pt idx="717">
                  <c:v>41192</c:v>
                </c:pt>
                <c:pt idx="718">
                  <c:v>41193</c:v>
                </c:pt>
                <c:pt idx="719">
                  <c:v>41194</c:v>
                </c:pt>
                <c:pt idx="720">
                  <c:v>41197</c:v>
                </c:pt>
                <c:pt idx="721">
                  <c:v>41198</c:v>
                </c:pt>
                <c:pt idx="722">
                  <c:v>41199</c:v>
                </c:pt>
                <c:pt idx="723">
                  <c:v>41200</c:v>
                </c:pt>
                <c:pt idx="724">
                  <c:v>41201</c:v>
                </c:pt>
                <c:pt idx="725">
                  <c:v>41204</c:v>
                </c:pt>
                <c:pt idx="726">
                  <c:v>41205</c:v>
                </c:pt>
                <c:pt idx="727">
                  <c:v>41206</c:v>
                </c:pt>
                <c:pt idx="728">
                  <c:v>41207</c:v>
                </c:pt>
                <c:pt idx="729">
                  <c:v>41208</c:v>
                </c:pt>
                <c:pt idx="730">
                  <c:v>41211</c:v>
                </c:pt>
                <c:pt idx="731">
                  <c:v>41212</c:v>
                </c:pt>
                <c:pt idx="732">
                  <c:v>41213</c:v>
                </c:pt>
                <c:pt idx="733">
                  <c:v>41214</c:v>
                </c:pt>
                <c:pt idx="734">
                  <c:v>41215</c:v>
                </c:pt>
                <c:pt idx="735">
                  <c:v>41218</c:v>
                </c:pt>
                <c:pt idx="736">
                  <c:v>41219</c:v>
                </c:pt>
                <c:pt idx="737">
                  <c:v>41220</c:v>
                </c:pt>
                <c:pt idx="738">
                  <c:v>41221</c:v>
                </c:pt>
                <c:pt idx="739">
                  <c:v>41222</c:v>
                </c:pt>
                <c:pt idx="740">
                  <c:v>41225</c:v>
                </c:pt>
                <c:pt idx="741">
                  <c:v>41226</c:v>
                </c:pt>
                <c:pt idx="742">
                  <c:v>41227</c:v>
                </c:pt>
                <c:pt idx="743">
                  <c:v>41228</c:v>
                </c:pt>
                <c:pt idx="744">
                  <c:v>41229</c:v>
                </c:pt>
                <c:pt idx="745">
                  <c:v>41232</c:v>
                </c:pt>
                <c:pt idx="746">
                  <c:v>41233</c:v>
                </c:pt>
                <c:pt idx="747">
                  <c:v>41234</c:v>
                </c:pt>
                <c:pt idx="748">
                  <c:v>41235</c:v>
                </c:pt>
                <c:pt idx="749">
                  <c:v>41236</c:v>
                </c:pt>
                <c:pt idx="750">
                  <c:v>41239</c:v>
                </c:pt>
                <c:pt idx="751">
                  <c:v>41240</c:v>
                </c:pt>
                <c:pt idx="752">
                  <c:v>41241</c:v>
                </c:pt>
                <c:pt idx="753">
                  <c:v>41242</c:v>
                </c:pt>
                <c:pt idx="754">
                  <c:v>41243</c:v>
                </c:pt>
                <c:pt idx="755">
                  <c:v>41246</c:v>
                </c:pt>
                <c:pt idx="756">
                  <c:v>41247</c:v>
                </c:pt>
                <c:pt idx="757">
                  <c:v>41248</c:v>
                </c:pt>
                <c:pt idx="758">
                  <c:v>41249</c:v>
                </c:pt>
                <c:pt idx="759">
                  <c:v>41250</c:v>
                </c:pt>
                <c:pt idx="760">
                  <c:v>41253</c:v>
                </c:pt>
                <c:pt idx="761">
                  <c:v>41254</c:v>
                </c:pt>
                <c:pt idx="762">
                  <c:v>41255</c:v>
                </c:pt>
                <c:pt idx="763">
                  <c:v>41256</c:v>
                </c:pt>
                <c:pt idx="764">
                  <c:v>41257</c:v>
                </c:pt>
                <c:pt idx="765">
                  <c:v>41260</c:v>
                </c:pt>
                <c:pt idx="766">
                  <c:v>41261</c:v>
                </c:pt>
                <c:pt idx="767">
                  <c:v>41262</c:v>
                </c:pt>
                <c:pt idx="768">
                  <c:v>41263</c:v>
                </c:pt>
                <c:pt idx="769">
                  <c:v>41264</c:v>
                </c:pt>
                <c:pt idx="770">
                  <c:v>41267</c:v>
                </c:pt>
                <c:pt idx="771">
                  <c:v>41268</c:v>
                </c:pt>
                <c:pt idx="772">
                  <c:v>41269</c:v>
                </c:pt>
                <c:pt idx="773">
                  <c:v>41270</c:v>
                </c:pt>
                <c:pt idx="774">
                  <c:v>41271</c:v>
                </c:pt>
                <c:pt idx="775">
                  <c:v>41274</c:v>
                </c:pt>
                <c:pt idx="776">
                  <c:v>41275</c:v>
                </c:pt>
                <c:pt idx="777">
                  <c:v>41276</c:v>
                </c:pt>
                <c:pt idx="778">
                  <c:v>41277</c:v>
                </c:pt>
                <c:pt idx="779">
                  <c:v>41278</c:v>
                </c:pt>
                <c:pt idx="780">
                  <c:v>41281</c:v>
                </c:pt>
                <c:pt idx="781">
                  <c:v>41282</c:v>
                </c:pt>
                <c:pt idx="782">
                  <c:v>41283</c:v>
                </c:pt>
                <c:pt idx="783">
                  <c:v>41284</c:v>
                </c:pt>
                <c:pt idx="784">
                  <c:v>41285</c:v>
                </c:pt>
                <c:pt idx="785">
                  <c:v>41288</c:v>
                </c:pt>
                <c:pt idx="786">
                  <c:v>41289</c:v>
                </c:pt>
                <c:pt idx="787">
                  <c:v>41290</c:v>
                </c:pt>
                <c:pt idx="788">
                  <c:v>41291</c:v>
                </c:pt>
                <c:pt idx="789">
                  <c:v>41292</c:v>
                </c:pt>
                <c:pt idx="790">
                  <c:v>41295</c:v>
                </c:pt>
                <c:pt idx="791">
                  <c:v>41296</c:v>
                </c:pt>
                <c:pt idx="792">
                  <c:v>41297</c:v>
                </c:pt>
                <c:pt idx="793">
                  <c:v>41298</c:v>
                </c:pt>
                <c:pt idx="794">
                  <c:v>41299</c:v>
                </c:pt>
                <c:pt idx="795">
                  <c:v>41302</c:v>
                </c:pt>
                <c:pt idx="796">
                  <c:v>41303</c:v>
                </c:pt>
                <c:pt idx="797">
                  <c:v>41304</c:v>
                </c:pt>
                <c:pt idx="798">
                  <c:v>41305</c:v>
                </c:pt>
                <c:pt idx="799">
                  <c:v>41306</c:v>
                </c:pt>
                <c:pt idx="800">
                  <c:v>41309</c:v>
                </c:pt>
                <c:pt idx="801">
                  <c:v>41310</c:v>
                </c:pt>
                <c:pt idx="802">
                  <c:v>41311</c:v>
                </c:pt>
                <c:pt idx="803">
                  <c:v>41312</c:v>
                </c:pt>
                <c:pt idx="804">
                  <c:v>41313</c:v>
                </c:pt>
                <c:pt idx="805">
                  <c:v>41316</c:v>
                </c:pt>
                <c:pt idx="806">
                  <c:v>41317</c:v>
                </c:pt>
                <c:pt idx="807">
                  <c:v>41318</c:v>
                </c:pt>
                <c:pt idx="808">
                  <c:v>41319</c:v>
                </c:pt>
                <c:pt idx="809">
                  <c:v>41320</c:v>
                </c:pt>
                <c:pt idx="810">
                  <c:v>41323</c:v>
                </c:pt>
                <c:pt idx="811">
                  <c:v>41324</c:v>
                </c:pt>
                <c:pt idx="812">
                  <c:v>41325</c:v>
                </c:pt>
                <c:pt idx="813">
                  <c:v>41326</c:v>
                </c:pt>
                <c:pt idx="814">
                  <c:v>41327</c:v>
                </c:pt>
                <c:pt idx="815">
                  <c:v>41330</c:v>
                </c:pt>
                <c:pt idx="816">
                  <c:v>41331</c:v>
                </c:pt>
                <c:pt idx="817">
                  <c:v>41332</c:v>
                </c:pt>
                <c:pt idx="818">
                  <c:v>41333</c:v>
                </c:pt>
                <c:pt idx="819">
                  <c:v>41334</c:v>
                </c:pt>
                <c:pt idx="820">
                  <c:v>41337</c:v>
                </c:pt>
                <c:pt idx="821">
                  <c:v>41338</c:v>
                </c:pt>
                <c:pt idx="822">
                  <c:v>41339</c:v>
                </c:pt>
                <c:pt idx="823">
                  <c:v>41340</c:v>
                </c:pt>
                <c:pt idx="824">
                  <c:v>41341</c:v>
                </c:pt>
                <c:pt idx="825">
                  <c:v>41344</c:v>
                </c:pt>
                <c:pt idx="826">
                  <c:v>41345</c:v>
                </c:pt>
                <c:pt idx="827">
                  <c:v>41346</c:v>
                </c:pt>
                <c:pt idx="828">
                  <c:v>41347</c:v>
                </c:pt>
                <c:pt idx="829">
                  <c:v>41348</c:v>
                </c:pt>
                <c:pt idx="830">
                  <c:v>41351</c:v>
                </c:pt>
                <c:pt idx="831">
                  <c:v>41352</c:v>
                </c:pt>
                <c:pt idx="832">
                  <c:v>41353</c:v>
                </c:pt>
                <c:pt idx="833">
                  <c:v>41354</c:v>
                </c:pt>
                <c:pt idx="834">
                  <c:v>41355</c:v>
                </c:pt>
                <c:pt idx="835">
                  <c:v>41358</c:v>
                </c:pt>
                <c:pt idx="836">
                  <c:v>41359</c:v>
                </c:pt>
                <c:pt idx="837">
                  <c:v>41360</c:v>
                </c:pt>
                <c:pt idx="838">
                  <c:v>41361</c:v>
                </c:pt>
                <c:pt idx="839">
                  <c:v>41362</c:v>
                </c:pt>
                <c:pt idx="840">
                  <c:v>41365</c:v>
                </c:pt>
                <c:pt idx="841">
                  <c:v>41366</c:v>
                </c:pt>
                <c:pt idx="842">
                  <c:v>41367</c:v>
                </c:pt>
                <c:pt idx="843">
                  <c:v>41368</c:v>
                </c:pt>
                <c:pt idx="844">
                  <c:v>41369</c:v>
                </c:pt>
                <c:pt idx="845">
                  <c:v>41372</c:v>
                </c:pt>
                <c:pt idx="846">
                  <c:v>41373</c:v>
                </c:pt>
                <c:pt idx="847">
                  <c:v>41374</c:v>
                </c:pt>
                <c:pt idx="848">
                  <c:v>41375</c:v>
                </c:pt>
                <c:pt idx="849">
                  <c:v>41376</c:v>
                </c:pt>
                <c:pt idx="850">
                  <c:v>41379</c:v>
                </c:pt>
                <c:pt idx="851">
                  <c:v>41380</c:v>
                </c:pt>
                <c:pt idx="852">
                  <c:v>41381</c:v>
                </c:pt>
                <c:pt idx="853">
                  <c:v>41382</c:v>
                </c:pt>
                <c:pt idx="854">
                  <c:v>41383</c:v>
                </c:pt>
                <c:pt idx="855">
                  <c:v>41386</c:v>
                </c:pt>
                <c:pt idx="856">
                  <c:v>41387</c:v>
                </c:pt>
                <c:pt idx="857">
                  <c:v>41388</c:v>
                </c:pt>
                <c:pt idx="858">
                  <c:v>41389</c:v>
                </c:pt>
                <c:pt idx="859">
                  <c:v>41390</c:v>
                </c:pt>
                <c:pt idx="860">
                  <c:v>41393</c:v>
                </c:pt>
                <c:pt idx="861">
                  <c:v>41394</c:v>
                </c:pt>
                <c:pt idx="862">
                  <c:v>41395</c:v>
                </c:pt>
                <c:pt idx="863">
                  <c:v>41396</c:v>
                </c:pt>
                <c:pt idx="864">
                  <c:v>41397</c:v>
                </c:pt>
                <c:pt idx="865">
                  <c:v>41400</c:v>
                </c:pt>
                <c:pt idx="866">
                  <c:v>41401</c:v>
                </c:pt>
                <c:pt idx="867">
                  <c:v>41402</c:v>
                </c:pt>
                <c:pt idx="868">
                  <c:v>41403</c:v>
                </c:pt>
                <c:pt idx="869">
                  <c:v>41404</c:v>
                </c:pt>
                <c:pt idx="870">
                  <c:v>41407</c:v>
                </c:pt>
                <c:pt idx="871">
                  <c:v>41408</c:v>
                </c:pt>
                <c:pt idx="872">
                  <c:v>41409</c:v>
                </c:pt>
                <c:pt idx="873">
                  <c:v>41410</c:v>
                </c:pt>
                <c:pt idx="874">
                  <c:v>41411</c:v>
                </c:pt>
                <c:pt idx="875">
                  <c:v>41414</c:v>
                </c:pt>
                <c:pt idx="876">
                  <c:v>41415</c:v>
                </c:pt>
                <c:pt idx="877">
                  <c:v>41416</c:v>
                </c:pt>
                <c:pt idx="878">
                  <c:v>41417</c:v>
                </c:pt>
                <c:pt idx="879">
                  <c:v>41418</c:v>
                </c:pt>
                <c:pt idx="880">
                  <c:v>41421</c:v>
                </c:pt>
                <c:pt idx="881">
                  <c:v>41422</c:v>
                </c:pt>
                <c:pt idx="882">
                  <c:v>41423</c:v>
                </c:pt>
                <c:pt idx="883">
                  <c:v>41424</c:v>
                </c:pt>
                <c:pt idx="884">
                  <c:v>41425</c:v>
                </c:pt>
                <c:pt idx="885">
                  <c:v>41428</c:v>
                </c:pt>
                <c:pt idx="886">
                  <c:v>41429</c:v>
                </c:pt>
                <c:pt idx="887">
                  <c:v>41430</c:v>
                </c:pt>
                <c:pt idx="888">
                  <c:v>41431</c:v>
                </c:pt>
                <c:pt idx="889">
                  <c:v>41432</c:v>
                </c:pt>
                <c:pt idx="890">
                  <c:v>41435</c:v>
                </c:pt>
                <c:pt idx="891">
                  <c:v>41436</c:v>
                </c:pt>
                <c:pt idx="892">
                  <c:v>41437</c:v>
                </c:pt>
                <c:pt idx="893">
                  <c:v>41438</c:v>
                </c:pt>
                <c:pt idx="894">
                  <c:v>41439</c:v>
                </c:pt>
                <c:pt idx="895">
                  <c:v>41442</c:v>
                </c:pt>
                <c:pt idx="896">
                  <c:v>41443</c:v>
                </c:pt>
                <c:pt idx="897">
                  <c:v>41444</c:v>
                </c:pt>
                <c:pt idx="898">
                  <c:v>41445</c:v>
                </c:pt>
                <c:pt idx="899">
                  <c:v>41446</c:v>
                </c:pt>
                <c:pt idx="900">
                  <c:v>41449</c:v>
                </c:pt>
                <c:pt idx="901">
                  <c:v>41450</c:v>
                </c:pt>
                <c:pt idx="902">
                  <c:v>41451</c:v>
                </c:pt>
                <c:pt idx="903">
                  <c:v>41452</c:v>
                </c:pt>
                <c:pt idx="904">
                  <c:v>41453</c:v>
                </c:pt>
                <c:pt idx="905">
                  <c:v>41456</c:v>
                </c:pt>
                <c:pt idx="906">
                  <c:v>41457</c:v>
                </c:pt>
                <c:pt idx="907">
                  <c:v>41458</c:v>
                </c:pt>
                <c:pt idx="908">
                  <c:v>41459</c:v>
                </c:pt>
                <c:pt idx="909">
                  <c:v>41460</c:v>
                </c:pt>
                <c:pt idx="910">
                  <c:v>41463</c:v>
                </c:pt>
                <c:pt idx="911">
                  <c:v>41464</c:v>
                </c:pt>
                <c:pt idx="912">
                  <c:v>41465</c:v>
                </c:pt>
                <c:pt idx="913">
                  <c:v>41466</c:v>
                </c:pt>
                <c:pt idx="914">
                  <c:v>41467</c:v>
                </c:pt>
                <c:pt idx="915">
                  <c:v>41470</c:v>
                </c:pt>
                <c:pt idx="916">
                  <c:v>41471</c:v>
                </c:pt>
                <c:pt idx="917">
                  <c:v>41472</c:v>
                </c:pt>
                <c:pt idx="918">
                  <c:v>41473</c:v>
                </c:pt>
                <c:pt idx="919">
                  <c:v>41474</c:v>
                </c:pt>
                <c:pt idx="920">
                  <c:v>41477</c:v>
                </c:pt>
                <c:pt idx="921">
                  <c:v>41478</c:v>
                </c:pt>
                <c:pt idx="922">
                  <c:v>41479</c:v>
                </c:pt>
                <c:pt idx="923">
                  <c:v>41480</c:v>
                </c:pt>
                <c:pt idx="924">
                  <c:v>41481</c:v>
                </c:pt>
                <c:pt idx="925">
                  <c:v>41484</c:v>
                </c:pt>
                <c:pt idx="926">
                  <c:v>41485</c:v>
                </c:pt>
                <c:pt idx="927">
                  <c:v>41486</c:v>
                </c:pt>
                <c:pt idx="928">
                  <c:v>41487</c:v>
                </c:pt>
                <c:pt idx="929">
                  <c:v>41488</c:v>
                </c:pt>
                <c:pt idx="930">
                  <c:v>41491</c:v>
                </c:pt>
                <c:pt idx="931">
                  <c:v>41492</c:v>
                </c:pt>
                <c:pt idx="932">
                  <c:v>41493</c:v>
                </c:pt>
                <c:pt idx="933">
                  <c:v>41494</c:v>
                </c:pt>
                <c:pt idx="934">
                  <c:v>41495</c:v>
                </c:pt>
                <c:pt idx="935">
                  <c:v>41498</c:v>
                </c:pt>
                <c:pt idx="936">
                  <c:v>41499</c:v>
                </c:pt>
                <c:pt idx="937">
                  <c:v>41500</c:v>
                </c:pt>
                <c:pt idx="938">
                  <c:v>41501</c:v>
                </c:pt>
                <c:pt idx="939">
                  <c:v>41502</c:v>
                </c:pt>
                <c:pt idx="940">
                  <c:v>41505</c:v>
                </c:pt>
                <c:pt idx="941">
                  <c:v>41506</c:v>
                </c:pt>
                <c:pt idx="942">
                  <c:v>41507</c:v>
                </c:pt>
                <c:pt idx="943">
                  <c:v>41508</c:v>
                </c:pt>
                <c:pt idx="944">
                  <c:v>41509</c:v>
                </c:pt>
                <c:pt idx="945">
                  <c:v>41512</c:v>
                </c:pt>
                <c:pt idx="946">
                  <c:v>41513</c:v>
                </c:pt>
                <c:pt idx="947">
                  <c:v>41514</c:v>
                </c:pt>
                <c:pt idx="948">
                  <c:v>41515</c:v>
                </c:pt>
                <c:pt idx="949">
                  <c:v>41516</c:v>
                </c:pt>
                <c:pt idx="950">
                  <c:v>41519</c:v>
                </c:pt>
                <c:pt idx="951">
                  <c:v>41520</c:v>
                </c:pt>
                <c:pt idx="952">
                  <c:v>41521</c:v>
                </c:pt>
                <c:pt idx="953">
                  <c:v>41522</c:v>
                </c:pt>
                <c:pt idx="954">
                  <c:v>41523</c:v>
                </c:pt>
                <c:pt idx="955">
                  <c:v>41526</c:v>
                </c:pt>
                <c:pt idx="956">
                  <c:v>41527</c:v>
                </c:pt>
                <c:pt idx="957">
                  <c:v>41528</c:v>
                </c:pt>
                <c:pt idx="958">
                  <c:v>41529</c:v>
                </c:pt>
                <c:pt idx="959">
                  <c:v>41530</c:v>
                </c:pt>
                <c:pt idx="960">
                  <c:v>41533</c:v>
                </c:pt>
                <c:pt idx="961">
                  <c:v>41534</c:v>
                </c:pt>
                <c:pt idx="962">
                  <c:v>41535</c:v>
                </c:pt>
                <c:pt idx="963">
                  <c:v>41536</c:v>
                </c:pt>
                <c:pt idx="964">
                  <c:v>41537</c:v>
                </c:pt>
                <c:pt idx="965">
                  <c:v>41540</c:v>
                </c:pt>
                <c:pt idx="966">
                  <c:v>41541</c:v>
                </c:pt>
                <c:pt idx="967">
                  <c:v>41542</c:v>
                </c:pt>
                <c:pt idx="968">
                  <c:v>41543</c:v>
                </c:pt>
                <c:pt idx="969">
                  <c:v>41544</c:v>
                </c:pt>
                <c:pt idx="970">
                  <c:v>41547</c:v>
                </c:pt>
                <c:pt idx="971">
                  <c:v>41548</c:v>
                </c:pt>
                <c:pt idx="972">
                  <c:v>41549</c:v>
                </c:pt>
                <c:pt idx="973">
                  <c:v>41550</c:v>
                </c:pt>
                <c:pt idx="974">
                  <c:v>41551</c:v>
                </c:pt>
                <c:pt idx="975">
                  <c:v>41554</c:v>
                </c:pt>
                <c:pt idx="976">
                  <c:v>41555</c:v>
                </c:pt>
                <c:pt idx="977">
                  <c:v>41556</c:v>
                </c:pt>
                <c:pt idx="978">
                  <c:v>41557</c:v>
                </c:pt>
                <c:pt idx="979">
                  <c:v>41558</c:v>
                </c:pt>
                <c:pt idx="980">
                  <c:v>41561</c:v>
                </c:pt>
                <c:pt idx="981">
                  <c:v>41562</c:v>
                </c:pt>
                <c:pt idx="982">
                  <c:v>41563</c:v>
                </c:pt>
                <c:pt idx="983">
                  <c:v>41564</c:v>
                </c:pt>
                <c:pt idx="984">
                  <c:v>41565</c:v>
                </c:pt>
                <c:pt idx="985">
                  <c:v>41568</c:v>
                </c:pt>
                <c:pt idx="986">
                  <c:v>41569</c:v>
                </c:pt>
                <c:pt idx="987">
                  <c:v>41570</c:v>
                </c:pt>
                <c:pt idx="988">
                  <c:v>41571</c:v>
                </c:pt>
                <c:pt idx="989">
                  <c:v>41572</c:v>
                </c:pt>
                <c:pt idx="990">
                  <c:v>41575</c:v>
                </c:pt>
                <c:pt idx="991">
                  <c:v>41576</c:v>
                </c:pt>
                <c:pt idx="992">
                  <c:v>41577</c:v>
                </c:pt>
                <c:pt idx="993">
                  <c:v>41578</c:v>
                </c:pt>
                <c:pt idx="994">
                  <c:v>41579</c:v>
                </c:pt>
                <c:pt idx="995">
                  <c:v>41582</c:v>
                </c:pt>
                <c:pt idx="996">
                  <c:v>41583</c:v>
                </c:pt>
                <c:pt idx="997">
                  <c:v>41584</c:v>
                </c:pt>
                <c:pt idx="998">
                  <c:v>41585</c:v>
                </c:pt>
                <c:pt idx="999">
                  <c:v>41586</c:v>
                </c:pt>
                <c:pt idx="1000">
                  <c:v>41589</c:v>
                </c:pt>
                <c:pt idx="1001">
                  <c:v>41590</c:v>
                </c:pt>
                <c:pt idx="1002">
                  <c:v>41591</c:v>
                </c:pt>
                <c:pt idx="1003">
                  <c:v>41592</c:v>
                </c:pt>
                <c:pt idx="1004">
                  <c:v>41593</c:v>
                </c:pt>
                <c:pt idx="1005">
                  <c:v>41596</c:v>
                </c:pt>
                <c:pt idx="1006">
                  <c:v>41597</c:v>
                </c:pt>
                <c:pt idx="1007">
                  <c:v>41598</c:v>
                </c:pt>
                <c:pt idx="1008">
                  <c:v>41599</c:v>
                </c:pt>
                <c:pt idx="1009">
                  <c:v>41600</c:v>
                </c:pt>
                <c:pt idx="1010">
                  <c:v>41603</c:v>
                </c:pt>
                <c:pt idx="1011">
                  <c:v>41604</c:v>
                </c:pt>
                <c:pt idx="1012">
                  <c:v>41605</c:v>
                </c:pt>
                <c:pt idx="1013">
                  <c:v>41606</c:v>
                </c:pt>
                <c:pt idx="1014">
                  <c:v>41607</c:v>
                </c:pt>
                <c:pt idx="1015">
                  <c:v>41610</c:v>
                </c:pt>
                <c:pt idx="1016">
                  <c:v>41611</c:v>
                </c:pt>
                <c:pt idx="1017">
                  <c:v>41612</c:v>
                </c:pt>
                <c:pt idx="1018">
                  <c:v>41613</c:v>
                </c:pt>
                <c:pt idx="1019">
                  <c:v>41614</c:v>
                </c:pt>
                <c:pt idx="1020">
                  <c:v>41617</c:v>
                </c:pt>
                <c:pt idx="1021">
                  <c:v>41618</c:v>
                </c:pt>
                <c:pt idx="1022">
                  <c:v>41619</c:v>
                </c:pt>
                <c:pt idx="1023">
                  <c:v>41620</c:v>
                </c:pt>
                <c:pt idx="1024">
                  <c:v>41621</c:v>
                </c:pt>
                <c:pt idx="1025">
                  <c:v>41624</c:v>
                </c:pt>
                <c:pt idx="1026">
                  <c:v>41625</c:v>
                </c:pt>
                <c:pt idx="1027">
                  <c:v>41626</c:v>
                </c:pt>
                <c:pt idx="1028">
                  <c:v>41627</c:v>
                </c:pt>
                <c:pt idx="1029">
                  <c:v>41628</c:v>
                </c:pt>
                <c:pt idx="1030">
                  <c:v>41631</c:v>
                </c:pt>
                <c:pt idx="1031">
                  <c:v>41632</c:v>
                </c:pt>
                <c:pt idx="1032">
                  <c:v>41633</c:v>
                </c:pt>
                <c:pt idx="1033">
                  <c:v>41634</c:v>
                </c:pt>
                <c:pt idx="1034">
                  <c:v>41635</c:v>
                </c:pt>
                <c:pt idx="1035">
                  <c:v>41638</c:v>
                </c:pt>
                <c:pt idx="1036">
                  <c:v>41639</c:v>
                </c:pt>
                <c:pt idx="1037">
                  <c:v>41640</c:v>
                </c:pt>
                <c:pt idx="1038">
                  <c:v>41641</c:v>
                </c:pt>
                <c:pt idx="1039">
                  <c:v>41642</c:v>
                </c:pt>
                <c:pt idx="1040">
                  <c:v>41645</c:v>
                </c:pt>
                <c:pt idx="1041">
                  <c:v>41646</c:v>
                </c:pt>
                <c:pt idx="1042">
                  <c:v>41647</c:v>
                </c:pt>
                <c:pt idx="1043">
                  <c:v>41648</c:v>
                </c:pt>
                <c:pt idx="1044">
                  <c:v>41649</c:v>
                </c:pt>
                <c:pt idx="1045">
                  <c:v>41652</c:v>
                </c:pt>
                <c:pt idx="1046">
                  <c:v>41653</c:v>
                </c:pt>
                <c:pt idx="1047">
                  <c:v>41654</c:v>
                </c:pt>
                <c:pt idx="1048">
                  <c:v>41655</c:v>
                </c:pt>
                <c:pt idx="1049">
                  <c:v>41656</c:v>
                </c:pt>
                <c:pt idx="1050">
                  <c:v>41659</c:v>
                </c:pt>
                <c:pt idx="1051">
                  <c:v>41660</c:v>
                </c:pt>
                <c:pt idx="1052">
                  <c:v>41661</c:v>
                </c:pt>
                <c:pt idx="1053">
                  <c:v>41662</c:v>
                </c:pt>
                <c:pt idx="1054">
                  <c:v>41663</c:v>
                </c:pt>
                <c:pt idx="1055">
                  <c:v>41666</c:v>
                </c:pt>
                <c:pt idx="1056">
                  <c:v>41667</c:v>
                </c:pt>
                <c:pt idx="1057">
                  <c:v>41668</c:v>
                </c:pt>
                <c:pt idx="1058">
                  <c:v>41669</c:v>
                </c:pt>
                <c:pt idx="1059">
                  <c:v>41670</c:v>
                </c:pt>
                <c:pt idx="1060">
                  <c:v>41673</c:v>
                </c:pt>
                <c:pt idx="1061">
                  <c:v>41674</c:v>
                </c:pt>
                <c:pt idx="1062">
                  <c:v>41675</c:v>
                </c:pt>
                <c:pt idx="1063">
                  <c:v>41676</c:v>
                </c:pt>
                <c:pt idx="1064">
                  <c:v>41677</c:v>
                </c:pt>
                <c:pt idx="1065">
                  <c:v>41680</c:v>
                </c:pt>
                <c:pt idx="1066">
                  <c:v>41681</c:v>
                </c:pt>
                <c:pt idx="1067">
                  <c:v>41682</c:v>
                </c:pt>
                <c:pt idx="1068">
                  <c:v>41683</c:v>
                </c:pt>
                <c:pt idx="1069">
                  <c:v>41684</c:v>
                </c:pt>
                <c:pt idx="1070">
                  <c:v>41687</c:v>
                </c:pt>
                <c:pt idx="1071">
                  <c:v>41688</c:v>
                </c:pt>
                <c:pt idx="1072">
                  <c:v>41689</c:v>
                </c:pt>
                <c:pt idx="1073">
                  <c:v>41690</c:v>
                </c:pt>
                <c:pt idx="1074">
                  <c:v>41691</c:v>
                </c:pt>
                <c:pt idx="1075">
                  <c:v>41694</c:v>
                </c:pt>
                <c:pt idx="1076">
                  <c:v>41695</c:v>
                </c:pt>
                <c:pt idx="1077">
                  <c:v>41696</c:v>
                </c:pt>
                <c:pt idx="1078">
                  <c:v>41697</c:v>
                </c:pt>
                <c:pt idx="1079">
                  <c:v>41698</c:v>
                </c:pt>
                <c:pt idx="1080">
                  <c:v>41701</c:v>
                </c:pt>
                <c:pt idx="1081">
                  <c:v>41702</c:v>
                </c:pt>
                <c:pt idx="1082">
                  <c:v>41703</c:v>
                </c:pt>
                <c:pt idx="1083">
                  <c:v>41704</c:v>
                </c:pt>
                <c:pt idx="1084">
                  <c:v>41705</c:v>
                </c:pt>
                <c:pt idx="1085">
                  <c:v>41708</c:v>
                </c:pt>
                <c:pt idx="1086">
                  <c:v>41709</c:v>
                </c:pt>
                <c:pt idx="1087">
                  <c:v>41710</c:v>
                </c:pt>
                <c:pt idx="1088">
                  <c:v>41711</c:v>
                </c:pt>
                <c:pt idx="1089">
                  <c:v>41712</c:v>
                </c:pt>
                <c:pt idx="1090">
                  <c:v>41715</c:v>
                </c:pt>
                <c:pt idx="1091">
                  <c:v>41716</c:v>
                </c:pt>
                <c:pt idx="1092">
                  <c:v>41717</c:v>
                </c:pt>
                <c:pt idx="1093">
                  <c:v>41718</c:v>
                </c:pt>
                <c:pt idx="1094">
                  <c:v>41719</c:v>
                </c:pt>
                <c:pt idx="1095">
                  <c:v>41722</c:v>
                </c:pt>
                <c:pt idx="1096">
                  <c:v>41723</c:v>
                </c:pt>
                <c:pt idx="1097">
                  <c:v>41724</c:v>
                </c:pt>
                <c:pt idx="1098">
                  <c:v>41725</c:v>
                </c:pt>
                <c:pt idx="1099">
                  <c:v>41726</c:v>
                </c:pt>
                <c:pt idx="1100">
                  <c:v>41729</c:v>
                </c:pt>
                <c:pt idx="1101">
                  <c:v>41730</c:v>
                </c:pt>
                <c:pt idx="1102">
                  <c:v>41731</c:v>
                </c:pt>
                <c:pt idx="1103">
                  <c:v>41732</c:v>
                </c:pt>
                <c:pt idx="1104">
                  <c:v>41733</c:v>
                </c:pt>
                <c:pt idx="1105">
                  <c:v>41736</c:v>
                </c:pt>
                <c:pt idx="1106">
                  <c:v>41737</c:v>
                </c:pt>
                <c:pt idx="1107">
                  <c:v>41738</c:v>
                </c:pt>
                <c:pt idx="1108">
                  <c:v>41739</c:v>
                </c:pt>
                <c:pt idx="1109">
                  <c:v>41740</c:v>
                </c:pt>
                <c:pt idx="1110">
                  <c:v>41743</c:v>
                </c:pt>
                <c:pt idx="1111">
                  <c:v>41744</c:v>
                </c:pt>
                <c:pt idx="1112">
                  <c:v>41745</c:v>
                </c:pt>
                <c:pt idx="1113">
                  <c:v>41746</c:v>
                </c:pt>
                <c:pt idx="1114">
                  <c:v>41747</c:v>
                </c:pt>
                <c:pt idx="1115">
                  <c:v>41750</c:v>
                </c:pt>
                <c:pt idx="1116">
                  <c:v>41751</c:v>
                </c:pt>
                <c:pt idx="1117">
                  <c:v>41752</c:v>
                </c:pt>
                <c:pt idx="1118">
                  <c:v>41753</c:v>
                </c:pt>
                <c:pt idx="1119">
                  <c:v>41754</c:v>
                </c:pt>
                <c:pt idx="1120">
                  <c:v>41757</c:v>
                </c:pt>
                <c:pt idx="1121">
                  <c:v>41758</c:v>
                </c:pt>
                <c:pt idx="1122">
                  <c:v>41759</c:v>
                </c:pt>
                <c:pt idx="1123">
                  <c:v>41760</c:v>
                </c:pt>
                <c:pt idx="1124">
                  <c:v>41761</c:v>
                </c:pt>
                <c:pt idx="1125">
                  <c:v>41764</c:v>
                </c:pt>
                <c:pt idx="1126">
                  <c:v>41765</c:v>
                </c:pt>
                <c:pt idx="1127">
                  <c:v>41766</c:v>
                </c:pt>
                <c:pt idx="1128">
                  <c:v>41767</c:v>
                </c:pt>
                <c:pt idx="1129">
                  <c:v>41768</c:v>
                </c:pt>
                <c:pt idx="1130">
                  <c:v>41771</c:v>
                </c:pt>
                <c:pt idx="1131">
                  <c:v>41772</c:v>
                </c:pt>
                <c:pt idx="1132">
                  <c:v>41773</c:v>
                </c:pt>
                <c:pt idx="1133">
                  <c:v>41774</c:v>
                </c:pt>
                <c:pt idx="1134">
                  <c:v>41775</c:v>
                </c:pt>
                <c:pt idx="1135">
                  <c:v>41778</c:v>
                </c:pt>
                <c:pt idx="1136">
                  <c:v>41779</c:v>
                </c:pt>
                <c:pt idx="1137">
                  <c:v>41780</c:v>
                </c:pt>
                <c:pt idx="1138">
                  <c:v>41781</c:v>
                </c:pt>
                <c:pt idx="1139">
                  <c:v>41782</c:v>
                </c:pt>
                <c:pt idx="1140">
                  <c:v>41785</c:v>
                </c:pt>
                <c:pt idx="1141">
                  <c:v>41786</c:v>
                </c:pt>
                <c:pt idx="1142">
                  <c:v>41787</c:v>
                </c:pt>
                <c:pt idx="1143">
                  <c:v>41788</c:v>
                </c:pt>
                <c:pt idx="1144">
                  <c:v>41789</c:v>
                </c:pt>
                <c:pt idx="1145">
                  <c:v>41792</c:v>
                </c:pt>
                <c:pt idx="1146">
                  <c:v>41793</c:v>
                </c:pt>
                <c:pt idx="1147">
                  <c:v>41794</c:v>
                </c:pt>
                <c:pt idx="1148">
                  <c:v>41795</c:v>
                </c:pt>
                <c:pt idx="1149">
                  <c:v>41796</c:v>
                </c:pt>
                <c:pt idx="1150">
                  <c:v>41799</c:v>
                </c:pt>
                <c:pt idx="1151">
                  <c:v>41800</c:v>
                </c:pt>
                <c:pt idx="1152">
                  <c:v>41801</c:v>
                </c:pt>
                <c:pt idx="1153">
                  <c:v>41802</c:v>
                </c:pt>
                <c:pt idx="1154">
                  <c:v>41803</c:v>
                </c:pt>
                <c:pt idx="1155">
                  <c:v>41806</c:v>
                </c:pt>
                <c:pt idx="1156">
                  <c:v>41807</c:v>
                </c:pt>
                <c:pt idx="1157">
                  <c:v>41808</c:v>
                </c:pt>
                <c:pt idx="1158">
                  <c:v>41809</c:v>
                </c:pt>
                <c:pt idx="1159">
                  <c:v>41810</c:v>
                </c:pt>
                <c:pt idx="1160">
                  <c:v>41813</c:v>
                </c:pt>
                <c:pt idx="1161">
                  <c:v>41814</c:v>
                </c:pt>
                <c:pt idx="1162">
                  <c:v>41815</c:v>
                </c:pt>
                <c:pt idx="1163">
                  <c:v>41816</c:v>
                </c:pt>
                <c:pt idx="1164">
                  <c:v>41817</c:v>
                </c:pt>
                <c:pt idx="1165">
                  <c:v>41820</c:v>
                </c:pt>
                <c:pt idx="1166">
                  <c:v>41821</c:v>
                </c:pt>
                <c:pt idx="1167">
                  <c:v>41822</c:v>
                </c:pt>
                <c:pt idx="1168">
                  <c:v>41823</c:v>
                </c:pt>
                <c:pt idx="1169">
                  <c:v>41824</c:v>
                </c:pt>
                <c:pt idx="1170">
                  <c:v>41827</c:v>
                </c:pt>
                <c:pt idx="1171">
                  <c:v>41828</c:v>
                </c:pt>
                <c:pt idx="1172">
                  <c:v>41829</c:v>
                </c:pt>
                <c:pt idx="1173">
                  <c:v>41830</c:v>
                </c:pt>
                <c:pt idx="1174">
                  <c:v>41831</c:v>
                </c:pt>
                <c:pt idx="1175">
                  <c:v>41834</c:v>
                </c:pt>
                <c:pt idx="1176">
                  <c:v>41835</c:v>
                </c:pt>
                <c:pt idx="1177">
                  <c:v>41836</c:v>
                </c:pt>
                <c:pt idx="1178">
                  <c:v>41837</c:v>
                </c:pt>
                <c:pt idx="1179">
                  <c:v>41838</c:v>
                </c:pt>
                <c:pt idx="1180">
                  <c:v>41841</c:v>
                </c:pt>
                <c:pt idx="1181">
                  <c:v>41842</c:v>
                </c:pt>
                <c:pt idx="1182">
                  <c:v>41843</c:v>
                </c:pt>
                <c:pt idx="1183">
                  <c:v>41844</c:v>
                </c:pt>
                <c:pt idx="1184">
                  <c:v>41845</c:v>
                </c:pt>
                <c:pt idx="1185">
                  <c:v>41848</c:v>
                </c:pt>
                <c:pt idx="1186">
                  <c:v>41849</c:v>
                </c:pt>
                <c:pt idx="1187">
                  <c:v>41850</c:v>
                </c:pt>
                <c:pt idx="1188">
                  <c:v>41851</c:v>
                </c:pt>
                <c:pt idx="1189">
                  <c:v>41852</c:v>
                </c:pt>
                <c:pt idx="1190">
                  <c:v>41855</c:v>
                </c:pt>
                <c:pt idx="1191">
                  <c:v>41856</c:v>
                </c:pt>
                <c:pt idx="1192">
                  <c:v>41857</c:v>
                </c:pt>
                <c:pt idx="1193">
                  <c:v>41858</c:v>
                </c:pt>
                <c:pt idx="1194">
                  <c:v>41859</c:v>
                </c:pt>
                <c:pt idx="1195">
                  <c:v>41862</c:v>
                </c:pt>
                <c:pt idx="1196">
                  <c:v>41863</c:v>
                </c:pt>
                <c:pt idx="1197">
                  <c:v>41864</c:v>
                </c:pt>
                <c:pt idx="1198">
                  <c:v>41865</c:v>
                </c:pt>
                <c:pt idx="1199">
                  <c:v>41866</c:v>
                </c:pt>
                <c:pt idx="1200">
                  <c:v>41869</c:v>
                </c:pt>
                <c:pt idx="1201">
                  <c:v>41870</c:v>
                </c:pt>
                <c:pt idx="1202">
                  <c:v>41871</c:v>
                </c:pt>
                <c:pt idx="1203">
                  <c:v>41872</c:v>
                </c:pt>
                <c:pt idx="1204">
                  <c:v>41873</c:v>
                </c:pt>
                <c:pt idx="1205">
                  <c:v>41876</c:v>
                </c:pt>
                <c:pt idx="1206">
                  <c:v>41877</c:v>
                </c:pt>
                <c:pt idx="1207">
                  <c:v>41878</c:v>
                </c:pt>
                <c:pt idx="1208">
                  <c:v>41879</c:v>
                </c:pt>
                <c:pt idx="1209">
                  <c:v>41880</c:v>
                </c:pt>
                <c:pt idx="1210">
                  <c:v>41883</c:v>
                </c:pt>
                <c:pt idx="1211">
                  <c:v>41884</c:v>
                </c:pt>
                <c:pt idx="1212">
                  <c:v>41885</c:v>
                </c:pt>
                <c:pt idx="1213">
                  <c:v>41886</c:v>
                </c:pt>
                <c:pt idx="1214">
                  <c:v>41887</c:v>
                </c:pt>
                <c:pt idx="1215">
                  <c:v>41890</c:v>
                </c:pt>
                <c:pt idx="1216">
                  <c:v>41891</c:v>
                </c:pt>
                <c:pt idx="1217">
                  <c:v>41892</c:v>
                </c:pt>
                <c:pt idx="1218">
                  <c:v>41893</c:v>
                </c:pt>
                <c:pt idx="1219">
                  <c:v>41894</c:v>
                </c:pt>
                <c:pt idx="1220">
                  <c:v>41897</c:v>
                </c:pt>
                <c:pt idx="1221">
                  <c:v>41898</c:v>
                </c:pt>
                <c:pt idx="1222">
                  <c:v>41899</c:v>
                </c:pt>
                <c:pt idx="1223">
                  <c:v>41900</c:v>
                </c:pt>
                <c:pt idx="1224">
                  <c:v>41901</c:v>
                </c:pt>
                <c:pt idx="1225">
                  <c:v>41904</c:v>
                </c:pt>
                <c:pt idx="1226">
                  <c:v>41905</c:v>
                </c:pt>
                <c:pt idx="1227">
                  <c:v>41906</c:v>
                </c:pt>
                <c:pt idx="1228">
                  <c:v>41907</c:v>
                </c:pt>
                <c:pt idx="1229">
                  <c:v>41908</c:v>
                </c:pt>
                <c:pt idx="1230">
                  <c:v>41911</c:v>
                </c:pt>
                <c:pt idx="1231">
                  <c:v>41912</c:v>
                </c:pt>
                <c:pt idx="1232">
                  <c:v>41913</c:v>
                </c:pt>
                <c:pt idx="1233">
                  <c:v>41914</c:v>
                </c:pt>
                <c:pt idx="1234">
                  <c:v>41915</c:v>
                </c:pt>
                <c:pt idx="1235">
                  <c:v>41918</c:v>
                </c:pt>
                <c:pt idx="1236">
                  <c:v>41919</c:v>
                </c:pt>
                <c:pt idx="1237">
                  <c:v>41920</c:v>
                </c:pt>
                <c:pt idx="1238">
                  <c:v>41921</c:v>
                </c:pt>
                <c:pt idx="1239">
                  <c:v>41922</c:v>
                </c:pt>
                <c:pt idx="1240">
                  <c:v>41925</c:v>
                </c:pt>
                <c:pt idx="1241">
                  <c:v>41926</c:v>
                </c:pt>
                <c:pt idx="1242">
                  <c:v>41927</c:v>
                </c:pt>
                <c:pt idx="1243">
                  <c:v>41928</c:v>
                </c:pt>
                <c:pt idx="1244">
                  <c:v>41929</c:v>
                </c:pt>
                <c:pt idx="1245">
                  <c:v>41932</c:v>
                </c:pt>
                <c:pt idx="1246">
                  <c:v>41933</c:v>
                </c:pt>
                <c:pt idx="1247">
                  <c:v>41934</c:v>
                </c:pt>
                <c:pt idx="1248">
                  <c:v>41935</c:v>
                </c:pt>
                <c:pt idx="1249">
                  <c:v>41936</c:v>
                </c:pt>
                <c:pt idx="1250">
                  <c:v>41939</c:v>
                </c:pt>
                <c:pt idx="1251">
                  <c:v>41940</c:v>
                </c:pt>
                <c:pt idx="1252">
                  <c:v>41941</c:v>
                </c:pt>
                <c:pt idx="1253">
                  <c:v>41942</c:v>
                </c:pt>
                <c:pt idx="1254">
                  <c:v>41943</c:v>
                </c:pt>
                <c:pt idx="1255">
                  <c:v>41946</c:v>
                </c:pt>
                <c:pt idx="1256">
                  <c:v>41947</c:v>
                </c:pt>
                <c:pt idx="1257">
                  <c:v>41948</c:v>
                </c:pt>
                <c:pt idx="1258">
                  <c:v>41949</c:v>
                </c:pt>
                <c:pt idx="1259">
                  <c:v>41950</c:v>
                </c:pt>
                <c:pt idx="1260">
                  <c:v>41953</c:v>
                </c:pt>
                <c:pt idx="1261">
                  <c:v>41954</c:v>
                </c:pt>
                <c:pt idx="1262">
                  <c:v>41955</c:v>
                </c:pt>
                <c:pt idx="1263">
                  <c:v>41956</c:v>
                </c:pt>
                <c:pt idx="1264">
                  <c:v>41957</c:v>
                </c:pt>
                <c:pt idx="1265">
                  <c:v>41960</c:v>
                </c:pt>
                <c:pt idx="1266">
                  <c:v>41961</c:v>
                </c:pt>
                <c:pt idx="1267">
                  <c:v>41962</c:v>
                </c:pt>
                <c:pt idx="1268">
                  <c:v>41963</c:v>
                </c:pt>
                <c:pt idx="1269">
                  <c:v>41964</c:v>
                </c:pt>
                <c:pt idx="1270">
                  <c:v>41967</c:v>
                </c:pt>
                <c:pt idx="1271">
                  <c:v>41968</c:v>
                </c:pt>
                <c:pt idx="1272">
                  <c:v>41969</c:v>
                </c:pt>
                <c:pt idx="1273">
                  <c:v>41970</c:v>
                </c:pt>
                <c:pt idx="1274">
                  <c:v>41971</c:v>
                </c:pt>
                <c:pt idx="1275">
                  <c:v>41974</c:v>
                </c:pt>
                <c:pt idx="1276">
                  <c:v>41975</c:v>
                </c:pt>
                <c:pt idx="1277">
                  <c:v>41976</c:v>
                </c:pt>
                <c:pt idx="1278">
                  <c:v>41977</c:v>
                </c:pt>
                <c:pt idx="1279">
                  <c:v>41978</c:v>
                </c:pt>
                <c:pt idx="1280">
                  <c:v>41981</c:v>
                </c:pt>
                <c:pt idx="1281">
                  <c:v>41982</c:v>
                </c:pt>
                <c:pt idx="1282">
                  <c:v>41983</c:v>
                </c:pt>
                <c:pt idx="1283">
                  <c:v>41984</c:v>
                </c:pt>
                <c:pt idx="1284">
                  <c:v>41985</c:v>
                </c:pt>
                <c:pt idx="1285">
                  <c:v>41988</c:v>
                </c:pt>
                <c:pt idx="1286">
                  <c:v>41989</c:v>
                </c:pt>
                <c:pt idx="1287">
                  <c:v>41990</c:v>
                </c:pt>
                <c:pt idx="1288">
                  <c:v>41991</c:v>
                </c:pt>
                <c:pt idx="1289">
                  <c:v>41992</c:v>
                </c:pt>
                <c:pt idx="1290">
                  <c:v>41995</c:v>
                </c:pt>
                <c:pt idx="1291">
                  <c:v>41996</c:v>
                </c:pt>
                <c:pt idx="1292">
                  <c:v>41997</c:v>
                </c:pt>
                <c:pt idx="1293">
                  <c:v>41998</c:v>
                </c:pt>
                <c:pt idx="1294">
                  <c:v>41999</c:v>
                </c:pt>
                <c:pt idx="1295">
                  <c:v>42002</c:v>
                </c:pt>
                <c:pt idx="1296">
                  <c:v>42003</c:v>
                </c:pt>
                <c:pt idx="1297">
                  <c:v>42004</c:v>
                </c:pt>
                <c:pt idx="1298">
                  <c:v>42005</c:v>
                </c:pt>
                <c:pt idx="1299">
                  <c:v>42006</c:v>
                </c:pt>
                <c:pt idx="1300">
                  <c:v>42009</c:v>
                </c:pt>
                <c:pt idx="1301">
                  <c:v>42010</c:v>
                </c:pt>
                <c:pt idx="1302">
                  <c:v>42011</c:v>
                </c:pt>
                <c:pt idx="1303">
                  <c:v>42012</c:v>
                </c:pt>
                <c:pt idx="1304">
                  <c:v>42013</c:v>
                </c:pt>
                <c:pt idx="1305">
                  <c:v>42016</c:v>
                </c:pt>
                <c:pt idx="1306">
                  <c:v>42017</c:v>
                </c:pt>
                <c:pt idx="1307">
                  <c:v>42018</c:v>
                </c:pt>
                <c:pt idx="1308">
                  <c:v>42019</c:v>
                </c:pt>
                <c:pt idx="1309">
                  <c:v>42020</c:v>
                </c:pt>
                <c:pt idx="1310">
                  <c:v>42023</c:v>
                </c:pt>
                <c:pt idx="1311">
                  <c:v>42024</c:v>
                </c:pt>
                <c:pt idx="1312">
                  <c:v>42025</c:v>
                </c:pt>
                <c:pt idx="1313">
                  <c:v>42026</c:v>
                </c:pt>
                <c:pt idx="1314">
                  <c:v>42027</c:v>
                </c:pt>
                <c:pt idx="1315">
                  <c:v>42030</c:v>
                </c:pt>
                <c:pt idx="1316">
                  <c:v>42031</c:v>
                </c:pt>
                <c:pt idx="1317">
                  <c:v>42032</c:v>
                </c:pt>
                <c:pt idx="1318">
                  <c:v>42033</c:v>
                </c:pt>
                <c:pt idx="1319">
                  <c:v>42034</c:v>
                </c:pt>
                <c:pt idx="1320">
                  <c:v>42037</c:v>
                </c:pt>
                <c:pt idx="1321">
                  <c:v>42038</c:v>
                </c:pt>
                <c:pt idx="1322">
                  <c:v>42039</c:v>
                </c:pt>
                <c:pt idx="1323">
                  <c:v>42040</c:v>
                </c:pt>
                <c:pt idx="1324">
                  <c:v>42041</c:v>
                </c:pt>
                <c:pt idx="1325">
                  <c:v>42044</c:v>
                </c:pt>
                <c:pt idx="1326">
                  <c:v>42045</c:v>
                </c:pt>
                <c:pt idx="1327">
                  <c:v>42046</c:v>
                </c:pt>
                <c:pt idx="1328">
                  <c:v>42047</c:v>
                </c:pt>
                <c:pt idx="1329">
                  <c:v>42048</c:v>
                </c:pt>
                <c:pt idx="1330">
                  <c:v>42051</c:v>
                </c:pt>
                <c:pt idx="1331">
                  <c:v>42052</c:v>
                </c:pt>
                <c:pt idx="1332">
                  <c:v>42053</c:v>
                </c:pt>
                <c:pt idx="1333">
                  <c:v>42054</c:v>
                </c:pt>
                <c:pt idx="1334">
                  <c:v>42055</c:v>
                </c:pt>
                <c:pt idx="1335">
                  <c:v>42058</c:v>
                </c:pt>
                <c:pt idx="1336">
                  <c:v>42059</c:v>
                </c:pt>
                <c:pt idx="1337">
                  <c:v>42060</c:v>
                </c:pt>
                <c:pt idx="1338">
                  <c:v>42061</c:v>
                </c:pt>
                <c:pt idx="1339">
                  <c:v>42062</c:v>
                </c:pt>
                <c:pt idx="1340">
                  <c:v>42065</c:v>
                </c:pt>
                <c:pt idx="1341">
                  <c:v>42066</c:v>
                </c:pt>
                <c:pt idx="1342">
                  <c:v>42067</c:v>
                </c:pt>
                <c:pt idx="1343">
                  <c:v>42068</c:v>
                </c:pt>
              </c:numCache>
            </c:numRef>
          </c:cat>
          <c:val>
            <c:numRef>
              <c:f>'Misc graphs'!$K$12:$K$1355</c:f>
              <c:numCache>
                <c:formatCode>0.00</c:formatCode>
                <c:ptCount val="1344"/>
                <c:pt idx="0">
                  <c:v>2.94</c:v>
                </c:pt>
                <c:pt idx="1">
                  <c:v>2.9689399749810308</c:v>
                </c:pt>
                <c:pt idx="2">
                  <c:v>2.9671915181592601</c:v>
                </c:pt>
                <c:pt idx="3">
                  <c:v>2.9539273629596212</c:v>
                </c:pt>
                <c:pt idx="4">
                  <c:v>2.9615843980066852</c:v>
                </c:pt>
                <c:pt idx="5">
                  <c:v>2.9848569612205971</c:v>
                </c:pt>
                <c:pt idx="6">
                  <c:v>2.9539876545741648</c:v>
                </c:pt>
                <c:pt idx="7">
                  <c:v>2.935056087607407</c:v>
                </c:pt>
                <c:pt idx="8">
                  <c:v>2.9530832803560072</c:v>
                </c:pt>
                <c:pt idx="9">
                  <c:v>2.954047946188707</c:v>
                </c:pt>
                <c:pt idx="10">
                  <c:v>2.9609814818612481</c:v>
                </c:pt>
                <c:pt idx="11">
                  <c:v>2.93089596620388</c:v>
                </c:pt>
                <c:pt idx="12">
                  <c:v>2.935116379221951</c:v>
                </c:pt>
                <c:pt idx="13">
                  <c:v>2.9103968172589871</c:v>
                </c:pt>
                <c:pt idx="14">
                  <c:v>2.8642134405184261</c:v>
                </c:pt>
                <c:pt idx="15">
                  <c:v>2.8444980825626001</c:v>
                </c:pt>
                <c:pt idx="16">
                  <c:v>2.8444980825626001</c:v>
                </c:pt>
                <c:pt idx="17">
                  <c:v>2.8003043291019831</c:v>
                </c:pt>
                <c:pt idx="18">
                  <c:v>2.8176080224760578</c:v>
                </c:pt>
                <c:pt idx="19">
                  <c:v>2.7550856181941219</c:v>
                </c:pt>
                <c:pt idx="20">
                  <c:v>2.727652933576687</c:v>
                </c:pt>
                <c:pt idx="21">
                  <c:v>2.7766097245862631</c:v>
                </c:pt>
                <c:pt idx="22">
                  <c:v>2.802293952381929</c:v>
                </c:pt>
                <c:pt idx="23">
                  <c:v>2.7864372577569081</c:v>
                </c:pt>
                <c:pt idx="24">
                  <c:v>2.7216237721223071</c:v>
                </c:pt>
                <c:pt idx="25">
                  <c:v>2.7260250599840039</c:v>
                </c:pt>
                <c:pt idx="26">
                  <c:v>2.7161975268133629</c:v>
                </c:pt>
                <c:pt idx="27">
                  <c:v>2.7212017308204999</c:v>
                </c:pt>
                <c:pt idx="28">
                  <c:v>2.7458610011689202</c:v>
                </c:pt>
                <c:pt idx="29">
                  <c:v>2.7505637471033371</c:v>
                </c:pt>
                <c:pt idx="30">
                  <c:v>2.7405553390890631</c:v>
                </c:pt>
                <c:pt idx="31">
                  <c:v>2.754000369132334</c:v>
                </c:pt>
                <c:pt idx="32">
                  <c:v>2.8143522752906911</c:v>
                </c:pt>
                <c:pt idx="33">
                  <c:v>2.806514365399996</c:v>
                </c:pt>
                <c:pt idx="34">
                  <c:v>2.7945766257203211</c:v>
                </c:pt>
                <c:pt idx="35">
                  <c:v>2.8442569161044231</c:v>
                </c:pt>
                <c:pt idx="36">
                  <c:v>2.8447392490207739</c:v>
                </c:pt>
                <c:pt idx="37">
                  <c:v>2.80265570206919</c:v>
                </c:pt>
                <c:pt idx="38">
                  <c:v>2.7698570637573572</c:v>
                </c:pt>
                <c:pt idx="39">
                  <c:v>2.7961442076984602</c:v>
                </c:pt>
                <c:pt idx="40">
                  <c:v>2.82556651559584</c:v>
                </c:pt>
                <c:pt idx="41">
                  <c:v>2.834851424235584</c:v>
                </c:pt>
                <c:pt idx="42">
                  <c:v>2.8552299899513969</c:v>
                </c:pt>
                <c:pt idx="43">
                  <c:v>2.8641531489038821</c:v>
                </c:pt>
                <c:pt idx="44">
                  <c:v>2.8742218485327</c:v>
                </c:pt>
                <c:pt idx="45">
                  <c:v>2.8987605356520301</c:v>
                </c:pt>
                <c:pt idx="46">
                  <c:v>2.906116112626377</c:v>
                </c:pt>
                <c:pt idx="47">
                  <c:v>2.9060558210118321</c:v>
                </c:pt>
                <c:pt idx="48">
                  <c:v>2.9025589073682871</c:v>
                </c:pt>
                <c:pt idx="49">
                  <c:v>2.9049102803355011</c:v>
                </c:pt>
                <c:pt idx="50">
                  <c:v>2.8844111313906038</c:v>
                </c:pt>
                <c:pt idx="51">
                  <c:v>2.892309332895842</c:v>
                </c:pt>
                <c:pt idx="52">
                  <c:v>2.9260726370403791</c:v>
                </c:pt>
                <c:pt idx="53">
                  <c:v>2.9320415068802168</c:v>
                </c:pt>
                <c:pt idx="54">
                  <c:v>2.9375280438037028</c:v>
                </c:pt>
                <c:pt idx="55">
                  <c:v>2.912205565695301</c:v>
                </c:pt>
                <c:pt idx="56">
                  <c:v>2.9390956257818388</c:v>
                </c:pt>
                <c:pt idx="57">
                  <c:v>2.949164325410659</c:v>
                </c:pt>
                <c:pt idx="58">
                  <c:v>2.9454865369234868</c:v>
                </c:pt>
                <c:pt idx="59">
                  <c:v>2.9524200725960261</c:v>
                </c:pt>
                <c:pt idx="60">
                  <c:v>2.952661239054196</c:v>
                </c:pt>
                <c:pt idx="61">
                  <c:v>2.9644181038902411</c:v>
                </c:pt>
                <c:pt idx="62">
                  <c:v>2.9395176670836491</c:v>
                </c:pt>
                <c:pt idx="63">
                  <c:v>2.9589315669667582</c:v>
                </c:pt>
                <c:pt idx="64">
                  <c:v>2.9589315669667582</c:v>
                </c:pt>
                <c:pt idx="65">
                  <c:v>2.9589315669667582</c:v>
                </c:pt>
                <c:pt idx="66">
                  <c:v>2.9866657096569118</c:v>
                </c:pt>
                <c:pt idx="67">
                  <c:v>2.9910067059040659</c:v>
                </c:pt>
                <c:pt idx="68">
                  <c:v>2.9771396345589891</c:v>
                </c:pt>
                <c:pt idx="69">
                  <c:v>2.9832893792424602</c:v>
                </c:pt>
                <c:pt idx="70">
                  <c:v>3.0051149437073201</c:v>
                </c:pt>
                <c:pt idx="71">
                  <c:v>2.9853995857514919</c:v>
                </c:pt>
                <c:pt idx="72">
                  <c:v>3.0113852716198761</c:v>
                </c:pt>
                <c:pt idx="73">
                  <c:v>3.0157262678670298</c:v>
                </c:pt>
                <c:pt idx="74">
                  <c:v>3.005356110165494</c:v>
                </c:pt>
                <c:pt idx="75">
                  <c:v>2.9633931464430008</c:v>
                </c:pt>
                <c:pt idx="76">
                  <c:v>2.9698443491991871</c:v>
                </c:pt>
                <c:pt idx="77">
                  <c:v>2.987027459344175</c:v>
                </c:pt>
                <c:pt idx="78">
                  <c:v>2.958750692123123</c:v>
                </c:pt>
                <c:pt idx="79">
                  <c:v>2.9431351639562799</c:v>
                </c:pt>
                <c:pt idx="80">
                  <c:v>2.9431351639562799</c:v>
                </c:pt>
                <c:pt idx="81">
                  <c:v>2.942230789738121</c:v>
                </c:pt>
                <c:pt idx="82">
                  <c:v>2.9077439862190588</c:v>
                </c:pt>
                <c:pt idx="83">
                  <c:v>2.88531550560876</c:v>
                </c:pt>
                <c:pt idx="84">
                  <c:v>2.8984590775793122</c:v>
                </c:pt>
                <c:pt idx="85">
                  <c:v>2.885255213994216</c:v>
                </c:pt>
                <c:pt idx="86">
                  <c:v>2.8560740725550109</c:v>
                </c:pt>
                <c:pt idx="87">
                  <c:v>2.8180300637778641</c:v>
                </c:pt>
                <c:pt idx="88">
                  <c:v>2.7572561163176998</c:v>
                </c:pt>
                <c:pt idx="89">
                  <c:v>2.7014863728646721</c:v>
                </c:pt>
                <c:pt idx="90">
                  <c:v>2.773293685786355</c:v>
                </c:pt>
                <c:pt idx="91">
                  <c:v>2.7420626294526591</c:v>
                </c:pt>
                <c:pt idx="92">
                  <c:v>2.7571355330886131</c:v>
                </c:pt>
                <c:pt idx="93">
                  <c:v>2.8052482414945752</c:v>
                </c:pt>
                <c:pt idx="94">
                  <c:v>2.780106638229805</c:v>
                </c:pt>
                <c:pt idx="95">
                  <c:v>2.6933470049012569</c:v>
                </c:pt>
                <c:pt idx="96">
                  <c:v>2.6954572114102899</c:v>
                </c:pt>
                <c:pt idx="97">
                  <c:v>2.6450534216516619</c:v>
                </c:pt>
                <c:pt idx="98">
                  <c:v>2.602487541783729</c:v>
                </c:pt>
                <c:pt idx="99">
                  <c:v>2.5957951725693662</c:v>
                </c:pt>
                <c:pt idx="100">
                  <c:v>2.6500576256587971</c:v>
                </c:pt>
                <c:pt idx="101">
                  <c:v>2.5716182351372971</c:v>
                </c:pt>
                <c:pt idx="102">
                  <c:v>2.5968804216311541</c:v>
                </c:pt>
                <c:pt idx="103">
                  <c:v>2.6402903841027001</c:v>
                </c:pt>
                <c:pt idx="104">
                  <c:v>2.6874987182905068</c:v>
                </c:pt>
                <c:pt idx="105">
                  <c:v>2.6707376494473269</c:v>
                </c:pt>
                <c:pt idx="106">
                  <c:v>2.6607292414330539</c:v>
                </c:pt>
                <c:pt idx="107">
                  <c:v>2.6413756331644871</c:v>
                </c:pt>
                <c:pt idx="108">
                  <c:v>2.7046818284354939</c:v>
                </c:pt>
                <c:pt idx="109">
                  <c:v>2.6826150975124579</c:v>
                </c:pt>
                <c:pt idx="110">
                  <c:v>2.608154953550847</c:v>
                </c:pt>
                <c:pt idx="111">
                  <c:v>2.6414962163935769</c:v>
                </c:pt>
                <c:pt idx="112">
                  <c:v>2.6439681725898732</c:v>
                </c:pt>
                <c:pt idx="113">
                  <c:v>2.6741139798617799</c:v>
                </c:pt>
                <c:pt idx="114">
                  <c:v>2.7164386932715372</c:v>
                </c:pt>
                <c:pt idx="115">
                  <c:v>2.7164386932715372</c:v>
                </c:pt>
                <c:pt idx="116">
                  <c:v>2.7161372351988189</c:v>
                </c:pt>
                <c:pt idx="117">
                  <c:v>2.7161372351988189</c:v>
                </c:pt>
                <c:pt idx="118">
                  <c:v>2.7295822652420898</c:v>
                </c:pt>
                <c:pt idx="119">
                  <c:v>2.7444140024198682</c:v>
                </c:pt>
                <c:pt idx="120">
                  <c:v>2.781011012447963</c:v>
                </c:pt>
                <c:pt idx="121">
                  <c:v>2.7482726657506711</c:v>
                </c:pt>
                <c:pt idx="122">
                  <c:v>2.7047421200500379</c:v>
                </c:pt>
                <c:pt idx="123">
                  <c:v>2.7008834567192341</c:v>
                </c:pt>
                <c:pt idx="124">
                  <c:v>2.6606689498185081</c:v>
                </c:pt>
                <c:pt idx="125">
                  <c:v>2.6434858396735228</c:v>
                </c:pt>
                <c:pt idx="126">
                  <c:v>2.6200926932305229</c:v>
                </c:pt>
                <c:pt idx="127">
                  <c:v>2.593443799602158</c:v>
                </c:pt>
                <c:pt idx="128">
                  <c:v>2.554857166294116</c:v>
                </c:pt>
                <c:pt idx="129">
                  <c:v>2.5555806656686411</c:v>
                </c:pt>
                <c:pt idx="130">
                  <c:v>2.5455722576543698</c:v>
                </c:pt>
                <c:pt idx="131">
                  <c:v>2.5781297295080292</c:v>
                </c:pt>
                <c:pt idx="132">
                  <c:v>2.56516703238111</c:v>
                </c:pt>
                <c:pt idx="133">
                  <c:v>2.6268453540594261</c:v>
                </c:pt>
                <c:pt idx="134">
                  <c:v>2.6506002501896928</c:v>
                </c:pt>
                <c:pt idx="135">
                  <c:v>2.6587999097676511</c:v>
                </c:pt>
                <c:pt idx="136">
                  <c:v>2.640953591862683</c:v>
                </c:pt>
                <c:pt idx="137">
                  <c:v>2.6904530074031539</c:v>
                </c:pt>
                <c:pt idx="138">
                  <c:v>2.6785152677234798</c:v>
                </c:pt>
                <c:pt idx="139">
                  <c:v>2.6665172364292591</c:v>
                </c:pt>
                <c:pt idx="140">
                  <c:v>2.6276894366630441</c:v>
                </c:pt>
                <c:pt idx="141">
                  <c:v>2.6550015380513918</c:v>
                </c:pt>
                <c:pt idx="142">
                  <c:v>2.6604880749748778</c:v>
                </c:pt>
                <c:pt idx="143">
                  <c:v>2.63757726144823</c:v>
                </c:pt>
                <c:pt idx="144">
                  <c:v>2.6880413428214012</c:v>
                </c:pt>
                <c:pt idx="145">
                  <c:v>2.7047421200500379</c:v>
                </c:pt>
                <c:pt idx="146">
                  <c:v>2.7115550724934891</c:v>
                </c:pt>
                <c:pt idx="147">
                  <c:v>2.731149847220228</c:v>
                </c:pt>
                <c:pt idx="148">
                  <c:v>2.727652933576687</c:v>
                </c:pt>
                <c:pt idx="149">
                  <c:v>2.70920369952628</c:v>
                </c:pt>
                <c:pt idx="150">
                  <c:v>2.738203966121854</c:v>
                </c:pt>
                <c:pt idx="151">
                  <c:v>2.756291450485</c:v>
                </c:pt>
                <c:pt idx="152">
                  <c:v>2.7385054241945741</c:v>
                </c:pt>
                <c:pt idx="153">
                  <c:v>2.753216578143264</c:v>
                </c:pt>
                <c:pt idx="154">
                  <c:v>2.7529754116850871</c:v>
                </c:pt>
                <c:pt idx="155">
                  <c:v>2.7703393966737071</c:v>
                </c:pt>
                <c:pt idx="156">
                  <c:v>2.7376613415909601</c:v>
                </c:pt>
                <c:pt idx="157">
                  <c:v>2.6862928859996309</c:v>
                </c:pt>
                <c:pt idx="158">
                  <c:v>2.6533736644587078</c:v>
                </c:pt>
                <c:pt idx="159">
                  <c:v>2.688764842195928</c:v>
                </c:pt>
                <c:pt idx="160">
                  <c:v>2.6760433115271818</c:v>
                </c:pt>
                <c:pt idx="161">
                  <c:v>2.6992555831265501</c:v>
                </c:pt>
                <c:pt idx="162">
                  <c:v>2.6979894592211311</c:v>
                </c:pt>
                <c:pt idx="163">
                  <c:v>2.7004614154174278</c:v>
                </c:pt>
                <c:pt idx="164">
                  <c:v>2.671461148821852</c:v>
                </c:pt>
                <c:pt idx="165">
                  <c:v>2.6703156081455202</c:v>
                </c:pt>
                <c:pt idx="166">
                  <c:v>2.6415565080081209</c:v>
                </c:pt>
                <c:pt idx="167">
                  <c:v>2.6046580399073069</c:v>
                </c:pt>
                <c:pt idx="168">
                  <c:v>2.6263027295285362</c:v>
                </c:pt>
                <c:pt idx="169">
                  <c:v>2.6348038471792141</c:v>
                </c:pt>
                <c:pt idx="170">
                  <c:v>2.6846047207924042</c:v>
                </c:pt>
                <c:pt idx="171">
                  <c:v>2.6553632877386542</c:v>
                </c:pt>
                <c:pt idx="172">
                  <c:v>2.710530115046244</c:v>
                </c:pt>
                <c:pt idx="173">
                  <c:v>2.7328380124274552</c:v>
                </c:pt>
                <c:pt idx="174">
                  <c:v>2.7379627996636788</c:v>
                </c:pt>
                <c:pt idx="175">
                  <c:v>2.7586428234522038</c:v>
                </c:pt>
                <c:pt idx="176">
                  <c:v>2.7572561163176998</c:v>
                </c:pt>
                <c:pt idx="177">
                  <c:v>2.735551135081927</c:v>
                </c:pt>
                <c:pt idx="178">
                  <c:v>2.7626823616266432</c:v>
                </c:pt>
                <c:pt idx="179">
                  <c:v>2.7494784980415479</c:v>
                </c:pt>
                <c:pt idx="180">
                  <c:v>2.7823977195824701</c:v>
                </c:pt>
                <c:pt idx="181">
                  <c:v>2.7893915468695551</c:v>
                </c:pt>
                <c:pt idx="182">
                  <c:v>2.810493611959886</c:v>
                </c:pt>
                <c:pt idx="183">
                  <c:v>2.7766097245862631</c:v>
                </c:pt>
                <c:pt idx="184">
                  <c:v>2.7968677070729862</c:v>
                </c:pt>
                <c:pt idx="185">
                  <c:v>2.792285544367656</c:v>
                </c:pt>
                <c:pt idx="186">
                  <c:v>2.7839653015606101</c:v>
                </c:pt>
                <c:pt idx="187">
                  <c:v>2.7886077558804829</c:v>
                </c:pt>
                <c:pt idx="188">
                  <c:v>2.7936722515021639</c:v>
                </c:pt>
                <c:pt idx="189">
                  <c:v>2.7745598096917741</c:v>
                </c:pt>
                <c:pt idx="190">
                  <c:v>2.8188741463814782</c:v>
                </c:pt>
                <c:pt idx="191">
                  <c:v>2.8154978159670239</c:v>
                </c:pt>
                <c:pt idx="192">
                  <c:v>2.8005454955601561</c:v>
                </c:pt>
                <c:pt idx="193">
                  <c:v>2.7631044029284499</c:v>
                </c:pt>
                <c:pt idx="194">
                  <c:v>2.760873613190328</c:v>
                </c:pt>
                <c:pt idx="195">
                  <c:v>2.7886680474950269</c:v>
                </c:pt>
                <c:pt idx="196">
                  <c:v>2.7775743904189651</c:v>
                </c:pt>
                <c:pt idx="197">
                  <c:v>2.8257473904394721</c:v>
                </c:pt>
                <c:pt idx="198">
                  <c:v>2.8284605130939431</c:v>
                </c:pt>
                <c:pt idx="199">
                  <c:v>2.8224916432541058</c:v>
                </c:pt>
                <c:pt idx="200">
                  <c:v>2.832198593195657</c:v>
                </c:pt>
                <c:pt idx="201">
                  <c:v>2.78438734286242</c:v>
                </c:pt>
                <c:pt idx="202">
                  <c:v>2.7854123003096611</c:v>
                </c:pt>
                <c:pt idx="203">
                  <c:v>2.8331632590283622</c:v>
                </c:pt>
                <c:pt idx="204">
                  <c:v>2.827073805959436</c:v>
                </c:pt>
                <c:pt idx="205">
                  <c:v>2.804705616963679</c:v>
                </c:pt>
                <c:pt idx="206">
                  <c:v>2.8069966983163468</c:v>
                </c:pt>
                <c:pt idx="207">
                  <c:v>2.7884268810368522</c:v>
                </c:pt>
                <c:pt idx="208">
                  <c:v>2.7872210487459799</c:v>
                </c:pt>
                <c:pt idx="209">
                  <c:v>2.8024748272255602</c:v>
                </c:pt>
                <c:pt idx="210">
                  <c:v>2.8397350450136369</c:v>
                </c:pt>
                <c:pt idx="211">
                  <c:v>2.82635030658491</c:v>
                </c:pt>
                <c:pt idx="212">
                  <c:v>2.8024145356110171</c:v>
                </c:pt>
                <c:pt idx="213">
                  <c:v>2.8246018497631402</c:v>
                </c:pt>
                <c:pt idx="214">
                  <c:v>2.81055390357443</c:v>
                </c:pt>
                <c:pt idx="215">
                  <c:v>2.8328015093410981</c:v>
                </c:pt>
                <c:pt idx="216">
                  <c:v>2.834549966162867</c:v>
                </c:pt>
                <c:pt idx="217">
                  <c:v>2.84733178844616</c:v>
                </c:pt>
                <c:pt idx="218">
                  <c:v>2.861017984947603</c:v>
                </c:pt>
                <c:pt idx="219">
                  <c:v>2.8943592477903328</c:v>
                </c:pt>
                <c:pt idx="220">
                  <c:v>2.8809745093616059</c:v>
                </c:pt>
                <c:pt idx="221">
                  <c:v>2.8582445706785871</c:v>
                </c:pt>
                <c:pt idx="222">
                  <c:v>2.8335853003301681</c:v>
                </c:pt>
                <c:pt idx="223">
                  <c:v>2.8509492853187832</c:v>
                </c:pt>
                <c:pt idx="224">
                  <c:v>2.8293045956975571</c:v>
                </c:pt>
                <c:pt idx="225">
                  <c:v>2.8264708898139981</c:v>
                </c:pt>
                <c:pt idx="226">
                  <c:v>2.8338867584028882</c:v>
                </c:pt>
                <c:pt idx="227">
                  <c:v>2.7880651313495881</c:v>
                </c:pt>
                <c:pt idx="228">
                  <c:v>2.7976514980620548</c:v>
                </c:pt>
                <c:pt idx="229">
                  <c:v>2.7910194204622352</c:v>
                </c:pt>
                <c:pt idx="230">
                  <c:v>2.7996411213420012</c:v>
                </c:pt>
                <c:pt idx="231">
                  <c:v>2.766842483030163</c:v>
                </c:pt>
                <c:pt idx="232">
                  <c:v>2.7641293603756951</c:v>
                </c:pt>
                <c:pt idx="233">
                  <c:v>2.76943502245555</c:v>
                </c:pt>
                <c:pt idx="234">
                  <c:v>2.772389311568197</c:v>
                </c:pt>
                <c:pt idx="235">
                  <c:v>2.784568217706048</c:v>
                </c:pt>
                <c:pt idx="236">
                  <c:v>2.7640087771466071</c:v>
                </c:pt>
                <c:pt idx="237">
                  <c:v>2.765335192666571</c:v>
                </c:pt>
                <c:pt idx="238">
                  <c:v>2.8193564792978241</c:v>
                </c:pt>
                <c:pt idx="239">
                  <c:v>2.830208969915712</c:v>
                </c:pt>
                <c:pt idx="240">
                  <c:v>2.8268326395012568</c:v>
                </c:pt>
                <c:pt idx="241">
                  <c:v>2.849864036256998</c:v>
                </c:pt>
                <c:pt idx="242">
                  <c:v>2.8336455919447121</c:v>
                </c:pt>
                <c:pt idx="243">
                  <c:v>2.8586063203658472</c:v>
                </c:pt>
                <c:pt idx="244">
                  <c:v>2.8613797346348662</c:v>
                </c:pt>
                <c:pt idx="245">
                  <c:v>2.8681323954637739</c:v>
                </c:pt>
                <c:pt idx="246">
                  <c:v>2.8740409736890631</c:v>
                </c:pt>
                <c:pt idx="247">
                  <c:v>2.874583598219961</c:v>
                </c:pt>
                <c:pt idx="248">
                  <c:v>2.8843508397760602</c:v>
                </c:pt>
                <c:pt idx="249">
                  <c:v>2.8717498923364029</c:v>
                </c:pt>
                <c:pt idx="250">
                  <c:v>2.8557726144822921</c:v>
                </c:pt>
                <c:pt idx="251">
                  <c:v>2.8770555544162582</c:v>
                </c:pt>
                <c:pt idx="252">
                  <c:v>2.8809745093616059</c:v>
                </c:pt>
                <c:pt idx="253">
                  <c:v>2.8933945819576321</c:v>
                </c:pt>
                <c:pt idx="254">
                  <c:v>2.880311301601624</c:v>
                </c:pt>
                <c:pt idx="255">
                  <c:v>2.880311301601624</c:v>
                </c:pt>
                <c:pt idx="256">
                  <c:v>2.8790451776962001</c:v>
                </c:pt>
                <c:pt idx="257">
                  <c:v>2.8882095031068631</c:v>
                </c:pt>
                <c:pt idx="258">
                  <c:v>2.860957693333058</c:v>
                </c:pt>
                <c:pt idx="259">
                  <c:v>2.860957693333058</c:v>
                </c:pt>
                <c:pt idx="260">
                  <c:v>2.8593298197403771</c:v>
                </c:pt>
                <c:pt idx="261">
                  <c:v>2.84268933412628</c:v>
                </c:pt>
                <c:pt idx="262">
                  <c:v>2.8487787871952088</c:v>
                </c:pt>
                <c:pt idx="263">
                  <c:v>2.8367204642864472</c:v>
                </c:pt>
                <c:pt idx="264">
                  <c:v>2.8411217521481449</c:v>
                </c:pt>
                <c:pt idx="265">
                  <c:v>2.8401570863154442</c:v>
                </c:pt>
                <c:pt idx="266">
                  <c:v>2.848296454278858</c:v>
                </c:pt>
                <c:pt idx="267">
                  <c:v>2.891103500604967</c:v>
                </c:pt>
                <c:pt idx="268">
                  <c:v>2.8949018723212272</c:v>
                </c:pt>
                <c:pt idx="269">
                  <c:v>2.8717498923364029</c:v>
                </c:pt>
                <c:pt idx="270">
                  <c:v>2.8950827471648579</c:v>
                </c:pt>
                <c:pt idx="271">
                  <c:v>2.9148583967352262</c:v>
                </c:pt>
                <c:pt idx="272">
                  <c:v>2.8841699649324282</c:v>
                </c:pt>
                <c:pt idx="273">
                  <c:v>2.8672883128601598</c:v>
                </c:pt>
                <c:pt idx="274">
                  <c:v>2.8855566720669361</c:v>
                </c:pt>
                <c:pt idx="275">
                  <c:v>2.8987002440374878</c:v>
                </c:pt>
                <c:pt idx="276">
                  <c:v>2.8987002440374878</c:v>
                </c:pt>
                <c:pt idx="277">
                  <c:v>2.8976752865902422</c:v>
                </c:pt>
                <c:pt idx="278">
                  <c:v>2.8788643028525729</c:v>
                </c:pt>
                <c:pt idx="279">
                  <c:v>2.8662030637983711</c:v>
                </c:pt>
                <c:pt idx="280">
                  <c:v>2.8651178147365828</c:v>
                </c:pt>
                <c:pt idx="281">
                  <c:v>2.8918872915940361</c:v>
                </c:pt>
                <c:pt idx="282">
                  <c:v>2.9064175706990949</c:v>
                </c:pt>
                <c:pt idx="283">
                  <c:v>2.9318003404220412</c:v>
                </c:pt>
                <c:pt idx="284">
                  <c:v>2.9352972540655822</c:v>
                </c:pt>
                <c:pt idx="285">
                  <c:v>2.948501117650677</c:v>
                </c:pt>
                <c:pt idx="286">
                  <c:v>2.957183110144987</c:v>
                </c:pt>
                <c:pt idx="287">
                  <c:v>2.9629711051411931</c:v>
                </c:pt>
                <c:pt idx="288">
                  <c:v>2.9427734142690141</c:v>
                </c:pt>
                <c:pt idx="289">
                  <c:v>2.975873510653567</c:v>
                </c:pt>
                <c:pt idx="290">
                  <c:v>2.9729795131554662</c:v>
                </c:pt>
                <c:pt idx="291">
                  <c:v>2.972497180239114</c:v>
                </c:pt>
                <c:pt idx="292">
                  <c:v>2.9774410926317079</c:v>
                </c:pt>
                <c:pt idx="293">
                  <c:v>2.9764161351844591</c:v>
                </c:pt>
                <c:pt idx="294">
                  <c:v>2.954289112646884</c:v>
                </c:pt>
                <c:pt idx="295">
                  <c:v>2.9281828435494122</c:v>
                </c:pt>
                <c:pt idx="296">
                  <c:v>2.9216713491786801</c:v>
                </c:pt>
                <c:pt idx="297">
                  <c:v>2.8996046182556441</c:v>
                </c:pt>
                <c:pt idx="298">
                  <c:v>2.9160039374115621</c:v>
                </c:pt>
                <c:pt idx="299">
                  <c:v>2.9131099399134581</c:v>
                </c:pt>
                <c:pt idx="300">
                  <c:v>2.9099144843426372</c:v>
                </c:pt>
                <c:pt idx="301">
                  <c:v>2.895926829768471</c:v>
                </c:pt>
                <c:pt idx="302">
                  <c:v>2.897856161433872</c:v>
                </c:pt>
                <c:pt idx="303">
                  <c:v>2.9327650062547388</c:v>
                </c:pt>
                <c:pt idx="304">
                  <c:v>2.8927313741976501</c:v>
                </c:pt>
                <c:pt idx="305">
                  <c:v>2.8989414104956621</c:v>
                </c:pt>
                <c:pt idx="306">
                  <c:v>2.874583598219961</c:v>
                </c:pt>
                <c:pt idx="307">
                  <c:v>2.8335250087156241</c:v>
                </c:pt>
                <c:pt idx="308">
                  <c:v>2.8004249123310712</c:v>
                </c:pt>
                <c:pt idx="309">
                  <c:v>2.7893312552550098</c:v>
                </c:pt>
                <c:pt idx="310">
                  <c:v>2.7304263478457029</c:v>
                </c:pt>
                <c:pt idx="311">
                  <c:v>2.7482123741361271</c:v>
                </c:pt>
                <c:pt idx="312">
                  <c:v>2.7464639173143568</c:v>
                </c:pt>
                <c:pt idx="313">
                  <c:v>2.7893312552550098</c:v>
                </c:pt>
                <c:pt idx="314">
                  <c:v>2.7992190800401939</c:v>
                </c:pt>
                <c:pt idx="315">
                  <c:v>2.7995808297274571</c:v>
                </c:pt>
                <c:pt idx="316">
                  <c:v>2.8050070750364</c:v>
                </c:pt>
                <c:pt idx="317">
                  <c:v>2.8334647171010809</c:v>
                </c:pt>
                <c:pt idx="318">
                  <c:v>2.8593901113549212</c:v>
                </c:pt>
                <c:pt idx="319">
                  <c:v>2.8539638660459778</c:v>
                </c:pt>
                <c:pt idx="320">
                  <c:v>2.8673486044747021</c:v>
                </c:pt>
                <c:pt idx="321">
                  <c:v>2.9073822365317969</c:v>
                </c:pt>
                <c:pt idx="322">
                  <c:v>2.9168480200151712</c:v>
                </c:pt>
                <c:pt idx="323">
                  <c:v>2.9312577158911468</c:v>
                </c:pt>
                <c:pt idx="324">
                  <c:v>2.9463306195271</c:v>
                </c:pt>
                <c:pt idx="325">
                  <c:v>2.954349404261428</c:v>
                </c:pt>
                <c:pt idx="326">
                  <c:v>2.9620667309230351</c:v>
                </c:pt>
                <c:pt idx="327">
                  <c:v>2.9591727334249329</c:v>
                </c:pt>
                <c:pt idx="328">
                  <c:v>2.9787675081516731</c:v>
                </c:pt>
                <c:pt idx="329">
                  <c:v>2.9972167422020801</c:v>
                </c:pt>
                <c:pt idx="330">
                  <c:v>2.953505321657814</c:v>
                </c:pt>
                <c:pt idx="331">
                  <c:v>2.9609211902467032</c:v>
                </c:pt>
                <c:pt idx="332">
                  <c:v>2.9447630375489608</c:v>
                </c:pt>
                <c:pt idx="333">
                  <c:v>2.9254094292803972</c:v>
                </c:pt>
                <c:pt idx="334">
                  <c:v>2.9313180075056899</c:v>
                </c:pt>
                <c:pt idx="335">
                  <c:v>2.8899579599286338</c:v>
                </c:pt>
                <c:pt idx="336">
                  <c:v>2.9295695506839201</c:v>
                </c:pt>
                <c:pt idx="337">
                  <c:v>2.9626093554539299</c:v>
                </c:pt>
                <c:pt idx="338">
                  <c:v>2.93795008510551</c:v>
                </c:pt>
                <c:pt idx="339">
                  <c:v>2.9380103767200541</c:v>
                </c:pt>
                <c:pt idx="340">
                  <c:v>2.9079851526772349</c:v>
                </c:pt>
                <c:pt idx="341">
                  <c:v>2.9092512765826548</c:v>
                </c:pt>
                <c:pt idx="342">
                  <c:v>2.884712589463323</c:v>
                </c:pt>
                <c:pt idx="343">
                  <c:v>2.8578828209913252</c:v>
                </c:pt>
                <c:pt idx="344">
                  <c:v>2.8660824805692799</c:v>
                </c:pt>
                <c:pt idx="345">
                  <c:v>2.8596312778130959</c:v>
                </c:pt>
                <c:pt idx="346">
                  <c:v>2.8679515206201418</c:v>
                </c:pt>
                <c:pt idx="347">
                  <c:v>2.8492611201115601</c:v>
                </c:pt>
                <c:pt idx="348">
                  <c:v>2.8820597584233951</c:v>
                </c:pt>
                <c:pt idx="349">
                  <c:v>2.831354510592047</c:v>
                </c:pt>
                <c:pt idx="350">
                  <c:v>2.8405791276172501</c:v>
                </c:pt>
                <c:pt idx="351">
                  <c:v>2.8035600762873498</c:v>
                </c:pt>
                <c:pt idx="352">
                  <c:v>2.8239989336177</c:v>
                </c:pt>
                <c:pt idx="353">
                  <c:v>2.8299075118429959</c:v>
                </c:pt>
                <c:pt idx="354">
                  <c:v>2.8677103541619671</c:v>
                </c:pt>
                <c:pt idx="355">
                  <c:v>2.8531197834423638</c:v>
                </c:pt>
                <c:pt idx="356">
                  <c:v>2.799339663269282</c:v>
                </c:pt>
                <c:pt idx="357">
                  <c:v>2.79077825400406</c:v>
                </c:pt>
                <c:pt idx="358">
                  <c:v>2.76418965199024</c:v>
                </c:pt>
                <c:pt idx="359">
                  <c:v>2.8097098209708178</c:v>
                </c:pt>
                <c:pt idx="360">
                  <c:v>2.8240592252322441</c:v>
                </c:pt>
                <c:pt idx="361">
                  <c:v>2.8141111088325168</c:v>
                </c:pt>
                <c:pt idx="362">
                  <c:v>2.8387100875663931</c:v>
                </c:pt>
                <c:pt idx="363">
                  <c:v>2.8381071714209551</c:v>
                </c:pt>
                <c:pt idx="364">
                  <c:v>2.773655435473616</c:v>
                </c:pt>
                <c:pt idx="365">
                  <c:v>2.763224986157538</c:v>
                </c:pt>
                <c:pt idx="366">
                  <c:v>2.754784160121404</c:v>
                </c:pt>
                <c:pt idx="367">
                  <c:v>2.753095994914176</c:v>
                </c:pt>
                <c:pt idx="368">
                  <c:v>2.735309968623751</c:v>
                </c:pt>
                <c:pt idx="369">
                  <c:v>2.7430272952853598</c:v>
                </c:pt>
                <c:pt idx="370">
                  <c:v>2.7505637471033371</c:v>
                </c:pt>
                <c:pt idx="371">
                  <c:v>2.7643705268338699</c:v>
                </c:pt>
                <c:pt idx="372">
                  <c:v>2.7533974529868961</c:v>
                </c:pt>
                <c:pt idx="373">
                  <c:v>2.7005819986465149</c:v>
                </c:pt>
                <c:pt idx="374">
                  <c:v>2.7040186206755119</c:v>
                </c:pt>
                <c:pt idx="375">
                  <c:v>2.6840018046469658</c:v>
                </c:pt>
                <c:pt idx="376">
                  <c:v>2.7180665668642199</c:v>
                </c:pt>
                <c:pt idx="377">
                  <c:v>2.732777720812912</c:v>
                </c:pt>
                <c:pt idx="378">
                  <c:v>2.713424112544347</c:v>
                </c:pt>
                <c:pt idx="379">
                  <c:v>2.7180062752496772</c:v>
                </c:pt>
                <c:pt idx="380">
                  <c:v>2.6900912577158911</c:v>
                </c:pt>
                <c:pt idx="381">
                  <c:v>2.6976277095338679</c:v>
                </c:pt>
                <c:pt idx="382">
                  <c:v>2.7309086807620542</c:v>
                </c:pt>
                <c:pt idx="383">
                  <c:v>2.7782375981789471</c:v>
                </c:pt>
                <c:pt idx="384">
                  <c:v>2.768108606935586</c:v>
                </c:pt>
                <c:pt idx="385">
                  <c:v>2.7798654717716271</c:v>
                </c:pt>
                <c:pt idx="386">
                  <c:v>2.7722687283391081</c:v>
                </c:pt>
                <c:pt idx="387">
                  <c:v>2.7764288497426328</c:v>
                </c:pt>
                <c:pt idx="388">
                  <c:v>2.776730307815352</c:v>
                </c:pt>
                <c:pt idx="389">
                  <c:v>2.806393782170908</c:v>
                </c:pt>
                <c:pt idx="390">
                  <c:v>2.7627426532411872</c:v>
                </c:pt>
                <c:pt idx="391">
                  <c:v>2.7103492402026128</c:v>
                </c:pt>
                <c:pt idx="392">
                  <c:v>2.7220458134241121</c:v>
                </c:pt>
                <c:pt idx="393">
                  <c:v>2.7075155343190529</c:v>
                </c:pt>
                <c:pt idx="394">
                  <c:v>2.697145376617518</c:v>
                </c:pt>
                <c:pt idx="395">
                  <c:v>2.6962410023993599</c:v>
                </c:pt>
                <c:pt idx="396">
                  <c:v>2.6938896294321508</c:v>
                </c:pt>
                <c:pt idx="397">
                  <c:v>2.7430875868999038</c:v>
                </c:pt>
                <c:pt idx="398">
                  <c:v>2.746885958616164</c:v>
                </c:pt>
                <c:pt idx="399">
                  <c:v>2.7751627258372129</c:v>
                </c:pt>
                <c:pt idx="400">
                  <c:v>2.7314513052929472</c:v>
                </c:pt>
                <c:pt idx="401">
                  <c:v>2.7573164079322439</c:v>
                </c:pt>
                <c:pt idx="402">
                  <c:v>2.7356717183110142</c:v>
                </c:pt>
                <c:pt idx="403">
                  <c:v>2.691297090006767</c:v>
                </c:pt>
                <c:pt idx="404">
                  <c:v>2.6676627771055932</c:v>
                </c:pt>
                <c:pt idx="405">
                  <c:v>2.7117962389516652</c:v>
                </c:pt>
                <c:pt idx="406">
                  <c:v>2.6730890224145361</c:v>
                </c:pt>
                <c:pt idx="407">
                  <c:v>2.6123150749543709</c:v>
                </c:pt>
                <c:pt idx="408">
                  <c:v>2.5783708959662039</c:v>
                </c:pt>
                <c:pt idx="409">
                  <c:v>2.4752119434817379</c:v>
                </c:pt>
                <c:pt idx="410">
                  <c:v>2.4032840473309678</c:v>
                </c:pt>
                <c:pt idx="411">
                  <c:v>2.432646063613801</c:v>
                </c:pt>
                <c:pt idx="412">
                  <c:v>2.4968566331029631</c:v>
                </c:pt>
                <c:pt idx="413">
                  <c:v>2.4965551750302439</c:v>
                </c:pt>
                <c:pt idx="414">
                  <c:v>2.5157279084551809</c:v>
                </c:pt>
                <c:pt idx="415">
                  <c:v>2.5822295592970081</c:v>
                </c:pt>
                <c:pt idx="416">
                  <c:v>2.5607657445194101</c:v>
                </c:pt>
                <c:pt idx="417">
                  <c:v>2.5948907983512099</c:v>
                </c:pt>
                <c:pt idx="418">
                  <c:v>2.5631171174866201</c:v>
                </c:pt>
                <c:pt idx="419">
                  <c:v>2.4731017369727049</c:v>
                </c:pt>
                <c:pt idx="420">
                  <c:v>2.4612845805221171</c:v>
                </c:pt>
                <c:pt idx="421">
                  <c:v>2.5162102413715322</c:v>
                </c:pt>
                <c:pt idx="422">
                  <c:v>2.5127133277279912</c:v>
                </c:pt>
                <c:pt idx="423">
                  <c:v>2.539965137501794</c:v>
                </c:pt>
                <c:pt idx="424">
                  <c:v>2.532247810840186</c:v>
                </c:pt>
                <c:pt idx="425">
                  <c:v>2.5704124028464199</c:v>
                </c:pt>
                <c:pt idx="426">
                  <c:v>2.5739696081045049</c:v>
                </c:pt>
                <c:pt idx="427">
                  <c:v>2.5904292188749669</c:v>
                </c:pt>
                <c:pt idx="428">
                  <c:v>2.5970612964747861</c:v>
                </c:pt>
                <c:pt idx="429">
                  <c:v>2.5581129134794822</c:v>
                </c:pt>
                <c:pt idx="430">
                  <c:v>2.497218382790229</c:v>
                </c:pt>
                <c:pt idx="431">
                  <c:v>2.4571847507331381</c:v>
                </c:pt>
                <c:pt idx="432">
                  <c:v>2.522239402825913</c:v>
                </c:pt>
                <c:pt idx="433">
                  <c:v>2.525012817094928</c:v>
                </c:pt>
                <c:pt idx="434">
                  <c:v>2.5290523552693638</c:v>
                </c:pt>
                <c:pt idx="435">
                  <c:v>2.4348768533519261</c:v>
                </c:pt>
                <c:pt idx="436">
                  <c:v>2.455496585525911</c:v>
                </c:pt>
                <c:pt idx="437">
                  <c:v>2.4151614953960991</c:v>
                </c:pt>
                <c:pt idx="438">
                  <c:v>2.454893669380473</c:v>
                </c:pt>
                <c:pt idx="439">
                  <c:v>2.5017402538810161</c:v>
                </c:pt>
                <c:pt idx="440">
                  <c:v>2.4608022476057672</c:v>
                </c:pt>
                <c:pt idx="441">
                  <c:v>2.4359018107991708</c:v>
                </c:pt>
                <c:pt idx="442">
                  <c:v>2.4549539609950171</c:v>
                </c:pt>
                <c:pt idx="443">
                  <c:v>2.3905022250476802</c:v>
                </c:pt>
                <c:pt idx="444">
                  <c:v>2.3533022988741461</c:v>
                </c:pt>
                <c:pt idx="445">
                  <c:v>2.3296076943584261</c:v>
                </c:pt>
                <c:pt idx="446">
                  <c:v>2.4144379960215741</c:v>
                </c:pt>
                <c:pt idx="447">
                  <c:v>2.435479769497364</c:v>
                </c:pt>
                <c:pt idx="448">
                  <c:v>2.416668785759692</c:v>
                </c:pt>
                <c:pt idx="449">
                  <c:v>2.4168496606033232</c:v>
                </c:pt>
                <c:pt idx="450">
                  <c:v>2.3495642187724299</c:v>
                </c:pt>
                <c:pt idx="451">
                  <c:v>2.3345516067510199</c:v>
                </c:pt>
                <c:pt idx="452">
                  <c:v>2.367350245062855</c:v>
                </c:pt>
                <c:pt idx="453">
                  <c:v>2.4538084203186799</c:v>
                </c:pt>
                <c:pt idx="454">
                  <c:v>2.5098796218444308</c:v>
                </c:pt>
                <c:pt idx="455">
                  <c:v>2.5098796218444308</c:v>
                </c:pt>
                <c:pt idx="456">
                  <c:v>2.5488882964542792</c:v>
                </c:pt>
                <c:pt idx="457">
                  <c:v>2.5348403502655699</c:v>
                </c:pt>
                <c:pt idx="458">
                  <c:v>2.5590775793121829</c:v>
                </c:pt>
                <c:pt idx="459">
                  <c:v>2.5356241412546399</c:v>
                </c:pt>
                <c:pt idx="460">
                  <c:v>2.577707688206222</c:v>
                </c:pt>
                <c:pt idx="461">
                  <c:v>2.524349609334946</c:v>
                </c:pt>
                <c:pt idx="462">
                  <c:v>2.5405077620326901</c:v>
                </c:pt>
                <c:pt idx="463">
                  <c:v>2.4990271312265442</c:v>
                </c:pt>
                <c:pt idx="464">
                  <c:v>2.497218382790229</c:v>
                </c:pt>
                <c:pt idx="465">
                  <c:v>2.5654081988392821</c:v>
                </c:pt>
                <c:pt idx="466">
                  <c:v>2.5490691712979099</c:v>
                </c:pt>
                <c:pt idx="467">
                  <c:v>2.557871747021307</c:v>
                </c:pt>
                <c:pt idx="468">
                  <c:v>2.6215999835941179</c:v>
                </c:pt>
                <c:pt idx="469">
                  <c:v>2.624674855935853</c:v>
                </c:pt>
                <c:pt idx="470">
                  <c:v>2.5913938847076681</c:v>
                </c:pt>
                <c:pt idx="471">
                  <c:v>2.552083752025101</c:v>
                </c:pt>
                <c:pt idx="472">
                  <c:v>2.522962902200439</c:v>
                </c:pt>
                <c:pt idx="473">
                  <c:v>2.515245575538827</c:v>
                </c:pt>
                <c:pt idx="474">
                  <c:v>2.581144310235219</c:v>
                </c:pt>
                <c:pt idx="475">
                  <c:v>2.5765018559153452</c:v>
                </c:pt>
                <c:pt idx="476">
                  <c:v>2.5888013452822838</c:v>
                </c:pt>
                <c:pt idx="477">
                  <c:v>2.6203338596886998</c:v>
                </c:pt>
                <c:pt idx="478">
                  <c:v>2.5588364128540082</c:v>
                </c:pt>
                <c:pt idx="479">
                  <c:v>2.5904292188749669</c:v>
                </c:pt>
                <c:pt idx="480">
                  <c:v>2.5953128396530141</c:v>
                </c:pt>
                <c:pt idx="481">
                  <c:v>2.5838574328896908</c:v>
                </c:pt>
                <c:pt idx="482">
                  <c:v>2.5608260361339541</c:v>
                </c:pt>
                <c:pt idx="483">
                  <c:v>2.5673375305046862</c:v>
                </c:pt>
                <c:pt idx="484">
                  <c:v>2.5183807394951092</c:v>
                </c:pt>
                <c:pt idx="485">
                  <c:v>2.5099399134589748</c:v>
                </c:pt>
                <c:pt idx="486">
                  <c:v>2.4918524290958248</c:v>
                </c:pt>
                <c:pt idx="487">
                  <c:v>2.4424133051699028</c:v>
                </c:pt>
                <c:pt idx="488">
                  <c:v>2.4383134753809239</c:v>
                </c:pt>
                <c:pt idx="489">
                  <c:v>2.4021987982691799</c:v>
                </c:pt>
                <c:pt idx="490">
                  <c:v>2.4467543014170579</c:v>
                </c:pt>
                <c:pt idx="491">
                  <c:v>2.473222320201792</c:v>
                </c:pt>
                <c:pt idx="492">
                  <c:v>2.483893935976047</c:v>
                </c:pt>
                <c:pt idx="493">
                  <c:v>2.5494912125997171</c:v>
                </c:pt>
                <c:pt idx="494">
                  <c:v>2.5853044316387419</c:v>
                </c:pt>
                <c:pt idx="495">
                  <c:v>2.6053815392818329</c:v>
                </c:pt>
                <c:pt idx="496">
                  <c:v>2.5696286118573508</c:v>
                </c:pt>
                <c:pt idx="497">
                  <c:v>2.5880175542932138</c:v>
                </c:pt>
                <c:pt idx="498">
                  <c:v>2.5809031437770442</c:v>
                </c:pt>
                <c:pt idx="499">
                  <c:v>2.5340565592765012</c:v>
                </c:pt>
                <c:pt idx="500">
                  <c:v>2.5640817833193199</c:v>
                </c:pt>
                <c:pt idx="501">
                  <c:v>2.5282685642802938</c:v>
                </c:pt>
                <c:pt idx="502">
                  <c:v>2.526520107458524</c:v>
                </c:pt>
                <c:pt idx="503">
                  <c:v>2.49595225888481</c:v>
                </c:pt>
                <c:pt idx="504">
                  <c:v>2.5076488321063102</c:v>
                </c:pt>
                <c:pt idx="505">
                  <c:v>2.4480807169370218</c:v>
                </c:pt>
                <c:pt idx="506">
                  <c:v>2.4436794290753232</c:v>
                </c:pt>
                <c:pt idx="507">
                  <c:v>2.4957713840411779</c:v>
                </c:pt>
                <c:pt idx="508">
                  <c:v>2.4664093677583412</c:v>
                </c:pt>
                <c:pt idx="509">
                  <c:v>2.4963140085720732</c:v>
                </c:pt>
                <c:pt idx="510">
                  <c:v>2.4963140085720732</c:v>
                </c:pt>
                <c:pt idx="511">
                  <c:v>2.4963140085720732</c:v>
                </c:pt>
                <c:pt idx="512">
                  <c:v>2.4652035354674648</c:v>
                </c:pt>
                <c:pt idx="513">
                  <c:v>2.4545319196932081</c:v>
                </c:pt>
                <c:pt idx="514">
                  <c:v>2.4457896355843571</c:v>
                </c:pt>
                <c:pt idx="515">
                  <c:v>2.4457896355843571</c:v>
                </c:pt>
                <c:pt idx="516">
                  <c:v>2.4726796956708941</c:v>
                </c:pt>
                <c:pt idx="517">
                  <c:v>2.5248922338658391</c:v>
                </c:pt>
                <c:pt idx="518">
                  <c:v>2.4977007157065811</c:v>
                </c:pt>
                <c:pt idx="519">
                  <c:v>2.4770809835325962</c:v>
                </c:pt>
                <c:pt idx="520">
                  <c:v>2.4752119434817379</c:v>
                </c:pt>
                <c:pt idx="521">
                  <c:v>2.5034284190882392</c:v>
                </c:pt>
                <c:pt idx="522">
                  <c:v>2.5247113590222101</c:v>
                </c:pt>
                <c:pt idx="523">
                  <c:v>2.520792404076861</c:v>
                </c:pt>
                <c:pt idx="524">
                  <c:v>2.529775854643888</c:v>
                </c:pt>
                <c:pt idx="525">
                  <c:v>2.529775854643888</c:v>
                </c:pt>
                <c:pt idx="526">
                  <c:v>2.5416533027090211</c:v>
                </c:pt>
                <c:pt idx="527">
                  <c:v>2.5430400098435282</c:v>
                </c:pt>
                <c:pt idx="528">
                  <c:v>2.5411709697926712</c:v>
                </c:pt>
                <c:pt idx="529">
                  <c:v>2.5561232901995372</c:v>
                </c:pt>
                <c:pt idx="530">
                  <c:v>2.5473810060906841</c:v>
                </c:pt>
                <c:pt idx="531">
                  <c:v>2.546838381559787</c:v>
                </c:pt>
                <c:pt idx="532">
                  <c:v>2.5752357320099262</c:v>
                </c:pt>
                <c:pt idx="533">
                  <c:v>2.5752357320099262</c:v>
                </c:pt>
                <c:pt idx="534">
                  <c:v>2.585545598096918</c:v>
                </c:pt>
                <c:pt idx="535">
                  <c:v>2.576079814613538</c:v>
                </c:pt>
                <c:pt idx="536">
                  <c:v>2.5700506531591572</c:v>
                </c:pt>
                <c:pt idx="537">
                  <c:v>2.5477427557779468</c:v>
                </c:pt>
                <c:pt idx="538">
                  <c:v>2.5731255255008918</c:v>
                </c:pt>
                <c:pt idx="539">
                  <c:v>2.5631171174866201</c:v>
                </c:pt>
                <c:pt idx="540">
                  <c:v>2.5901277608022482</c:v>
                </c:pt>
                <c:pt idx="541">
                  <c:v>2.576984188831696</c:v>
                </c:pt>
                <c:pt idx="542">
                  <c:v>2.586932305231425</c:v>
                </c:pt>
                <c:pt idx="543">
                  <c:v>2.5822295592970081</c:v>
                </c:pt>
                <c:pt idx="544">
                  <c:v>2.5595599122285342</c:v>
                </c:pt>
                <c:pt idx="545">
                  <c:v>2.5835559748169721</c:v>
                </c:pt>
                <c:pt idx="546">
                  <c:v>2.5580526218649382</c:v>
                </c:pt>
                <c:pt idx="547">
                  <c:v>2.5644435330065818</c:v>
                </c:pt>
                <c:pt idx="548">
                  <c:v>2.5213350286077558</c:v>
                </c:pt>
                <c:pt idx="549">
                  <c:v>2.529775854643888</c:v>
                </c:pt>
                <c:pt idx="550">
                  <c:v>2.5660714065992658</c:v>
                </c:pt>
                <c:pt idx="551">
                  <c:v>2.5872337633041438</c:v>
                </c:pt>
                <c:pt idx="552">
                  <c:v>2.588379303980477</c:v>
                </c:pt>
                <c:pt idx="553">
                  <c:v>2.584219182576954</c:v>
                </c:pt>
                <c:pt idx="554">
                  <c:v>2.5966392551729802</c:v>
                </c:pt>
                <c:pt idx="555">
                  <c:v>2.5728843590427171</c:v>
                </c:pt>
                <c:pt idx="556">
                  <c:v>2.5700506531591572</c:v>
                </c:pt>
                <c:pt idx="557">
                  <c:v>2.5916350511658428</c:v>
                </c:pt>
                <c:pt idx="558">
                  <c:v>2.565709656912003</c:v>
                </c:pt>
                <c:pt idx="559">
                  <c:v>2.576320981071714</c:v>
                </c:pt>
                <c:pt idx="560">
                  <c:v>2.5702315280027901</c:v>
                </c:pt>
                <c:pt idx="561">
                  <c:v>2.535081516723745</c:v>
                </c:pt>
                <c:pt idx="562">
                  <c:v>2.49830363185202</c:v>
                </c:pt>
                <c:pt idx="563">
                  <c:v>2.5147632426224802</c:v>
                </c:pt>
                <c:pt idx="564">
                  <c:v>2.5394828045854432</c:v>
                </c:pt>
                <c:pt idx="565">
                  <c:v>2.530258187560237</c:v>
                </c:pt>
                <c:pt idx="566">
                  <c:v>2.560946619363039</c:v>
                </c:pt>
                <c:pt idx="567">
                  <c:v>2.584822098722392</c:v>
                </c:pt>
                <c:pt idx="568">
                  <c:v>2.5791546869552731</c:v>
                </c:pt>
                <c:pt idx="569">
                  <c:v>2.5781900211225728</c:v>
                </c:pt>
                <c:pt idx="570">
                  <c:v>2.5869925968459699</c:v>
                </c:pt>
                <c:pt idx="571">
                  <c:v>2.5774665217480468</c:v>
                </c:pt>
                <c:pt idx="572">
                  <c:v>2.5649861575374779</c:v>
                </c:pt>
                <c:pt idx="573">
                  <c:v>2.5766827307589768</c:v>
                </c:pt>
                <c:pt idx="574">
                  <c:v>2.5746931074790309</c:v>
                </c:pt>
                <c:pt idx="575">
                  <c:v>2.5701109447737012</c:v>
                </c:pt>
                <c:pt idx="576">
                  <c:v>2.59332321637307</c:v>
                </c:pt>
                <c:pt idx="577">
                  <c:v>2.6187662777105598</c:v>
                </c:pt>
                <c:pt idx="578">
                  <c:v>2.6153899472961051</c:v>
                </c:pt>
                <c:pt idx="579">
                  <c:v>2.613762073703422</c:v>
                </c:pt>
                <c:pt idx="580">
                  <c:v>2.6102048684453378</c:v>
                </c:pt>
                <c:pt idx="581">
                  <c:v>2.6148473227652111</c:v>
                </c:pt>
                <c:pt idx="582">
                  <c:v>2.6129782827143528</c:v>
                </c:pt>
                <c:pt idx="583">
                  <c:v>2.6044771650636749</c:v>
                </c:pt>
                <c:pt idx="584">
                  <c:v>2.6044771650636749</c:v>
                </c:pt>
                <c:pt idx="585">
                  <c:v>2.6044771650636749</c:v>
                </c:pt>
                <c:pt idx="586">
                  <c:v>2.5878969710641262</c:v>
                </c:pt>
                <c:pt idx="587">
                  <c:v>2.5878969710641262</c:v>
                </c:pt>
                <c:pt idx="588">
                  <c:v>2.5808428521625011</c:v>
                </c:pt>
                <c:pt idx="589">
                  <c:v>2.6065873715727101</c:v>
                </c:pt>
                <c:pt idx="590">
                  <c:v>2.5939261325185079</c:v>
                </c:pt>
                <c:pt idx="591">
                  <c:v>2.5857867645550932</c:v>
                </c:pt>
                <c:pt idx="592">
                  <c:v>2.621901441666838</c:v>
                </c:pt>
                <c:pt idx="593">
                  <c:v>2.6303422677029711</c:v>
                </c:pt>
                <c:pt idx="594">
                  <c:v>2.6326333490556362</c:v>
                </c:pt>
                <c:pt idx="595">
                  <c:v>2.6241322314049582</c:v>
                </c:pt>
                <c:pt idx="596">
                  <c:v>2.6289555605684631</c:v>
                </c:pt>
                <c:pt idx="597">
                  <c:v>2.6289555605684631</c:v>
                </c:pt>
                <c:pt idx="598">
                  <c:v>2.6378787195209479</c:v>
                </c:pt>
                <c:pt idx="599">
                  <c:v>2.6299805180157101</c:v>
                </c:pt>
                <c:pt idx="600">
                  <c:v>2.650781125033324</c:v>
                </c:pt>
                <c:pt idx="601">
                  <c:v>2.6706170662182389</c:v>
                </c:pt>
                <c:pt idx="602">
                  <c:v>2.6744757295490431</c:v>
                </c:pt>
                <c:pt idx="603">
                  <c:v>2.6703156081455202</c:v>
                </c:pt>
                <c:pt idx="604">
                  <c:v>2.6504193753460612</c:v>
                </c:pt>
                <c:pt idx="605">
                  <c:v>2.59332321637307</c:v>
                </c:pt>
                <c:pt idx="606">
                  <c:v>2.6012214178783091</c:v>
                </c:pt>
                <c:pt idx="607">
                  <c:v>2.5775268133625908</c:v>
                </c:pt>
                <c:pt idx="608">
                  <c:v>2.589886594344073</c:v>
                </c:pt>
                <c:pt idx="609">
                  <c:v>2.5835559748169721</c:v>
                </c:pt>
                <c:pt idx="610">
                  <c:v>2.5907306769476861</c:v>
                </c:pt>
                <c:pt idx="611">
                  <c:v>2.5722211512827351</c:v>
                </c:pt>
                <c:pt idx="612">
                  <c:v>2.5114472038225699</c:v>
                </c:pt>
                <c:pt idx="613">
                  <c:v>2.506563583044521</c:v>
                </c:pt>
                <c:pt idx="614">
                  <c:v>2.4397001825154319</c:v>
                </c:pt>
                <c:pt idx="615">
                  <c:v>2.456039210056804</c:v>
                </c:pt>
                <c:pt idx="616">
                  <c:v>2.484617435350573</c:v>
                </c:pt>
                <c:pt idx="617">
                  <c:v>2.4520599634969131</c:v>
                </c:pt>
                <c:pt idx="618">
                  <c:v>2.4453073026680072</c:v>
                </c:pt>
                <c:pt idx="619">
                  <c:v>2.4292697331993511</c:v>
                </c:pt>
                <c:pt idx="620">
                  <c:v>2.4526628796423511</c:v>
                </c:pt>
                <c:pt idx="621">
                  <c:v>2.4806381887906812</c:v>
                </c:pt>
                <c:pt idx="622">
                  <c:v>2.4684592826528311</c:v>
                </c:pt>
                <c:pt idx="623">
                  <c:v>2.457667083649488</c:v>
                </c:pt>
                <c:pt idx="624">
                  <c:v>2.4501909234460548</c:v>
                </c:pt>
                <c:pt idx="625">
                  <c:v>2.402620839570984</c:v>
                </c:pt>
                <c:pt idx="626">
                  <c:v>2.4380120173082021</c:v>
                </c:pt>
                <c:pt idx="627">
                  <c:v>2.4450058445952871</c:v>
                </c:pt>
                <c:pt idx="628">
                  <c:v>2.4771412751471402</c:v>
                </c:pt>
                <c:pt idx="629">
                  <c:v>2.4500703402169681</c:v>
                </c:pt>
                <c:pt idx="630">
                  <c:v>2.4500703402169681</c:v>
                </c:pt>
                <c:pt idx="631">
                  <c:v>2.455617168754999</c:v>
                </c:pt>
                <c:pt idx="632">
                  <c:v>2.4501306318315121</c:v>
                </c:pt>
                <c:pt idx="633">
                  <c:v>2.437107643090048</c:v>
                </c:pt>
                <c:pt idx="634">
                  <c:v>2.446211676886163</c:v>
                </c:pt>
                <c:pt idx="635">
                  <c:v>2.4942038020630388</c:v>
                </c:pt>
                <c:pt idx="636">
                  <c:v>2.4860041424850809</c:v>
                </c:pt>
                <c:pt idx="637">
                  <c:v>2.4914906794085661</c:v>
                </c:pt>
                <c:pt idx="638">
                  <c:v>2.4644800360929402</c:v>
                </c:pt>
                <c:pt idx="639">
                  <c:v>2.440725139962677</c:v>
                </c:pt>
                <c:pt idx="640">
                  <c:v>2.4284256505957389</c:v>
                </c:pt>
                <c:pt idx="641">
                  <c:v>2.419683366486884</c:v>
                </c:pt>
                <c:pt idx="642">
                  <c:v>2.437710559235486</c:v>
                </c:pt>
                <c:pt idx="643">
                  <c:v>2.4386752250681831</c:v>
                </c:pt>
                <c:pt idx="644">
                  <c:v>2.4687004491110058</c:v>
                </c:pt>
                <c:pt idx="645">
                  <c:v>2.4918524290958248</c:v>
                </c:pt>
                <c:pt idx="646">
                  <c:v>2.4883555154522892</c:v>
                </c:pt>
                <c:pt idx="647">
                  <c:v>2.5154867419970062</c:v>
                </c:pt>
                <c:pt idx="648">
                  <c:v>2.513677993560691</c:v>
                </c:pt>
                <c:pt idx="649">
                  <c:v>2.506804749502697</c:v>
                </c:pt>
                <c:pt idx="650">
                  <c:v>2.4829895617578912</c:v>
                </c:pt>
                <c:pt idx="651">
                  <c:v>2.4707503640054962</c:v>
                </c:pt>
                <c:pt idx="652">
                  <c:v>2.4698459897873382</c:v>
                </c:pt>
                <c:pt idx="653">
                  <c:v>2.4526628796423511</c:v>
                </c:pt>
                <c:pt idx="654">
                  <c:v>2.4612242889075731</c:v>
                </c:pt>
                <c:pt idx="655">
                  <c:v>2.4750310686381072</c:v>
                </c:pt>
                <c:pt idx="656">
                  <c:v>2.4965551750302439</c:v>
                </c:pt>
                <c:pt idx="657">
                  <c:v>2.486185017328713</c:v>
                </c:pt>
                <c:pt idx="658">
                  <c:v>2.5362873490146201</c:v>
                </c:pt>
                <c:pt idx="659">
                  <c:v>2.5317051863092921</c:v>
                </c:pt>
                <c:pt idx="660">
                  <c:v>2.4893804728995339</c:v>
                </c:pt>
                <c:pt idx="661">
                  <c:v>2.4919730123249182</c:v>
                </c:pt>
                <c:pt idx="662">
                  <c:v>2.4863658921723442</c:v>
                </c:pt>
                <c:pt idx="663">
                  <c:v>2.5007152964337709</c:v>
                </c:pt>
                <c:pt idx="664">
                  <c:v>2.5381563890654801</c:v>
                </c:pt>
                <c:pt idx="665">
                  <c:v>2.5598010786867089</c:v>
                </c:pt>
                <c:pt idx="666">
                  <c:v>2.5739696081045049</c:v>
                </c:pt>
                <c:pt idx="667">
                  <c:v>2.5701109447737012</c:v>
                </c:pt>
                <c:pt idx="668">
                  <c:v>2.574150482948137</c:v>
                </c:pt>
                <c:pt idx="669">
                  <c:v>2.5452105079671061</c:v>
                </c:pt>
                <c:pt idx="670">
                  <c:v>2.5760195229989948</c:v>
                </c:pt>
                <c:pt idx="671">
                  <c:v>2.5874749297623199</c:v>
                </c:pt>
                <c:pt idx="672">
                  <c:v>2.6001361688165212</c:v>
                </c:pt>
                <c:pt idx="673">
                  <c:v>2.597543629391136</c:v>
                </c:pt>
                <c:pt idx="674">
                  <c:v>2.5788532288825552</c:v>
                </c:pt>
                <c:pt idx="675">
                  <c:v>2.5824707257551829</c:v>
                </c:pt>
                <c:pt idx="676">
                  <c:v>2.5878366794495831</c:v>
                </c:pt>
                <c:pt idx="677">
                  <c:v>2.581204601849763</c:v>
                </c:pt>
                <c:pt idx="678">
                  <c:v>2.6107474929762322</c:v>
                </c:pt>
                <c:pt idx="679">
                  <c:v>2.6348038471792141</c:v>
                </c:pt>
                <c:pt idx="680">
                  <c:v>2.6313069335356718</c:v>
                </c:pt>
                <c:pt idx="681">
                  <c:v>2.6428226319135391</c:v>
                </c:pt>
                <c:pt idx="682">
                  <c:v>2.6383610524373</c:v>
                </c:pt>
                <c:pt idx="683">
                  <c:v>2.643003506757172</c:v>
                </c:pt>
                <c:pt idx="684">
                  <c:v>2.6220823165104692</c:v>
                </c:pt>
                <c:pt idx="685">
                  <c:v>2.6188868609396461</c:v>
                </c:pt>
                <c:pt idx="686">
                  <c:v>2.6283526444230252</c:v>
                </c:pt>
                <c:pt idx="687">
                  <c:v>2.6265438959867109</c:v>
                </c:pt>
                <c:pt idx="688">
                  <c:v>2.60200520886738</c:v>
                </c:pt>
                <c:pt idx="689">
                  <c:v>2.6022463753255538</c:v>
                </c:pt>
                <c:pt idx="690">
                  <c:v>2.6104460349035121</c:v>
                </c:pt>
                <c:pt idx="691">
                  <c:v>2.594649631893033</c:v>
                </c:pt>
                <c:pt idx="692">
                  <c:v>2.579757603100711</c:v>
                </c:pt>
                <c:pt idx="693">
                  <c:v>2.6003170436601519</c:v>
                </c:pt>
                <c:pt idx="694">
                  <c:v>2.6080946619363048</c:v>
                </c:pt>
                <c:pt idx="695">
                  <c:v>2.612917991099807</c:v>
                </c:pt>
                <c:pt idx="696">
                  <c:v>2.6080946619363048</c:v>
                </c:pt>
                <c:pt idx="697">
                  <c:v>2.629498185099358</c:v>
                </c:pt>
                <c:pt idx="698">
                  <c:v>2.6162943215142631</c:v>
                </c:pt>
                <c:pt idx="699">
                  <c:v>2.6468018784734331</c:v>
                </c:pt>
                <c:pt idx="700">
                  <c:v>2.654338330291409</c:v>
                </c:pt>
                <c:pt idx="701">
                  <c:v>2.6496355843569921</c:v>
                </c:pt>
                <c:pt idx="702">
                  <c:v>2.6639246970038761</c:v>
                </c:pt>
                <c:pt idx="703">
                  <c:v>2.6511428747205872</c:v>
                </c:pt>
                <c:pt idx="704">
                  <c:v>2.6578352439349509</c:v>
                </c:pt>
                <c:pt idx="705">
                  <c:v>2.6440887558189612</c:v>
                </c:pt>
                <c:pt idx="706">
                  <c:v>2.6364920123864399</c:v>
                </c:pt>
                <c:pt idx="707">
                  <c:v>2.62967905994299</c:v>
                </c:pt>
                <c:pt idx="708">
                  <c:v>2.6433049648298912</c:v>
                </c:pt>
                <c:pt idx="709">
                  <c:v>2.6449931300371179</c:v>
                </c:pt>
                <c:pt idx="710">
                  <c:v>2.6459577958698191</c:v>
                </c:pt>
                <c:pt idx="711">
                  <c:v>2.6727272727272728</c:v>
                </c:pt>
                <c:pt idx="712">
                  <c:v>2.6761036031417258</c:v>
                </c:pt>
                <c:pt idx="713">
                  <c:v>2.6844238459487721</c:v>
                </c:pt>
                <c:pt idx="714">
                  <c:v>2.709746324057174</c:v>
                </c:pt>
                <c:pt idx="715">
                  <c:v>2.7022098722391972</c:v>
                </c:pt>
                <c:pt idx="716">
                  <c:v>2.7163181100424501</c:v>
                </c:pt>
                <c:pt idx="717">
                  <c:v>2.7075155343190529</c:v>
                </c:pt>
                <c:pt idx="718">
                  <c:v>2.7031745380719001</c:v>
                </c:pt>
                <c:pt idx="719">
                  <c:v>2.7050435781227571</c:v>
                </c:pt>
                <c:pt idx="720">
                  <c:v>2.7031142464573601</c:v>
                </c:pt>
                <c:pt idx="721">
                  <c:v>2.7079978672354041</c:v>
                </c:pt>
                <c:pt idx="722">
                  <c:v>2.7301248897729842</c:v>
                </c:pt>
                <c:pt idx="723">
                  <c:v>2.748935873510653</c:v>
                </c:pt>
                <c:pt idx="724">
                  <c:v>2.7559899924122799</c:v>
                </c:pt>
                <c:pt idx="725">
                  <c:v>2.7378422164345921</c:v>
                </c:pt>
                <c:pt idx="726">
                  <c:v>2.739108340340012</c:v>
                </c:pt>
                <c:pt idx="727">
                  <c:v>2.7166195681151688</c:v>
                </c:pt>
                <c:pt idx="728">
                  <c:v>2.7194532739987261</c:v>
                </c:pt>
                <c:pt idx="729">
                  <c:v>2.6964821688575351</c:v>
                </c:pt>
                <c:pt idx="730">
                  <c:v>2.699195291512007</c:v>
                </c:pt>
                <c:pt idx="731">
                  <c:v>2.7045009535918632</c:v>
                </c:pt>
                <c:pt idx="732">
                  <c:v>2.723372228944076</c:v>
                </c:pt>
                <c:pt idx="733">
                  <c:v>2.6875590099050521</c:v>
                </c:pt>
                <c:pt idx="734">
                  <c:v>2.6890663002686459</c:v>
                </c:pt>
                <c:pt idx="735">
                  <c:v>2.6975071263047798</c:v>
                </c:pt>
                <c:pt idx="736">
                  <c:v>2.7039583290609679</c:v>
                </c:pt>
                <c:pt idx="737">
                  <c:v>2.7230707708713582</c:v>
                </c:pt>
                <c:pt idx="738">
                  <c:v>2.7033554129155308</c:v>
                </c:pt>
                <c:pt idx="739">
                  <c:v>2.69021184094498</c:v>
                </c:pt>
                <c:pt idx="740">
                  <c:v>2.6817710149088452</c:v>
                </c:pt>
                <c:pt idx="741">
                  <c:v>2.6406521337899602</c:v>
                </c:pt>
                <c:pt idx="742">
                  <c:v>2.6458372126407319</c:v>
                </c:pt>
                <c:pt idx="743">
                  <c:v>2.6222631913540981</c:v>
                </c:pt>
                <c:pt idx="744">
                  <c:v>2.6147267395361231</c:v>
                </c:pt>
                <c:pt idx="745">
                  <c:v>2.6295584767139011</c:v>
                </c:pt>
                <c:pt idx="746">
                  <c:v>2.6442093390480461</c:v>
                </c:pt>
                <c:pt idx="747">
                  <c:v>2.6344420974919509</c:v>
                </c:pt>
                <c:pt idx="748">
                  <c:v>2.6607292414330539</c:v>
                </c:pt>
                <c:pt idx="749">
                  <c:v>2.6606689498185081</c:v>
                </c:pt>
                <c:pt idx="750">
                  <c:v>2.6674216106474171</c:v>
                </c:pt>
                <c:pt idx="751">
                  <c:v>2.6870766769887</c:v>
                </c:pt>
                <c:pt idx="752">
                  <c:v>2.6813489736070379</c:v>
                </c:pt>
                <c:pt idx="753">
                  <c:v>2.6996776244283569</c:v>
                </c:pt>
                <c:pt idx="754">
                  <c:v>2.7167401513442568</c:v>
                </c:pt>
                <c:pt idx="755">
                  <c:v>2.7321145130529301</c:v>
                </c:pt>
                <c:pt idx="756">
                  <c:v>2.7152931525952049</c:v>
                </c:pt>
                <c:pt idx="757">
                  <c:v>2.725422143838566</c:v>
                </c:pt>
                <c:pt idx="758">
                  <c:v>2.7187297746242032</c:v>
                </c:pt>
                <c:pt idx="759">
                  <c:v>2.7443537108053242</c:v>
                </c:pt>
                <c:pt idx="760">
                  <c:v>2.7480314992924959</c:v>
                </c:pt>
                <c:pt idx="761">
                  <c:v>2.758944281524927</c:v>
                </c:pt>
                <c:pt idx="762">
                  <c:v>2.7636470274593452</c:v>
                </c:pt>
                <c:pt idx="763">
                  <c:v>2.7630441113139059</c:v>
                </c:pt>
                <c:pt idx="764">
                  <c:v>2.763224986157538</c:v>
                </c:pt>
                <c:pt idx="765">
                  <c:v>2.757376699546787</c:v>
                </c:pt>
                <c:pt idx="766">
                  <c:v>2.77052027151734</c:v>
                </c:pt>
                <c:pt idx="767">
                  <c:v>2.7841461764042408</c:v>
                </c:pt>
                <c:pt idx="768">
                  <c:v>2.7939737095748831</c:v>
                </c:pt>
                <c:pt idx="769">
                  <c:v>2.7876430900477822</c:v>
                </c:pt>
                <c:pt idx="770">
                  <c:v>2.7946369173348642</c:v>
                </c:pt>
                <c:pt idx="771">
                  <c:v>2.7946369173348642</c:v>
                </c:pt>
                <c:pt idx="772">
                  <c:v>2.7946369173348642</c:v>
                </c:pt>
                <c:pt idx="773">
                  <c:v>2.802354243996473</c:v>
                </c:pt>
                <c:pt idx="774">
                  <c:v>2.816402190185177</c:v>
                </c:pt>
                <c:pt idx="775">
                  <c:v>2.802957160141911</c:v>
                </c:pt>
                <c:pt idx="776">
                  <c:v>2.802957160141911</c:v>
                </c:pt>
                <c:pt idx="777">
                  <c:v>2.8372630888173411</c:v>
                </c:pt>
                <c:pt idx="778">
                  <c:v>2.8582445706785871</c:v>
                </c:pt>
                <c:pt idx="779">
                  <c:v>2.8480552878206842</c:v>
                </c:pt>
                <c:pt idx="780">
                  <c:v>2.844136332875336</c:v>
                </c:pt>
                <c:pt idx="781">
                  <c:v>2.827857596948506</c:v>
                </c:pt>
                <c:pt idx="782">
                  <c:v>2.8385895043373051</c:v>
                </c:pt>
                <c:pt idx="783">
                  <c:v>2.8475729549043329</c:v>
                </c:pt>
                <c:pt idx="784">
                  <c:v>2.8394335869409182</c:v>
                </c:pt>
                <c:pt idx="785">
                  <c:v>2.845583331624387</c:v>
                </c:pt>
                <c:pt idx="786">
                  <c:v>2.8437142915735301</c:v>
                </c:pt>
                <c:pt idx="787">
                  <c:v>2.856857863544076</c:v>
                </c:pt>
                <c:pt idx="788">
                  <c:v>2.8678309373910551</c:v>
                </c:pt>
                <c:pt idx="789">
                  <c:v>2.87663351311445</c:v>
                </c:pt>
                <c:pt idx="790">
                  <c:v>2.8804318848307111</c:v>
                </c:pt>
                <c:pt idx="791">
                  <c:v>2.8813965506634132</c:v>
                </c:pt>
                <c:pt idx="792">
                  <c:v>2.88664192112872</c:v>
                </c:pt>
                <c:pt idx="793">
                  <c:v>2.9001472427865398</c:v>
                </c:pt>
                <c:pt idx="794">
                  <c:v>2.9152201464224921</c:v>
                </c:pt>
                <c:pt idx="795">
                  <c:v>2.9152201464224921</c:v>
                </c:pt>
                <c:pt idx="796">
                  <c:v>2.9476570350470639</c:v>
                </c:pt>
                <c:pt idx="797">
                  <c:v>2.9522994893669381</c:v>
                </c:pt>
                <c:pt idx="798">
                  <c:v>2.941507290363595</c:v>
                </c:pt>
                <c:pt idx="799">
                  <c:v>2.967010643315628</c:v>
                </c:pt>
                <c:pt idx="800">
                  <c:v>2.9588109837376702</c:v>
                </c:pt>
                <c:pt idx="801">
                  <c:v>2.9438586633308002</c:v>
                </c:pt>
                <c:pt idx="802">
                  <c:v>2.966950351701084</c:v>
                </c:pt>
                <c:pt idx="803">
                  <c:v>2.9758132190390221</c:v>
                </c:pt>
                <c:pt idx="804">
                  <c:v>2.9972770338166228</c:v>
                </c:pt>
                <c:pt idx="805">
                  <c:v>2.9901626233004528</c:v>
                </c:pt>
                <c:pt idx="806">
                  <c:v>2.989861165227734</c:v>
                </c:pt>
                <c:pt idx="807">
                  <c:v>3.0168115169288181</c:v>
                </c:pt>
                <c:pt idx="808">
                  <c:v>3.0368283329573651</c:v>
                </c:pt>
                <c:pt idx="809">
                  <c:v>3.0350195845210499</c:v>
                </c:pt>
                <c:pt idx="810">
                  <c:v>3.0528056108114741</c:v>
                </c:pt>
                <c:pt idx="811">
                  <c:v>3.0639595595020812</c:v>
                </c:pt>
                <c:pt idx="812">
                  <c:v>3.0740885507454419</c:v>
                </c:pt>
                <c:pt idx="813">
                  <c:v>3.002582695896479</c:v>
                </c:pt>
                <c:pt idx="814">
                  <c:v>3.0254935094231281</c:v>
                </c:pt>
                <c:pt idx="815">
                  <c:v>3.0482234481061461</c:v>
                </c:pt>
                <c:pt idx="816">
                  <c:v>3.016751225314275</c:v>
                </c:pt>
                <c:pt idx="817">
                  <c:v>3.036647458113733</c:v>
                </c:pt>
                <c:pt idx="818">
                  <c:v>3.077344297930809</c:v>
                </c:pt>
                <c:pt idx="819">
                  <c:v>3.0664918073129219</c:v>
                </c:pt>
                <c:pt idx="820">
                  <c:v>3.0209113467177979</c:v>
                </c:pt>
                <c:pt idx="821">
                  <c:v>3.060040604556733</c:v>
                </c:pt>
                <c:pt idx="822">
                  <c:v>3.0850013329778729</c:v>
                </c:pt>
                <c:pt idx="823">
                  <c:v>3.0804191702725432</c:v>
                </c:pt>
                <c:pt idx="824">
                  <c:v>3.0889805795377652</c:v>
                </c:pt>
                <c:pt idx="825">
                  <c:v>3.1031491089555598</c:v>
                </c:pt>
                <c:pt idx="826">
                  <c:v>3.085664540737854</c:v>
                </c:pt>
                <c:pt idx="827">
                  <c:v>3.070290179029179</c:v>
                </c:pt>
                <c:pt idx="828">
                  <c:v>3.0339946270738052</c:v>
                </c:pt>
                <c:pt idx="829">
                  <c:v>3.0870512478723651</c:v>
                </c:pt>
                <c:pt idx="830">
                  <c:v>3.0238656358304441</c:v>
                </c:pt>
                <c:pt idx="831">
                  <c:v>3.0069839837581771</c:v>
                </c:pt>
                <c:pt idx="832">
                  <c:v>2.9949256608494141</c:v>
                </c:pt>
                <c:pt idx="833">
                  <c:v>2.9901023316859092</c:v>
                </c:pt>
                <c:pt idx="834">
                  <c:v>2.994865369234867</c:v>
                </c:pt>
                <c:pt idx="835">
                  <c:v>3.0086721489654038</c:v>
                </c:pt>
                <c:pt idx="836">
                  <c:v>2.9845555031478779</c:v>
                </c:pt>
                <c:pt idx="837">
                  <c:v>3.0115661464635068</c:v>
                </c:pt>
                <c:pt idx="838">
                  <c:v>2.9943830363185202</c:v>
                </c:pt>
                <c:pt idx="839">
                  <c:v>2.9943830363185202</c:v>
                </c:pt>
                <c:pt idx="840">
                  <c:v>2.9943830363185202</c:v>
                </c:pt>
                <c:pt idx="841">
                  <c:v>3.005838443081843</c:v>
                </c:pt>
                <c:pt idx="842">
                  <c:v>2.989077374238664</c:v>
                </c:pt>
                <c:pt idx="843">
                  <c:v>2.9624284806102961</c:v>
                </c:pt>
                <c:pt idx="844">
                  <c:v>2.949104033796115</c:v>
                </c:pt>
                <c:pt idx="845">
                  <c:v>2.9576051514467929</c:v>
                </c:pt>
                <c:pt idx="846">
                  <c:v>3.0005930726165331</c:v>
                </c:pt>
                <c:pt idx="847">
                  <c:v>2.9952874105366769</c:v>
                </c:pt>
                <c:pt idx="848">
                  <c:v>3.018861431823308</c:v>
                </c:pt>
                <c:pt idx="849">
                  <c:v>3.0227200951541131</c:v>
                </c:pt>
                <c:pt idx="850">
                  <c:v>2.9952271189221338</c:v>
                </c:pt>
                <c:pt idx="851">
                  <c:v>2.9849172528351411</c:v>
                </c:pt>
                <c:pt idx="852">
                  <c:v>3.0173541414597138</c:v>
                </c:pt>
                <c:pt idx="853">
                  <c:v>2.9690002665955739</c:v>
                </c:pt>
                <c:pt idx="854">
                  <c:v>2.9735221376863601</c:v>
                </c:pt>
                <c:pt idx="855">
                  <c:v>2.994443327933062</c:v>
                </c:pt>
                <c:pt idx="856">
                  <c:v>3.0243479687467958</c:v>
                </c:pt>
                <c:pt idx="857">
                  <c:v>3.0763193404835629</c:v>
                </c:pt>
                <c:pt idx="858">
                  <c:v>3.0763193404835629</c:v>
                </c:pt>
                <c:pt idx="859">
                  <c:v>3.0733650513709159</c:v>
                </c:pt>
                <c:pt idx="860">
                  <c:v>3.0904275782868158</c:v>
                </c:pt>
                <c:pt idx="861">
                  <c:v>3.1298582941984701</c:v>
                </c:pt>
                <c:pt idx="862">
                  <c:v>3.114785390562516</c:v>
                </c:pt>
                <c:pt idx="863">
                  <c:v>3.0929598260976561</c:v>
                </c:pt>
                <c:pt idx="864">
                  <c:v>3.0926583680249369</c:v>
                </c:pt>
                <c:pt idx="865">
                  <c:v>3.1087562291081352</c:v>
                </c:pt>
                <c:pt idx="866">
                  <c:v>3.101219777290158</c:v>
                </c:pt>
                <c:pt idx="867">
                  <c:v>3.135043373049236</c:v>
                </c:pt>
                <c:pt idx="868">
                  <c:v>3.1341992904456251</c:v>
                </c:pt>
                <c:pt idx="869">
                  <c:v>3.1388417447655002</c:v>
                </c:pt>
                <c:pt idx="870">
                  <c:v>3.14137399257634</c:v>
                </c:pt>
                <c:pt idx="871">
                  <c:v>3.1478251953325271</c:v>
                </c:pt>
                <c:pt idx="872">
                  <c:v>3.1301597522711901</c:v>
                </c:pt>
                <c:pt idx="873">
                  <c:v>3.1144839324897968</c:v>
                </c:pt>
                <c:pt idx="874">
                  <c:v>3.1235879662859141</c:v>
                </c:pt>
                <c:pt idx="875">
                  <c:v>3.14059020158727</c:v>
                </c:pt>
                <c:pt idx="876">
                  <c:v>3.1231659249841059</c:v>
                </c:pt>
                <c:pt idx="877">
                  <c:v>3.1143030576461652</c:v>
                </c:pt>
                <c:pt idx="878">
                  <c:v>3.052202694666037</c:v>
                </c:pt>
                <c:pt idx="879">
                  <c:v>3.004632610790968</c:v>
                </c:pt>
                <c:pt idx="880">
                  <c:v>2.9904037897586271</c:v>
                </c:pt>
                <c:pt idx="881">
                  <c:v>2.99691528412936</c:v>
                </c:pt>
                <c:pt idx="882">
                  <c:v>2.9993269487111132</c:v>
                </c:pt>
                <c:pt idx="883">
                  <c:v>2.9727986383118341</c:v>
                </c:pt>
                <c:pt idx="884">
                  <c:v>2.9703266821155401</c:v>
                </c:pt>
                <c:pt idx="885">
                  <c:v>2.947234993745258</c:v>
                </c:pt>
                <c:pt idx="886">
                  <c:v>2.9547714455632348</c:v>
                </c:pt>
                <c:pt idx="887">
                  <c:v>2.9152201464224921</c:v>
                </c:pt>
                <c:pt idx="888">
                  <c:v>2.8826626745688291</c:v>
                </c:pt>
                <c:pt idx="889">
                  <c:v>2.8564358222422741</c:v>
                </c:pt>
                <c:pt idx="890">
                  <c:v>2.8564358222422741</c:v>
                </c:pt>
                <c:pt idx="891">
                  <c:v>2.8681323954637739</c:v>
                </c:pt>
                <c:pt idx="892">
                  <c:v>2.8484773291224901</c:v>
                </c:pt>
                <c:pt idx="893">
                  <c:v>2.8311736357484141</c:v>
                </c:pt>
                <c:pt idx="894">
                  <c:v>2.8890535857104771</c:v>
                </c:pt>
                <c:pt idx="895">
                  <c:v>2.909613026269918</c:v>
                </c:pt>
                <c:pt idx="896">
                  <c:v>2.9026794905973792</c:v>
                </c:pt>
                <c:pt idx="897">
                  <c:v>2.9310165494329712</c:v>
                </c:pt>
                <c:pt idx="898">
                  <c:v>2.868916186452843</c:v>
                </c:pt>
                <c:pt idx="899">
                  <c:v>2.8570990300022552</c:v>
                </c:pt>
                <c:pt idx="900">
                  <c:v>2.8150757746652171</c:v>
                </c:pt>
                <c:pt idx="901">
                  <c:v>2.807177573159978</c:v>
                </c:pt>
                <c:pt idx="902">
                  <c:v>2.8528183253696402</c:v>
                </c:pt>
                <c:pt idx="903">
                  <c:v>2.9008104505465209</c:v>
                </c:pt>
                <c:pt idx="904">
                  <c:v>2.8955650800812061</c:v>
                </c:pt>
                <c:pt idx="905">
                  <c:v>2.839915919857265</c:v>
                </c:pt>
                <c:pt idx="906">
                  <c:v>2.914496647047967</c:v>
                </c:pt>
                <c:pt idx="907">
                  <c:v>2.8602944855730779</c:v>
                </c:pt>
                <c:pt idx="908">
                  <c:v>2.8908020425322469</c:v>
                </c:pt>
                <c:pt idx="909">
                  <c:v>2.9191391013678398</c:v>
                </c:pt>
                <c:pt idx="910">
                  <c:v>2.8997252014847321</c:v>
                </c:pt>
                <c:pt idx="911">
                  <c:v>2.9432557471853662</c:v>
                </c:pt>
                <c:pt idx="912">
                  <c:v>2.9551331952504971</c:v>
                </c:pt>
                <c:pt idx="913">
                  <c:v>2.993900703402169</c:v>
                </c:pt>
                <c:pt idx="914">
                  <c:v>2.9988446157947579</c:v>
                </c:pt>
                <c:pt idx="915">
                  <c:v>3.0031856120419169</c:v>
                </c:pt>
                <c:pt idx="916">
                  <c:v>3.006139901154564</c:v>
                </c:pt>
                <c:pt idx="917">
                  <c:v>3.0035473617291801</c:v>
                </c:pt>
                <c:pt idx="918">
                  <c:v>3.010601480630803</c:v>
                </c:pt>
                <c:pt idx="919">
                  <c:v>2.9977593667329741</c:v>
                </c:pt>
                <c:pt idx="920">
                  <c:v>3.0157262678670298</c:v>
                </c:pt>
                <c:pt idx="921">
                  <c:v>3.0248905932776902</c:v>
                </c:pt>
                <c:pt idx="922">
                  <c:v>3.0357430838955768</c:v>
                </c:pt>
                <c:pt idx="923">
                  <c:v>3.036044541968296</c:v>
                </c:pt>
                <c:pt idx="924">
                  <c:v>3.0399032052990989</c:v>
                </c:pt>
                <c:pt idx="925">
                  <c:v>3.042495744724484</c:v>
                </c:pt>
                <c:pt idx="926">
                  <c:v>3.043038369255378</c:v>
                </c:pt>
                <c:pt idx="927">
                  <c:v>3.045932366753481</c:v>
                </c:pt>
                <c:pt idx="928">
                  <c:v>3.0516600701351431</c:v>
                </c:pt>
                <c:pt idx="929">
                  <c:v>3.0850013329778729</c:v>
                </c:pt>
                <c:pt idx="930">
                  <c:v>3.0816852941779631</c:v>
                </c:pt>
                <c:pt idx="931">
                  <c:v>3.078248672148963</c:v>
                </c:pt>
                <c:pt idx="932">
                  <c:v>3.0213936796341492</c:v>
                </c:pt>
                <c:pt idx="933">
                  <c:v>3.0536496934150859</c:v>
                </c:pt>
                <c:pt idx="934">
                  <c:v>3.0478616984188829</c:v>
                </c:pt>
                <c:pt idx="935">
                  <c:v>3.0801177121998231</c:v>
                </c:pt>
                <c:pt idx="936">
                  <c:v>3.1096606033262919</c:v>
                </c:pt>
                <c:pt idx="937">
                  <c:v>3.1094797284826612</c:v>
                </c:pt>
                <c:pt idx="938">
                  <c:v>3.1064651477554701</c:v>
                </c:pt>
                <c:pt idx="939">
                  <c:v>3.0832528761561009</c:v>
                </c:pt>
                <c:pt idx="940">
                  <c:v>3.0824087935524882</c:v>
                </c:pt>
                <c:pt idx="941">
                  <c:v>3.061728769763961</c:v>
                </c:pt>
                <c:pt idx="942">
                  <c:v>3.0748723417345118</c:v>
                </c:pt>
                <c:pt idx="943">
                  <c:v>3.060221479400365</c:v>
                </c:pt>
                <c:pt idx="944">
                  <c:v>3.0889805795377652</c:v>
                </c:pt>
                <c:pt idx="945">
                  <c:v>3.0962155732830179</c:v>
                </c:pt>
                <c:pt idx="946">
                  <c:v>3.0997124869265629</c:v>
                </c:pt>
                <c:pt idx="947">
                  <c:v>3.0671550150729039</c:v>
                </c:pt>
                <c:pt idx="948">
                  <c:v>3.070290179029179</c:v>
                </c:pt>
                <c:pt idx="949">
                  <c:v>3.0959744068248458</c:v>
                </c:pt>
                <c:pt idx="950">
                  <c:v>3.1281098373766998</c:v>
                </c:pt>
                <c:pt idx="951">
                  <c:v>3.1331140413838359</c:v>
                </c:pt>
                <c:pt idx="952">
                  <c:v>3.112011976293501</c:v>
                </c:pt>
                <c:pt idx="953">
                  <c:v>3.1004962779156329</c:v>
                </c:pt>
                <c:pt idx="954">
                  <c:v>3.102003568279228</c:v>
                </c:pt>
                <c:pt idx="955">
                  <c:v>3.12401000758772</c:v>
                </c:pt>
                <c:pt idx="956">
                  <c:v>3.1358874556528509</c:v>
                </c:pt>
                <c:pt idx="957">
                  <c:v>3.1559042716813979</c:v>
                </c:pt>
                <c:pt idx="958">
                  <c:v>3.1607878924594468</c:v>
                </c:pt>
                <c:pt idx="959">
                  <c:v>3.146981112728914</c:v>
                </c:pt>
                <c:pt idx="960">
                  <c:v>3.1641039312593571</c:v>
                </c:pt>
                <c:pt idx="961">
                  <c:v>3.1660332629247598</c:v>
                </c:pt>
                <c:pt idx="962">
                  <c:v>3.1581350614195198</c:v>
                </c:pt>
                <c:pt idx="963">
                  <c:v>3.1928027397822101</c:v>
                </c:pt>
                <c:pt idx="964">
                  <c:v>3.1814076246334309</c:v>
                </c:pt>
                <c:pt idx="965">
                  <c:v>3.1668170539138272</c:v>
                </c:pt>
                <c:pt idx="966">
                  <c:v>3.1557836884523098</c:v>
                </c:pt>
                <c:pt idx="967">
                  <c:v>3.1809252917170801</c:v>
                </c:pt>
                <c:pt idx="968">
                  <c:v>3.192139532022229</c:v>
                </c:pt>
                <c:pt idx="969">
                  <c:v>3.1997362754547511</c:v>
                </c:pt>
                <c:pt idx="970">
                  <c:v>3.1465590714271059</c:v>
                </c:pt>
                <c:pt idx="971">
                  <c:v>3.1392637860673052</c:v>
                </c:pt>
                <c:pt idx="972">
                  <c:v>3.1445694481471609</c:v>
                </c:pt>
                <c:pt idx="973">
                  <c:v>3.1562057297541162</c:v>
                </c:pt>
                <c:pt idx="974">
                  <c:v>3.1399872854418311</c:v>
                </c:pt>
                <c:pt idx="975">
                  <c:v>3.1117105182207832</c:v>
                </c:pt>
                <c:pt idx="976">
                  <c:v>3.104656399319154</c:v>
                </c:pt>
                <c:pt idx="977">
                  <c:v>3.1068268974427342</c:v>
                </c:pt>
                <c:pt idx="978">
                  <c:v>3.1032696921846479</c:v>
                </c:pt>
                <c:pt idx="979">
                  <c:v>3.1537940651723639</c:v>
                </c:pt>
                <c:pt idx="980">
                  <c:v>3.1399269938272871</c:v>
                </c:pt>
                <c:pt idx="981">
                  <c:v>3.1707963004737199</c:v>
                </c:pt>
                <c:pt idx="982">
                  <c:v>3.1730873818263849</c:v>
                </c:pt>
                <c:pt idx="983">
                  <c:v>3.1852662879642351</c:v>
                </c:pt>
                <c:pt idx="984">
                  <c:v>3.2084182679490598</c:v>
                </c:pt>
                <c:pt idx="985">
                  <c:v>3.2266866271558352</c:v>
                </c:pt>
                <c:pt idx="986">
                  <c:v>3.2395287410536682</c:v>
                </c:pt>
                <c:pt idx="987">
                  <c:v>3.2292791665812199</c:v>
                </c:pt>
                <c:pt idx="988">
                  <c:v>3.2394081578245801</c:v>
                </c:pt>
                <c:pt idx="989">
                  <c:v>3.2474872341734522</c:v>
                </c:pt>
                <c:pt idx="990">
                  <c:v>3.2807079137870918</c:v>
                </c:pt>
                <c:pt idx="991">
                  <c:v>3.2650923856202452</c:v>
                </c:pt>
                <c:pt idx="992">
                  <c:v>3.2743772942599918</c:v>
                </c:pt>
                <c:pt idx="993">
                  <c:v>3.2711215470746269</c:v>
                </c:pt>
                <c:pt idx="994">
                  <c:v>3.2624395545803169</c:v>
                </c:pt>
                <c:pt idx="995">
                  <c:v>3.2500194819842911</c:v>
                </c:pt>
                <c:pt idx="996">
                  <c:v>3.2750405020199742</c:v>
                </c:pt>
                <c:pt idx="997">
                  <c:v>3.276125751081763</c:v>
                </c:pt>
                <c:pt idx="998">
                  <c:v>3.2690113405655929</c:v>
                </c:pt>
                <c:pt idx="999">
                  <c:v>3.25616922666776</c:v>
                </c:pt>
                <c:pt idx="1000">
                  <c:v>3.2479695670898021</c:v>
                </c:pt>
                <c:pt idx="1001">
                  <c:v>3.2515870639624311</c:v>
                </c:pt>
                <c:pt idx="1002">
                  <c:v>3.2070315608145541</c:v>
                </c:pt>
                <c:pt idx="1003">
                  <c:v>3.2288571252794132</c:v>
                </c:pt>
                <c:pt idx="1004">
                  <c:v>3.2567721428131979</c:v>
                </c:pt>
                <c:pt idx="1005">
                  <c:v>3.2465225683407501</c:v>
                </c:pt>
                <c:pt idx="1006">
                  <c:v>3.2273498349158172</c:v>
                </c:pt>
                <c:pt idx="1007">
                  <c:v>3.2000980251420139</c:v>
                </c:pt>
                <c:pt idx="1008">
                  <c:v>3.1884014519205142</c:v>
                </c:pt>
                <c:pt idx="1009">
                  <c:v>3.2171002604433698</c:v>
                </c:pt>
                <c:pt idx="1010">
                  <c:v>3.227289543301274</c:v>
                </c:pt>
                <c:pt idx="1011">
                  <c:v>3.2298217911121139</c:v>
                </c:pt>
                <c:pt idx="1012">
                  <c:v>3.2152915120070542</c:v>
                </c:pt>
                <c:pt idx="1013">
                  <c:v>3.2161355946106678</c:v>
                </c:pt>
                <c:pt idx="1014">
                  <c:v>3.2075741853454458</c:v>
                </c:pt>
                <c:pt idx="1015">
                  <c:v>3.183095789840658</c:v>
                </c:pt>
                <c:pt idx="1016">
                  <c:v>3.1689875520374051</c:v>
                </c:pt>
                <c:pt idx="1017">
                  <c:v>3.1796591678116601</c:v>
                </c:pt>
                <c:pt idx="1018">
                  <c:v>3.133958123987449</c:v>
                </c:pt>
                <c:pt idx="1019">
                  <c:v>3.1267231302421918</c:v>
                </c:pt>
                <c:pt idx="1020">
                  <c:v>3.1016418185919652</c:v>
                </c:pt>
                <c:pt idx="1021">
                  <c:v>3.1011594856756148</c:v>
                </c:pt>
                <c:pt idx="1022">
                  <c:v>3.0774648811598961</c:v>
                </c:pt>
                <c:pt idx="1023">
                  <c:v>3.0522629862805779</c:v>
                </c:pt>
                <c:pt idx="1024">
                  <c:v>3.0739076759018098</c:v>
                </c:pt>
                <c:pt idx="1025">
                  <c:v>3.068602013821955</c:v>
                </c:pt>
                <c:pt idx="1026">
                  <c:v>3.0768016733999142</c:v>
                </c:pt>
                <c:pt idx="1027">
                  <c:v>3.0725209687673032</c:v>
                </c:pt>
                <c:pt idx="1028">
                  <c:v>3.136490371798287</c:v>
                </c:pt>
                <c:pt idx="1029">
                  <c:v>3.174474088960892</c:v>
                </c:pt>
                <c:pt idx="1030">
                  <c:v>3.1905719500440912</c:v>
                </c:pt>
                <c:pt idx="1031">
                  <c:v>3.2118548899780568</c:v>
                </c:pt>
                <c:pt idx="1032">
                  <c:v>3.2118548899780568</c:v>
                </c:pt>
                <c:pt idx="1033">
                  <c:v>3.2118548899780568</c:v>
                </c:pt>
                <c:pt idx="1034">
                  <c:v>3.2099858499271998</c:v>
                </c:pt>
                <c:pt idx="1035">
                  <c:v>3.2297012078830272</c:v>
                </c:pt>
                <c:pt idx="1036">
                  <c:v>3.2269277936140108</c:v>
                </c:pt>
                <c:pt idx="1037">
                  <c:v>3.2269277936140108</c:v>
                </c:pt>
                <c:pt idx="1038">
                  <c:v>3.23639357709739</c:v>
                </c:pt>
                <c:pt idx="1039">
                  <c:v>3.22566166970859</c:v>
                </c:pt>
                <c:pt idx="1040">
                  <c:v>3.210468182843548</c:v>
                </c:pt>
                <c:pt idx="1041">
                  <c:v>3.2057051452945879</c:v>
                </c:pt>
                <c:pt idx="1042">
                  <c:v>3.20510222914915</c:v>
                </c:pt>
                <c:pt idx="1043">
                  <c:v>3.2101667247708292</c:v>
                </c:pt>
                <c:pt idx="1044">
                  <c:v>3.2029317310255729</c:v>
                </c:pt>
                <c:pt idx="1045">
                  <c:v>3.190692533273177</c:v>
                </c:pt>
                <c:pt idx="1046">
                  <c:v>3.1423989500235829</c:v>
                </c:pt>
                <c:pt idx="1047">
                  <c:v>3.1625363492812171</c:v>
                </c:pt>
                <c:pt idx="1048">
                  <c:v>3.200942107745627</c:v>
                </c:pt>
                <c:pt idx="1049">
                  <c:v>3.1990127760802238</c:v>
                </c:pt>
                <c:pt idx="1050">
                  <c:v>3.1924409900949451</c:v>
                </c:pt>
                <c:pt idx="1051">
                  <c:v>3.214447429403438</c:v>
                </c:pt>
                <c:pt idx="1052">
                  <c:v>3.2073933105018151</c:v>
                </c:pt>
                <c:pt idx="1053">
                  <c:v>3.173147673440929</c:v>
                </c:pt>
                <c:pt idx="1054">
                  <c:v>3.1598232266267452</c:v>
                </c:pt>
                <c:pt idx="1055">
                  <c:v>3.1598232266267452</c:v>
                </c:pt>
                <c:pt idx="1056">
                  <c:v>3.1201513442569171</c:v>
                </c:pt>
                <c:pt idx="1057">
                  <c:v>3.1526485244960321</c:v>
                </c:pt>
                <c:pt idx="1058">
                  <c:v>3.1279892541476131</c:v>
                </c:pt>
                <c:pt idx="1059">
                  <c:v>3.1291347948239441</c:v>
                </c:pt>
                <c:pt idx="1060">
                  <c:v>3.1278686709185242</c:v>
                </c:pt>
                <c:pt idx="1061">
                  <c:v>3.0731238849127411</c:v>
                </c:pt>
                <c:pt idx="1062">
                  <c:v>3.0569657322149988</c:v>
                </c:pt>
                <c:pt idx="1063">
                  <c:v>3.0938039087012692</c:v>
                </c:pt>
                <c:pt idx="1064">
                  <c:v>3.1149662654061481</c:v>
                </c:pt>
                <c:pt idx="1065">
                  <c:v>3.1484884030925091</c:v>
                </c:pt>
                <c:pt idx="1066">
                  <c:v>3.168022886204704</c:v>
                </c:pt>
                <c:pt idx="1067">
                  <c:v>3.201545023891065</c:v>
                </c:pt>
                <c:pt idx="1068">
                  <c:v>3.20033919160019</c:v>
                </c:pt>
                <c:pt idx="1069">
                  <c:v>3.2293997498103071</c:v>
                </c:pt>
                <c:pt idx="1070">
                  <c:v>3.245437319278961</c:v>
                </c:pt>
                <c:pt idx="1071">
                  <c:v>3.251406189118796</c:v>
                </c:pt>
                <c:pt idx="1072">
                  <c:v>3.2606910977585462</c:v>
                </c:pt>
                <c:pt idx="1073">
                  <c:v>3.2631630539548429</c:v>
                </c:pt>
                <c:pt idx="1074">
                  <c:v>3.27908004019441</c:v>
                </c:pt>
                <c:pt idx="1075">
                  <c:v>3.2799844144125672</c:v>
                </c:pt>
                <c:pt idx="1076">
                  <c:v>3.276125751081763</c:v>
                </c:pt>
                <c:pt idx="1077">
                  <c:v>3.278055082747164</c:v>
                </c:pt>
                <c:pt idx="1078">
                  <c:v>3.262620429423948</c:v>
                </c:pt>
                <c:pt idx="1079">
                  <c:v>3.2586411828640571</c:v>
                </c:pt>
                <c:pt idx="1080">
                  <c:v>3.246281401882575</c:v>
                </c:pt>
                <c:pt idx="1081">
                  <c:v>3.2558677685950408</c:v>
                </c:pt>
                <c:pt idx="1082">
                  <c:v>3.2836019112851962</c:v>
                </c:pt>
                <c:pt idx="1083">
                  <c:v>3.2834210364415641</c:v>
                </c:pt>
                <c:pt idx="1084">
                  <c:v>3.29330886122675</c:v>
                </c:pt>
                <c:pt idx="1085">
                  <c:v>3.262680721038492</c:v>
                </c:pt>
                <c:pt idx="1086">
                  <c:v>3.264067428173</c:v>
                </c:pt>
                <c:pt idx="1087">
                  <c:v>3.2462211102680301</c:v>
                </c:pt>
                <c:pt idx="1088">
                  <c:v>3.2633439287984749</c:v>
                </c:pt>
                <c:pt idx="1089">
                  <c:v>3.2131813054980212</c:v>
                </c:pt>
                <c:pt idx="1090">
                  <c:v>3.2060668949818512</c:v>
                </c:pt>
                <c:pt idx="1091">
                  <c:v>3.222345630908678</c:v>
                </c:pt>
                <c:pt idx="1092">
                  <c:v>3.2289777085085012</c:v>
                </c:pt>
                <c:pt idx="1093">
                  <c:v>3.1918380739495111</c:v>
                </c:pt>
                <c:pt idx="1094">
                  <c:v>3.2184266759633342</c:v>
                </c:pt>
                <c:pt idx="1095">
                  <c:v>3.2237323380431882</c:v>
                </c:pt>
                <c:pt idx="1096">
                  <c:v>3.2175223017451762</c:v>
                </c:pt>
                <c:pt idx="1097">
                  <c:v>3.2417595307917879</c:v>
                </c:pt>
                <c:pt idx="1098">
                  <c:v>3.22566166970859</c:v>
                </c:pt>
                <c:pt idx="1099">
                  <c:v>3.2357906609519511</c:v>
                </c:pt>
                <c:pt idx="1100">
                  <c:v>3.252612021409675</c:v>
                </c:pt>
                <c:pt idx="1101">
                  <c:v>3.2492356909952211</c:v>
                </c:pt>
                <c:pt idx="1102">
                  <c:v>3.2577368086459</c:v>
                </c:pt>
                <c:pt idx="1103">
                  <c:v>3.2617160552057909</c:v>
                </c:pt>
                <c:pt idx="1104">
                  <c:v>3.2694936734819429</c:v>
                </c:pt>
                <c:pt idx="1105">
                  <c:v>3.264007136558456</c:v>
                </c:pt>
                <c:pt idx="1106">
                  <c:v>3.2621380965075981</c:v>
                </c:pt>
                <c:pt idx="1107">
                  <c:v>3.2942132354449072</c:v>
                </c:pt>
                <c:pt idx="1108">
                  <c:v>3.304462809917355</c:v>
                </c:pt>
                <c:pt idx="1109">
                  <c:v>3.2729905871254852</c:v>
                </c:pt>
                <c:pt idx="1110">
                  <c:v>3.2309673317884462</c:v>
                </c:pt>
                <c:pt idx="1111">
                  <c:v>3.2486327748497832</c:v>
                </c:pt>
                <c:pt idx="1112">
                  <c:v>3.2679863831183482</c:v>
                </c:pt>
                <c:pt idx="1113">
                  <c:v>3.2884252404487011</c:v>
                </c:pt>
                <c:pt idx="1114">
                  <c:v>3.2884252404487011</c:v>
                </c:pt>
                <c:pt idx="1115">
                  <c:v>3.2884252404487011</c:v>
                </c:pt>
                <c:pt idx="1116">
                  <c:v>3.303558435699196</c:v>
                </c:pt>
                <c:pt idx="1117">
                  <c:v>3.3267707072985671</c:v>
                </c:pt>
                <c:pt idx="1118">
                  <c:v>3.3347292004183502</c:v>
                </c:pt>
                <c:pt idx="1119">
                  <c:v>3.3347292004183502</c:v>
                </c:pt>
                <c:pt idx="1120">
                  <c:v>3.337804072760084</c:v>
                </c:pt>
                <c:pt idx="1121">
                  <c:v>3.307959723560896</c:v>
                </c:pt>
                <c:pt idx="1122">
                  <c:v>3.3094670139244919</c:v>
                </c:pt>
                <c:pt idx="1123">
                  <c:v>3.285169493263334</c:v>
                </c:pt>
                <c:pt idx="1124">
                  <c:v>3.2907766134159102</c:v>
                </c:pt>
                <c:pt idx="1125">
                  <c:v>3.2932485696122051</c:v>
                </c:pt>
                <c:pt idx="1126">
                  <c:v>3.3048245596046182</c:v>
                </c:pt>
                <c:pt idx="1127">
                  <c:v>3.2773315833726402</c:v>
                </c:pt>
                <c:pt idx="1128">
                  <c:v>3.3020511453356032</c:v>
                </c:pt>
                <c:pt idx="1129">
                  <c:v>3.292404487008592</c:v>
                </c:pt>
                <c:pt idx="1130">
                  <c:v>3.2849283268051601</c:v>
                </c:pt>
                <c:pt idx="1131">
                  <c:v>3.3149535508479802</c:v>
                </c:pt>
                <c:pt idx="1132">
                  <c:v>3.3139285934007341</c:v>
                </c:pt>
                <c:pt idx="1133">
                  <c:v>3.3225502942804992</c:v>
                </c:pt>
                <c:pt idx="1134">
                  <c:v>3.3033775608555662</c:v>
                </c:pt>
                <c:pt idx="1135">
                  <c:v>3.261173430674897</c:v>
                </c:pt>
                <c:pt idx="1136">
                  <c:v>3.2680466747328909</c:v>
                </c:pt>
                <c:pt idx="1137">
                  <c:v>3.2705789225437321</c:v>
                </c:pt>
                <c:pt idx="1138">
                  <c:v>3.303920185386461</c:v>
                </c:pt>
                <c:pt idx="1139">
                  <c:v>3.311697803662613</c:v>
                </c:pt>
                <c:pt idx="1140">
                  <c:v>3.3237561265713751</c:v>
                </c:pt>
                <c:pt idx="1141">
                  <c:v>3.323092918811394</c:v>
                </c:pt>
                <c:pt idx="1142">
                  <c:v>3.3324381190656811</c:v>
                </c:pt>
                <c:pt idx="1143">
                  <c:v>3.3277956647458109</c:v>
                </c:pt>
                <c:pt idx="1144">
                  <c:v>3.3115169288189801</c:v>
                </c:pt>
                <c:pt idx="1145">
                  <c:v>3.3271927486003769</c:v>
                </c:pt>
                <c:pt idx="1146">
                  <c:v>3.303799602157373</c:v>
                </c:pt>
                <c:pt idx="1147">
                  <c:v>3.2827578286815822</c:v>
                </c:pt>
                <c:pt idx="1148">
                  <c:v>3.2779947911326208</c:v>
                </c:pt>
                <c:pt idx="1149">
                  <c:v>3.2943338186739952</c:v>
                </c:pt>
                <c:pt idx="1150">
                  <c:v>3.2943338186739952</c:v>
                </c:pt>
                <c:pt idx="1151">
                  <c:v>3.2977704407029931</c:v>
                </c:pt>
                <c:pt idx="1152">
                  <c:v>3.2883046572196131</c:v>
                </c:pt>
                <c:pt idx="1153">
                  <c:v>3.2731111703545732</c:v>
                </c:pt>
                <c:pt idx="1154">
                  <c:v>3.2588220577076901</c:v>
                </c:pt>
                <c:pt idx="1155">
                  <c:v>3.2631630539548429</c:v>
                </c:pt>
                <c:pt idx="1156">
                  <c:v>3.25616922666776</c:v>
                </c:pt>
                <c:pt idx="1157">
                  <c:v>3.2453167360498738</c:v>
                </c:pt>
                <c:pt idx="1158">
                  <c:v>3.2968660664848342</c:v>
                </c:pt>
                <c:pt idx="1159">
                  <c:v>3.2675040502020001</c:v>
                </c:pt>
                <c:pt idx="1160">
                  <c:v>3.2878826159178072</c:v>
                </c:pt>
                <c:pt idx="1161">
                  <c:v>3.275522834936325</c:v>
                </c:pt>
                <c:pt idx="1162">
                  <c:v>3.25695301765683</c:v>
                </c:pt>
                <c:pt idx="1163">
                  <c:v>3.2945146935176259</c:v>
                </c:pt>
                <c:pt idx="1164">
                  <c:v>3.2829387035252142</c:v>
                </c:pt>
                <c:pt idx="1165">
                  <c:v>3.2531546459405698</c:v>
                </c:pt>
                <c:pt idx="1166">
                  <c:v>3.241216906260894</c:v>
                </c:pt>
                <c:pt idx="1167">
                  <c:v>3.2891487398232262</c:v>
                </c:pt>
                <c:pt idx="1168">
                  <c:v>3.3107331378299119</c:v>
                </c:pt>
                <c:pt idx="1169">
                  <c:v>3.3311117035457212</c:v>
                </c:pt>
                <c:pt idx="1170">
                  <c:v>3.3274339150585481</c:v>
                </c:pt>
                <c:pt idx="1171">
                  <c:v>3.3226105858950432</c:v>
                </c:pt>
                <c:pt idx="1172">
                  <c:v>3.2874002830014559</c:v>
                </c:pt>
                <c:pt idx="1173">
                  <c:v>3.29457498513217</c:v>
                </c:pt>
                <c:pt idx="1174">
                  <c:v>3.308080306789984</c:v>
                </c:pt>
                <c:pt idx="1175">
                  <c:v>3.322912043967762</c:v>
                </c:pt>
                <c:pt idx="1176">
                  <c:v>3.3228517523532188</c:v>
                </c:pt>
                <c:pt idx="1177">
                  <c:v>3.3274339150585481</c:v>
                </c:pt>
                <c:pt idx="1178">
                  <c:v>3.3295441215675812</c:v>
                </c:pt>
                <c:pt idx="1179">
                  <c:v>3.3351512417201561</c:v>
                </c:pt>
                <c:pt idx="1180">
                  <c:v>3.340095154112749</c:v>
                </c:pt>
                <c:pt idx="1181">
                  <c:v>3.3421450690072381</c:v>
                </c:pt>
                <c:pt idx="1182">
                  <c:v>3.3622824682648722</c:v>
                </c:pt>
                <c:pt idx="1183">
                  <c:v>3.3689748374792359</c:v>
                </c:pt>
                <c:pt idx="1184">
                  <c:v>3.366382298053852</c:v>
                </c:pt>
                <c:pt idx="1185">
                  <c:v>3.362704509566679</c:v>
                </c:pt>
                <c:pt idx="1186">
                  <c:v>3.3693365871665</c:v>
                </c:pt>
                <c:pt idx="1187">
                  <c:v>3.3901371941841139</c:v>
                </c:pt>
                <c:pt idx="1188">
                  <c:v>3.396166355638496</c:v>
                </c:pt>
                <c:pt idx="1189">
                  <c:v>3.3500432705124781</c:v>
                </c:pt>
                <c:pt idx="1190">
                  <c:v>3.3406980702581861</c:v>
                </c:pt>
                <c:pt idx="1191">
                  <c:v>3.3272530402149179</c:v>
                </c:pt>
                <c:pt idx="1192">
                  <c:v>3.3232737936550252</c:v>
                </c:pt>
                <c:pt idx="1193">
                  <c:v>3.32146504521871</c:v>
                </c:pt>
                <c:pt idx="1194">
                  <c:v>3.2770301252999201</c:v>
                </c:pt>
                <c:pt idx="1195">
                  <c:v>3.2901134056559278</c:v>
                </c:pt>
                <c:pt idx="1196">
                  <c:v>3.334307159116543</c:v>
                </c:pt>
                <c:pt idx="1197">
                  <c:v>3.3249016672477079</c:v>
                </c:pt>
                <c:pt idx="1198">
                  <c:v>3.3452802329635172</c:v>
                </c:pt>
                <c:pt idx="1199">
                  <c:v>3.3561327235814038</c:v>
                </c:pt>
                <c:pt idx="1200">
                  <c:v>3.36855279617743</c:v>
                </c:pt>
                <c:pt idx="1201">
                  <c:v>3.3906798187150091</c:v>
                </c:pt>
                <c:pt idx="1202">
                  <c:v>3.3971913130857412</c:v>
                </c:pt>
                <c:pt idx="1203">
                  <c:v>3.399783852511125</c:v>
                </c:pt>
                <c:pt idx="1204">
                  <c:v>3.4038233906855608</c:v>
                </c:pt>
                <c:pt idx="1205">
                  <c:v>3.3973721879293728</c:v>
                </c:pt>
                <c:pt idx="1206">
                  <c:v>3.399000061522055</c:v>
                </c:pt>
                <c:pt idx="1207">
                  <c:v>3.4071997211000138</c:v>
                </c:pt>
                <c:pt idx="1208">
                  <c:v>3.3910415684022719</c:v>
                </c:pt>
                <c:pt idx="1209">
                  <c:v>3.3919459426204281</c:v>
                </c:pt>
                <c:pt idx="1210">
                  <c:v>3.3942973155876381</c:v>
                </c:pt>
                <c:pt idx="1211">
                  <c:v>3.4116010089617128</c:v>
                </c:pt>
                <c:pt idx="1212">
                  <c:v>3.4101540102126608</c:v>
                </c:pt>
                <c:pt idx="1213">
                  <c:v>3.3952016898057931</c:v>
                </c:pt>
                <c:pt idx="1214">
                  <c:v>3.375546623464508</c:v>
                </c:pt>
                <c:pt idx="1215">
                  <c:v>3.362463343108502</c:v>
                </c:pt>
                <c:pt idx="1216">
                  <c:v>3.3810934520025429</c:v>
                </c:pt>
                <c:pt idx="1217">
                  <c:v>3.360835469515818</c:v>
                </c:pt>
                <c:pt idx="1218">
                  <c:v>3.3438332342144661</c:v>
                </c:pt>
                <c:pt idx="1219">
                  <c:v>3.3347894920328929</c:v>
                </c:pt>
                <c:pt idx="1220">
                  <c:v>3.3000615220556568</c:v>
                </c:pt>
                <c:pt idx="1221">
                  <c:v>3.2831195783688449</c:v>
                </c:pt>
                <c:pt idx="1222">
                  <c:v>3.2601484732276522</c:v>
                </c:pt>
                <c:pt idx="1223">
                  <c:v>3.2652732604638768</c:v>
                </c:pt>
                <c:pt idx="1224">
                  <c:v>3.2757037097799562</c:v>
                </c:pt>
                <c:pt idx="1225">
                  <c:v>3.2334392879847429</c:v>
                </c:pt>
                <c:pt idx="1226">
                  <c:v>3.2652129688493319</c:v>
                </c:pt>
                <c:pt idx="1227">
                  <c:v>3.2411566146463509</c:v>
                </c:pt>
                <c:pt idx="1228">
                  <c:v>3.2450152779771551</c:v>
                </c:pt>
                <c:pt idx="1229">
                  <c:v>3.203534647171014</c:v>
                </c:pt>
                <c:pt idx="1230">
                  <c:v>3.1738711728154541</c:v>
                </c:pt>
                <c:pt idx="1231">
                  <c:v>3.1911145745749852</c:v>
                </c:pt>
                <c:pt idx="1232">
                  <c:v>3.2160150113815802</c:v>
                </c:pt>
                <c:pt idx="1233">
                  <c:v>3.1940688636876309</c:v>
                </c:pt>
                <c:pt idx="1234">
                  <c:v>3.206428644669113</c:v>
                </c:pt>
                <c:pt idx="1235">
                  <c:v>3.1911748661895301</c:v>
                </c:pt>
                <c:pt idx="1236">
                  <c:v>3.185929495724217</c:v>
                </c:pt>
                <c:pt idx="1237">
                  <c:v>3.1600643930849208</c:v>
                </c:pt>
                <c:pt idx="1238">
                  <c:v>3.1934659475421938</c:v>
                </c:pt>
                <c:pt idx="1239">
                  <c:v>3.1281098373766998</c:v>
                </c:pt>
                <c:pt idx="1240">
                  <c:v>3.1083341878063302</c:v>
                </c:pt>
                <c:pt idx="1241">
                  <c:v>3.139625535754567</c:v>
                </c:pt>
                <c:pt idx="1242">
                  <c:v>3.1626569325103051</c:v>
                </c:pt>
                <c:pt idx="1243">
                  <c:v>3.16826405266288</c:v>
                </c:pt>
                <c:pt idx="1244">
                  <c:v>3.1783930439062398</c:v>
                </c:pt>
                <c:pt idx="1245">
                  <c:v>3.2071521440436399</c:v>
                </c:pt>
                <c:pt idx="1246">
                  <c:v>3.2105284744580929</c:v>
                </c:pt>
                <c:pt idx="1247">
                  <c:v>3.2472460677152761</c:v>
                </c:pt>
                <c:pt idx="1248">
                  <c:v>3.245557902508049</c:v>
                </c:pt>
                <c:pt idx="1249">
                  <c:v>3.2631027623403002</c:v>
                </c:pt>
                <c:pt idx="1250">
                  <c:v>3.2913192379468041</c:v>
                </c:pt>
                <c:pt idx="1251">
                  <c:v>3.2874605746159999</c:v>
                </c:pt>
                <c:pt idx="1252">
                  <c:v>3.2845062855033529</c:v>
                </c:pt>
                <c:pt idx="1253">
                  <c:v>3.3016893956483391</c:v>
                </c:pt>
                <c:pt idx="1254">
                  <c:v>3.3320763693784188</c:v>
                </c:pt>
                <c:pt idx="1255">
                  <c:v>3.3201989213132901</c:v>
                </c:pt>
                <c:pt idx="1256">
                  <c:v>3.3280368312039861</c:v>
                </c:pt>
                <c:pt idx="1257">
                  <c:v>3.3268309989131071</c:v>
                </c:pt>
                <c:pt idx="1258">
                  <c:v>3.3197165883969402</c:v>
                </c:pt>
                <c:pt idx="1259">
                  <c:v>3.3456419826507791</c:v>
                </c:pt>
                <c:pt idx="1260">
                  <c:v>3.3305087874002819</c:v>
                </c:pt>
                <c:pt idx="1261">
                  <c:v>3.326348665996758</c:v>
                </c:pt>
                <c:pt idx="1262">
                  <c:v>3.2937911941431</c:v>
                </c:pt>
                <c:pt idx="1263">
                  <c:v>3.2814917047761618</c:v>
                </c:pt>
                <c:pt idx="1264">
                  <c:v>3.2884855320632451</c:v>
                </c:pt>
                <c:pt idx="1265">
                  <c:v>3.2632836371839309</c:v>
                </c:pt>
                <c:pt idx="1266">
                  <c:v>3.255566310522322</c:v>
                </c:pt>
                <c:pt idx="1267">
                  <c:v>3.2369362016282839</c:v>
                </c:pt>
                <c:pt idx="1268">
                  <c:v>3.205222812378238</c:v>
                </c:pt>
                <c:pt idx="1269">
                  <c:v>3.198048110247524</c:v>
                </c:pt>
                <c:pt idx="1270">
                  <c:v>3.2327157886102169</c:v>
                </c:pt>
                <c:pt idx="1271">
                  <c:v>3.2164370526833879</c:v>
                </c:pt>
                <c:pt idx="1272">
                  <c:v>3.2534561040132841</c:v>
                </c:pt>
                <c:pt idx="1273">
                  <c:v>3.214990053934335</c:v>
                </c:pt>
                <c:pt idx="1274">
                  <c:v>3.2032934807128361</c:v>
                </c:pt>
                <c:pt idx="1275">
                  <c:v>3.139806410598196</c:v>
                </c:pt>
                <c:pt idx="1276">
                  <c:v>3.1841810389024481</c:v>
                </c:pt>
                <c:pt idx="1277">
                  <c:v>3.208599142792691</c:v>
                </c:pt>
                <c:pt idx="1278">
                  <c:v>3.2369362016282839</c:v>
                </c:pt>
                <c:pt idx="1279">
                  <c:v>3.2167385107561062</c:v>
                </c:pt>
                <c:pt idx="1280">
                  <c:v>3.2187281340360512</c:v>
                </c:pt>
                <c:pt idx="1281">
                  <c:v>3.185025121506059</c:v>
                </c:pt>
                <c:pt idx="1282">
                  <c:v>3.1707360088591772</c:v>
                </c:pt>
                <c:pt idx="1283">
                  <c:v>3.153854356786908</c:v>
                </c:pt>
                <c:pt idx="1284">
                  <c:v>3.146981112728914</c:v>
                </c:pt>
                <c:pt idx="1285">
                  <c:v>3.1267834218567359</c:v>
                </c:pt>
                <c:pt idx="1286">
                  <c:v>3.106404856140927</c:v>
                </c:pt>
                <c:pt idx="1287">
                  <c:v>3.1121928511371322</c:v>
                </c:pt>
                <c:pt idx="1288">
                  <c:v>3.141675450649057</c:v>
                </c:pt>
                <c:pt idx="1289">
                  <c:v>3.2187281340360512</c:v>
                </c:pt>
                <c:pt idx="1290">
                  <c:v>3.281069663474355</c:v>
                </c:pt>
                <c:pt idx="1291">
                  <c:v>3.2442314869880851</c:v>
                </c:pt>
                <c:pt idx="1292">
                  <c:v>3.2524311465660438</c:v>
                </c:pt>
                <c:pt idx="1293">
                  <c:v>3.2524311465660438</c:v>
                </c:pt>
                <c:pt idx="1294">
                  <c:v>3.2524311465660438</c:v>
                </c:pt>
                <c:pt idx="1295">
                  <c:v>3.3002423968992849</c:v>
                </c:pt>
                <c:pt idx="1296">
                  <c:v>3.2657555933802271</c:v>
                </c:pt>
                <c:pt idx="1297">
                  <c:v>3.2623792629657729</c:v>
                </c:pt>
                <c:pt idx="1298">
                  <c:v>3.2623792629657729</c:v>
                </c:pt>
                <c:pt idx="1299">
                  <c:v>3.2773918749871829</c:v>
                </c:pt>
                <c:pt idx="1300">
                  <c:v>3.286073867481492</c:v>
                </c:pt>
                <c:pt idx="1301">
                  <c:v>3.2345245370465312</c:v>
                </c:pt>
                <c:pt idx="1302">
                  <c:v>3.2277718762176248</c:v>
                </c:pt>
                <c:pt idx="1303">
                  <c:v>3.2445932366753478</c:v>
                </c:pt>
                <c:pt idx="1304">
                  <c:v>3.295298484506695</c:v>
                </c:pt>
                <c:pt idx="1305">
                  <c:v>3.2694333818674002</c:v>
                </c:pt>
                <c:pt idx="1306">
                  <c:v>3.2585808912495131</c:v>
                </c:pt>
                <c:pt idx="1307">
                  <c:v>3.2277718762176248</c:v>
                </c:pt>
                <c:pt idx="1308">
                  <c:v>3.2143871377888971</c:v>
                </c:pt>
                <c:pt idx="1309">
                  <c:v>3.1949732379057889</c:v>
                </c:pt>
                <c:pt idx="1310">
                  <c:v>3.200942107745627</c:v>
                </c:pt>
                <c:pt idx="1311">
                  <c:v>3.2000980251420139</c:v>
                </c:pt>
                <c:pt idx="1312">
                  <c:v>3.251767938806061</c:v>
                </c:pt>
                <c:pt idx="1313">
                  <c:v>3.2677452166601721</c:v>
                </c:pt>
                <c:pt idx="1314">
                  <c:v>3.3171240489715581</c:v>
                </c:pt>
                <c:pt idx="1315">
                  <c:v>3.3171240489715581</c:v>
                </c:pt>
                <c:pt idx="1316">
                  <c:v>3.3444964419744472</c:v>
                </c:pt>
                <c:pt idx="1317">
                  <c:v>3.347872772388901</c:v>
                </c:pt>
                <c:pt idx="1318">
                  <c:v>3.3579414720177181</c:v>
                </c:pt>
                <c:pt idx="1319">
                  <c:v>3.3692762955519551</c:v>
                </c:pt>
                <c:pt idx="1320">
                  <c:v>3.3915841929331672</c:v>
                </c:pt>
                <c:pt idx="1321">
                  <c:v>3.441083608473638</c:v>
                </c:pt>
                <c:pt idx="1322">
                  <c:v>3.4832274470397642</c:v>
                </c:pt>
                <c:pt idx="1323">
                  <c:v>3.5035457211410299</c:v>
                </c:pt>
                <c:pt idx="1324">
                  <c:v>3.5090925496790599</c:v>
                </c:pt>
                <c:pt idx="1325">
                  <c:v>3.5058970941082368</c:v>
                </c:pt>
                <c:pt idx="1326">
                  <c:v>3.4972753932284721</c:v>
                </c:pt>
                <c:pt idx="1327">
                  <c:v>3.4782835346471712</c:v>
                </c:pt>
                <c:pt idx="1328">
                  <c:v>3.462909172938498</c:v>
                </c:pt>
                <c:pt idx="1329">
                  <c:v>3.5436396448126648</c:v>
                </c:pt>
                <c:pt idx="1330">
                  <c:v>3.5503923056415729</c:v>
                </c:pt>
                <c:pt idx="1331">
                  <c:v>3.532003363205706</c:v>
                </c:pt>
                <c:pt idx="1332">
                  <c:v>3.566671041568402</c:v>
                </c:pt>
                <c:pt idx="1333">
                  <c:v>3.559737505895864</c:v>
                </c:pt>
                <c:pt idx="1334">
                  <c:v>3.5460513093944179</c:v>
                </c:pt>
                <c:pt idx="1335">
                  <c:v>3.5620285872485291</c:v>
                </c:pt>
                <c:pt idx="1336">
                  <c:v>3.5734839940118528</c:v>
                </c:pt>
                <c:pt idx="1337">
                  <c:v>3.5842761930151941</c:v>
                </c:pt>
                <c:pt idx="1338">
                  <c:v>3.5623300453212479</c:v>
                </c:pt>
                <c:pt idx="1339">
                  <c:v>3.5745692430736411</c:v>
                </c:pt>
                <c:pt idx="1340">
                  <c:v>3.5927170190513289</c:v>
                </c:pt>
                <c:pt idx="1341">
                  <c:v>3.5776441154153762</c:v>
                </c:pt>
                <c:pt idx="1342">
                  <c:v>3.558169923917724</c:v>
                </c:pt>
                <c:pt idx="1343">
                  <c:v>3.559737505895864</c:v>
                </c:pt>
              </c:numCache>
            </c:numRef>
          </c:val>
          <c:smooth val="0"/>
          <c:extLst xmlns:c16r2="http://schemas.microsoft.com/office/drawing/2015/06/chart">
            <c:ext xmlns:c16="http://schemas.microsoft.com/office/drawing/2014/chart" uri="{C3380CC4-5D6E-409C-BE32-E72D297353CC}">
              <c16:uniqueId val="{00000001-8788-4E70-B736-DF92BFA7C2FF}"/>
            </c:ext>
          </c:extLst>
        </c:ser>
        <c:dLbls>
          <c:showLegendKey val="0"/>
          <c:showVal val="0"/>
          <c:showCatName val="0"/>
          <c:showSerName val="0"/>
          <c:showPercent val="0"/>
          <c:showBubbleSize val="0"/>
        </c:dLbls>
        <c:smooth val="0"/>
        <c:axId val="164453104"/>
        <c:axId val="164453496"/>
      </c:lineChart>
      <c:dateAx>
        <c:axId val="164453104"/>
        <c:scaling>
          <c:orientation val="minMax"/>
          <c:max val="42035"/>
        </c:scaling>
        <c:delete val="0"/>
        <c:axPos val="b"/>
        <c:numFmt formatCode="mmm\-yy" sourceLinked="0"/>
        <c:majorTickMark val="out"/>
        <c:minorTickMark val="none"/>
        <c:tickLblPos val="nextTo"/>
        <c:spPr>
          <a:ln w="3175">
            <a:solidFill>
              <a:srgbClr val="000000"/>
            </a:solidFill>
            <a:prstDash val="solid"/>
          </a:ln>
        </c:spPr>
        <c:txPr>
          <a:bodyPr rot="0" vert="horz"/>
          <a:lstStyle/>
          <a:p>
            <a:pPr>
              <a:defRPr sz="900">
                <a:latin typeface="Arial" panose="020B0604020202020204" pitchFamily="34" charset="0"/>
                <a:cs typeface="Arial" panose="020B0604020202020204" pitchFamily="34" charset="0"/>
              </a:defRPr>
            </a:pPr>
            <a:endParaRPr lang="en-US"/>
          </a:p>
        </c:txPr>
        <c:crossAx val="164453496"/>
        <c:crosses val="autoZero"/>
        <c:auto val="1"/>
        <c:lblOffset val="100"/>
        <c:baseTimeUnit val="days"/>
      </c:dateAx>
      <c:valAx>
        <c:axId val="164453496"/>
        <c:scaling>
          <c:orientation val="minMax"/>
        </c:scaling>
        <c:delete val="0"/>
        <c:axPos val="l"/>
        <c:title>
          <c:tx>
            <c:rich>
              <a:bodyPr/>
              <a:lstStyle/>
              <a:p>
                <a:pPr>
                  <a:defRPr sz="1000">
                    <a:latin typeface="Arial" panose="020B0604020202020204" pitchFamily="34" charset="0"/>
                    <a:cs typeface="Arial" panose="020B0604020202020204" pitchFamily="34" charset="0"/>
                  </a:defRPr>
                </a:pPr>
                <a:r>
                  <a:rPr lang="en-US" sz="1000">
                    <a:latin typeface="Arial" panose="020B0604020202020204" pitchFamily="34" charset="0"/>
                    <a:cs typeface="Arial" panose="020B0604020202020204" pitchFamily="34" charset="0"/>
                  </a:rPr>
                  <a:t>Share Price (A$) </a:t>
                </a:r>
              </a:p>
              <a:p>
                <a:pPr>
                  <a:defRPr sz="1000">
                    <a:latin typeface="Arial" panose="020B0604020202020204" pitchFamily="34" charset="0"/>
                    <a:cs typeface="Arial" panose="020B0604020202020204" pitchFamily="34" charset="0"/>
                  </a:defRPr>
                </a:pPr>
                <a:r>
                  <a:rPr lang="en-US" sz="1000">
                    <a:latin typeface="Arial" panose="020B0604020202020204" pitchFamily="34" charset="0"/>
                    <a:cs typeface="Arial" panose="020B0604020202020204" pitchFamily="34" charset="0"/>
                  </a:rPr>
                  <a:t>(rebased to QAN)</a:t>
                </a:r>
              </a:p>
            </c:rich>
          </c:tx>
          <c:layout>
            <c:manualLayout>
              <c:xMode val="edge"/>
              <c:yMode val="edge"/>
              <c:x val="0"/>
              <c:y val="0.20250077133588101"/>
            </c:manualLayout>
          </c:layout>
          <c:overlay val="0"/>
          <c:spPr>
            <a:noFill/>
            <a:ln w="25400">
              <a:noFill/>
            </a:ln>
          </c:spPr>
        </c:title>
        <c:numFmt formatCode="0.00" sourceLinked="1"/>
        <c:majorTickMark val="out"/>
        <c:minorTickMark val="none"/>
        <c:tickLblPos val="nextTo"/>
        <c:spPr>
          <a:ln w="3175">
            <a:solidFill>
              <a:srgbClr val="000000"/>
            </a:solidFill>
            <a:prstDash val="solid"/>
          </a:ln>
        </c:spPr>
        <c:txPr>
          <a:bodyPr/>
          <a:lstStyle/>
          <a:p>
            <a:pPr>
              <a:defRPr sz="900">
                <a:latin typeface="Arial" panose="020B0604020202020204" pitchFamily="34" charset="0"/>
                <a:cs typeface="Arial" panose="020B0604020202020204" pitchFamily="34" charset="0"/>
              </a:defRPr>
            </a:pPr>
            <a:endParaRPr lang="en-US"/>
          </a:p>
        </c:txPr>
        <c:crossAx val="164453104"/>
        <c:crosses val="autoZero"/>
        <c:crossBetween val="between"/>
      </c:valAx>
      <c:spPr>
        <a:noFill/>
        <a:ln w="25400">
          <a:noFill/>
        </a:ln>
      </c:spPr>
    </c:plotArea>
    <c:legend>
      <c:legendPos val="b"/>
      <c:layout>
        <c:manualLayout>
          <c:xMode val="edge"/>
          <c:yMode val="edge"/>
          <c:x val="4.6150196953073E-2"/>
          <c:y val="0.918870085059592"/>
          <c:w val="0.89999997148738198"/>
          <c:h val="7.9591511735190398E-2"/>
        </c:manualLayout>
      </c:layout>
      <c:overlay val="0"/>
      <c:txPr>
        <a:bodyPr/>
        <a:lstStyle/>
        <a:p>
          <a:pPr>
            <a:defRPr sz="1050">
              <a:latin typeface="Arial" panose="020B0604020202020204" pitchFamily="34" charset="0"/>
              <a:cs typeface="Arial" panose="020B0604020202020204" pitchFamily="34" charset="0"/>
            </a:defRPr>
          </a:pPr>
          <a:endParaRPr lang="en-US"/>
        </a:p>
      </c:txPr>
    </c:legend>
    <c:plotVisOnly val="1"/>
    <c:dispBlanksAs val="gap"/>
    <c:showDLblsOverMax val="0"/>
  </c:chart>
  <c:spPr>
    <a:noFill/>
    <a:ln w="25400">
      <a:noFill/>
    </a:ln>
  </c:spPr>
  <c:txPr>
    <a:bodyPr/>
    <a:lstStyle/>
    <a:p>
      <a:pPr>
        <a:defRPr sz="1100">
          <a:latin typeface="Times New Roman" panose="02020603050405020304" pitchFamily="18" charset="0"/>
          <a:ea typeface="Arial"/>
          <a:cs typeface="Times New Roman" panose="02020603050405020304" pitchFamily="18" charset="0"/>
        </a:defRPr>
      </a:pPr>
      <a:endParaRPr lang="en-US"/>
    </a:p>
  </c:txPr>
  <c:externalData r:id="rId2">
    <c:autoUpdate val="0"/>
  </c:externalData>
  <c:userShapes r:id="rId3"/>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9.7409833245775193E-2"/>
          <c:y val="4.8939482131312002E-2"/>
          <c:w val="0.88591721500514897"/>
          <c:h val="0.72985598202438695"/>
        </c:manualLayout>
      </c:layout>
      <c:barChart>
        <c:barDir val="col"/>
        <c:grouping val="stacked"/>
        <c:varyColors val="0"/>
        <c:ser>
          <c:idx val="0"/>
          <c:order val="0"/>
          <c:tx>
            <c:strRef>
              <c:f>'Misc graphs'!$O$32</c:f>
              <c:strCache>
                <c:ptCount val="1"/>
                <c:pt idx="0">
                  <c:v>Secured aircraft and other amortising debt</c:v>
                </c:pt>
              </c:strCache>
            </c:strRef>
          </c:tx>
          <c:spPr>
            <a:solidFill>
              <a:schemeClr val="dk1">
                <a:tint val="88500"/>
              </a:schemeClr>
            </a:solidFill>
            <a:ln>
              <a:noFill/>
            </a:ln>
            <a:effectLst/>
          </c:spPr>
          <c:invertIfNegative val="0"/>
          <c:dLbls>
            <c:dLbl>
              <c:idx val="10"/>
              <c:layout>
                <c:manualLayout>
                  <c:x val="0"/>
                  <c:y val="-3.7037037037037097E-2"/>
                </c:manualLayout>
              </c:layout>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FC5E-40FA-8BDA-BB4A331E4F4A}"/>
                </c:ext>
                <c:ext xmlns:c15="http://schemas.microsoft.com/office/drawing/2012/chart" uri="{CE6537A1-D6FC-4f65-9D91-7224C49458BB}">
                  <c15:layout/>
                </c:ext>
              </c:extLst>
            </c:dLbl>
            <c:spPr>
              <a:noFill/>
              <a:ln>
                <a:noFill/>
              </a:ln>
              <a:effectLst/>
            </c:spPr>
            <c:txPr>
              <a:bodyPr rot="0" spcFirstLastPara="1" vertOverflow="ellipsis" vert="horz" wrap="square" anchor="ctr" anchorCtr="1"/>
              <a:lstStyle/>
              <a:p>
                <a:pPr>
                  <a:defRPr sz="1000" b="0" i="0" u="none" strike="noStrike" kern="1200" baseline="0">
                    <a:solidFill>
                      <a:schemeClr val="bg1"/>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'Misc graphs'!$P$31:$Z$31</c:f>
              <c:strCache>
                <c:ptCount val="11"/>
                <c:pt idx="0">
                  <c:v>FY15</c:v>
                </c:pt>
                <c:pt idx="1">
                  <c:v>FY16</c:v>
                </c:pt>
                <c:pt idx="2">
                  <c:v>FY17</c:v>
                </c:pt>
                <c:pt idx="3">
                  <c:v>FY18</c:v>
                </c:pt>
                <c:pt idx="4">
                  <c:v>FY19</c:v>
                </c:pt>
                <c:pt idx="5">
                  <c:v>FY20</c:v>
                </c:pt>
                <c:pt idx="6">
                  <c:v>FY21</c:v>
                </c:pt>
                <c:pt idx="7">
                  <c:v>FY22</c:v>
                </c:pt>
                <c:pt idx="8">
                  <c:v>FY23</c:v>
                </c:pt>
                <c:pt idx="9">
                  <c:v>FY24</c:v>
                </c:pt>
                <c:pt idx="10">
                  <c:v>FY25+</c:v>
                </c:pt>
              </c:strCache>
            </c:strRef>
          </c:cat>
          <c:val>
            <c:numRef>
              <c:f>'Misc graphs'!$P$32:$Z$32</c:f>
              <c:numCache>
                <c:formatCode>#,##0</c:formatCode>
                <c:ptCount val="11"/>
                <c:pt idx="0">
                  <c:v>710</c:v>
                </c:pt>
                <c:pt idx="1">
                  <c:v>494</c:v>
                </c:pt>
                <c:pt idx="2">
                  <c:v>445</c:v>
                </c:pt>
                <c:pt idx="3">
                  <c:v>428</c:v>
                </c:pt>
                <c:pt idx="4">
                  <c:v>417</c:v>
                </c:pt>
                <c:pt idx="5">
                  <c:v>429</c:v>
                </c:pt>
                <c:pt idx="6">
                  <c:v>385</c:v>
                </c:pt>
                <c:pt idx="7">
                  <c:v>380</c:v>
                </c:pt>
                <c:pt idx="8">
                  <c:v>290</c:v>
                </c:pt>
                <c:pt idx="9">
                  <c:v>326</c:v>
                </c:pt>
                <c:pt idx="10">
                  <c:v>32</c:v>
                </c:pt>
              </c:numCache>
            </c:numRef>
          </c:val>
          <c:extLst xmlns:c16r2="http://schemas.microsoft.com/office/drawing/2015/06/chart">
            <c:ext xmlns:c16="http://schemas.microsoft.com/office/drawing/2014/chart" uri="{C3380CC4-5D6E-409C-BE32-E72D297353CC}">
              <c16:uniqueId val="{00000001-FC5E-40FA-8BDA-BB4A331E4F4A}"/>
            </c:ext>
          </c:extLst>
        </c:ser>
        <c:ser>
          <c:idx val="1"/>
          <c:order val="1"/>
          <c:tx>
            <c:strRef>
              <c:f>'Misc graphs'!$O$33</c:f>
              <c:strCache>
                <c:ptCount val="1"/>
                <c:pt idx="0">
                  <c:v>Syndicated Loan Facility - Drawn</c:v>
                </c:pt>
              </c:strCache>
            </c:strRef>
          </c:tx>
          <c:spPr>
            <a:solidFill>
              <a:schemeClr val="dk1">
                <a:tint val="55000"/>
              </a:schemeClr>
            </a:solidFill>
            <a:ln>
              <a:noFill/>
            </a:ln>
            <a:effectLst/>
          </c:spPr>
          <c:invertIfNegative val="0"/>
          <c:dLbls>
            <c:spPr>
              <a:noFill/>
              <a:ln>
                <a:noFill/>
              </a:ln>
              <a:effectLst/>
            </c:spPr>
            <c:txPr>
              <a:bodyPr rot="0" spcFirstLastPara="1" vertOverflow="ellipsis" vert="horz" wrap="square" anchor="ctr" anchorCtr="1"/>
              <a:lstStyle/>
              <a:p>
                <a:pPr>
                  <a:defRPr sz="1000" b="0" i="0" u="none" strike="noStrike" kern="1200" baseline="0">
                    <a:solidFill>
                      <a:schemeClr val="bg1"/>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'Misc graphs'!$P$31:$Z$31</c:f>
              <c:strCache>
                <c:ptCount val="11"/>
                <c:pt idx="0">
                  <c:v>FY15</c:v>
                </c:pt>
                <c:pt idx="1">
                  <c:v>FY16</c:v>
                </c:pt>
                <c:pt idx="2">
                  <c:v>FY17</c:v>
                </c:pt>
                <c:pt idx="3">
                  <c:v>FY18</c:v>
                </c:pt>
                <c:pt idx="4">
                  <c:v>FY19</c:v>
                </c:pt>
                <c:pt idx="5">
                  <c:v>FY20</c:v>
                </c:pt>
                <c:pt idx="6">
                  <c:v>FY21</c:v>
                </c:pt>
                <c:pt idx="7">
                  <c:v>FY22</c:v>
                </c:pt>
                <c:pt idx="8">
                  <c:v>FY23</c:v>
                </c:pt>
                <c:pt idx="9">
                  <c:v>FY24</c:v>
                </c:pt>
                <c:pt idx="10">
                  <c:v>FY25+</c:v>
                </c:pt>
              </c:strCache>
            </c:strRef>
          </c:cat>
          <c:val>
            <c:numRef>
              <c:f>'Misc graphs'!$P$33:$Z$33</c:f>
              <c:numCache>
                <c:formatCode>General</c:formatCode>
                <c:ptCount val="11"/>
                <c:pt idx="2" formatCode="#,##0">
                  <c:v>550</c:v>
                </c:pt>
              </c:numCache>
            </c:numRef>
          </c:val>
          <c:extLst xmlns:c16r2="http://schemas.microsoft.com/office/drawing/2015/06/chart">
            <c:ext xmlns:c16="http://schemas.microsoft.com/office/drawing/2014/chart" uri="{C3380CC4-5D6E-409C-BE32-E72D297353CC}">
              <c16:uniqueId val="{00000002-FC5E-40FA-8BDA-BB4A331E4F4A}"/>
            </c:ext>
          </c:extLst>
        </c:ser>
        <c:ser>
          <c:idx val="2"/>
          <c:order val="2"/>
          <c:tx>
            <c:strRef>
              <c:f>'Misc graphs'!$O$34</c:f>
              <c:strCache>
                <c:ptCount val="1"/>
                <c:pt idx="0">
                  <c:v>Bonds</c:v>
                </c:pt>
              </c:strCache>
            </c:strRef>
          </c:tx>
          <c:spPr>
            <a:solidFill>
              <a:schemeClr val="dk1">
                <a:tint val="75000"/>
              </a:schemeClr>
            </a:solidFill>
            <a:ln>
              <a:noFill/>
            </a:ln>
            <a:effectLst/>
          </c:spPr>
          <c:invertIfNegative val="0"/>
          <c:dLbls>
            <c:spPr>
              <a:noFill/>
              <a:ln>
                <a:noFill/>
              </a:ln>
              <a:effectLst/>
            </c:spPr>
            <c:txPr>
              <a:bodyPr rot="0" spcFirstLastPara="1" vertOverflow="ellipsis" vert="horz" wrap="square" anchor="ctr" anchorCtr="1"/>
              <a:lstStyle/>
              <a:p>
                <a:pPr>
                  <a:defRPr sz="1000" b="0" i="0" u="none" strike="noStrike" kern="1200" baseline="0">
                    <a:solidFill>
                      <a:schemeClr val="bg1"/>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'Misc graphs'!$P$31:$Z$31</c:f>
              <c:strCache>
                <c:ptCount val="11"/>
                <c:pt idx="0">
                  <c:v>FY15</c:v>
                </c:pt>
                <c:pt idx="1">
                  <c:v>FY16</c:v>
                </c:pt>
                <c:pt idx="2">
                  <c:v>FY17</c:v>
                </c:pt>
                <c:pt idx="3">
                  <c:v>FY18</c:v>
                </c:pt>
                <c:pt idx="4">
                  <c:v>FY19</c:v>
                </c:pt>
                <c:pt idx="5">
                  <c:v>FY20</c:v>
                </c:pt>
                <c:pt idx="6">
                  <c:v>FY21</c:v>
                </c:pt>
                <c:pt idx="7">
                  <c:v>FY22</c:v>
                </c:pt>
                <c:pt idx="8">
                  <c:v>FY23</c:v>
                </c:pt>
                <c:pt idx="9">
                  <c:v>FY24</c:v>
                </c:pt>
                <c:pt idx="10">
                  <c:v>FY25+</c:v>
                </c:pt>
              </c:strCache>
            </c:strRef>
          </c:cat>
          <c:val>
            <c:numRef>
              <c:f>'Misc graphs'!$P$34:$Z$34</c:f>
              <c:numCache>
                <c:formatCode>#,##0</c:formatCode>
                <c:ptCount val="11"/>
                <c:pt idx="1">
                  <c:v>281</c:v>
                </c:pt>
                <c:pt idx="5">
                  <c:v>250</c:v>
                </c:pt>
                <c:pt idx="6">
                  <c:v>400</c:v>
                </c:pt>
                <c:pt idx="7">
                  <c:v>300</c:v>
                </c:pt>
              </c:numCache>
            </c:numRef>
          </c:val>
          <c:extLst xmlns:c16r2="http://schemas.microsoft.com/office/drawing/2015/06/chart">
            <c:ext xmlns:c16="http://schemas.microsoft.com/office/drawing/2014/chart" uri="{C3380CC4-5D6E-409C-BE32-E72D297353CC}">
              <c16:uniqueId val="{00000003-FC5E-40FA-8BDA-BB4A331E4F4A}"/>
            </c:ext>
          </c:extLst>
        </c:ser>
        <c:dLbls>
          <c:showLegendKey val="0"/>
          <c:showVal val="0"/>
          <c:showCatName val="0"/>
          <c:showSerName val="0"/>
          <c:showPercent val="0"/>
          <c:showBubbleSize val="0"/>
        </c:dLbls>
        <c:gapWidth val="70"/>
        <c:overlap val="100"/>
        <c:axId val="164451144"/>
        <c:axId val="164454280"/>
      </c:barChart>
      <c:catAx>
        <c:axId val="164451144"/>
        <c:scaling>
          <c:orientation val="minMax"/>
        </c:scaling>
        <c:delete val="0"/>
        <c:axPos val="b"/>
        <c:numFmt formatCode="General" sourceLinked="1"/>
        <c:majorTickMark val="out"/>
        <c:minorTickMark val="none"/>
        <c:tickLblPos val="nextTo"/>
        <c:spPr>
          <a:noFill/>
          <a:ln w="9525" cap="flat" cmpd="sng" algn="ctr">
            <a:solidFill>
              <a:schemeClr val="tx1"/>
            </a:solidFill>
            <a:round/>
          </a:ln>
          <a:effectLst/>
        </c:spPr>
        <c:txPr>
          <a:bodyPr rot="0" spcFirstLastPara="1" vertOverflow="ellipsis"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164454280"/>
        <c:crosses val="autoZero"/>
        <c:auto val="1"/>
        <c:lblAlgn val="ctr"/>
        <c:lblOffset val="100"/>
        <c:noMultiLvlLbl val="0"/>
      </c:catAx>
      <c:valAx>
        <c:axId val="164454280"/>
        <c:scaling>
          <c:orientation val="minMax"/>
        </c:scaling>
        <c:delete val="0"/>
        <c:axPos val="l"/>
        <c:numFmt formatCode="#,##0"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164451144"/>
        <c:crosses val="autoZero"/>
        <c:crossBetween val="between"/>
      </c:valAx>
      <c:spPr>
        <a:noFill/>
        <a:ln>
          <a:noFill/>
        </a:ln>
        <a:effectLst/>
      </c:spPr>
    </c:plotArea>
    <c:legend>
      <c:legendPos val="b"/>
      <c:layout>
        <c:manualLayout>
          <c:xMode val="edge"/>
          <c:yMode val="edge"/>
          <c:x val="0"/>
          <c:y val="0.86561918722380904"/>
          <c:w val="0.99831515336145504"/>
          <c:h val="0.133416003928048"/>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noFill/>
    <a:ln w="9525" cap="flat" cmpd="sng" algn="ctr">
      <a:noFill/>
      <a:round/>
    </a:ln>
    <a:effectLst/>
  </c:spPr>
  <c:txPr>
    <a:bodyPr/>
    <a:lstStyle/>
    <a:p>
      <a:pPr>
        <a:defRPr sz="11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0.92595</cdr:x>
      <cdr:y>0.33242</cdr:y>
    </cdr:from>
    <cdr:to>
      <cdr:x>1</cdr:x>
      <cdr:y>0.44897</cdr:y>
    </cdr:to>
    <cdr:sp macro="" textlink="">
      <cdr:nvSpPr>
        <cdr:cNvPr id="2" name="TextBox 1"/>
        <cdr:cNvSpPr txBox="1"/>
      </cdr:nvSpPr>
      <cdr:spPr>
        <a:xfrm xmlns:a="http://schemas.openxmlformats.org/drawingml/2006/main">
          <a:off x="5291804" y="910409"/>
          <a:ext cx="423196" cy="319202"/>
        </a:xfrm>
        <a:prstGeom xmlns:a="http://schemas.openxmlformats.org/drawingml/2006/main" prst="rect">
          <a:avLst/>
        </a:prstGeom>
      </cdr:spPr>
      <cdr:txBody>
        <a:bodyPr xmlns:a="http://schemas.openxmlformats.org/drawingml/2006/main" vertOverflow="clip" wrap="square" lIns="0" tIns="0" rIns="0" bIns="0" rtlCol="0"/>
        <a:lstStyle xmlns:a="http://schemas.openxmlformats.org/drawingml/2006/main"/>
        <a:p xmlns:a="http://schemas.openxmlformats.org/drawingml/2006/main">
          <a:pPr algn="r"/>
          <a:r>
            <a:rPr lang="en-AU" sz="900" b="1">
              <a:solidFill>
                <a:sysClr val="windowText" lastClr="000000"/>
              </a:solidFill>
              <a:latin typeface="Arial" panose="020B0604020202020204" pitchFamily="34" charset="0"/>
              <a:ea typeface="Times New Roman" charset="0"/>
              <a:cs typeface="Arial" panose="020B0604020202020204" pitchFamily="34" charset="0"/>
            </a:rPr>
            <a:t>(1.7%)</a:t>
          </a:r>
        </a:p>
      </cdr:txBody>
    </cdr:sp>
  </cdr:relSizeAnchor>
  <cdr:relSizeAnchor xmlns:cdr="http://schemas.openxmlformats.org/drawingml/2006/chartDrawing">
    <cdr:from>
      <cdr:x>0.93793</cdr:x>
      <cdr:y>0.12375</cdr:y>
    </cdr:from>
    <cdr:to>
      <cdr:x>1</cdr:x>
      <cdr:y>0.2209</cdr:y>
    </cdr:to>
    <cdr:sp macro="" textlink="">
      <cdr:nvSpPr>
        <cdr:cNvPr id="3" name="TextBox 2"/>
        <cdr:cNvSpPr txBox="1"/>
      </cdr:nvSpPr>
      <cdr:spPr>
        <a:xfrm xmlns:a="http://schemas.openxmlformats.org/drawingml/2006/main">
          <a:off x="5360270" y="338909"/>
          <a:ext cx="354730" cy="266070"/>
        </a:xfrm>
        <a:prstGeom xmlns:a="http://schemas.openxmlformats.org/drawingml/2006/main" prst="rect">
          <a:avLst/>
        </a:prstGeom>
      </cdr:spPr>
      <cdr:txBody>
        <a:bodyPr xmlns:a="http://schemas.openxmlformats.org/drawingml/2006/main" vertOverflow="clip" wrap="square" lIns="0" tIns="0" rIns="0" bIns="0" rtlCol="0"/>
        <a:lstStyle xmlns:a="http://schemas.openxmlformats.org/drawingml/2006/main"/>
        <a:p xmlns:a="http://schemas.openxmlformats.org/drawingml/2006/main">
          <a:pPr algn="r"/>
          <a:r>
            <a:rPr lang="en-AU" sz="900" b="1">
              <a:solidFill>
                <a:sysClr val="windowText" lastClr="000000"/>
              </a:solidFill>
              <a:latin typeface="Arial" panose="020B0604020202020204" pitchFamily="34" charset="0"/>
              <a:ea typeface="Times New Roman" charset="0"/>
              <a:cs typeface="Arial" panose="020B0604020202020204" pitchFamily="34" charset="0"/>
            </a:rPr>
            <a:t>21.1%</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DEUTSCHE_BANK_01">
    <a:dk1>
      <a:sysClr val="windowText" lastClr="000000"/>
    </a:dk1>
    <a:lt1>
      <a:sysClr val="window" lastClr="FFFFFF"/>
    </a:lt1>
    <a:dk2>
      <a:srgbClr val="0A419B"/>
    </a:dk2>
    <a:lt2>
      <a:srgbClr val="EDF2FF"/>
    </a:lt2>
    <a:accent1>
      <a:srgbClr val="0A419B"/>
    </a:accent1>
    <a:accent2>
      <a:srgbClr val="FF7319"/>
    </a:accent2>
    <a:accent3>
      <a:srgbClr val="508728"/>
    </a:accent3>
    <a:accent4>
      <a:srgbClr val="FFAF19"/>
    </a:accent4>
    <a:accent5>
      <a:srgbClr val="009B9B"/>
    </a:accent5>
    <a:accent6>
      <a:srgbClr val="AF232D"/>
    </a:accent6>
    <a:hlink>
      <a:srgbClr val="009BCD"/>
    </a:hlink>
    <a:folHlink>
      <a:srgbClr val="878787"/>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 dockstate="right" visibility="0" width="350"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AA5D0AE7-D3C3-4BAD-A181-0AD9829C7249}">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BAF43D54-56C6-45D5-860E-6B4468E57C1C}">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80F4C6-9B66-49DD-9A6E-8966E0597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12</Pages>
  <Words>4408</Words>
  <Characters>25127</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29477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McCutcheon, Amber</cp:lastModifiedBy>
  <cp:revision>4</cp:revision>
  <cp:lastPrinted>2018-03-20T03:33:00Z</cp:lastPrinted>
  <dcterms:created xsi:type="dcterms:W3CDTF">2018-10-03T18:55:00Z</dcterms:created>
  <dcterms:modified xsi:type="dcterms:W3CDTF">2018-10-23T13:55:00Z</dcterms:modified>
</cp:coreProperties>
</file>