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B63BF" w14:textId="1A4AF819" w:rsidR="007D1A2D" w:rsidRPr="005D2DCE" w:rsidRDefault="00871127" w:rsidP="008467D5">
      <w:pPr>
        <w:pBdr>
          <w:bottom w:val="single" w:sz="18" w:space="1" w:color="auto"/>
        </w:pBdr>
        <w:tabs>
          <w:tab w:val="left" w:pos="-1440"/>
          <w:tab w:val="left" w:pos="-720"/>
          <w:tab w:val="left" w:pos="1"/>
        </w:tabs>
        <w:jc w:val="both"/>
        <w:rPr>
          <w:rFonts w:ascii="Arial" w:hAnsi="Arial"/>
          <w:b/>
          <w:sz w:val="24"/>
        </w:rPr>
      </w:pPr>
      <w:r w:rsidRPr="00871127">
        <w:rPr>
          <w:rFonts w:ascii="Arial" w:hAnsi="Arial"/>
          <w:b/>
          <w:noProof/>
          <w:sz w:val="24"/>
          <w:lang w:val="en-US"/>
        </w:rPr>
        <w:drawing>
          <wp:inline distT="0" distB="0" distL="0" distR="0" wp14:anchorId="59E2B712" wp14:editId="491C895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1D66CA1" w14:textId="361BB218" w:rsidR="00D75295" w:rsidRPr="005D2DCE" w:rsidRDefault="00F836AE" w:rsidP="00F105B7">
      <w:pPr>
        <w:pStyle w:val="ProductNumber"/>
      </w:pPr>
      <w:r>
        <w:t>9B18N023</w:t>
      </w:r>
    </w:p>
    <w:p w14:paraId="1A120268" w14:textId="77777777" w:rsidR="00D75295" w:rsidRPr="005D2DCE" w:rsidRDefault="00D75295" w:rsidP="00D75295">
      <w:pPr>
        <w:jc w:val="right"/>
        <w:rPr>
          <w:rFonts w:ascii="Arial" w:hAnsi="Arial"/>
          <w:b/>
          <w:sz w:val="28"/>
          <w:szCs w:val="28"/>
        </w:rPr>
      </w:pPr>
    </w:p>
    <w:p w14:paraId="3FF2FFD0" w14:textId="77777777" w:rsidR="00013360" w:rsidRPr="005D2DCE" w:rsidRDefault="00013360" w:rsidP="00D75295">
      <w:pPr>
        <w:jc w:val="right"/>
        <w:rPr>
          <w:rFonts w:ascii="Arial" w:hAnsi="Arial"/>
          <w:b/>
          <w:sz w:val="28"/>
          <w:szCs w:val="28"/>
        </w:rPr>
      </w:pPr>
    </w:p>
    <w:p w14:paraId="684CA999" w14:textId="77777777" w:rsidR="00013360" w:rsidRPr="005D2DCE" w:rsidRDefault="00EC5FD8" w:rsidP="00013360">
      <w:pPr>
        <w:pStyle w:val="CaseTitle"/>
        <w:spacing w:after="0" w:line="240" w:lineRule="auto"/>
        <w:rPr>
          <w:color w:val="auto"/>
          <w:sz w:val="20"/>
          <w:szCs w:val="20"/>
        </w:rPr>
      </w:pPr>
      <w:r w:rsidRPr="005D2DCE">
        <w:rPr>
          <w:rFonts w:eastAsia="Times New Roman"/>
          <w:color w:val="auto"/>
          <w:szCs w:val="20"/>
        </w:rPr>
        <w:t>NIPPONPLY: ANALYZING THE FEASIBILITY OF GEOGRAPHICAL EXPANSION</w:t>
      </w:r>
    </w:p>
    <w:p w14:paraId="60134705" w14:textId="77777777" w:rsidR="00CA3976" w:rsidRPr="005D2DCE" w:rsidRDefault="00CA3976" w:rsidP="00013360">
      <w:pPr>
        <w:pStyle w:val="CaseTitle"/>
        <w:spacing w:after="0" w:line="240" w:lineRule="auto"/>
        <w:rPr>
          <w:color w:val="auto"/>
          <w:sz w:val="20"/>
          <w:szCs w:val="20"/>
        </w:rPr>
      </w:pPr>
    </w:p>
    <w:p w14:paraId="5E986EFE" w14:textId="77777777" w:rsidR="00013360" w:rsidRPr="005D2DCE" w:rsidRDefault="00013360" w:rsidP="00013360">
      <w:pPr>
        <w:pStyle w:val="CaseTitle"/>
        <w:spacing w:after="0" w:line="240" w:lineRule="auto"/>
        <w:rPr>
          <w:color w:val="auto"/>
          <w:sz w:val="20"/>
          <w:szCs w:val="20"/>
        </w:rPr>
      </w:pPr>
    </w:p>
    <w:p w14:paraId="18E700DC" w14:textId="613A081D" w:rsidR="00751E0B" w:rsidRPr="005D2DCE" w:rsidRDefault="00871127" w:rsidP="00751E0B">
      <w:pPr>
        <w:pStyle w:val="StyleCopyrightStatementAfter0ptBottomSinglesolidline1"/>
        <w:rPr>
          <w:color w:val="auto"/>
        </w:rPr>
      </w:pPr>
      <w:r>
        <w:t xml:space="preserve">Ritesh Patel </w:t>
      </w:r>
      <w:r w:rsidRPr="00104567">
        <w:t>wrote this</w:t>
      </w:r>
      <w:r>
        <w:t xml:space="preserve"> case </w:t>
      </w:r>
      <w:r w:rsidRPr="00104567">
        <w:t>solely to provide material for class discussion. The</w:t>
      </w:r>
      <w:r>
        <w:t xml:space="preserve"> author does not intend to illustrate either effective or ineffective handling of a managerial situation. The author may have disguised certain names and other identifying information to protect confidentiality.</w:t>
      </w:r>
    </w:p>
    <w:p w14:paraId="7118B1B0" w14:textId="77777777" w:rsidR="00EC5FD8" w:rsidRPr="005D2DCE" w:rsidRDefault="00EC5FD8" w:rsidP="00751E0B">
      <w:pPr>
        <w:pStyle w:val="StyleCopyrightStatementAfter0ptBottomSinglesolidline1"/>
        <w:rPr>
          <w:color w:val="auto"/>
        </w:rPr>
      </w:pPr>
    </w:p>
    <w:p w14:paraId="34099252" w14:textId="66CE63B0" w:rsidR="00871127" w:rsidRPr="00E23AB7" w:rsidRDefault="00871127" w:rsidP="008C30B9">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B65AEDD" w14:textId="58C8E81F" w:rsidR="00EC5FD8" w:rsidRPr="005D2DCE" w:rsidRDefault="00EC5FD8" w:rsidP="00751E0B">
      <w:pPr>
        <w:pStyle w:val="StyleCopyrightStatementAfter0ptBottomSinglesolidline1"/>
        <w:rPr>
          <w:color w:val="auto"/>
        </w:rPr>
      </w:pPr>
    </w:p>
    <w:p w14:paraId="5C8C1F0E" w14:textId="4AE1EC5E" w:rsidR="00751E0B" w:rsidRPr="005D2DCE" w:rsidRDefault="00871127" w:rsidP="00751E0B">
      <w:pPr>
        <w:pStyle w:val="StyleStyleCopyrightStatementAfter0ptBottomSinglesolid"/>
        <w:rPr>
          <w:color w:val="auto"/>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5D2DCE">
        <w:rPr>
          <w:rFonts w:cs="Arial"/>
          <w:color w:val="auto"/>
          <w:szCs w:val="16"/>
        </w:rPr>
        <w:tab/>
      </w:r>
      <w:r w:rsidR="00751E0B" w:rsidRPr="005D2DCE">
        <w:rPr>
          <w:color w:val="auto"/>
        </w:rPr>
        <w:t xml:space="preserve">Version: </w:t>
      </w:r>
      <w:r w:rsidR="003D0BA1" w:rsidRPr="005D2DCE">
        <w:rPr>
          <w:color w:val="auto"/>
        </w:rPr>
        <w:t>20</w:t>
      </w:r>
      <w:r w:rsidR="00EC5FD8" w:rsidRPr="005D2DCE">
        <w:rPr>
          <w:color w:val="auto"/>
        </w:rPr>
        <w:t>18</w:t>
      </w:r>
      <w:r w:rsidR="001C7777" w:rsidRPr="005D2DCE">
        <w:rPr>
          <w:color w:val="auto"/>
        </w:rPr>
        <w:t>-</w:t>
      </w:r>
      <w:r w:rsidR="00EB72DF">
        <w:rPr>
          <w:color w:val="auto"/>
        </w:rPr>
        <w:t>10</w:t>
      </w:r>
      <w:r w:rsidR="00751E0B" w:rsidRPr="005D2DCE">
        <w:rPr>
          <w:color w:val="auto"/>
        </w:rPr>
        <w:t>-</w:t>
      </w:r>
      <w:r w:rsidR="00EA56C1">
        <w:rPr>
          <w:color w:val="auto"/>
        </w:rPr>
        <w:t>19</w:t>
      </w:r>
    </w:p>
    <w:p w14:paraId="069040CB" w14:textId="77777777" w:rsidR="00751E0B" w:rsidRPr="005D2DCE" w:rsidRDefault="00751E0B" w:rsidP="00751E0B">
      <w:pPr>
        <w:pStyle w:val="StyleCopyrightStatementAfter0ptBottomSinglesolidline1"/>
        <w:rPr>
          <w:rFonts w:ascii="Times New Roman" w:hAnsi="Times New Roman"/>
          <w:color w:val="auto"/>
          <w:sz w:val="20"/>
        </w:rPr>
      </w:pPr>
    </w:p>
    <w:p w14:paraId="67126404" w14:textId="77777777" w:rsidR="004B632F" w:rsidRPr="005D2DCE" w:rsidRDefault="004B632F" w:rsidP="004B632F">
      <w:pPr>
        <w:pStyle w:val="StyleCopyrightStatementAfter0ptBottomSinglesolidline1"/>
        <w:rPr>
          <w:rFonts w:ascii="Times New Roman" w:hAnsi="Times New Roman"/>
          <w:color w:val="auto"/>
          <w:sz w:val="20"/>
        </w:rPr>
      </w:pPr>
    </w:p>
    <w:p w14:paraId="4793D71A" w14:textId="4C9EA84E" w:rsidR="00EC5FD8" w:rsidRPr="005D2DCE" w:rsidRDefault="00EC5FD8" w:rsidP="00EC5FD8">
      <w:pPr>
        <w:pStyle w:val="BodyTextMain"/>
        <w:rPr>
          <w:rFonts w:eastAsia="Calibri"/>
          <w:lang w:bidi="gu-IN"/>
        </w:rPr>
      </w:pPr>
      <w:r w:rsidRPr="005D2DCE">
        <w:rPr>
          <w:rFonts w:eastAsia="Calibri"/>
          <w:lang w:bidi="gu-IN"/>
        </w:rPr>
        <w:t xml:space="preserve">In December 2017, </w:t>
      </w:r>
      <w:bookmarkStart w:id="0" w:name="_Hlk519188431"/>
      <w:r w:rsidRPr="005D2DCE">
        <w:rPr>
          <w:rFonts w:eastAsia="Calibri"/>
          <w:lang w:bidi="gu-IN"/>
        </w:rPr>
        <w:t>Ketan Thakkar</w:t>
      </w:r>
      <w:bookmarkEnd w:id="0"/>
      <w:r w:rsidRPr="005D2DCE">
        <w:rPr>
          <w:rFonts w:eastAsia="Calibri"/>
          <w:lang w:bidi="gu-IN"/>
        </w:rPr>
        <w:t xml:space="preserve">, </w:t>
      </w:r>
      <w:r w:rsidR="00F50E9D">
        <w:rPr>
          <w:rFonts w:eastAsia="Calibri"/>
          <w:lang w:bidi="gu-IN"/>
        </w:rPr>
        <w:t>m</w:t>
      </w:r>
      <w:r w:rsidRPr="005D2DCE">
        <w:rPr>
          <w:rFonts w:eastAsia="Calibri"/>
          <w:lang w:bidi="gu-IN"/>
        </w:rPr>
        <w:t xml:space="preserve">anaging </w:t>
      </w:r>
      <w:r w:rsidR="00F50E9D">
        <w:rPr>
          <w:rFonts w:eastAsia="Calibri"/>
          <w:lang w:bidi="gu-IN"/>
        </w:rPr>
        <w:t>d</w:t>
      </w:r>
      <w:r w:rsidR="008F0B27" w:rsidRPr="005D2DCE">
        <w:rPr>
          <w:rFonts w:eastAsia="Calibri"/>
          <w:lang w:bidi="gu-IN"/>
        </w:rPr>
        <w:t>irector</w:t>
      </w:r>
      <w:r w:rsidRPr="005D2DCE">
        <w:rPr>
          <w:rFonts w:eastAsia="Calibri"/>
          <w:lang w:bidi="gu-IN"/>
        </w:rPr>
        <w:t xml:space="preserve"> of Nippon Distributors Private Limited</w:t>
      </w:r>
      <w:r w:rsidR="00A83ACB">
        <w:rPr>
          <w:rFonts w:eastAsia="Calibri"/>
          <w:lang w:bidi="gu-IN"/>
        </w:rPr>
        <w:t xml:space="preserve"> (Nipponply)</w:t>
      </w:r>
      <w:r w:rsidRPr="005D2DCE">
        <w:rPr>
          <w:rFonts w:eastAsia="Calibri"/>
          <w:lang w:bidi="gu-IN"/>
        </w:rPr>
        <w:t xml:space="preserve"> in </w:t>
      </w:r>
      <w:r w:rsidR="00573456" w:rsidRPr="005D2DCE">
        <w:rPr>
          <w:rFonts w:eastAsia="Calibri"/>
          <w:lang w:bidi="gu-IN"/>
        </w:rPr>
        <w:t xml:space="preserve">the </w:t>
      </w:r>
      <w:r w:rsidR="00E5092E" w:rsidRPr="005D2DCE">
        <w:rPr>
          <w:rFonts w:eastAsia="Calibri"/>
          <w:lang w:bidi="gu-IN"/>
        </w:rPr>
        <w:t xml:space="preserve">state of </w:t>
      </w:r>
      <w:r w:rsidRPr="005D2DCE">
        <w:rPr>
          <w:rFonts w:eastAsia="Calibri"/>
          <w:lang w:bidi="gu-IN"/>
        </w:rPr>
        <w:t xml:space="preserve">Gujarat, India, had a business plan. For quite some time, he had been doing market research </w:t>
      </w:r>
      <w:r w:rsidR="00FA0EFF">
        <w:rPr>
          <w:rFonts w:eastAsia="Calibri"/>
          <w:lang w:bidi="gu-IN"/>
        </w:rPr>
        <w:t xml:space="preserve">to </w:t>
      </w:r>
      <w:r w:rsidRPr="005D2DCE">
        <w:rPr>
          <w:rFonts w:eastAsia="Calibri"/>
          <w:lang w:bidi="gu-IN"/>
        </w:rPr>
        <w:t>explor</w:t>
      </w:r>
      <w:r w:rsidR="00FA0EFF">
        <w:rPr>
          <w:rFonts w:eastAsia="Calibri"/>
          <w:lang w:bidi="gu-IN"/>
        </w:rPr>
        <w:t>e</w:t>
      </w:r>
      <w:r w:rsidRPr="005D2DCE">
        <w:rPr>
          <w:rFonts w:eastAsia="Calibri"/>
          <w:lang w:bidi="gu-IN"/>
        </w:rPr>
        <w:t xml:space="preserve"> the potential of </w:t>
      </w:r>
      <w:r w:rsidR="009671C2">
        <w:rPr>
          <w:rFonts w:eastAsia="Calibri"/>
          <w:lang w:bidi="gu-IN"/>
        </w:rPr>
        <w:t>an</w:t>
      </w:r>
      <w:r w:rsidRPr="005D2DCE">
        <w:rPr>
          <w:rFonts w:eastAsia="Calibri"/>
          <w:lang w:bidi="gu-IN"/>
        </w:rPr>
        <w:t xml:space="preserve"> idea</w:t>
      </w:r>
      <w:r w:rsidR="009671C2">
        <w:rPr>
          <w:rFonts w:eastAsia="Calibri"/>
          <w:lang w:bidi="gu-IN"/>
        </w:rPr>
        <w:t xml:space="preserve">—namely, </w:t>
      </w:r>
      <w:r w:rsidRPr="005D2DCE">
        <w:rPr>
          <w:rFonts w:eastAsia="Calibri"/>
          <w:lang w:bidi="gu-IN"/>
        </w:rPr>
        <w:t>geographical expansion of his current business in</w:t>
      </w:r>
      <w:r w:rsidR="001F4F47">
        <w:rPr>
          <w:rFonts w:eastAsia="Calibri"/>
          <w:lang w:bidi="gu-IN"/>
        </w:rPr>
        <w:t>to</w:t>
      </w:r>
      <w:r w:rsidRPr="005D2DCE">
        <w:rPr>
          <w:rFonts w:eastAsia="Calibri"/>
          <w:lang w:bidi="gu-IN"/>
        </w:rPr>
        <w:t xml:space="preserve"> </w:t>
      </w:r>
      <w:r w:rsidR="009671C2">
        <w:rPr>
          <w:rFonts w:eastAsia="Calibri"/>
          <w:lang w:bidi="gu-IN"/>
        </w:rPr>
        <w:t xml:space="preserve">the </w:t>
      </w:r>
      <w:r w:rsidRPr="005D2DCE">
        <w:rPr>
          <w:rFonts w:eastAsia="Calibri"/>
          <w:lang w:bidi="gu-IN"/>
        </w:rPr>
        <w:t>west</w:t>
      </w:r>
      <w:r w:rsidR="009671C2">
        <w:rPr>
          <w:rFonts w:eastAsia="Calibri"/>
          <w:lang w:bidi="gu-IN"/>
        </w:rPr>
        <w:t>ern</w:t>
      </w:r>
      <w:r w:rsidRPr="005D2DCE">
        <w:rPr>
          <w:rFonts w:eastAsia="Calibri"/>
          <w:lang w:bidi="gu-IN"/>
        </w:rPr>
        <w:t xml:space="preserve"> India</w:t>
      </w:r>
      <w:r w:rsidR="006F06AF" w:rsidRPr="005D2DCE">
        <w:rPr>
          <w:rFonts w:eastAsia="Calibri"/>
          <w:lang w:bidi="gu-IN"/>
        </w:rPr>
        <w:t xml:space="preserve">n states </w:t>
      </w:r>
      <w:r w:rsidR="009671C2">
        <w:rPr>
          <w:rFonts w:eastAsia="Calibri"/>
          <w:lang w:bidi="gu-IN"/>
        </w:rPr>
        <w:t xml:space="preserve">of </w:t>
      </w:r>
      <w:r w:rsidR="006F06AF" w:rsidRPr="005D2DCE">
        <w:rPr>
          <w:rFonts w:eastAsia="Calibri"/>
          <w:lang w:bidi="gu-IN"/>
        </w:rPr>
        <w:t>Rajasthan, Mahar</w:t>
      </w:r>
      <w:r w:rsidR="007B7974">
        <w:rPr>
          <w:rFonts w:eastAsia="Calibri"/>
          <w:lang w:bidi="gu-IN"/>
        </w:rPr>
        <w:t>a</w:t>
      </w:r>
      <w:r w:rsidR="006F06AF" w:rsidRPr="005D2DCE">
        <w:rPr>
          <w:rFonts w:eastAsia="Calibri"/>
          <w:lang w:bidi="gu-IN"/>
        </w:rPr>
        <w:t>s</w:t>
      </w:r>
      <w:r w:rsidR="007B7974">
        <w:rPr>
          <w:rFonts w:eastAsia="Calibri"/>
          <w:lang w:bidi="gu-IN"/>
        </w:rPr>
        <w:t>h</w:t>
      </w:r>
      <w:r w:rsidR="006F06AF" w:rsidRPr="005D2DCE">
        <w:rPr>
          <w:rFonts w:eastAsia="Calibri"/>
          <w:lang w:bidi="gu-IN"/>
        </w:rPr>
        <w:t>tra</w:t>
      </w:r>
      <w:r w:rsidR="00A83ACB">
        <w:rPr>
          <w:rFonts w:eastAsia="Calibri"/>
          <w:lang w:bidi="gu-IN"/>
        </w:rPr>
        <w:t>,</w:t>
      </w:r>
      <w:r w:rsidR="006F06AF" w:rsidRPr="005D2DCE">
        <w:rPr>
          <w:rFonts w:eastAsia="Calibri"/>
          <w:lang w:bidi="gu-IN"/>
        </w:rPr>
        <w:t xml:space="preserve"> and Madhya Pradesh</w:t>
      </w:r>
      <w:r w:rsidRPr="005D2DCE">
        <w:rPr>
          <w:rFonts w:eastAsia="Calibri"/>
          <w:lang w:bidi="gu-IN"/>
        </w:rPr>
        <w:t xml:space="preserve">. </w:t>
      </w:r>
      <w:r w:rsidR="00F00E07">
        <w:rPr>
          <w:rFonts w:eastAsia="Calibri"/>
          <w:lang w:bidi="gu-IN"/>
        </w:rPr>
        <w:t>Thakkar</w:t>
      </w:r>
      <w:r w:rsidRPr="005D2DCE">
        <w:rPr>
          <w:rFonts w:eastAsia="Calibri"/>
          <w:lang w:bidi="gu-IN"/>
        </w:rPr>
        <w:t xml:space="preserve"> had seen </w:t>
      </w:r>
      <w:r w:rsidR="00267ED3" w:rsidRPr="005D2DCE">
        <w:rPr>
          <w:rFonts w:eastAsia="Calibri"/>
          <w:lang w:bidi="gu-IN"/>
        </w:rPr>
        <w:t xml:space="preserve">the </w:t>
      </w:r>
      <w:r w:rsidRPr="005D2DCE">
        <w:rPr>
          <w:rFonts w:eastAsia="Calibri"/>
          <w:lang w:bidi="gu-IN"/>
        </w:rPr>
        <w:t xml:space="preserve">huge potential for profit in this expansion. With </w:t>
      </w:r>
      <w:r w:rsidR="009671C2">
        <w:rPr>
          <w:rFonts w:eastAsia="Calibri"/>
          <w:lang w:bidi="gu-IN"/>
        </w:rPr>
        <w:t>his 25 years of</w:t>
      </w:r>
      <w:r w:rsidR="009671C2" w:rsidRPr="005D2DCE">
        <w:rPr>
          <w:rFonts w:eastAsia="Calibri"/>
          <w:lang w:bidi="gu-IN"/>
        </w:rPr>
        <w:t xml:space="preserve"> </w:t>
      </w:r>
      <w:r w:rsidRPr="005D2DCE">
        <w:rPr>
          <w:rFonts w:eastAsia="Calibri"/>
          <w:lang w:bidi="gu-IN"/>
        </w:rPr>
        <w:t xml:space="preserve">experience in trading plywood products, he </w:t>
      </w:r>
      <w:r w:rsidR="00604903">
        <w:rPr>
          <w:rFonts w:eastAsia="Calibri"/>
          <w:lang w:bidi="gu-IN"/>
        </w:rPr>
        <w:t>reali</w:t>
      </w:r>
      <w:r w:rsidR="00E7591A">
        <w:rPr>
          <w:rFonts w:eastAsia="Calibri"/>
          <w:lang w:bidi="gu-IN"/>
        </w:rPr>
        <w:t>z</w:t>
      </w:r>
      <w:r w:rsidR="00604903">
        <w:rPr>
          <w:rFonts w:eastAsia="Calibri"/>
          <w:lang w:bidi="gu-IN"/>
        </w:rPr>
        <w:t>ed</w:t>
      </w:r>
      <w:r w:rsidR="0018216E">
        <w:rPr>
          <w:rFonts w:eastAsia="Calibri"/>
          <w:lang w:bidi="gu-IN"/>
        </w:rPr>
        <w:t xml:space="preserve"> that</w:t>
      </w:r>
      <w:r w:rsidRPr="005D2DCE">
        <w:rPr>
          <w:rFonts w:eastAsia="Calibri"/>
          <w:lang w:bidi="gu-IN"/>
        </w:rPr>
        <w:t xml:space="preserve"> the</w:t>
      </w:r>
      <w:r w:rsidR="009671C2">
        <w:rPr>
          <w:rFonts w:eastAsia="Calibri"/>
          <w:lang w:bidi="gu-IN"/>
        </w:rPr>
        <w:t>se</w:t>
      </w:r>
      <w:r w:rsidRPr="005D2DCE">
        <w:rPr>
          <w:rFonts w:eastAsia="Calibri"/>
          <w:lang w:bidi="gu-IN"/>
        </w:rPr>
        <w:t xml:space="preserve"> geographical </w:t>
      </w:r>
      <w:r w:rsidR="009671C2">
        <w:rPr>
          <w:rFonts w:eastAsia="Calibri"/>
          <w:lang w:bidi="gu-IN"/>
        </w:rPr>
        <w:t>areas had</w:t>
      </w:r>
      <w:r w:rsidRPr="005D2DCE">
        <w:rPr>
          <w:rFonts w:eastAsia="Calibri"/>
          <w:lang w:bidi="gu-IN"/>
        </w:rPr>
        <w:t xml:space="preserve"> </w:t>
      </w:r>
      <w:r w:rsidR="0018216E">
        <w:rPr>
          <w:rFonts w:eastAsia="Calibri"/>
          <w:lang w:bidi="gu-IN"/>
        </w:rPr>
        <w:t>large volume</w:t>
      </w:r>
      <w:r w:rsidRPr="005D2DCE">
        <w:rPr>
          <w:rFonts w:eastAsia="Calibri"/>
          <w:lang w:bidi="gu-IN"/>
        </w:rPr>
        <w:t xml:space="preserve"> requirement</w:t>
      </w:r>
      <w:r w:rsidR="009671C2">
        <w:rPr>
          <w:rFonts w:eastAsia="Calibri"/>
          <w:lang w:bidi="gu-IN"/>
        </w:rPr>
        <w:t>s for plywood</w:t>
      </w:r>
      <w:r w:rsidRPr="005D2DCE">
        <w:rPr>
          <w:rFonts w:eastAsia="Calibri"/>
          <w:lang w:bidi="gu-IN"/>
        </w:rPr>
        <w:t xml:space="preserve"> in housing, corporate sectors</w:t>
      </w:r>
      <w:r w:rsidR="0018216E">
        <w:rPr>
          <w:rFonts w:eastAsia="Calibri"/>
          <w:lang w:bidi="gu-IN"/>
        </w:rPr>
        <w:t>,</w:t>
      </w:r>
      <w:r w:rsidRPr="005D2DCE">
        <w:rPr>
          <w:rFonts w:eastAsia="Calibri"/>
          <w:lang w:bidi="gu-IN"/>
        </w:rPr>
        <w:t xml:space="preserve"> and industrial projects. Thakkar discuss</w:t>
      </w:r>
      <w:r w:rsidR="009671C2">
        <w:rPr>
          <w:rFonts w:eastAsia="Calibri"/>
          <w:lang w:bidi="gu-IN"/>
        </w:rPr>
        <w:t>e</w:t>
      </w:r>
      <w:r w:rsidR="00652944">
        <w:rPr>
          <w:rFonts w:eastAsia="Calibri"/>
          <w:lang w:bidi="gu-IN"/>
        </w:rPr>
        <w:t>d</w:t>
      </w:r>
      <w:r w:rsidRPr="005D2DCE">
        <w:rPr>
          <w:rFonts w:eastAsia="Calibri"/>
          <w:lang w:bidi="gu-IN"/>
        </w:rPr>
        <w:t xml:space="preserve"> </w:t>
      </w:r>
      <w:r w:rsidR="00904A6A">
        <w:rPr>
          <w:rFonts w:eastAsia="Calibri"/>
          <w:lang w:bidi="gu-IN"/>
        </w:rPr>
        <w:t xml:space="preserve">his dream of expansion </w:t>
      </w:r>
      <w:r w:rsidRPr="005D2DCE">
        <w:rPr>
          <w:rFonts w:eastAsia="Calibri"/>
          <w:lang w:bidi="gu-IN"/>
        </w:rPr>
        <w:t>with his childhood friend, Ronit Shah.</w:t>
      </w:r>
    </w:p>
    <w:p w14:paraId="0DAFDEA2" w14:textId="77777777" w:rsidR="00EC5FD8" w:rsidRPr="005D2DCE" w:rsidRDefault="00EC5FD8" w:rsidP="00EC5FD8">
      <w:pPr>
        <w:pStyle w:val="BodyTextMain"/>
        <w:rPr>
          <w:rFonts w:eastAsia="Calibri"/>
          <w:lang w:bidi="gu-IN"/>
        </w:rPr>
      </w:pPr>
    </w:p>
    <w:p w14:paraId="2EFCACB1" w14:textId="321A1F74" w:rsidR="00EC5FD8" w:rsidRPr="005D2DCE" w:rsidRDefault="001429E6" w:rsidP="00EC5FD8">
      <w:pPr>
        <w:pStyle w:val="BodyTextMain"/>
        <w:rPr>
          <w:rFonts w:eastAsia="Calibri"/>
          <w:lang w:bidi="gu-IN"/>
        </w:rPr>
      </w:pPr>
      <w:r>
        <w:rPr>
          <w:rFonts w:eastAsia="Calibri"/>
          <w:lang w:bidi="gu-IN"/>
        </w:rPr>
        <w:t xml:space="preserve">Based on an </w:t>
      </w:r>
      <w:r w:rsidR="00EC5FD8" w:rsidRPr="005D2DCE">
        <w:rPr>
          <w:rFonts w:eastAsia="Calibri"/>
          <w:lang w:bidi="gu-IN"/>
        </w:rPr>
        <w:t xml:space="preserve">initial analysis, </w:t>
      </w:r>
      <w:r>
        <w:rPr>
          <w:rFonts w:eastAsia="Calibri"/>
          <w:lang w:bidi="gu-IN"/>
        </w:rPr>
        <w:t>Thakkar</w:t>
      </w:r>
      <w:r w:rsidR="00EC5FD8" w:rsidRPr="005D2DCE">
        <w:rPr>
          <w:rFonts w:eastAsia="Calibri"/>
          <w:lang w:bidi="gu-IN"/>
        </w:rPr>
        <w:t xml:space="preserve"> decided </w:t>
      </w:r>
      <w:bookmarkStart w:id="1" w:name="_Hlk506312245"/>
      <w:r w:rsidR="00EC5FD8" w:rsidRPr="005D2DCE">
        <w:rPr>
          <w:rFonts w:eastAsia="Calibri"/>
          <w:lang w:bidi="gu-IN"/>
        </w:rPr>
        <w:t xml:space="preserve">to set a </w:t>
      </w:r>
      <w:r>
        <w:rPr>
          <w:rFonts w:eastAsia="Calibri"/>
          <w:lang w:bidi="gu-IN"/>
        </w:rPr>
        <w:t>production goal</w:t>
      </w:r>
      <w:r w:rsidR="00EC5FD8" w:rsidRPr="005D2DCE">
        <w:rPr>
          <w:rFonts w:eastAsia="Calibri"/>
          <w:lang w:bidi="gu-IN"/>
        </w:rPr>
        <w:t xml:space="preserve"> of 45,000 units per year</w:t>
      </w:r>
      <w:r>
        <w:rPr>
          <w:rFonts w:eastAsia="Calibri"/>
          <w:lang w:bidi="gu-IN"/>
        </w:rPr>
        <w:t xml:space="preserve"> for the states into which he expanded</w:t>
      </w:r>
      <w:r w:rsidR="00EC5FD8" w:rsidRPr="005D2DCE">
        <w:rPr>
          <w:rFonts w:eastAsia="Calibri"/>
          <w:lang w:bidi="gu-IN"/>
        </w:rPr>
        <w:t xml:space="preserve">, but actual production would depend on market demand. </w:t>
      </w:r>
      <w:bookmarkStart w:id="2" w:name="_Hlk506312278"/>
      <w:bookmarkEnd w:id="1"/>
      <w:r w:rsidR="00EC5FD8" w:rsidRPr="005D2DCE">
        <w:rPr>
          <w:rFonts w:eastAsia="Calibri"/>
          <w:lang w:bidi="gu-IN"/>
        </w:rPr>
        <w:t xml:space="preserve">Thakkar estimated that 29,250 units could be sold </w:t>
      </w:r>
      <w:r w:rsidR="00EA56C1">
        <w:rPr>
          <w:rFonts w:eastAsia="Calibri"/>
          <w:lang w:bidi="gu-IN"/>
        </w:rPr>
        <w:t xml:space="preserve">per year at an average price of </w:t>
      </w:r>
      <w:r w:rsidR="00EA56C1" w:rsidRPr="00EA56C1">
        <w:rPr>
          <w:rFonts w:ascii="Tahoma" w:hAnsi="Tahoma" w:cs="Tahoma"/>
        </w:rPr>
        <w:t>₹</w:t>
      </w:r>
      <w:r w:rsidR="00EC5FD8" w:rsidRPr="005D2DCE">
        <w:rPr>
          <w:rFonts w:eastAsia="Calibri"/>
          <w:lang w:bidi="gu-IN"/>
        </w:rPr>
        <w:t>2,200</w:t>
      </w:r>
      <w:r w:rsidR="0072011E">
        <w:rPr>
          <w:rFonts w:eastAsia="Calibri"/>
          <w:lang w:bidi="gu-IN"/>
        </w:rPr>
        <w:t xml:space="preserve"> per unit</w:t>
      </w:r>
      <w:r w:rsidR="00C85098">
        <w:rPr>
          <w:rFonts w:eastAsia="Calibri"/>
          <w:lang w:bidi="gu-IN"/>
        </w:rPr>
        <w:t>.</w:t>
      </w:r>
      <w:r w:rsidR="00EC5FD8" w:rsidRPr="00D46B5C">
        <w:rPr>
          <w:rStyle w:val="FootnoteReference"/>
          <w:rFonts w:eastAsia="Calibri"/>
        </w:rPr>
        <w:footnoteReference w:id="1"/>
      </w:r>
      <w:r w:rsidR="00EC5FD8" w:rsidRPr="005D2DCE">
        <w:rPr>
          <w:rFonts w:eastAsia="Calibri"/>
          <w:lang w:bidi="gu-IN"/>
        </w:rPr>
        <w:t xml:space="preserve"> He wanted to evaluate the feasibility of the project using a cost</w:t>
      </w:r>
      <w:r w:rsidR="002E383B">
        <w:rPr>
          <w:rFonts w:eastAsia="Calibri"/>
          <w:lang w:bidi="gu-IN"/>
        </w:rPr>
        <w:t>–</w:t>
      </w:r>
      <w:r w:rsidR="00EC5FD8" w:rsidRPr="005D2DCE">
        <w:rPr>
          <w:rFonts w:eastAsia="Calibri"/>
          <w:lang w:bidi="gu-IN"/>
        </w:rPr>
        <w:t>volume</w:t>
      </w:r>
      <w:r w:rsidR="002E383B">
        <w:rPr>
          <w:rFonts w:eastAsia="Calibri"/>
          <w:lang w:bidi="gu-IN"/>
        </w:rPr>
        <w:t>–</w:t>
      </w:r>
      <w:r w:rsidR="00EC5FD8" w:rsidRPr="005D2DCE">
        <w:rPr>
          <w:rFonts w:eastAsia="Calibri"/>
          <w:lang w:bidi="gu-IN"/>
        </w:rPr>
        <w:t>profit (CVP) analysis.</w:t>
      </w:r>
    </w:p>
    <w:bookmarkEnd w:id="2"/>
    <w:p w14:paraId="2E79D2DA" w14:textId="77777777" w:rsidR="00EC5FD8" w:rsidRPr="005D2DCE" w:rsidRDefault="00EC5FD8" w:rsidP="00EC5FD8">
      <w:pPr>
        <w:pStyle w:val="BodyTextMain"/>
        <w:rPr>
          <w:rFonts w:eastAsia="Calibri"/>
          <w:lang w:bidi="gu-IN"/>
        </w:rPr>
      </w:pPr>
    </w:p>
    <w:p w14:paraId="129AB2CA" w14:textId="77777777" w:rsidR="00EC5FD8" w:rsidRPr="005D2DCE" w:rsidRDefault="00EC5FD8" w:rsidP="00EC5FD8">
      <w:pPr>
        <w:pStyle w:val="BodyTextMain"/>
        <w:rPr>
          <w:rFonts w:eastAsia="Calibri"/>
          <w:lang w:bidi="gu-IN"/>
        </w:rPr>
      </w:pPr>
    </w:p>
    <w:p w14:paraId="53C9AEB2" w14:textId="77777777" w:rsidR="00EC5FD8" w:rsidRPr="005D2DCE" w:rsidRDefault="00EC5FD8" w:rsidP="0098011A">
      <w:pPr>
        <w:pStyle w:val="Casehead1"/>
        <w:rPr>
          <w:rFonts w:eastAsia="Calibri"/>
          <w:lang w:bidi="gu-IN"/>
        </w:rPr>
      </w:pPr>
      <w:r w:rsidRPr="005D2DCE">
        <w:rPr>
          <w:rFonts w:eastAsia="Calibri"/>
          <w:lang w:bidi="gu-IN"/>
        </w:rPr>
        <w:t>BACKGROUND</w:t>
      </w:r>
    </w:p>
    <w:p w14:paraId="7B3FCF28" w14:textId="77777777" w:rsidR="00EC5FD8" w:rsidRPr="005D2DCE" w:rsidRDefault="00EC5FD8" w:rsidP="0098011A">
      <w:pPr>
        <w:pStyle w:val="BodyTextMain"/>
        <w:keepNext/>
        <w:rPr>
          <w:rFonts w:eastAsia="Calibri"/>
          <w:lang w:bidi="gu-IN"/>
        </w:rPr>
      </w:pPr>
    </w:p>
    <w:p w14:paraId="59FB3255" w14:textId="2F356368" w:rsidR="00EC5FD8" w:rsidRPr="00871127" w:rsidRDefault="00D74E05" w:rsidP="00EC5FD8">
      <w:pPr>
        <w:pStyle w:val="BodyTextMain"/>
        <w:rPr>
          <w:rFonts w:eastAsia="Calibri"/>
          <w:spacing w:val="-2"/>
          <w:kern w:val="22"/>
          <w:lang w:bidi="gu-IN"/>
        </w:rPr>
      </w:pPr>
      <w:r w:rsidRPr="00871127">
        <w:rPr>
          <w:rFonts w:eastAsia="Calibri"/>
          <w:spacing w:val="-2"/>
          <w:kern w:val="22"/>
          <w:lang w:bidi="gu-IN"/>
        </w:rPr>
        <w:t>Nipponply</w:t>
      </w:r>
      <w:r w:rsidR="001F4F47" w:rsidRPr="00871127">
        <w:rPr>
          <w:rFonts w:eastAsia="Calibri"/>
          <w:spacing w:val="-2"/>
          <w:kern w:val="22"/>
          <w:lang w:bidi="gu-IN"/>
        </w:rPr>
        <w:t xml:space="preserve"> </w:t>
      </w:r>
      <w:r w:rsidR="00EC5FD8" w:rsidRPr="00871127">
        <w:rPr>
          <w:rFonts w:eastAsia="Calibri"/>
          <w:spacing w:val="-2"/>
          <w:kern w:val="22"/>
          <w:lang w:bidi="gu-IN"/>
        </w:rPr>
        <w:t>beg</w:t>
      </w:r>
      <w:r w:rsidR="001B6ABA" w:rsidRPr="00871127">
        <w:rPr>
          <w:rFonts w:eastAsia="Calibri"/>
          <w:spacing w:val="-2"/>
          <w:kern w:val="22"/>
          <w:lang w:bidi="gu-IN"/>
        </w:rPr>
        <w:t>a</w:t>
      </w:r>
      <w:r w:rsidR="00EC5FD8" w:rsidRPr="00871127">
        <w:rPr>
          <w:rFonts w:eastAsia="Calibri"/>
          <w:spacing w:val="-2"/>
          <w:kern w:val="22"/>
          <w:lang w:bidi="gu-IN"/>
        </w:rPr>
        <w:t>n its journey in 1994</w:t>
      </w:r>
      <w:r w:rsidRPr="00871127">
        <w:rPr>
          <w:rFonts w:eastAsia="Calibri"/>
          <w:spacing w:val="-2"/>
          <w:kern w:val="22"/>
          <w:lang w:bidi="gu-IN"/>
        </w:rPr>
        <w:t>,</w:t>
      </w:r>
      <w:r w:rsidR="00EC5FD8" w:rsidRPr="00871127">
        <w:rPr>
          <w:rFonts w:eastAsia="Calibri"/>
          <w:spacing w:val="-2"/>
          <w:kern w:val="22"/>
          <w:lang w:bidi="gu-IN"/>
        </w:rPr>
        <w:t xml:space="preserve"> </w:t>
      </w:r>
      <w:r w:rsidR="001B6ABA" w:rsidRPr="00871127">
        <w:rPr>
          <w:rFonts w:eastAsia="Calibri"/>
          <w:spacing w:val="-2"/>
          <w:kern w:val="22"/>
          <w:lang w:bidi="gu-IN"/>
        </w:rPr>
        <w:t>when</w:t>
      </w:r>
      <w:r w:rsidR="00EC52B6" w:rsidRPr="00871127">
        <w:rPr>
          <w:rFonts w:eastAsia="Calibri"/>
          <w:spacing w:val="-2"/>
          <w:kern w:val="22"/>
          <w:lang w:bidi="gu-IN"/>
        </w:rPr>
        <w:t xml:space="preserve"> </w:t>
      </w:r>
      <w:r w:rsidR="00EC5FD8" w:rsidRPr="00871127">
        <w:rPr>
          <w:rFonts w:eastAsia="Calibri"/>
          <w:spacing w:val="-2"/>
          <w:kern w:val="22"/>
          <w:lang w:bidi="gu-IN"/>
        </w:rPr>
        <w:t>Thakkar conceiv</w:t>
      </w:r>
      <w:r w:rsidR="001B6ABA" w:rsidRPr="00871127">
        <w:rPr>
          <w:rFonts w:eastAsia="Calibri"/>
          <w:spacing w:val="-2"/>
          <w:kern w:val="22"/>
          <w:lang w:bidi="gu-IN"/>
        </w:rPr>
        <w:t>ed</w:t>
      </w:r>
      <w:r w:rsidR="00EC5FD8" w:rsidRPr="00871127">
        <w:rPr>
          <w:rFonts w:eastAsia="Calibri"/>
          <w:spacing w:val="-2"/>
          <w:kern w:val="22"/>
          <w:lang w:bidi="gu-IN"/>
        </w:rPr>
        <w:t xml:space="preserve"> </w:t>
      </w:r>
      <w:r w:rsidR="00EA56C1">
        <w:rPr>
          <w:rFonts w:eastAsia="Calibri"/>
          <w:spacing w:val="-2"/>
          <w:kern w:val="22"/>
          <w:lang w:bidi="gu-IN"/>
        </w:rPr>
        <w:t xml:space="preserve">the idea </w:t>
      </w:r>
      <w:r w:rsidR="00EC5FD8" w:rsidRPr="00871127">
        <w:rPr>
          <w:rFonts w:eastAsia="Calibri"/>
          <w:spacing w:val="-2"/>
          <w:kern w:val="22"/>
          <w:lang w:bidi="gu-IN"/>
        </w:rPr>
        <w:t>of providing plywood and veneers to consumers.</w:t>
      </w:r>
      <w:r w:rsidR="00C15236" w:rsidRPr="00871127">
        <w:rPr>
          <w:rFonts w:eastAsia="Calibri"/>
          <w:spacing w:val="-2"/>
          <w:kern w:val="22"/>
          <w:lang w:bidi="gu-IN"/>
        </w:rPr>
        <w:t xml:space="preserve"> </w:t>
      </w:r>
      <w:bookmarkStart w:id="3" w:name="_Hlk519170735"/>
      <w:r w:rsidR="002E383B">
        <w:rPr>
          <w:rFonts w:eastAsia="Calibri"/>
          <w:spacing w:val="-2"/>
          <w:kern w:val="22"/>
          <w:lang w:bidi="gu-IN"/>
        </w:rPr>
        <w:t xml:space="preserve">Over the years, </w:t>
      </w:r>
      <w:r w:rsidR="00EC5FD8" w:rsidRPr="00871127">
        <w:rPr>
          <w:rFonts w:eastAsia="Calibri"/>
          <w:spacing w:val="-2"/>
          <w:kern w:val="22"/>
          <w:lang w:bidi="gu-IN"/>
        </w:rPr>
        <w:t>Nipponply developed various plywood</w:t>
      </w:r>
      <w:r w:rsidR="005E5A2F" w:rsidRPr="00871127">
        <w:rPr>
          <w:rFonts w:eastAsia="Calibri"/>
          <w:spacing w:val="-2"/>
          <w:kern w:val="22"/>
          <w:lang w:bidi="gu-IN"/>
        </w:rPr>
        <w:t xml:space="preserve"> product</w:t>
      </w:r>
      <w:r w:rsidR="00B14E8E" w:rsidRPr="00871127">
        <w:rPr>
          <w:rFonts w:eastAsia="Calibri"/>
          <w:spacing w:val="-2"/>
          <w:kern w:val="22"/>
          <w:lang w:bidi="gu-IN"/>
        </w:rPr>
        <w:t>s</w:t>
      </w:r>
      <w:r w:rsidR="00EC5FD8" w:rsidRPr="00871127">
        <w:rPr>
          <w:rFonts w:eastAsia="Calibri"/>
          <w:spacing w:val="-2"/>
          <w:kern w:val="22"/>
          <w:lang w:bidi="gu-IN"/>
        </w:rPr>
        <w:t>,</w:t>
      </w:r>
      <w:r w:rsidR="001603FC" w:rsidRPr="00871127">
        <w:rPr>
          <w:rFonts w:eastAsia="Calibri"/>
          <w:spacing w:val="-2"/>
          <w:kern w:val="22"/>
          <w:lang w:bidi="gu-IN"/>
        </w:rPr>
        <w:t xml:space="preserve"> </w:t>
      </w:r>
      <w:r w:rsidR="001B6ABA" w:rsidRPr="00871127">
        <w:rPr>
          <w:rFonts w:eastAsia="Calibri"/>
          <w:spacing w:val="-2"/>
          <w:kern w:val="22"/>
          <w:lang w:bidi="gu-IN"/>
        </w:rPr>
        <w:t>v</w:t>
      </w:r>
      <w:r w:rsidR="00EC5FD8" w:rsidRPr="00871127">
        <w:rPr>
          <w:rFonts w:eastAsia="Calibri"/>
          <w:spacing w:val="-2"/>
          <w:kern w:val="22"/>
          <w:lang w:bidi="gu-IN"/>
        </w:rPr>
        <w:t xml:space="preserve">eneers, </w:t>
      </w:r>
      <w:r w:rsidR="001B6ABA" w:rsidRPr="00871127">
        <w:rPr>
          <w:rFonts w:eastAsia="Calibri"/>
          <w:spacing w:val="-2"/>
          <w:kern w:val="22"/>
          <w:lang w:bidi="gu-IN"/>
        </w:rPr>
        <w:t>l</w:t>
      </w:r>
      <w:r w:rsidR="00EC5FD8" w:rsidRPr="00871127">
        <w:rPr>
          <w:rFonts w:eastAsia="Calibri"/>
          <w:spacing w:val="-2"/>
          <w:kern w:val="22"/>
          <w:lang w:bidi="gu-IN"/>
        </w:rPr>
        <w:t>aminates</w:t>
      </w:r>
      <w:r w:rsidRPr="00871127">
        <w:rPr>
          <w:rFonts w:eastAsia="Calibri"/>
          <w:spacing w:val="-2"/>
          <w:kern w:val="22"/>
          <w:lang w:bidi="gu-IN"/>
        </w:rPr>
        <w:t>,</w:t>
      </w:r>
      <w:r w:rsidR="00E026EE" w:rsidRPr="00871127">
        <w:rPr>
          <w:rFonts w:eastAsia="Calibri"/>
          <w:spacing w:val="-2"/>
          <w:kern w:val="22"/>
          <w:lang w:bidi="gu-IN"/>
        </w:rPr>
        <w:t xml:space="preserve"> and</w:t>
      </w:r>
      <w:r w:rsidR="00EC5FD8" w:rsidRPr="00871127">
        <w:rPr>
          <w:rFonts w:eastAsia="Calibri"/>
          <w:spacing w:val="-2"/>
          <w:kern w:val="22"/>
          <w:lang w:bidi="gu-IN"/>
        </w:rPr>
        <w:t xml:space="preserve"> </w:t>
      </w:r>
      <w:r w:rsidR="001B6ABA" w:rsidRPr="00871127">
        <w:rPr>
          <w:rFonts w:eastAsia="Calibri"/>
          <w:spacing w:val="-2"/>
          <w:kern w:val="22"/>
          <w:lang w:bidi="gu-IN"/>
        </w:rPr>
        <w:t>f</w:t>
      </w:r>
      <w:r w:rsidR="00EC5FD8" w:rsidRPr="00871127">
        <w:rPr>
          <w:rFonts w:eastAsia="Calibri"/>
          <w:spacing w:val="-2"/>
          <w:kern w:val="22"/>
          <w:lang w:bidi="gu-IN"/>
        </w:rPr>
        <w:t>lush doors</w:t>
      </w:r>
      <w:r w:rsidR="008653A8" w:rsidRPr="00871127">
        <w:rPr>
          <w:rFonts w:eastAsia="Calibri"/>
          <w:spacing w:val="-2"/>
          <w:kern w:val="22"/>
          <w:lang w:bidi="gu-IN"/>
        </w:rPr>
        <w:t>, with</w:t>
      </w:r>
      <w:bookmarkEnd w:id="3"/>
      <w:r w:rsidR="00EC5FD8" w:rsidRPr="00871127">
        <w:rPr>
          <w:rFonts w:eastAsia="Calibri"/>
          <w:spacing w:val="-2"/>
          <w:kern w:val="22"/>
          <w:lang w:bidi="gu-IN"/>
        </w:rPr>
        <w:t xml:space="preserve"> a strategy of </w:t>
      </w:r>
      <w:r w:rsidR="0088159B" w:rsidRPr="00871127">
        <w:rPr>
          <w:rFonts w:eastAsia="Calibri"/>
          <w:spacing w:val="-2"/>
          <w:kern w:val="22"/>
          <w:lang w:bidi="gu-IN"/>
        </w:rPr>
        <w:t>delivering</w:t>
      </w:r>
      <w:r w:rsidR="00EC5FD8" w:rsidRPr="00871127">
        <w:rPr>
          <w:rFonts w:eastAsia="Calibri"/>
          <w:spacing w:val="-2"/>
          <w:kern w:val="22"/>
          <w:lang w:bidi="gu-IN"/>
        </w:rPr>
        <w:t xml:space="preserve"> quality products based on natural raw material</w:t>
      </w:r>
      <w:r w:rsidR="00285004" w:rsidRPr="00871127">
        <w:rPr>
          <w:rFonts w:eastAsia="Calibri"/>
          <w:spacing w:val="-2"/>
          <w:kern w:val="22"/>
          <w:lang w:bidi="gu-IN"/>
        </w:rPr>
        <w:t>s</w:t>
      </w:r>
      <w:r w:rsidR="00EC5FD8" w:rsidRPr="00871127">
        <w:rPr>
          <w:rFonts w:eastAsia="Calibri"/>
          <w:spacing w:val="-2"/>
          <w:kern w:val="22"/>
          <w:lang w:bidi="gu-IN"/>
        </w:rPr>
        <w:t xml:space="preserve">. The firm preferred to </w:t>
      </w:r>
      <w:r w:rsidR="00911AD3" w:rsidRPr="00871127">
        <w:rPr>
          <w:rFonts w:eastAsia="Calibri"/>
          <w:spacing w:val="-2"/>
          <w:kern w:val="22"/>
          <w:lang w:bidi="gu-IN"/>
        </w:rPr>
        <w:t>obtain</w:t>
      </w:r>
      <w:r w:rsidR="00EC5FD8" w:rsidRPr="00871127">
        <w:rPr>
          <w:rFonts w:eastAsia="Calibri"/>
          <w:spacing w:val="-2"/>
          <w:kern w:val="22"/>
          <w:lang w:bidi="gu-IN"/>
        </w:rPr>
        <w:t xml:space="preserve"> 100 </w:t>
      </w:r>
      <w:r w:rsidR="009B0CA4" w:rsidRPr="00871127">
        <w:rPr>
          <w:rFonts w:eastAsia="Calibri"/>
          <w:spacing w:val="-2"/>
          <w:kern w:val="22"/>
          <w:lang w:bidi="gu-IN"/>
        </w:rPr>
        <w:t>per cent</w:t>
      </w:r>
      <w:r w:rsidR="00EC5FD8" w:rsidRPr="00871127">
        <w:rPr>
          <w:rFonts w:eastAsia="Calibri"/>
          <w:spacing w:val="-2"/>
          <w:kern w:val="22"/>
          <w:lang w:bidi="gu-IN"/>
        </w:rPr>
        <w:t xml:space="preserve"> natural raw material</w:t>
      </w:r>
      <w:r w:rsidR="000E2873" w:rsidRPr="00871127">
        <w:rPr>
          <w:rFonts w:eastAsia="Calibri"/>
          <w:spacing w:val="-2"/>
          <w:kern w:val="22"/>
          <w:lang w:bidi="gu-IN"/>
        </w:rPr>
        <w:t>s</w:t>
      </w:r>
      <w:r w:rsidR="0002092C" w:rsidRPr="00871127">
        <w:rPr>
          <w:rFonts w:eastAsia="Calibri"/>
          <w:spacing w:val="-2"/>
          <w:kern w:val="22"/>
          <w:lang w:bidi="gu-IN"/>
        </w:rPr>
        <w:t xml:space="preserve"> for its manufacturing </w:t>
      </w:r>
      <w:r w:rsidR="00285004" w:rsidRPr="00871127">
        <w:rPr>
          <w:rFonts w:eastAsia="Calibri"/>
          <w:spacing w:val="-2"/>
          <w:kern w:val="22"/>
          <w:lang w:bidi="gu-IN"/>
        </w:rPr>
        <w:t>and built its reputation on the quality of these materials</w:t>
      </w:r>
      <w:r w:rsidR="00EC5FD8" w:rsidRPr="00871127">
        <w:rPr>
          <w:rFonts w:eastAsia="Calibri"/>
          <w:spacing w:val="-2"/>
          <w:kern w:val="22"/>
          <w:lang w:bidi="gu-IN"/>
        </w:rPr>
        <w:t xml:space="preserve">. Further, Nipponply </w:t>
      </w:r>
      <w:r w:rsidR="00285004" w:rsidRPr="00871127">
        <w:rPr>
          <w:rFonts w:eastAsia="Calibri"/>
          <w:spacing w:val="-2"/>
          <w:kern w:val="22"/>
          <w:lang w:bidi="gu-IN"/>
        </w:rPr>
        <w:t xml:space="preserve">carefully </w:t>
      </w:r>
      <w:r w:rsidR="00EC5FD8" w:rsidRPr="00871127">
        <w:rPr>
          <w:rFonts w:eastAsia="Calibri"/>
          <w:spacing w:val="-2"/>
          <w:kern w:val="22"/>
          <w:lang w:bidi="gu-IN"/>
        </w:rPr>
        <w:t xml:space="preserve">selected manufacturers </w:t>
      </w:r>
      <w:r w:rsidR="00285004" w:rsidRPr="00871127">
        <w:rPr>
          <w:rFonts w:eastAsia="Calibri"/>
          <w:spacing w:val="-2"/>
          <w:kern w:val="22"/>
          <w:lang w:bidi="gu-IN"/>
        </w:rPr>
        <w:t xml:space="preserve">who </w:t>
      </w:r>
      <w:r w:rsidR="00EC5FD8" w:rsidRPr="00871127">
        <w:rPr>
          <w:rFonts w:eastAsia="Calibri"/>
          <w:spacing w:val="-2"/>
          <w:kern w:val="22"/>
          <w:lang w:bidi="gu-IN"/>
        </w:rPr>
        <w:t xml:space="preserve">were </w:t>
      </w:r>
      <w:r w:rsidR="00285004" w:rsidRPr="00871127">
        <w:rPr>
          <w:rFonts w:eastAsia="Calibri"/>
          <w:spacing w:val="-2"/>
          <w:kern w:val="22"/>
          <w:lang w:bidi="gu-IN"/>
        </w:rPr>
        <w:t>conveniently located in</w:t>
      </w:r>
      <w:r w:rsidR="00EC5FD8" w:rsidRPr="00871127">
        <w:rPr>
          <w:rFonts w:eastAsia="Calibri"/>
          <w:spacing w:val="-2"/>
          <w:kern w:val="22"/>
          <w:lang w:bidi="gu-IN"/>
        </w:rPr>
        <w:t xml:space="preserve"> places where quality raw material</w:t>
      </w:r>
      <w:r w:rsidR="00285004" w:rsidRPr="00871127">
        <w:rPr>
          <w:rFonts w:eastAsia="Calibri"/>
          <w:spacing w:val="-2"/>
          <w:kern w:val="22"/>
          <w:lang w:bidi="gu-IN"/>
        </w:rPr>
        <w:t>s</w:t>
      </w:r>
      <w:r w:rsidR="00EC5FD8" w:rsidRPr="00871127">
        <w:rPr>
          <w:rFonts w:eastAsia="Calibri"/>
          <w:spacing w:val="-2"/>
          <w:kern w:val="22"/>
          <w:lang w:bidi="gu-IN"/>
        </w:rPr>
        <w:t xml:space="preserve"> w</w:t>
      </w:r>
      <w:r w:rsidR="00285004" w:rsidRPr="00871127">
        <w:rPr>
          <w:rFonts w:eastAsia="Calibri"/>
          <w:spacing w:val="-2"/>
          <w:kern w:val="22"/>
          <w:lang w:bidi="gu-IN"/>
        </w:rPr>
        <w:t>ere</w:t>
      </w:r>
      <w:r w:rsidR="00EC5FD8" w:rsidRPr="00871127">
        <w:rPr>
          <w:rFonts w:eastAsia="Calibri"/>
          <w:spacing w:val="-2"/>
          <w:kern w:val="22"/>
          <w:lang w:bidi="gu-IN"/>
        </w:rPr>
        <w:t xml:space="preserve"> available locally. The </w:t>
      </w:r>
      <w:r w:rsidR="00911AD3" w:rsidRPr="00871127">
        <w:rPr>
          <w:rFonts w:eastAsia="Calibri"/>
          <w:spacing w:val="-2"/>
          <w:kern w:val="22"/>
          <w:lang w:bidi="gu-IN"/>
        </w:rPr>
        <w:t xml:space="preserve">manufacturers’ </w:t>
      </w:r>
      <w:r w:rsidR="00EC5FD8" w:rsidRPr="00871127">
        <w:rPr>
          <w:rFonts w:eastAsia="Calibri"/>
          <w:spacing w:val="-2"/>
          <w:kern w:val="22"/>
          <w:lang w:bidi="gu-IN"/>
        </w:rPr>
        <w:t xml:space="preserve">modern technology </w:t>
      </w:r>
      <w:r w:rsidR="00456E86" w:rsidRPr="00871127">
        <w:rPr>
          <w:rFonts w:eastAsia="Calibri"/>
          <w:spacing w:val="-2"/>
          <w:kern w:val="22"/>
          <w:lang w:bidi="gu-IN"/>
        </w:rPr>
        <w:t>combined with</w:t>
      </w:r>
      <w:r w:rsidR="00EC5FD8" w:rsidRPr="00871127">
        <w:rPr>
          <w:rFonts w:eastAsia="Calibri"/>
          <w:spacing w:val="-2"/>
          <w:kern w:val="22"/>
          <w:lang w:bidi="gu-IN"/>
        </w:rPr>
        <w:t xml:space="preserve"> Nipponply</w:t>
      </w:r>
      <w:r w:rsidR="00911AD3" w:rsidRPr="00871127">
        <w:rPr>
          <w:rFonts w:eastAsia="Calibri"/>
          <w:spacing w:val="-2"/>
          <w:kern w:val="22"/>
          <w:lang w:bidi="gu-IN"/>
        </w:rPr>
        <w:t>’s experience</w:t>
      </w:r>
      <w:r w:rsidR="00EC5FD8" w:rsidRPr="00871127">
        <w:rPr>
          <w:rFonts w:eastAsia="Calibri"/>
          <w:spacing w:val="-2"/>
          <w:kern w:val="22"/>
          <w:lang w:bidi="gu-IN"/>
        </w:rPr>
        <w:t xml:space="preserve"> resulted in continuous innovation and superior product</w:t>
      </w:r>
      <w:r w:rsidR="00911AD3" w:rsidRPr="00871127">
        <w:rPr>
          <w:rFonts w:eastAsia="Calibri"/>
          <w:spacing w:val="-2"/>
          <w:kern w:val="22"/>
          <w:lang w:bidi="gu-IN"/>
        </w:rPr>
        <w:t>s</w:t>
      </w:r>
      <w:r w:rsidR="00EC5FD8" w:rsidRPr="00871127">
        <w:rPr>
          <w:rFonts w:eastAsia="Calibri"/>
          <w:spacing w:val="-2"/>
          <w:kern w:val="22"/>
          <w:lang w:bidi="gu-IN"/>
        </w:rPr>
        <w:t xml:space="preserve">. Nipponply </w:t>
      </w:r>
      <w:r w:rsidR="00456E86" w:rsidRPr="00871127">
        <w:rPr>
          <w:rFonts w:eastAsia="Calibri"/>
          <w:spacing w:val="-2"/>
          <w:kern w:val="22"/>
          <w:lang w:bidi="gu-IN"/>
        </w:rPr>
        <w:t xml:space="preserve">had </w:t>
      </w:r>
      <w:r w:rsidR="00911AD3" w:rsidRPr="00871127">
        <w:rPr>
          <w:rFonts w:eastAsia="Calibri"/>
          <w:spacing w:val="-2"/>
          <w:kern w:val="22"/>
          <w:lang w:bidi="gu-IN"/>
        </w:rPr>
        <w:t xml:space="preserve">also established </w:t>
      </w:r>
      <w:r w:rsidR="00C15236" w:rsidRPr="00871127">
        <w:rPr>
          <w:rFonts w:eastAsia="Calibri"/>
          <w:spacing w:val="-2"/>
          <w:kern w:val="22"/>
          <w:lang w:bidi="gu-IN"/>
        </w:rPr>
        <w:t>a</w:t>
      </w:r>
      <w:r w:rsidR="00EC5FD8" w:rsidRPr="00871127">
        <w:rPr>
          <w:rFonts w:eastAsia="Calibri"/>
          <w:spacing w:val="-2"/>
          <w:kern w:val="22"/>
          <w:lang w:bidi="gu-IN"/>
        </w:rPr>
        <w:t xml:space="preserve"> strong and well-</w:t>
      </w:r>
      <w:r w:rsidR="00911AD3" w:rsidRPr="00871127">
        <w:rPr>
          <w:rFonts w:eastAsia="Calibri"/>
          <w:spacing w:val="-2"/>
          <w:kern w:val="22"/>
          <w:lang w:bidi="gu-IN"/>
        </w:rPr>
        <w:t>connected</w:t>
      </w:r>
      <w:r w:rsidR="00EC5FD8" w:rsidRPr="00871127">
        <w:rPr>
          <w:rFonts w:eastAsia="Calibri"/>
          <w:spacing w:val="-2"/>
          <w:kern w:val="22"/>
          <w:lang w:bidi="gu-IN"/>
        </w:rPr>
        <w:t xml:space="preserve"> distribution network in the state of Gujarat. </w:t>
      </w:r>
      <w:r w:rsidR="001D6ED3" w:rsidRPr="00871127">
        <w:rPr>
          <w:rFonts w:eastAsia="Calibri"/>
          <w:spacing w:val="-2"/>
          <w:kern w:val="22"/>
          <w:lang w:bidi="gu-IN"/>
        </w:rPr>
        <w:t>T</w:t>
      </w:r>
      <w:r w:rsidR="00EC5FD8" w:rsidRPr="00871127">
        <w:rPr>
          <w:rFonts w:eastAsia="Calibri"/>
          <w:spacing w:val="-2"/>
          <w:kern w:val="22"/>
          <w:lang w:bidi="gu-IN"/>
        </w:rPr>
        <w:t xml:space="preserve">he firm </w:t>
      </w:r>
      <w:r w:rsidR="003E792A" w:rsidRPr="00871127">
        <w:rPr>
          <w:rFonts w:eastAsia="Calibri"/>
          <w:spacing w:val="-2"/>
          <w:kern w:val="22"/>
          <w:lang w:bidi="gu-IN"/>
        </w:rPr>
        <w:t xml:space="preserve">had </w:t>
      </w:r>
      <w:r w:rsidR="001D6ED3" w:rsidRPr="00871127">
        <w:rPr>
          <w:rFonts w:eastAsia="Calibri"/>
          <w:spacing w:val="-2"/>
          <w:kern w:val="22"/>
          <w:lang w:bidi="gu-IN"/>
        </w:rPr>
        <w:t>gr</w:t>
      </w:r>
      <w:r w:rsidR="003E792A" w:rsidRPr="00871127">
        <w:rPr>
          <w:rFonts w:eastAsia="Calibri"/>
          <w:spacing w:val="-2"/>
          <w:kern w:val="22"/>
          <w:lang w:bidi="gu-IN"/>
        </w:rPr>
        <w:t>o</w:t>
      </w:r>
      <w:r w:rsidR="001D6ED3" w:rsidRPr="00871127">
        <w:rPr>
          <w:rFonts w:eastAsia="Calibri"/>
          <w:spacing w:val="-2"/>
          <w:kern w:val="22"/>
          <w:lang w:bidi="gu-IN"/>
        </w:rPr>
        <w:t>w</w:t>
      </w:r>
      <w:r w:rsidR="003E792A" w:rsidRPr="00871127">
        <w:rPr>
          <w:rFonts w:eastAsia="Calibri"/>
          <w:spacing w:val="-2"/>
          <w:kern w:val="22"/>
          <w:lang w:bidi="gu-IN"/>
        </w:rPr>
        <w:t>n</w:t>
      </w:r>
      <w:r w:rsidR="001D6ED3" w:rsidRPr="00871127">
        <w:rPr>
          <w:rFonts w:eastAsia="Calibri"/>
          <w:spacing w:val="-2"/>
          <w:kern w:val="22"/>
          <w:lang w:bidi="gu-IN"/>
        </w:rPr>
        <w:t xml:space="preserve"> to</w:t>
      </w:r>
      <w:r w:rsidR="00F92DFC" w:rsidRPr="00871127">
        <w:rPr>
          <w:rFonts w:eastAsia="Calibri"/>
          <w:spacing w:val="-2"/>
          <w:kern w:val="22"/>
          <w:lang w:bidi="gu-IN"/>
        </w:rPr>
        <w:t xml:space="preserve"> </w:t>
      </w:r>
      <w:r w:rsidR="00EC5FD8" w:rsidRPr="00871127">
        <w:rPr>
          <w:rFonts w:eastAsia="Calibri"/>
          <w:spacing w:val="-2"/>
          <w:kern w:val="22"/>
          <w:lang w:bidi="gu-IN"/>
        </w:rPr>
        <w:t>provid</w:t>
      </w:r>
      <w:r w:rsidR="00911AD3" w:rsidRPr="00871127">
        <w:rPr>
          <w:rFonts w:eastAsia="Calibri"/>
          <w:spacing w:val="-2"/>
          <w:kern w:val="22"/>
          <w:lang w:bidi="gu-IN"/>
        </w:rPr>
        <w:t>e</w:t>
      </w:r>
      <w:r w:rsidR="00EC5FD8" w:rsidRPr="00871127">
        <w:rPr>
          <w:rFonts w:eastAsia="Calibri"/>
          <w:spacing w:val="-2"/>
          <w:kern w:val="22"/>
          <w:lang w:bidi="gu-IN"/>
        </w:rPr>
        <w:t xml:space="preserve"> one of the widest range</w:t>
      </w:r>
      <w:r w:rsidR="00F92DFC" w:rsidRPr="00871127">
        <w:rPr>
          <w:rFonts w:eastAsia="Calibri"/>
          <w:spacing w:val="-2"/>
          <w:kern w:val="22"/>
          <w:lang w:bidi="gu-IN"/>
        </w:rPr>
        <w:t>s</w:t>
      </w:r>
      <w:r w:rsidR="00EC5FD8" w:rsidRPr="00871127">
        <w:rPr>
          <w:rFonts w:eastAsia="Calibri"/>
          <w:spacing w:val="-2"/>
          <w:kern w:val="22"/>
          <w:lang w:bidi="gu-IN"/>
        </w:rPr>
        <w:t xml:space="preserve"> of plywood</w:t>
      </w:r>
      <w:r w:rsidR="00F92DFC" w:rsidRPr="00871127">
        <w:rPr>
          <w:rFonts w:eastAsia="Calibri"/>
          <w:spacing w:val="-2"/>
          <w:kern w:val="22"/>
          <w:lang w:bidi="gu-IN"/>
        </w:rPr>
        <w:t>,</w:t>
      </w:r>
      <w:r w:rsidR="00EC5FD8" w:rsidRPr="00871127">
        <w:rPr>
          <w:rFonts w:eastAsia="Calibri"/>
          <w:spacing w:val="-2"/>
          <w:kern w:val="22"/>
          <w:lang w:bidi="gu-IN"/>
        </w:rPr>
        <w:t xml:space="preserve"> veneer</w:t>
      </w:r>
      <w:r w:rsidR="0002092C" w:rsidRPr="00871127">
        <w:rPr>
          <w:rFonts w:eastAsia="Calibri"/>
          <w:spacing w:val="-2"/>
          <w:kern w:val="22"/>
          <w:lang w:bidi="gu-IN"/>
        </w:rPr>
        <w:t>s</w:t>
      </w:r>
      <w:r w:rsidR="00F92DFC" w:rsidRPr="00871127">
        <w:rPr>
          <w:rFonts w:eastAsia="Calibri"/>
          <w:spacing w:val="-2"/>
          <w:kern w:val="22"/>
          <w:lang w:bidi="gu-IN"/>
        </w:rPr>
        <w:t>,</w:t>
      </w:r>
      <w:r w:rsidR="00EC5FD8" w:rsidRPr="00871127">
        <w:rPr>
          <w:rFonts w:eastAsia="Calibri"/>
          <w:spacing w:val="-2"/>
          <w:kern w:val="22"/>
          <w:lang w:bidi="gu-IN"/>
        </w:rPr>
        <w:t xml:space="preserve"> laminates</w:t>
      </w:r>
      <w:r w:rsidR="00EC52B6" w:rsidRPr="00871127">
        <w:rPr>
          <w:rFonts w:eastAsia="Calibri"/>
          <w:spacing w:val="-2"/>
          <w:kern w:val="22"/>
          <w:lang w:bidi="gu-IN"/>
        </w:rPr>
        <w:t>,</w:t>
      </w:r>
      <w:r w:rsidR="00EC5FD8" w:rsidRPr="00871127">
        <w:rPr>
          <w:rFonts w:eastAsia="Calibri"/>
          <w:spacing w:val="-2"/>
          <w:kern w:val="22"/>
          <w:lang w:bidi="gu-IN"/>
        </w:rPr>
        <w:t xml:space="preserve"> and flush door</w:t>
      </w:r>
      <w:r w:rsidR="0002092C" w:rsidRPr="00871127">
        <w:rPr>
          <w:rFonts w:eastAsia="Calibri"/>
          <w:spacing w:val="-2"/>
          <w:kern w:val="22"/>
          <w:lang w:bidi="gu-IN"/>
        </w:rPr>
        <w:t>s</w:t>
      </w:r>
      <w:r w:rsidR="00EC5FD8" w:rsidRPr="00871127">
        <w:rPr>
          <w:rFonts w:eastAsia="Calibri"/>
          <w:spacing w:val="-2"/>
          <w:kern w:val="22"/>
          <w:lang w:bidi="gu-IN"/>
        </w:rPr>
        <w:t xml:space="preserve"> in Gujarat.</w:t>
      </w:r>
      <w:r w:rsidR="00EC52B6" w:rsidRPr="00D46B5C">
        <w:rPr>
          <w:rStyle w:val="FootnoteReference"/>
          <w:rFonts w:eastAsia="Calibri"/>
        </w:rPr>
        <w:footnoteReference w:id="2"/>
      </w:r>
      <w:r w:rsidR="00EC5FD8" w:rsidRPr="00871127">
        <w:rPr>
          <w:rFonts w:eastAsia="Calibri"/>
          <w:spacing w:val="-2"/>
          <w:kern w:val="22"/>
          <w:lang w:bidi="gu-IN"/>
        </w:rPr>
        <w:t xml:space="preserve"> </w:t>
      </w:r>
    </w:p>
    <w:p w14:paraId="2940947B" w14:textId="45C4CA2D" w:rsidR="00EC5FD8" w:rsidRPr="005D2DCE" w:rsidRDefault="00C85098" w:rsidP="00EC5FD8">
      <w:pPr>
        <w:pStyle w:val="BodyTextMain"/>
        <w:rPr>
          <w:rFonts w:eastAsia="Calibri"/>
          <w:lang w:bidi="gu-IN"/>
        </w:rPr>
      </w:pPr>
      <w:r>
        <w:rPr>
          <w:rFonts w:eastAsia="Calibri"/>
          <w:lang w:bidi="gu-IN"/>
        </w:rPr>
        <w:lastRenderedPageBreak/>
        <w:t xml:space="preserve">Buyers favoured </w:t>
      </w:r>
      <w:r w:rsidR="00622365" w:rsidRPr="005D2DCE">
        <w:rPr>
          <w:rFonts w:eastAsia="Calibri"/>
          <w:lang w:bidi="gu-IN"/>
        </w:rPr>
        <w:t>Nipponply</w:t>
      </w:r>
      <w:r w:rsidR="00622365">
        <w:rPr>
          <w:rFonts w:eastAsia="Calibri"/>
          <w:lang w:bidi="gu-IN"/>
        </w:rPr>
        <w:t>’s</w:t>
      </w:r>
      <w:r w:rsidR="00622365" w:rsidRPr="005D2DCE">
        <w:rPr>
          <w:rFonts w:eastAsia="Calibri"/>
          <w:lang w:bidi="gu-IN"/>
        </w:rPr>
        <w:t xml:space="preserve"> </w:t>
      </w:r>
      <w:r w:rsidR="00EC5FD8" w:rsidRPr="005D2DCE">
        <w:rPr>
          <w:rFonts w:eastAsia="Calibri"/>
          <w:lang w:bidi="gu-IN"/>
        </w:rPr>
        <w:t xml:space="preserve">products </w:t>
      </w:r>
      <w:r w:rsidR="00D3385E">
        <w:rPr>
          <w:rFonts w:eastAsia="Calibri"/>
          <w:lang w:bidi="gu-IN"/>
        </w:rPr>
        <w:t>for</w:t>
      </w:r>
      <w:r w:rsidR="00EC5FD8" w:rsidRPr="005D2DCE">
        <w:rPr>
          <w:rFonts w:eastAsia="Calibri"/>
          <w:lang w:bidi="gu-IN"/>
        </w:rPr>
        <w:t xml:space="preserve"> two reasons. First, </w:t>
      </w:r>
      <w:r w:rsidR="00433634">
        <w:rPr>
          <w:rFonts w:eastAsia="Calibri"/>
          <w:lang w:bidi="gu-IN"/>
        </w:rPr>
        <w:t xml:space="preserve">Nipponply promised </w:t>
      </w:r>
      <w:r w:rsidR="00294C03">
        <w:rPr>
          <w:rFonts w:eastAsia="Calibri"/>
          <w:lang w:bidi="gu-IN"/>
        </w:rPr>
        <w:t xml:space="preserve">that </w:t>
      </w:r>
      <w:r w:rsidR="00622365">
        <w:rPr>
          <w:rFonts w:eastAsia="Calibri"/>
          <w:lang w:bidi="gu-IN"/>
        </w:rPr>
        <w:t xml:space="preserve">its </w:t>
      </w:r>
      <w:r w:rsidR="00EC5FD8" w:rsidRPr="005D2DCE">
        <w:rPr>
          <w:rFonts w:eastAsia="Calibri"/>
          <w:lang w:bidi="gu-IN"/>
        </w:rPr>
        <w:t xml:space="preserve">products </w:t>
      </w:r>
      <w:r w:rsidR="00433634">
        <w:rPr>
          <w:rFonts w:eastAsia="Calibri"/>
          <w:lang w:bidi="gu-IN"/>
        </w:rPr>
        <w:t>had a</w:t>
      </w:r>
      <w:r w:rsidR="00EC5FD8" w:rsidRPr="005D2DCE">
        <w:rPr>
          <w:rFonts w:eastAsia="Calibri"/>
          <w:lang w:bidi="gu-IN"/>
        </w:rPr>
        <w:t xml:space="preserve"> longer life and </w:t>
      </w:r>
      <w:r w:rsidR="008F06AB">
        <w:rPr>
          <w:rFonts w:eastAsia="Calibri"/>
          <w:lang w:bidi="gu-IN"/>
        </w:rPr>
        <w:t xml:space="preserve">were of </w:t>
      </w:r>
      <w:r w:rsidR="00EC5FD8" w:rsidRPr="005D2DCE">
        <w:rPr>
          <w:rFonts w:eastAsia="Calibri"/>
          <w:lang w:bidi="gu-IN"/>
        </w:rPr>
        <w:t xml:space="preserve">better quality compared to </w:t>
      </w:r>
      <w:r w:rsidR="00433634">
        <w:rPr>
          <w:rFonts w:eastAsia="Calibri"/>
          <w:lang w:bidi="gu-IN"/>
        </w:rPr>
        <w:t>competitors’ products</w:t>
      </w:r>
      <w:r w:rsidR="00EC5FD8" w:rsidRPr="005D2DCE">
        <w:rPr>
          <w:rFonts w:eastAsia="Calibri"/>
          <w:lang w:bidi="gu-IN"/>
        </w:rPr>
        <w:t xml:space="preserve">. This factor </w:t>
      </w:r>
      <w:r w:rsidR="00310B39">
        <w:rPr>
          <w:rFonts w:eastAsia="Calibri"/>
          <w:lang w:bidi="gu-IN"/>
        </w:rPr>
        <w:t>was</w:t>
      </w:r>
      <w:r w:rsidR="00EC5FD8" w:rsidRPr="005D2DCE">
        <w:rPr>
          <w:rFonts w:eastAsia="Calibri"/>
          <w:lang w:bidi="gu-IN"/>
        </w:rPr>
        <w:t xml:space="preserve"> important for many retail and industrial customers. Second, </w:t>
      </w:r>
      <w:r w:rsidR="00310B39">
        <w:rPr>
          <w:rFonts w:eastAsia="Calibri"/>
          <w:lang w:bidi="gu-IN"/>
        </w:rPr>
        <w:t>Nipponply offer</w:t>
      </w:r>
      <w:r w:rsidR="00133717">
        <w:rPr>
          <w:rFonts w:eastAsia="Calibri"/>
          <w:lang w:bidi="gu-IN"/>
        </w:rPr>
        <w:t>ed</w:t>
      </w:r>
      <w:r w:rsidR="00EC5FD8" w:rsidRPr="005D2DCE">
        <w:rPr>
          <w:rFonts w:eastAsia="Calibri"/>
          <w:lang w:bidi="gu-IN"/>
        </w:rPr>
        <w:t xml:space="preserve"> competitive prices </w:t>
      </w:r>
      <w:r w:rsidR="00310B39">
        <w:rPr>
          <w:rFonts w:eastAsia="Calibri"/>
          <w:lang w:bidi="gu-IN"/>
        </w:rPr>
        <w:t>and</w:t>
      </w:r>
      <w:r w:rsidR="00EC5FD8" w:rsidRPr="005D2DCE">
        <w:rPr>
          <w:rFonts w:eastAsia="Calibri"/>
          <w:lang w:bidi="gu-IN"/>
        </w:rPr>
        <w:t xml:space="preserve"> more options in design and customization. The products were prepared </w:t>
      </w:r>
      <w:r w:rsidR="00294C03">
        <w:rPr>
          <w:rFonts w:eastAsia="Calibri"/>
          <w:lang w:bidi="gu-IN"/>
        </w:rPr>
        <w:t>according to</w:t>
      </w:r>
      <w:r w:rsidR="00EC5FD8" w:rsidRPr="005D2DCE">
        <w:rPr>
          <w:rFonts w:eastAsia="Calibri"/>
          <w:lang w:bidi="gu-IN"/>
        </w:rPr>
        <w:t xml:space="preserve"> customers</w:t>
      </w:r>
      <w:r w:rsidR="00133717">
        <w:rPr>
          <w:rFonts w:eastAsia="Calibri"/>
          <w:lang w:bidi="gu-IN"/>
        </w:rPr>
        <w:t>’ specifications</w:t>
      </w:r>
      <w:r w:rsidR="00EC5FD8" w:rsidRPr="005D2DCE">
        <w:rPr>
          <w:rFonts w:eastAsia="Calibri"/>
          <w:lang w:bidi="gu-IN"/>
        </w:rPr>
        <w:t xml:space="preserve"> of shape, size, colour</w:t>
      </w:r>
      <w:r w:rsidR="00133717">
        <w:rPr>
          <w:rFonts w:eastAsia="Calibri"/>
          <w:lang w:bidi="gu-IN"/>
        </w:rPr>
        <w:t>,</w:t>
      </w:r>
      <w:r w:rsidR="00EC5FD8" w:rsidRPr="005D2DCE">
        <w:rPr>
          <w:rFonts w:eastAsia="Calibri"/>
          <w:lang w:bidi="gu-IN"/>
        </w:rPr>
        <w:t xml:space="preserve"> </w:t>
      </w:r>
      <w:r w:rsidR="00294C03">
        <w:rPr>
          <w:rFonts w:eastAsia="Calibri"/>
          <w:lang w:bidi="gu-IN"/>
        </w:rPr>
        <w:t xml:space="preserve">and </w:t>
      </w:r>
      <w:r w:rsidR="00366807" w:rsidRPr="005D2DCE">
        <w:rPr>
          <w:rFonts w:eastAsia="Calibri"/>
          <w:lang w:bidi="gu-IN"/>
        </w:rPr>
        <w:t>design.</w:t>
      </w:r>
      <w:r w:rsidR="00EC5FD8" w:rsidRPr="005D2DCE">
        <w:rPr>
          <w:rFonts w:eastAsia="Calibri"/>
          <w:lang w:bidi="gu-IN"/>
        </w:rPr>
        <w:t xml:space="preserve"> </w:t>
      </w:r>
      <w:r w:rsidR="006A1FE8">
        <w:rPr>
          <w:rFonts w:eastAsia="Calibri"/>
          <w:lang w:bidi="gu-IN"/>
        </w:rPr>
        <w:t xml:space="preserve">For its </w:t>
      </w:r>
      <w:r w:rsidR="00980995">
        <w:rPr>
          <w:rFonts w:eastAsia="Calibri"/>
          <w:lang w:bidi="gu-IN"/>
        </w:rPr>
        <w:t>production and delivery</w:t>
      </w:r>
      <w:r w:rsidR="00EC5FD8" w:rsidRPr="005D2DCE">
        <w:rPr>
          <w:rFonts w:eastAsia="Calibri"/>
          <w:lang w:bidi="gu-IN"/>
        </w:rPr>
        <w:t xml:space="preserve"> process</w:t>
      </w:r>
      <w:r>
        <w:rPr>
          <w:rFonts w:eastAsia="Calibri"/>
          <w:lang w:bidi="gu-IN"/>
        </w:rPr>
        <w:t>es</w:t>
      </w:r>
      <w:r w:rsidR="006A1FE8">
        <w:rPr>
          <w:rFonts w:eastAsia="Calibri"/>
          <w:lang w:bidi="gu-IN"/>
        </w:rPr>
        <w:t>, Nipponply followed a</w:t>
      </w:r>
      <w:r w:rsidR="006A1FE8" w:rsidRPr="005D2DCE">
        <w:rPr>
          <w:rFonts w:eastAsia="Calibri"/>
          <w:lang w:bidi="gu-IN"/>
        </w:rPr>
        <w:t xml:space="preserve"> stepwise</w:t>
      </w:r>
      <w:r w:rsidR="00EC5FD8" w:rsidRPr="005D2DCE">
        <w:rPr>
          <w:rFonts w:eastAsia="Calibri"/>
          <w:lang w:bidi="gu-IN"/>
        </w:rPr>
        <w:t xml:space="preserve"> </w:t>
      </w:r>
      <w:r w:rsidR="006A1FE8">
        <w:rPr>
          <w:rFonts w:eastAsia="Calibri"/>
          <w:lang w:bidi="gu-IN"/>
        </w:rPr>
        <w:t>trading process (see</w:t>
      </w:r>
      <w:r w:rsidR="00EC5FD8" w:rsidRPr="005D2DCE">
        <w:rPr>
          <w:rFonts w:eastAsia="Calibri"/>
          <w:lang w:bidi="gu-IN"/>
        </w:rPr>
        <w:t xml:space="preserve"> Exhibit 1</w:t>
      </w:r>
      <w:r w:rsidR="006A1FE8">
        <w:rPr>
          <w:rFonts w:eastAsia="Calibri"/>
          <w:lang w:bidi="gu-IN"/>
        </w:rPr>
        <w:t>)</w:t>
      </w:r>
      <w:r w:rsidR="00EC5FD8" w:rsidRPr="005D2DCE">
        <w:rPr>
          <w:rFonts w:eastAsia="Calibri"/>
          <w:lang w:bidi="gu-IN"/>
        </w:rPr>
        <w:t>.</w:t>
      </w:r>
    </w:p>
    <w:p w14:paraId="2D8CFFC9" w14:textId="77777777" w:rsidR="00EC5FD8" w:rsidRPr="005D2DCE" w:rsidRDefault="00EC5FD8" w:rsidP="00EC5FD8">
      <w:pPr>
        <w:pStyle w:val="BodyTextMain"/>
        <w:rPr>
          <w:lang w:bidi="gu-IN"/>
        </w:rPr>
      </w:pPr>
    </w:p>
    <w:p w14:paraId="153D9857" w14:textId="77777777" w:rsidR="00EC5FD8" w:rsidRPr="005D2DCE" w:rsidRDefault="00EC5FD8" w:rsidP="00EC5FD8">
      <w:pPr>
        <w:pStyle w:val="BodyTextMain"/>
        <w:rPr>
          <w:lang w:bidi="gu-IN"/>
        </w:rPr>
      </w:pPr>
    </w:p>
    <w:p w14:paraId="7709FEAB" w14:textId="4CB9083A" w:rsidR="00EC5FD8" w:rsidRPr="005D2DCE" w:rsidRDefault="00EC5FD8" w:rsidP="0098011A">
      <w:pPr>
        <w:pStyle w:val="Casehead1"/>
        <w:rPr>
          <w:rFonts w:eastAsia="Calibri"/>
          <w:lang w:bidi="gu-IN"/>
        </w:rPr>
      </w:pPr>
      <w:r w:rsidRPr="005D2DCE">
        <w:rPr>
          <w:rFonts w:eastAsia="Calibri"/>
          <w:lang w:bidi="gu-IN"/>
        </w:rPr>
        <w:t xml:space="preserve">THAKKAR’S </w:t>
      </w:r>
      <w:r w:rsidR="00757FC9">
        <w:rPr>
          <w:rFonts w:eastAsia="Calibri"/>
          <w:lang w:bidi="gu-IN"/>
        </w:rPr>
        <w:t>expansion</w:t>
      </w:r>
      <w:r w:rsidRPr="005D2DCE">
        <w:rPr>
          <w:rFonts w:eastAsia="Calibri"/>
          <w:lang w:bidi="gu-IN"/>
        </w:rPr>
        <w:t xml:space="preserve"> PROJECT</w:t>
      </w:r>
    </w:p>
    <w:p w14:paraId="557BE7BF" w14:textId="77777777" w:rsidR="00EC5FD8" w:rsidRPr="005D2DCE" w:rsidRDefault="00EC5FD8" w:rsidP="0098011A">
      <w:pPr>
        <w:pStyle w:val="BodyTextMain"/>
        <w:keepNext/>
        <w:rPr>
          <w:rFonts w:eastAsia="Calibri"/>
          <w:lang w:bidi="gu-IN"/>
        </w:rPr>
      </w:pPr>
    </w:p>
    <w:p w14:paraId="0D766D85" w14:textId="3DBCEA3F" w:rsidR="00EC5FD8" w:rsidRPr="005D2DCE" w:rsidRDefault="00EC5FD8" w:rsidP="00EC5FD8">
      <w:pPr>
        <w:pStyle w:val="BodyTextMain"/>
        <w:rPr>
          <w:rFonts w:eastAsia="Calibri"/>
          <w:lang w:bidi="gu-IN"/>
        </w:rPr>
      </w:pPr>
      <w:r w:rsidRPr="005D2DCE">
        <w:rPr>
          <w:rFonts w:eastAsia="Calibri"/>
          <w:lang w:bidi="gu-IN"/>
        </w:rPr>
        <w:t>Thakkar had a plan to expan</w:t>
      </w:r>
      <w:r w:rsidR="00F00665">
        <w:rPr>
          <w:rFonts w:eastAsia="Calibri"/>
          <w:lang w:bidi="gu-IN"/>
        </w:rPr>
        <w:t>d</w:t>
      </w:r>
      <w:r w:rsidRPr="005D2DCE">
        <w:rPr>
          <w:rFonts w:eastAsia="Calibri"/>
          <w:lang w:bidi="gu-IN"/>
        </w:rPr>
        <w:t xml:space="preserve"> his current business</w:t>
      </w:r>
      <w:r w:rsidR="00AB732B">
        <w:rPr>
          <w:rFonts w:eastAsia="Calibri"/>
          <w:lang w:bidi="gu-IN"/>
        </w:rPr>
        <w:t xml:space="preserve"> geographically</w:t>
      </w:r>
      <w:r w:rsidRPr="005D2DCE">
        <w:rPr>
          <w:rFonts w:eastAsia="Calibri"/>
          <w:lang w:bidi="gu-IN"/>
        </w:rPr>
        <w:t xml:space="preserve"> in</w:t>
      </w:r>
      <w:r w:rsidR="00F00665">
        <w:rPr>
          <w:rFonts w:eastAsia="Calibri"/>
          <w:lang w:bidi="gu-IN"/>
        </w:rPr>
        <w:t>to</w:t>
      </w:r>
      <w:r w:rsidRPr="005D2DCE">
        <w:rPr>
          <w:rFonts w:eastAsia="Calibri"/>
          <w:lang w:bidi="gu-IN"/>
        </w:rPr>
        <w:t xml:space="preserve"> west</w:t>
      </w:r>
      <w:r w:rsidR="00F00665">
        <w:rPr>
          <w:rFonts w:eastAsia="Calibri"/>
          <w:lang w:bidi="gu-IN"/>
        </w:rPr>
        <w:t>ern</w:t>
      </w:r>
      <w:r w:rsidRPr="005D2DCE">
        <w:rPr>
          <w:rFonts w:eastAsia="Calibri"/>
          <w:lang w:bidi="gu-IN"/>
        </w:rPr>
        <w:t xml:space="preserve"> India </w:t>
      </w:r>
      <w:r w:rsidR="00D975E6">
        <w:rPr>
          <w:rFonts w:eastAsia="Calibri"/>
          <w:lang w:bidi="gu-IN"/>
        </w:rPr>
        <w:t xml:space="preserve">by </w:t>
      </w:r>
      <w:r w:rsidR="00F00665">
        <w:rPr>
          <w:rFonts w:eastAsia="Calibri"/>
          <w:lang w:bidi="gu-IN"/>
        </w:rPr>
        <w:t xml:space="preserve">offering Nipponply’s plywood products </w:t>
      </w:r>
      <w:r w:rsidR="00622365">
        <w:rPr>
          <w:rFonts w:eastAsia="Calibri"/>
          <w:lang w:bidi="gu-IN"/>
        </w:rPr>
        <w:t xml:space="preserve">through </w:t>
      </w:r>
      <w:r w:rsidRPr="005D2DCE">
        <w:rPr>
          <w:rFonts w:eastAsia="Calibri"/>
          <w:lang w:bidi="gu-IN"/>
        </w:rPr>
        <w:t>business</w:t>
      </w:r>
      <w:r w:rsidR="00F00665">
        <w:rPr>
          <w:rFonts w:eastAsia="Calibri"/>
          <w:lang w:bidi="gu-IN"/>
        </w:rPr>
        <w:t>-</w:t>
      </w:r>
      <w:r w:rsidRPr="005D2DCE">
        <w:rPr>
          <w:rFonts w:eastAsia="Calibri"/>
          <w:lang w:bidi="gu-IN"/>
        </w:rPr>
        <w:t>to</w:t>
      </w:r>
      <w:r w:rsidR="00F00665">
        <w:rPr>
          <w:rFonts w:eastAsia="Calibri"/>
          <w:lang w:bidi="gu-IN"/>
        </w:rPr>
        <w:t>-</w:t>
      </w:r>
      <w:r w:rsidRPr="005D2DCE">
        <w:rPr>
          <w:rFonts w:eastAsia="Calibri"/>
          <w:lang w:bidi="gu-IN"/>
        </w:rPr>
        <w:t>business and business</w:t>
      </w:r>
      <w:r w:rsidR="00F00665">
        <w:rPr>
          <w:rFonts w:eastAsia="Calibri"/>
          <w:lang w:bidi="gu-IN"/>
        </w:rPr>
        <w:t>-</w:t>
      </w:r>
      <w:r w:rsidRPr="005D2DCE">
        <w:rPr>
          <w:rFonts w:eastAsia="Calibri"/>
          <w:lang w:bidi="gu-IN"/>
        </w:rPr>
        <w:t>to</w:t>
      </w:r>
      <w:r w:rsidR="00F00665">
        <w:rPr>
          <w:rFonts w:eastAsia="Calibri"/>
          <w:lang w:bidi="gu-IN"/>
        </w:rPr>
        <w:t>-</w:t>
      </w:r>
      <w:r w:rsidR="0012393A">
        <w:rPr>
          <w:rFonts w:eastAsia="Calibri"/>
          <w:lang w:bidi="gu-IN"/>
        </w:rPr>
        <w:t xml:space="preserve">consumer </w:t>
      </w:r>
      <w:r w:rsidR="00F00665">
        <w:rPr>
          <w:rFonts w:eastAsia="Calibri"/>
          <w:lang w:bidi="gu-IN"/>
        </w:rPr>
        <w:t>sales</w:t>
      </w:r>
      <w:r w:rsidR="00E37F3C" w:rsidRPr="005D2DCE">
        <w:rPr>
          <w:rFonts w:eastAsia="Calibri"/>
          <w:lang w:bidi="gu-IN"/>
        </w:rPr>
        <w:t xml:space="preserve">. </w:t>
      </w:r>
      <w:r w:rsidR="00D975E6">
        <w:rPr>
          <w:rFonts w:eastAsia="Calibri"/>
          <w:lang w:bidi="gu-IN"/>
        </w:rPr>
        <w:t>The firm</w:t>
      </w:r>
      <w:r w:rsidR="00B276A2" w:rsidRPr="005D2DCE">
        <w:rPr>
          <w:rFonts w:eastAsia="Calibri"/>
          <w:lang w:bidi="gu-IN"/>
        </w:rPr>
        <w:t xml:space="preserve"> provid</w:t>
      </w:r>
      <w:r w:rsidR="00F00665">
        <w:rPr>
          <w:rFonts w:eastAsia="Calibri"/>
          <w:lang w:bidi="gu-IN"/>
        </w:rPr>
        <w:t>ed</w:t>
      </w:r>
      <w:r w:rsidR="00B276A2" w:rsidRPr="005D2DCE">
        <w:rPr>
          <w:rFonts w:eastAsia="Calibri"/>
          <w:lang w:bidi="gu-IN"/>
        </w:rPr>
        <w:t xml:space="preserve"> plywood, veneer</w:t>
      </w:r>
      <w:r w:rsidR="00F00665">
        <w:rPr>
          <w:rFonts w:eastAsia="Calibri"/>
          <w:lang w:bidi="gu-IN"/>
        </w:rPr>
        <w:t>s</w:t>
      </w:r>
      <w:r w:rsidR="00B276A2" w:rsidRPr="005D2DCE">
        <w:rPr>
          <w:rFonts w:eastAsia="Calibri"/>
          <w:lang w:bidi="gu-IN"/>
        </w:rPr>
        <w:t>, laminates</w:t>
      </w:r>
      <w:r w:rsidR="00B82349">
        <w:rPr>
          <w:rFonts w:eastAsia="Calibri"/>
          <w:lang w:bidi="gu-IN"/>
        </w:rPr>
        <w:t>,</w:t>
      </w:r>
      <w:r w:rsidR="00B276A2" w:rsidRPr="005D2DCE">
        <w:rPr>
          <w:rFonts w:eastAsia="Calibri"/>
          <w:lang w:bidi="gu-IN"/>
        </w:rPr>
        <w:t xml:space="preserve"> </w:t>
      </w:r>
      <w:r w:rsidR="00F00665">
        <w:rPr>
          <w:rFonts w:eastAsia="Calibri"/>
          <w:lang w:bidi="gu-IN"/>
        </w:rPr>
        <w:t>and</w:t>
      </w:r>
      <w:r w:rsidR="00B276A2" w:rsidRPr="005D2DCE">
        <w:rPr>
          <w:rFonts w:eastAsia="Calibri"/>
          <w:lang w:bidi="gu-IN"/>
        </w:rPr>
        <w:t xml:space="preserve"> flush door</w:t>
      </w:r>
      <w:r w:rsidR="00F00665">
        <w:rPr>
          <w:rFonts w:eastAsia="Calibri"/>
          <w:lang w:bidi="gu-IN"/>
        </w:rPr>
        <w:t>s</w:t>
      </w:r>
      <w:r w:rsidR="00B276A2" w:rsidRPr="005D2DCE">
        <w:rPr>
          <w:rFonts w:eastAsia="Calibri"/>
          <w:lang w:bidi="gu-IN"/>
        </w:rPr>
        <w:t xml:space="preserve"> in Gujarat</w:t>
      </w:r>
      <w:r w:rsidR="007A53B8" w:rsidRPr="005D2DCE">
        <w:rPr>
          <w:rFonts w:eastAsia="Calibri"/>
          <w:lang w:bidi="gu-IN"/>
        </w:rPr>
        <w:t xml:space="preserve"> </w:t>
      </w:r>
      <w:r w:rsidR="00971B9B" w:rsidRPr="005D2DCE">
        <w:rPr>
          <w:rFonts w:eastAsia="Calibri"/>
          <w:lang w:bidi="gu-IN"/>
        </w:rPr>
        <w:t>state</w:t>
      </w:r>
      <w:r w:rsidR="00D975E6">
        <w:rPr>
          <w:rFonts w:eastAsia="Calibri"/>
          <w:lang w:bidi="gu-IN"/>
        </w:rPr>
        <w:t>,</w:t>
      </w:r>
      <w:r w:rsidR="00971B9B" w:rsidRPr="005D2DCE">
        <w:rPr>
          <w:rFonts w:eastAsia="Calibri"/>
          <w:lang w:bidi="gu-IN"/>
        </w:rPr>
        <w:t xml:space="preserve"> but</w:t>
      </w:r>
      <w:r w:rsidR="007A53B8" w:rsidRPr="005D2DCE">
        <w:rPr>
          <w:rFonts w:eastAsia="Calibri"/>
          <w:lang w:bidi="gu-IN"/>
        </w:rPr>
        <w:t xml:space="preserve"> </w:t>
      </w:r>
      <w:r w:rsidR="00622365">
        <w:rPr>
          <w:rFonts w:eastAsia="Calibri"/>
          <w:lang w:val="en-US" w:bidi="gu-IN"/>
        </w:rPr>
        <w:t>Thakkar</w:t>
      </w:r>
      <w:r w:rsidR="00622365" w:rsidRPr="00757FC9">
        <w:rPr>
          <w:rFonts w:eastAsia="Calibri"/>
          <w:lang w:val="en-US" w:bidi="gu-IN"/>
        </w:rPr>
        <w:t xml:space="preserve"> </w:t>
      </w:r>
      <w:r w:rsidR="00757FC9" w:rsidRPr="00757FC9">
        <w:rPr>
          <w:rFonts w:eastAsia="Calibri"/>
          <w:lang w:val="en-US" w:bidi="gu-IN"/>
        </w:rPr>
        <w:t xml:space="preserve">wanted to provide </w:t>
      </w:r>
      <w:r w:rsidR="00622365" w:rsidRPr="00757FC9">
        <w:rPr>
          <w:rFonts w:eastAsia="Calibri"/>
          <w:lang w:val="en-US" w:bidi="gu-IN"/>
        </w:rPr>
        <w:t xml:space="preserve">only </w:t>
      </w:r>
      <w:r w:rsidR="00757FC9" w:rsidRPr="00757FC9">
        <w:rPr>
          <w:rFonts w:eastAsia="Calibri"/>
          <w:lang w:val="en-US" w:bidi="gu-IN"/>
        </w:rPr>
        <w:t>plywood products in the areas Nipponply would be expanding to</w:t>
      </w:r>
      <w:r w:rsidR="007A53B8" w:rsidRPr="005D2DCE">
        <w:rPr>
          <w:rFonts w:eastAsia="Calibri"/>
          <w:lang w:bidi="gu-IN"/>
        </w:rPr>
        <w:t xml:space="preserve">. </w:t>
      </w:r>
    </w:p>
    <w:p w14:paraId="135446B5" w14:textId="77777777" w:rsidR="00EC5FD8" w:rsidRPr="005D2DCE" w:rsidRDefault="00EC5FD8" w:rsidP="00EC5FD8">
      <w:pPr>
        <w:pStyle w:val="BodyTextMain"/>
        <w:rPr>
          <w:rFonts w:eastAsia="Calibri"/>
          <w:lang w:bidi="gu-IN"/>
        </w:rPr>
      </w:pPr>
    </w:p>
    <w:p w14:paraId="23295ADB" w14:textId="1263A5F0" w:rsidR="00EC5FD8" w:rsidRPr="005D2DCE" w:rsidRDefault="00EC5FD8" w:rsidP="00EC5FD8">
      <w:pPr>
        <w:pStyle w:val="BodyTextMain"/>
        <w:rPr>
          <w:rFonts w:eastAsia="Calibri"/>
          <w:lang w:bidi="gu-IN"/>
        </w:rPr>
      </w:pPr>
      <w:r w:rsidRPr="005D2DCE">
        <w:rPr>
          <w:rFonts w:eastAsia="Calibri"/>
          <w:lang w:bidi="gu-IN"/>
        </w:rPr>
        <w:t>Thakkar discuss</w:t>
      </w:r>
      <w:r w:rsidR="00412D40">
        <w:rPr>
          <w:rFonts w:eastAsia="Calibri"/>
          <w:lang w:bidi="gu-IN"/>
        </w:rPr>
        <w:t>ed the expansion</w:t>
      </w:r>
      <w:r w:rsidRPr="005D2DCE">
        <w:rPr>
          <w:rFonts w:eastAsia="Calibri"/>
          <w:lang w:bidi="gu-IN"/>
        </w:rPr>
        <w:t xml:space="preserve"> with Shah.</w:t>
      </w:r>
    </w:p>
    <w:p w14:paraId="048F59E1" w14:textId="77777777" w:rsidR="00EC5FD8" w:rsidRPr="005D2DCE" w:rsidRDefault="00EC5FD8" w:rsidP="00EC5FD8">
      <w:pPr>
        <w:pStyle w:val="BodyTextMain"/>
        <w:rPr>
          <w:rFonts w:eastAsia="Calibri"/>
          <w:lang w:bidi="gu-IN"/>
        </w:rPr>
      </w:pPr>
    </w:p>
    <w:p w14:paraId="0A77C9CF" w14:textId="13E1ADA6" w:rsidR="00DB11CA" w:rsidRPr="005D2DCE" w:rsidRDefault="00DB11CA" w:rsidP="00EA56C1">
      <w:pPr>
        <w:pStyle w:val="BodyTextMain"/>
        <w:ind w:left="990" w:hanging="990"/>
        <w:rPr>
          <w:rFonts w:eastAsia="Calibri"/>
        </w:rPr>
      </w:pPr>
      <w:r w:rsidRPr="00C335FF">
        <w:rPr>
          <w:rFonts w:eastAsia="Calibri"/>
          <w:smallCaps/>
        </w:rPr>
        <w:t>Shah</w:t>
      </w:r>
      <w:r w:rsidR="00E86269">
        <w:rPr>
          <w:rFonts w:eastAsia="Calibri"/>
        </w:rPr>
        <w:t>.</w:t>
      </w:r>
      <w:r w:rsidRPr="005D2DCE">
        <w:rPr>
          <w:rFonts w:eastAsia="Calibri"/>
        </w:rPr>
        <w:t xml:space="preserve"> </w:t>
      </w:r>
      <w:r w:rsidR="00827F56" w:rsidRPr="005D2DCE">
        <w:rPr>
          <w:rFonts w:eastAsia="Calibri"/>
        </w:rPr>
        <w:t xml:space="preserve">Your idea is </w:t>
      </w:r>
      <w:r w:rsidR="00971B9B" w:rsidRPr="005D2DCE">
        <w:rPr>
          <w:rFonts w:eastAsia="Calibri"/>
        </w:rPr>
        <w:t>good, but</w:t>
      </w:r>
      <w:r w:rsidR="007101BE" w:rsidRPr="005D2DCE">
        <w:rPr>
          <w:rFonts w:eastAsia="Calibri"/>
        </w:rPr>
        <w:t xml:space="preserve"> w</w:t>
      </w:r>
      <w:r w:rsidRPr="005D2DCE">
        <w:rPr>
          <w:rFonts w:eastAsia="Calibri"/>
        </w:rPr>
        <w:t xml:space="preserve">hy </w:t>
      </w:r>
      <w:r w:rsidR="00FF26C1">
        <w:rPr>
          <w:rFonts w:eastAsia="Calibri"/>
        </w:rPr>
        <w:t xml:space="preserve">do </w:t>
      </w:r>
      <w:r w:rsidRPr="005D2DCE">
        <w:rPr>
          <w:rFonts w:eastAsia="Calibri"/>
        </w:rPr>
        <w:t>you want to expan</w:t>
      </w:r>
      <w:r w:rsidR="00FF26C1">
        <w:rPr>
          <w:rFonts w:eastAsia="Calibri"/>
        </w:rPr>
        <w:t>d into western India</w:t>
      </w:r>
      <w:r w:rsidRPr="005D2DCE">
        <w:rPr>
          <w:rFonts w:eastAsia="Calibri"/>
        </w:rPr>
        <w:t>?</w:t>
      </w:r>
    </w:p>
    <w:p w14:paraId="3085BF1A" w14:textId="77777777" w:rsidR="00DE2DEB" w:rsidRPr="005D2DCE" w:rsidRDefault="00DE2DEB" w:rsidP="00EC5FD8">
      <w:pPr>
        <w:pStyle w:val="BodyTextMain"/>
        <w:rPr>
          <w:rFonts w:eastAsia="Calibri"/>
          <w:lang w:bidi="gu-IN"/>
        </w:rPr>
      </w:pPr>
    </w:p>
    <w:p w14:paraId="16010511" w14:textId="082D85E6" w:rsidR="00DE2DEB" w:rsidRPr="009D0341" w:rsidRDefault="00DE2DEB" w:rsidP="00EA56C1">
      <w:pPr>
        <w:pStyle w:val="BodyTextMain"/>
        <w:ind w:left="990" w:hanging="990"/>
        <w:rPr>
          <w:rFonts w:eastAsia="Calibri"/>
          <w:spacing w:val="-2"/>
          <w:lang w:bidi="gu-IN"/>
        </w:rPr>
      </w:pPr>
      <w:r w:rsidRPr="00C335FF">
        <w:rPr>
          <w:rFonts w:eastAsia="Calibri"/>
          <w:smallCaps/>
          <w:spacing w:val="-2"/>
          <w:lang w:bidi="gu-IN"/>
        </w:rPr>
        <w:t>Thakkar</w:t>
      </w:r>
      <w:r w:rsidR="00E86269">
        <w:rPr>
          <w:rFonts w:eastAsia="Calibri"/>
          <w:spacing w:val="-2"/>
          <w:lang w:bidi="gu-IN"/>
        </w:rPr>
        <w:t>.</w:t>
      </w:r>
      <w:r w:rsidR="006755E5" w:rsidRPr="009D0341">
        <w:rPr>
          <w:rFonts w:eastAsia="Calibri"/>
          <w:spacing w:val="-2"/>
          <w:lang w:bidi="gu-IN"/>
        </w:rPr>
        <w:t xml:space="preserve"> </w:t>
      </w:r>
      <w:r w:rsidR="00B40E39" w:rsidRPr="009D0341">
        <w:rPr>
          <w:rFonts w:eastAsia="Calibri"/>
          <w:spacing w:val="-2"/>
          <w:lang w:bidi="gu-IN"/>
        </w:rPr>
        <w:t>There are various reasons for th</w:t>
      </w:r>
      <w:r w:rsidR="00FF26C1" w:rsidRPr="009D0341">
        <w:rPr>
          <w:rFonts w:eastAsia="Calibri"/>
          <w:spacing w:val="-2"/>
          <w:lang w:bidi="gu-IN"/>
        </w:rPr>
        <w:t>e</w:t>
      </w:r>
      <w:r w:rsidR="00B40E39" w:rsidRPr="009D0341">
        <w:rPr>
          <w:rFonts w:eastAsia="Calibri"/>
          <w:spacing w:val="-2"/>
          <w:lang w:bidi="gu-IN"/>
        </w:rPr>
        <w:t xml:space="preserve"> geographical expansion. First, </w:t>
      </w:r>
      <w:r w:rsidR="00FF26C1" w:rsidRPr="009D0341">
        <w:rPr>
          <w:rFonts w:eastAsia="Calibri"/>
          <w:spacing w:val="-2"/>
          <w:lang w:bidi="gu-IN"/>
        </w:rPr>
        <w:t xml:space="preserve">over the </w:t>
      </w:r>
      <w:r w:rsidR="006755E5" w:rsidRPr="009D0341">
        <w:rPr>
          <w:rFonts w:eastAsia="Calibri"/>
          <w:spacing w:val="-2"/>
          <w:lang w:bidi="gu-IN"/>
        </w:rPr>
        <w:t>last 25 years</w:t>
      </w:r>
      <w:r w:rsidR="00FF26C1" w:rsidRPr="009D0341">
        <w:rPr>
          <w:rFonts w:eastAsia="Calibri"/>
          <w:spacing w:val="-2"/>
          <w:lang w:bidi="gu-IN"/>
        </w:rPr>
        <w:t xml:space="preserve"> of</w:t>
      </w:r>
      <w:r w:rsidR="006755E5" w:rsidRPr="009D0341">
        <w:rPr>
          <w:rFonts w:eastAsia="Calibri"/>
          <w:spacing w:val="-2"/>
          <w:lang w:bidi="gu-IN"/>
        </w:rPr>
        <w:t xml:space="preserve"> running this business in Gujarat</w:t>
      </w:r>
      <w:r w:rsidR="00FF26C1" w:rsidRPr="009D0341">
        <w:rPr>
          <w:rFonts w:eastAsia="Calibri"/>
          <w:spacing w:val="-2"/>
          <w:lang w:bidi="gu-IN"/>
        </w:rPr>
        <w:t>,</w:t>
      </w:r>
      <w:r w:rsidR="006755E5" w:rsidRPr="009D0341">
        <w:rPr>
          <w:rFonts w:eastAsia="Calibri"/>
          <w:spacing w:val="-2"/>
          <w:lang w:bidi="gu-IN"/>
        </w:rPr>
        <w:t xml:space="preserve"> I ha</w:t>
      </w:r>
      <w:r w:rsidR="00FF26C1" w:rsidRPr="009D0341">
        <w:rPr>
          <w:rFonts w:eastAsia="Calibri"/>
          <w:spacing w:val="-2"/>
          <w:lang w:bidi="gu-IN"/>
        </w:rPr>
        <w:t>ve</w:t>
      </w:r>
      <w:r w:rsidR="006755E5" w:rsidRPr="009D0341">
        <w:rPr>
          <w:rFonts w:eastAsia="Calibri"/>
          <w:spacing w:val="-2"/>
          <w:lang w:bidi="gu-IN"/>
        </w:rPr>
        <w:t xml:space="preserve"> developed </w:t>
      </w:r>
      <w:r w:rsidR="0093331D" w:rsidRPr="009D0341">
        <w:rPr>
          <w:rFonts w:eastAsia="Calibri"/>
          <w:spacing w:val="-2"/>
          <w:lang w:bidi="gu-IN"/>
        </w:rPr>
        <w:t>superior</w:t>
      </w:r>
      <w:r w:rsidR="009948E3" w:rsidRPr="009D0341">
        <w:rPr>
          <w:rFonts w:eastAsia="Calibri"/>
          <w:spacing w:val="-2"/>
          <w:lang w:bidi="gu-IN"/>
        </w:rPr>
        <w:t xml:space="preserve"> products</w:t>
      </w:r>
      <w:r w:rsidR="001E22E8" w:rsidRPr="009D0341">
        <w:rPr>
          <w:rFonts w:eastAsia="Calibri"/>
          <w:spacing w:val="-2"/>
          <w:lang w:bidi="gu-IN"/>
        </w:rPr>
        <w:t xml:space="preserve"> </w:t>
      </w:r>
      <w:r w:rsidR="00FF26C1" w:rsidRPr="009D0341">
        <w:rPr>
          <w:rFonts w:eastAsia="Calibri"/>
          <w:spacing w:val="-2"/>
          <w:lang w:bidi="gu-IN"/>
        </w:rPr>
        <w:t xml:space="preserve">and a </w:t>
      </w:r>
      <w:r w:rsidR="00EE7567" w:rsidRPr="009D0341">
        <w:rPr>
          <w:rFonts w:eastAsia="Calibri"/>
          <w:spacing w:val="-2"/>
          <w:lang w:bidi="gu-IN"/>
        </w:rPr>
        <w:t>wide variet</w:t>
      </w:r>
      <w:r w:rsidR="00FF26C1" w:rsidRPr="009D0341">
        <w:rPr>
          <w:rFonts w:eastAsia="Calibri"/>
          <w:spacing w:val="-2"/>
          <w:lang w:bidi="gu-IN"/>
        </w:rPr>
        <w:t>y</w:t>
      </w:r>
      <w:r w:rsidR="00EE7567" w:rsidRPr="009D0341">
        <w:rPr>
          <w:rFonts w:eastAsia="Calibri"/>
          <w:spacing w:val="-2"/>
          <w:lang w:bidi="gu-IN"/>
        </w:rPr>
        <w:t xml:space="preserve"> of design</w:t>
      </w:r>
      <w:r w:rsidR="007E5C4C" w:rsidRPr="009D0341">
        <w:rPr>
          <w:rFonts w:eastAsia="Calibri"/>
          <w:spacing w:val="-2"/>
          <w:lang w:bidi="gu-IN"/>
        </w:rPr>
        <w:t>s</w:t>
      </w:r>
      <w:r w:rsidR="00FF26C1" w:rsidRPr="009D0341">
        <w:rPr>
          <w:rFonts w:eastAsia="Calibri"/>
          <w:spacing w:val="-2"/>
          <w:lang w:bidi="gu-IN"/>
        </w:rPr>
        <w:t xml:space="preserve"> using</w:t>
      </w:r>
      <w:r w:rsidR="002468DA" w:rsidRPr="009D0341">
        <w:rPr>
          <w:rFonts w:eastAsia="Calibri"/>
          <w:spacing w:val="-2"/>
          <w:lang w:bidi="gu-IN"/>
        </w:rPr>
        <w:t xml:space="preserve"> </w:t>
      </w:r>
      <w:r w:rsidR="00A90B6F" w:rsidRPr="009D0341">
        <w:rPr>
          <w:rFonts w:eastAsia="Calibri"/>
          <w:spacing w:val="-2"/>
          <w:lang w:bidi="gu-IN"/>
        </w:rPr>
        <w:t>natural raw material</w:t>
      </w:r>
      <w:r w:rsidR="00FF26C1" w:rsidRPr="009D0341">
        <w:rPr>
          <w:rFonts w:eastAsia="Calibri"/>
          <w:spacing w:val="-2"/>
          <w:lang w:bidi="gu-IN"/>
        </w:rPr>
        <w:t>s</w:t>
      </w:r>
      <w:r w:rsidR="00A90B6F" w:rsidRPr="009D0341">
        <w:rPr>
          <w:rFonts w:eastAsia="Calibri"/>
          <w:spacing w:val="-2"/>
          <w:lang w:bidi="gu-IN"/>
        </w:rPr>
        <w:t xml:space="preserve"> and </w:t>
      </w:r>
      <w:r w:rsidR="00D63319" w:rsidRPr="009D0341">
        <w:rPr>
          <w:rFonts w:eastAsia="Calibri"/>
          <w:spacing w:val="-2"/>
          <w:lang w:bidi="gu-IN"/>
        </w:rPr>
        <w:t xml:space="preserve">continuous innovation. </w:t>
      </w:r>
      <w:r w:rsidR="00FF26C1" w:rsidRPr="009D0341">
        <w:rPr>
          <w:rFonts w:eastAsia="Calibri"/>
          <w:spacing w:val="-2"/>
          <w:lang w:bidi="gu-IN"/>
        </w:rPr>
        <w:t>I</w:t>
      </w:r>
      <w:r w:rsidR="00570C9A" w:rsidRPr="009D0341">
        <w:rPr>
          <w:rFonts w:eastAsia="Calibri"/>
          <w:spacing w:val="-2"/>
          <w:lang w:bidi="gu-IN"/>
        </w:rPr>
        <w:t xml:space="preserve">f I </w:t>
      </w:r>
      <w:r w:rsidR="005F6DF4" w:rsidRPr="009D0341">
        <w:rPr>
          <w:rFonts w:eastAsia="Calibri"/>
          <w:spacing w:val="-2"/>
          <w:lang w:bidi="gu-IN"/>
        </w:rPr>
        <w:t>expan</w:t>
      </w:r>
      <w:r w:rsidR="00FF26C1" w:rsidRPr="009D0341">
        <w:rPr>
          <w:rFonts w:eastAsia="Calibri"/>
          <w:spacing w:val="-2"/>
          <w:lang w:bidi="gu-IN"/>
        </w:rPr>
        <w:t>d the areas where I sell these products</w:t>
      </w:r>
      <w:r w:rsidR="005F6DF4" w:rsidRPr="009D0341">
        <w:rPr>
          <w:rFonts w:eastAsia="Calibri"/>
          <w:spacing w:val="-2"/>
          <w:lang w:bidi="gu-IN"/>
        </w:rPr>
        <w:t>, I</w:t>
      </w:r>
      <w:r w:rsidR="00154355" w:rsidRPr="009D0341">
        <w:rPr>
          <w:rFonts w:eastAsia="Calibri"/>
          <w:spacing w:val="-2"/>
          <w:lang w:bidi="gu-IN"/>
        </w:rPr>
        <w:t xml:space="preserve"> can take advantage of </w:t>
      </w:r>
      <w:r w:rsidR="00DC3B09" w:rsidRPr="009D0341">
        <w:rPr>
          <w:rFonts w:eastAsia="Calibri"/>
          <w:spacing w:val="-2"/>
          <w:lang w:bidi="gu-IN"/>
        </w:rPr>
        <w:t>economies</w:t>
      </w:r>
      <w:r w:rsidR="00051FDC" w:rsidRPr="009D0341">
        <w:rPr>
          <w:rFonts w:eastAsia="Calibri"/>
          <w:spacing w:val="-2"/>
          <w:lang w:bidi="gu-IN"/>
        </w:rPr>
        <w:t xml:space="preserve"> of scale</w:t>
      </w:r>
      <w:r w:rsidR="00FF26C1" w:rsidRPr="009D0341">
        <w:rPr>
          <w:rFonts w:eastAsia="Calibri"/>
          <w:spacing w:val="-2"/>
          <w:lang w:bidi="gu-IN"/>
        </w:rPr>
        <w:t xml:space="preserve"> to offset the costs of maintaining high-quality production</w:t>
      </w:r>
      <w:r w:rsidR="00051FDC" w:rsidRPr="009D0341">
        <w:rPr>
          <w:rFonts w:eastAsia="Calibri"/>
          <w:spacing w:val="-2"/>
          <w:lang w:bidi="gu-IN"/>
        </w:rPr>
        <w:t xml:space="preserve">. </w:t>
      </w:r>
      <w:r w:rsidR="00D211C1">
        <w:rPr>
          <w:rFonts w:eastAsia="Calibri"/>
          <w:spacing w:val="-2"/>
          <w:lang w:bidi="gu-IN"/>
        </w:rPr>
        <w:t>D</w:t>
      </w:r>
      <w:r w:rsidR="00D211C1" w:rsidRPr="009D0341">
        <w:rPr>
          <w:rFonts w:eastAsia="Calibri"/>
          <w:spacing w:val="-2"/>
          <w:lang w:bidi="gu-IN"/>
        </w:rPr>
        <w:t>ue to their superior quality</w:t>
      </w:r>
      <w:r w:rsidR="00D211C1">
        <w:rPr>
          <w:rFonts w:eastAsia="Calibri"/>
          <w:spacing w:val="-2"/>
          <w:lang w:bidi="gu-IN"/>
        </w:rPr>
        <w:t>,</w:t>
      </w:r>
      <w:r w:rsidR="00D211C1" w:rsidRPr="009D0341">
        <w:rPr>
          <w:rFonts w:eastAsia="Calibri"/>
          <w:spacing w:val="-2"/>
          <w:lang w:bidi="gu-IN"/>
        </w:rPr>
        <w:t xml:space="preserve"> </w:t>
      </w:r>
      <w:r w:rsidR="00051FDC" w:rsidRPr="009D0341">
        <w:rPr>
          <w:rFonts w:eastAsia="Calibri"/>
          <w:spacing w:val="-2"/>
          <w:lang w:bidi="gu-IN"/>
        </w:rPr>
        <w:t xml:space="preserve">I </w:t>
      </w:r>
      <w:r w:rsidR="00FF26C1" w:rsidRPr="009D0341">
        <w:rPr>
          <w:rFonts w:eastAsia="Calibri"/>
          <w:spacing w:val="-2"/>
          <w:lang w:bidi="gu-IN"/>
        </w:rPr>
        <w:t xml:space="preserve">anticipate that I will be able to </w:t>
      </w:r>
      <w:r w:rsidR="00051FDC" w:rsidRPr="009D0341">
        <w:rPr>
          <w:rFonts w:eastAsia="Calibri"/>
          <w:spacing w:val="-2"/>
          <w:lang w:bidi="gu-IN"/>
        </w:rPr>
        <w:t xml:space="preserve">sell </w:t>
      </w:r>
      <w:r w:rsidR="001F6E37" w:rsidRPr="009D0341">
        <w:rPr>
          <w:rFonts w:eastAsia="Calibri"/>
          <w:spacing w:val="-2"/>
          <w:lang w:bidi="gu-IN"/>
        </w:rPr>
        <w:t>the</w:t>
      </w:r>
      <w:r w:rsidR="00051FDC" w:rsidRPr="009D0341">
        <w:rPr>
          <w:rFonts w:eastAsia="Calibri"/>
          <w:spacing w:val="-2"/>
          <w:lang w:bidi="gu-IN"/>
        </w:rPr>
        <w:t xml:space="preserve"> products </w:t>
      </w:r>
      <w:r w:rsidR="0006253F" w:rsidRPr="009D0341">
        <w:rPr>
          <w:rFonts w:eastAsia="Calibri"/>
          <w:spacing w:val="-2"/>
          <w:lang w:bidi="gu-IN"/>
        </w:rPr>
        <w:t>in</w:t>
      </w:r>
      <w:r w:rsidR="00051FDC" w:rsidRPr="009D0341">
        <w:rPr>
          <w:rFonts w:eastAsia="Calibri"/>
          <w:spacing w:val="-2"/>
          <w:lang w:bidi="gu-IN"/>
        </w:rPr>
        <w:t xml:space="preserve"> </w:t>
      </w:r>
      <w:r w:rsidR="0006253F" w:rsidRPr="009D0341">
        <w:rPr>
          <w:rFonts w:eastAsia="Calibri"/>
          <w:spacing w:val="-2"/>
          <w:lang w:bidi="gu-IN"/>
        </w:rPr>
        <w:t>western</w:t>
      </w:r>
      <w:r w:rsidR="006B6A94" w:rsidRPr="009D0341">
        <w:rPr>
          <w:rFonts w:eastAsia="Calibri"/>
          <w:spacing w:val="-2"/>
          <w:lang w:bidi="gu-IN"/>
        </w:rPr>
        <w:t xml:space="preserve"> Indian</w:t>
      </w:r>
      <w:r w:rsidR="00051FDC" w:rsidRPr="009D0341">
        <w:rPr>
          <w:rFonts w:eastAsia="Calibri"/>
          <w:spacing w:val="-2"/>
          <w:lang w:bidi="gu-IN"/>
        </w:rPr>
        <w:t xml:space="preserve"> markets </w:t>
      </w:r>
      <w:r w:rsidR="00682CCD" w:rsidRPr="009D0341">
        <w:rPr>
          <w:rFonts w:eastAsia="Calibri"/>
          <w:spacing w:val="-2"/>
          <w:lang w:bidi="gu-IN"/>
        </w:rPr>
        <w:t xml:space="preserve">as </w:t>
      </w:r>
      <w:r w:rsidR="004837A0" w:rsidRPr="009D0341">
        <w:rPr>
          <w:rFonts w:eastAsia="Calibri"/>
          <w:spacing w:val="-2"/>
          <w:lang w:bidi="gu-IN"/>
        </w:rPr>
        <w:t>easily</w:t>
      </w:r>
      <w:r w:rsidR="00F514D7" w:rsidRPr="009D0341">
        <w:rPr>
          <w:rFonts w:eastAsia="Calibri"/>
          <w:spacing w:val="-2"/>
          <w:lang w:bidi="gu-IN"/>
        </w:rPr>
        <w:t xml:space="preserve"> </w:t>
      </w:r>
      <w:r w:rsidR="00FF26C1" w:rsidRPr="009D0341">
        <w:rPr>
          <w:rFonts w:eastAsia="Calibri"/>
          <w:spacing w:val="-2"/>
          <w:lang w:bidi="gu-IN"/>
        </w:rPr>
        <w:t>as I can in Gujarat</w:t>
      </w:r>
      <w:r w:rsidR="00F514D7" w:rsidRPr="009D0341">
        <w:rPr>
          <w:rFonts w:eastAsia="Calibri"/>
          <w:spacing w:val="-2"/>
          <w:lang w:bidi="gu-IN"/>
        </w:rPr>
        <w:t xml:space="preserve">. </w:t>
      </w:r>
      <w:r w:rsidR="00B40E39" w:rsidRPr="009D0341">
        <w:rPr>
          <w:rFonts w:eastAsia="Calibri"/>
          <w:spacing w:val="-2"/>
          <w:lang w:bidi="gu-IN"/>
        </w:rPr>
        <w:t xml:space="preserve">Second, </w:t>
      </w:r>
      <w:r w:rsidR="00572FAE" w:rsidRPr="009D0341">
        <w:rPr>
          <w:rFonts w:eastAsia="Calibri"/>
          <w:spacing w:val="-2"/>
          <w:lang w:bidi="gu-IN"/>
        </w:rPr>
        <w:t>after</w:t>
      </w:r>
      <w:r w:rsidR="00682CCD" w:rsidRPr="009D0341">
        <w:rPr>
          <w:rFonts w:eastAsia="Calibri"/>
          <w:spacing w:val="-2"/>
          <w:lang w:bidi="gu-IN"/>
        </w:rPr>
        <w:t xml:space="preserve"> </w:t>
      </w:r>
      <w:r w:rsidR="002C472E" w:rsidRPr="009D0341">
        <w:rPr>
          <w:rFonts w:eastAsia="Calibri"/>
          <w:spacing w:val="-2"/>
          <w:lang w:bidi="gu-IN"/>
        </w:rPr>
        <w:t>a</w:t>
      </w:r>
      <w:r w:rsidR="00821850" w:rsidRPr="009D0341">
        <w:rPr>
          <w:rFonts w:eastAsia="Calibri"/>
          <w:spacing w:val="-2"/>
          <w:lang w:bidi="gu-IN"/>
        </w:rPr>
        <w:t xml:space="preserve"> </w:t>
      </w:r>
      <w:r w:rsidR="00572FAE" w:rsidRPr="009D0341">
        <w:rPr>
          <w:rFonts w:eastAsia="Calibri"/>
          <w:spacing w:val="-2"/>
          <w:lang w:bidi="gu-IN"/>
        </w:rPr>
        <w:t>few years</w:t>
      </w:r>
      <w:r w:rsidR="00FF26C1" w:rsidRPr="009D0341">
        <w:rPr>
          <w:rFonts w:eastAsia="Calibri"/>
          <w:spacing w:val="-2"/>
          <w:lang w:bidi="gu-IN"/>
        </w:rPr>
        <w:t>,</w:t>
      </w:r>
      <w:r w:rsidR="00572FAE" w:rsidRPr="009D0341">
        <w:rPr>
          <w:rFonts w:eastAsia="Calibri"/>
          <w:spacing w:val="-2"/>
          <w:lang w:bidi="gu-IN"/>
        </w:rPr>
        <w:t xml:space="preserve"> my son, Smit Thakkar</w:t>
      </w:r>
      <w:r w:rsidR="00FF26C1" w:rsidRPr="009D0341">
        <w:rPr>
          <w:rFonts w:eastAsia="Calibri"/>
          <w:spacing w:val="-2"/>
          <w:lang w:bidi="gu-IN"/>
        </w:rPr>
        <w:t>,</w:t>
      </w:r>
      <w:r w:rsidR="00572FAE" w:rsidRPr="009D0341">
        <w:rPr>
          <w:rFonts w:eastAsia="Calibri"/>
          <w:spacing w:val="-2"/>
          <w:lang w:bidi="gu-IN"/>
        </w:rPr>
        <w:t xml:space="preserve"> is going to join this business</w:t>
      </w:r>
      <w:r w:rsidR="00FF26C1" w:rsidRPr="009D0341">
        <w:rPr>
          <w:rFonts w:eastAsia="Calibri"/>
          <w:spacing w:val="-2"/>
          <w:lang w:bidi="gu-IN"/>
        </w:rPr>
        <w:t>;</w:t>
      </w:r>
      <w:r w:rsidR="00572FAE" w:rsidRPr="009D0341">
        <w:rPr>
          <w:rFonts w:eastAsia="Calibri"/>
          <w:spacing w:val="-2"/>
          <w:lang w:bidi="gu-IN"/>
        </w:rPr>
        <w:t xml:space="preserve"> as </w:t>
      </w:r>
      <w:r w:rsidR="006C36B3" w:rsidRPr="009D0341">
        <w:rPr>
          <w:rFonts w:eastAsia="Calibri"/>
          <w:spacing w:val="-2"/>
          <w:lang w:bidi="gu-IN"/>
        </w:rPr>
        <w:t xml:space="preserve">a </w:t>
      </w:r>
      <w:r w:rsidR="00572FAE" w:rsidRPr="009D0341">
        <w:rPr>
          <w:rFonts w:eastAsia="Calibri"/>
          <w:spacing w:val="-2"/>
          <w:lang w:bidi="gu-IN"/>
        </w:rPr>
        <w:t>next</w:t>
      </w:r>
      <w:r w:rsidR="006C36B3" w:rsidRPr="009D0341">
        <w:rPr>
          <w:rFonts w:eastAsia="Calibri"/>
          <w:spacing w:val="-2"/>
          <w:lang w:bidi="gu-IN"/>
        </w:rPr>
        <w:t>-</w:t>
      </w:r>
      <w:r w:rsidR="00572FAE" w:rsidRPr="009D0341">
        <w:rPr>
          <w:rFonts w:eastAsia="Calibri"/>
          <w:spacing w:val="-2"/>
          <w:lang w:bidi="gu-IN"/>
        </w:rPr>
        <w:t>generation entrepreneur</w:t>
      </w:r>
      <w:r w:rsidR="004E195B" w:rsidRPr="009D0341">
        <w:rPr>
          <w:rFonts w:eastAsia="Calibri"/>
          <w:spacing w:val="-2"/>
          <w:lang w:bidi="gu-IN"/>
        </w:rPr>
        <w:t>,</w:t>
      </w:r>
      <w:r w:rsidR="00572FAE" w:rsidRPr="009D0341">
        <w:rPr>
          <w:rFonts w:eastAsia="Calibri"/>
          <w:spacing w:val="-2"/>
          <w:lang w:bidi="gu-IN"/>
        </w:rPr>
        <w:t xml:space="preserve"> he wants to expand th</w:t>
      </w:r>
      <w:r w:rsidR="00FF26C1" w:rsidRPr="009D0341">
        <w:rPr>
          <w:rFonts w:eastAsia="Calibri"/>
          <w:spacing w:val="-2"/>
          <w:lang w:bidi="gu-IN"/>
        </w:rPr>
        <w:t>e</w:t>
      </w:r>
      <w:r w:rsidR="00572FAE" w:rsidRPr="009D0341">
        <w:rPr>
          <w:rFonts w:eastAsia="Calibri"/>
          <w:spacing w:val="-2"/>
          <w:lang w:bidi="gu-IN"/>
        </w:rPr>
        <w:t xml:space="preserve"> family business for further growth. </w:t>
      </w:r>
      <w:r w:rsidR="00586F40" w:rsidRPr="009D0341">
        <w:rPr>
          <w:rFonts w:eastAsia="Calibri"/>
          <w:spacing w:val="-2"/>
          <w:lang w:bidi="gu-IN"/>
        </w:rPr>
        <w:t xml:space="preserve">Third, </w:t>
      </w:r>
      <w:r w:rsidR="00AB732B" w:rsidRPr="009D0341">
        <w:rPr>
          <w:rFonts w:eastAsia="Calibri"/>
          <w:spacing w:val="-2"/>
          <w:lang w:bidi="gu-IN"/>
        </w:rPr>
        <w:t xml:space="preserve">the </w:t>
      </w:r>
      <w:r w:rsidR="00FF26C1" w:rsidRPr="009D0341">
        <w:rPr>
          <w:rFonts w:eastAsia="Calibri"/>
          <w:spacing w:val="-2"/>
          <w:lang w:bidi="gu-IN"/>
        </w:rPr>
        <w:t>e</w:t>
      </w:r>
      <w:r w:rsidR="00CE1C37" w:rsidRPr="009D0341">
        <w:rPr>
          <w:rFonts w:eastAsia="Calibri"/>
          <w:spacing w:val="-2"/>
          <w:lang w:bidi="gu-IN"/>
        </w:rPr>
        <w:t xml:space="preserve">xpansion will help </w:t>
      </w:r>
      <w:r w:rsidR="00FE0EE1" w:rsidRPr="009D0341">
        <w:rPr>
          <w:rFonts w:eastAsia="Calibri"/>
          <w:spacing w:val="-2"/>
          <w:lang w:bidi="gu-IN"/>
        </w:rPr>
        <w:t>increas</w:t>
      </w:r>
      <w:r w:rsidR="00FF26C1" w:rsidRPr="009D0341">
        <w:rPr>
          <w:rFonts w:eastAsia="Calibri"/>
          <w:spacing w:val="-2"/>
          <w:lang w:bidi="gu-IN"/>
        </w:rPr>
        <w:t>e</w:t>
      </w:r>
      <w:r w:rsidR="00FE0EE1" w:rsidRPr="009D0341">
        <w:rPr>
          <w:rFonts w:eastAsia="Calibri"/>
          <w:spacing w:val="-2"/>
          <w:lang w:bidi="gu-IN"/>
        </w:rPr>
        <w:t xml:space="preserve"> the profitability</w:t>
      </w:r>
      <w:r w:rsidR="002E7BFA" w:rsidRPr="009D0341">
        <w:rPr>
          <w:rFonts w:eastAsia="Calibri"/>
          <w:spacing w:val="-2"/>
          <w:lang w:bidi="gu-IN"/>
        </w:rPr>
        <w:t xml:space="preserve"> </w:t>
      </w:r>
      <w:r w:rsidR="00836CE9" w:rsidRPr="009D0341">
        <w:rPr>
          <w:rFonts w:eastAsia="Calibri"/>
          <w:spacing w:val="-2"/>
          <w:lang w:bidi="gu-IN"/>
        </w:rPr>
        <w:t xml:space="preserve">of </w:t>
      </w:r>
      <w:r w:rsidR="00FF26C1" w:rsidRPr="009D0341">
        <w:rPr>
          <w:rFonts w:eastAsia="Calibri"/>
          <w:spacing w:val="-2"/>
          <w:lang w:bidi="gu-IN"/>
        </w:rPr>
        <w:t xml:space="preserve">the </w:t>
      </w:r>
      <w:r w:rsidR="00836CE9" w:rsidRPr="009D0341">
        <w:rPr>
          <w:rFonts w:eastAsia="Calibri"/>
          <w:spacing w:val="-2"/>
          <w:lang w:bidi="gu-IN"/>
        </w:rPr>
        <w:t xml:space="preserve">firm </w:t>
      </w:r>
      <w:r w:rsidR="00FE0EE1" w:rsidRPr="009D0341">
        <w:rPr>
          <w:rFonts w:eastAsia="Calibri"/>
          <w:spacing w:val="-2"/>
          <w:lang w:bidi="gu-IN"/>
        </w:rPr>
        <w:t>and reduc</w:t>
      </w:r>
      <w:r w:rsidR="00FF26C1" w:rsidRPr="009D0341">
        <w:rPr>
          <w:rFonts w:eastAsia="Calibri"/>
          <w:spacing w:val="-2"/>
          <w:lang w:bidi="gu-IN"/>
        </w:rPr>
        <w:t>e</w:t>
      </w:r>
      <w:r w:rsidR="00FE0EE1" w:rsidRPr="009D0341">
        <w:rPr>
          <w:rFonts w:eastAsia="Calibri"/>
          <w:spacing w:val="-2"/>
          <w:lang w:bidi="gu-IN"/>
        </w:rPr>
        <w:t xml:space="preserve"> </w:t>
      </w:r>
      <w:r w:rsidR="00FF26C1" w:rsidRPr="009D0341">
        <w:rPr>
          <w:rFonts w:eastAsia="Calibri"/>
          <w:spacing w:val="-2"/>
          <w:lang w:bidi="gu-IN"/>
        </w:rPr>
        <w:t>our</w:t>
      </w:r>
      <w:r w:rsidR="00FE0EE1" w:rsidRPr="009D0341">
        <w:rPr>
          <w:rFonts w:eastAsia="Calibri"/>
          <w:spacing w:val="-2"/>
          <w:lang w:bidi="gu-IN"/>
        </w:rPr>
        <w:t xml:space="preserve"> dependency on the local (</w:t>
      </w:r>
      <w:r w:rsidR="000B1438">
        <w:rPr>
          <w:rFonts w:eastAsia="Calibri"/>
          <w:spacing w:val="-2"/>
          <w:lang w:bidi="gu-IN"/>
        </w:rPr>
        <w:t xml:space="preserve">i.e., </w:t>
      </w:r>
      <w:r w:rsidR="00FE0EE1" w:rsidRPr="009D0341">
        <w:rPr>
          <w:rFonts w:eastAsia="Calibri"/>
          <w:spacing w:val="-2"/>
          <w:lang w:bidi="gu-IN"/>
        </w:rPr>
        <w:t>Gujar</w:t>
      </w:r>
      <w:r w:rsidR="00FB713E" w:rsidRPr="009D0341">
        <w:rPr>
          <w:rFonts w:eastAsia="Calibri"/>
          <w:spacing w:val="-2"/>
          <w:lang w:bidi="gu-IN"/>
        </w:rPr>
        <w:t>a</w:t>
      </w:r>
      <w:r w:rsidR="00FE0EE1" w:rsidRPr="009D0341">
        <w:rPr>
          <w:rFonts w:eastAsia="Calibri"/>
          <w:spacing w:val="-2"/>
          <w:lang w:bidi="gu-IN"/>
        </w:rPr>
        <w:t>t</w:t>
      </w:r>
      <w:r w:rsidR="00A051DB" w:rsidRPr="009D0341">
        <w:rPr>
          <w:rFonts w:eastAsia="Calibri"/>
          <w:spacing w:val="-2"/>
          <w:lang w:bidi="gu-IN"/>
        </w:rPr>
        <w:t xml:space="preserve"> state</w:t>
      </w:r>
      <w:r w:rsidR="00FE0EE1" w:rsidRPr="009D0341">
        <w:rPr>
          <w:rFonts w:eastAsia="Calibri"/>
          <w:spacing w:val="-2"/>
          <w:lang w:bidi="gu-IN"/>
        </w:rPr>
        <w:t xml:space="preserve">) market. </w:t>
      </w:r>
    </w:p>
    <w:p w14:paraId="402C0EA1" w14:textId="77777777" w:rsidR="00DB11CA" w:rsidRPr="005D2DCE" w:rsidRDefault="00DB11CA" w:rsidP="00EC5FD8">
      <w:pPr>
        <w:pStyle w:val="BodyTextMain"/>
        <w:rPr>
          <w:rFonts w:eastAsia="Calibri"/>
          <w:lang w:bidi="gu-IN"/>
        </w:rPr>
      </w:pPr>
    </w:p>
    <w:p w14:paraId="753A0BD4" w14:textId="557689D1" w:rsidR="00EC5FD8" w:rsidRPr="005D2DCE" w:rsidRDefault="00E86269" w:rsidP="00EB72DF">
      <w:pPr>
        <w:pStyle w:val="BodyTextMain"/>
        <w:ind w:left="720" w:hanging="720"/>
        <w:rPr>
          <w:rFonts w:eastAsia="Calibri"/>
          <w:lang w:bidi="gu-IN"/>
        </w:rPr>
      </w:pPr>
      <w:r w:rsidRPr="00C335FF">
        <w:rPr>
          <w:rFonts w:eastAsia="Calibri"/>
          <w:smallCaps/>
          <w:lang w:bidi="gu-IN"/>
        </w:rPr>
        <w:t>Shah</w:t>
      </w:r>
      <w:r w:rsidR="009F4F24">
        <w:rPr>
          <w:rFonts w:eastAsia="Calibri"/>
          <w:lang w:bidi="gu-IN"/>
        </w:rPr>
        <w:t>.</w:t>
      </w:r>
      <w:r w:rsidR="00EC5FD8" w:rsidRPr="005D2DCE">
        <w:rPr>
          <w:rFonts w:eastAsia="Calibri"/>
          <w:lang w:bidi="gu-IN"/>
        </w:rPr>
        <w:t xml:space="preserve"> What is the plan to manage the business </w:t>
      </w:r>
      <w:r w:rsidR="006C36B3">
        <w:rPr>
          <w:rFonts w:eastAsia="Calibri"/>
          <w:lang w:bidi="gu-IN"/>
        </w:rPr>
        <w:t>while</w:t>
      </w:r>
      <w:r w:rsidR="002917D9">
        <w:rPr>
          <w:rFonts w:eastAsia="Calibri"/>
          <w:lang w:bidi="gu-IN"/>
        </w:rPr>
        <w:t xml:space="preserve"> incorporat</w:t>
      </w:r>
      <w:r w:rsidR="006C36B3">
        <w:rPr>
          <w:rFonts w:eastAsia="Calibri"/>
          <w:lang w:bidi="gu-IN"/>
        </w:rPr>
        <w:t>ing</w:t>
      </w:r>
      <w:r w:rsidR="002917D9">
        <w:rPr>
          <w:rFonts w:eastAsia="Calibri"/>
          <w:lang w:bidi="gu-IN"/>
        </w:rPr>
        <w:t xml:space="preserve"> the idea of expansion</w:t>
      </w:r>
      <w:r w:rsidR="00EC5FD8" w:rsidRPr="005D2DCE">
        <w:rPr>
          <w:rFonts w:eastAsia="Calibri"/>
          <w:lang w:bidi="gu-IN"/>
        </w:rPr>
        <w:t>?</w:t>
      </w:r>
    </w:p>
    <w:p w14:paraId="4EE4BFF2" w14:textId="77777777" w:rsidR="00EC5FD8" w:rsidRPr="005D2DCE" w:rsidRDefault="00EC5FD8" w:rsidP="00EC5FD8">
      <w:pPr>
        <w:pStyle w:val="BodyTextMain"/>
        <w:rPr>
          <w:rFonts w:eastAsia="Calibri"/>
          <w:lang w:bidi="gu-IN"/>
        </w:rPr>
      </w:pPr>
    </w:p>
    <w:p w14:paraId="38A4918A" w14:textId="4A6A20B2" w:rsidR="00EC5FD8" w:rsidRPr="005D2DCE" w:rsidRDefault="00EC5FD8" w:rsidP="00EA56C1">
      <w:pPr>
        <w:pStyle w:val="BodyTextMain"/>
        <w:ind w:left="990" w:hanging="990"/>
        <w:rPr>
          <w:rFonts w:eastAsia="Calibri"/>
          <w:lang w:bidi="gu-IN"/>
        </w:rPr>
      </w:pPr>
      <w:r w:rsidRPr="00C335FF">
        <w:rPr>
          <w:rFonts w:eastAsia="Calibri"/>
          <w:smallCaps/>
          <w:lang w:bidi="gu-IN"/>
        </w:rPr>
        <w:t>Thakkar</w:t>
      </w:r>
      <w:r w:rsidR="009F4F24">
        <w:rPr>
          <w:rFonts w:eastAsia="Calibri"/>
          <w:lang w:bidi="gu-IN"/>
        </w:rPr>
        <w:t>.</w:t>
      </w:r>
      <w:r w:rsidRPr="005D2DCE">
        <w:rPr>
          <w:rFonts w:eastAsia="Calibri"/>
          <w:lang w:bidi="gu-IN"/>
        </w:rPr>
        <w:t xml:space="preserve"> </w:t>
      </w:r>
      <w:r w:rsidR="002917D9">
        <w:rPr>
          <w:rFonts w:eastAsia="Calibri"/>
          <w:lang w:bidi="gu-IN"/>
        </w:rPr>
        <w:t>We use a</w:t>
      </w:r>
      <w:r w:rsidRPr="005D2DCE">
        <w:rPr>
          <w:rFonts w:eastAsia="Calibri"/>
          <w:lang w:bidi="gu-IN"/>
        </w:rPr>
        <w:t xml:space="preserve">n </w:t>
      </w:r>
      <w:r w:rsidR="00F92DFC">
        <w:rPr>
          <w:rFonts w:eastAsia="Calibri"/>
          <w:lang w:bidi="gu-IN"/>
        </w:rPr>
        <w:t>e</w:t>
      </w:r>
      <w:r w:rsidRPr="005D2DCE">
        <w:rPr>
          <w:rFonts w:eastAsia="Calibri"/>
          <w:lang w:bidi="gu-IN"/>
        </w:rPr>
        <w:t xml:space="preserve">nterprise resource planning platform to make </w:t>
      </w:r>
      <w:r w:rsidR="00C85115">
        <w:rPr>
          <w:rFonts w:eastAsia="Calibri"/>
          <w:lang w:bidi="gu-IN"/>
        </w:rPr>
        <w:t>every</w:t>
      </w:r>
      <w:r w:rsidRPr="005D2DCE">
        <w:rPr>
          <w:rFonts w:eastAsia="Calibri"/>
          <w:lang w:bidi="gu-IN"/>
        </w:rPr>
        <w:t xml:space="preserve"> business transaction </w:t>
      </w:r>
      <w:r w:rsidR="00C85115">
        <w:rPr>
          <w:rFonts w:eastAsia="Calibri"/>
          <w:lang w:bidi="gu-IN"/>
        </w:rPr>
        <w:t>as</w:t>
      </w:r>
      <w:r w:rsidRPr="005D2DCE">
        <w:rPr>
          <w:rFonts w:eastAsia="Calibri"/>
          <w:lang w:bidi="gu-IN"/>
        </w:rPr>
        <w:t xml:space="preserve"> smooth </w:t>
      </w:r>
      <w:r w:rsidR="00C85115">
        <w:rPr>
          <w:rFonts w:eastAsia="Calibri"/>
          <w:lang w:bidi="gu-IN"/>
        </w:rPr>
        <w:t>as possible</w:t>
      </w:r>
      <w:r w:rsidRPr="005D2DCE">
        <w:rPr>
          <w:rFonts w:eastAsia="Calibri"/>
          <w:lang w:bidi="gu-IN"/>
        </w:rPr>
        <w:t>.</w:t>
      </w:r>
      <w:r w:rsidR="003C1104" w:rsidRPr="005D2DCE">
        <w:rPr>
          <w:rFonts w:eastAsia="Calibri"/>
          <w:lang w:bidi="gu-IN"/>
        </w:rPr>
        <w:t xml:space="preserve"> </w:t>
      </w:r>
      <w:r w:rsidRPr="005D2DCE">
        <w:rPr>
          <w:rFonts w:eastAsia="Calibri"/>
          <w:lang w:bidi="gu-IN"/>
        </w:rPr>
        <w:t xml:space="preserve">The products are distributed through </w:t>
      </w:r>
      <w:r w:rsidR="00C85115">
        <w:rPr>
          <w:rFonts w:eastAsia="Calibri"/>
          <w:lang w:bidi="gu-IN"/>
        </w:rPr>
        <w:t>an</w:t>
      </w:r>
      <w:r w:rsidRPr="005D2DCE">
        <w:rPr>
          <w:rFonts w:eastAsia="Calibri"/>
          <w:lang w:bidi="gu-IN"/>
        </w:rPr>
        <w:t xml:space="preserve"> organi</w:t>
      </w:r>
      <w:r w:rsidR="00E7591A">
        <w:rPr>
          <w:rFonts w:eastAsia="Calibri"/>
          <w:lang w:bidi="gu-IN"/>
        </w:rPr>
        <w:t>z</w:t>
      </w:r>
      <w:r w:rsidRPr="005D2DCE">
        <w:rPr>
          <w:rFonts w:eastAsia="Calibri"/>
          <w:lang w:bidi="gu-IN"/>
        </w:rPr>
        <w:t xml:space="preserve">ed </w:t>
      </w:r>
      <w:r w:rsidR="00907459">
        <w:rPr>
          <w:rFonts w:eastAsia="Calibri"/>
          <w:lang w:bidi="gu-IN"/>
        </w:rPr>
        <w:t xml:space="preserve">network of </w:t>
      </w:r>
      <w:r w:rsidR="00F92DFC">
        <w:rPr>
          <w:rFonts w:eastAsia="Calibri"/>
          <w:lang w:bidi="gu-IN"/>
        </w:rPr>
        <w:t>b</w:t>
      </w:r>
      <w:r w:rsidRPr="005D2DCE">
        <w:rPr>
          <w:rFonts w:eastAsia="Calibri"/>
          <w:lang w:bidi="gu-IN"/>
        </w:rPr>
        <w:t>usiness partner</w:t>
      </w:r>
      <w:r w:rsidR="00907459">
        <w:rPr>
          <w:rFonts w:eastAsia="Calibri"/>
          <w:lang w:bidi="gu-IN"/>
        </w:rPr>
        <w:t>s</w:t>
      </w:r>
      <w:r w:rsidRPr="005D2DCE">
        <w:rPr>
          <w:rFonts w:eastAsia="Calibri"/>
          <w:lang w:bidi="gu-IN"/>
        </w:rPr>
        <w:t xml:space="preserve"> and associate</w:t>
      </w:r>
      <w:r w:rsidR="00907459">
        <w:rPr>
          <w:rFonts w:eastAsia="Calibri"/>
          <w:lang w:bidi="gu-IN"/>
        </w:rPr>
        <w:t>s</w:t>
      </w:r>
      <w:r w:rsidRPr="005D2DCE">
        <w:rPr>
          <w:rFonts w:eastAsia="Calibri"/>
          <w:lang w:bidi="gu-IN"/>
        </w:rPr>
        <w:t xml:space="preserve">. After receiving </w:t>
      </w:r>
      <w:r w:rsidR="00C85115">
        <w:rPr>
          <w:rFonts w:eastAsia="Calibri"/>
          <w:lang w:bidi="gu-IN"/>
        </w:rPr>
        <w:t>an</w:t>
      </w:r>
      <w:r w:rsidRPr="005D2DCE">
        <w:rPr>
          <w:rFonts w:eastAsia="Calibri"/>
          <w:lang w:bidi="gu-IN"/>
        </w:rPr>
        <w:t xml:space="preserve"> order, it is processed by </w:t>
      </w:r>
      <w:r w:rsidR="00366807" w:rsidRPr="005D2DCE">
        <w:rPr>
          <w:rFonts w:eastAsia="Calibri"/>
          <w:lang w:bidi="gu-IN"/>
        </w:rPr>
        <w:t xml:space="preserve">the </w:t>
      </w:r>
      <w:r w:rsidRPr="005D2DCE">
        <w:rPr>
          <w:rFonts w:eastAsia="Calibri"/>
          <w:lang w:bidi="gu-IN"/>
        </w:rPr>
        <w:t>warehouse and admin</w:t>
      </w:r>
      <w:r w:rsidR="00C85115">
        <w:rPr>
          <w:rFonts w:eastAsia="Calibri"/>
          <w:lang w:bidi="gu-IN"/>
        </w:rPr>
        <w:t>istrative</w:t>
      </w:r>
      <w:r w:rsidRPr="005D2DCE">
        <w:rPr>
          <w:rFonts w:eastAsia="Calibri"/>
          <w:lang w:bidi="gu-IN"/>
        </w:rPr>
        <w:t xml:space="preserve"> department</w:t>
      </w:r>
      <w:r w:rsidR="00C85115">
        <w:rPr>
          <w:rFonts w:eastAsia="Calibri"/>
          <w:lang w:bidi="gu-IN"/>
        </w:rPr>
        <w:t>s</w:t>
      </w:r>
      <w:r w:rsidRPr="005D2DCE">
        <w:rPr>
          <w:rFonts w:eastAsia="Calibri"/>
          <w:lang w:bidi="gu-IN"/>
        </w:rPr>
        <w:t xml:space="preserve">. The product location is identified in the warehouse using </w:t>
      </w:r>
      <w:r w:rsidR="00907459">
        <w:rPr>
          <w:rFonts w:eastAsia="Calibri"/>
          <w:lang w:bidi="gu-IN"/>
        </w:rPr>
        <w:t>information technology</w:t>
      </w:r>
      <w:r w:rsidR="00907459" w:rsidRPr="005D2DCE">
        <w:rPr>
          <w:rFonts w:eastAsia="Calibri"/>
          <w:lang w:bidi="gu-IN"/>
        </w:rPr>
        <w:t xml:space="preserve"> </w:t>
      </w:r>
      <w:r w:rsidR="00CD6E13">
        <w:rPr>
          <w:rFonts w:eastAsia="Calibri"/>
          <w:lang w:bidi="gu-IN"/>
        </w:rPr>
        <w:t xml:space="preserve">(IT) </w:t>
      </w:r>
      <w:r w:rsidR="00C85115">
        <w:rPr>
          <w:rFonts w:eastAsia="Calibri"/>
          <w:lang w:bidi="gu-IN"/>
        </w:rPr>
        <w:t>i</w:t>
      </w:r>
      <w:r w:rsidRPr="005D2DCE">
        <w:rPr>
          <w:rFonts w:eastAsia="Calibri"/>
          <w:lang w:bidi="gu-IN"/>
        </w:rPr>
        <w:t xml:space="preserve">nfrastructure. The products are </w:t>
      </w:r>
      <w:r w:rsidR="00757FC9">
        <w:rPr>
          <w:rFonts w:eastAsia="Calibri"/>
          <w:lang w:bidi="gu-IN"/>
        </w:rPr>
        <w:t>shipped</w:t>
      </w:r>
      <w:r w:rsidR="00757FC9" w:rsidRPr="005D2DCE">
        <w:rPr>
          <w:rFonts w:eastAsia="Calibri"/>
          <w:lang w:bidi="gu-IN"/>
        </w:rPr>
        <w:t xml:space="preserve"> </w:t>
      </w:r>
      <w:r w:rsidRPr="005D2DCE">
        <w:rPr>
          <w:rFonts w:eastAsia="Calibri"/>
          <w:lang w:bidi="gu-IN"/>
        </w:rPr>
        <w:t>with a delivery note</w:t>
      </w:r>
      <w:r w:rsidR="006D5905">
        <w:rPr>
          <w:rFonts w:eastAsia="Calibri"/>
          <w:lang w:bidi="gu-IN"/>
        </w:rPr>
        <w:t>, which lists the description and quantity of goods delivered</w:t>
      </w:r>
      <w:r w:rsidR="00F92DFC">
        <w:rPr>
          <w:rFonts w:eastAsia="Calibri"/>
          <w:lang w:bidi="gu-IN"/>
        </w:rPr>
        <w:t>.</w:t>
      </w:r>
      <w:r w:rsidRPr="005D2DCE">
        <w:rPr>
          <w:rFonts w:eastAsia="Calibri"/>
          <w:lang w:bidi="gu-IN"/>
        </w:rPr>
        <w:t xml:space="preserve"> </w:t>
      </w:r>
      <w:r w:rsidR="003B4E82">
        <w:rPr>
          <w:rFonts w:eastAsia="Calibri"/>
          <w:lang w:bidi="gu-IN"/>
        </w:rPr>
        <w:t xml:space="preserve">The </w:t>
      </w:r>
      <w:r w:rsidRPr="005D2DCE">
        <w:rPr>
          <w:rFonts w:eastAsia="Calibri"/>
          <w:lang w:bidi="gu-IN"/>
        </w:rPr>
        <w:t xml:space="preserve">products are </w:t>
      </w:r>
      <w:r w:rsidR="003B4E82">
        <w:rPr>
          <w:rFonts w:eastAsia="Calibri"/>
          <w:lang w:bidi="gu-IN"/>
        </w:rPr>
        <w:t xml:space="preserve">then </w:t>
      </w:r>
      <w:r w:rsidRPr="005D2DCE">
        <w:rPr>
          <w:rFonts w:eastAsia="Calibri"/>
          <w:lang w:bidi="gu-IN"/>
        </w:rPr>
        <w:t>delivered</w:t>
      </w:r>
      <w:r w:rsidR="000E6433">
        <w:rPr>
          <w:rFonts w:eastAsia="Calibri"/>
          <w:lang w:bidi="gu-IN"/>
        </w:rPr>
        <w:t xml:space="preserve"> against payment</w:t>
      </w:r>
      <w:r w:rsidRPr="005D2DCE">
        <w:rPr>
          <w:rFonts w:eastAsia="Calibri"/>
          <w:lang w:bidi="gu-IN"/>
        </w:rPr>
        <w:t xml:space="preserve"> to the </w:t>
      </w:r>
      <w:r w:rsidR="003B4E82">
        <w:rPr>
          <w:rFonts w:eastAsia="Calibri"/>
          <w:lang w:bidi="gu-IN"/>
        </w:rPr>
        <w:t xml:space="preserve">end </w:t>
      </w:r>
      <w:r w:rsidRPr="005D2DCE">
        <w:rPr>
          <w:rFonts w:eastAsia="Calibri"/>
          <w:lang w:bidi="gu-IN"/>
        </w:rPr>
        <w:t xml:space="preserve">customer </w:t>
      </w:r>
      <w:r w:rsidR="00622365">
        <w:rPr>
          <w:rFonts w:eastAsia="Calibri"/>
          <w:lang w:bidi="gu-IN"/>
        </w:rPr>
        <w:t>through</w:t>
      </w:r>
      <w:r w:rsidR="00622365" w:rsidRPr="005D2DCE">
        <w:rPr>
          <w:rFonts w:eastAsia="Calibri"/>
          <w:lang w:bidi="gu-IN"/>
        </w:rPr>
        <w:t xml:space="preserve"> </w:t>
      </w:r>
      <w:r w:rsidR="006C36B3">
        <w:rPr>
          <w:rFonts w:eastAsia="Calibri"/>
          <w:lang w:bidi="gu-IN"/>
        </w:rPr>
        <w:t>the</w:t>
      </w:r>
      <w:r w:rsidRPr="005D2DCE">
        <w:rPr>
          <w:rFonts w:eastAsia="Calibri"/>
          <w:lang w:bidi="gu-IN"/>
        </w:rPr>
        <w:t xml:space="preserve"> </w:t>
      </w:r>
      <w:r w:rsidR="00C85115">
        <w:rPr>
          <w:rFonts w:eastAsia="Calibri"/>
          <w:lang w:bidi="gu-IN"/>
        </w:rPr>
        <w:t>b</w:t>
      </w:r>
      <w:r w:rsidRPr="005D2DCE">
        <w:rPr>
          <w:rFonts w:eastAsia="Calibri"/>
          <w:lang w:bidi="gu-IN"/>
        </w:rPr>
        <w:t>usiness partner and associate</w:t>
      </w:r>
      <w:r w:rsidR="00C85115">
        <w:rPr>
          <w:rFonts w:eastAsia="Calibri"/>
          <w:lang w:bidi="gu-IN"/>
        </w:rPr>
        <w:t>.</w:t>
      </w:r>
      <w:r w:rsidRPr="005D2DCE">
        <w:rPr>
          <w:rFonts w:eastAsia="Calibri"/>
          <w:lang w:bidi="gu-IN"/>
        </w:rPr>
        <w:t xml:space="preserve"> </w:t>
      </w:r>
      <w:r w:rsidR="00C85115">
        <w:rPr>
          <w:rFonts w:eastAsia="Calibri"/>
          <w:lang w:bidi="gu-IN"/>
        </w:rPr>
        <w:t>F</w:t>
      </w:r>
      <w:r w:rsidRPr="005D2DCE">
        <w:rPr>
          <w:rFonts w:eastAsia="Calibri"/>
          <w:lang w:bidi="gu-IN"/>
        </w:rPr>
        <w:t xml:space="preserve">inally, the payment is transferred by the </w:t>
      </w:r>
      <w:r w:rsidR="00C85115">
        <w:rPr>
          <w:rFonts w:eastAsia="Calibri"/>
          <w:lang w:bidi="gu-IN"/>
        </w:rPr>
        <w:t>b</w:t>
      </w:r>
      <w:r w:rsidRPr="005D2DCE">
        <w:rPr>
          <w:rFonts w:eastAsia="Calibri"/>
          <w:lang w:bidi="gu-IN"/>
        </w:rPr>
        <w:t xml:space="preserve">usiness partner and associate to </w:t>
      </w:r>
      <w:proofErr w:type="spellStart"/>
      <w:r w:rsidRPr="005D2DCE">
        <w:rPr>
          <w:rFonts w:eastAsia="Calibri"/>
          <w:lang w:bidi="gu-IN"/>
        </w:rPr>
        <w:t>Nipponply</w:t>
      </w:r>
      <w:proofErr w:type="spellEnd"/>
      <w:r w:rsidRPr="005D2DCE">
        <w:rPr>
          <w:rFonts w:eastAsia="Calibri"/>
          <w:lang w:bidi="gu-IN"/>
        </w:rPr>
        <w:t>.</w:t>
      </w:r>
    </w:p>
    <w:p w14:paraId="1C7020D2" w14:textId="77777777" w:rsidR="00EC5FD8" w:rsidRPr="005D2DCE" w:rsidRDefault="00EC5FD8" w:rsidP="00EC5FD8">
      <w:pPr>
        <w:pStyle w:val="BodyTextMain"/>
        <w:rPr>
          <w:rFonts w:eastAsia="Calibri"/>
          <w:lang w:bidi="gu-IN"/>
        </w:rPr>
      </w:pPr>
    </w:p>
    <w:p w14:paraId="14A7C8EC" w14:textId="3B99970F" w:rsidR="00EC5FD8" w:rsidRPr="005D2DCE" w:rsidRDefault="0012393A" w:rsidP="00EB72DF">
      <w:pPr>
        <w:pStyle w:val="BodyTextMain"/>
        <w:ind w:left="720" w:hanging="720"/>
        <w:rPr>
          <w:rFonts w:eastAsia="Calibri"/>
          <w:lang w:bidi="gu-IN"/>
        </w:rPr>
      </w:pPr>
      <w:r w:rsidRPr="00C335FF">
        <w:rPr>
          <w:rFonts w:eastAsia="Calibri"/>
          <w:smallCaps/>
          <w:lang w:bidi="gu-IN"/>
        </w:rPr>
        <w:t>Shah</w:t>
      </w:r>
      <w:r w:rsidR="009F4F24">
        <w:rPr>
          <w:rFonts w:eastAsia="Calibri"/>
          <w:lang w:bidi="gu-IN"/>
        </w:rPr>
        <w:t>.</w:t>
      </w:r>
      <w:r>
        <w:rPr>
          <w:rFonts w:eastAsia="Calibri"/>
          <w:lang w:bidi="gu-IN"/>
        </w:rPr>
        <w:t xml:space="preserve"> </w:t>
      </w:r>
      <w:r w:rsidR="00BE3863">
        <w:rPr>
          <w:rFonts w:eastAsia="Calibri"/>
          <w:lang w:bidi="gu-IN"/>
        </w:rPr>
        <w:t>G</w:t>
      </w:r>
      <w:r w:rsidR="00E7591A">
        <w:rPr>
          <w:rFonts w:eastAsia="Calibri"/>
          <w:lang w:bidi="gu-IN"/>
        </w:rPr>
        <w:t>reat</w:t>
      </w:r>
      <w:r w:rsidR="00E77978">
        <w:rPr>
          <w:rFonts w:eastAsia="Calibri"/>
          <w:lang w:bidi="gu-IN"/>
        </w:rPr>
        <w:t>,</w:t>
      </w:r>
      <w:r w:rsidR="00E7591A">
        <w:rPr>
          <w:rFonts w:eastAsia="Calibri"/>
          <w:lang w:bidi="gu-IN"/>
        </w:rPr>
        <w:t xml:space="preserve"> </w:t>
      </w:r>
      <w:r w:rsidR="00E77978">
        <w:rPr>
          <w:rFonts w:eastAsia="Calibri"/>
          <w:lang w:bidi="gu-IN"/>
        </w:rPr>
        <w:t>b</w:t>
      </w:r>
      <w:r w:rsidR="00E7591A">
        <w:rPr>
          <w:rFonts w:eastAsia="Calibri"/>
          <w:lang w:bidi="gu-IN"/>
        </w:rPr>
        <w:t>ut what about the organiz</w:t>
      </w:r>
      <w:r w:rsidR="00EC5FD8" w:rsidRPr="005D2DCE">
        <w:rPr>
          <w:rFonts w:eastAsia="Calibri"/>
          <w:lang w:bidi="gu-IN"/>
        </w:rPr>
        <w:t>ational network?</w:t>
      </w:r>
    </w:p>
    <w:p w14:paraId="03D3B4CB" w14:textId="77777777" w:rsidR="00EC5FD8" w:rsidRPr="005D2DCE" w:rsidRDefault="00EC5FD8" w:rsidP="00EC5FD8">
      <w:pPr>
        <w:pStyle w:val="BodyTextMain"/>
        <w:rPr>
          <w:rFonts w:eastAsia="Calibri"/>
          <w:lang w:bidi="gu-IN"/>
        </w:rPr>
      </w:pPr>
    </w:p>
    <w:p w14:paraId="79DD6EB8" w14:textId="64753C4E" w:rsidR="00EC5FD8" w:rsidRPr="005D2DCE" w:rsidRDefault="00EC5FD8" w:rsidP="00EA56C1">
      <w:pPr>
        <w:pStyle w:val="BodyTextMain"/>
        <w:ind w:left="990" w:hanging="990"/>
        <w:rPr>
          <w:rFonts w:eastAsia="Calibri"/>
          <w:lang w:bidi="gu-IN"/>
        </w:rPr>
      </w:pPr>
      <w:r w:rsidRPr="00C335FF">
        <w:rPr>
          <w:rFonts w:eastAsia="Calibri"/>
          <w:smallCaps/>
          <w:lang w:bidi="gu-IN"/>
        </w:rPr>
        <w:t>Thakkar</w:t>
      </w:r>
      <w:r w:rsidR="009F4F24">
        <w:rPr>
          <w:rFonts w:eastAsia="Calibri"/>
          <w:lang w:bidi="gu-IN"/>
        </w:rPr>
        <w:t>.</w:t>
      </w:r>
      <w:r w:rsidRPr="005D2DCE">
        <w:rPr>
          <w:rFonts w:eastAsia="Calibri"/>
          <w:lang w:bidi="gu-IN"/>
        </w:rPr>
        <w:t xml:space="preserve"> I am using a hierarchical organi</w:t>
      </w:r>
      <w:r w:rsidR="00E7591A">
        <w:rPr>
          <w:rFonts w:eastAsia="Calibri"/>
          <w:lang w:bidi="gu-IN"/>
        </w:rPr>
        <w:t>z</w:t>
      </w:r>
      <w:r w:rsidRPr="005D2DCE">
        <w:rPr>
          <w:rFonts w:eastAsia="Calibri"/>
          <w:lang w:bidi="gu-IN"/>
        </w:rPr>
        <w:t>ational network for this expansion plan</w:t>
      </w:r>
      <w:r w:rsidR="00890566">
        <w:rPr>
          <w:rFonts w:eastAsia="Calibri"/>
          <w:lang w:bidi="gu-IN"/>
        </w:rPr>
        <w:t>,</w:t>
      </w:r>
      <w:r w:rsidRPr="005D2DCE">
        <w:rPr>
          <w:rFonts w:eastAsia="Calibri"/>
          <w:lang w:bidi="gu-IN"/>
        </w:rPr>
        <w:t xml:space="preserve"> </w:t>
      </w:r>
      <w:r w:rsidR="00C85115">
        <w:rPr>
          <w:rFonts w:eastAsia="Calibri"/>
          <w:lang w:bidi="gu-IN"/>
        </w:rPr>
        <w:t>targeting</w:t>
      </w:r>
      <w:r w:rsidRPr="005D2DCE">
        <w:rPr>
          <w:rFonts w:eastAsia="Calibri"/>
          <w:lang w:bidi="gu-IN"/>
        </w:rPr>
        <w:t xml:space="preserve"> three states in west</w:t>
      </w:r>
      <w:r w:rsidR="00C85115">
        <w:rPr>
          <w:rFonts w:eastAsia="Calibri"/>
          <w:lang w:bidi="gu-IN"/>
        </w:rPr>
        <w:t>ern</w:t>
      </w:r>
      <w:r w:rsidRPr="005D2DCE">
        <w:rPr>
          <w:rFonts w:eastAsia="Calibri"/>
          <w:lang w:bidi="gu-IN"/>
        </w:rPr>
        <w:t xml:space="preserve"> India</w:t>
      </w:r>
      <w:r w:rsidR="0066323B">
        <w:rPr>
          <w:rFonts w:eastAsia="Calibri"/>
          <w:lang w:bidi="gu-IN"/>
        </w:rPr>
        <w:t>—</w:t>
      </w:r>
      <w:r w:rsidRPr="005D2DCE">
        <w:rPr>
          <w:rFonts w:eastAsia="Calibri"/>
          <w:lang w:bidi="gu-IN"/>
        </w:rPr>
        <w:t>namely, Rajasthan, Maharashtra</w:t>
      </w:r>
      <w:r w:rsidR="0066323B">
        <w:rPr>
          <w:rFonts w:eastAsia="Calibri"/>
          <w:lang w:bidi="gu-IN"/>
        </w:rPr>
        <w:t>,</w:t>
      </w:r>
      <w:r w:rsidRPr="005D2DCE">
        <w:rPr>
          <w:rFonts w:eastAsia="Calibri"/>
          <w:lang w:bidi="gu-IN"/>
        </w:rPr>
        <w:t xml:space="preserve"> and Madhya Pradesh. </w:t>
      </w:r>
      <w:r w:rsidR="0066323B" w:rsidRPr="00EB72DF">
        <w:rPr>
          <w:rFonts w:eastAsia="Calibri"/>
          <w:lang w:bidi="gu-IN"/>
        </w:rPr>
        <w:t>(</w:t>
      </w:r>
      <w:r w:rsidR="0066323B" w:rsidRPr="00C335FF">
        <w:rPr>
          <w:rFonts w:eastAsia="Calibri"/>
          <w:i/>
          <w:lang w:bidi="gu-IN"/>
        </w:rPr>
        <w:t xml:space="preserve">Thakkar </w:t>
      </w:r>
      <w:r w:rsidR="000E6433">
        <w:rPr>
          <w:rFonts w:eastAsia="Calibri"/>
          <w:i/>
          <w:lang w:bidi="gu-IN"/>
        </w:rPr>
        <w:t xml:space="preserve">continued, </w:t>
      </w:r>
      <w:r w:rsidR="000E6433" w:rsidRPr="00507BEC">
        <w:rPr>
          <w:rFonts w:eastAsia="Calibri"/>
          <w:i/>
          <w:lang w:bidi="gu-IN"/>
        </w:rPr>
        <w:t>referring</w:t>
      </w:r>
      <w:r w:rsidR="0066323B" w:rsidRPr="00C335FF">
        <w:rPr>
          <w:rFonts w:eastAsia="Calibri"/>
          <w:i/>
          <w:lang w:bidi="gu-IN"/>
        </w:rPr>
        <w:t xml:space="preserve"> to the hierarchical organizational network [see Exhibit 2]</w:t>
      </w:r>
      <w:r w:rsidR="008C0820">
        <w:rPr>
          <w:rFonts w:eastAsia="Calibri"/>
          <w:i/>
          <w:lang w:bidi="gu-IN"/>
        </w:rPr>
        <w:t>.</w:t>
      </w:r>
      <w:r w:rsidR="00BE3863" w:rsidRPr="00EB72DF">
        <w:rPr>
          <w:rFonts w:eastAsia="Calibri"/>
          <w:lang w:bidi="gu-IN"/>
        </w:rPr>
        <w:t>)</w:t>
      </w:r>
      <w:r w:rsidR="0066323B" w:rsidRPr="00C335FF">
        <w:rPr>
          <w:rFonts w:eastAsia="Calibri"/>
          <w:i/>
          <w:lang w:bidi="gu-IN"/>
        </w:rPr>
        <w:t xml:space="preserve"> </w:t>
      </w:r>
      <w:r w:rsidRPr="005D2DCE">
        <w:rPr>
          <w:rFonts w:eastAsia="Calibri"/>
          <w:lang w:bidi="gu-IN"/>
        </w:rPr>
        <w:t xml:space="preserve">Each of these states </w:t>
      </w:r>
      <w:r w:rsidR="00DF26DB">
        <w:rPr>
          <w:rFonts w:eastAsia="Calibri"/>
          <w:lang w:bidi="gu-IN"/>
        </w:rPr>
        <w:t xml:space="preserve">will </w:t>
      </w:r>
      <w:r w:rsidR="00DF26DB">
        <w:rPr>
          <w:rFonts w:eastAsia="Calibri"/>
          <w:lang w:bidi="gu-IN"/>
        </w:rPr>
        <w:lastRenderedPageBreak/>
        <w:t>have</w:t>
      </w:r>
      <w:r w:rsidRPr="005D2DCE">
        <w:rPr>
          <w:rFonts w:eastAsia="Calibri"/>
          <w:lang w:bidi="gu-IN"/>
        </w:rPr>
        <w:t xml:space="preserve"> one regional sales manager, one business development manager, two sales executives</w:t>
      </w:r>
      <w:r w:rsidR="0066323B">
        <w:rPr>
          <w:rFonts w:eastAsia="Calibri"/>
          <w:lang w:bidi="gu-IN"/>
        </w:rPr>
        <w:t>,</w:t>
      </w:r>
      <w:r w:rsidRPr="005D2DCE">
        <w:rPr>
          <w:rFonts w:eastAsia="Calibri"/>
          <w:lang w:bidi="gu-IN"/>
        </w:rPr>
        <w:t xml:space="preserve"> and one office assistant. </w:t>
      </w:r>
      <w:r w:rsidR="00167E95">
        <w:rPr>
          <w:rFonts w:eastAsia="Calibri"/>
          <w:lang w:bidi="gu-IN"/>
        </w:rPr>
        <w:t>T</w:t>
      </w:r>
      <w:r w:rsidR="00C85115">
        <w:rPr>
          <w:rFonts w:eastAsia="Calibri"/>
          <w:lang w:bidi="gu-IN"/>
        </w:rPr>
        <w:t xml:space="preserve">he firm </w:t>
      </w:r>
      <w:r w:rsidR="00DF26DB">
        <w:rPr>
          <w:rFonts w:eastAsia="Calibri"/>
          <w:lang w:bidi="gu-IN"/>
        </w:rPr>
        <w:t xml:space="preserve">will </w:t>
      </w:r>
      <w:r w:rsidR="00C85115">
        <w:rPr>
          <w:rFonts w:eastAsia="Calibri"/>
          <w:lang w:bidi="gu-IN"/>
        </w:rPr>
        <w:t xml:space="preserve">appoint </w:t>
      </w:r>
      <w:r w:rsidRPr="005D2DCE">
        <w:rPr>
          <w:rFonts w:eastAsia="Calibri"/>
          <w:lang w:bidi="gu-IN"/>
        </w:rPr>
        <w:t xml:space="preserve">one </w:t>
      </w:r>
      <w:r w:rsidR="00C85115">
        <w:rPr>
          <w:rFonts w:eastAsia="Calibri"/>
          <w:lang w:bidi="gu-IN"/>
        </w:rPr>
        <w:t>b</w:t>
      </w:r>
      <w:r w:rsidRPr="005D2DCE">
        <w:rPr>
          <w:rFonts w:eastAsia="Calibri"/>
          <w:lang w:bidi="gu-IN"/>
        </w:rPr>
        <w:t xml:space="preserve">usiness partner and associate </w:t>
      </w:r>
      <w:r w:rsidR="00B0370B">
        <w:rPr>
          <w:rFonts w:eastAsia="Calibri"/>
          <w:lang w:bidi="gu-IN"/>
        </w:rPr>
        <w:t xml:space="preserve">for each district </w:t>
      </w:r>
      <w:r w:rsidR="00DF26DB">
        <w:rPr>
          <w:rFonts w:eastAsia="Calibri"/>
          <w:lang w:bidi="gu-IN"/>
        </w:rPr>
        <w:t xml:space="preserve">within </w:t>
      </w:r>
      <w:r w:rsidR="00167E95">
        <w:rPr>
          <w:rFonts w:eastAsia="Calibri"/>
          <w:lang w:bidi="gu-IN"/>
        </w:rPr>
        <w:t>a</w:t>
      </w:r>
      <w:r w:rsidR="00B0370B">
        <w:rPr>
          <w:rFonts w:eastAsia="Calibri"/>
          <w:lang w:bidi="gu-IN"/>
        </w:rPr>
        <w:t xml:space="preserve"> state </w:t>
      </w:r>
      <w:r w:rsidRPr="005D2DCE">
        <w:rPr>
          <w:rFonts w:eastAsia="Calibri"/>
          <w:lang w:bidi="gu-IN"/>
        </w:rPr>
        <w:t xml:space="preserve">to look after the </w:t>
      </w:r>
      <w:r w:rsidR="00DF26DB">
        <w:rPr>
          <w:rFonts w:eastAsia="Calibri"/>
          <w:lang w:bidi="gu-IN"/>
        </w:rPr>
        <w:t xml:space="preserve">district’s </w:t>
      </w:r>
      <w:r w:rsidRPr="005D2DCE">
        <w:rPr>
          <w:rFonts w:eastAsia="Calibri"/>
          <w:lang w:bidi="gu-IN"/>
        </w:rPr>
        <w:t>business and customer requirement</w:t>
      </w:r>
      <w:r w:rsidR="00C85115">
        <w:rPr>
          <w:rFonts w:eastAsia="Calibri"/>
          <w:lang w:bidi="gu-IN"/>
        </w:rPr>
        <w:t>s</w:t>
      </w:r>
      <w:r w:rsidRPr="005D2DCE">
        <w:rPr>
          <w:rFonts w:eastAsia="Calibri"/>
          <w:lang w:bidi="gu-IN"/>
        </w:rPr>
        <w:t xml:space="preserve">. </w:t>
      </w:r>
    </w:p>
    <w:p w14:paraId="3EED8DD8" w14:textId="77777777" w:rsidR="00B328EB" w:rsidRPr="005D2DCE" w:rsidRDefault="00B328EB" w:rsidP="00EC5FD8">
      <w:pPr>
        <w:pStyle w:val="BodyTextMain"/>
        <w:rPr>
          <w:rFonts w:eastAsia="Calibri"/>
          <w:lang w:bidi="gu-IN"/>
        </w:rPr>
      </w:pPr>
    </w:p>
    <w:p w14:paraId="3A675AD4" w14:textId="25F534AE" w:rsidR="009D5248" w:rsidRPr="005D2DCE" w:rsidRDefault="0012393A" w:rsidP="00EB72DF">
      <w:pPr>
        <w:pStyle w:val="BodyTextMain"/>
        <w:ind w:left="720" w:hanging="720"/>
        <w:rPr>
          <w:rFonts w:eastAsia="Calibri"/>
          <w:lang w:bidi="gu-IN"/>
        </w:rPr>
      </w:pPr>
      <w:r w:rsidRPr="00C335FF">
        <w:rPr>
          <w:rFonts w:eastAsia="Calibri"/>
          <w:smallCaps/>
          <w:lang w:bidi="gu-IN"/>
        </w:rPr>
        <w:t>Shah</w:t>
      </w:r>
      <w:r w:rsidR="009F4F24">
        <w:rPr>
          <w:rFonts w:eastAsia="Calibri"/>
          <w:lang w:bidi="gu-IN"/>
        </w:rPr>
        <w:t>.</w:t>
      </w:r>
      <w:r>
        <w:rPr>
          <w:rFonts w:eastAsia="Calibri"/>
          <w:lang w:bidi="gu-IN"/>
        </w:rPr>
        <w:t xml:space="preserve"> </w:t>
      </w:r>
      <w:r w:rsidR="00BE3863">
        <w:rPr>
          <w:rFonts w:eastAsia="Calibri"/>
          <w:lang w:bidi="gu-IN"/>
        </w:rPr>
        <w:t>G</w:t>
      </w:r>
      <w:r w:rsidR="00EF5D55" w:rsidRPr="005D2DCE">
        <w:rPr>
          <w:rFonts w:eastAsia="Calibri"/>
          <w:lang w:bidi="gu-IN"/>
        </w:rPr>
        <w:t>ood</w:t>
      </w:r>
      <w:r w:rsidR="002B2543">
        <w:rPr>
          <w:rFonts w:eastAsia="Calibri"/>
          <w:lang w:bidi="gu-IN"/>
        </w:rPr>
        <w:t>,</w:t>
      </w:r>
      <w:r w:rsidR="009D5248" w:rsidRPr="005D2DCE">
        <w:rPr>
          <w:rFonts w:eastAsia="Calibri"/>
          <w:lang w:bidi="gu-IN"/>
        </w:rPr>
        <w:t xml:space="preserve"> </w:t>
      </w:r>
      <w:r w:rsidR="002B2543">
        <w:rPr>
          <w:rFonts w:eastAsia="Calibri"/>
          <w:lang w:bidi="gu-IN"/>
        </w:rPr>
        <w:t>b</w:t>
      </w:r>
      <w:r w:rsidR="009D5248" w:rsidRPr="005D2DCE">
        <w:rPr>
          <w:rFonts w:eastAsia="Calibri"/>
          <w:lang w:bidi="gu-IN"/>
        </w:rPr>
        <w:t xml:space="preserve">ut </w:t>
      </w:r>
      <w:r w:rsidR="00EF5D55" w:rsidRPr="005D2DCE">
        <w:rPr>
          <w:rFonts w:eastAsia="Calibri"/>
          <w:lang w:bidi="gu-IN"/>
        </w:rPr>
        <w:t>w</w:t>
      </w:r>
      <w:r w:rsidR="009D5248" w:rsidRPr="005D2DCE">
        <w:rPr>
          <w:rFonts w:eastAsia="Calibri"/>
          <w:lang w:bidi="gu-IN"/>
        </w:rPr>
        <w:t>ho is going to manage the office?</w:t>
      </w:r>
    </w:p>
    <w:p w14:paraId="2A145C2C" w14:textId="77777777" w:rsidR="009D5248" w:rsidRPr="005D2DCE" w:rsidRDefault="009D5248" w:rsidP="009D5248">
      <w:pPr>
        <w:pStyle w:val="BodyTextMain"/>
        <w:rPr>
          <w:rFonts w:eastAsia="Calibri"/>
          <w:lang w:bidi="gu-IN"/>
        </w:rPr>
      </w:pPr>
    </w:p>
    <w:p w14:paraId="6A20BFB3" w14:textId="00976EE8" w:rsidR="009D5248" w:rsidRPr="005D2DCE" w:rsidRDefault="009D5248" w:rsidP="00EA56C1">
      <w:pPr>
        <w:pStyle w:val="BodyTextMain"/>
        <w:ind w:left="1080" w:hanging="1080"/>
        <w:rPr>
          <w:rFonts w:eastAsia="Calibri"/>
          <w:lang w:bidi="gu-IN"/>
        </w:rPr>
      </w:pPr>
      <w:r w:rsidRPr="00C335FF">
        <w:rPr>
          <w:rFonts w:eastAsia="Calibri"/>
          <w:smallCaps/>
          <w:lang w:bidi="gu-IN"/>
        </w:rPr>
        <w:t>Thakkar</w:t>
      </w:r>
      <w:r w:rsidR="009F4F24">
        <w:rPr>
          <w:rFonts w:eastAsia="Calibri"/>
          <w:lang w:bidi="gu-IN"/>
        </w:rPr>
        <w:t>.</w:t>
      </w:r>
      <w:r w:rsidRPr="005D2DCE">
        <w:rPr>
          <w:rFonts w:eastAsia="Calibri"/>
          <w:lang w:bidi="gu-IN"/>
        </w:rPr>
        <w:t xml:space="preserve"> </w:t>
      </w:r>
      <w:r w:rsidR="004D588A" w:rsidRPr="005D2DCE">
        <w:rPr>
          <w:rFonts w:eastAsia="Calibri"/>
          <w:lang w:bidi="gu-IN"/>
        </w:rPr>
        <w:t xml:space="preserve">The office </w:t>
      </w:r>
      <w:r w:rsidR="006C49E3" w:rsidRPr="005D2DCE">
        <w:rPr>
          <w:rFonts w:eastAsia="Calibri"/>
          <w:lang w:bidi="gu-IN"/>
        </w:rPr>
        <w:t xml:space="preserve">is going to </w:t>
      </w:r>
      <w:r w:rsidR="00B8540D">
        <w:rPr>
          <w:rFonts w:eastAsia="Calibri"/>
          <w:lang w:bidi="gu-IN"/>
        </w:rPr>
        <w:t xml:space="preserve">be </w:t>
      </w:r>
      <w:r w:rsidR="006C49E3" w:rsidRPr="005D2DCE">
        <w:rPr>
          <w:rFonts w:eastAsia="Calibri"/>
          <w:lang w:bidi="gu-IN"/>
        </w:rPr>
        <w:t>manage</w:t>
      </w:r>
      <w:r w:rsidR="00B8540D">
        <w:rPr>
          <w:rFonts w:eastAsia="Calibri"/>
          <w:lang w:bidi="gu-IN"/>
        </w:rPr>
        <w:t>d</w:t>
      </w:r>
      <w:r w:rsidR="006C49E3" w:rsidRPr="005D2DCE">
        <w:rPr>
          <w:rFonts w:eastAsia="Calibri"/>
          <w:lang w:bidi="gu-IN"/>
        </w:rPr>
        <w:t xml:space="preserve"> by people at </w:t>
      </w:r>
      <w:r w:rsidR="00BF44ED" w:rsidRPr="005D2DCE">
        <w:rPr>
          <w:rFonts w:eastAsia="Calibri"/>
          <w:lang w:bidi="gu-IN"/>
        </w:rPr>
        <w:t xml:space="preserve">three </w:t>
      </w:r>
      <w:r w:rsidR="006C49E3" w:rsidRPr="005D2DCE">
        <w:rPr>
          <w:rFonts w:eastAsia="Calibri"/>
          <w:lang w:bidi="gu-IN"/>
        </w:rPr>
        <w:t>different level</w:t>
      </w:r>
      <w:r w:rsidR="00D4353F" w:rsidRPr="005D2DCE">
        <w:rPr>
          <w:rFonts w:eastAsia="Calibri"/>
          <w:lang w:bidi="gu-IN"/>
        </w:rPr>
        <w:t>s</w:t>
      </w:r>
      <w:r w:rsidR="006C49E3" w:rsidRPr="005D2DCE">
        <w:rPr>
          <w:rFonts w:eastAsia="Calibri"/>
          <w:lang w:bidi="gu-IN"/>
        </w:rPr>
        <w:t>.</w:t>
      </w:r>
      <w:r w:rsidR="00AB054A" w:rsidRPr="005D2DCE">
        <w:rPr>
          <w:rFonts w:eastAsia="Calibri"/>
          <w:lang w:bidi="gu-IN"/>
        </w:rPr>
        <w:t xml:space="preserve"> </w:t>
      </w:r>
      <w:r w:rsidR="002B2543" w:rsidRPr="00EB72DF">
        <w:rPr>
          <w:rFonts w:eastAsia="Calibri"/>
          <w:lang w:bidi="gu-IN"/>
        </w:rPr>
        <w:t>(</w:t>
      </w:r>
      <w:r w:rsidR="002B2543" w:rsidRPr="00C335FF">
        <w:rPr>
          <w:rFonts w:eastAsia="Calibri"/>
          <w:i/>
          <w:lang w:bidi="gu-IN"/>
        </w:rPr>
        <w:t>Thakkar referred</w:t>
      </w:r>
      <w:r w:rsidR="002B2543">
        <w:rPr>
          <w:rFonts w:eastAsia="Calibri"/>
          <w:i/>
          <w:lang w:bidi="gu-IN"/>
        </w:rPr>
        <w:t xml:space="preserve"> again </w:t>
      </w:r>
      <w:r w:rsidR="002B2543" w:rsidRPr="00C335FF">
        <w:rPr>
          <w:rFonts w:eastAsia="Calibri"/>
          <w:i/>
          <w:lang w:bidi="gu-IN"/>
        </w:rPr>
        <w:t>to Exhibit 2</w:t>
      </w:r>
      <w:r w:rsidR="008C0820">
        <w:rPr>
          <w:rFonts w:eastAsia="Calibri"/>
          <w:i/>
          <w:lang w:bidi="gu-IN"/>
        </w:rPr>
        <w:t>.</w:t>
      </w:r>
      <w:r w:rsidR="002B2543" w:rsidRPr="00EB72DF">
        <w:rPr>
          <w:rFonts w:eastAsia="Calibri"/>
          <w:lang w:bidi="gu-IN"/>
        </w:rPr>
        <w:t>)</w:t>
      </w:r>
      <w:r w:rsidR="002B2543">
        <w:rPr>
          <w:rFonts w:eastAsia="Calibri"/>
          <w:lang w:bidi="gu-IN"/>
        </w:rPr>
        <w:t xml:space="preserve"> </w:t>
      </w:r>
      <w:r w:rsidR="0038680F" w:rsidRPr="005D2DCE">
        <w:rPr>
          <w:rFonts w:eastAsia="Calibri"/>
          <w:lang w:bidi="gu-IN"/>
        </w:rPr>
        <w:t xml:space="preserve">At </w:t>
      </w:r>
      <w:r w:rsidR="007518B6" w:rsidRPr="005D2DCE">
        <w:rPr>
          <w:rFonts w:eastAsia="Calibri"/>
          <w:lang w:bidi="gu-IN"/>
        </w:rPr>
        <w:t xml:space="preserve">the </w:t>
      </w:r>
      <w:r w:rsidR="0038680F" w:rsidRPr="005D2DCE">
        <w:rPr>
          <w:rFonts w:eastAsia="Calibri"/>
          <w:lang w:bidi="gu-IN"/>
        </w:rPr>
        <w:t xml:space="preserve">top level, </w:t>
      </w:r>
      <w:r w:rsidR="00AB054A" w:rsidRPr="005D2DCE">
        <w:rPr>
          <w:rFonts w:eastAsia="Calibri"/>
          <w:lang w:bidi="gu-IN"/>
        </w:rPr>
        <w:t>I</w:t>
      </w:r>
      <w:r w:rsidR="00B8540D">
        <w:rPr>
          <w:rFonts w:eastAsia="Calibri"/>
          <w:lang w:bidi="gu-IN"/>
        </w:rPr>
        <w:t>,</w:t>
      </w:r>
      <w:r w:rsidR="00AB054A" w:rsidRPr="005D2DCE">
        <w:rPr>
          <w:rFonts w:eastAsia="Calibri"/>
          <w:lang w:bidi="gu-IN"/>
        </w:rPr>
        <w:t xml:space="preserve"> as managing director</w:t>
      </w:r>
      <w:r w:rsidR="006957FD" w:rsidRPr="005D2DCE">
        <w:rPr>
          <w:rFonts w:eastAsia="Calibri"/>
          <w:lang w:bidi="gu-IN"/>
        </w:rPr>
        <w:t>,</w:t>
      </w:r>
      <w:r w:rsidR="00A45FC3" w:rsidRPr="005D2DCE">
        <w:rPr>
          <w:rFonts w:eastAsia="Calibri"/>
          <w:lang w:bidi="gu-IN"/>
        </w:rPr>
        <w:t xml:space="preserve"> </w:t>
      </w:r>
      <w:r w:rsidR="00B8540D">
        <w:rPr>
          <w:rFonts w:eastAsia="Calibri"/>
          <w:lang w:bidi="gu-IN"/>
        </w:rPr>
        <w:t>will provide oversight</w:t>
      </w:r>
      <w:r w:rsidR="00AB054A" w:rsidRPr="005D2DCE">
        <w:rPr>
          <w:rFonts w:eastAsia="Calibri"/>
          <w:lang w:bidi="gu-IN"/>
        </w:rPr>
        <w:t xml:space="preserve"> for all three states. </w:t>
      </w:r>
      <w:r w:rsidR="00D91536" w:rsidRPr="005D2DCE">
        <w:rPr>
          <w:rFonts w:eastAsia="Calibri"/>
          <w:lang w:bidi="gu-IN"/>
        </w:rPr>
        <w:t xml:space="preserve">At </w:t>
      </w:r>
      <w:r w:rsidR="00B8540D">
        <w:rPr>
          <w:rFonts w:eastAsia="Calibri"/>
          <w:lang w:bidi="gu-IN"/>
        </w:rPr>
        <w:t>the m</w:t>
      </w:r>
      <w:r w:rsidR="00D91536" w:rsidRPr="005D2DCE">
        <w:rPr>
          <w:rFonts w:eastAsia="Calibri"/>
          <w:lang w:bidi="gu-IN"/>
        </w:rPr>
        <w:t>iddle level, t</w:t>
      </w:r>
      <w:r w:rsidR="009F5C63" w:rsidRPr="005D2DCE">
        <w:rPr>
          <w:rFonts w:eastAsia="Calibri"/>
          <w:lang w:bidi="gu-IN"/>
        </w:rPr>
        <w:t xml:space="preserve">he </w:t>
      </w:r>
      <w:r w:rsidR="00B8540D">
        <w:rPr>
          <w:rFonts w:eastAsia="Calibri"/>
          <w:lang w:bidi="gu-IN"/>
        </w:rPr>
        <w:t>r</w:t>
      </w:r>
      <w:r w:rsidR="006C417D" w:rsidRPr="005D2DCE">
        <w:rPr>
          <w:rFonts w:eastAsia="Calibri"/>
          <w:lang w:bidi="gu-IN"/>
        </w:rPr>
        <w:t xml:space="preserve">egional </w:t>
      </w:r>
      <w:r w:rsidR="00B8540D">
        <w:rPr>
          <w:rFonts w:eastAsia="Calibri"/>
          <w:lang w:bidi="gu-IN"/>
        </w:rPr>
        <w:t>s</w:t>
      </w:r>
      <w:r w:rsidR="006C417D" w:rsidRPr="005D2DCE">
        <w:rPr>
          <w:rFonts w:eastAsia="Calibri"/>
          <w:lang w:bidi="gu-IN"/>
        </w:rPr>
        <w:t xml:space="preserve">ales </w:t>
      </w:r>
      <w:r w:rsidR="00B8540D">
        <w:rPr>
          <w:rFonts w:eastAsia="Calibri"/>
          <w:lang w:bidi="gu-IN"/>
        </w:rPr>
        <w:t>m</w:t>
      </w:r>
      <w:r w:rsidR="006C417D" w:rsidRPr="005D2DCE">
        <w:rPr>
          <w:rFonts w:eastAsia="Calibri"/>
          <w:lang w:bidi="gu-IN"/>
        </w:rPr>
        <w:t xml:space="preserve">anager </w:t>
      </w:r>
      <w:r w:rsidR="00B8540D">
        <w:rPr>
          <w:rFonts w:eastAsia="Calibri"/>
          <w:lang w:bidi="gu-IN"/>
        </w:rPr>
        <w:t>will manage</w:t>
      </w:r>
      <w:r w:rsidR="006C417D" w:rsidRPr="005D2DCE">
        <w:rPr>
          <w:rFonts w:eastAsia="Calibri"/>
          <w:lang w:bidi="gu-IN"/>
        </w:rPr>
        <w:t xml:space="preserve"> the office of their </w:t>
      </w:r>
      <w:r w:rsidR="004B4195" w:rsidRPr="005D2DCE">
        <w:rPr>
          <w:rFonts w:eastAsia="Calibri"/>
          <w:lang w:bidi="gu-IN"/>
        </w:rPr>
        <w:t>respective</w:t>
      </w:r>
      <w:r w:rsidR="006C417D" w:rsidRPr="005D2DCE">
        <w:rPr>
          <w:rFonts w:eastAsia="Calibri"/>
          <w:lang w:bidi="gu-IN"/>
        </w:rPr>
        <w:t xml:space="preserve"> state</w:t>
      </w:r>
      <w:r w:rsidR="00B8540D">
        <w:rPr>
          <w:rFonts w:eastAsia="Calibri"/>
          <w:lang w:bidi="gu-IN"/>
        </w:rPr>
        <w:t>,</w:t>
      </w:r>
      <w:r w:rsidR="006C417D" w:rsidRPr="005D2DCE">
        <w:rPr>
          <w:rFonts w:eastAsia="Calibri"/>
          <w:lang w:bidi="gu-IN"/>
        </w:rPr>
        <w:t xml:space="preserve"> </w:t>
      </w:r>
      <w:r w:rsidR="00B8540D">
        <w:rPr>
          <w:rFonts w:eastAsia="Calibri"/>
          <w:lang w:bidi="gu-IN"/>
        </w:rPr>
        <w:t>though the</w:t>
      </w:r>
      <w:r w:rsidR="00EF41D2" w:rsidRPr="005D2DCE">
        <w:rPr>
          <w:rFonts w:eastAsia="Calibri"/>
          <w:lang w:bidi="gu-IN"/>
        </w:rPr>
        <w:t xml:space="preserve"> business development manager</w:t>
      </w:r>
      <w:r w:rsidR="00B8540D">
        <w:rPr>
          <w:rFonts w:eastAsia="Calibri"/>
          <w:lang w:bidi="gu-IN"/>
        </w:rPr>
        <w:t xml:space="preserve"> will be in charge of the development strategy</w:t>
      </w:r>
      <w:r w:rsidR="00EF41D2" w:rsidRPr="005D2DCE">
        <w:rPr>
          <w:rFonts w:eastAsia="Calibri"/>
          <w:lang w:bidi="gu-IN"/>
        </w:rPr>
        <w:t>.</w:t>
      </w:r>
      <w:r w:rsidR="009A76B7" w:rsidRPr="005D2DCE">
        <w:rPr>
          <w:rFonts w:eastAsia="Calibri"/>
          <w:lang w:bidi="gu-IN"/>
        </w:rPr>
        <w:t xml:space="preserve"> </w:t>
      </w:r>
      <w:r w:rsidR="00EC19C8" w:rsidRPr="005D2DCE">
        <w:rPr>
          <w:rFonts w:eastAsia="Calibri"/>
          <w:lang w:bidi="gu-IN"/>
        </w:rPr>
        <w:t xml:space="preserve">The </w:t>
      </w:r>
      <w:r w:rsidR="00031923" w:rsidRPr="005D2DCE">
        <w:rPr>
          <w:rFonts w:eastAsia="Calibri"/>
          <w:lang w:bidi="gu-IN"/>
        </w:rPr>
        <w:t>bottom</w:t>
      </w:r>
      <w:r w:rsidR="00EC19C8" w:rsidRPr="005D2DCE">
        <w:rPr>
          <w:rFonts w:eastAsia="Calibri"/>
          <w:lang w:bidi="gu-IN"/>
        </w:rPr>
        <w:t xml:space="preserve"> level of </w:t>
      </w:r>
      <w:r w:rsidR="00B0370B">
        <w:rPr>
          <w:rFonts w:eastAsia="Calibri"/>
          <w:lang w:bidi="gu-IN"/>
        </w:rPr>
        <w:t xml:space="preserve">management </w:t>
      </w:r>
      <w:r w:rsidR="00EC19C8" w:rsidRPr="005D2DCE">
        <w:rPr>
          <w:rFonts w:eastAsia="Calibri"/>
          <w:lang w:bidi="gu-IN"/>
        </w:rPr>
        <w:t xml:space="preserve">is </w:t>
      </w:r>
      <w:r w:rsidR="00B0370B">
        <w:rPr>
          <w:rFonts w:eastAsia="Calibri"/>
          <w:lang w:bidi="gu-IN"/>
        </w:rPr>
        <w:t>concerned with</w:t>
      </w:r>
      <w:r w:rsidR="00EC19C8" w:rsidRPr="005D2DCE">
        <w:rPr>
          <w:rFonts w:eastAsia="Calibri"/>
          <w:lang w:bidi="gu-IN"/>
        </w:rPr>
        <w:t xml:space="preserve"> district</w:t>
      </w:r>
      <w:r w:rsidR="00B0370B">
        <w:rPr>
          <w:rFonts w:eastAsia="Calibri"/>
          <w:lang w:bidi="gu-IN"/>
        </w:rPr>
        <w:t>-</w:t>
      </w:r>
      <w:r w:rsidR="00EC19C8" w:rsidRPr="005D2DCE">
        <w:rPr>
          <w:rFonts w:eastAsia="Calibri"/>
          <w:lang w:bidi="gu-IN"/>
        </w:rPr>
        <w:t xml:space="preserve">level activities. </w:t>
      </w:r>
      <w:r w:rsidR="0086351B" w:rsidRPr="005D2DCE">
        <w:rPr>
          <w:rFonts w:eastAsia="Calibri"/>
          <w:lang w:bidi="gu-IN"/>
        </w:rPr>
        <w:t>The</w:t>
      </w:r>
      <w:r w:rsidR="00130C76" w:rsidRPr="005D2DCE">
        <w:rPr>
          <w:rFonts w:eastAsia="Calibri"/>
          <w:lang w:bidi="gu-IN"/>
        </w:rPr>
        <w:t xml:space="preserve"> </w:t>
      </w:r>
      <w:r w:rsidR="00B0370B">
        <w:t>b</w:t>
      </w:r>
      <w:r w:rsidR="0086351B" w:rsidRPr="005D2DCE">
        <w:t>usiness partner and associate</w:t>
      </w:r>
      <w:r w:rsidR="00B0370B">
        <w:t xml:space="preserve"> will </w:t>
      </w:r>
      <w:r w:rsidR="00DF26DB">
        <w:t>be responsible for</w:t>
      </w:r>
      <w:r w:rsidR="00B0370B">
        <w:t xml:space="preserve"> district-level management</w:t>
      </w:r>
      <w:r w:rsidR="00CC2D91" w:rsidRPr="005D2DCE">
        <w:rPr>
          <w:rFonts w:eastAsia="Calibri"/>
          <w:lang w:bidi="gu-IN"/>
        </w:rPr>
        <w:t xml:space="preserve">. </w:t>
      </w:r>
    </w:p>
    <w:p w14:paraId="05672D51" w14:textId="77777777" w:rsidR="00642CFB" w:rsidRPr="005D2DCE" w:rsidRDefault="00642CFB" w:rsidP="00EC5FD8">
      <w:pPr>
        <w:pStyle w:val="BodyTextMain"/>
        <w:rPr>
          <w:rFonts w:eastAsia="Calibri"/>
          <w:lang w:bidi="gu-IN"/>
        </w:rPr>
      </w:pPr>
    </w:p>
    <w:p w14:paraId="6242367E" w14:textId="16D45358" w:rsidR="0061643B" w:rsidRPr="005D2DCE" w:rsidRDefault="00EC5FD8" w:rsidP="00EB72DF">
      <w:pPr>
        <w:pStyle w:val="BodyTextMain"/>
        <w:ind w:left="720" w:hanging="720"/>
        <w:rPr>
          <w:rFonts w:eastAsia="Calibri"/>
          <w:lang w:bidi="gu-IN"/>
        </w:rPr>
      </w:pPr>
      <w:r w:rsidRPr="00C335FF">
        <w:rPr>
          <w:rFonts w:eastAsia="Calibri"/>
          <w:smallCaps/>
          <w:lang w:bidi="gu-IN"/>
        </w:rPr>
        <w:t>Shah</w:t>
      </w:r>
      <w:r w:rsidR="009F4F24">
        <w:rPr>
          <w:rFonts w:eastAsia="Calibri"/>
          <w:lang w:bidi="gu-IN"/>
        </w:rPr>
        <w:t>.</w:t>
      </w:r>
      <w:r w:rsidRPr="005D2DCE">
        <w:rPr>
          <w:rFonts w:eastAsia="Calibri"/>
          <w:lang w:bidi="gu-IN"/>
        </w:rPr>
        <w:t xml:space="preserve"> Great</w:t>
      </w:r>
      <w:r w:rsidR="002B2543">
        <w:rPr>
          <w:rFonts w:eastAsia="Calibri"/>
          <w:lang w:bidi="gu-IN"/>
        </w:rPr>
        <w:t>,</w:t>
      </w:r>
      <w:r w:rsidRPr="005D2DCE">
        <w:rPr>
          <w:rFonts w:eastAsia="Calibri"/>
          <w:lang w:bidi="gu-IN"/>
        </w:rPr>
        <w:t xml:space="preserve"> </w:t>
      </w:r>
      <w:r w:rsidR="002B2543">
        <w:rPr>
          <w:rFonts w:eastAsia="Calibri"/>
          <w:lang w:bidi="gu-IN"/>
        </w:rPr>
        <w:t>b</w:t>
      </w:r>
      <w:r w:rsidRPr="005D2DCE">
        <w:rPr>
          <w:rFonts w:eastAsia="Calibri"/>
          <w:lang w:bidi="gu-IN"/>
        </w:rPr>
        <w:t xml:space="preserve">ut </w:t>
      </w:r>
      <w:r w:rsidR="00A6738C" w:rsidRPr="005D2DCE">
        <w:rPr>
          <w:rFonts w:eastAsia="Calibri"/>
          <w:lang w:bidi="gu-IN"/>
        </w:rPr>
        <w:t xml:space="preserve">where </w:t>
      </w:r>
      <w:r w:rsidR="00B0370B">
        <w:rPr>
          <w:rFonts w:eastAsia="Calibri"/>
          <w:lang w:bidi="gu-IN"/>
        </w:rPr>
        <w:t xml:space="preserve">will </w:t>
      </w:r>
      <w:r w:rsidR="009322F7" w:rsidRPr="005D2DCE">
        <w:rPr>
          <w:rFonts w:eastAsia="Calibri"/>
          <w:lang w:bidi="gu-IN"/>
        </w:rPr>
        <w:t>t</w:t>
      </w:r>
      <w:r w:rsidR="00A6738C" w:rsidRPr="005D2DCE">
        <w:rPr>
          <w:rFonts w:eastAsia="Calibri"/>
          <w:lang w:bidi="gu-IN"/>
        </w:rPr>
        <w:t>he employees come</w:t>
      </w:r>
      <w:r w:rsidR="002B2543">
        <w:rPr>
          <w:rFonts w:eastAsia="Calibri"/>
          <w:lang w:bidi="gu-IN"/>
        </w:rPr>
        <w:t xml:space="preserve"> from</w:t>
      </w:r>
      <w:r w:rsidR="00A6738C" w:rsidRPr="005D2DCE">
        <w:rPr>
          <w:rFonts w:eastAsia="Calibri"/>
          <w:lang w:bidi="gu-IN"/>
        </w:rPr>
        <w:t>?</w:t>
      </w:r>
    </w:p>
    <w:p w14:paraId="21317736" w14:textId="77777777" w:rsidR="00240BD3" w:rsidRPr="005D2DCE" w:rsidRDefault="00240BD3" w:rsidP="00A6738C">
      <w:pPr>
        <w:pStyle w:val="BodyTextMain"/>
        <w:rPr>
          <w:rFonts w:eastAsia="Calibri"/>
          <w:lang w:bidi="gu-IN"/>
        </w:rPr>
      </w:pPr>
    </w:p>
    <w:p w14:paraId="01B71AA1" w14:textId="37CCCCDC" w:rsidR="009322F7" w:rsidRPr="005D2DCE" w:rsidRDefault="009322F7" w:rsidP="00EA56C1">
      <w:pPr>
        <w:pStyle w:val="BodyTextMain"/>
        <w:ind w:left="1080" w:hanging="1080"/>
        <w:rPr>
          <w:rFonts w:eastAsia="Calibri"/>
          <w:lang w:bidi="gu-IN"/>
        </w:rPr>
      </w:pPr>
      <w:r w:rsidRPr="00C335FF">
        <w:rPr>
          <w:rFonts w:eastAsia="Calibri"/>
          <w:smallCaps/>
          <w:lang w:bidi="gu-IN"/>
        </w:rPr>
        <w:t>Thakkar</w:t>
      </w:r>
      <w:r w:rsidR="009F4F24">
        <w:rPr>
          <w:rFonts w:eastAsia="Calibri"/>
          <w:lang w:bidi="gu-IN"/>
        </w:rPr>
        <w:t>.</w:t>
      </w:r>
      <w:r w:rsidRPr="005D2DCE">
        <w:rPr>
          <w:rFonts w:eastAsia="Calibri"/>
          <w:lang w:bidi="gu-IN"/>
        </w:rPr>
        <w:t xml:space="preserve"> </w:t>
      </w:r>
      <w:r w:rsidR="00566838">
        <w:rPr>
          <w:rFonts w:eastAsia="Calibri"/>
          <w:lang w:bidi="gu-IN"/>
        </w:rPr>
        <w:t>E</w:t>
      </w:r>
      <w:r w:rsidR="006A4AC7" w:rsidRPr="005D2DCE">
        <w:rPr>
          <w:rFonts w:eastAsia="Calibri"/>
          <w:lang w:bidi="gu-IN"/>
        </w:rPr>
        <w:t>mployees</w:t>
      </w:r>
      <w:r w:rsidRPr="005D2DCE">
        <w:rPr>
          <w:rFonts w:eastAsia="Calibri"/>
          <w:lang w:bidi="gu-IN"/>
        </w:rPr>
        <w:t xml:space="preserve"> </w:t>
      </w:r>
      <w:r w:rsidR="00566838">
        <w:rPr>
          <w:rFonts w:eastAsia="Calibri"/>
          <w:lang w:bidi="gu-IN"/>
        </w:rPr>
        <w:t>will be hired from their</w:t>
      </w:r>
      <w:r w:rsidRPr="005D2DCE">
        <w:rPr>
          <w:rFonts w:eastAsia="Calibri"/>
          <w:lang w:bidi="gu-IN"/>
        </w:rPr>
        <w:t xml:space="preserve"> local area</w:t>
      </w:r>
      <w:r w:rsidR="00566838">
        <w:rPr>
          <w:rFonts w:eastAsia="Calibri"/>
          <w:lang w:bidi="gu-IN"/>
        </w:rPr>
        <w:t>s</w:t>
      </w:r>
      <w:r w:rsidRPr="005D2DCE">
        <w:rPr>
          <w:rFonts w:eastAsia="Calibri"/>
          <w:lang w:bidi="gu-IN"/>
        </w:rPr>
        <w:t>. In each state</w:t>
      </w:r>
      <w:r w:rsidR="00601A7C" w:rsidRPr="005D2DCE">
        <w:rPr>
          <w:rFonts w:eastAsia="Calibri"/>
          <w:lang w:bidi="gu-IN"/>
        </w:rPr>
        <w:t xml:space="preserve">, the </w:t>
      </w:r>
      <w:r w:rsidR="006454C5" w:rsidRPr="005D2DCE">
        <w:rPr>
          <w:rFonts w:eastAsia="Calibri"/>
          <w:lang w:bidi="gu-IN"/>
        </w:rPr>
        <w:t>regional sales manager, business development manager, sales executives</w:t>
      </w:r>
      <w:r w:rsidR="002B2543">
        <w:rPr>
          <w:rFonts w:eastAsia="Calibri"/>
          <w:lang w:bidi="gu-IN"/>
        </w:rPr>
        <w:t>,</w:t>
      </w:r>
      <w:r w:rsidR="006454C5" w:rsidRPr="005D2DCE">
        <w:rPr>
          <w:rFonts w:eastAsia="Calibri"/>
          <w:lang w:bidi="gu-IN"/>
        </w:rPr>
        <w:t xml:space="preserve"> </w:t>
      </w:r>
      <w:r w:rsidR="00566838">
        <w:rPr>
          <w:rFonts w:eastAsia="Calibri"/>
          <w:lang w:bidi="gu-IN"/>
        </w:rPr>
        <w:t xml:space="preserve">and </w:t>
      </w:r>
      <w:r w:rsidR="006454C5" w:rsidRPr="005D2DCE">
        <w:rPr>
          <w:rFonts w:eastAsia="Calibri"/>
          <w:lang w:bidi="gu-IN"/>
        </w:rPr>
        <w:t xml:space="preserve">office assistant </w:t>
      </w:r>
      <w:r w:rsidR="00566838">
        <w:rPr>
          <w:rFonts w:eastAsia="Calibri"/>
          <w:lang w:bidi="gu-IN"/>
        </w:rPr>
        <w:t xml:space="preserve">will come from that </w:t>
      </w:r>
      <w:r w:rsidR="007422DC" w:rsidRPr="005D2DCE">
        <w:rPr>
          <w:rFonts w:eastAsia="Calibri"/>
          <w:lang w:bidi="gu-IN"/>
        </w:rPr>
        <w:t>state</w:t>
      </w:r>
      <w:r w:rsidR="00E27580" w:rsidRPr="005D2DCE">
        <w:rPr>
          <w:rFonts w:eastAsia="Calibri"/>
          <w:lang w:bidi="gu-IN"/>
        </w:rPr>
        <w:t xml:space="preserve"> only</w:t>
      </w:r>
      <w:r w:rsidR="00494ED1" w:rsidRPr="005D2DCE">
        <w:rPr>
          <w:rFonts w:eastAsia="Calibri"/>
          <w:lang w:bidi="gu-IN"/>
        </w:rPr>
        <w:t xml:space="preserve">. </w:t>
      </w:r>
      <w:r w:rsidR="001512F2" w:rsidRPr="005D2DCE">
        <w:rPr>
          <w:rFonts w:eastAsia="Calibri"/>
          <w:lang w:bidi="gu-IN"/>
        </w:rPr>
        <w:t xml:space="preserve">The products </w:t>
      </w:r>
      <w:r w:rsidR="00566838">
        <w:rPr>
          <w:rFonts w:eastAsia="Calibri"/>
          <w:lang w:bidi="gu-IN"/>
        </w:rPr>
        <w:t>will be</w:t>
      </w:r>
      <w:r w:rsidR="001512F2" w:rsidRPr="005D2DCE">
        <w:rPr>
          <w:rFonts w:eastAsia="Calibri"/>
          <w:lang w:bidi="gu-IN"/>
        </w:rPr>
        <w:t xml:space="preserve"> distributed through a well-</w:t>
      </w:r>
      <w:r w:rsidR="00DF26DB">
        <w:rPr>
          <w:rFonts w:eastAsia="Calibri"/>
          <w:lang w:bidi="gu-IN"/>
        </w:rPr>
        <w:t>connected</w:t>
      </w:r>
      <w:r w:rsidR="001512F2" w:rsidRPr="005D2DCE">
        <w:rPr>
          <w:rFonts w:eastAsia="Calibri"/>
          <w:lang w:bidi="gu-IN"/>
        </w:rPr>
        <w:t xml:space="preserve"> network of authori</w:t>
      </w:r>
      <w:r w:rsidR="00E7591A">
        <w:rPr>
          <w:rFonts w:eastAsia="Calibri"/>
          <w:lang w:bidi="gu-IN"/>
        </w:rPr>
        <w:t>z</w:t>
      </w:r>
      <w:r w:rsidR="001512F2" w:rsidRPr="005D2DCE">
        <w:rPr>
          <w:rFonts w:eastAsia="Calibri"/>
          <w:lang w:bidi="gu-IN"/>
        </w:rPr>
        <w:t xml:space="preserve">ed </w:t>
      </w:r>
      <w:r w:rsidR="00DF26DB">
        <w:rPr>
          <w:rFonts w:eastAsia="Calibri"/>
          <w:lang w:bidi="gu-IN"/>
        </w:rPr>
        <w:t>b</w:t>
      </w:r>
      <w:r w:rsidR="001512F2" w:rsidRPr="005D2DCE">
        <w:rPr>
          <w:rFonts w:eastAsia="Calibri"/>
          <w:lang w:bidi="gu-IN"/>
        </w:rPr>
        <w:t>usiness partners and associates</w:t>
      </w:r>
      <w:r w:rsidR="00820CB2" w:rsidRPr="005D2DCE">
        <w:rPr>
          <w:rFonts w:eastAsia="Calibri"/>
          <w:lang w:bidi="gu-IN"/>
        </w:rPr>
        <w:t xml:space="preserve"> </w:t>
      </w:r>
      <w:r w:rsidR="00DF26DB">
        <w:rPr>
          <w:rFonts w:eastAsia="Calibri"/>
          <w:lang w:bidi="gu-IN"/>
        </w:rPr>
        <w:t xml:space="preserve">who will be </w:t>
      </w:r>
      <w:r w:rsidR="00957520" w:rsidRPr="005D2DCE">
        <w:rPr>
          <w:rFonts w:eastAsia="Calibri"/>
          <w:lang w:bidi="gu-IN"/>
        </w:rPr>
        <w:t xml:space="preserve">selected </w:t>
      </w:r>
      <w:r w:rsidR="002E242E" w:rsidRPr="005D2DCE">
        <w:rPr>
          <w:rFonts w:eastAsia="Calibri"/>
          <w:lang w:bidi="gu-IN"/>
        </w:rPr>
        <w:t xml:space="preserve">from their respective </w:t>
      </w:r>
      <w:r w:rsidR="009761D6" w:rsidRPr="005D2DCE">
        <w:rPr>
          <w:rFonts w:eastAsia="Calibri"/>
          <w:lang w:bidi="gu-IN"/>
        </w:rPr>
        <w:t>district</w:t>
      </w:r>
      <w:r w:rsidR="00DF26DB">
        <w:rPr>
          <w:rFonts w:eastAsia="Calibri"/>
          <w:lang w:bidi="gu-IN"/>
        </w:rPr>
        <w:t>s</w:t>
      </w:r>
      <w:r w:rsidR="00B35167" w:rsidRPr="005D2DCE">
        <w:rPr>
          <w:rFonts w:eastAsia="Calibri"/>
          <w:lang w:bidi="gu-IN"/>
        </w:rPr>
        <w:t xml:space="preserve"> </w:t>
      </w:r>
      <w:r w:rsidR="00DF26DB">
        <w:rPr>
          <w:rFonts w:eastAsia="Calibri"/>
          <w:lang w:bidi="gu-IN"/>
        </w:rPr>
        <w:t>for</w:t>
      </w:r>
      <w:r w:rsidR="00B35167" w:rsidRPr="005D2DCE">
        <w:rPr>
          <w:rFonts w:eastAsia="Calibri"/>
          <w:lang w:bidi="gu-IN"/>
        </w:rPr>
        <w:t xml:space="preserve"> </w:t>
      </w:r>
      <w:r w:rsidR="002A6E53" w:rsidRPr="005D2DCE">
        <w:rPr>
          <w:rFonts w:eastAsia="Calibri"/>
          <w:lang w:bidi="gu-IN"/>
        </w:rPr>
        <w:t xml:space="preserve">two reasons. First, </w:t>
      </w:r>
      <w:r w:rsidR="00494ED1" w:rsidRPr="005D2DCE">
        <w:rPr>
          <w:rFonts w:eastAsia="Calibri"/>
          <w:lang w:bidi="gu-IN"/>
        </w:rPr>
        <w:t xml:space="preserve">employees </w:t>
      </w:r>
      <w:r w:rsidR="00DF26DB">
        <w:rPr>
          <w:rFonts w:eastAsia="Calibri"/>
          <w:lang w:bidi="gu-IN"/>
        </w:rPr>
        <w:t>who are local</w:t>
      </w:r>
      <w:r w:rsidR="00494ED1" w:rsidRPr="005D2DCE">
        <w:rPr>
          <w:rFonts w:eastAsia="Calibri"/>
          <w:lang w:bidi="gu-IN"/>
        </w:rPr>
        <w:t xml:space="preserve"> have better knowledge and </w:t>
      </w:r>
      <w:r w:rsidR="00174FCD" w:rsidRPr="005D2DCE">
        <w:rPr>
          <w:rFonts w:eastAsia="Calibri"/>
          <w:lang w:bidi="gu-IN"/>
        </w:rPr>
        <w:t>u</w:t>
      </w:r>
      <w:r w:rsidR="00494ED1" w:rsidRPr="005D2DCE">
        <w:rPr>
          <w:rFonts w:eastAsia="Calibri"/>
          <w:lang w:bidi="gu-IN"/>
        </w:rPr>
        <w:t>nderstanding of the</w:t>
      </w:r>
      <w:r w:rsidR="00174FCD" w:rsidRPr="005D2DCE">
        <w:rPr>
          <w:rFonts w:eastAsia="Calibri"/>
          <w:lang w:bidi="gu-IN"/>
        </w:rPr>
        <w:t xml:space="preserve">ir </w:t>
      </w:r>
      <w:r w:rsidR="00494ED1" w:rsidRPr="005D2DCE">
        <w:rPr>
          <w:rFonts w:eastAsia="Calibri"/>
          <w:lang w:bidi="gu-IN"/>
        </w:rPr>
        <w:t>market</w:t>
      </w:r>
      <w:r w:rsidR="0070344C" w:rsidRPr="005D2DCE">
        <w:rPr>
          <w:rFonts w:eastAsia="Calibri"/>
          <w:lang w:bidi="gu-IN"/>
        </w:rPr>
        <w:t xml:space="preserve"> as compare</w:t>
      </w:r>
      <w:r w:rsidR="00603BA2" w:rsidRPr="005D2DCE">
        <w:rPr>
          <w:rFonts w:eastAsia="Calibri"/>
          <w:lang w:bidi="gu-IN"/>
        </w:rPr>
        <w:t>d</w:t>
      </w:r>
      <w:r w:rsidR="0070344C" w:rsidRPr="005D2DCE">
        <w:rPr>
          <w:rFonts w:eastAsia="Calibri"/>
          <w:lang w:bidi="gu-IN"/>
        </w:rPr>
        <w:t xml:space="preserve"> to outsiders</w:t>
      </w:r>
      <w:r w:rsidR="00DA218D" w:rsidRPr="005D2DCE">
        <w:rPr>
          <w:rFonts w:eastAsia="Calibri"/>
          <w:lang w:bidi="gu-IN"/>
        </w:rPr>
        <w:t xml:space="preserve">. Second, </w:t>
      </w:r>
      <w:r w:rsidR="00F23A94" w:rsidRPr="005D2DCE">
        <w:rPr>
          <w:rFonts w:eastAsia="Calibri"/>
          <w:lang w:bidi="gu-IN"/>
        </w:rPr>
        <w:t xml:space="preserve">the </w:t>
      </w:r>
      <w:r w:rsidR="00BC2033" w:rsidRPr="005D2DCE">
        <w:rPr>
          <w:rFonts w:eastAsia="Calibri"/>
          <w:lang w:bidi="gu-IN"/>
        </w:rPr>
        <w:t xml:space="preserve">local </w:t>
      </w:r>
      <w:r w:rsidR="00F23A94" w:rsidRPr="005D2DCE">
        <w:rPr>
          <w:rFonts w:eastAsia="Calibri"/>
          <w:lang w:bidi="gu-IN"/>
        </w:rPr>
        <w:t>language differs</w:t>
      </w:r>
      <w:r w:rsidR="00F733D3" w:rsidRPr="005D2DCE">
        <w:rPr>
          <w:rFonts w:eastAsia="Calibri"/>
          <w:lang w:bidi="gu-IN"/>
        </w:rPr>
        <w:t xml:space="preserve"> from </w:t>
      </w:r>
      <w:r w:rsidR="001956E1" w:rsidRPr="005D2DCE">
        <w:rPr>
          <w:rFonts w:eastAsia="Calibri"/>
          <w:lang w:bidi="gu-IN"/>
        </w:rPr>
        <w:t>state</w:t>
      </w:r>
      <w:r w:rsidR="00DF26DB">
        <w:rPr>
          <w:rFonts w:eastAsia="Calibri"/>
          <w:lang w:bidi="gu-IN"/>
        </w:rPr>
        <w:t xml:space="preserve"> to state</w:t>
      </w:r>
      <w:r w:rsidR="00C63D3D">
        <w:rPr>
          <w:rFonts w:eastAsia="Calibri"/>
          <w:lang w:bidi="gu-IN"/>
        </w:rPr>
        <w:t>,</w:t>
      </w:r>
      <w:r w:rsidR="00F733D3" w:rsidRPr="005D2DCE">
        <w:rPr>
          <w:rFonts w:eastAsia="Calibri"/>
          <w:lang w:bidi="gu-IN"/>
        </w:rPr>
        <w:t xml:space="preserve"> </w:t>
      </w:r>
      <w:r w:rsidR="00C63D3D">
        <w:rPr>
          <w:rFonts w:eastAsia="Calibri"/>
          <w:lang w:bidi="gu-IN"/>
        </w:rPr>
        <w:t>s</w:t>
      </w:r>
      <w:r w:rsidR="00F733D3" w:rsidRPr="005D2DCE">
        <w:rPr>
          <w:rFonts w:eastAsia="Calibri"/>
          <w:lang w:bidi="gu-IN"/>
        </w:rPr>
        <w:t xml:space="preserve">o local employees can </w:t>
      </w:r>
      <w:r w:rsidR="00FC5858" w:rsidRPr="005D2DCE">
        <w:rPr>
          <w:rFonts w:eastAsia="Calibri"/>
          <w:lang w:bidi="gu-IN"/>
        </w:rPr>
        <w:t xml:space="preserve">manage </w:t>
      </w:r>
      <w:r w:rsidR="00963977" w:rsidRPr="005D2DCE">
        <w:rPr>
          <w:rFonts w:eastAsia="Calibri"/>
          <w:lang w:bidi="gu-IN"/>
        </w:rPr>
        <w:t>business-related</w:t>
      </w:r>
      <w:r w:rsidR="00FC5858" w:rsidRPr="005D2DCE">
        <w:rPr>
          <w:rFonts w:eastAsia="Calibri"/>
          <w:lang w:bidi="gu-IN"/>
        </w:rPr>
        <w:t xml:space="preserve"> </w:t>
      </w:r>
      <w:r w:rsidR="0042182E" w:rsidRPr="005D2DCE">
        <w:rPr>
          <w:rFonts w:eastAsia="Calibri"/>
          <w:lang w:bidi="gu-IN"/>
        </w:rPr>
        <w:t>communications</w:t>
      </w:r>
      <w:r w:rsidR="00F733D3" w:rsidRPr="005D2DCE">
        <w:rPr>
          <w:rFonts w:eastAsia="Calibri"/>
          <w:lang w:bidi="gu-IN"/>
        </w:rPr>
        <w:t xml:space="preserve"> better </w:t>
      </w:r>
      <w:r w:rsidR="00DF26DB">
        <w:rPr>
          <w:rFonts w:eastAsia="Calibri"/>
          <w:lang w:bidi="gu-IN"/>
        </w:rPr>
        <w:t>because of their familiar</w:t>
      </w:r>
      <w:r w:rsidR="00AB732B">
        <w:rPr>
          <w:rFonts w:eastAsia="Calibri"/>
          <w:lang w:bidi="gu-IN"/>
        </w:rPr>
        <w:t>i</w:t>
      </w:r>
      <w:r w:rsidR="00DF26DB">
        <w:rPr>
          <w:rFonts w:eastAsia="Calibri"/>
          <w:lang w:bidi="gu-IN"/>
        </w:rPr>
        <w:t xml:space="preserve">ty with the </w:t>
      </w:r>
      <w:r w:rsidR="00F733D3" w:rsidRPr="005D2DCE">
        <w:rPr>
          <w:rFonts w:eastAsia="Calibri"/>
          <w:lang w:bidi="gu-IN"/>
        </w:rPr>
        <w:t>local language.</w:t>
      </w:r>
      <w:r w:rsidR="00885F13" w:rsidRPr="005D2DCE">
        <w:rPr>
          <w:rFonts w:eastAsia="Calibri"/>
          <w:lang w:bidi="gu-IN"/>
        </w:rPr>
        <w:t xml:space="preserve"> </w:t>
      </w:r>
    </w:p>
    <w:p w14:paraId="688534F4" w14:textId="77777777" w:rsidR="009322F7" w:rsidRPr="005D2DCE" w:rsidRDefault="009322F7" w:rsidP="00A6738C">
      <w:pPr>
        <w:pStyle w:val="BodyTextMain"/>
        <w:rPr>
          <w:rFonts w:eastAsia="Calibri"/>
          <w:lang w:bidi="gu-IN"/>
        </w:rPr>
      </w:pPr>
    </w:p>
    <w:p w14:paraId="594D63C3" w14:textId="20BB306C" w:rsidR="00A6738C" w:rsidRPr="005D2DCE" w:rsidRDefault="00A6738C" w:rsidP="00EB72DF">
      <w:pPr>
        <w:pStyle w:val="BodyTextMain"/>
        <w:ind w:left="720" w:hanging="720"/>
        <w:rPr>
          <w:rFonts w:eastAsia="Calibri"/>
          <w:lang w:bidi="gu-IN"/>
        </w:rPr>
      </w:pPr>
      <w:r w:rsidRPr="00C335FF">
        <w:rPr>
          <w:rFonts w:eastAsia="Calibri"/>
          <w:smallCaps/>
          <w:lang w:bidi="gu-IN"/>
        </w:rPr>
        <w:t>Shah</w:t>
      </w:r>
      <w:r w:rsidR="009F4F24">
        <w:rPr>
          <w:rFonts w:eastAsia="Calibri"/>
          <w:lang w:bidi="gu-IN"/>
        </w:rPr>
        <w:t>.</w:t>
      </w:r>
      <w:r w:rsidRPr="005D2DCE">
        <w:rPr>
          <w:rFonts w:eastAsia="Calibri"/>
          <w:lang w:bidi="gu-IN"/>
        </w:rPr>
        <w:t xml:space="preserve"> </w:t>
      </w:r>
      <w:r w:rsidR="00844FF2">
        <w:rPr>
          <w:rFonts w:eastAsia="Calibri"/>
          <w:lang w:bidi="gu-IN"/>
        </w:rPr>
        <w:t>B</w:t>
      </w:r>
      <w:r w:rsidRPr="005D2DCE">
        <w:rPr>
          <w:rFonts w:eastAsia="Calibri"/>
          <w:lang w:bidi="gu-IN"/>
        </w:rPr>
        <w:t>ut what about the market?</w:t>
      </w:r>
    </w:p>
    <w:p w14:paraId="08F908A2" w14:textId="77777777" w:rsidR="00EC5FD8" w:rsidRPr="005D2DCE" w:rsidRDefault="00EC5FD8" w:rsidP="00EC5FD8">
      <w:pPr>
        <w:pStyle w:val="BodyTextMain"/>
        <w:rPr>
          <w:rFonts w:eastAsia="Calibri"/>
          <w:lang w:bidi="gu-IN"/>
        </w:rPr>
      </w:pPr>
    </w:p>
    <w:p w14:paraId="54CCEBB1" w14:textId="7AD4E2DD" w:rsidR="00EC5FD8" w:rsidRPr="005D2DCE" w:rsidRDefault="00EC5FD8" w:rsidP="00EA56C1">
      <w:pPr>
        <w:pStyle w:val="BodyTextMain"/>
        <w:ind w:left="1080" w:hanging="1080"/>
        <w:rPr>
          <w:rFonts w:eastAsia="Calibri"/>
          <w:lang w:bidi="gu-IN"/>
        </w:rPr>
      </w:pPr>
      <w:r w:rsidRPr="00C335FF">
        <w:rPr>
          <w:rFonts w:eastAsia="Calibri"/>
          <w:smallCaps/>
          <w:lang w:bidi="gu-IN"/>
        </w:rPr>
        <w:t>Thakkar</w:t>
      </w:r>
      <w:r w:rsidR="009F4F24">
        <w:rPr>
          <w:rFonts w:eastAsia="Calibri"/>
          <w:lang w:bidi="gu-IN"/>
        </w:rPr>
        <w:t>.</w:t>
      </w:r>
      <w:r w:rsidRPr="005D2DCE">
        <w:rPr>
          <w:rFonts w:eastAsia="Calibri"/>
          <w:lang w:bidi="gu-IN"/>
        </w:rPr>
        <w:t xml:space="preserve"> The availability of</w:t>
      </w:r>
      <w:r w:rsidR="008E68A1">
        <w:rPr>
          <w:rFonts w:eastAsia="Calibri"/>
          <w:lang w:bidi="gu-IN"/>
        </w:rPr>
        <w:t xml:space="preserve"> potential customers who want to buy</w:t>
      </w:r>
      <w:r w:rsidRPr="005D2DCE">
        <w:rPr>
          <w:rFonts w:eastAsia="Calibri"/>
          <w:lang w:bidi="gu-IN"/>
        </w:rPr>
        <w:t xml:space="preserve"> </w:t>
      </w:r>
      <w:r w:rsidR="000131CD">
        <w:rPr>
          <w:rFonts w:eastAsia="Calibri"/>
          <w:lang w:bidi="gu-IN"/>
        </w:rPr>
        <w:t>p</w:t>
      </w:r>
      <w:r w:rsidRPr="005D2DCE">
        <w:rPr>
          <w:rFonts w:eastAsia="Calibri"/>
          <w:lang w:bidi="gu-IN"/>
        </w:rPr>
        <w:t>lywood will never be a problem. With the growing infrastructure and urban development plan</w:t>
      </w:r>
      <w:r w:rsidR="008E68A1">
        <w:rPr>
          <w:rFonts w:eastAsia="Calibri"/>
          <w:lang w:bidi="gu-IN"/>
        </w:rPr>
        <w:t>s</w:t>
      </w:r>
      <w:r w:rsidRPr="005D2DCE">
        <w:rPr>
          <w:rFonts w:eastAsia="Calibri"/>
          <w:lang w:bidi="gu-IN"/>
        </w:rPr>
        <w:t xml:space="preserve"> of </w:t>
      </w:r>
      <w:r w:rsidR="006F4C5B" w:rsidRPr="005D2DCE">
        <w:rPr>
          <w:rFonts w:eastAsia="Calibri"/>
          <w:lang w:bidi="gu-IN"/>
        </w:rPr>
        <w:t xml:space="preserve">the </w:t>
      </w:r>
      <w:r w:rsidR="0026128C">
        <w:rPr>
          <w:rFonts w:eastAsia="Calibri"/>
          <w:lang w:bidi="gu-IN"/>
        </w:rPr>
        <w:t>g</w:t>
      </w:r>
      <w:r w:rsidRPr="005D2DCE">
        <w:rPr>
          <w:rFonts w:eastAsia="Calibri"/>
          <w:lang w:bidi="gu-IN"/>
        </w:rPr>
        <w:t xml:space="preserve">overnment of India, the </w:t>
      </w:r>
      <w:r w:rsidR="008E68A1">
        <w:rPr>
          <w:rFonts w:eastAsia="Calibri"/>
          <w:lang w:bidi="gu-IN"/>
        </w:rPr>
        <w:t xml:space="preserve">future </w:t>
      </w:r>
      <w:r w:rsidRPr="005D2DCE">
        <w:rPr>
          <w:rFonts w:eastAsia="Calibri"/>
          <w:lang w:bidi="gu-IN"/>
        </w:rPr>
        <w:t xml:space="preserve">demand for plywood </w:t>
      </w:r>
      <w:r w:rsidR="008E68A1">
        <w:rPr>
          <w:rFonts w:eastAsia="Calibri"/>
          <w:lang w:bidi="gu-IN"/>
        </w:rPr>
        <w:t>is assured</w:t>
      </w:r>
      <w:r w:rsidRPr="005D2DCE">
        <w:rPr>
          <w:rFonts w:eastAsia="Calibri"/>
          <w:lang w:bidi="gu-IN"/>
        </w:rPr>
        <w:t xml:space="preserve">. I also </w:t>
      </w:r>
      <w:r w:rsidR="00F76461">
        <w:rPr>
          <w:rFonts w:eastAsia="Calibri"/>
          <w:lang w:bidi="gu-IN"/>
        </w:rPr>
        <w:t>see an</w:t>
      </w:r>
      <w:r w:rsidRPr="005D2DCE">
        <w:rPr>
          <w:rFonts w:eastAsia="Calibri"/>
          <w:lang w:bidi="gu-IN"/>
        </w:rPr>
        <w:t xml:space="preserve"> opportunity generated by the conversion of the unorgani</w:t>
      </w:r>
      <w:r w:rsidR="00E7591A">
        <w:rPr>
          <w:rFonts w:eastAsia="Calibri"/>
          <w:lang w:bidi="gu-IN"/>
        </w:rPr>
        <w:t>z</w:t>
      </w:r>
      <w:r w:rsidRPr="005D2DCE">
        <w:rPr>
          <w:rFonts w:eastAsia="Calibri"/>
          <w:lang w:bidi="gu-IN"/>
        </w:rPr>
        <w:t xml:space="preserve">ed </w:t>
      </w:r>
      <w:r w:rsidR="00F92DFC">
        <w:rPr>
          <w:rFonts w:eastAsia="Calibri"/>
          <w:lang w:bidi="gu-IN"/>
        </w:rPr>
        <w:t>s</w:t>
      </w:r>
      <w:r w:rsidR="00A651C8" w:rsidRPr="005D2DCE">
        <w:rPr>
          <w:rFonts w:eastAsia="Calibri"/>
          <w:lang w:bidi="gu-IN"/>
        </w:rPr>
        <w:t>ector</w:t>
      </w:r>
      <w:r w:rsidR="00757FC9" w:rsidRPr="00D46B5C">
        <w:rPr>
          <w:rStyle w:val="FootnoteReference"/>
          <w:rFonts w:eastAsia="Calibri"/>
        </w:rPr>
        <w:footnoteReference w:id="3"/>
      </w:r>
      <w:r w:rsidR="00687847" w:rsidRPr="005D2DCE">
        <w:rPr>
          <w:rFonts w:eastAsia="Calibri"/>
          <w:lang w:bidi="gu-IN"/>
        </w:rPr>
        <w:t xml:space="preserve"> </w:t>
      </w:r>
      <w:r w:rsidRPr="005D2DCE">
        <w:rPr>
          <w:rFonts w:eastAsia="Calibri"/>
          <w:lang w:bidi="gu-IN"/>
        </w:rPr>
        <w:t xml:space="preserve">to </w:t>
      </w:r>
      <w:r w:rsidR="008E68A1">
        <w:rPr>
          <w:rFonts w:eastAsia="Calibri"/>
          <w:lang w:bidi="gu-IN"/>
        </w:rPr>
        <w:t xml:space="preserve">an </w:t>
      </w:r>
      <w:r w:rsidRPr="005D2DCE">
        <w:rPr>
          <w:rFonts w:eastAsia="Calibri"/>
          <w:lang w:bidi="gu-IN"/>
        </w:rPr>
        <w:t>organi</w:t>
      </w:r>
      <w:r w:rsidR="00E7591A">
        <w:rPr>
          <w:rFonts w:eastAsia="Calibri"/>
          <w:lang w:bidi="gu-IN"/>
        </w:rPr>
        <w:t>z</w:t>
      </w:r>
      <w:r w:rsidRPr="005D2DCE">
        <w:rPr>
          <w:rFonts w:eastAsia="Calibri"/>
          <w:lang w:bidi="gu-IN"/>
        </w:rPr>
        <w:t xml:space="preserve">ed </w:t>
      </w:r>
      <w:r w:rsidR="00F92DFC">
        <w:rPr>
          <w:rFonts w:eastAsia="Calibri"/>
          <w:lang w:bidi="gu-IN"/>
        </w:rPr>
        <w:t>s</w:t>
      </w:r>
      <w:r w:rsidR="00A651C8" w:rsidRPr="005D2DCE">
        <w:rPr>
          <w:rFonts w:eastAsia="Calibri"/>
          <w:lang w:bidi="gu-IN"/>
        </w:rPr>
        <w:t>ector</w:t>
      </w:r>
      <w:r w:rsidR="00F92DFC">
        <w:rPr>
          <w:rFonts w:eastAsia="Calibri"/>
          <w:lang w:bidi="gu-IN"/>
        </w:rPr>
        <w:t>.</w:t>
      </w:r>
      <w:r w:rsidR="00757FC9" w:rsidRPr="00D46B5C">
        <w:rPr>
          <w:rStyle w:val="FootnoteReference"/>
          <w:rFonts w:eastAsia="Calibri"/>
        </w:rPr>
        <w:footnoteReference w:id="4"/>
      </w:r>
      <w:r w:rsidR="00161CC8" w:rsidRPr="005D2DCE" w:rsidDel="00161CC8">
        <w:rPr>
          <w:rStyle w:val="FootnoteReference"/>
          <w:rFonts w:eastAsia="Calibri"/>
          <w:lang w:bidi="gu-IN"/>
        </w:rPr>
        <w:t xml:space="preserve"> </w:t>
      </w:r>
    </w:p>
    <w:p w14:paraId="547AD205" w14:textId="77777777" w:rsidR="00EC5FD8" w:rsidRPr="005D2DCE" w:rsidRDefault="00EC5FD8" w:rsidP="00EC5FD8">
      <w:pPr>
        <w:pStyle w:val="BodyTextMain"/>
        <w:rPr>
          <w:rFonts w:eastAsia="Calibri"/>
          <w:lang w:bidi="gu-IN"/>
        </w:rPr>
      </w:pPr>
    </w:p>
    <w:p w14:paraId="06D7F92A" w14:textId="3C123D17" w:rsidR="00EC5FD8" w:rsidRPr="005D2DCE" w:rsidRDefault="00EC5FD8" w:rsidP="00EB72DF">
      <w:pPr>
        <w:pStyle w:val="BodyTextMain"/>
        <w:ind w:left="720" w:hanging="720"/>
        <w:rPr>
          <w:rFonts w:eastAsia="Calibri"/>
          <w:lang w:bidi="gu-IN"/>
        </w:rPr>
      </w:pPr>
      <w:r w:rsidRPr="00C335FF">
        <w:rPr>
          <w:rFonts w:eastAsia="Calibri"/>
          <w:smallCaps/>
          <w:lang w:bidi="gu-IN"/>
        </w:rPr>
        <w:t>Shah</w:t>
      </w:r>
      <w:r w:rsidR="009F4F24">
        <w:rPr>
          <w:rFonts w:eastAsia="Calibri"/>
          <w:lang w:bidi="gu-IN"/>
        </w:rPr>
        <w:t>.</w:t>
      </w:r>
      <w:r w:rsidRPr="005D2DCE">
        <w:rPr>
          <w:rFonts w:eastAsia="Calibri"/>
          <w:lang w:bidi="gu-IN"/>
        </w:rPr>
        <w:t xml:space="preserve"> Good. </w:t>
      </w:r>
      <w:r w:rsidR="00EF59A4" w:rsidRPr="005D2DCE">
        <w:rPr>
          <w:rFonts w:eastAsia="Calibri"/>
          <w:lang w:bidi="gu-IN"/>
        </w:rPr>
        <w:t>W</w:t>
      </w:r>
      <w:r w:rsidRPr="005D2DCE">
        <w:rPr>
          <w:rFonts w:eastAsia="Calibri"/>
          <w:lang w:bidi="gu-IN"/>
        </w:rPr>
        <w:t>hat about expenses?</w:t>
      </w:r>
    </w:p>
    <w:p w14:paraId="267E7097" w14:textId="77777777" w:rsidR="00EC5FD8" w:rsidRPr="005D2DCE" w:rsidRDefault="00EC5FD8" w:rsidP="00EC5FD8">
      <w:pPr>
        <w:pStyle w:val="BodyTextMain"/>
        <w:rPr>
          <w:rFonts w:eastAsia="Calibri"/>
          <w:lang w:bidi="gu-IN"/>
        </w:rPr>
      </w:pPr>
    </w:p>
    <w:p w14:paraId="0A7F35C2" w14:textId="4514786D" w:rsidR="00EC5FD8" w:rsidRPr="00EB72DF" w:rsidRDefault="00EC5FD8" w:rsidP="00EA56C1">
      <w:pPr>
        <w:pStyle w:val="BodyTextMain"/>
        <w:ind w:left="1170" w:hanging="1170"/>
        <w:rPr>
          <w:rFonts w:eastAsia="Calibri"/>
          <w:i/>
          <w:lang w:bidi="gu-IN"/>
        </w:rPr>
      </w:pPr>
      <w:r w:rsidRPr="00C335FF">
        <w:rPr>
          <w:rFonts w:eastAsia="Calibri"/>
          <w:smallCaps/>
          <w:lang w:bidi="gu-IN"/>
        </w:rPr>
        <w:t>Thakkar</w:t>
      </w:r>
      <w:r w:rsidR="009F4F24">
        <w:rPr>
          <w:rFonts w:eastAsia="Calibri"/>
          <w:lang w:bidi="gu-IN"/>
        </w:rPr>
        <w:t>.</w:t>
      </w:r>
      <w:r w:rsidRPr="005D2DCE">
        <w:rPr>
          <w:rFonts w:eastAsia="Calibri"/>
          <w:lang w:bidi="gu-IN"/>
        </w:rPr>
        <w:t xml:space="preserve"> </w:t>
      </w:r>
      <w:r w:rsidR="00F76461">
        <w:rPr>
          <w:rFonts w:eastAsia="Calibri"/>
          <w:lang w:bidi="gu-IN"/>
        </w:rPr>
        <w:t>When expanding plywood</w:t>
      </w:r>
      <w:r w:rsidR="00F76461" w:rsidRPr="005D2DCE">
        <w:rPr>
          <w:rFonts w:eastAsia="Calibri"/>
          <w:lang w:bidi="gu-IN"/>
        </w:rPr>
        <w:t xml:space="preserve"> </w:t>
      </w:r>
      <w:r w:rsidRPr="005D2DCE">
        <w:rPr>
          <w:rFonts w:eastAsia="Calibri"/>
          <w:lang w:bidi="gu-IN"/>
        </w:rPr>
        <w:t>product</w:t>
      </w:r>
      <w:r w:rsidR="00F76461">
        <w:rPr>
          <w:rFonts w:eastAsia="Calibri"/>
          <w:lang w:bidi="gu-IN"/>
        </w:rPr>
        <w:t>s into new markets, Nipponply</w:t>
      </w:r>
      <w:r w:rsidRPr="005D2DCE">
        <w:rPr>
          <w:rFonts w:eastAsia="Calibri"/>
          <w:lang w:bidi="gu-IN"/>
        </w:rPr>
        <w:t xml:space="preserve"> </w:t>
      </w:r>
      <w:r w:rsidR="00F76461">
        <w:rPr>
          <w:rFonts w:eastAsia="Calibri"/>
          <w:lang w:bidi="gu-IN"/>
        </w:rPr>
        <w:t>must consider</w:t>
      </w:r>
      <w:r w:rsidRPr="005D2DCE">
        <w:rPr>
          <w:rFonts w:eastAsia="Calibri"/>
          <w:lang w:bidi="gu-IN"/>
        </w:rPr>
        <w:t xml:space="preserve"> </w:t>
      </w:r>
      <w:r w:rsidR="00F76461">
        <w:rPr>
          <w:rFonts w:eastAsia="Calibri"/>
          <w:lang w:bidi="gu-IN"/>
        </w:rPr>
        <w:t>m</w:t>
      </w:r>
      <w:r w:rsidRPr="005D2DCE">
        <w:rPr>
          <w:rFonts w:eastAsia="Calibri"/>
          <w:lang w:bidi="gu-IN"/>
        </w:rPr>
        <w:t xml:space="preserve">anufacturing, </w:t>
      </w:r>
      <w:r w:rsidR="00F76461">
        <w:rPr>
          <w:rFonts w:eastAsia="Calibri"/>
          <w:lang w:bidi="gu-IN"/>
        </w:rPr>
        <w:t>a</w:t>
      </w:r>
      <w:r w:rsidRPr="005D2DCE">
        <w:rPr>
          <w:rFonts w:eastAsia="Calibri"/>
          <w:lang w:bidi="gu-IN"/>
        </w:rPr>
        <w:t xml:space="preserve">dvertising, </w:t>
      </w:r>
      <w:r w:rsidR="00F76461">
        <w:rPr>
          <w:rFonts w:eastAsia="Calibri"/>
          <w:lang w:bidi="gu-IN"/>
        </w:rPr>
        <w:t>p</w:t>
      </w:r>
      <w:r w:rsidRPr="005D2DCE">
        <w:rPr>
          <w:rFonts w:eastAsia="Calibri"/>
          <w:lang w:bidi="gu-IN"/>
        </w:rPr>
        <w:t>romotional</w:t>
      </w:r>
      <w:r w:rsidR="007F5499">
        <w:rPr>
          <w:rFonts w:eastAsia="Calibri"/>
          <w:lang w:bidi="gu-IN"/>
        </w:rPr>
        <w:t>,</w:t>
      </w:r>
      <w:r w:rsidRPr="005D2DCE">
        <w:rPr>
          <w:rFonts w:eastAsia="Calibri"/>
          <w:lang w:bidi="gu-IN"/>
        </w:rPr>
        <w:t xml:space="preserve"> and </w:t>
      </w:r>
      <w:r w:rsidR="00F76461">
        <w:rPr>
          <w:rFonts w:eastAsia="Calibri"/>
          <w:lang w:bidi="gu-IN"/>
        </w:rPr>
        <w:t>e</w:t>
      </w:r>
      <w:r w:rsidRPr="005D2DCE">
        <w:rPr>
          <w:rFonts w:eastAsia="Calibri"/>
          <w:lang w:bidi="gu-IN"/>
        </w:rPr>
        <w:t>lectricity expense</w:t>
      </w:r>
      <w:r w:rsidR="00F76461">
        <w:rPr>
          <w:rFonts w:eastAsia="Calibri"/>
          <w:lang w:bidi="gu-IN"/>
        </w:rPr>
        <w:t>s</w:t>
      </w:r>
      <w:r w:rsidRPr="005D2DCE">
        <w:rPr>
          <w:rFonts w:eastAsia="Calibri"/>
          <w:lang w:bidi="gu-IN"/>
        </w:rPr>
        <w:t>. These are the expenses related to the volume of sale</w:t>
      </w:r>
      <w:r w:rsidR="00F76461">
        <w:rPr>
          <w:rFonts w:eastAsia="Calibri"/>
          <w:lang w:bidi="gu-IN"/>
        </w:rPr>
        <w:t>s</w:t>
      </w:r>
      <w:r w:rsidRPr="005D2DCE">
        <w:rPr>
          <w:rFonts w:eastAsia="Calibri"/>
          <w:lang w:bidi="gu-IN"/>
        </w:rPr>
        <w:t xml:space="preserve"> per month.</w:t>
      </w:r>
      <w:r w:rsidR="00F76461" w:rsidRPr="00C335FF">
        <w:rPr>
          <w:rFonts w:eastAsia="Calibri"/>
          <w:i/>
          <w:lang w:bidi="gu-IN"/>
        </w:rPr>
        <w:t xml:space="preserve"> </w:t>
      </w:r>
      <w:r w:rsidR="007F5499" w:rsidRPr="00EB72DF">
        <w:rPr>
          <w:rFonts w:eastAsia="Calibri"/>
          <w:lang w:bidi="gu-IN"/>
        </w:rPr>
        <w:t>(</w:t>
      </w:r>
      <w:r w:rsidRPr="00C335FF">
        <w:rPr>
          <w:rFonts w:eastAsia="Calibri"/>
          <w:i/>
          <w:lang w:bidi="gu-IN"/>
        </w:rPr>
        <w:t xml:space="preserve">Thakkar </w:t>
      </w:r>
      <w:r w:rsidR="008B4316" w:rsidRPr="00C335FF">
        <w:rPr>
          <w:rFonts w:eastAsia="Calibri"/>
          <w:i/>
          <w:lang w:bidi="gu-IN"/>
        </w:rPr>
        <w:t>shared</w:t>
      </w:r>
      <w:r w:rsidRPr="00C335FF">
        <w:rPr>
          <w:rFonts w:eastAsia="Calibri"/>
          <w:i/>
          <w:lang w:bidi="gu-IN"/>
        </w:rPr>
        <w:t xml:space="preserve"> the </w:t>
      </w:r>
      <w:r w:rsidR="007F5499">
        <w:rPr>
          <w:rFonts w:eastAsia="Calibri"/>
          <w:i/>
          <w:lang w:bidi="gu-IN"/>
        </w:rPr>
        <w:t>cost sheet</w:t>
      </w:r>
      <w:r w:rsidRPr="00C335FF">
        <w:rPr>
          <w:rFonts w:eastAsia="Calibri"/>
          <w:i/>
          <w:lang w:bidi="gu-IN"/>
        </w:rPr>
        <w:t xml:space="preserve"> </w:t>
      </w:r>
      <w:r w:rsidR="007F5499">
        <w:rPr>
          <w:rFonts w:eastAsia="Calibri"/>
          <w:i/>
          <w:lang w:bidi="gu-IN"/>
        </w:rPr>
        <w:t>[</w:t>
      </w:r>
      <w:r w:rsidRPr="00C335FF">
        <w:rPr>
          <w:rFonts w:eastAsia="Calibri"/>
          <w:i/>
          <w:lang w:bidi="gu-IN"/>
        </w:rPr>
        <w:t>see Exhibit</w:t>
      </w:r>
      <w:r w:rsidR="00F76461" w:rsidRPr="00C335FF">
        <w:rPr>
          <w:rFonts w:eastAsia="Calibri"/>
          <w:i/>
          <w:lang w:bidi="gu-IN"/>
        </w:rPr>
        <w:t xml:space="preserve"> 3</w:t>
      </w:r>
      <w:r w:rsidR="007F5499">
        <w:rPr>
          <w:rFonts w:eastAsia="Calibri"/>
          <w:i/>
          <w:lang w:bidi="gu-IN"/>
        </w:rPr>
        <w:t>].</w:t>
      </w:r>
      <w:r w:rsidR="007F5499" w:rsidRPr="00EB72DF">
        <w:rPr>
          <w:rFonts w:eastAsia="Calibri"/>
          <w:lang w:bidi="gu-IN"/>
        </w:rPr>
        <w:t>)</w:t>
      </w:r>
    </w:p>
    <w:p w14:paraId="59A0E54F" w14:textId="77777777" w:rsidR="00C73CCC" w:rsidRPr="00F836AE" w:rsidRDefault="00C73CCC" w:rsidP="00F836AE">
      <w:pPr>
        <w:pStyle w:val="BodyTextMain"/>
        <w:rPr>
          <w:rFonts w:eastAsia="Calibri"/>
        </w:rPr>
      </w:pPr>
    </w:p>
    <w:p w14:paraId="626C2FFB" w14:textId="483D5136" w:rsidR="00EC5FD8" w:rsidRPr="005D2DCE" w:rsidRDefault="00EC5FD8" w:rsidP="00EB72DF">
      <w:pPr>
        <w:pStyle w:val="BodyTextMain"/>
        <w:ind w:left="720" w:hanging="720"/>
        <w:rPr>
          <w:rFonts w:eastAsia="Calibri"/>
          <w:lang w:bidi="gu-IN"/>
        </w:rPr>
      </w:pPr>
      <w:r w:rsidRPr="00C335FF">
        <w:rPr>
          <w:rFonts w:eastAsia="Calibri"/>
          <w:smallCaps/>
          <w:lang w:bidi="gu-IN"/>
        </w:rPr>
        <w:t>Shah</w:t>
      </w:r>
      <w:r w:rsidR="009F4F24">
        <w:rPr>
          <w:rFonts w:eastAsia="Calibri"/>
          <w:lang w:bidi="gu-IN"/>
        </w:rPr>
        <w:t>.</w:t>
      </w:r>
      <w:r w:rsidRPr="005D2DCE">
        <w:rPr>
          <w:rFonts w:eastAsia="Calibri"/>
          <w:lang w:bidi="gu-IN"/>
        </w:rPr>
        <w:t xml:space="preserve"> </w:t>
      </w:r>
      <w:r w:rsidR="004732CB">
        <w:rPr>
          <w:rFonts w:eastAsia="Calibri"/>
          <w:lang w:bidi="gu-IN"/>
        </w:rPr>
        <w:t>Were y</w:t>
      </w:r>
      <w:r w:rsidR="00EF59A4" w:rsidRPr="005D2DCE">
        <w:rPr>
          <w:rFonts w:eastAsia="Calibri"/>
          <w:lang w:bidi="gu-IN"/>
        </w:rPr>
        <w:t>ou</w:t>
      </w:r>
      <w:r w:rsidRPr="005D2DCE">
        <w:rPr>
          <w:rFonts w:eastAsia="Calibri"/>
          <w:lang w:bidi="gu-IN"/>
        </w:rPr>
        <w:t xml:space="preserve"> also doing some research on market potential?</w:t>
      </w:r>
    </w:p>
    <w:p w14:paraId="6B798F1E" w14:textId="77777777" w:rsidR="00EC5FD8" w:rsidRPr="00F836AE" w:rsidRDefault="00EC5FD8" w:rsidP="00F836AE">
      <w:pPr>
        <w:pStyle w:val="BodyTextMain"/>
        <w:rPr>
          <w:rFonts w:eastAsia="Calibri"/>
        </w:rPr>
      </w:pPr>
    </w:p>
    <w:p w14:paraId="4E9EAB3F" w14:textId="7361645F" w:rsidR="00EC5FD8" w:rsidRPr="00035152" w:rsidRDefault="00EC5FD8" w:rsidP="00EA56C1">
      <w:pPr>
        <w:pStyle w:val="BodyTextMain"/>
        <w:ind w:left="1080" w:hanging="1080"/>
        <w:rPr>
          <w:rFonts w:eastAsia="Calibri"/>
          <w:i/>
          <w:lang w:bidi="gu-IN"/>
        </w:rPr>
      </w:pPr>
      <w:r w:rsidRPr="00C335FF">
        <w:rPr>
          <w:rFonts w:eastAsia="Calibri"/>
          <w:smallCaps/>
          <w:lang w:bidi="gu-IN"/>
        </w:rPr>
        <w:t>Thakkar</w:t>
      </w:r>
      <w:r w:rsidR="009F4F24">
        <w:rPr>
          <w:rFonts w:eastAsia="Calibri"/>
          <w:lang w:bidi="gu-IN"/>
        </w:rPr>
        <w:t>.</w:t>
      </w:r>
      <w:r w:rsidRPr="005D2DCE">
        <w:rPr>
          <w:rFonts w:eastAsia="Calibri"/>
          <w:lang w:bidi="gu-IN"/>
        </w:rPr>
        <w:t xml:space="preserve"> Yes, I did </w:t>
      </w:r>
      <w:r w:rsidR="009E118E">
        <w:rPr>
          <w:rFonts w:eastAsia="Calibri"/>
          <w:lang w:bidi="gu-IN"/>
        </w:rPr>
        <w:t xml:space="preserve">do </w:t>
      </w:r>
      <w:r w:rsidR="007F5499">
        <w:rPr>
          <w:rFonts w:eastAsia="Calibri"/>
          <w:lang w:bidi="gu-IN"/>
        </w:rPr>
        <w:t>some research</w:t>
      </w:r>
      <w:r w:rsidRPr="005D2DCE">
        <w:rPr>
          <w:rFonts w:eastAsia="Calibri"/>
          <w:lang w:bidi="gu-IN"/>
        </w:rPr>
        <w:t>. Let me show you</w:t>
      </w:r>
      <w:r w:rsidR="009E118E">
        <w:rPr>
          <w:rFonts w:eastAsia="Calibri"/>
          <w:lang w:bidi="gu-IN"/>
        </w:rPr>
        <w:t>.</w:t>
      </w:r>
      <w:r w:rsidRPr="005D2DCE">
        <w:rPr>
          <w:rFonts w:eastAsia="Calibri"/>
          <w:lang w:bidi="gu-IN"/>
        </w:rPr>
        <w:t xml:space="preserve"> </w:t>
      </w:r>
      <w:r w:rsidR="007F5499" w:rsidRPr="00EB72DF">
        <w:rPr>
          <w:rFonts w:eastAsia="Calibri"/>
          <w:lang w:bidi="gu-IN"/>
        </w:rPr>
        <w:t>(</w:t>
      </w:r>
      <w:r w:rsidRPr="00C335FF">
        <w:rPr>
          <w:rFonts w:eastAsia="Calibri"/>
          <w:i/>
          <w:lang w:bidi="gu-IN"/>
        </w:rPr>
        <w:t xml:space="preserve">Thakkar then </w:t>
      </w:r>
      <w:r w:rsidR="008B4316" w:rsidRPr="00C335FF">
        <w:rPr>
          <w:rFonts w:eastAsia="Calibri"/>
          <w:i/>
          <w:lang w:bidi="gu-IN"/>
        </w:rPr>
        <w:t>delivered</w:t>
      </w:r>
      <w:r w:rsidRPr="00C335FF">
        <w:rPr>
          <w:rFonts w:eastAsia="Calibri"/>
          <w:i/>
          <w:lang w:bidi="gu-IN"/>
        </w:rPr>
        <w:t xml:space="preserve"> a presentation on the market potential</w:t>
      </w:r>
      <w:r w:rsidR="009924F6">
        <w:rPr>
          <w:rFonts w:eastAsia="Calibri"/>
          <w:i/>
          <w:lang w:bidi="gu-IN"/>
        </w:rPr>
        <w:t>.</w:t>
      </w:r>
      <w:r w:rsidR="001B35DB" w:rsidRPr="00EB72DF">
        <w:rPr>
          <w:rFonts w:eastAsia="Calibri"/>
          <w:lang w:bidi="gu-IN"/>
        </w:rPr>
        <w:t>)</w:t>
      </w:r>
    </w:p>
    <w:p w14:paraId="381C7078" w14:textId="77777777" w:rsidR="00EC5FD8" w:rsidRPr="00F836AE" w:rsidRDefault="00EC5FD8" w:rsidP="00F836AE">
      <w:pPr>
        <w:pStyle w:val="BodyTextMain"/>
        <w:rPr>
          <w:rFonts w:eastAsia="Calibri"/>
        </w:rPr>
      </w:pPr>
    </w:p>
    <w:p w14:paraId="36138A9B" w14:textId="77777777" w:rsidR="00642CFB" w:rsidRPr="00F836AE" w:rsidRDefault="00642CFB" w:rsidP="00F836AE">
      <w:pPr>
        <w:pStyle w:val="BodyTextMain"/>
        <w:rPr>
          <w:rFonts w:eastAsia="Calibri"/>
        </w:rPr>
      </w:pPr>
    </w:p>
    <w:p w14:paraId="26B91C13" w14:textId="77777777" w:rsidR="00EC5FD8" w:rsidRPr="005D2DCE" w:rsidRDefault="00EC5FD8" w:rsidP="00F836AE">
      <w:pPr>
        <w:pStyle w:val="Casehead1"/>
        <w:rPr>
          <w:rFonts w:eastAsia="Calibri"/>
          <w:lang w:bidi="gu-IN"/>
        </w:rPr>
      </w:pPr>
      <w:r w:rsidRPr="005D2DCE">
        <w:rPr>
          <w:rFonts w:eastAsia="Calibri"/>
          <w:lang w:bidi="gu-IN"/>
        </w:rPr>
        <w:lastRenderedPageBreak/>
        <w:t>MARKET POTENTIAL</w:t>
      </w:r>
    </w:p>
    <w:p w14:paraId="2676CE7C" w14:textId="77777777" w:rsidR="00642CFB" w:rsidRPr="00F836AE" w:rsidRDefault="00642CFB" w:rsidP="00F836AE">
      <w:pPr>
        <w:pStyle w:val="BodyTextMain"/>
        <w:keepNext/>
        <w:rPr>
          <w:rFonts w:eastAsia="Calibri"/>
        </w:rPr>
      </w:pPr>
    </w:p>
    <w:p w14:paraId="36DC2CC3" w14:textId="03DE1BDA" w:rsidR="00050650" w:rsidRPr="0072545A" w:rsidRDefault="0072545A" w:rsidP="00EA56C1">
      <w:pPr>
        <w:pStyle w:val="BodyTextMain"/>
        <w:keepNext/>
        <w:rPr>
          <w:rFonts w:eastAsia="Calibri"/>
          <w:shd w:val="clear" w:color="auto" w:fill="FFFFFF"/>
          <w:lang w:bidi="gu-IN"/>
        </w:rPr>
      </w:pPr>
      <w:r w:rsidRPr="005D2DCE">
        <w:rPr>
          <w:rFonts w:eastAsia="Calibri"/>
          <w:lang w:bidi="gu-IN"/>
        </w:rPr>
        <w:t>Thakkar</w:t>
      </w:r>
      <w:r>
        <w:rPr>
          <w:rFonts w:eastAsia="Calibri"/>
          <w:lang w:bidi="gu-IN"/>
        </w:rPr>
        <w:t>’s</w:t>
      </w:r>
      <w:r w:rsidRPr="005D2DCE">
        <w:rPr>
          <w:rFonts w:eastAsia="Calibri"/>
          <w:lang w:bidi="gu-IN"/>
        </w:rPr>
        <w:t xml:space="preserve"> present</w:t>
      </w:r>
      <w:r>
        <w:rPr>
          <w:rFonts w:eastAsia="Calibri"/>
          <w:lang w:bidi="gu-IN"/>
        </w:rPr>
        <w:t>ation</w:t>
      </w:r>
      <w:r w:rsidRPr="005D2DCE">
        <w:rPr>
          <w:rFonts w:eastAsia="Calibri"/>
          <w:lang w:bidi="gu-IN"/>
        </w:rPr>
        <w:t xml:space="preserve"> </w:t>
      </w:r>
      <w:r w:rsidR="00E73FCD">
        <w:rPr>
          <w:rFonts w:eastAsia="Calibri"/>
          <w:lang w:bidi="gu-IN"/>
        </w:rPr>
        <w:t>predicted</w:t>
      </w:r>
      <w:r>
        <w:rPr>
          <w:rFonts w:eastAsia="Calibri"/>
          <w:lang w:bidi="gu-IN"/>
        </w:rPr>
        <w:t xml:space="preserve"> increasing</w:t>
      </w:r>
      <w:r w:rsidRPr="005D2DCE">
        <w:rPr>
          <w:rFonts w:eastAsia="Calibri"/>
          <w:lang w:bidi="gu-IN"/>
        </w:rPr>
        <w:t xml:space="preserve"> market potential </w:t>
      </w:r>
      <w:r>
        <w:rPr>
          <w:rFonts w:eastAsia="Calibri"/>
          <w:lang w:bidi="gu-IN"/>
        </w:rPr>
        <w:t>due to two</w:t>
      </w:r>
      <w:r w:rsidRPr="005D2DCE">
        <w:rPr>
          <w:rFonts w:eastAsia="Calibri"/>
          <w:lang w:bidi="gu-IN"/>
        </w:rPr>
        <w:t xml:space="preserve"> </w:t>
      </w:r>
      <w:r>
        <w:rPr>
          <w:rFonts w:eastAsia="Calibri"/>
          <w:lang w:bidi="gu-IN"/>
        </w:rPr>
        <w:t xml:space="preserve">new </w:t>
      </w:r>
      <w:r w:rsidRPr="005D2DCE">
        <w:rPr>
          <w:rFonts w:eastAsia="Calibri"/>
          <w:lang w:bidi="gu-IN"/>
        </w:rPr>
        <w:t>opportunities</w:t>
      </w:r>
      <w:r>
        <w:rPr>
          <w:rFonts w:eastAsia="Calibri"/>
          <w:lang w:bidi="gu-IN"/>
        </w:rPr>
        <w:t>:</w:t>
      </w:r>
      <w:r w:rsidRPr="005D2DCE">
        <w:rPr>
          <w:rFonts w:eastAsia="Calibri"/>
          <w:lang w:bidi="gu-IN"/>
        </w:rPr>
        <w:t xml:space="preserve"> </w:t>
      </w:r>
      <w:r w:rsidR="009E118E">
        <w:rPr>
          <w:rFonts w:eastAsia="Calibri"/>
          <w:lang w:bidi="gu-IN"/>
        </w:rPr>
        <w:t xml:space="preserve">(1) </w:t>
      </w:r>
      <w:r>
        <w:rPr>
          <w:rFonts w:eastAsia="Calibri"/>
          <w:lang w:bidi="gu-IN"/>
        </w:rPr>
        <w:t>a new initiative recently launched by the</w:t>
      </w:r>
      <w:r w:rsidRPr="005D2DCE">
        <w:rPr>
          <w:rFonts w:eastAsia="Calibri"/>
          <w:lang w:bidi="gu-IN"/>
        </w:rPr>
        <w:t xml:space="preserve"> </w:t>
      </w:r>
      <w:r>
        <w:rPr>
          <w:rFonts w:eastAsia="Calibri"/>
          <w:lang w:bidi="gu-IN"/>
        </w:rPr>
        <w:t>g</w:t>
      </w:r>
      <w:r w:rsidRPr="005D2DCE">
        <w:rPr>
          <w:rFonts w:eastAsia="Calibri"/>
          <w:lang w:bidi="gu-IN"/>
        </w:rPr>
        <w:t>overnment of India</w:t>
      </w:r>
      <w:r w:rsidR="00665389">
        <w:rPr>
          <w:rFonts w:eastAsia="Calibri"/>
          <w:lang w:bidi="gu-IN"/>
        </w:rPr>
        <w:t>,</w:t>
      </w:r>
      <w:r w:rsidRPr="005D2DCE">
        <w:rPr>
          <w:rFonts w:eastAsia="Calibri"/>
          <w:lang w:bidi="gu-IN"/>
        </w:rPr>
        <w:t xml:space="preserve"> and </w:t>
      </w:r>
      <w:r w:rsidR="009E118E">
        <w:rPr>
          <w:rFonts w:eastAsia="Calibri"/>
          <w:lang w:bidi="gu-IN"/>
        </w:rPr>
        <w:t xml:space="preserve">(2) </w:t>
      </w:r>
      <w:r w:rsidRPr="005D2DCE">
        <w:rPr>
          <w:rFonts w:eastAsia="Calibri"/>
          <w:lang w:bidi="gu-IN"/>
        </w:rPr>
        <w:t xml:space="preserve">changes in market trends in the Indian plywood industry. </w:t>
      </w:r>
      <w:r>
        <w:rPr>
          <w:rFonts w:eastAsia="Calibri"/>
          <w:lang w:bidi="gu-IN"/>
        </w:rPr>
        <w:t>First</w:t>
      </w:r>
      <w:r w:rsidR="00036916" w:rsidRPr="00EA56C1">
        <w:rPr>
          <w:rFonts w:eastAsia="Calibri"/>
          <w:lang w:bidi="gu-IN"/>
        </w:rPr>
        <w:t>, t</w:t>
      </w:r>
      <w:r w:rsidR="00EC5FD8" w:rsidRPr="00EA56C1">
        <w:rPr>
          <w:rFonts w:eastAsia="Calibri"/>
          <w:lang w:bidi="gu-IN"/>
        </w:rPr>
        <w:t xml:space="preserve">he </w:t>
      </w:r>
      <w:r w:rsidR="006A7B0D" w:rsidRPr="00EA56C1">
        <w:rPr>
          <w:rFonts w:eastAsia="Calibri"/>
          <w:lang w:bidi="gu-IN"/>
        </w:rPr>
        <w:t>g</w:t>
      </w:r>
      <w:r w:rsidR="00EC5FD8" w:rsidRPr="00EA56C1">
        <w:rPr>
          <w:rFonts w:eastAsia="Calibri"/>
          <w:lang w:bidi="gu-IN"/>
        </w:rPr>
        <w:t xml:space="preserve">overnment of India </w:t>
      </w:r>
      <w:r w:rsidR="009E118E" w:rsidRPr="00EA56C1">
        <w:rPr>
          <w:rFonts w:eastAsia="Calibri"/>
          <w:lang w:bidi="gu-IN"/>
        </w:rPr>
        <w:t xml:space="preserve">had </w:t>
      </w:r>
      <w:r w:rsidR="00036916" w:rsidRPr="00EA56C1">
        <w:rPr>
          <w:rFonts w:eastAsia="Calibri"/>
          <w:lang w:bidi="gu-IN"/>
        </w:rPr>
        <w:t>undert</w:t>
      </w:r>
      <w:r w:rsidR="009E118E" w:rsidRPr="00EA56C1">
        <w:rPr>
          <w:rFonts w:eastAsia="Calibri"/>
          <w:lang w:bidi="gu-IN"/>
        </w:rPr>
        <w:t>aken</w:t>
      </w:r>
      <w:r w:rsidR="00EC5FD8" w:rsidRPr="00EA56C1">
        <w:rPr>
          <w:rFonts w:eastAsia="Calibri"/>
          <w:lang w:bidi="gu-IN"/>
        </w:rPr>
        <w:t xml:space="preserve"> an initiative to provide affordable housing to </w:t>
      </w:r>
      <w:r w:rsidR="00161CC8" w:rsidRPr="00EA56C1">
        <w:rPr>
          <w:rFonts w:eastAsia="Calibri"/>
          <w:lang w:bidi="gu-IN"/>
        </w:rPr>
        <w:t>lower-income</w:t>
      </w:r>
      <w:r w:rsidR="00EC5FD8" w:rsidRPr="00EA56C1">
        <w:rPr>
          <w:rFonts w:eastAsia="Calibri"/>
          <w:lang w:bidi="gu-IN"/>
        </w:rPr>
        <w:t xml:space="preserve"> </w:t>
      </w:r>
      <w:r w:rsidR="00F92DFC" w:rsidRPr="00EA56C1">
        <w:rPr>
          <w:rFonts w:eastAsia="Calibri"/>
          <w:lang w:bidi="gu-IN"/>
        </w:rPr>
        <w:t>g</w:t>
      </w:r>
      <w:r w:rsidR="00EC5FD8" w:rsidRPr="00EA56C1">
        <w:rPr>
          <w:rFonts w:eastAsia="Calibri"/>
          <w:lang w:bidi="gu-IN"/>
        </w:rPr>
        <w:t>roups</w:t>
      </w:r>
      <w:r w:rsidR="00F92DFC" w:rsidRPr="00EA56C1">
        <w:rPr>
          <w:rFonts w:eastAsia="Calibri"/>
          <w:lang w:bidi="gu-IN"/>
        </w:rPr>
        <w:t>,</w:t>
      </w:r>
      <w:r w:rsidR="00E36E39" w:rsidRPr="00EA56C1">
        <w:rPr>
          <w:rStyle w:val="FootnoteReference"/>
          <w:rFonts w:eastAsia="Calibri"/>
        </w:rPr>
        <w:footnoteReference w:id="5"/>
      </w:r>
      <w:r w:rsidR="00091A69" w:rsidRPr="00EA56C1">
        <w:rPr>
          <w:rFonts w:eastAsia="Calibri"/>
          <w:lang w:bidi="gu-IN"/>
        </w:rPr>
        <w:t xml:space="preserve"> middle</w:t>
      </w:r>
      <w:r w:rsidR="0098011A" w:rsidRPr="00EA56C1">
        <w:rPr>
          <w:rFonts w:eastAsia="Calibri"/>
          <w:lang w:bidi="gu-IN"/>
        </w:rPr>
        <w:t>-</w:t>
      </w:r>
      <w:r w:rsidR="00091A69" w:rsidRPr="00EA56C1">
        <w:rPr>
          <w:rFonts w:eastAsia="Calibri"/>
          <w:lang w:bidi="gu-IN"/>
        </w:rPr>
        <w:t>income groups</w:t>
      </w:r>
      <w:r w:rsidR="009E118E" w:rsidRPr="00EA56C1">
        <w:rPr>
          <w:rFonts w:eastAsia="Calibri"/>
          <w:lang w:bidi="gu-IN"/>
        </w:rPr>
        <w:t>,</w:t>
      </w:r>
      <w:r w:rsidR="008E31F0" w:rsidRPr="00EA56C1">
        <w:rPr>
          <w:rStyle w:val="FootnoteReference"/>
          <w:rFonts w:eastAsia="Calibri"/>
        </w:rPr>
        <w:footnoteReference w:id="6"/>
      </w:r>
      <w:r w:rsidR="00EC5FD8" w:rsidRPr="00EA56C1">
        <w:rPr>
          <w:rFonts w:eastAsia="Calibri"/>
          <w:lang w:bidi="gu-IN"/>
        </w:rPr>
        <w:t xml:space="preserve"> and </w:t>
      </w:r>
      <w:r w:rsidR="00913617" w:rsidRPr="00EA56C1">
        <w:rPr>
          <w:rFonts w:eastAsia="Calibri"/>
          <w:lang w:bidi="gu-IN"/>
        </w:rPr>
        <w:t xml:space="preserve">the </w:t>
      </w:r>
      <w:r w:rsidR="00055706" w:rsidRPr="00EA56C1">
        <w:rPr>
          <w:rFonts w:eastAsia="Calibri"/>
          <w:lang w:bidi="gu-IN"/>
        </w:rPr>
        <w:t>e</w:t>
      </w:r>
      <w:r w:rsidR="00EC5FD8" w:rsidRPr="00EA56C1">
        <w:rPr>
          <w:rFonts w:eastAsia="Calibri"/>
          <w:lang w:bidi="gu-IN"/>
        </w:rPr>
        <w:t xml:space="preserve">conomically </w:t>
      </w:r>
      <w:r w:rsidR="00055706" w:rsidRPr="00EA56C1">
        <w:rPr>
          <w:rFonts w:eastAsia="Calibri"/>
          <w:lang w:bidi="gu-IN"/>
        </w:rPr>
        <w:t>w</w:t>
      </w:r>
      <w:r w:rsidR="00EC5FD8" w:rsidRPr="00EA56C1">
        <w:rPr>
          <w:rFonts w:eastAsia="Calibri"/>
          <w:lang w:bidi="gu-IN"/>
        </w:rPr>
        <w:t xml:space="preserve">eaker </w:t>
      </w:r>
      <w:r w:rsidR="00055706" w:rsidRPr="00EA56C1">
        <w:rPr>
          <w:rFonts w:eastAsia="Calibri"/>
          <w:lang w:bidi="gu-IN"/>
        </w:rPr>
        <w:t>s</w:t>
      </w:r>
      <w:r w:rsidR="00EC5FD8" w:rsidRPr="00EA56C1">
        <w:rPr>
          <w:rFonts w:eastAsia="Calibri"/>
          <w:lang w:bidi="gu-IN"/>
        </w:rPr>
        <w:t>ection of society</w:t>
      </w:r>
      <w:r w:rsidR="00364430" w:rsidRPr="00EA56C1">
        <w:rPr>
          <w:rStyle w:val="FootnoteReference"/>
          <w:rFonts w:eastAsia="Calibri"/>
        </w:rPr>
        <w:footnoteReference w:id="7"/>
      </w:r>
      <w:r w:rsidR="00EC5FD8" w:rsidRPr="00EA56C1">
        <w:rPr>
          <w:rFonts w:eastAsia="Calibri"/>
          <w:lang w:bidi="gu-IN"/>
        </w:rPr>
        <w:t xml:space="preserve"> </w:t>
      </w:r>
      <w:r w:rsidR="00F934A1" w:rsidRPr="00EA56C1">
        <w:rPr>
          <w:rFonts w:eastAsia="Calibri"/>
          <w:lang w:bidi="gu-IN"/>
        </w:rPr>
        <w:t>(</w:t>
      </w:r>
      <w:r w:rsidR="00170323" w:rsidRPr="00EA56C1">
        <w:rPr>
          <w:rFonts w:eastAsia="Calibri"/>
          <w:lang w:bidi="gu-IN"/>
        </w:rPr>
        <w:t>essentially</w:t>
      </w:r>
      <w:r w:rsidR="00F934A1" w:rsidRPr="00EA56C1">
        <w:rPr>
          <w:rFonts w:eastAsia="Calibri"/>
          <w:lang w:bidi="gu-IN"/>
        </w:rPr>
        <w:t>,</w:t>
      </w:r>
      <w:r w:rsidR="00170323" w:rsidRPr="00EA56C1">
        <w:rPr>
          <w:rFonts w:eastAsia="Calibri"/>
          <w:lang w:bidi="gu-IN"/>
        </w:rPr>
        <w:t xml:space="preserve"> the urban below-poverty-line population</w:t>
      </w:r>
      <w:r w:rsidR="00617D5D" w:rsidRPr="00EA56C1">
        <w:rPr>
          <w:rStyle w:val="FootnoteReference"/>
          <w:rFonts w:eastAsia="Calibri"/>
        </w:rPr>
        <w:footnoteReference w:id="8"/>
      </w:r>
      <w:r w:rsidR="00F934A1" w:rsidRPr="00EA56C1">
        <w:rPr>
          <w:rFonts w:eastAsia="Calibri"/>
          <w:lang w:bidi="gu-IN"/>
        </w:rPr>
        <w:t>),</w:t>
      </w:r>
      <w:r w:rsidR="00EC5FD8" w:rsidRPr="00EA56C1">
        <w:rPr>
          <w:rFonts w:eastAsia="Calibri"/>
          <w:lang w:bidi="gu-IN"/>
        </w:rPr>
        <w:t xml:space="preserve"> by 2022</w:t>
      </w:r>
      <w:r w:rsidR="00055706" w:rsidRPr="00EA56C1">
        <w:rPr>
          <w:rFonts w:eastAsia="Calibri"/>
          <w:lang w:bidi="gu-IN"/>
        </w:rPr>
        <w:t>.</w:t>
      </w:r>
      <w:r w:rsidR="00F52DB6" w:rsidRPr="00EA56C1">
        <w:rPr>
          <w:rStyle w:val="FootnoteReference"/>
          <w:rFonts w:eastAsia="Calibri"/>
        </w:rPr>
        <w:footnoteReference w:id="9"/>
      </w:r>
      <w:r w:rsidR="00EC5FD8" w:rsidRPr="00EA56C1">
        <w:rPr>
          <w:rFonts w:eastAsia="Calibri"/>
          <w:lang w:bidi="gu-IN"/>
        </w:rPr>
        <w:t xml:space="preserve"> </w:t>
      </w:r>
      <w:r w:rsidR="00665389" w:rsidRPr="00EA56C1">
        <w:rPr>
          <w:rFonts w:eastAsia="Calibri"/>
          <w:lang w:bidi="gu-IN"/>
        </w:rPr>
        <w:t>According to</w:t>
      </w:r>
      <w:r w:rsidR="001A53A1" w:rsidRPr="00EA56C1">
        <w:rPr>
          <w:rFonts w:eastAsia="Calibri"/>
          <w:lang w:bidi="gu-IN"/>
        </w:rPr>
        <w:t xml:space="preserve"> the estimat</w:t>
      </w:r>
      <w:r w:rsidR="00665389" w:rsidRPr="00EA56C1">
        <w:rPr>
          <w:rFonts w:eastAsia="Calibri"/>
          <w:lang w:bidi="gu-IN"/>
        </w:rPr>
        <w:t>e</w:t>
      </w:r>
      <w:r w:rsidR="001A53A1" w:rsidRPr="00EA56C1">
        <w:rPr>
          <w:rFonts w:eastAsia="Calibri"/>
          <w:lang w:bidi="gu-IN"/>
        </w:rPr>
        <w:t>, this</w:t>
      </w:r>
      <w:r w:rsidR="001A53A1" w:rsidRPr="005D2DCE">
        <w:rPr>
          <w:rFonts w:eastAsia="Calibri"/>
          <w:shd w:val="clear" w:color="auto" w:fill="FFFFFF"/>
          <w:lang w:bidi="gu-IN"/>
        </w:rPr>
        <w:t xml:space="preserve"> </w:t>
      </w:r>
      <w:r w:rsidR="001A53A1" w:rsidRPr="00EA56C1">
        <w:rPr>
          <w:rFonts w:eastAsia="Calibri"/>
          <w:lang w:bidi="gu-IN"/>
        </w:rPr>
        <w:t xml:space="preserve">initiative would </w:t>
      </w:r>
      <w:r w:rsidR="006A7B0D" w:rsidRPr="00EA56C1">
        <w:rPr>
          <w:rFonts w:eastAsia="Calibri"/>
          <w:lang w:bidi="gu-IN"/>
        </w:rPr>
        <w:t>necessitate the construction of</w:t>
      </w:r>
      <w:r w:rsidR="001A53A1" w:rsidRPr="00EA56C1">
        <w:rPr>
          <w:rFonts w:eastAsia="Calibri"/>
          <w:lang w:bidi="gu-IN"/>
        </w:rPr>
        <w:t xml:space="preserve"> 114 million houses by 2022</w:t>
      </w:r>
      <w:r w:rsidR="00E4468B" w:rsidRPr="00D46B5C">
        <w:rPr>
          <w:rStyle w:val="FootnoteReference"/>
          <w:rFonts w:eastAsia="Calibri"/>
        </w:rPr>
        <w:footnoteReference w:id="10"/>
      </w:r>
      <w:r w:rsidR="0082595F" w:rsidRPr="005D2DCE">
        <w:rPr>
          <w:rFonts w:eastAsia="Calibri"/>
          <w:lang w:bidi="gu-IN"/>
        </w:rPr>
        <w:t xml:space="preserve"> </w:t>
      </w:r>
      <w:r w:rsidR="006A7B0D">
        <w:rPr>
          <w:rFonts w:eastAsia="Calibri"/>
          <w:lang w:bidi="gu-IN"/>
        </w:rPr>
        <w:t xml:space="preserve">and include </w:t>
      </w:r>
      <w:r w:rsidR="00E4473D">
        <w:rPr>
          <w:rFonts w:eastAsia="Calibri"/>
          <w:lang w:bidi="gu-IN"/>
        </w:rPr>
        <w:t xml:space="preserve">the </w:t>
      </w:r>
      <w:r w:rsidR="007F0699" w:rsidRPr="005D2DCE">
        <w:rPr>
          <w:rFonts w:eastAsia="Calibri"/>
          <w:lang w:bidi="gu-IN"/>
        </w:rPr>
        <w:t>western</w:t>
      </w:r>
      <w:r w:rsidR="0082595F" w:rsidRPr="005D2DCE">
        <w:rPr>
          <w:rFonts w:eastAsia="Calibri"/>
          <w:lang w:bidi="gu-IN"/>
        </w:rPr>
        <w:t xml:space="preserve"> Indian states</w:t>
      </w:r>
      <w:r w:rsidR="00E4473D">
        <w:rPr>
          <w:rFonts w:eastAsia="Calibri"/>
          <w:lang w:bidi="gu-IN"/>
        </w:rPr>
        <w:t xml:space="preserve"> (</w:t>
      </w:r>
      <w:r w:rsidR="0082595F" w:rsidRPr="005D2DCE">
        <w:rPr>
          <w:rFonts w:eastAsia="Calibri"/>
          <w:lang w:bidi="gu-IN"/>
        </w:rPr>
        <w:t>i.e.</w:t>
      </w:r>
      <w:r w:rsidR="00665389">
        <w:rPr>
          <w:rFonts w:eastAsia="Calibri"/>
          <w:lang w:bidi="gu-IN"/>
        </w:rPr>
        <w:t>,</w:t>
      </w:r>
      <w:r w:rsidR="0082595F" w:rsidRPr="005D2DCE">
        <w:rPr>
          <w:rFonts w:eastAsia="Calibri"/>
          <w:lang w:bidi="gu-IN"/>
        </w:rPr>
        <w:t xml:space="preserve"> Rajasthan, </w:t>
      </w:r>
      <w:r w:rsidR="007F0699" w:rsidRPr="005D2DCE">
        <w:rPr>
          <w:rFonts w:eastAsia="Calibri"/>
          <w:lang w:bidi="gu-IN"/>
        </w:rPr>
        <w:t>Maharashtra</w:t>
      </w:r>
      <w:r w:rsidR="00E4473D">
        <w:rPr>
          <w:rFonts w:eastAsia="Calibri"/>
          <w:lang w:bidi="gu-IN"/>
        </w:rPr>
        <w:t>,</w:t>
      </w:r>
      <w:r w:rsidR="0082595F" w:rsidRPr="005D2DCE">
        <w:rPr>
          <w:rFonts w:eastAsia="Calibri"/>
          <w:lang w:bidi="gu-IN"/>
        </w:rPr>
        <w:t xml:space="preserve"> and Madhya Pradesh</w:t>
      </w:r>
      <w:r w:rsidR="00E4473D" w:rsidRPr="00EA56C1">
        <w:rPr>
          <w:rFonts w:eastAsia="Calibri"/>
          <w:lang w:bidi="gu-IN"/>
        </w:rPr>
        <w:t>)</w:t>
      </w:r>
      <w:r w:rsidR="000268D0" w:rsidRPr="00EA56C1">
        <w:rPr>
          <w:rFonts w:eastAsia="Calibri"/>
          <w:lang w:bidi="gu-IN"/>
        </w:rPr>
        <w:t>.</w:t>
      </w:r>
      <w:r w:rsidR="0097613D" w:rsidRPr="00EA56C1">
        <w:rPr>
          <w:rFonts w:eastAsia="Calibri"/>
          <w:lang w:bidi="gu-IN"/>
        </w:rPr>
        <w:t xml:space="preserve"> </w:t>
      </w:r>
      <w:r w:rsidR="00665389" w:rsidRPr="00EA56C1">
        <w:rPr>
          <w:rFonts w:eastAsia="Calibri"/>
          <w:lang w:bidi="gu-IN"/>
        </w:rPr>
        <w:t xml:space="preserve">Because </w:t>
      </w:r>
      <w:r w:rsidR="00E4473D" w:rsidRPr="00EA56C1">
        <w:rPr>
          <w:rFonts w:eastAsia="Calibri"/>
          <w:lang w:bidi="gu-IN"/>
        </w:rPr>
        <w:t>t</w:t>
      </w:r>
      <w:r w:rsidR="006F7B9A" w:rsidRPr="00EA56C1">
        <w:rPr>
          <w:rFonts w:eastAsia="Calibri"/>
          <w:lang w:bidi="gu-IN"/>
        </w:rPr>
        <w:t>h</w:t>
      </w:r>
      <w:r w:rsidR="00902969" w:rsidRPr="00EA56C1">
        <w:rPr>
          <w:rFonts w:eastAsia="Calibri"/>
          <w:lang w:bidi="gu-IN"/>
        </w:rPr>
        <w:t>is scheme</w:t>
      </w:r>
      <w:r w:rsidR="00082317" w:rsidRPr="00EA56C1">
        <w:rPr>
          <w:rFonts w:eastAsia="Calibri"/>
          <w:lang w:bidi="gu-IN"/>
        </w:rPr>
        <w:t xml:space="preserve"> </w:t>
      </w:r>
      <w:r w:rsidR="00902969" w:rsidRPr="00EA56C1">
        <w:rPr>
          <w:rFonts w:eastAsia="Calibri"/>
          <w:lang w:bidi="gu-IN"/>
        </w:rPr>
        <w:t>would</w:t>
      </w:r>
      <w:r w:rsidR="00082317" w:rsidRPr="00EA56C1">
        <w:rPr>
          <w:rFonts w:eastAsia="Calibri"/>
          <w:lang w:bidi="gu-IN"/>
        </w:rPr>
        <w:t xml:space="preserve"> </w:t>
      </w:r>
      <w:r w:rsidR="00E4473D" w:rsidRPr="00EA56C1">
        <w:rPr>
          <w:rFonts w:eastAsia="Calibri"/>
          <w:lang w:bidi="gu-IN"/>
        </w:rPr>
        <w:t xml:space="preserve">require </w:t>
      </w:r>
      <w:r w:rsidR="009C05F2" w:rsidRPr="00EA56C1">
        <w:rPr>
          <w:rFonts w:eastAsia="Calibri"/>
          <w:lang w:bidi="gu-IN"/>
        </w:rPr>
        <w:t>p</w:t>
      </w:r>
      <w:r w:rsidR="000A7A55" w:rsidRPr="00EA56C1">
        <w:rPr>
          <w:rFonts w:eastAsia="Calibri"/>
          <w:lang w:bidi="gu-IN"/>
        </w:rPr>
        <w:t>lywood</w:t>
      </w:r>
      <w:r w:rsidR="004D22D6" w:rsidRPr="00EA56C1">
        <w:rPr>
          <w:rFonts w:eastAsia="Calibri"/>
          <w:lang w:bidi="gu-IN"/>
        </w:rPr>
        <w:t xml:space="preserve"> </w:t>
      </w:r>
      <w:r w:rsidR="002610FB" w:rsidRPr="00EA56C1">
        <w:rPr>
          <w:rFonts w:eastAsia="Calibri"/>
          <w:lang w:bidi="gu-IN"/>
        </w:rPr>
        <w:t xml:space="preserve">materials and </w:t>
      </w:r>
      <w:r w:rsidR="004D22D6" w:rsidRPr="00EA56C1">
        <w:rPr>
          <w:rFonts w:eastAsia="Calibri"/>
          <w:lang w:bidi="gu-IN"/>
        </w:rPr>
        <w:t>products</w:t>
      </w:r>
      <w:r w:rsidR="00082317" w:rsidRPr="00EA56C1">
        <w:rPr>
          <w:rFonts w:eastAsia="Calibri"/>
          <w:lang w:bidi="gu-IN"/>
        </w:rPr>
        <w:t xml:space="preserve"> used for </w:t>
      </w:r>
      <w:r w:rsidR="00E4473D" w:rsidRPr="00EA56C1">
        <w:rPr>
          <w:rFonts w:eastAsia="Calibri"/>
          <w:lang w:bidi="gu-IN"/>
        </w:rPr>
        <w:t>housing development,</w:t>
      </w:r>
      <w:r w:rsidR="006A7B0D" w:rsidRPr="00EA56C1">
        <w:rPr>
          <w:rFonts w:eastAsia="Calibri"/>
          <w:lang w:bidi="gu-IN"/>
        </w:rPr>
        <w:t xml:space="preserve"> </w:t>
      </w:r>
      <w:r w:rsidR="00E4473D" w:rsidRPr="00EA56C1">
        <w:rPr>
          <w:rFonts w:eastAsia="Calibri"/>
          <w:lang w:bidi="gu-IN"/>
        </w:rPr>
        <w:t>it would generate a</w:t>
      </w:r>
      <w:r w:rsidR="00121E60" w:rsidRPr="00EA56C1">
        <w:rPr>
          <w:rFonts w:eastAsia="Calibri"/>
          <w:lang w:bidi="gu-IN"/>
        </w:rPr>
        <w:t xml:space="preserve"> ris</w:t>
      </w:r>
      <w:r w:rsidR="006A7B0D" w:rsidRPr="00EA56C1">
        <w:rPr>
          <w:rFonts w:eastAsia="Calibri"/>
          <w:lang w:bidi="gu-IN"/>
        </w:rPr>
        <w:t>e</w:t>
      </w:r>
      <w:r w:rsidR="00121E60" w:rsidRPr="00EA56C1">
        <w:rPr>
          <w:rFonts w:eastAsia="Calibri"/>
          <w:lang w:bidi="gu-IN"/>
        </w:rPr>
        <w:t xml:space="preserve"> in demand</w:t>
      </w:r>
      <w:r w:rsidR="006A7B0D" w:rsidRPr="00EA56C1">
        <w:rPr>
          <w:rFonts w:eastAsia="Calibri"/>
          <w:lang w:bidi="gu-IN"/>
        </w:rPr>
        <w:t xml:space="preserve"> and a</w:t>
      </w:r>
      <w:r w:rsidR="006A7B0D">
        <w:rPr>
          <w:rFonts w:eastAsia="Calibri"/>
          <w:shd w:val="clear" w:color="auto" w:fill="FFFFFF"/>
          <w:lang w:bidi="gu-IN"/>
        </w:rPr>
        <w:t xml:space="preserve"> </w:t>
      </w:r>
      <w:r w:rsidR="006A7B0D" w:rsidRPr="00EA56C1">
        <w:rPr>
          <w:rFonts w:eastAsia="Calibri"/>
          <w:lang w:bidi="gu-IN"/>
        </w:rPr>
        <w:t>new opportunity for the plywood industry</w:t>
      </w:r>
      <w:r w:rsidR="00121E60" w:rsidRPr="00EA56C1">
        <w:rPr>
          <w:rFonts w:eastAsia="Calibri"/>
          <w:lang w:bidi="gu-IN"/>
        </w:rPr>
        <w:t>.</w:t>
      </w:r>
    </w:p>
    <w:p w14:paraId="37ADF3C8" w14:textId="77777777" w:rsidR="00050650" w:rsidRPr="005D2DCE" w:rsidRDefault="00050650" w:rsidP="00EA56C1">
      <w:pPr>
        <w:pStyle w:val="BodyTextMain"/>
        <w:rPr>
          <w:rFonts w:ascii="Calibri" w:eastAsia="Calibri" w:hAnsi="Calibri" w:cs="Shruti"/>
          <w:shd w:val="clear" w:color="auto" w:fill="FFFFFF"/>
          <w:lang w:bidi="gu-IN"/>
        </w:rPr>
      </w:pPr>
    </w:p>
    <w:p w14:paraId="0970FC36" w14:textId="6ECD3585" w:rsidR="001E5DA2" w:rsidRPr="005D2DCE" w:rsidRDefault="00A908EC" w:rsidP="00EA56C1">
      <w:pPr>
        <w:pStyle w:val="BodyTextMain"/>
        <w:rPr>
          <w:rFonts w:eastAsia="Calibri"/>
          <w:lang w:bidi="gu-IN"/>
        </w:rPr>
      </w:pPr>
      <w:r w:rsidRPr="00EA56C1">
        <w:rPr>
          <w:rFonts w:eastAsia="Calibri"/>
          <w:lang w:bidi="gu-IN"/>
        </w:rPr>
        <w:t>In addition</w:t>
      </w:r>
      <w:r w:rsidR="0079096C" w:rsidRPr="00EA56C1">
        <w:rPr>
          <w:rFonts w:eastAsia="Calibri"/>
          <w:lang w:bidi="gu-IN"/>
        </w:rPr>
        <w:t xml:space="preserve">, </w:t>
      </w:r>
      <w:r w:rsidR="00036916" w:rsidRPr="00EA56C1">
        <w:rPr>
          <w:rFonts w:eastAsia="Calibri"/>
          <w:lang w:bidi="gu-IN"/>
        </w:rPr>
        <w:t>India’s</w:t>
      </w:r>
      <w:r w:rsidR="00803F38" w:rsidRPr="00EA56C1">
        <w:rPr>
          <w:rFonts w:eastAsia="Calibri"/>
          <w:lang w:bidi="gu-IN"/>
        </w:rPr>
        <w:t xml:space="preserve"> </w:t>
      </w:r>
      <w:r w:rsidR="005A536D" w:rsidRPr="00EA56C1">
        <w:rPr>
          <w:rFonts w:eastAsia="Calibri"/>
          <w:lang w:bidi="gu-IN"/>
        </w:rPr>
        <w:t xml:space="preserve">plywood market </w:t>
      </w:r>
      <w:r w:rsidR="00803F38" w:rsidRPr="00EA56C1">
        <w:rPr>
          <w:rFonts w:eastAsia="Calibri"/>
          <w:lang w:bidi="gu-IN"/>
        </w:rPr>
        <w:t xml:space="preserve">was estimated </w:t>
      </w:r>
      <w:r w:rsidR="004F1CD7" w:rsidRPr="00EA56C1">
        <w:rPr>
          <w:rFonts w:eastAsia="Calibri"/>
          <w:lang w:bidi="gu-IN"/>
        </w:rPr>
        <w:t>to reach a value of US</w:t>
      </w:r>
      <w:r w:rsidR="00D17DB7" w:rsidRPr="00EA56C1">
        <w:rPr>
          <w:rFonts w:eastAsia="Calibri"/>
          <w:lang w:bidi="gu-IN"/>
        </w:rPr>
        <w:t>$</w:t>
      </w:r>
      <w:r w:rsidR="004F1CD7" w:rsidRPr="00EA56C1">
        <w:rPr>
          <w:rFonts w:eastAsia="Calibri"/>
          <w:lang w:bidi="gu-IN"/>
        </w:rPr>
        <w:t xml:space="preserve">5.5 </w:t>
      </w:r>
      <w:r w:rsidR="00036916" w:rsidRPr="00EA56C1">
        <w:rPr>
          <w:rFonts w:eastAsia="Calibri"/>
          <w:lang w:bidi="gu-IN"/>
        </w:rPr>
        <w:t>b</w:t>
      </w:r>
      <w:r w:rsidR="004F1CD7" w:rsidRPr="00EA56C1">
        <w:rPr>
          <w:rFonts w:eastAsia="Calibri"/>
          <w:lang w:bidi="gu-IN"/>
        </w:rPr>
        <w:t>illion by 2023</w:t>
      </w:r>
      <w:r w:rsidR="00297482" w:rsidRPr="00EA56C1">
        <w:rPr>
          <w:rFonts w:eastAsia="Calibri"/>
          <w:lang w:bidi="gu-IN"/>
        </w:rPr>
        <w:t xml:space="preserve"> due to </w:t>
      </w:r>
      <w:r w:rsidR="0087596B" w:rsidRPr="00EA56C1">
        <w:rPr>
          <w:rFonts w:eastAsia="Calibri"/>
          <w:lang w:bidi="gu-IN"/>
        </w:rPr>
        <w:t>change</w:t>
      </w:r>
      <w:r w:rsidR="00DB475A" w:rsidRPr="00EA56C1">
        <w:rPr>
          <w:rFonts w:eastAsia="Calibri"/>
          <w:lang w:bidi="gu-IN"/>
        </w:rPr>
        <w:t>s</w:t>
      </w:r>
      <w:r w:rsidR="0087596B" w:rsidRPr="00EA56C1">
        <w:rPr>
          <w:rFonts w:eastAsia="Calibri"/>
          <w:lang w:bidi="gu-IN"/>
        </w:rPr>
        <w:t xml:space="preserve"> </w:t>
      </w:r>
      <w:r w:rsidR="00926984" w:rsidRPr="00EA56C1">
        <w:rPr>
          <w:rFonts w:eastAsia="Calibri"/>
          <w:lang w:bidi="gu-IN"/>
        </w:rPr>
        <w:t xml:space="preserve">in </w:t>
      </w:r>
      <w:r w:rsidR="002E02E5" w:rsidRPr="00EA56C1">
        <w:rPr>
          <w:rFonts w:eastAsia="Calibri"/>
          <w:lang w:bidi="gu-IN"/>
        </w:rPr>
        <w:t>market trends</w:t>
      </w:r>
      <w:r w:rsidR="00665389" w:rsidRPr="00EA56C1">
        <w:rPr>
          <w:rFonts w:eastAsia="Calibri"/>
          <w:lang w:bidi="gu-IN"/>
        </w:rPr>
        <w:t>,</w:t>
      </w:r>
      <w:r w:rsidR="002E02E5" w:rsidRPr="00EA56C1">
        <w:rPr>
          <w:rFonts w:eastAsia="Calibri"/>
          <w:lang w:bidi="gu-IN"/>
        </w:rPr>
        <w:t xml:space="preserve"> such as </w:t>
      </w:r>
      <w:r w:rsidR="00297482" w:rsidRPr="00EA56C1">
        <w:rPr>
          <w:rFonts w:eastAsia="Calibri"/>
          <w:lang w:bidi="gu-IN"/>
        </w:rPr>
        <w:t xml:space="preserve">increasing incomes, </w:t>
      </w:r>
      <w:r w:rsidR="009A2412" w:rsidRPr="00EA56C1">
        <w:rPr>
          <w:rFonts w:eastAsia="Calibri"/>
          <w:lang w:bidi="gu-IN"/>
        </w:rPr>
        <w:t>urbanization</w:t>
      </w:r>
      <w:r w:rsidR="00297482" w:rsidRPr="00EA56C1">
        <w:rPr>
          <w:rFonts w:eastAsia="Calibri"/>
          <w:lang w:bidi="gu-IN"/>
        </w:rPr>
        <w:t>, investment in real estate</w:t>
      </w:r>
      <w:r w:rsidR="00D17DB7" w:rsidRPr="00EA56C1">
        <w:rPr>
          <w:rFonts w:eastAsia="Calibri"/>
          <w:lang w:bidi="gu-IN"/>
        </w:rPr>
        <w:t>,</w:t>
      </w:r>
      <w:r w:rsidR="00972378" w:rsidRPr="00EA56C1">
        <w:rPr>
          <w:rFonts w:eastAsia="Calibri"/>
          <w:lang w:bidi="gu-IN"/>
        </w:rPr>
        <w:t xml:space="preserve"> and</w:t>
      </w:r>
      <w:r w:rsidR="00297482" w:rsidRPr="00EA56C1">
        <w:rPr>
          <w:rFonts w:eastAsia="Calibri"/>
          <w:lang w:bidi="gu-IN"/>
        </w:rPr>
        <w:t xml:space="preserve"> </w:t>
      </w:r>
      <w:r w:rsidR="00D17DB7" w:rsidRPr="00EA56C1">
        <w:rPr>
          <w:rFonts w:eastAsia="Calibri"/>
          <w:lang w:bidi="gu-IN"/>
        </w:rPr>
        <w:t>western</w:t>
      </w:r>
      <w:r w:rsidR="00D17DB7" w:rsidRPr="005D2DCE">
        <w:rPr>
          <w:rFonts w:eastAsia="Calibri"/>
          <w:shd w:val="clear" w:color="auto" w:fill="FFFFFF"/>
          <w:lang w:bidi="gu-IN"/>
        </w:rPr>
        <w:t xml:space="preserve"> </w:t>
      </w:r>
      <w:r w:rsidR="00297482" w:rsidRPr="00EA56C1">
        <w:rPr>
          <w:rFonts w:eastAsia="Calibri"/>
          <w:lang w:bidi="gu-IN"/>
        </w:rPr>
        <w:t>influence</w:t>
      </w:r>
      <w:r w:rsidR="005C02C0" w:rsidRPr="00EA56C1">
        <w:rPr>
          <w:rFonts w:eastAsia="Calibri"/>
          <w:lang w:bidi="gu-IN"/>
        </w:rPr>
        <w:t xml:space="preserve">. </w:t>
      </w:r>
      <w:r w:rsidR="001D1A65" w:rsidRPr="00EA56C1">
        <w:rPr>
          <w:rFonts w:eastAsia="Calibri"/>
          <w:lang w:bidi="gu-IN"/>
        </w:rPr>
        <w:t xml:space="preserve">The </w:t>
      </w:r>
      <w:r w:rsidR="00F83265" w:rsidRPr="00EA56C1">
        <w:rPr>
          <w:rFonts w:eastAsia="Calibri"/>
          <w:lang w:bidi="gu-IN"/>
        </w:rPr>
        <w:t xml:space="preserve">demand for plywood products was expected to increase among </w:t>
      </w:r>
      <w:r w:rsidR="00F050B8">
        <w:rPr>
          <w:rFonts w:eastAsia="Calibri"/>
          <w:lang w:bidi="gu-IN"/>
        </w:rPr>
        <w:t>h</w:t>
      </w:r>
      <w:r w:rsidR="00EC5FD8" w:rsidRPr="005D2DCE">
        <w:rPr>
          <w:rFonts w:eastAsia="Calibri"/>
          <w:lang w:bidi="gu-IN"/>
        </w:rPr>
        <w:t xml:space="preserve">ousehold </w:t>
      </w:r>
      <w:r w:rsidR="00F77E4D" w:rsidRPr="005D2DCE">
        <w:rPr>
          <w:rFonts w:eastAsia="Calibri"/>
          <w:lang w:bidi="gu-IN"/>
        </w:rPr>
        <w:t xml:space="preserve">consumers, </w:t>
      </w:r>
      <w:r w:rsidR="00F050B8">
        <w:rPr>
          <w:rFonts w:eastAsia="Calibri"/>
          <w:lang w:bidi="gu-IN"/>
        </w:rPr>
        <w:t>a</w:t>
      </w:r>
      <w:r w:rsidR="00F77E4D" w:rsidRPr="005D2DCE">
        <w:rPr>
          <w:rFonts w:eastAsia="Calibri"/>
          <w:lang w:bidi="gu-IN"/>
        </w:rPr>
        <w:t xml:space="preserve">rchitects, </w:t>
      </w:r>
      <w:r w:rsidR="00F050B8">
        <w:rPr>
          <w:rFonts w:eastAsia="Calibri"/>
          <w:lang w:bidi="gu-IN"/>
        </w:rPr>
        <w:t>i</w:t>
      </w:r>
      <w:r w:rsidR="00F77E4D" w:rsidRPr="005D2DCE">
        <w:rPr>
          <w:rFonts w:eastAsia="Calibri"/>
          <w:lang w:bidi="gu-IN"/>
        </w:rPr>
        <w:t xml:space="preserve">nterior </w:t>
      </w:r>
      <w:r w:rsidR="00F050B8">
        <w:rPr>
          <w:rFonts w:eastAsia="Calibri"/>
          <w:lang w:bidi="gu-IN"/>
        </w:rPr>
        <w:t>d</w:t>
      </w:r>
      <w:r w:rsidR="00EC5FD8" w:rsidRPr="005D2DCE">
        <w:rPr>
          <w:rFonts w:eastAsia="Calibri"/>
          <w:lang w:bidi="gu-IN"/>
        </w:rPr>
        <w:t xml:space="preserve">esigners, </w:t>
      </w:r>
      <w:r w:rsidR="00181346">
        <w:rPr>
          <w:rFonts w:eastAsia="Calibri"/>
          <w:lang w:bidi="gu-IN"/>
        </w:rPr>
        <w:t xml:space="preserve">and </w:t>
      </w:r>
      <w:r w:rsidR="00F050B8">
        <w:rPr>
          <w:rFonts w:eastAsia="Calibri"/>
          <w:lang w:bidi="gu-IN"/>
        </w:rPr>
        <w:t>o</w:t>
      </w:r>
      <w:r w:rsidR="008854FF" w:rsidRPr="005D2DCE">
        <w:rPr>
          <w:rFonts w:eastAsia="Calibri"/>
          <w:lang w:bidi="gu-IN"/>
        </w:rPr>
        <w:t xml:space="preserve">riginal </w:t>
      </w:r>
      <w:r w:rsidR="00F050B8">
        <w:rPr>
          <w:rFonts w:eastAsia="Calibri"/>
          <w:lang w:bidi="gu-IN"/>
        </w:rPr>
        <w:t>e</w:t>
      </w:r>
      <w:r w:rsidR="008854FF" w:rsidRPr="005D2DCE">
        <w:rPr>
          <w:rFonts w:eastAsia="Calibri"/>
          <w:lang w:bidi="gu-IN"/>
        </w:rPr>
        <w:t xml:space="preserve">quipment </w:t>
      </w:r>
      <w:r w:rsidR="00F050B8">
        <w:rPr>
          <w:rFonts w:eastAsia="Calibri"/>
          <w:lang w:bidi="gu-IN"/>
        </w:rPr>
        <w:t>m</w:t>
      </w:r>
      <w:r w:rsidR="008854FF" w:rsidRPr="005D2DCE">
        <w:rPr>
          <w:rFonts w:eastAsia="Calibri"/>
          <w:lang w:bidi="gu-IN"/>
        </w:rPr>
        <w:t>anufacturers</w:t>
      </w:r>
      <w:r w:rsidR="00F83265" w:rsidRPr="005D2DCE">
        <w:rPr>
          <w:rFonts w:eastAsia="Calibri"/>
          <w:lang w:bidi="gu-IN"/>
        </w:rPr>
        <w:t xml:space="preserve"> and</w:t>
      </w:r>
      <w:r w:rsidR="00181346">
        <w:rPr>
          <w:rFonts w:eastAsia="Calibri"/>
          <w:lang w:bidi="gu-IN"/>
        </w:rPr>
        <w:t xml:space="preserve"> for</w:t>
      </w:r>
      <w:r w:rsidR="00F83265" w:rsidRPr="005D2DCE">
        <w:rPr>
          <w:rFonts w:eastAsia="Calibri"/>
          <w:lang w:bidi="gu-IN"/>
        </w:rPr>
        <w:t xml:space="preserve"> </w:t>
      </w:r>
      <w:r w:rsidR="00E81E90" w:rsidRPr="005D2DCE">
        <w:rPr>
          <w:rFonts w:eastAsia="Calibri"/>
          <w:lang w:bidi="gu-IN"/>
        </w:rPr>
        <w:t>residential</w:t>
      </w:r>
      <w:r w:rsidR="00181346">
        <w:rPr>
          <w:rFonts w:eastAsia="Calibri"/>
          <w:lang w:bidi="gu-IN"/>
        </w:rPr>
        <w:t>-</w:t>
      </w:r>
      <w:r w:rsidR="00E81E90" w:rsidRPr="005D2DCE">
        <w:rPr>
          <w:rFonts w:eastAsia="Calibri"/>
          <w:lang w:bidi="gu-IN"/>
        </w:rPr>
        <w:t xml:space="preserve"> and commercial</w:t>
      </w:r>
      <w:r w:rsidR="00181346">
        <w:rPr>
          <w:rFonts w:eastAsia="Calibri"/>
          <w:lang w:bidi="gu-IN"/>
        </w:rPr>
        <w:t>-building</w:t>
      </w:r>
      <w:r w:rsidR="00E81E90" w:rsidRPr="005D2DCE">
        <w:rPr>
          <w:rFonts w:eastAsia="Calibri"/>
          <w:lang w:bidi="gu-IN"/>
        </w:rPr>
        <w:t xml:space="preserve"> purposes</w:t>
      </w:r>
      <w:r w:rsidR="003E0AE9" w:rsidRPr="00EA56C1">
        <w:rPr>
          <w:rFonts w:eastAsia="Calibri"/>
          <w:lang w:bidi="gu-IN"/>
        </w:rPr>
        <w:t xml:space="preserve">, creating additional </w:t>
      </w:r>
      <w:r w:rsidR="00EC0B85" w:rsidRPr="00EA56C1">
        <w:rPr>
          <w:rFonts w:eastAsia="Calibri"/>
          <w:lang w:bidi="gu-IN"/>
        </w:rPr>
        <w:t>opportunit</w:t>
      </w:r>
      <w:r w:rsidR="003E0AE9" w:rsidRPr="00EA56C1">
        <w:rPr>
          <w:rFonts w:eastAsia="Calibri"/>
          <w:lang w:bidi="gu-IN"/>
        </w:rPr>
        <w:t>ies</w:t>
      </w:r>
      <w:r w:rsidR="00EC0B85" w:rsidRPr="00EA56C1">
        <w:rPr>
          <w:rFonts w:eastAsia="Calibri"/>
          <w:lang w:bidi="gu-IN"/>
        </w:rPr>
        <w:t xml:space="preserve"> for the plywood industry.</w:t>
      </w:r>
      <w:r w:rsidR="00D17DB7" w:rsidRPr="00EA56C1">
        <w:rPr>
          <w:rStyle w:val="FootnoteReference"/>
          <w:rFonts w:eastAsia="Calibri"/>
        </w:rPr>
        <w:footnoteReference w:id="11"/>
      </w:r>
      <w:r w:rsidR="00EC0B85" w:rsidRPr="005D2DCE">
        <w:rPr>
          <w:rFonts w:eastAsia="Calibri"/>
          <w:shd w:val="clear" w:color="auto" w:fill="FFFFFF"/>
          <w:lang w:bidi="gu-IN"/>
        </w:rPr>
        <w:t xml:space="preserve"> </w:t>
      </w:r>
    </w:p>
    <w:p w14:paraId="5D2380AD" w14:textId="77777777" w:rsidR="008D2893" w:rsidRPr="005D2DCE" w:rsidRDefault="008D2893" w:rsidP="00EC5FD8">
      <w:pPr>
        <w:pStyle w:val="BodyTextMain"/>
        <w:rPr>
          <w:rFonts w:eastAsia="Calibri"/>
          <w:lang w:bidi="gu-IN"/>
        </w:rPr>
      </w:pPr>
    </w:p>
    <w:p w14:paraId="360C5FCA" w14:textId="06829A84" w:rsidR="00EC5FD8" w:rsidRPr="00871127" w:rsidRDefault="00EC5FD8" w:rsidP="00EC5FD8">
      <w:pPr>
        <w:pStyle w:val="BodyTextMain"/>
        <w:rPr>
          <w:rFonts w:eastAsia="Calibri"/>
          <w:spacing w:val="-2"/>
          <w:kern w:val="22"/>
          <w:lang w:bidi="gu-IN"/>
        </w:rPr>
      </w:pPr>
      <w:r w:rsidRPr="00871127">
        <w:rPr>
          <w:rFonts w:eastAsia="Calibri"/>
          <w:spacing w:val="-2"/>
          <w:kern w:val="22"/>
          <w:lang w:bidi="gu-IN"/>
        </w:rPr>
        <w:t xml:space="preserve">On the basis of this preliminary analysis, Thakkar decided to </w:t>
      </w:r>
      <w:r w:rsidR="00A67CA7" w:rsidRPr="00871127">
        <w:rPr>
          <w:rFonts w:eastAsia="Calibri"/>
          <w:spacing w:val="-2"/>
          <w:kern w:val="22"/>
          <w:lang w:bidi="gu-IN"/>
        </w:rPr>
        <w:t>pursue</w:t>
      </w:r>
      <w:r w:rsidRPr="00871127">
        <w:rPr>
          <w:rFonts w:eastAsia="Calibri"/>
          <w:spacing w:val="-2"/>
          <w:kern w:val="22"/>
          <w:lang w:bidi="gu-IN"/>
        </w:rPr>
        <w:t xml:space="preserve"> </w:t>
      </w:r>
      <w:r w:rsidR="00902969" w:rsidRPr="00871127">
        <w:rPr>
          <w:rFonts w:eastAsia="Calibri"/>
          <w:spacing w:val="-2"/>
          <w:kern w:val="22"/>
          <w:lang w:bidi="gu-IN"/>
        </w:rPr>
        <w:t>an expansion</w:t>
      </w:r>
      <w:r w:rsidRPr="00871127">
        <w:rPr>
          <w:rFonts w:eastAsia="Calibri"/>
          <w:spacing w:val="-2"/>
          <w:kern w:val="22"/>
          <w:lang w:bidi="gu-IN"/>
        </w:rPr>
        <w:t xml:space="preserve"> </w:t>
      </w:r>
      <w:r w:rsidR="0072545A" w:rsidRPr="00871127">
        <w:rPr>
          <w:rFonts w:eastAsia="Calibri"/>
          <w:spacing w:val="-2"/>
          <w:kern w:val="22"/>
          <w:lang w:bidi="gu-IN"/>
        </w:rPr>
        <w:t>in the three target western states</w:t>
      </w:r>
      <w:r w:rsidR="00181346" w:rsidRPr="00871127">
        <w:rPr>
          <w:rFonts w:eastAsia="Calibri"/>
          <w:spacing w:val="-2"/>
          <w:kern w:val="22"/>
          <w:lang w:bidi="gu-IN"/>
        </w:rPr>
        <w:t>,</w:t>
      </w:r>
      <w:r w:rsidR="0072545A" w:rsidRPr="00871127">
        <w:rPr>
          <w:rFonts w:eastAsia="Calibri"/>
          <w:spacing w:val="-2"/>
          <w:kern w:val="22"/>
          <w:lang w:bidi="gu-IN"/>
        </w:rPr>
        <w:t xml:space="preserve"> </w:t>
      </w:r>
      <w:r w:rsidRPr="00871127">
        <w:rPr>
          <w:rFonts w:eastAsia="Calibri"/>
          <w:spacing w:val="-2"/>
          <w:kern w:val="22"/>
          <w:lang w:bidi="gu-IN"/>
        </w:rPr>
        <w:t>with a trading capacity of 45</w:t>
      </w:r>
      <w:r w:rsidR="0072545A" w:rsidRPr="00871127">
        <w:rPr>
          <w:rFonts w:eastAsia="Calibri"/>
          <w:spacing w:val="-2"/>
          <w:kern w:val="22"/>
          <w:lang w:bidi="gu-IN"/>
        </w:rPr>
        <w:t>,</w:t>
      </w:r>
      <w:r w:rsidRPr="00871127">
        <w:rPr>
          <w:rFonts w:eastAsia="Calibri"/>
          <w:spacing w:val="-2"/>
          <w:kern w:val="22"/>
          <w:lang w:bidi="gu-IN"/>
        </w:rPr>
        <w:t xml:space="preserve">000 units. He presented </w:t>
      </w:r>
      <w:r w:rsidR="004942B7" w:rsidRPr="00871127">
        <w:rPr>
          <w:rFonts w:eastAsia="Calibri"/>
          <w:spacing w:val="-2"/>
          <w:kern w:val="22"/>
          <w:lang w:bidi="gu-IN"/>
        </w:rPr>
        <w:t>the</w:t>
      </w:r>
      <w:r w:rsidRPr="00871127">
        <w:rPr>
          <w:rFonts w:eastAsia="Calibri"/>
          <w:spacing w:val="-2"/>
          <w:kern w:val="22"/>
          <w:lang w:bidi="gu-IN"/>
        </w:rPr>
        <w:t xml:space="preserve"> calculations </w:t>
      </w:r>
      <w:r w:rsidR="00B42120" w:rsidRPr="00871127">
        <w:rPr>
          <w:rFonts w:eastAsia="Calibri"/>
          <w:spacing w:val="-2"/>
          <w:kern w:val="22"/>
          <w:lang w:bidi="gu-IN"/>
        </w:rPr>
        <w:t xml:space="preserve">to Shah </w:t>
      </w:r>
      <w:r w:rsidRPr="00871127">
        <w:rPr>
          <w:rFonts w:eastAsia="Calibri"/>
          <w:spacing w:val="-2"/>
          <w:kern w:val="22"/>
          <w:lang w:bidi="gu-IN"/>
        </w:rPr>
        <w:t>for discussion</w:t>
      </w:r>
      <w:r w:rsidR="00D40714" w:rsidRPr="00871127">
        <w:rPr>
          <w:rFonts w:eastAsia="Calibri"/>
          <w:spacing w:val="-2"/>
          <w:kern w:val="22"/>
          <w:lang w:bidi="gu-IN"/>
        </w:rPr>
        <w:t>.</w:t>
      </w:r>
    </w:p>
    <w:p w14:paraId="13C3944A" w14:textId="77777777" w:rsidR="00EC5FD8" w:rsidRPr="005D2DCE" w:rsidRDefault="00EC5FD8" w:rsidP="00EC5FD8">
      <w:pPr>
        <w:pStyle w:val="BodyTextMain"/>
        <w:rPr>
          <w:rFonts w:eastAsia="Calibri"/>
          <w:lang w:bidi="gu-IN"/>
        </w:rPr>
      </w:pPr>
    </w:p>
    <w:p w14:paraId="511C8E6F" w14:textId="77777777" w:rsidR="00CD7CC5" w:rsidRPr="005D2DCE" w:rsidRDefault="00CD7CC5" w:rsidP="00EC5FD8">
      <w:pPr>
        <w:pStyle w:val="BodyTextMain"/>
        <w:rPr>
          <w:rFonts w:eastAsia="Calibri"/>
          <w:lang w:bidi="gu-IN"/>
        </w:rPr>
      </w:pPr>
    </w:p>
    <w:p w14:paraId="4F9110F7" w14:textId="77777777" w:rsidR="00EC5FD8" w:rsidRPr="005D2DCE" w:rsidRDefault="00EC5FD8" w:rsidP="0098011A">
      <w:pPr>
        <w:pStyle w:val="Casehead1"/>
        <w:rPr>
          <w:rFonts w:eastAsia="Calibri"/>
          <w:lang w:bidi="gu-IN"/>
        </w:rPr>
      </w:pPr>
      <w:r w:rsidRPr="005D2DCE">
        <w:rPr>
          <w:rFonts w:eastAsia="Calibri"/>
          <w:lang w:bidi="gu-IN"/>
        </w:rPr>
        <w:t>INVESTMENT NEEDED</w:t>
      </w:r>
    </w:p>
    <w:p w14:paraId="0890B46E" w14:textId="77777777" w:rsidR="0098011A" w:rsidRDefault="0098011A" w:rsidP="0098011A">
      <w:pPr>
        <w:pStyle w:val="BodyTextMain"/>
        <w:keepNext/>
        <w:rPr>
          <w:rFonts w:eastAsia="Calibri"/>
          <w:lang w:bidi="gu-IN"/>
        </w:rPr>
      </w:pPr>
    </w:p>
    <w:p w14:paraId="0B44A901" w14:textId="17034530" w:rsidR="00EC5FD8" w:rsidRPr="005D2DCE" w:rsidRDefault="00EC5FD8" w:rsidP="003227C4">
      <w:pPr>
        <w:pStyle w:val="BodyTextMain"/>
        <w:ind w:left="990" w:hanging="990"/>
        <w:rPr>
          <w:rFonts w:eastAsia="Calibri"/>
          <w:lang w:bidi="gu-IN"/>
        </w:rPr>
      </w:pPr>
      <w:r w:rsidRPr="008B4EF6">
        <w:rPr>
          <w:rFonts w:eastAsia="Calibri"/>
          <w:smallCaps/>
          <w:lang w:bidi="gu-IN"/>
        </w:rPr>
        <w:t>Thakkar</w:t>
      </w:r>
      <w:r w:rsidR="0047615B">
        <w:rPr>
          <w:rFonts w:eastAsia="Calibri"/>
          <w:lang w:bidi="gu-IN"/>
        </w:rPr>
        <w:t>.</w:t>
      </w:r>
      <w:r w:rsidRPr="005D2DCE">
        <w:rPr>
          <w:rFonts w:eastAsia="Calibri"/>
          <w:lang w:bidi="gu-IN"/>
        </w:rPr>
        <w:t xml:space="preserve"> </w:t>
      </w:r>
      <w:r w:rsidRPr="00F836AE">
        <w:rPr>
          <w:rFonts w:eastAsia="Calibri"/>
          <w:spacing w:val="-4"/>
          <w:kern w:val="22"/>
          <w:lang w:bidi="gu-IN"/>
        </w:rPr>
        <w:t xml:space="preserve">Shah, according to my estimate, the investment for the </w:t>
      </w:r>
      <w:r w:rsidR="00B42120" w:rsidRPr="00F836AE">
        <w:rPr>
          <w:rFonts w:eastAsia="Calibri"/>
          <w:spacing w:val="-4"/>
          <w:kern w:val="22"/>
          <w:lang w:bidi="gu-IN"/>
        </w:rPr>
        <w:t xml:space="preserve">expansion </w:t>
      </w:r>
      <w:r w:rsidRPr="00F836AE">
        <w:rPr>
          <w:rFonts w:eastAsia="Calibri"/>
          <w:spacing w:val="-4"/>
          <w:kern w:val="22"/>
          <w:lang w:bidi="gu-IN"/>
        </w:rPr>
        <w:t xml:space="preserve">project would be </w:t>
      </w:r>
      <w:r w:rsidR="00EF59A4" w:rsidRPr="00F836AE">
        <w:rPr>
          <w:rFonts w:eastAsia="Calibri"/>
          <w:spacing w:val="-4"/>
          <w:kern w:val="22"/>
          <w:lang w:bidi="gu-IN"/>
        </w:rPr>
        <w:t>about</w:t>
      </w:r>
      <w:r w:rsidRPr="00F836AE">
        <w:rPr>
          <w:rFonts w:eastAsia="Calibri"/>
          <w:spacing w:val="-4"/>
          <w:kern w:val="22"/>
          <w:lang w:bidi="gu-IN"/>
        </w:rPr>
        <w:t xml:space="preserve"> </w:t>
      </w:r>
      <w:r w:rsidR="00F836AE" w:rsidRPr="00F836AE">
        <w:rPr>
          <w:rFonts w:ascii="Tahoma" w:hAnsi="Tahoma" w:cs="Tahoma"/>
        </w:rPr>
        <w:t>₹</w:t>
      </w:r>
      <w:r w:rsidRPr="00F836AE">
        <w:rPr>
          <w:rFonts w:eastAsia="Calibri"/>
          <w:spacing w:val="-4"/>
          <w:kern w:val="22"/>
          <w:lang w:bidi="gu-IN"/>
        </w:rPr>
        <w:t xml:space="preserve">29.125 million. </w:t>
      </w:r>
      <w:r w:rsidR="00B42120" w:rsidRPr="00F836AE">
        <w:rPr>
          <w:rFonts w:eastAsia="Calibri"/>
          <w:spacing w:val="-4"/>
          <w:kern w:val="22"/>
          <w:lang w:bidi="gu-IN"/>
        </w:rPr>
        <w:t>I</w:t>
      </w:r>
      <w:r w:rsidRPr="00F836AE">
        <w:rPr>
          <w:rFonts w:eastAsia="Calibri"/>
          <w:spacing w:val="-4"/>
          <w:kern w:val="22"/>
          <w:lang w:bidi="gu-IN"/>
        </w:rPr>
        <w:t>nvestment</w:t>
      </w:r>
      <w:r w:rsidR="00B42120" w:rsidRPr="00F836AE">
        <w:rPr>
          <w:rFonts w:eastAsia="Calibri"/>
          <w:spacing w:val="-4"/>
          <w:kern w:val="22"/>
          <w:lang w:bidi="gu-IN"/>
        </w:rPr>
        <w:t>s</w:t>
      </w:r>
      <w:r w:rsidRPr="00F836AE">
        <w:rPr>
          <w:rFonts w:eastAsia="Calibri"/>
          <w:spacing w:val="-4"/>
          <w:kern w:val="22"/>
          <w:lang w:bidi="gu-IN"/>
        </w:rPr>
        <w:t xml:space="preserve"> would </w:t>
      </w:r>
      <w:r w:rsidR="00B42120" w:rsidRPr="00F836AE">
        <w:rPr>
          <w:rFonts w:eastAsia="Calibri"/>
          <w:spacing w:val="-4"/>
          <w:kern w:val="22"/>
          <w:lang w:bidi="gu-IN"/>
        </w:rPr>
        <w:t xml:space="preserve">need to </w:t>
      </w:r>
      <w:r w:rsidRPr="00F836AE">
        <w:rPr>
          <w:rFonts w:eastAsia="Calibri"/>
          <w:spacing w:val="-4"/>
          <w:kern w:val="22"/>
          <w:lang w:bidi="gu-IN"/>
        </w:rPr>
        <w:t>be</w:t>
      </w:r>
      <w:r w:rsidR="00B42120" w:rsidRPr="00F836AE">
        <w:rPr>
          <w:rFonts w:eastAsia="Calibri"/>
          <w:spacing w:val="-4"/>
          <w:kern w:val="22"/>
          <w:lang w:bidi="gu-IN"/>
        </w:rPr>
        <w:t xml:space="preserve"> made</w:t>
      </w:r>
      <w:r w:rsidRPr="00F836AE">
        <w:rPr>
          <w:rFonts w:eastAsia="Calibri"/>
          <w:spacing w:val="-4"/>
          <w:kern w:val="22"/>
          <w:lang w:bidi="gu-IN"/>
        </w:rPr>
        <w:t xml:space="preserve"> in various fixed assets</w:t>
      </w:r>
      <w:r w:rsidR="00B42120" w:rsidRPr="00F836AE">
        <w:rPr>
          <w:rFonts w:eastAsia="Calibri"/>
          <w:spacing w:val="-4"/>
          <w:kern w:val="22"/>
          <w:lang w:bidi="gu-IN"/>
        </w:rPr>
        <w:t>,</w:t>
      </w:r>
      <w:r w:rsidRPr="00F836AE">
        <w:rPr>
          <w:rFonts w:eastAsia="Calibri"/>
          <w:spacing w:val="-4"/>
          <w:kern w:val="22"/>
          <w:lang w:bidi="gu-IN"/>
        </w:rPr>
        <w:t xml:space="preserve"> such as </w:t>
      </w:r>
      <w:r w:rsidR="003227C4">
        <w:rPr>
          <w:rFonts w:eastAsia="Calibri"/>
          <w:spacing w:val="-4"/>
          <w:kern w:val="22"/>
          <w:lang w:bidi="gu-IN"/>
        </w:rPr>
        <w:t>information technology [IT]</w:t>
      </w:r>
      <w:r w:rsidR="00CD6E13" w:rsidRPr="00F836AE">
        <w:rPr>
          <w:rFonts w:eastAsia="Calibri"/>
          <w:spacing w:val="-4"/>
          <w:kern w:val="22"/>
          <w:lang w:bidi="gu-IN"/>
        </w:rPr>
        <w:t xml:space="preserve"> </w:t>
      </w:r>
      <w:r w:rsidR="00B42120" w:rsidRPr="00F836AE">
        <w:rPr>
          <w:rFonts w:eastAsia="Calibri"/>
          <w:spacing w:val="-4"/>
          <w:kern w:val="22"/>
          <w:lang w:bidi="gu-IN"/>
        </w:rPr>
        <w:t>i</w:t>
      </w:r>
      <w:r w:rsidRPr="00F836AE">
        <w:rPr>
          <w:rFonts w:eastAsia="Calibri"/>
          <w:spacing w:val="-4"/>
          <w:kern w:val="22"/>
          <w:lang w:bidi="gu-IN"/>
        </w:rPr>
        <w:t xml:space="preserve">nfrastructure, </w:t>
      </w:r>
      <w:r w:rsidR="00757FC9" w:rsidRPr="00F836AE">
        <w:rPr>
          <w:rFonts w:eastAsia="Calibri"/>
          <w:spacing w:val="-4"/>
          <w:kern w:val="22"/>
          <w:lang w:bidi="gu-IN"/>
        </w:rPr>
        <w:t xml:space="preserve">a manufacturing </w:t>
      </w:r>
      <w:r w:rsidR="00B42120" w:rsidRPr="00F836AE">
        <w:rPr>
          <w:rFonts w:eastAsia="Calibri"/>
          <w:spacing w:val="-4"/>
          <w:kern w:val="22"/>
          <w:lang w:bidi="gu-IN"/>
        </w:rPr>
        <w:t>p</w:t>
      </w:r>
      <w:r w:rsidRPr="00F836AE">
        <w:rPr>
          <w:rFonts w:eastAsia="Calibri"/>
          <w:spacing w:val="-4"/>
          <w:kern w:val="22"/>
          <w:lang w:bidi="gu-IN"/>
        </w:rPr>
        <w:t>lant and machinery,</w:t>
      </w:r>
      <w:r w:rsidR="00757FC9" w:rsidRPr="00F836AE">
        <w:rPr>
          <w:rFonts w:eastAsia="Calibri"/>
          <w:spacing w:val="-4"/>
          <w:kern w:val="22"/>
          <w:lang w:bidi="gu-IN"/>
        </w:rPr>
        <w:t xml:space="preserve"> a</w:t>
      </w:r>
      <w:r w:rsidRPr="00F836AE">
        <w:rPr>
          <w:rFonts w:eastAsia="Calibri"/>
          <w:spacing w:val="-4"/>
          <w:kern w:val="22"/>
          <w:lang w:bidi="gu-IN"/>
        </w:rPr>
        <w:t xml:space="preserve"> </w:t>
      </w:r>
      <w:r w:rsidR="00B42120" w:rsidRPr="00F836AE">
        <w:rPr>
          <w:rFonts w:eastAsia="Calibri"/>
          <w:spacing w:val="-4"/>
          <w:kern w:val="22"/>
          <w:lang w:bidi="gu-IN"/>
        </w:rPr>
        <w:t>b</w:t>
      </w:r>
      <w:r w:rsidRPr="00F836AE">
        <w:rPr>
          <w:rFonts w:eastAsia="Calibri"/>
          <w:spacing w:val="-4"/>
          <w:kern w:val="22"/>
          <w:lang w:bidi="gu-IN"/>
        </w:rPr>
        <w:t>uilding</w:t>
      </w:r>
      <w:r w:rsidR="00757FC9" w:rsidRPr="00F836AE">
        <w:rPr>
          <w:rFonts w:eastAsia="Calibri"/>
          <w:spacing w:val="-4"/>
          <w:kern w:val="22"/>
          <w:lang w:bidi="gu-IN"/>
        </w:rPr>
        <w:t xml:space="preserve"> or office</w:t>
      </w:r>
      <w:r w:rsidR="00D40714" w:rsidRPr="00F836AE">
        <w:rPr>
          <w:rFonts w:eastAsia="Calibri"/>
          <w:spacing w:val="-4"/>
          <w:kern w:val="22"/>
          <w:lang w:bidi="gu-IN"/>
        </w:rPr>
        <w:t>,</w:t>
      </w:r>
      <w:r w:rsidRPr="00F836AE">
        <w:rPr>
          <w:rFonts w:eastAsia="Calibri"/>
          <w:spacing w:val="-4"/>
          <w:kern w:val="22"/>
          <w:lang w:bidi="gu-IN"/>
        </w:rPr>
        <w:t xml:space="preserve"> and </w:t>
      </w:r>
      <w:r w:rsidR="00B42120" w:rsidRPr="00F836AE">
        <w:rPr>
          <w:rFonts w:eastAsia="Calibri"/>
          <w:spacing w:val="-4"/>
          <w:kern w:val="22"/>
          <w:lang w:bidi="gu-IN"/>
        </w:rPr>
        <w:t>o</w:t>
      </w:r>
      <w:r w:rsidRPr="00F836AE">
        <w:rPr>
          <w:rFonts w:eastAsia="Calibri"/>
          <w:spacing w:val="-4"/>
          <w:kern w:val="22"/>
          <w:lang w:bidi="gu-IN"/>
        </w:rPr>
        <w:t xml:space="preserve">ther </w:t>
      </w:r>
      <w:r w:rsidR="00B42120" w:rsidRPr="00F836AE">
        <w:rPr>
          <w:rFonts w:eastAsia="Calibri"/>
          <w:spacing w:val="-4"/>
          <w:kern w:val="22"/>
          <w:lang w:bidi="gu-IN"/>
        </w:rPr>
        <w:t>m</w:t>
      </w:r>
      <w:r w:rsidRPr="00F836AE">
        <w:rPr>
          <w:rFonts w:eastAsia="Calibri"/>
          <w:spacing w:val="-4"/>
          <w:kern w:val="22"/>
          <w:lang w:bidi="gu-IN"/>
        </w:rPr>
        <w:t xml:space="preserve">iscellaneous </w:t>
      </w:r>
      <w:r w:rsidR="00B42120" w:rsidRPr="00F836AE">
        <w:rPr>
          <w:rFonts w:eastAsia="Calibri"/>
          <w:spacing w:val="-4"/>
          <w:kern w:val="22"/>
          <w:lang w:bidi="gu-IN"/>
        </w:rPr>
        <w:t>a</w:t>
      </w:r>
      <w:r w:rsidRPr="00F836AE">
        <w:rPr>
          <w:rFonts w:eastAsia="Calibri"/>
          <w:spacing w:val="-4"/>
          <w:kern w:val="22"/>
          <w:lang w:bidi="gu-IN"/>
        </w:rPr>
        <w:t>ssets.</w:t>
      </w:r>
      <w:r w:rsidRPr="005D2DCE">
        <w:rPr>
          <w:rFonts w:eastAsia="Calibri"/>
          <w:lang w:bidi="gu-IN"/>
        </w:rPr>
        <w:t xml:space="preserve"> </w:t>
      </w:r>
    </w:p>
    <w:p w14:paraId="64143399" w14:textId="77777777" w:rsidR="00EC5FD8" w:rsidRPr="005D2DCE" w:rsidRDefault="00EC5FD8" w:rsidP="00EA56C1">
      <w:pPr>
        <w:pStyle w:val="BodyTextMain"/>
        <w:ind w:left="1080" w:hanging="1080"/>
        <w:rPr>
          <w:rFonts w:eastAsia="Calibri"/>
          <w:lang w:bidi="gu-IN"/>
        </w:rPr>
      </w:pPr>
    </w:p>
    <w:p w14:paraId="760C632C" w14:textId="4D0EC7BD" w:rsidR="00EC5FD8" w:rsidRPr="00871127" w:rsidRDefault="0087209A" w:rsidP="003227C4">
      <w:pPr>
        <w:pStyle w:val="BodyTextMain"/>
        <w:ind w:left="990"/>
        <w:rPr>
          <w:rFonts w:eastAsia="Calibri"/>
          <w:spacing w:val="-2"/>
          <w:kern w:val="22"/>
          <w:lang w:bidi="gu-IN"/>
        </w:rPr>
      </w:pPr>
      <w:r w:rsidRPr="00871127">
        <w:rPr>
          <w:rFonts w:eastAsia="Calibri"/>
          <w:spacing w:val="-2"/>
          <w:kern w:val="22"/>
          <w:lang w:bidi="gu-IN"/>
        </w:rPr>
        <w:t xml:space="preserve">As we </w:t>
      </w:r>
      <w:r w:rsidR="009731F4" w:rsidRPr="00871127">
        <w:rPr>
          <w:rFonts w:eastAsia="Calibri"/>
          <w:spacing w:val="-2"/>
          <w:kern w:val="22"/>
          <w:lang w:bidi="gu-IN"/>
        </w:rPr>
        <w:t xml:space="preserve">have </w:t>
      </w:r>
      <w:r w:rsidRPr="00871127">
        <w:rPr>
          <w:rFonts w:eastAsia="Calibri"/>
          <w:spacing w:val="-2"/>
          <w:kern w:val="22"/>
          <w:lang w:bidi="gu-IN"/>
        </w:rPr>
        <w:t>already discussed</w:t>
      </w:r>
      <w:r w:rsidR="00EC5FD8" w:rsidRPr="00871127">
        <w:rPr>
          <w:rFonts w:eastAsia="Calibri"/>
          <w:spacing w:val="-2"/>
          <w:kern w:val="22"/>
          <w:lang w:bidi="gu-IN"/>
        </w:rPr>
        <w:t xml:space="preserve">, there would be other operating expenses related to the volume of production. According to my estimates, </w:t>
      </w:r>
      <w:r w:rsidRPr="00871127">
        <w:rPr>
          <w:rFonts w:eastAsia="Calibri"/>
          <w:spacing w:val="-2"/>
          <w:kern w:val="22"/>
          <w:lang w:bidi="gu-IN"/>
        </w:rPr>
        <w:t>these costs</w:t>
      </w:r>
      <w:r w:rsidR="00B42120" w:rsidRPr="00871127">
        <w:rPr>
          <w:rFonts w:eastAsia="Calibri"/>
          <w:spacing w:val="-2"/>
          <w:kern w:val="22"/>
          <w:lang w:bidi="gu-IN"/>
        </w:rPr>
        <w:t xml:space="preserve"> would total</w:t>
      </w:r>
      <w:r w:rsidR="00EC5FD8" w:rsidRPr="00871127">
        <w:rPr>
          <w:rFonts w:eastAsia="Calibri"/>
          <w:spacing w:val="-2"/>
          <w:kern w:val="22"/>
          <w:lang w:bidi="gu-IN"/>
        </w:rPr>
        <w:t xml:space="preserve"> </w:t>
      </w:r>
      <w:r w:rsidR="00F836AE" w:rsidRPr="00F836AE">
        <w:rPr>
          <w:rFonts w:ascii="Tahoma" w:hAnsi="Tahoma" w:cs="Tahoma"/>
        </w:rPr>
        <w:t>₹</w:t>
      </w:r>
      <w:r w:rsidR="00EC5FD8" w:rsidRPr="00871127">
        <w:rPr>
          <w:rFonts w:eastAsia="Calibri"/>
          <w:spacing w:val="-2"/>
          <w:kern w:val="22"/>
          <w:lang w:bidi="gu-IN"/>
        </w:rPr>
        <w:t xml:space="preserve">7.0125 million per month </w:t>
      </w:r>
      <w:r w:rsidR="009731F4" w:rsidRPr="00871127">
        <w:rPr>
          <w:rFonts w:eastAsia="Calibri"/>
          <w:spacing w:val="-2"/>
          <w:kern w:val="22"/>
          <w:lang w:bidi="gu-IN"/>
        </w:rPr>
        <w:t>(</w:t>
      </w:r>
      <w:r w:rsidR="00EC5FD8" w:rsidRPr="00EB72DF">
        <w:rPr>
          <w:rFonts w:eastAsia="Calibri"/>
          <w:i/>
          <w:spacing w:val="-2"/>
          <w:kern w:val="22"/>
          <w:lang w:bidi="gu-IN"/>
        </w:rPr>
        <w:t>see Exhibit</w:t>
      </w:r>
      <w:r w:rsidR="00B42120" w:rsidRPr="00EB72DF">
        <w:rPr>
          <w:rFonts w:eastAsia="Calibri"/>
          <w:i/>
          <w:spacing w:val="-2"/>
          <w:kern w:val="22"/>
          <w:lang w:bidi="gu-IN"/>
        </w:rPr>
        <w:t xml:space="preserve"> 3</w:t>
      </w:r>
      <w:r w:rsidR="009731F4" w:rsidRPr="00871127">
        <w:rPr>
          <w:rFonts w:eastAsia="Calibri"/>
          <w:spacing w:val="-2"/>
          <w:kern w:val="22"/>
          <w:lang w:bidi="gu-IN"/>
        </w:rPr>
        <w:t>)</w:t>
      </w:r>
      <w:r w:rsidR="00EC5FD8" w:rsidRPr="00871127">
        <w:rPr>
          <w:rFonts w:eastAsia="Calibri"/>
          <w:spacing w:val="-2"/>
          <w:kern w:val="22"/>
          <w:lang w:bidi="gu-IN"/>
        </w:rPr>
        <w:t xml:space="preserve">. </w:t>
      </w:r>
    </w:p>
    <w:p w14:paraId="1E9A7DBB" w14:textId="77777777" w:rsidR="00871127" w:rsidRPr="005D2DCE" w:rsidRDefault="00871127" w:rsidP="00EC5FD8">
      <w:pPr>
        <w:pStyle w:val="BodyTextMain"/>
        <w:rPr>
          <w:rFonts w:eastAsia="Calibri"/>
          <w:lang w:bidi="gu-IN"/>
        </w:rPr>
      </w:pPr>
    </w:p>
    <w:p w14:paraId="0C286F76" w14:textId="5E133AFC" w:rsidR="00EC5FD8" w:rsidRPr="008B4EF6" w:rsidRDefault="00EC5FD8" w:rsidP="00EC5FD8">
      <w:pPr>
        <w:pStyle w:val="BodyTextMain"/>
        <w:rPr>
          <w:rFonts w:eastAsia="Calibri"/>
          <w:i/>
          <w:lang w:bidi="gu-IN"/>
        </w:rPr>
      </w:pPr>
      <w:r w:rsidRPr="008B4EF6">
        <w:rPr>
          <w:rFonts w:eastAsia="Calibri"/>
          <w:i/>
          <w:lang w:bidi="gu-IN"/>
        </w:rPr>
        <w:t>Shah examined the</w:t>
      </w:r>
      <w:r w:rsidR="009731F4">
        <w:rPr>
          <w:rFonts w:eastAsia="Calibri"/>
          <w:i/>
          <w:lang w:bidi="gu-IN"/>
        </w:rPr>
        <w:t xml:space="preserve"> estimated</w:t>
      </w:r>
      <w:r w:rsidRPr="008B4EF6">
        <w:rPr>
          <w:rFonts w:eastAsia="Calibri"/>
          <w:i/>
          <w:lang w:bidi="gu-IN"/>
        </w:rPr>
        <w:t xml:space="preserve"> investment</w:t>
      </w:r>
      <w:r w:rsidR="009731F4">
        <w:rPr>
          <w:rFonts w:eastAsia="Calibri"/>
          <w:i/>
          <w:lang w:bidi="gu-IN"/>
        </w:rPr>
        <w:t xml:space="preserve"> costs</w:t>
      </w:r>
      <w:r w:rsidRPr="008B4EF6">
        <w:rPr>
          <w:rFonts w:eastAsia="Calibri"/>
          <w:i/>
          <w:lang w:bidi="gu-IN"/>
        </w:rPr>
        <w:t xml:space="preserve"> </w:t>
      </w:r>
      <w:r w:rsidR="00035152" w:rsidRPr="00EB72DF">
        <w:rPr>
          <w:rFonts w:eastAsia="Calibri"/>
          <w:lang w:bidi="gu-IN"/>
        </w:rPr>
        <w:t>(</w:t>
      </w:r>
      <w:r w:rsidRPr="008B4EF6">
        <w:rPr>
          <w:rFonts w:eastAsia="Calibri"/>
          <w:i/>
          <w:lang w:bidi="gu-IN"/>
        </w:rPr>
        <w:t>see Exhibit 4</w:t>
      </w:r>
      <w:r w:rsidR="00035152" w:rsidRPr="00EB72DF">
        <w:rPr>
          <w:rFonts w:eastAsia="Calibri"/>
          <w:lang w:bidi="gu-IN"/>
        </w:rPr>
        <w:t>)</w:t>
      </w:r>
      <w:r w:rsidR="00035152" w:rsidRPr="008B4EF6">
        <w:rPr>
          <w:rFonts w:eastAsia="Calibri"/>
          <w:i/>
          <w:lang w:bidi="gu-IN"/>
        </w:rPr>
        <w:t>.</w:t>
      </w:r>
    </w:p>
    <w:p w14:paraId="0648CBC0" w14:textId="77777777" w:rsidR="00EC5FD8" w:rsidRPr="005D2DCE" w:rsidRDefault="00EC5FD8" w:rsidP="00EC5FD8">
      <w:pPr>
        <w:pStyle w:val="BodyTextMain"/>
        <w:rPr>
          <w:rFonts w:eastAsia="Calibri"/>
          <w:lang w:bidi="gu-IN"/>
        </w:rPr>
      </w:pPr>
    </w:p>
    <w:p w14:paraId="31BD3BF9" w14:textId="378981F6" w:rsidR="00EC5FD8" w:rsidRPr="005D2DCE" w:rsidRDefault="00EC5FD8" w:rsidP="00EA56C1">
      <w:pPr>
        <w:pStyle w:val="BodyTextMain"/>
        <w:ind w:left="900" w:hanging="990"/>
        <w:rPr>
          <w:rFonts w:eastAsia="Calibri"/>
          <w:lang w:bidi="gu-IN"/>
        </w:rPr>
      </w:pPr>
      <w:r w:rsidRPr="008B4EF6">
        <w:rPr>
          <w:rFonts w:eastAsia="Calibri"/>
          <w:smallCaps/>
          <w:lang w:bidi="gu-IN"/>
        </w:rPr>
        <w:t>Thakkar</w:t>
      </w:r>
      <w:r w:rsidR="0019630C">
        <w:rPr>
          <w:rFonts w:eastAsia="Calibri"/>
          <w:smallCaps/>
          <w:lang w:bidi="gu-IN"/>
        </w:rPr>
        <w:t>.</w:t>
      </w:r>
      <w:r w:rsidRPr="005D2DCE">
        <w:rPr>
          <w:rFonts w:eastAsia="Calibri"/>
          <w:lang w:bidi="gu-IN"/>
        </w:rPr>
        <w:t xml:space="preserve"> In addition to the above investments, I have estimated working capital requirements of </w:t>
      </w:r>
      <w:r w:rsidR="003227C4" w:rsidRPr="00EA56C1">
        <w:rPr>
          <w:rFonts w:ascii="Tahoma" w:hAnsi="Tahoma" w:cs="Tahoma"/>
        </w:rPr>
        <w:t>₹</w:t>
      </w:r>
      <w:r w:rsidRPr="005D2DCE">
        <w:rPr>
          <w:rFonts w:eastAsia="Calibri"/>
          <w:lang w:bidi="gu-IN"/>
        </w:rPr>
        <w:t xml:space="preserve">0.84 million per year </w:t>
      </w:r>
      <w:r w:rsidR="00B42120">
        <w:rPr>
          <w:rFonts w:eastAsia="Calibri"/>
          <w:lang w:bidi="gu-IN"/>
        </w:rPr>
        <w:t>to pay for</w:t>
      </w:r>
      <w:r w:rsidRPr="005D2DCE">
        <w:rPr>
          <w:rFonts w:eastAsia="Calibri"/>
          <w:lang w:bidi="gu-IN"/>
        </w:rPr>
        <w:t xml:space="preserve"> routine expenses such as </w:t>
      </w:r>
      <w:r w:rsidR="00B42120">
        <w:rPr>
          <w:rFonts w:eastAsia="Calibri"/>
          <w:lang w:bidi="gu-IN"/>
        </w:rPr>
        <w:t>a</w:t>
      </w:r>
      <w:r w:rsidRPr="005D2DCE">
        <w:rPr>
          <w:rFonts w:eastAsia="Calibri"/>
          <w:lang w:bidi="gu-IN"/>
        </w:rPr>
        <w:t xml:space="preserve">dministrative </w:t>
      </w:r>
      <w:r w:rsidR="00B42120">
        <w:rPr>
          <w:rFonts w:eastAsia="Calibri"/>
          <w:lang w:bidi="gu-IN"/>
        </w:rPr>
        <w:t>c</w:t>
      </w:r>
      <w:r w:rsidRPr="005D2DCE">
        <w:rPr>
          <w:rFonts w:eastAsia="Calibri"/>
          <w:lang w:bidi="gu-IN"/>
        </w:rPr>
        <w:t>ost</w:t>
      </w:r>
      <w:r w:rsidR="00B42120">
        <w:rPr>
          <w:rFonts w:eastAsia="Calibri"/>
          <w:lang w:bidi="gu-IN"/>
        </w:rPr>
        <w:t>s</w:t>
      </w:r>
      <w:r w:rsidRPr="005D2DCE">
        <w:rPr>
          <w:rFonts w:eastAsia="Calibri"/>
          <w:lang w:bidi="gu-IN"/>
        </w:rPr>
        <w:t xml:space="preserve">, </w:t>
      </w:r>
      <w:r w:rsidR="00B42120">
        <w:rPr>
          <w:rFonts w:eastAsia="Calibri"/>
          <w:lang w:bidi="gu-IN"/>
        </w:rPr>
        <w:t>o</w:t>
      </w:r>
      <w:r w:rsidRPr="005D2DCE">
        <w:rPr>
          <w:rFonts w:eastAsia="Calibri"/>
          <w:lang w:bidi="gu-IN"/>
        </w:rPr>
        <w:t xml:space="preserve">ffice </w:t>
      </w:r>
      <w:r w:rsidR="00B42120">
        <w:rPr>
          <w:rFonts w:eastAsia="Calibri"/>
          <w:lang w:bidi="gu-IN"/>
        </w:rPr>
        <w:t>s</w:t>
      </w:r>
      <w:r w:rsidRPr="005D2DCE">
        <w:rPr>
          <w:rFonts w:eastAsia="Calibri"/>
          <w:lang w:bidi="gu-IN"/>
        </w:rPr>
        <w:t>uppl</w:t>
      </w:r>
      <w:r w:rsidR="00B42120">
        <w:rPr>
          <w:rFonts w:eastAsia="Calibri"/>
          <w:lang w:bidi="gu-IN"/>
        </w:rPr>
        <w:t>ies</w:t>
      </w:r>
      <w:r w:rsidRPr="005D2DCE">
        <w:rPr>
          <w:rFonts w:eastAsia="Calibri"/>
          <w:lang w:bidi="gu-IN"/>
        </w:rPr>
        <w:t xml:space="preserve">, </w:t>
      </w:r>
      <w:r w:rsidR="00B42120">
        <w:rPr>
          <w:rFonts w:eastAsia="Calibri"/>
          <w:lang w:bidi="gu-IN"/>
        </w:rPr>
        <w:t>e</w:t>
      </w:r>
      <w:r w:rsidRPr="005D2DCE">
        <w:rPr>
          <w:rFonts w:eastAsia="Calibri"/>
          <w:lang w:bidi="gu-IN"/>
        </w:rPr>
        <w:t>lectricity</w:t>
      </w:r>
      <w:r w:rsidR="001C677E">
        <w:rPr>
          <w:rFonts w:eastAsia="Calibri"/>
          <w:lang w:bidi="gu-IN"/>
        </w:rPr>
        <w:t>,</w:t>
      </w:r>
      <w:r w:rsidRPr="005D2DCE">
        <w:rPr>
          <w:rFonts w:eastAsia="Calibri"/>
          <w:lang w:bidi="gu-IN"/>
        </w:rPr>
        <w:t xml:space="preserve"> and</w:t>
      </w:r>
      <w:r w:rsidR="001C677E">
        <w:rPr>
          <w:rFonts w:eastAsia="Calibri"/>
          <w:lang w:bidi="gu-IN"/>
        </w:rPr>
        <w:t xml:space="preserve"> other</w:t>
      </w:r>
      <w:r w:rsidRPr="005D2DCE">
        <w:rPr>
          <w:rFonts w:eastAsia="Calibri"/>
          <w:lang w:bidi="gu-IN"/>
        </w:rPr>
        <w:t xml:space="preserve"> </w:t>
      </w:r>
      <w:r w:rsidR="00B42120">
        <w:rPr>
          <w:rFonts w:eastAsia="Calibri"/>
          <w:lang w:bidi="gu-IN"/>
        </w:rPr>
        <w:t>m</w:t>
      </w:r>
      <w:r w:rsidRPr="005D2DCE">
        <w:rPr>
          <w:rFonts w:eastAsia="Calibri"/>
          <w:lang w:bidi="gu-IN"/>
        </w:rPr>
        <w:t>iscellaneous</w:t>
      </w:r>
      <w:r w:rsidR="001C677E">
        <w:rPr>
          <w:rFonts w:eastAsia="Calibri"/>
          <w:lang w:bidi="gu-IN"/>
        </w:rPr>
        <w:t xml:space="preserve"> costs </w:t>
      </w:r>
      <w:r w:rsidR="001C677E" w:rsidRPr="00035152">
        <w:rPr>
          <w:rFonts w:eastAsia="Calibri"/>
          <w:lang w:bidi="gu-IN"/>
        </w:rPr>
        <w:t>(</w:t>
      </w:r>
      <w:r w:rsidR="00B42120" w:rsidRPr="00EB72DF">
        <w:rPr>
          <w:rFonts w:eastAsia="Calibri"/>
          <w:i/>
          <w:lang w:bidi="gu-IN"/>
        </w:rPr>
        <w:t>see Exhibit 5</w:t>
      </w:r>
      <w:r w:rsidR="001C677E" w:rsidRPr="00035152">
        <w:rPr>
          <w:rFonts w:eastAsia="Calibri"/>
          <w:lang w:bidi="gu-IN"/>
        </w:rPr>
        <w:t>)</w:t>
      </w:r>
      <w:r w:rsidRPr="005D2DCE">
        <w:rPr>
          <w:rFonts w:eastAsia="Calibri"/>
          <w:lang w:bidi="gu-IN"/>
        </w:rPr>
        <w:t xml:space="preserve">. </w:t>
      </w:r>
    </w:p>
    <w:p w14:paraId="43B29447" w14:textId="77777777" w:rsidR="00EC5FD8" w:rsidRPr="005D2DCE" w:rsidRDefault="00EC5FD8" w:rsidP="00EA56C1">
      <w:pPr>
        <w:pStyle w:val="BodyTextMain"/>
        <w:ind w:left="1080" w:hanging="1170"/>
        <w:rPr>
          <w:rFonts w:eastAsia="Calibri"/>
          <w:lang w:bidi="gu-IN"/>
        </w:rPr>
      </w:pPr>
    </w:p>
    <w:p w14:paraId="34EF32F2" w14:textId="3B08CC5C" w:rsidR="00EC5FD8" w:rsidRPr="005D2DCE" w:rsidRDefault="00EC5FD8" w:rsidP="00EA56C1">
      <w:pPr>
        <w:pStyle w:val="BodyTextMain"/>
        <w:ind w:left="900"/>
        <w:rPr>
          <w:rFonts w:eastAsia="Calibri"/>
          <w:lang w:bidi="gu-IN"/>
        </w:rPr>
      </w:pPr>
      <w:r w:rsidRPr="005D2DCE">
        <w:rPr>
          <w:rFonts w:eastAsia="Calibri"/>
          <w:lang w:bidi="gu-IN"/>
        </w:rPr>
        <w:t xml:space="preserve">Further, the estimated </w:t>
      </w:r>
      <w:r w:rsidR="00B42120">
        <w:rPr>
          <w:rFonts w:eastAsia="Calibri"/>
          <w:lang w:bidi="gu-IN"/>
        </w:rPr>
        <w:t>workforce</w:t>
      </w:r>
      <w:r w:rsidRPr="005D2DCE">
        <w:rPr>
          <w:rFonts w:eastAsia="Calibri"/>
          <w:lang w:bidi="gu-IN"/>
        </w:rPr>
        <w:t xml:space="preserve"> cost would be about </w:t>
      </w:r>
      <w:r w:rsidR="003227C4" w:rsidRPr="00EA56C1">
        <w:rPr>
          <w:rFonts w:ascii="Tahoma" w:hAnsi="Tahoma" w:cs="Tahoma"/>
        </w:rPr>
        <w:t>₹</w:t>
      </w:r>
      <w:bookmarkStart w:id="4" w:name="_GoBack"/>
      <w:bookmarkEnd w:id="4"/>
      <w:r w:rsidRPr="005D2DCE">
        <w:rPr>
          <w:rFonts w:eastAsia="Calibri"/>
          <w:lang w:bidi="gu-IN"/>
        </w:rPr>
        <w:t xml:space="preserve">2.952 million per year </w:t>
      </w:r>
      <w:r w:rsidR="001C677E" w:rsidRPr="00035152">
        <w:rPr>
          <w:rFonts w:eastAsia="Calibri"/>
          <w:lang w:bidi="gu-IN"/>
        </w:rPr>
        <w:t>(</w:t>
      </w:r>
      <w:r w:rsidRPr="00EB72DF">
        <w:rPr>
          <w:rFonts w:eastAsia="Calibri"/>
          <w:i/>
          <w:lang w:bidi="gu-IN"/>
        </w:rPr>
        <w:t xml:space="preserve">see Exhibit </w:t>
      </w:r>
      <w:r w:rsidR="00B42120" w:rsidRPr="00EB72DF">
        <w:rPr>
          <w:rFonts w:eastAsia="Calibri"/>
          <w:i/>
          <w:lang w:bidi="gu-IN"/>
        </w:rPr>
        <w:t>6</w:t>
      </w:r>
      <w:r w:rsidR="001C677E" w:rsidRPr="00035152">
        <w:rPr>
          <w:rFonts w:eastAsia="Calibri"/>
          <w:lang w:bidi="gu-IN"/>
        </w:rPr>
        <w:t>)</w:t>
      </w:r>
      <w:r w:rsidRPr="005D2DCE">
        <w:rPr>
          <w:rFonts w:eastAsia="Calibri"/>
          <w:lang w:bidi="gu-IN"/>
        </w:rPr>
        <w:t xml:space="preserve">. The </w:t>
      </w:r>
      <w:r w:rsidR="00B42120">
        <w:rPr>
          <w:rFonts w:eastAsia="Calibri"/>
          <w:lang w:bidi="gu-IN"/>
        </w:rPr>
        <w:t>personnel</w:t>
      </w:r>
      <w:r w:rsidR="00B42120" w:rsidRPr="005D2DCE">
        <w:rPr>
          <w:rFonts w:eastAsia="Calibri"/>
          <w:lang w:bidi="gu-IN"/>
        </w:rPr>
        <w:t xml:space="preserve"> </w:t>
      </w:r>
      <w:r w:rsidRPr="005D2DCE">
        <w:rPr>
          <w:rFonts w:eastAsia="Calibri"/>
          <w:lang w:bidi="gu-IN"/>
        </w:rPr>
        <w:t xml:space="preserve">cost would be </w:t>
      </w:r>
      <w:r w:rsidR="00B42120">
        <w:rPr>
          <w:rFonts w:eastAsia="Calibri"/>
          <w:lang w:bidi="gu-IN"/>
        </w:rPr>
        <w:t>for the</w:t>
      </w:r>
      <w:r w:rsidRPr="005D2DCE">
        <w:rPr>
          <w:rFonts w:eastAsia="Calibri"/>
          <w:lang w:bidi="gu-IN"/>
        </w:rPr>
        <w:t xml:space="preserve"> </w:t>
      </w:r>
      <w:r w:rsidR="009D55E6">
        <w:rPr>
          <w:rFonts w:eastAsia="Calibri"/>
          <w:lang w:bidi="gu-IN"/>
        </w:rPr>
        <w:t xml:space="preserve">aforementioned </w:t>
      </w:r>
      <w:r w:rsidR="00B42120">
        <w:rPr>
          <w:rFonts w:eastAsia="Calibri"/>
          <w:lang w:bidi="gu-IN"/>
        </w:rPr>
        <w:t>r</w:t>
      </w:r>
      <w:r w:rsidRPr="005D2DCE">
        <w:rPr>
          <w:rFonts w:eastAsia="Calibri"/>
          <w:lang w:bidi="gu-IN"/>
        </w:rPr>
        <w:t xml:space="preserve">egional </w:t>
      </w:r>
      <w:r w:rsidR="00B42120">
        <w:rPr>
          <w:rFonts w:eastAsia="Calibri"/>
          <w:lang w:bidi="gu-IN"/>
        </w:rPr>
        <w:t>s</w:t>
      </w:r>
      <w:r w:rsidRPr="005D2DCE">
        <w:rPr>
          <w:rFonts w:eastAsia="Calibri"/>
          <w:lang w:bidi="gu-IN"/>
        </w:rPr>
        <w:t xml:space="preserve">ales </w:t>
      </w:r>
      <w:r w:rsidR="00B42120">
        <w:rPr>
          <w:rFonts w:eastAsia="Calibri"/>
          <w:lang w:bidi="gu-IN"/>
        </w:rPr>
        <w:t>m</w:t>
      </w:r>
      <w:r w:rsidRPr="005D2DCE">
        <w:rPr>
          <w:rFonts w:eastAsia="Calibri"/>
          <w:lang w:bidi="gu-IN"/>
        </w:rPr>
        <w:t xml:space="preserve">anagers, </w:t>
      </w:r>
      <w:r w:rsidR="00B42120">
        <w:rPr>
          <w:rFonts w:eastAsia="Calibri"/>
          <w:lang w:bidi="gu-IN"/>
        </w:rPr>
        <w:t>b</w:t>
      </w:r>
      <w:r w:rsidRPr="005D2DCE">
        <w:rPr>
          <w:rFonts w:eastAsia="Calibri"/>
          <w:lang w:bidi="gu-IN"/>
        </w:rPr>
        <w:t xml:space="preserve">usiness </w:t>
      </w:r>
      <w:r w:rsidR="00B42120">
        <w:rPr>
          <w:rFonts w:eastAsia="Calibri"/>
          <w:lang w:bidi="gu-IN"/>
        </w:rPr>
        <w:t>d</w:t>
      </w:r>
      <w:r w:rsidRPr="005D2DCE">
        <w:rPr>
          <w:rFonts w:eastAsia="Calibri"/>
          <w:lang w:bidi="gu-IN"/>
        </w:rPr>
        <w:t xml:space="preserve">evelopment </w:t>
      </w:r>
      <w:r w:rsidR="00B42120">
        <w:rPr>
          <w:rFonts w:eastAsia="Calibri"/>
          <w:lang w:bidi="gu-IN"/>
        </w:rPr>
        <w:t>m</w:t>
      </w:r>
      <w:r w:rsidRPr="005D2DCE">
        <w:rPr>
          <w:rFonts w:eastAsia="Calibri"/>
          <w:lang w:bidi="gu-IN"/>
        </w:rPr>
        <w:t xml:space="preserve">anagers, </w:t>
      </w:r>
      <w:r w:rsidR="00B42120">
        <w:rPr>
          <w:rFonts w:eastAsia="Calibri"/>
          <w:lang w:bidi="gu-IN"/>
        </w:rPr>
        <w:t>s</w:t>
      </w:r>
      <w:r w:rsidRPr="005D2DCE">
        <w:rPr>
          <w:rFonts w:eastAsia="Calibri"/>
          <w:lang w:bidi="gu-IN"/>
        </w:rPr>
        <w:t xml:space="preserve">ales </w:t>
      </w:r>
      <w:r w:rsidR="00B42120">
        <w:rPr>
          <w:rFonts w:eastAsia="Calibri"/>
          <w:lang w:bidi="gu-IN"/>
        </w:rPr>
        <w:t>e</w:t>
      </w:r>
      <w:r w:rsidRPr="005D2DCE">
        <w:rPr>
          <w:rFonts w:eastAsia="Calibri"/>
          <w:lang w:bidi="gu-IN"/>
        </w:rPr>
        <w:t>xecutives</w:t>
      </w:r>
      <w:r w:rsidR="00CD6E13">
        <w:rPr>
          <w:rFonts w:eastAsia="Calibri"/>
          <w:lang w:bidi="gu-IN"/>
        </w:rPr>
        <w:t>,</w:t>
      </w:r>
      <w:r w:rsidRPr="005D2DCE">
        <w:rPr>
          <w:rFonts w:eastAsia="Calibri"/>
          <w:lang w:bidi="gu-IN"/>
        </w:rPr>
        <w:t xml:space="preserve"> and </w:t>
      </w:r>
      <w:r w:rsidR="00B42120">
        <w:rPr>
          <w:rFonts w:eastAsia="Calibri"/>
          <w:lang w:bidi="gu-IN"/>
        </w:rPr>
        <w:t>o</w:t>
      </w:r>
      <w:r w:rsidRPr="005D2DCE">
        <w:rPr>
          <w:rFonts w:eastAsia="Calibri"/>
          <w:lang w:bidi="gu-IN"/>
        </w:rPr>
        <w:t xml:space="preserve">ffice </w:t>
      </w:r>
      <w:r w:rsidR="00B42120">
        <w:rPr>
          <w:rFonts w:eastAsia="Calibri"/>
          <w:lang w:bidi="gu-IN"/>
        </w:rPr>
        <w:t>a</w:t>
      </w:r>
      <w:r w:rsidRPr="005D2DCE">
        <w:rPr>
          <w:rFonts w:eastAsia="Calibri"/>
          <w:lang w:bidi="gu-IN"/>
        </w:rPr>
        <w:t>ssistants.</w:t>
      </w:r>
    </w:p>
    <w:p w14:paraId="57824EDF" w14:textId="77777777" w:rsidR="00EC5FD8" w:rsidRPr="005D2DCE" w:rsidRDefault="00EC5FD8" w:rsidP="00EC5FD8">
      <w:pPr>
        <w:pStyle w:val="BodyTextMain"/>
        <w:rPr>
          <w:rFonts w:eastAsia="Calibri"/>
          <w:lang w:bidi="gu-IN"/>
        </w:rPr>
      </w:pPr>
    </w:p>
    <w:p w14:paraId="3D189C80" w14:textId="77777777" w:rsidR="00EC5FD8" w:rsidRPr="005D2DCE" w:rsidRDefault="00EC5FD8" w:rsidP="00EC5FD8">
      <w:pPr>
        <w:pStyle w:val="BodyTextMain"/>
        <w:rPr>
          <w:rFonts w:eastAsia="Calibri"/>
          <w:lang w:bidi="gu-IN"/>
        </w:rPr>
      </w:pPr>
    </w:p>
    <w:p w14:paraId="7438AC05" w14:textId="77777777" w:rsidR="00EC5FD8" w:rsidRPr="005D2DCE" w:rsidRDefault="00EC5FD8" w:rsidP="0098011A">
      <w:pPr>
        <w:pStyle w:val="Casehead1"/>
        <w:rPr>
          <w:rFonts w:eastAsia="Calibri"/>
          <w:lang w:bidi="gu-IN"/>
        </w:rPr>
      </w:pPr>
      <w:r w:rsidRPr="005D2DCE">
        <w:rPr>
          <w:rFonts w:eastAsia="Calibri"/>
          <w:lang w:bidi="gu-IN"/>
        </w:rPr>
        <w:t>FINAL DECISION</w:t>
      </w:r>
    </w:p>
    <w:p w14:paraId="3D2C2DA2" w14:textId="77777777" w:rsidR="00EC5FD8" w:rsidRPr="005D2DCE" w:rsidRDefault="00EC5FD8" w:rsidP="0098011A">
      <w:pPr>
        <w:pStyle w:val="BodyTextMain"/>
        <w:keepNext/>
        <w:rPr>
          <w:rFonts w:eastAsia="Calibri"/>
          <w:lang w:bidi="gu-IN"/>
        </w:rPr>
      </w:pPr>
    </w:p>
    <w:p w14:paraId="4E1ED38B" w14:textId="77777777" w:rsidR="001B35DB" w:rsidRDefault="00EC5FD8" w:rsidP="00EC5FD8">
      <w:pPr>
        <w:pStyle w:val="BodyTextMain"/>
        <w:rPr>
          <w:rFonts w:eastAsia="Calibri"/>
          <w:lang w:bidi="gu-IN"/>
        </w:rPr>
      </w:pPr>
      <w:r w:rsidRPr="005D2DCE">
        <w:rPr>
          <w:rFonts w:eastAsia="Calibri"/>
          <w:lang w:bidi="gu-IN"/>
        </w:rPr>
        <w:t xml:space="preserve">A comprehensive </w:t>
      </w:r>
      <w:r w:rsidR="00A67CA7">
        <w:rPr>
          <w:rFonts w:eastAsia="Calibri"/>
          <w:lang w:bidi="gu-IN"/>
        </w:rPr>
        <w:t>analysis</w:t>
      </w:r>
      <w:r w:rsidRPr="005D2DCE">
        <w:rPr>
          <w:rFonts w:eastAsia="Calibri"/>
          <w:lang w:bidi="gu-IN"/>
        </w:rPr>
        <w:t xml:space="preserve"> followed the </w:t>
      </w:r>
      <w:r w:rsidR="00A67CA7">
        <w:rPr>
          <w:rFonts w:eastAsia="Calibri"/>
          <w:lang w:bidi="gu-IN"/>
        </w:rPr>
        <w:t>discussion</w:t>
      </w:r>
      <w:r w:rsidRPr="005D2DCE">
        <w:rPr>
          <w:rFonts w:eastAsia="Calibri"/>
          <w:lang w:bidi="gu-IN"/>
        </w:rPr>
        <w:t xml:space="preserve">. </w:t>
      </w:r>
    </w:p>
    <w:p w14:paraId="7A7C6D84" w14:textId="77777777" w:rsidR="001B35DB" w:rsidRDefault="001B35DB" w:rsidP="00EC5FD8">
      <w:pPr>
        <w:pStyle w:val="BodyTextMain"/>
        <w:rPr>
          <w:rFonts w:eastAsia="Calibri"/>
          <w:lang w:bidi="gu-IN"/>
        </w:rPr>
      </w:pPr>
    </w:p>
    <w:p w14:paraId="2B2CF771" w14:textId="5799F966" w:rsidR="001B35DB" w:rsidRDefault="00A67CA7" w:rsidP="00EC5FD8">
      <w:pPr>
        <w:pStyle w:val="BodyTextMain"/>
        <w:rPr>
          <w:rFonts w:eastAsia="Calibri"/>
          <w:lang w:bidi="gu-IN"/>
        </w:rPr>
      </w:pPr>
      <w:r>
        <w:rPr>
          <w:rFonts w:eastAsia="Calibri"/>
          <w:lang w:bidi="gu-IN"/>
        </w:rPr>
        <w:t>Thakkar’s initial decision was to pursue a business plan that</w:t>
      </w:r>
      <w:r w:rsidR="00EC5FD8" w:rsidRPr="005D2DCE">
        <w:rPr>
          <w:rFonts w:eastAsia="Calibri"/>
          <w:lang w:bidi="gu-IN"/>
        </w:rPr>
        <w:t xml:space="preserve"> had </w:t>
      </w:r>
      <w:r>
        <w:rPr>
          <w:rFonts w:eastAsia="Calibri"/>
          <w:lang w:bidi="gu-IN"/>
        </w:rPr>
        <w:t>a trading</w:t>
      </w:r>
      <w:r w:rsidR="00EC5FD8" w:rsidRPr="005D2DCE">
        <w:rPr>
          <w:rFonts w:eastAsia="Calibri"/>
          <w:lang w:bidi="gu-IN"/>
        </w:rPr>
        <w:t xml:space="preserve"> capacity of 45,000 units per year, but the actual production </w:t>
      </w:r>
      <w:r>
        <w:rPr>
          <w:rFonts w:eastAsia="Calibri"/>
          <w:lang w:bidi="gu-IN"/>
        </w:rPr>
        <w:t>had to be</w:t>
      </w:r>
      <w:r w:rsidR="00EC5FD8" w:rsidRPr="005D2DCE">
        <w:rPr>
          <w:rFonts w:eastAsia="Calibri"/>
          <w:lang w:bidi="gu-IN"/>
        </w:rPr>
        <w:t xml:space="preserve"> based on market demand.</w:t>
      </w:r>
      <w:r w:rsidR="00E351B7">
        <w:rPr>
          <w:rFonts w:eastAsia="Calibri"/>
          <w:lang w:bidi="gu-IN"/>
        </w:rPr>
        <w:t xml:space="preserve"> </w:t>
      </w:r>
      <w:r w:rsidR="00EC5FD8" w:rsidRPr="005D2DCE">
        <w:rPr>
          <w:rFonts w:eastAsia="Calibri"/>
          <w:lang w:bidi="gu-IN"/>
        </w:rPr>
        <w:t>Thakkar estimated that</w:t>
      </w:r>
      <w:r w:rsidR="001B35DB">
        <w:rPr>
          <w:rFonts w:eastAsia="Calibri"/>
          <w:lang w:bidi="gu-IN"/>
        </w:rPr>
        <w:t>,</w:t>
      </w:r>
      <w:r w:rsidR="00EC5FD8" w:rsidRPr="005D2DCE">
        <w:rPr>
          <w:rFonts w:eastAsia="Calibri"/>
          <w:lang w:bidi="gu-IN"/>
        </w:rPr>
        <w:t xml:space="preserve"> </w:t>
      </w:r>
      <w:r w:rsidR="001B35DB">
        <w:rPr>
          <w:rFonts w:eastAsia="Calibri"/>
          <w:lang w:bidi="gu-IN"/>
        </w:rPr>
        <w:t>ultimately,</w:t>
      </w:r>
      <w:r w:rsidR="001B35DB" w:rsidRPr="005D2DCE">
        <w:rPr>
          <w:rFonts w:eastAsia="Calibri"/>
          <w:lang w:bidi="gu-IN"/>
        </w:rPr>
        <w:t xml:space="preserve"> </w:t>
      </w:r>
      <w:r w:rsidR="00EC5FD8" w:rsidRPr="005D2DCE">
        <w:rPr>
          <w:rFonts w:eastAsia="Calibri"/>
          <w:lang w:bidi="gu-IN"/>
        </w:rPr>
        <w:t xml:space="preserve">29,250 units could be sold per year at an average price of </w:t>
      </w:r>
      <w:bookmarkStart w:id="5" w:name="_Hlk519201456"/>
      <w:r w:rsidR="00EC5FD8" w:rsidRPr="005D2DCE">
        <w:rPr>
          <w:rFonts w:ascii="Tahoma" w:eastAsia="Calibri" w:hAnsi="Tahoma" w:cs="Tahoma"/>
          <w:lang w:bidi="gu-IN"/>
        </w:rPr>
        <w:t>₹</w:t>
      </w:r>
      <w:bookmarkEnd w:id="5"/>
      <w:r w:rsidR="00EC5FD8" w:rsidRPr="005D2DCE">
        <w:rPr>
          <w:rFonts w:eastAsia="Calibri"/>
          <w:lang w:bidi="gu-IN"/>
        </w:rPr>
        <w:t>2,200</w:t>
      </w:r>
      <w:r w:rsidR="0072011E">
        <w:rPr>
          <w:rFonts w:eastAsia="Calibri"/>
          <w:lang w:bidi="gu-IN"/>
        </w:rPr>
        <w:t xml:space="preserve"> per unit</w:t>
      </w:r>
      <w:r w:rsidR="00EC5FD8" w:rsidRPr="005D2DCE">
        <w:rPr>
          <w:rFonts w:eastAsia="Calibri"/>
          <w:lang w:bidi="gu-IN"/>
        </w:rPr>
        <w:t xml:space="preserve">. </w:t>
      </w:r>
      <w:r w:rsidR="007A68A0" w:rsidRPr="005D2DCE">
        <w:rPr>
          <w:rFonts w:eastAsia="Calibri"/>
          <w:lang w:bidi="gu-IN"/>
        </w:rPr>
        <w:t xml:space="preserve">Nipponply </w:t>
      </w:r>
      <w:r w:rsidR="002A634A" w:rsidRPr="005D2DCE">
        <w:rPr>
          <w:rFonts w:eastAsia="Calibri"/>
          <w:lang w:bidi="gu-IN"/>
        </w:rPr>
        <w:t xml:space="preserve">could </w:t>
      </w:r>
      <w:r w:rsidR="00E351B7">
        <w:rPr>
          <w:rFonts w:eastAsia="Calibri"/>
          <w:lang w:bidi="gu-IN"/>
        </w:rPr>
        <w:t>produce</w:t>
      </w:r>
      <w:r w:rsidR="002A634A" w:rsidRPr="005D2DCE">
        <w:rPr>
          <w:rFonts w:eastAsia="Calibri"/>
          <w:lang w:bidi="gu-IN"/>
        </w:rPr>
        <w:t xml:space="preserve"> 29,250 units</w:t>
      </w:r>
      <w:r w:rsidR="00E7591A">
        <w:rPr>
          <w:rFonts w:eastAsia="Calibri"/>
          <w:lang w:bidi="gu-IN"/>
        </w:rPr>
        <w:t xml:space="preserve"> with 65 </w:t>
      </w:r>
      <w:r w:rsidR="009B0CA4">
        <w:rPr>
          <w:rFonts w:eastAsia="Calibri"/>
          <w:lang w:bidi="gu-IN"/>
        </w:rPr>
        <w:t>per cent</w:t>
      </w:r>
      <w:r w:rsidR="00E7591A">
        <w:rPr>
          <w:rFonts w:eastAsia="Calibri"/>
          <w:lang w:bidi="gu-IN"/>
        </w:rPr>
        <w:t xml:space="preserve"> capacity utiliz</w:t>
      </w:r>
      <w:r w:rsidR="002A634A" w:rsidRPr="005D2DCE">
        <w:rPr>
          <w:rFonts w:eastAsia="Calibri"/>
          <w:lang w:bidi="gu-IN"/>
        </w:rPr>
        <w:t>ation</w:t>
      </w:r>
      <w:r w:rsidR="00CD6E13">
        <w:rPr>
          <w:rFonts w:eastAsia="Calibri"/>
          <w:lang w:bidi="gu-IN"/>
        </w:rPr>
        <w:t xml:space="preserve"> (</w:t>
      </w:r>
      <w:r w:rsidR="00C85F5D" w:rsidRPr="005D2DCE">
        <w:rPr>
          <w:rFonts w:eastAsia="Calibri"/>
          <w:lang w:bidi="gu-IN"/>
        </w:rPr>
        <w:t>i.e.</w:t>
      </w:r>
      <w:r w:rsidR="009D55E6">
        <w:rPr>
          <w:rFonts w:eastAsia="Calibri"/>
          <w:lang w:bidi="gu-IN"/>
        </w:rPr>
        <w:t>,</w:t>
      </w:r>
      <w:r w:rsidR="00C85F5D" w:rsidRPr="005D2DCE">
        <w:rPr>
          <w:rFonts w:eastAsia="Calibri"/>
          <w:lang w:bidi="gu-IN"/>
        </w:rPr>
        <w:t xml:space="preserve"> the lowest level of capacity</w:t>
      </w:r>
      <w:r w:rsidR="00CD6E13">
        <w:rPr>
          <w:rFonts w:eastAsia="Calibri"/>
          <w:lang w:bidi="gu-IN"/>
        </w:rPr>
        <w:t>)</w:t>
      </w:r>
      <w:r w:rsidR="002A634A" w:rsidRPr="005D2DCE">
        <w:rPr>
          <w:rFonts w:eastAsia="Calibri"/>
          <w:lang w:bidi="gu-IN"/>
        </w:rPr>
        <w:t xml:space="preserve">. </w:t>
      </w:r>
      <w:r w:rsidR="00E351B7">
        <w:rPr>
          <w:rFonts w:eastAsia="Calibri"/>
          <w:lang w:bidi="gu-IN"/>
        </w:rPr>
        <w:t>For</w:t>
      </w:r>
      <w:r w:rsidR="00092133" w:rsidRPr="005D2DCE">
        <w:rPr>
          <w:rFonts w:eastAsia="Calibri"/>
          <w:lang w:bidi="gu-IN"/>
        </w:rPr>
        <w:t xml:space="preserve"> </w:t>
      </w:r>
      <w:r w:rsidR="00EF59A4" w:rsidRPr="005D2DCE">
        <w:rPr>
          <w:rFonts w:eastAsia="Calibri"/>
          <w:lang w:bidi="gu-IN"/>
        </w:rPr>
        <w:t xml:space="preserve">the </w:t>
      </w:r>
      <w:r w:rsidR="00092133" w:rsidRPr="005D2DCE">
        <w:rPr>
          <w:rFonts w:eastAsia="Calibri"/>
          <w:lang w:bidi="gu-IN"/>
        </w:rPr>
        <w:t xml:space="preserve">second and third year, </w:t>
      </w:r>
      <w:r w:rsidR="00E351B7">
        <w:rPr>
          <w:rFonts w:eastAsia="Calibri"/>
          <w:lang w:bidi="gu-IN"/>
        </w:rPr>
        <w:t xml:space="preserve">Thakkar estimated that </w:t>
      </w:r>
      <w:r w:rsidR="002A634A" w:rsidRPr="005D2DCE">
        <w:rPr>
          <w:rFonts w:eastAsia="Calibri"/>
          <w:lang w:bidi="gu-IN"/>
        </w:rPr>
        <w:t xml:space="preserve">Nipponply would have 38,250 </w:t>
      </w:r>
      <w:r w:rsidR="009E4BC2" w:rsidRPr="005D2DCE">
        <w:rPr>
          <w:rFonts w:eastAsia="Calibri"/>
          <w:lang w:bidi="gu-IN"/>
        </w:rPr>
        <w:t xml:space="preserve">units </w:t>
      </w:r>
      <w:r w:rsidR="002A634A" w:rsidRPr="005D2DCE">
        <w:rPr>
          <w:rFonts w:eastAsia="Calibri"/>
          <w:lang w:bidi="gu-IN"/>
        </w:rPr>
        <w:t>and 45,000 units with 85 per</w:t>
      </w:r>
      <w:r w:rsidR="009D55E6">
        <w:rPr>
          <w:rFonts w:eastAsia="Calibri"/>
          <w:lang w:bidi="gu-IN"/>
        </w:rPr>
        <w:t xml:space="preserve"> </w:t>
      </w:r>
      <w:r w:rsidR="002A634A" w:rsidRPr="005D2DCE">
        <w:rPr>
          <w:rFonts w:eastAsia="Calibri"/>
          <w:lang w:bidi="gu-IN"/>
        </w:rPr>
        <w:t>cent</w:t>
      </w:r>
      <w:r w:rsidR="00E7591A">
        <w:rPr>
          <w:rFonts w:eastAsia="Calibri"/>
          <w:lang w:bidi="gu-IN"/>
        </w:rPr>
        <w:t xml:space="preserve"> capacity utiliz</w:t>
      </w:r>
      <w:r w:rsidR="00902969">
        <w:rPr>
          <w:rFonts w:eastAsia="Calibri"/>
          <w:lang w:bidi="gu-IN"/>
        </w:rPr>
        <w:t>ation</w:t>
      </w:r>
      <w:r w:rsidR="00C85F5D" w:rsidRPr="005D2DCE">
        <w:rPr>
          <w:rFonts w:eastAsia="Calibri"/>
          <w:lang w:bidi="gu-IN"/>
        </w:rPr>
        <w:t xml:space="preserve"> (</w:t>
      </w:r>
      <w:r w:rsidR="00261488">
        <w:rPr>
          <w:rFonts w:eastAsia="Calibri"/>
          <w:lang w:bidi="gu-IN"/>
        </w:rPr>
        <w:t xml:space="preserve">a </w:t>
      </w:r>
      <w:r w:rsidR="00C85F5D" w:rsidRPr="005D2DCE">
        <w:rPr>
          <w:rFonts w:eastAsia="Calibri"/>
          <w:lang w:bidi="gu-IN"/>
        </w:rPr>
        <w:t>moderate level of capacity)</w:t>
      </w:r>
      <w:r w:rsidR="002A634A" w:rsidRPr="005D2DCE">
        <w:rPr>
          <w:rFonts w:eastAsia="Calibri"/>
          <w:lang w:bidi="gu-IN"/>
        </w:rPr>
        <w:t xml:space="preserve"> and 100 </w:t>
      </w:r>
      <w:r w:rsidR="008C3138">
        <w:rPr>
          <w:rFonts w:eastAsia="Calibri"/>
          <w:lang w:bidi="gu-IN"/>
        </w:rPr>
        <w:t>per cent</w:t>
      </w:r>
      <w:r w:rsidR="008C3138" w:rsidRPr="005D2DCE">
        <w:rPr>
          <w:rFonts w:eastAsia="Calibri"/>
          <w:lang w:bidi="gu-IN"/>
        </w:rPr>
        <w:t xml:space="preserve"> </w:t>
      </w:r>
      <w:r w:rsidR="00CD6E13">
        <w:rPr>
          <w:rFonts w:eastAsia="Calibri"/>
          <w:lang w:bidi="gu-IN"/>
        </w:rPr>
        <w:t xml:space="preserve">capacity utilization </w:t>
      </w:r>
      <w:r w:rsidR="00C85F5D" w:rsidRPr="005D2DCE">
        <w:rPr>
          <w:rFonts w:eastAsia="Calibri"/>
          <w:lang w:bidi="gu-IN"/>
        </w:rPr>
        <w:t>(</w:t>
      </w:r>
      <w:r w:rsidR="00261488">
        <w:rPr>
          <w:rFonts w:eastAsia="Calibri"/>
          <w:lang w:bidi="gu-IN"/>
        </w:rPr>
        <w:t xml:space="preserve">the </w:t>
      </w:r>
      <w:r w:rsidR="00C85F5D" w:rsidRPr="005D2DCE">
        <w:rPr>
          <w:rFonts w:eastAsia="Calibri"/>
          <w:lang w:bidi="gu-IN"/>
        </w:rPr>
        <w:t>high</w:t>
      </w:r>
      <w:r w:rsidR="002A5794" w:rsidRPr="005D2DCE">
        <w:rPr>
          <w:rFonts w:eastAsia="Calibri"/>
          <w:lang w:bidi="gu-IN"/>
        </w:rPr>
        <w:t>est</w:t>
      </w:r>
      <w:r w:rsidR="00C85F5D" w:rsidRPr="005D2DCE">
        <w:rPr>
          <w:rFonts w:eastAsia="Calibri"/>
          <w:lang w:bidi="gu-IN"/>
        </w:rPr>
        <w:t xml:space="preserve"> level of capacity)</w:t>
      </w:r>
      <w:r w:rsidR="002A634A" w:rsidRPr="005D2DCE">
        <w:rPr>
          <w:rFonts w:eastAsia="Calibri"/>
          <w:lang w:bidi="gu-IN"/>
        </w:rPr>
        <w:t>, respectively.</w:t>
      </w:r>
      <w:r w:rsidR="00D52066" w:rsidRPr="005D2DCE">
        <w:rPr>
          <w:rFonts w:eastAsia="Calibri"/>
          <w:lang w:bidi="gu-IN"/>
        </w:rPr>
        <w:t xml:space="preserve"> </w:t>
      </w:r>
    </w:p>
    <w:p w14:paraId="3DB0A92C" w14:textId="77777777" w:rsidR="001B35DB" w:rsidRDefault="001B35DB" w:rsidP="00EC5FD8">
      <w:pPr>
        <w:pStyle w:val="BodyTextMain"/>
        <w:rPr>
          <w:rFonts w:eastAsia="Calibri"/>
          <w:lang w:bidi="gu-IN"/>
        </w:rPr>
      </w:pPr>
    </w:p>
    <w:p w14:paraId="62DF7664" w14:textId="771D64CB" w:rsidR="00EC5FD8" w:rsidRPr="005D2DCE" w:rsidRDefault="00EC5FD8" w:rsidP="00EC5FD8">
      <w:pPr>
        <w:pStyle w:val="BodyTextMain"/>
        <w:rPr>
          <w:rFonts w:eastAsia="Calibri"/>
          <w:lang w:bidi="gu-IN"/>
        </w:rPr>
      </w:pPr>
      <w:r w:rsidRPr="005D2DCE">
        <w:rPr>
          <w:rFonts w:eastAsia="Calibri"/>
          <w:lang w:bidi="gu-IN"/>
        </w:rPr>
        <w:t xml:space="preserve">The initial investment in the project would cost </w:t>
      </w:r>
      <w:r w:rsidRPr="005D2DCE">
        <w:rPr>
          <w:rFonts w:ascii="Tahoma" w:eastAsia="Calibri" w:hAnsi="Tahoma" w:cs="Tahoma"/>
          <w:lang w:bidi="gu-IN"/>
        </w:rPr>
        <w:t>₹</w:t>
      </w:r>
      <w:r w:rsidRPr="005D2DCE">
        <w:rPr>
          <w:rFonts w:eastAsia="Calibri"/>
          <w:lang w:bidi="gu-IN"/>
        </w:rPr>
        <w:t xml:space="preserve">29.965 million, of which </w:t>
      </w:r>
      <w:r w:rsidRPr="005D2DCE">
        <w:rPr>
          <w:rFonts w:ascii="Tahoma" w:eastAsia="Calibri" w:hAnsi="Tahoma" w:cs="Tahoma"/>
          <w:lang w:bidi="gu-IN"/>
        </w:rPr>
        <w:t>₹</w:t>
      </w:r>
      <w:r w:rsidRPr="005D2DCE">
        <w:rPr>
          <w:rFonts w:eastAsia="Calibri"/>
          <w:lang w:bidi="gu-IN"/>
        </w:rPr>
        <w:t xml:space="preserve">21.915 million would </w:t>
      </w:r>
      <w:r w:rsidR="00E351B7">
        <w:rPr>
          <w:rFonts w:eastAsia="Calibri"/>
          <w:lang w:bidi="gu-IN"/>
        </w:rPr>
        <w:t xml:space="preserve">be drawn </w:t>
      </w:r>
      <w:r w:rsidRPr="005D2DCE">
        <w:rPr>
          <w:rFonts w:eastAsia="Calibri"/>
          <w:lang w:bidi="gu-IN"/>
        </w:rPr>
        <w:t xml:space="preserve">from </w:t>
      </w:r>
      <w:r w:rsidR="00E351B7">
        <w:rPr>
          <w:rFonts w:eastAsia="Calibri"/>
          <w:lang w:bidi="gu-IN"/>
        </w:rPr>
        <w:t xml:space="preserve">the firm’s </w:t>
      </w:r>
      <w:r w:rsidRPr="005D2DCE">
        <w:rPr>
          <w:rFonts w:eastAsia="Calibri"/>
          <w:lang w:bidi="gu-IN"/>
        </w:rPr>
        <w:t xml:space="preserve">own </w:t>
      </w:r>
      <w:r w:rsidR="00E351B7">
        <w:rPr>
          <w:rFonts w:eastAsia="Calibri"/>
          <w:lang w:bidi="gu-IN"/>
        </w:rPr>
        <w:t>re</w:t>
      </w:r>
      <w:r w:rsidRPr="005D2DCE">
        <w:rPr>
          <w:rFonts w:eastAsia="Calibri"/>
          <w:lang w:bidi="gu-IN"/>
        </w:rPr>
        <w:t>sources</w:t>
      </w:r>
      <w:r w:rsidR="00902969">
        <w:rPr>
          <w:rFonts w:eastAsia="Calibri"/>
          <w:lang w:bidi="gu-IN"/>
        </w:rPr>
        <w:t>;</w:t>
      </w:r>
      <w:r w:rsidRPr="005D2DCE">
        <w:rPr>
          <w:rFonts w:eastAsia="Calibri"/>
          <w:lang w:bidi="gu-IN"/>
        </w:rPr>
        <w:t xml:space="preserve"> </w:t>
      </w:r>
      <w:r w:rsidR="00A67CA7">
        <w:rPr>
          <w:rFonts w:eastAsia="Calibri"/>
          <w:lang w:bidi="gu-IN"/>
        </w:rPr>
        <w:t xml:space="preserve">the </w:t>
      </w:r>
      <w:r w:rsidRPr="005D2DCE">
        <w:rPr>
          <w:rFonts w:eastAsia="Calibri"/>
          <w:lang w:bidi="gu-IN"/>
        </w:rPr>
        <w:t xml:space="preserve">rest would </w:t>
      </w:r>
      <w:r w:rsidR="00E351B7">
        <w:rPr>
          <w:rFonts w:eastAsia="Calibri"/>
          <w:lang w:bidi="gu-IN"/>
        </w:rPr>
        <w:t xml:space="preserve">come </w:t>
      </w:r>
      <w:r w:rsidRPr="005D2DCE">
        <w:rPr>
          <w:rFonts w:eastAsia="Calibri"/>
          <w:lang w:bidi="gu-IN"/>
        </w:rPr>
        <w:t>from a bank loan at a</w:t>
      </w:r>
      <w:r w:rsidR="00E351B7">
        <w:rPr>
          <w:rFonts w:eastAsia="Calibri"/>
          <w:lang w:bidi="gu-IN"/>
        </w:rPr>
        <w:t>n interest</w:t>
      </w:r>
      <w:r w:rsidRPr="005D2DCE">
        <w:rPr>
          <w:rFonts w:eastAsia="Calibri"/>
          <w:lang w:bidi="gu-IN"/>
        </w:rPr>
        <w:t xml:space="preserve"> rate of 11 </w:t>
      </w:r>
      <w:r w:rsidR="008C3138">
        <w:rPr>
          <w:rFonts w:eastAsia="Calibri"/>
          <w:lang w:bidi="gu-IN"/>
        </w:rPr>
        <w:t xml:space="preserve">per cent </w:t>
      </w:r>
      <w:r w:rsidR="00E351B7">
        <w:rPr>
          <w:rFonts w:eastAsia="Calibri"/>
          <w:lang w:bidi="gu-IN"/>
        </w:rPr>
        <w:t>(</w:t>
      </w:r>
      <w:r w:rsidRPr="005D2DCE">
        <w:rPr>
          <w:rFonts w:eastAsia="Calibri"/>
          <w:lang w:bidi="gu-IN"/>
        </w:rPr>
        <w:t xml:space="preserve">see Exhibit </w:t>
      </w:r>
      <w:r w:rsidR="00E351B7">
        <w:rPr>
          <w:rFonts w:eastAsia="Calibri"/>
          <w:lang w:bidi="gu-IN"/>
        </w:rPr>
        <w:t>7)</w:t>
      </w:r>
      <w:r w:rsidRPr="005D2DCE">
        <w:rPr>
          <w:rFonts w:eastAsia="Calibri"/>
          <w:lang w:bidi="gu-IN"/>
        </w:rPr>
        <w:t xml:space="preserve">. The life of the project was estimated to be </w:t>
      </w:r>
      <w:r w:rsidR="00197BF9">
        <w:rPr>
          <w:rFonts w:eastAsia="Calibri"/>
          <w:lang w:bidi="gu-IN"/>
        </w:rPr>
        <w:t>fifteen</w:t>
      </w:r>
      <w:r w:rsidRPr="005D2DCE">
        <w:rPr>
          <w:rFonts w:eastAsia="Calibri"/>
          <w:lang w:bidi="gu-IN"/>
        </w:rPr>
        <w:t xml:space="preserve"> years. The salvage value of the IT </w:t>
      </w:r>
      <w:r w:rsidR="00197BF9">
        <w:rPr>
          <w:rFonts w:eastAsia="Calibri"/>
          <w:lang w:bidi="gu-IN"/>
        </w:rPr>
        <w:t>i</w:t>
      </w:r>
      <w:r w:rsidRPr="005D2DCE">
        <w:rPr>
          <w:rFonts w:eastAsia="Calibri"/>
          <w:lang w:bidi="gu-IN"/>
        </w:rPr>
        <w:t xml:space="preserve">nfrastructure, </w:t>
      </w:r>
      <w:r w:rsidR="00197BF9">
        <w:rPr>
          <w:rFonts w:eastAsia="Calibri"/>
          <w:lang w:bidi="gu-IN"/>
        </w:rPr>
        <w:t>p</w:t>
      </w:r>
      <w:r w:rsidRPr="005D2DCE">
        <w:rPr>
          <w:rFonts w:eastAsia="Calibri"/>
          <w:lang w:bidi="gu-IN"/>
        </w:rPr>
        <w:t>lant</w:t>
      </w:r>
      <w:r w:rsidR="00CD6E13">
        <w:rPr>
          <w:rFonts w:eastAsia="Calibri"/>
          <w:lang w:bidi="gu-IN"/>
        </w:rPr>
        <w:t>,</w:t>
      </w:r>
      <w:r w:rsidRPr="005D2DCE">
        <w:rPr>
          <w:rFonts w:eastAsia="Calibri"/>
          <w:lang w:bidi="gu-IN"/>
        </w:rPr>
        <w:t xml:space="preserve"> and machinery at the end of fifteen years would be negligible and therefore could be ignored. The salvage value of the </w:t>
      </w:r>
      <w:r w:rsidR="00197BF9">
        <w:rPr>
          <w:rFonts w:eastAsia="Calibri"/>
          <w:lang w:bidi="gu-IN"/>
        </w:rPr>
        <w:t>b</w:t>
      </w:r>
      <w:r w:rsidRPr="005D2DCE">
        <w:rPr>
          <w:rFonts w:eastAsia="Calibri"/>
          <w:lang w:bidi="gu-IN"/>
        </w:rPr>
        <w:t xml:space="preserve">uilding machinery at the end of fifteen years would be </w:t>
      </w:r>
      <w:r w:rsidRPr="005D2DCE">
        <w:rPr>
          <w:rFonts w:ascii="Tahoma" w:eastAsia="Calibri" w:hAnsi="Tahoma" w:cs="Tahoma"/>
          <w:lang w:bidi="gu-IN"/>
        </w:rPr>
        <w:t>₹</w:t>
      </w:r>
      <w:r w:rsidRPr="005D2DCE">
        <w:rPr>
          <w:rFonts w:eastAsia="Calibri"/>
          <w:lang w:bidi="gu-IN"/>
        </w:rPr>
        <w:t xml:space="preserve">250,000. </w:t>
      </w:r>
    </w:p>
    <w:p w14:paraId="31CDD2AA" w14:textId="77777777" w:rsidR="00EC5FD8" w:rsidRPr="005D2DCE" w:rsidRDefault="00EC5FD8" w:rsidP="00EC5FD8">
      <w:pPr>
        <w:pStyle w:val="BodyTextMain"/>
        <w:rPr>
          <w:rFonts w:eastAsia="Calibri"/>
          <w:lang w:bidi="gu-IN"/>
        </w:rPr>
      </w:pPr>
    </w:p>
    <w:p w14:paraId="401792A8" w14:textId="62973573" w:rsidR="00EC5FD8" w:rsidRPr="005D2DCE" w:rsidRDefault="00A67CA7" w:rsidP="00EC5FD8">
      <w:pPr>
        <w:pStyle w:val="BodyTextMain"/>
        <w:rPr>
          <w:rFonts w:eastAsia="Calibri"/>
          <w:lang w:bidi="gu-IN"/>
        </w:rPr>
      </w:pPr>
      <w:r>
        <w:rPr>
          <w:rFonts w:eastAsia="Calibri"/>
          <w:lang w:bidi="gu-IN"/>
        </w:rPr>
        <w:t>B</w:t>
      </w:r>
      <w:r w:rsidR="00EC5FD8" w:rsidRPr="005D2DCE">
        <w:rPr>
          <w:rFonts w:eastAsia="Calibri"/>
          <w:lang w:bidi="gu-IN"/>
        </w:rPr>
        <w:t xml:space="preserve">efore investing in this project, </w:t>
      </w:r>
      <w:r>
        <w:rPr>
          <w:rFonts w:eastAsia="Calibri"/>
          <w:lang w:bidi="gu-IN"/>
        </w:rPr>
        <w:t xml:space="preserve">Thakkar </w:t>
      </w:r>
      <w:r w:rsidR="00DE1BF4">
        <w:rPr>
          <w:rFonts w:eastAsia="Calibri"/>
          <w:lang w:bidi="gu-IN"/>
        </w:rPr>
        <w:t>asked</w:t>
      </w:r>
      <w:r w:rsidR="00DE1BF4" w:rsidRPr="005D2DCE">
        <w:rPr>
          <w:rFonts w:eastAsia="Calibri"/>
          <w:lang w:bidi="gu-IN"/>
        </w:rPr>
        <w:t xml:space="preserve"> </w:t>
      </w:r>
      <w:r w:rsidR="00EC5FD8" w:rsidRPr="005D2DCE">
        <w:rPr>
          <w:rFonts w:eastAsia="Calibri"/>
          <w:lang w:bidi="gu-IN"/>
        </w:rPr>
        <w:t>a consultan</w:t>
      </w:r>
      <w:r w:rsidR="005151AA">
        <w:rPr>
          <w:rFonts w:eastAsia="Calibri"/>
          <w:lang w:bidi="gu-IN"/>
        </w:rPr>
        <w:t xml:space="preserve">t to review his business plan. </w:t>
      </w:r>
    </w:p>
    <w:p w14:paraId="63621B22" w14:textId="77777777" w:rsidR="00EC5FD8" w:rsidRPr="005D2DCE" w:rsidRDefault="00EC5FD8">
      <w:pPr>
        <w:spacing w:after="200" w:line="276" w:lineRule="auto"/>
        <w:rPr>
          <w:rFonts w:eastAsia="Calibri"/>
          <w:sz w:val="22"/>
          <w:szCs w:val="22"/>
          <w:lang w:bidi="gu-IN"/>
        </w:rPr>
      </w:pPr>
      <w:r w:rsidRPr="005D2DCE">
        <w:rPr>
          <w:rFonts w:eastAsia="Calibri"/>
          <w:lang w:bidi="gu-IN"/>
        </w:rPr>
        <w:br w:type="page"/>
      </w:r>
    </w:p>
    <w:p w14:paraId="45B7DAF7" w14:textId="2192DFE9" w:rsidR="00EC5FD8" w:rsidRDefault="00EC5FD8" w:rsidP="0057387E">
      <w:pPr>
        <w:pStyle w:val="ExhibitHeading"/>
        <w:keepNext/>
        <w:rPr>
          <w:rFonts w:eastAsia="Calibri"/>
          <w:lang w:bidi="gu-IN"/>
        </w:rPr>
      </w:pPr>
      <w:r w:rsidRPr="005D2DCE">
        <w:rPr>
          <w:rFonts w:eastAsia="Calibri"/>
          <w:lang w:bidi="gu-IN"/>
        </w:rPr>
        <w:lastRenderedPageBreak/>
        <w:t xml:space="preserve">EXHIBIT 1: </w:t>
      </w:r>
      <w:r w:rsidR="00CD6E13">
        <w:rPr>
          <w:rFonts w:eastAsia="Calibri"/>
          <w:lang w:bidi="gu-IN"/>
        </w:rPr>
        <w:t xml:space="preserve">nipponply’s </w:t>
      </w:r>
      <w:r w:rsidRPr="005D2DCE">
        <w:rPr>
          <w:rFonts w:eastAsia="Calibri"/>
          <w:lang w:bidi="gu-IN"/>
        </w:rPr>
        <w:t>TRADING PROCESS</w:t>
      </w:r>
    </w:p>
    <w:p w14:paraId="1AA4AB3D" w14:textId="77777777" w:rsidR="005E13CF" w:rsidRPr="005D2DCE" w:rsidRDefault="005E13CF" w:rsidP="00EB72DF">
      <w:pPr>
        <w:pStyle w:val="ExhibitText"/>
        <w:rPr>
          <w:rFonts w:eastAsia="Calibri"/>
          <w:lang w:bidi="gu-IN"/>
        </w:rPr>
      </w:pPr>
    </w:p>
    <w:p w14:paraId="395819FC" w14:textId="111BBD41" w:rsidR="00EC5FD8" w:rsidRPr="005D2DCE" w:rsidRDefault="005E13CF" w:rsidP="00EB72DF">
      <w:pPr>
        <w:pStyle w:val="ExhibitText"/>
        <w:jc w:val="center"/>
        <w:rPr>
          <w:rFonts w:eastAsia="Calibri"/>
          <w:lang w:bidi="gu-IN"/>
        </w:rPr>
      </w:pPr>
      <w:r>
        <w:rPr>
          <w:rFonts w:eastAsia="Calibri"/>
          <w:noProof/>
          <w:lang w:val="en-US"/>
        </w:rPr>
        <mc:AlternateContent>
          <mc:Choice Requires="wpg">
            <w:drawing>
              <wp:inline distT="0" distB="0" distL="0" distR="0" wp14:anchorId="7038173E" wp14:editId="3D91CB3C">
                <wp:extent cx="4683337" cy="7120466"/>
                <wp:effectExtent l="0" t="0" r="15875" b="17145"/>
                <wp:docPr id="2" name="Group 2"/>
                <wp:cNvGraphicFramePr/>
                <a:graphic xmlns:a="http://schemas.openxmlformats.org/drawingml/2006/main">
                  <a:graphicData uri="http://schemas.microsoft.com/office/word/2010/wordprocessingGroup">
                    <wpg:wgp>
                      <wpg:cNvGrpSpPr/>
                      <wpg:grpSpPr>
                        <a:xfrm>
                          <a:off x="0" y="0"/>
                          <a:ext cx="4683337" cy="7120466"/>
                          <a:chOff x="0" y="0"/>
                          <a:chExt cx="4683337" cy="7351266"/>
                        </a:xfrm>
                      </wpg:grpSpPr>
                      <wps:wsp>
                        <wps:cNvPr id="4" name="Rectangle 4"/>
                        <wps:cNvSpPr/>
                        <wps:spPr>
                          <a:xfrm>
                            <a:off x="1075267" y="0"/>
                            <a:ext cx="2470068" cy="31469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4B1097E" w14:textId="2248CB28" w:rsidR="008C30B9" w:rsidRPr="00235355" w:rsidRDefault="008C30B9" w:rsidP="00EC5FD8">
                              <w:pPr>
                                <w:pStyle w:val="ExhibitText"/>
                                <w:jc w:val="center"/>
                              </w:pPr>
                              <w:r>
                                <w:t xml:space="preserve">Customer </w:t>
                              </w:r>
                              <w:r w:rsidRPr="00235355">
                                <w:t>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18734" y="609600"/>
                            <a:ext cx="1080135" cy="29654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8DB0D20" w14:textId="77777777" w:rsidR="008C30B9" w:rsidRPr="00235355" w:rsidRDefault="008C30B9" w:rsidP="00EC5FD8">
                              <w:pPr>
                                <w:pStyle w:val="ExhibitText"/>
                                <w:jc w:val="center"/>
                              </w:pPr>
                              <w:r w:rsidRPr="00235355">
                                <w:t>Quotation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88534" y="1159934"/>
                            <a:ext cx="1733798" cy="29688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627AFF" w14:textId="77777777" w:rsidR="008C30B9" w:rsidRPr="00235355" w:rsidRDefault="008C30B9" w:rsidP="00EC5FD8">
                              <w:pPr>
                                <w:pStyle w:val="ExhibitText"/>
                                <w:jc w:val="center"/>
                              </w:pPr>
                              <w:r w:rsidRPr="00235355">
                                <w:t>Inventory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75267" y="1693334"/>
                            <a:ext cx="2315688" cy="29688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71E5D3" w14:textId="52CF4F79" w:rsidR="008C30B9" w:rsidRPr="00235355" w:rsidRDefault="008C30B9" w:rsidP="00EC5FD8">
                              <w:pPr>
                                <w:pStyle w:val="ExhibitText"/>
                                <w:jc w:val="center"/>
                              </w:pPr>
                              <w:r w:rsidRPr="00235355">
                                <w:t>Receipt of Order from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53067" y="2243667"/>
                            <a:ext cx="2190997" cy="29688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581505E" w14:textId="1483FA3B" w:rsidR="008C30B9" w:rsidRPr="00235355" w:rsidRDefault="008C30B9" w:rsidP="00EC5FD8">
                              <w:pPr>
                                <w:pStyle w:val="ExhibitText"/>
                                <w:jc w:val="center"/>
                              </w:pPr>
                              <w:r w:rsidRPr="00235355">
                                <w:t>Confirmation of Order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016000" y="7078134"/>
                            <a:ext cx="2630385" cy="273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7A51C2" w14:textId="3B0EF045" w:rsidR="008C30B9" w:rsidRPr="00B67E5B" w:rsidRDefault="008C30B9" w:rsidP="00EC5FD8">
                              <w:pPr>
                                <w:pStyle w:val="ExhibitText"/>
                                <w:jc w:val="center"/>
                              </w:pPr>
                              <w:r w:rsidRPr="00B67E5B">
                                <w:t>Customer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253067" y="2794000"/>
                            <a:ext cx="2131373" cy="273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01058C" w14:textId="346E36CD" w:rsidR="008C30B9" w:rsidRPr="007F27A1" w:rsidRDefault="008C30B9" w:rsidP="00EC5FD8">
                              <w:pPr>
                                <w:pStyle w:val="ExhibitText"/>
                                <w:jc w:val="center"/>
                              </w:pPr>
                              <w:r w:rsidRPr="007F27A1">
                                <w:t xml:space="preserve">Preparation of </w:t>
                              </w:r>
                              <w:r>
                                <w:t>O</w:t>
                              </w:r>
                              <w:r w:rsidRPr="007F27A1">
                                <w:t xml:space="preserve">rder </w:t>
                              </w:r>
                              <w:r>
                                <w:t>F</w:t>
                              </w:r>
                              <w:r w:rsidRPr="007F27A1">
                                <w:t>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54667" y="3335867"/>
                            <a:ext cx="1887360" cy="273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6F10CF7" w14:textId="03393111" w:rsidR="008C30B9" w:rsidRPr="007F27A1" w:rsidRDefault="008C30B9" w:rsidP="00EC5FD8">
                              <w:pPr>
                                <w:pStyle w:val="ExhibitText"/>
                                <w:jc w:val="center"/>
                              </w:pPr>
                              <w:r w:rsidRPr="007F27A1">
                                <w:t>Process</w:t>
                              </w:r>
                              <w:r>
                                <w:t>ing</w:t>
                              </w:r>
                              <w:r w:rsidRPr="007F27A1">
                                <w:t xml:space="preserve"> of Sales </w:t>
                              </w:r>
                              <w:r>
                                <w:t>F</w:t>
                              </w:r>
                              <w:r w:rsidRPr="007F27A1">
                                <w:t>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3267" y="4411134"/>
                            <a:ext cx="4370070" cy="25016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89233F" w14:textId="7074CC03" w:rsidR="008C30B9" w:rsidRPr="00B67E5B" w:rsidRDefault="008C30B9" w:rsidP="00EC5FD8">
                              <w:pPr>
                                <w:pStyle w:val="ExhibitText"/>
                                <w:jc w:val="center"/>
                              </w:pPr>
                              <w:r>
                                <w:t xml:space="preserve">Location of </w:t>
                              </w:r>
                              <w:r w:rsidRPr="00B67E5B">
                                <w:t xml:space="preserve">Product in </w:t>
                              </w:r>
                              <w:r>
                                <w:t xml:space="preserve">the </w:t>
                              </w:r>
                              <w:r w:rsidRPr="00B67E5B">
                                <w:t>Warehouse</w:t>
                              </w:r>
                              <w:r>
                                <w:t xml:space="preserve"> Using IT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100667" y="4927600"/>
                            <a:ext cx="2695698" cy="273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1FFC8DE" w14:textId="5DA68D07" w:rsidR="008C30B9" w:rsidRPr="00B67E5B" w:rsidRDefault="008C30B9" w:rsidP="00EC5FD8">
                              <w:pPr>
                                <w:pStyle w:val="ExhibitText"/>
                                <w:jc w:val="center"/>
                              </w:pPr>
                              <w:r w:rsidRPr="00B67E5B">
                                <w:t xml:space="preserve">Delivery </w:t>
                              </w:r>
                              <w:r>
                                <w:t>with Accompanying Delivery Note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00667" y="5461000"/>
                            <a:ext cx="2356295" cy="273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37D1ED6" w14:textId="77777777" w:rsidR="008C30B9" w:rsidRPr="00B67E5B" w:rsidRDefault="008C30B9" w:rsidP="00EC5FD8">
                              <w:pPr>
                                <w:pStyle w:val="ExhibitText"/>
                                <w:jc w:val="center"/>
                              </w:pPr>
                              <w:r w:rsidRPr="00B67E5B">
                                <w:t>Delivery to End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2277534" y="6273800"/>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11" name="Rectangle 11"/>
                        <wps:cNvSpPr/>
                        <wps:spPr>
                          <a:xfrm>
                            <a:off x="0" y="3835400"/>
                            <a:ext cx="4680621"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B49FFF7" w14:textId="2B9B42D0" w:rsidR="008C30B9" w:rsidRPr="007F27A1" w:rsidRDefault="008C30B9" w:rsidP="008B4EF6">
                              <w:pPr>
                                <w:pStyle w:val="ExhibitText"/>
                              </w:pPr>
                              <w:r w:rsidRPr="007F27A1">
                                <w:t xml:space="preserve">Warehouse </w:t>
                              </w:r>
                              <w:r>
                                <w:t xml:space="preserve">and </w:t>
                              </w:r>
                              <w:r w:rsidRPr="007F27A1">
                                <w:t>Admin</w:t>
                              </w:r>
                              <w:r>
                                <w:t>istration</w:t>
                              </w:r>
                              <w:r w:rsidRPr="007F27A1">
                                <w:t xml:space="preserve"> </w:t>
                              </w:r>
                              <w:r>
                                <w:t>D</w:t>
                              </w:r>
                              <w:r w:rsidRPr="007F27A1">
                                <w:t>epartment</w:t>
                              </w:r>
                              <w:r>
                                <w:t>’s</w:t>
                              </w:r>
                              <w:r w:rsidRPr="007F27A1">
                                <w:t xml:space="preserve"> </w:t>
                              </w:r>
                              <w:r>
                                <w:t>Receipt and Processing of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2277534" y="3606800"/>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15" name="Rectangle 15"/>
                        <wps:cNvSpPr/>
                        <wps:spPr>
                          <a:xfrm>
                            <a:off x="1727200" y="6002867"/>
                            <a:ext cx="1097066" cy="273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E91AE29" w14:textId="77777777" w:rsidR="008C30B9" w:rsidRPr="00B67E5B" w:rsidRDefault="008C30B9" w:rsidP="00EC5FD8">
                              <w:pPr>
                                <w:pStyle w:val="ExhibitText"/>
                                <w:jc w:val="center"/>
                              </w:pPr>
                              <w:r w:rsidRPr="00B67E5B">
                                <w:t>Invoicing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13934" y="6536267"/>
                            <a:ext cx="1732396" cy="273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44CEE71" w14:textId="77777777" w:rsidR="008C30B9" w:rsidRPr="00B67E5B" w:rsidRDefault="008C30B9" w:rsidP="00EC5FD8">
                              <w:pPr>
                                <w:pStyle w:val="ExhibitText"/>
                                <w:jc w:val="center"/>
                              </w:pPr>
                              <w:r w:rsidRPr="00B67E5B">
                                <w:t>Collect</w:t>
                              </w:r>
                              <w:r>
                                <w:t>ion of</w:t>
                              </w:r>
                              <w:r w:rsidRPr="00B67E5B">
                                <w:t xml:space="preserv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2252134" y="355600"/>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19" name="Straight Arrow Connector 19"/>
                        <wps:cNvCnPr/>
                        <wps:spPr>
                          <a:xfrm>
                            <a:off x="2277534" y="905934"/>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20" name="Straight Arrow Connector 20"/>
                        <wps:cNvCnPr/>
                        <wps:spPr>
                          <a:xfrm>
                            <a:off x="2277534" y="1464734"/>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21" name="Straight Arrow Connector 21"/>
                        <wps:cNvCnPr/>
                        <wps:spPr>
                          <a:xfrm>
                            <a:off x="2277534" y="1989667"/>
                            <a:ext cx="0" cy="243205"/>
                          </a:xfrm>
                          <a:prstGeom prst="straightConnector1">
                            <a:avLst/>
                          </a:prstGeom>
                          <a:noFill/>
                          <a:ln w="12700" cap="flat" cmpd="sng" algn="ctr">
                            <a:solidFill>
                              <a:sysClr val="windowText" lastClr="000000"/>
                            </a:solidFill>
                            <a:prstDash val="solid"/>
                            <a:miter lim="800000"/>
                            <a:tailEnd type="triangle"/>
                          </a:ln>
                          <a:effectLst/>
                        </wps:spPr>
                        <wps:bodyPr/>
                      </wps:wsp>
                      <wps:wsp>
                        <wps:cNvPr id="22" name="Straight Arrow Connector 22"/>
                        <wps:cNvCnPr/>
                        <wps:spPr>
                          <a:xfrm>
                            <a:off x="2277534" y="2540000"/>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23" name="Straight Arrow Connector 23"/>
                        <wps:cNvCnPr/>
                        <wps:spPr>
                          <a:xfrm>
                            <a:off x="2277534" y="3064934"/>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25" name="Straight Arrow Connector 25"/>
                        <wps:cNvCnPr/>
                        <wps:spPr>
                          <a:xfrm>
                            <a:off x="2286000" y="4131734"/>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26" name="Straight Arrow Connector 26"/>
                        <wps:cNvCnPr/>
                        <wps:spPr>
                          <a:xfrm>
                            <a:off x="2277534" y="4656667"/>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27" name="Straight Arrow Connector 27"/>
                        <wps:cNvCnPr/>
                        <wps:spPr>
                          <a:xfrm>
                            <a:off x="2277534" y="5198534"/>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28" name="Straight Arrow Connector 28"/>
                        <wps:cNvCnPr/>
                        <wps:spPr>
                          <a:xfrm>
                            <a:off x="2277534" y="5748867"/>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30" name="Straight Arrow Connector 30"/>
                        <wps:cNvCnPr/>
                        <wps:spPr>
                          <a:xfrm>
                            <a:off x="2277534" y="6807200"/>
                            <a:ext cx="0" cy="243444"/>
                          </a:xfrm>
                          <a:prstGeom prst="straightConnector1">
                            <a:avLst/>
                          </a:prstGeom>
                          <a:noFill/>
                          <a:ln w="12700" cap="flat" cmpd="sng" algn="ctr">
                            <a:solidFill>
                              <a:sysClr val="windowText" lastClr="000000"/>
                            </a:solidFill>
                            <a:prstDash val="solid"/>
                            <a:miter lim="800000"/>
                            <a:tailEnd type="triangle"/>
                          </a:ln>
                          <a:effectLst/>
                        </wps:spPr>
                        <wps:bodyPr/>
                      </wps:wsp>
                    </wpg:wgp>
                  </a:graphicData>
                </a:graphic>
              </wp:inline>
            </w:drawing>
          </mc:Choice>
          <mc:Fallback>
            <w:pict>
              <v:group w14:anchorId="7038173E" id="Group 2" o:spid="_x0000_s1026" style="width:368.75pt;height:560.65pt;mso-position-horizontal-relative:char;mso-position-vertical-relative:line" coordsize="46833,7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">
                <v:rect id="Rectangle 4" o:spid="_x0000_s1027" style="position:absolute;left:10752;width:24701;height:3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RqsEA&#10;AADaAAAADwAAAGRycy9kb3ducmV2LnhtbESPQWsCMRSE74X+h/AKvXWzShG7GkUKBRE8dNWeH5vn&#10;ZnHzsmziGv31jSB4HGbmG2a+jLYVA/W+caxglOUgiCunG64V7Hc/H1MQPiBrbB2Tgit5WC5eX+ZY&#10;aHfhXxrKUIsEYV+gAhNCV0jpK0MWfeY64uQdXW8xJNnXUvd4SXDbynGeT6TFhtOCwY6+DVWn8mwV&#10;bPztPFTab6OJZv11+MtvJZ+Uen+LqxmIQDE8w4/2Wiv4hPuVd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VkarBAAAA2gAAAA8AAAAAAAAAAAAAAAAAmAIAAGRycy9kb3du&#10;cmV2LnhtbFBLBQYAAAAABAAEAPUAAACGAwAAAAA=&#10;" fillcolor="window" strokecolor="windowText" strokeweight="1pt">
                  <v:textbox>
                    <w:txbxContent>
                      <w:p w14:paraId="54B1097E" w14:textId="2248CB28" w:rsidR="008C30B9" w:rsidRPr="00235355" w:rsidRDefault="008C30B9" w:rsidP="00EC5FD8">
                        <w:pPr>
                          <w:pStyle w:val="ExhibitText"/>
                          <w:jc w:val="center"/>
                        </w:pPr>
                        <w:r>
                          <w:t xml:space="preserve">Customer </w:t>
                        </w:r>
                        <w:r w:rsidRPr="00235355">
                          <w:t>Inquiry</w:t>
                        </w:r>
                      </w:p>
                    </w:txbxContent>
                  </v:textbox>
                </v:rect>
                <v:rect id="Rectangle 5" o:spid="_x0000_s1028" style="position:absolute;left:17187;top:6096;width:10801;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k0McEA&#10;AADaAAAADwAAAGRycy9kb3ducmV2LnhtbESPQWsCMRSE74X+h/AKvXWzChW7GkUKBRE8dNWeH5vn&#10;ZnHzsmziGv31jSB4HGbmG2a+jLYVA/W+caxglOUgiCunG64V7Hc/H1MQPiBrbB2Tgit5WC5eX+ZY&#10;aHfhXxrKUIsEYV+gAhNCV0jpK0MWfeY64uQdXW8xJNnXUvd4SXDbynGeT6TFhtOCwY6+DVWn8mwV&#10;bPztPFTab6OJZv11+MtvJZ+Uen+LqxmIQDE8w4/2Wiv4hPuVd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ZNDHBAAAA2gAAAA8AAAAAAAAAAAAAAAAAmAIAAGRycy9kb3du&#10;cmV2LnhtbFBLBQYAAAAABAAEAPUAAACGAwAAAAA=&#10;" fillcolor="window" strokecolor="windowText" strokeweight="1pt">
                  <v:textbox>
                    <w:txbxContent>
                      <w:p w14:paraId="18DB0D20" w14:textId="77777777" w:rsidR="008C30B9" w:rsidRPr="00235355" w:rsidRDefault="008C30B9" w:rsidP="00EC5FD8">
                        <w:pPr>
                          <w:pStyle w:val="ExhibitText"/>
                          <w:jc w:val="center"/>
                        </w:pPr>
                        <w:r w:rsidRPr="00235355">
                          <w:t>Quotation</w:t>
                        </w:r>
                      </w:p>
                    </w:txbxContent>
                  </v:textbox>
                </v:rect>
                <v:rect id="Rectangle 6" o:spid="_x0000_s1029" style="position:absolute;left:13885;top:11599;width:17338;height:2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qRsAA&#10;AADaAAAADwAAAGRycy9kb3ducmV2LnhtbESPQYvCMBSE74L/ITzB25q6B9mtRhFBkAUPVnfPj+bZ&#10;FJuX0sQa/fVGWPA4zMw3zGIVbSN66nztWMF0koEgLp2uuVJwOm4/vkD4gKyxcUwK7uRhtRwOFphr&#10;d+MD9UWoRIKwz1GBCaHNpfSlIYt+4lri5J1dZzEk2VVSd3hLcNvIzyybSYs1pwWDLW0MlZfiahX8&#10;+Me1L7XfRxPN7vv3L3sUfFFqPIrrOYhAMbzD/+2dVjCD15V0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4uqRsAAAADaAAAADwAAAAAAAAAAAAAAAACYAgAAZHJzL2Rvd25y&#10;ZXYueG1sUEsFBgAAAAAEAAQA9QAAAIUDAAAAAA==&#10;" fillcolor="window" strokecolor="windowText" strokeweight="1pt">
                  <v:textbox>
                    <w:txbxContent>
                      <w:p w14:paraId="7D627AFF" w14:textId="77777777" w:rsidR="008C30B9" w:rsidRPr="00235355" w:rsidRDefault="008C30B9" w:rsidP="00EC5FD8">
                        <w:pPr>
                          <w:pStyle w:val="ExhibitText"/>
                          <w:jc w:val="center"/>
                        </w:pPr>
                        <w:r w:rsidRPr="00235355">
                          <w:t>Inventory Check</w:t>
                        </w:r>
                      </w:p>
                    </w:txbxContent>
                  </v:textbox>
                </v:rect>
                <v:rect id="Rectangle 7" o:spid="_x0000_s1030" style="position:absolute;left:10752;top:16933;width:23157;height:2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cP3cIA&#10;AADaAAAADwAAAGRycy9kb3ducmV2LnhtbESPQWsCMRSE74X+h/AKvXWzeqh2NYoUCiJ46Ko9PzbP&#10;zeLmZdnENfrrG0HwOMzMN8x8GW0rBup941jBKMtBEFdON1wr2O9+PqYgfEDW2DomBVfysFy8vsyx&#10;0O7CvzSUoRYJwr5ABSaErpDSV4Ys+sx1xMk7ut5iSLKvpe7xkuC2leM8/5QWG04LBjv6NlSdyrNV&#10;sPG381Bpv40mmvXX4S+/lXxS6v0trmYgAsXwDD/aa61gAvcr6Qb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w/dwgAAANoAAAAPAAAAAAAAAAAAAAAAAJgCAABkcnMvZG93&#10;bnJldi54bWxQSwUGAAAAAAQABAD1AAAAhwMAAAAA&#10;" fillcolor="window" strokecolor="windowText" strokeweight="1pt">
                  <v:textbox>
                    <w:txbxContent>
                      <w:p w14:paraId="4171E5D3" w14:textId="52CF4F79" w:rsidR="008C30B9" w:rsidRPr="00235355" w:rsidRDefault="008C30B9" w:rsidP="00EC5FD8">
                        <w:pPr>
                          <w:pStyle w:val="ExhibitText"/>
                          <w:jc w:val="center"/>
                        </w:pPr>
                        <w:r w:rsidRPr="00235355">
                          <w:t>Receipt of Order from Customer</w:t>
                        </w:r>
                      </w:p>
                    </w:txbxContent>
                  </v:textbox>
                </v:rect>
                <v:rect id="Rectangle 8" o:spid="_x0000_s1031" style="position:absolute;left:12530;top:22436;width:21910;height:2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br78A&#10;AADaAAAADwAAAGRycy9kb3ducmV2LnhtbERPu2rDMBTdC/kHcQPdajkZSutYNiEQCIEOdR/zxbqx&#10;jK0rYymOmq+vhkLHw3mXdbSjWGj2vWMFmywHQdw63XOn4PPj+PQCwgdkjaNjUvBDHupq9VBiod2N&#10;32lpQidSCPsCFZgQpkJK3xqy6DM3ESfu4maLIcG5k3rGWwq3o9zm+bO02HNqMDjRwVA7NFer4Ozv&#10;16XV/i2aaE6vX9/5veFBqcd13O9ABIrhX/znPmkFaWu6km6Ar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uvvwAAANoAAAAPAAAAAAAAAAAAAAAAAJgCAABkcnMvZG93bnJl&#10;di54bWxQSwUGAAAAAAQABAD1AAAAhAMAAAAA&#10;" fillcolor="window" strokecolor="windowText" strokeweight="1pt">
                  <v:textbox>
                    <w:txbxContent>
                      <w:p w14:paraId="6581505E" w14:textId="1483FA3B" w:rsidR="008C30B9" w:rsidRPr="00235355" w:rsidRDefault="008C30B9" w:rsidP="00EC5FD8">
                        <w:pPr>
                          <w:pStyle w:val="ExhibitText"/>
                          <w:jc w:val="center"/>
                        </w:pPr>
                        <w:r w:rsidRPr="00235355">
                          <w:t>Confirmation of Order Receipt</w:t>
                        </w:r>
                      </w:p>
                    </w:txbxContent>
                  </v:textbox>
                </v:rect>
                <v:rect id="Rectangle 17" o:spid="_x0000_s1032" style="position:absolute;left:10160;top:70781;width:26303;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HIMAA&#10;AADbAAAADwAAAGRycy9kb3ducmV2LnhtbERPTWsCMRC9F/ofwhR662b1UO1qFCkURPDQVXseNuNm&#10;cTNZNnGN/vpGELzN433OfBltKwbqfeNYwSjLQRBXTjdcK9jvfj6mIHxA1tg6JgVX8rBcvL7MsdDu&#10;wr80lKEWKYR9gQpMCF0hpa8MWfSZ64gTd3S9xZBgX0vd4yWF21aO8/xTWmw4NRjs6NtQdSrPVsHG&#10;385Dpf02mmjWX4e//FbySan3t7iagQgUw1P8cK91mj+B+y/p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BHIMAAAADbAAAADwAAAAAAAAAAAAAAAACYAgAAZHJzL2Rvd25y&#10;ZXYueG1sUEsFBgAAAAAEAAQA9QAAAIUDAAAAAA==&#10;" fillcolor="window" strokecolor="windowText" strokeweight="1pt">
                  <v:textbox>
                    <w:txbxContent>
                      <w:p w14:paraId="5D7A51C2" w14:textId="3B0EF045" w:rsidR="008C30B9" w:rsidRPr="00B67E5B" w:rsidRDefault="008C30B9" w:rsidP="00EC5FD8">
                        <w:pPr>
                          <w:pStyle w:val="ExhibitText"/>
                          <w:jc w:val="center"/>
                        </w:pPr>
                        <w:r w:rsidRPr="00B67E5B">
                          <w:t>Customer Feedback</w:t>
                        </w:r>
                      </w:p>
                    </w:txbxContent>
                  </v:textbox>
                </v:rect>
                <v:rect id="Rectangle 9" o:spid="_x0000_s1033" style="position:absolute;left:12530;top:27940;width:21314;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Q+NMEA&#10;AADaAAAADwAAAGRycy9kb3ducmV2LnhtbESPT4vCMBTE78J+h/AW9qbpeli0GkWEBRE8bP1zfjTP&#10;pti8lCbW6KffCILHYWZ+w8yX0Taip87XjhV8jzIQxKXTNVcKDvvf4QSED8gaG8ek4E4elouPwRxz&#10;7W78R30RKpEg7HNUYEJocyl9aciiH7mWOHln11kMSXaV1B3eEtw2cpxlP9JizWnBYEtrQ+WluFoF&#10;W/+49qX2u2ii2UyPp+xR8EWpr8+4moEIFMM7/GpvtIIpPK+kG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UPjTBAAAA2gAAAA8AAAAAAAAAAAAAAAAAmAIAAGRycy9kb3du&#10;cmV2LnhtbFBLBQYAAAAABAAEAPUAAACGAwAAAAA=&#10;" fillcolor="window" strokecolor="windowText" strokeweight="1pt">
                  <v:textbox>
                    <w:txbxContent>
                      <w:p w14:paraId="5301058C" w14:textId="346E36CD" w:rsidR="008C30B9" w:rsidRPr="007F27A1" w:rsidRDefault="008C30B9" w:rsidP="00EC5FD8">
                        <w:pPr>
                          <w:pStyle w:val="ExhibitText"/>
                          <w:jc w:val="center"/>
                        </w:pPr>
                        <w:r w:rsidRPr="007F27A1">
                          <w:t xml:space="preserve">Preparation of </w:t>
                        </w:r>
                        <w:r>
                          <w:t>O</w:t>
                        </w:r>
                        <w:r w:rsidRPr="007F27A1">
                          <w:t xml:space="preserve">rder </w:t>
                        </w:r>
                        <w:r>
                          <w:t>F</w:t>
                        </w:r>
                        <w:r w:rsidRPr="007F27A1">
                          <w:t>orm</w:t>
                        </w:r>
                      </w:p>
                    </w:txbxContent>
                  </v:textbox>
                </v:rect>
                <v:rect id="Rectangle 10" o:spid="_x0000_s1034" style="position:absolute;left:13546;top:33358;width:18874;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fVMMA&#10;AADbAAAADwAAAGRycy9kb3ducmV2LnhtbESPT2vDMAzF74N+B6PCbq3THcaa1S1jUCiDHpb+OYtY&#10;i0NjOcRu6vbTT4fBbhLv6b2fVpvsOzXSENvABhbzAhRxHWzLjYHjYTt7AxUTssUuMBm4U4TNevK0&#10;wtKGG3/TWKVGSQjHEg24lPpS61g78hjnoScW7ScMHpOsQ6PtgDcJ951+KYpX7bFlaXDY06ej+lJd&#10;vYGv+LiOtY377LLbLU/n4lHxxZjnaf54B5Uop3/z3/XOCr7Qyy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nfVMMAAADbAAAADwAAAAAAAAAAAAAAAACYAgAAZHJzL2Rv&#10;d25yZXYueG1sUEsFBgAAAAAEAAQA9QAAAIgDAAAAAA==&#10;" fillcolor="window" strokecolor="windowText" strokeweight="1pt">
                  <v:textbox>
                    <w:txbxContent>
                      <w:p w14:paraId="26F10CF7" w14:textId="03393111" w:rsidR="008C30B9" w:rsidRPr="007F27A1" w:rsidRDefault="008C30B9" w:rsidP="00EC5FD8">
                        <w:pPr>
                          <w:pStyle w:val="ExhibitText"/>
                          <w:jc w:val="center"/>
                        </w:pPr>
                        <w:r w:rsidRPr="007F27A1">
                          <w:t>Process</w:t>
                        </w:r>
                        <w:r>
                          <w:t>ing</w:t>
                        </w:r>
                        <w:r w:rsidRPr="007F27A1">
                          <w:t xml:space="preserve"> of Sales </w:t>
                        </w:r>
                        <w:r>
                          <w:t>F</w:t>
                        </w:r>
                        <w:r w:rsidRPr="007F27A1">
                          <w:t>orm</w:t>
                        </w:r>
                      </w:p>
                    </w:txbxContent>
                  </v:textbox>
                </v:rect>
                <v:rect id="Rectangle 12" o:spid="_x0000_s1035" style="position:absolute;left:3132;top:44111;width:43701;height:2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fkuMEA&#10;AADbAAAADwAAAGRycy9kb3ducmV2LnhtbERPPWvDMBDdA/0P4grdErkZQuNGCaVQMIEMddLOh3W1&#10;TKyTsWRb8a+vCoVs93iftztE24qRet84VvC8ykAQV043XCu4nD+WLyB8QNbYOiYFN/Jw2D8sdphr&#10;N/EnjWWoRQphn6MCE0KXS+krQxb9ynXEiftxvcWQYF9L3eOUwm0r11m2kRYbTg0GO3o3VF3LwSo4&#10;+nkYK+1P0URTbL++s7nkq1JPj/HtFUSgGO7if3eh0/w1/P2SD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X5LjBAAAA2wAAAA8AAAAAAAAAAAAAAAAAmAIAAGRycy9kb3du&#10;cmV2LnhtbFBLBQYAAAAABAAEAPUAAACGAwAAAAA=&#10;" fillcolor="window" strokecolor="windowText" strokeweight="1pt">
                  <v:textbox>
                    <w:txbxContent>
                      <w:p w14:paraId="7689233F" w14:textId="7074CC03" w:rsidR="008C30B9" w:rsidRPr="00B67E5B" w:rsidRDefault="008C30B9" w:rsidP="00EC5FD8">
                        <w:pPr>
                          <w:pStyle w:val="ExhibitText"/>
                          <w:jc w:val="center"/>
                        </w:pPr>
                        <w:r>
                          <w:t xml:space="preserve">Location of </w:t>
                        </w:r>
                        <w:r w:rsidRPr="00B67E5B">
                          <w:t xml:space="preserve">Product in </w:t>
                        </w:r>
                        <w:r>
                          <w:t xml:space="preserve">the </w:t>
                        </w:r>
                        <w:r w:rsidRPr="00B67E5B">
                          <w:t>Warehouse</w:t>
                        </w:r>
                        <w:r>
                          <w:t xml:space="preserve"> Using IT Infrastructure</w:t>
                        </w:r>
                      </w:p>
                    </w:txbxContent>
                  </v:textbox>
                </v:rect>
                <v:rect id="Rectangle 13" o:spid="_x0000_s1036" style="position:absolute;left:11006;top:49276;width:26957;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BI8AA&#10;AADbAAAADwAAAGRycy9kb3ducmV2LnhtbERP32vCMBB+H+x/CDfY25rqQFw1igwGIviwqns+mrMp&#10;NpfSxBr96xdB8O0+vp83X0bbioF63zhWMMpyEMSV0w3XCva7n48pCB+QNbaOScGVPCwXry9zLLS7&#10;8C8NZahFCmFfoAITQldI6StDFn3mOuLEHV1vMSTY11L3eEnhtpXjPJ9Iiw2nBoMdfRuqTuXZKtj4&#10;23motN9GE8366/CX30o+KfX+FlczEIFieIof7rVO8z/h/ks6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tBI8AAAADbAAAADwAAAAAAAAAAAAAAAACYAgAAZHJzL2Rvd25y&#10;ZXYueG1sUEsFBgAAAAAEAAQA9QAAAIUDAAAAAA==&#10;" fillcolor="window" strokecolor="windowText" strokeweight="1pt">
                  <v:textbox>
                    <w:txbxContent>
                      <w:p w14:paraId="31FFC8DE" w14:textId="5DA68D07" w:rsidR="008C30B9" w:rsidRPr="00B67E5B" w:rsidRDefault="008C30B9" w:rsidP="00EC5FD8">
                        <w:pPr>
                          <w:pStyle w:val="ExhibitText"/>
                          <w:jc w:val="center"/>
                        </w:pPr>
                        <w:r w:rsidRPr="00B67E5B">
                          <w:t xml:space="preserve">Delivery </w:t>
                        </w:r>
                        <w:r>
                          <w:t>with Accompanying Delivery Note</w:t>
                        </w:r>
                      </w:p>
                    </w:txbxContent>
                  </v:textbox>
                </v:rect>
                <v:rect id="Rectangle 14" o:spid="_x0000_s1037" style="position:absolute;left:11006;top:54610;width:23563;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ZV8AA&#10;AADbAAAADwAAAGRycy9kb3ducmV2LnhtbERP32vCMBB+H+x/CDfY25oqQ1w1igwGIviwqns+mrMp&#10;NpfSxBr96xdB8O0+vp83X0bbioF63zhWMMpyEMSV0w3XCva7n48pCB+QNbaOScGVPCwXry9zLLS7&#10;8C8NZahFCmFfoAITQldI6StDFn3mOuLEHV1vMSTY11L3eEnhtpXjPJ9Iiw2nBoMdfRuqTuXZKtj4&#10;23motN9GE8366/CX30o+KfX+FlczEIFieIof7rVO8z/h/ks6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jLZV8AAAADbAAAADwAAAAAAAAAAAAAAAACYAgAAZHJzL2Rvd25y&#10;ZXYueG1sUEsFBgAAAAAEAAQA9QAAAIUDAAAAAA==&#10;" fillcolor="window" strokecolor="windowText" strokeweight="1pt">
                  <v:textbox>
                    <w:txbxContent>
                      <w:p w14:paraId="237D1ED6" w14:textId="77777777" w:rsidR="008C30B9" w:rsidRPr="00B67E5B" w:rsidRDefault="008C30B9" w:rsidP="00EC5FD8">
                        <w:pPr>
                          <w:pStyle w:val="ExhibitText"/>
                          <w:jc w:val="center"/>
                        </w:pPr>
                        <w:r w:rsidRPr="00B67E5B">
                          <w:t>Delivery to End Consumer</w:t>
                        </w:r>
                      </w:p>
                    </w:txbxContent>
                  </v:textbox>
                </v:rect>
                <v:shapetype id="_x0000_t32" coordsize="21600,21600" o:spt="32" o:oned="t" path="m,l21600,21600e" filled="f">
                  <v:path arrowok="t" fillok="f" o:connecttype="none"/>
                  <o:lock v:ext="edit" shapetype="t"/>
                </v:shapetype>
                <v:shape id="Straight Arrow Connector 29" o:spid="_x0000_s1038" type="#_x0000_t32" style="position:absolute;left:22775;top:62738;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hPMQAAADbAAAADwAAAGRycy9kb3ducmV2LnhtbESPQWsCMRSE70L/Q3gFL1KziojdGkWK&#10;Wi8itSJ4e2xeN0s3L+smutt/bwTB4zAz3zDTeWtLcaXaF44VDPoJCOLM6YJzBYef1dsEhA/IGkvH&#10;pOCfPMxnL50ppto1/E3XfchFhLBPUYEJoUql9Jkhi77vKuLo/braYoiyzqWusYlwW8phkoylxYLj&#10;gsGKPg1lf/uLVUDOnU/b48Ksd5Mm2OWx9zUaXZTqvraLDxCB2vAMP9obrWD4D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eE8xAAAANsAAAAPAAAAAAAAAAAA&#10;AAAAAKECAABkcnMvZG93bnJldi54bWxQSwUGAAAAAAQABAD5AAAAkgMAAAAA&#10;" strokecolor="windowText" strokeweight="1pt">
                  <v:stroke endarrow="block" joinstyle="miter"/>
                </v:shape>
                <v:rect id="Rectangle 11" o:spid="_x0000_s1039" style="position:absolute;top:38354;width:46806;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6z78A&#10;AADbAAAADwAAAGRycy9kb3ducmV2LnhtbERPS4vCMBC+C/sfwix409Q9LNo1iggLIuzB+jgPzWxT&#10;bCaliTX6640geJuP7znzZbSN6KnztWMFk3EGgrh0uuZKwWH/O5qC8AFZY+OYFNzIw3LxMZhjrt2V&#10;d9QXoRIphH2OCkwIbS6lLw1Z9GPXEifu33UWQ4JdJXWH1xRuG/mVZd/SYs2pwWBLa0PlubhYBVt/&#10;v/Sl9n/RRLOZHU/ZveCzUsPPuPoBESiGt/jl3ug0fwLPX9IB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XrPvwAAANsAAAAPAAAAAAAAAAAAAAAAAJgCAABkcnMvZG93bnJl&#10;di54bWxQSwUGAAAAAAQABAD1AAAAhAMAAAAA&#10;" fillcolor="window" strokecolor="windowText" strokeweight="1pt">
                  <v:textbox>
                    <w:txbxContent>
                      <w:p w14:paraId="5B49FFF7" w14:textId="2B9B42D0" w:rsidR="008C30B9" w:rsidRPr="007F27A1" w:rsidRDefault="008C30B9" w:rsidP="008B4EF6">
                        <w:pPr>
                          <w:pStyle w:val="ExhibitText"/>
                        </w:pPr>
                        <w:r w:rsidRPr="007F27A1">
                          <w:t xml:space="preserve">Warehouse </w:t>
                        </w:r>
                        <w:r>
                          <w:t xml:space="preserve">and </w:t>
                        </w:r>
                        <w:r w:rsidRPr="007F27A1">
                          <w:t>Admin</w:t>
                        </w:r>
                        <w:r>
                          <w:t>istration</w:t>
                        </w:r>
                        <w:r w:rsidRPr="007F27A1">
                          <w:t xml:space="preserve"> </w:t>
                        </w:r>
                        <w:r>
                          <w:t>D</w:t>
                        </w:r>
                        <w:r w:rsidRPr="007F27A1">
                          <w:t>epartment</w:t>
                        </w:r>
                        <w:r>
                          <w:t>’s</w:t>
                        </w:r>
                        <w:r w:rsidRPr="007F27A1">
                          <w:t xml:space="preserve"> </w:t>
                        </w:r>
                        <w:r>
                          <w:t>Receipt and Processing of Order</w:t>
                        </w:r>
                      </w:p>
                    </w:txbxContent>
                  </v:textbox>
                </v:rect>
                <v:shape id="Straight Arrow Connector 24" o:spid="_x0000_s1040" type="#_x0000_t32" style="position:absolute;left:22775;top:36068;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xOosUAAADbAAAADwAAAGRycy9kb3ducmV2LnhtbESPQWvCQBSE7wX/w/KEXopuGkKR6CpB&#10;bOullFoRvD2yz2ww+zbNrib++26h4HGYmW+YxWqwjbhS52vHCp6nCQji0umaKwX779fJDIQPyBob&#10;x6TgRh5Wy9HDAnPtev6i6y5UIkLY56jAhNDmUvrSkEU/dS1x9E6usxii7CqpO+wj3DYyTZIXabHm&#10;uGCwpbWh8ry7WAXk3M/x41CYt89ZH+zm8PSeZRelHsdDMQcRaAj38H97qxWkGf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xOosUAAADbAAAADwAAAAAAAAAA&#10;AAAAAAChAgAAZHJzL2Rvd25yZXYueG1sUEsFBgAAAAAEAAQA+QAAAJMDAAAAAA==&#10;" strokecolor="windowText" strokeweight="1pt">
                  <v:stroke endarrow="block" joinstyle="miter"/>
                </v:shape>
                <v:rect id="Rectangle 15" o:spid="_x0000_s1041" style="position:absolute;left:17272;top:60028;width:10970;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8zMAA&#10;AADbAAAADwAAAGRycy9kb3ducmV2LnhtbERP32vCMBB+H+x/CDfY25oqTFw1igwGIviwqns+mrMp&#10;NpfSxBr96xdB8O0+vp83X0bbioF63zhWMMpyEMSV0w3XCva7n48pCB+QNbaOScGVPCwXry9zLLS7&#10;8C8NZahFCmFfoAITQldI6StDFn3mOuLEHV1vMSTY11L3eEnhtpXjPJ9Iiw2nBoMdfRuqTuXZKtj4&#10;23motN9GE8366/CX30o+KfX+FlczEIFieIof7rVO8z/h/ks6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58zMAAAADbAAAADwAAAAAAAAAAAAAAAACYAgAAZHJzL2Rvd25y&#10;ZXYueG1sUEsFBgAAAAAEAAQA9QAAAIUDAAAAAA==&#10;" fillcolor="window" strokecolor="windowText" strokeweight="1pt">
                  <v:textbox>
                    <w:txbxContent>
                      <w:p w14:paraId="3E91AE29" w14:textId="77777777" w:rsidR="008C30B9" w:rsidRPr="00B67E5B" w:rsidRDefault="008C30B9" w:rsidP="00EC5FD8">
                        <w:pPr>
                          <w:pStyle w:val="ExhibitText"/>
                          <w:jc w:val="center"/>
                        </w:pPr>
                        <w:r w:rsidRPr="00B67E5B">
                          <w:t>Invoicing</w:t>
                        </w:r>
                      </w:p>
                    </w:txbxContent>
                  </v:textbox>
                </v:rect>
                <v:rect id="Rectangle 16" o:spid="_x0000_s1042" style="position:absolute;left:14139;top:65362;width:17324;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textbox>
                    <w:txbxContent>
                      <w:p w14:paraId="444CEE71" w14:textId="77777777" w:rsidR="008C30B9" w:rsidRPr="00B67E5B" w:rsidRDefault="008C30B9" w:rsidP="00EC5FD8">
                        <w:pPr>
                          <w:pStyle w:val="ExhibitText"/>
                          <w:jc w:val="center"/>
                        </w:pPr>
                        <w:r w:rsidRPr="00B67E5B">
                          <w:t>Collect</w:t>
                        </w:r>
                        <w:r>
                          <w:t>ion of</w:t>
                        </w:r>
                        <w:r w:rsidRPr="00B67E5B">
                          <w:t xml:space="preserve"> Payment</w:t>
                        </w:r>
                      </w:p>
                    </w:txbxContent>
                  </v:textbox>
                </v:rect>
                <v:shape id="Straight Arrow Connector 18" o:spid="_x0000_s1043" type="#_x0000_t32" style="position:absolute;left:22521;top:3556;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2OGsUAAADbAAAADwAAAGRycy9kb3ducmV2LnhtbESPQWvCQBCF70L/wzIFL1I3ihRJXUXE&#10;Vi+lqEXobchOs6HZ2ZhdTfrvO4eCtxnem/e+Wax6X6sbtbEKbGAyzkARF8FWXBr4PL0+zUHFhGyx&#10;DkwGfinCavkwWGBuQ8cHuh1TqSSEY44GXEpNrnUsHHmM49AQi/YdWo9J1rbUtsVOwn2tp1n2rD1W&#10;LA0OG9o4Kn6OV2+AQrh8vZ/X7u1j3iW/PY92s9nVmOFjv34BlahPd/P/9d4KvsDKLzK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2OGsUAAADbAAAADwAAAAAAAAAA&#10;AAAAAAChAgAAZHJzL2Rvd25yZXYueG1sUEsFBgAAAAAEAAQA+QAAAJMDAAAAAA==&#10;" strokecolor="windowText" strokeweight="1pt">
                  <v:stroke endarrow="block" joinstyle="miter"/>
                </v:shape>
                <v:shape id="Straight Arrow Connector 19" o:spid="_x0000_s1044" type="#_x0000_t32" style="position:absolute;left:22775;top:9059;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ErgcIAAADbAAAADwAAAGRycy9kb3ducmV2LnhtbERPS2sCMRC+C/0PYQpeRLMVKXY1ihRf&#10;lyJaEbwNm+lm6WaybqK7/ntTKHibj+8503lrS3Gj2heOFbwNEhDEmdMF5wqO36v+GIQPyBpLx6Tg&#10;Th7ms5fOFFPtGt7T7RByEUPYp6jAhFClUvrMkEU/cBVx5H5cbTFEWOdS19jEcFvKYZK8S4sFxwaD&#10;FX0ayn4PV6uAnLucv04Ls96Nm2CXp95mNLoq1X1tFxMQgdrwFP+7tzrO/4C/X+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3ErgcIAAADbAAAADwAAAAAAAAAAAAAA&#10;AAChAgAAZHJzL2Rvd25yZXYueG1sUEsFBgAAAAAEAAQA+QAAAJADAAAAAA==&#10;" strokecolor="windowText" strokeweight="1pt">
                  <v:stroke endarrow="block" joinstyle="miter"/>
                </v:shape>
                <v:shape id="Straight Arrow Connector 20" o:spid="_x0000_s1045" type="#_x0000_t32" style="position:absolute;left:22775;top:14647;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dIocIAAADbAAAADwAAAGRycy9kb3ducmV2LnhtbERPz2vCMBS+D/wfwhO8jJlaZEhnlCLq&#10;dhljVQq7PZq3pti81Cba7r9fDoMdP77f6+1oW3Gn3jeOFSzmCQjiyumGawXn0+FpBcIHZI2tY1Lw&#10;Qx62m8nDGjPtBv6kexFqEUPYZ6jAhNBlUvrKkEU/dx1x5L5dbzFE2NdS9zjEcNvKNEmepcWGY4PB&#10;jnaGqktxswrIuevXe5mb48dqCHZfPr4ulzelZtMxfwERaAz/4j/3m1aQxvXxS/w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dIocIAAADbAAAADwAAAAAAAAAAAAAA&#10;AAChAgAAZHJzL2Rvd25yZXYueG1sUEsFBgAAAAAEAAQA+QAAAJADAAAAAA==&#10;" strokecolor="windowText" strokeweight="1pt">
                  <v:stroke endarrow="block" joinstyle="miter"/>
                </v:shape>
                <v:shape id="Straight Arrow Connector 21" o:spid="_x0000_s1046" type="#_x0000_t32" style="position:absolute;left:22775;top:19896;width:0;height:2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tOsUAAADbAAAADwAAAGRycy9kb3ducmV2LnhtbESPQWvCQBSE7wX/w/KEXopuFCmSZiMi&#10;tvVSpGkRvD2yr9lg9m3Mrib++65Q6HGYmW+YbDXYRlyp87VjBbNpAoK4dLrmSsH31+tkCcIHZI2N&#10;Y1JwIw+rfPSQYapdz590LUIlIoR9igpMCG0qpS8NWfRT1xJH78d1FkOUXSV1h32E20bOk+RZWqw5&#10;LhhsaWOoPBUXq4CcOx8/Dmvztl/2wW4PT++LxUWpx/GwfgERaAj/4b/2TiuYz+D+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tOsUAAADbAAAADwAAAAAAAAAA&#10;AAAAAAChAgAAZHJzL2Rvd25yZXYueG1sUEsFBgAAAAAEAAQA+QAAAJMDAAAAAA==&#10;" strokecolor="windowText" strokeweight="1pt">
                  <v:stroke endarrow="block" joinstyle="miter"/>
                </v:shape>
                <v:shape id="Straight Arrow Connector 22" o:spid="_x0000_s1047" type="#_x0000_t32" style="position:absolute;left:22775;top:25400;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lzTcUAAADbAAAADwAAAGRycy9kb3ducmV2LnhtbESPQWvCQBSE7wX/w/IEL6VuGkQkdZUg&#10;tnoppbYIvT2yz2ww+zbNbkz8992C4HGYmW+Y5XqwtbhQ6yvHCp6nCQjiwumKSwXfX69PCxA+IGus&#10;HZOCK3lYr0YPS8y06/mTLodQighhn6ECE0KTSekLQxb91DXE0Tu51mKIsi2lbrGPcFvLNEnm0mLF&#10;ccFgQxtDxfnQWQXk3O/P+zE3bx+LPtjt8XE3m3VKTcZD/gIi0BDu4Vt7rxWkKfx/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lzTcUAAADbAAAADwAAAAAAAAAA&#10;AAAAAAChAgAAZHJzL2Rvd25yZXYueG1sUEsFBgAAAAAEAAQA+QAAAJMDAAAAAA==&#10;" strokecolor="windowText" strokeweight="1pt">
                  <v:stroke endarrow="block" joinstyle="miter"/>
                </v:shape>
                <v:shape id="Straight Arrow Connector 23" o:spid="_x0000_s1048" type="#_x0000_t32" style="position:absolute;left:22775;top:30649;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XW1sUAAADbAAAADwAAAGRycy9kb3ducmV2LnhtbESPW2vCQBSE3wv+h+UIfSl14wWRmI2I&#10;9PYipVoE3w7ZYzaYPZtmVxP/fVco9HGYmW+YbNXbWlyp9ZVjBeNRAoK4cLriUsH3/vV5AcIHZI21&#10;Y1JwIw+rfPCQYapdx1903YVSRAj7FBWYEJpUSl8YsuhHriGO3sm1FkOUbSl1i12E21pOkmQuLVYc&#10;Fww2tDFUnHcXq4Cc+zluD2vz9rnogn05PL3PZhelHof9egkiUB/+w3/tD61gMoX7l/gDZP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XW1sUAAADbAAAADwAAAAAAAAAA&#10;AAAAAAChAgAAZHJzL2Rvd25yZXYueG1sUEsFBgAAAAAEAAQA+QAAAJMDAAAAAA==&#10;" strokecolor="windowText" strokeweight="1pt">
                  <v:stroke endarrow="block" joinstyle="miter"/>
                </v:shape>
                <v:shape id="Straight Arrow Connector 25" o:spid="_x0000_s1049" type="#_x0000_t32" style="position:absolute;left:22860;top:41317;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DrOcUAAADbAAAADwAAAGRycy9kb3ducmV2LnhtbESPT2vCQBTE74LfYXlCL6VuFBWJ2YhI&#10;/11KqRbB2yP7zAazb9PsatJv3xUKHoeZ+Q2TrXtbiyu1vnKsYDJOQBAXTldcKvjevzwtQfiArLF2&#10;TAp+ycM6Hw4yTLXr+Iuuu1CKCGGfogITQpNK6QtDFv3YNcTRO7nWYoiyLaVusYtwW8tpkiykxYrj&#10;gsGGtoaK8+5iFZBzP8ePw8a8fi67YJ8Pj2+z2UWph1G/WYEI1Id7+L/9rhVM53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DrOcUAAADbAAAADwAAAAAAAAAA&#10;AAAAAAChAgAAZHJzL2Rvd25yZXYueG1sUEsFBgAAAAAEAAQA+QAAAJMDAAAAAA==&#10;" strokecolor="windowText" strokeweight="1pt">
                  <v:stroke endarrow="block" joinstyle="miter"/>
                </v:shape>
                <v:shape id="Straight Arrow Connector 26" o:spid="_x0000_s1050" type="#_x0000_t32" style="position:absolute;left:22775;top:46566;width:0;height:2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1TsQAAADbAAAADwAAAGRycy9kb3ducmV2LnhtbESPQWsCMRSE74L/ITyhF9FsRUS2RhFp&#10;qxcRbRG8PTavm8XNy3YT3fXfG0HwOMzMN8xs0dpSXKn2hWMF78MEBHHmdMG5gt+fr8EUhA/IGkvH&#10;pOBGHhbzbmeGqXYN7+l6CLmIEPYpKjAhVKmUPjNk0Q9dRRy9P1dbDFHWudQ1NhFuSzlKkom0WHBc&#10;MFjRylB2PlysAnLu/7Q9Ls33btoE+3nsr8fji1JvvXb5ASJQG17hZ3ujFYwm8PgSf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gnVOxAAAANsAAAAPAAAAAAAAAAAA&#10;AAAAAKECAABkcnMvZG93bnJldi54bWxQSwUGAAAAAAQABAD5AAAAkgMAAAAA&#10;" strokecolor="windowText" strokeweight="1pt">
                  <v:stroke endarrow="block" joinstyle="miter"/>
                </v:shape>
                <v:shape id="Straight Arrow Connector 27" o:spid="_x0000_s1051" type="#_x0000_t32" style="position:absolute;left:22775;top:51985;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7Q1cUAAADbAAAADwAAAGRycy9kb3ducmV2LnhtbESPT2vCQBTE74LfYXlCL6VuFFGJ2YhI&#10;/11KqRbB2yP7zAazb9PsatJv3xUKHoeZ+Q2TrXtbiyu1vnKsYDJOQBAXTldcKvjevzwtQfiArLF2&#10;TAp+ycM6Hw4yTLXr+Iuuu1CKCGGfogITQpNK6QtDFv3YNcTRO7nWYoiyLaVusYtwW8tpksylxYrj&#10;gsGGtoaK8+5iFZBzP8ePw8a8fi67YJ8Pj2+z2UWph1G/WYEI1Id7+L/9rhVMF3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7Q1cUAAADbAAAADwAAAAAAAAAA&#10;AAAAAAChAgAAZHJzL2Rvd25yZXYueG1sUEsFBgAAAAAEAAQA+QAAAJMDAAAAAA==&#10;" strokecolor="windowText" strokeweight="1pt">
                  <v:stroke endarrow="block" joinstyle="miter"/>
                </v:shape>
                <v:shape id="Straight Arrow Connector 28" o:spid="_x0000_s1052" type="#_x0000_t32" style="position:absolute;left:22775;top:57488;width:0;height:2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Ep8IAAADbAAAADwAAAGRycy9kb3ducmV2LnhtbERPz2vCMBS+D/wfwhO8jJlaZEhnlCLq&#10;dhljVQq7PZq3pti81Cba7r9fDoMdP77f6+1oW3Gn3jeOFSzmCQjiyumGawXn0+FpBcIHZI2tY1Lw&#10;Qx62m8nDGjPtBv6kexFqEUPYZ6jAhNBlUvrKkEU/dx1x5L5dbzFE2NdS9zjEcNvKNEmepcWGY4PB&#10;jnaGqktxswrIuevXe5mb48dqCHZfPr4ulzelZtMxfwERaAz/4j/3m1aQxrHxS/wB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Ep8IAAADbAAAADwAAAAAAAAAAAAAA&#10;AAChAgAAZHJzL2Rvd25yZXYueG1sUEsFBgAAAAAEAAQA+QAAAJADAAAAAA==&#10;" strokecolor="windowText" strokeweight="1pt">
                  <v:stroke endarrow="block" joinstyle="miter"/>
                </v:shape>
                <v:shape id="Straight Arrow Connector 30" o:spid="_x0000_s1053" type="#_x0000_t32" style="position:absolute;left:22775;top:68072;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7efMIAAADbAAAADwAAAGRycy9kb3ducmV2LnhtbERPz2vCMBS+C/4P4Qlexpo6ZUjXKCJO&#10;vYyxbgi7PZq3pqx5qU209b9fDgOPH9/vfD3YRlyp87VjBbMkBUFcOl1zpeDr8/VxCcIHZI2NY1Jw&#10;Iw/r1XiUY6Zdzx90LUIlYgj7DBWYENpMSl8asugT1xJH7sd1FkOEXSV1h30Mt418StNnabHm2GCw&#10;pa2h8re4WAXk3Pn77bQx+/dlH+zu9HBYLC5KTSfD5gVEoCHcxf/uo1Ywj+vjl/g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7efMIAAADbAAAADwAAAAAAAAAAAAAA&#10;AAChAgAAZHJzL2Rvd25yZXYueG1sUEsFBgAAAAAEAAQA+QAAAJADAAAAAA==&#10;" strokecolor="windowText" strokeweight="1pt">
                  <v:stroke endarrow="block" joinstyle="miter"/>
                </v:shape>
                <w10:anchorlock/>
              </v:group>
            </w:pict>
          </mc:Fallback>
        </mc:AlternateContent>
      </w:r>
    </w:p>
    <w:p w14:paraId="02FCDB0D" w14:textId="77777777" w:rsidR="006D74CA" w:rsidRDefault="006D74CA" w:rsidP="00EB72DF">
      <w:pPr>
        <w:pStyle w:val="ExhibitText"/>
        <w:rPr>
          <w:rFonts w:eastAsia="Calibri"/>
          <w:lang w:bidi="gu-IN"/>
        </w:rPr>
      </w:pPr>
    </w:p>
    <w:p w14:paraId="732A10EC" w14:textId="0370F9A7" w:rsidR="00EC5FD8" w:rsidRPr="005D2DCE" w:rsidRDefault="006D74CA" w:rsidP="008B4EF6">
      <w:pPr>
        <w:pStyle w:val="Footnote"/>
        <w:rPr>
          <w:rFonts w:eastAsia="Calibri"/>
          <w:lang w:bidi="gu-IN"/>
        </w:rPr>
      </w:pPr>
      <w:r>
        <w:rPr>
          <w:rFonts w:eastAsia="Calibri"/>
          <w:lang w:bidi="gu-IN"/>
        </w:rPr>
        <w:t>Note: IT = information technology</w:t>
      </w:r>
      <w:r w:rsidR="00E657B5">
        <w:rPr>
          <w:rFonts w:eastAsia="Calibri"/>
          <w:lang w:bidi="gu-IN"/>
        </w:rPr>
        <w:t>.</w:t>
      </w:r>
    </w:p>
    <w:p w14:paraId="2FD82399" w14:textId="59CA4099" w:rsidR="005E13CF" w:rsidRDefault="00EC5FD8">
      <w:pPr>
        <w:pStyle w:val="Footnote"/>
        <w:rPr>
          <w:rFonts w:eastAsia="Calibri"/>
          <w:lang w:bidi="gu-IN"/>
        </w:rPr>
      </w:pPr>
      <w:r w:rsidRPr="005D2DCE">
        <w:rPr>
          <w:rFonts w:eastAsia="Calibri"/>
          <w:lang w:bidi="gu-IN"/>
        </w:rPr>
        <w:t xml:space="preserve">Source: Created by the </w:t>
      </w:r>
      <w:r w:rsidR="00E657B5">
        <w:rPr>
          <w:rFonts w:eastAsia="Calibri"/>
          <w:lang w:bidi="gu-IN"/>
        </w:rPr>
        <w:t xml:space="preserve">case </w:t>
      </w:r>
      <w:r w:rsidRPr="005D2DCE">
        <w:rPr>
          <w:rFonts w:eastAsia="Calibri"/>
          <w:lang w:bidi="gu-IN"/>
        </w:rPr>
        <w:t>author based on company documents.</w:t>
      </w:r>
    </w:p>
    <w:p w14:paraId="3F1D0E8A" w14:textId="77777777" w:rsidR="005E13CF" w:rsidRDefault="005E13CF">
      <w:pPr>
        <w:spacing w:after="200" w:line="276" w:lineRule="auto"/>
        <w:rPr>
          <w:rFonts w:ascii="Arial" w:eastAsia="Calibri" w:hAnsi="Arial" w:cs="Arial"/>
          <w:sz w:val="17"/>
          <w:szCs w:val="17"/>
          <w:lang w:bidi="gu-IN"/>
        </w:rPr>
      </w:pPr>
      <w:r>
        <w:rPr>
          <w:rFonts w:eastAsia="Calibri"/>
          <w:lang w:bidi="gu-IN"/>
        </w:rPr>
        <w:br w:type="page"/>
      </w:r>
    </w:p>
    <w:p w14:paraId="48E6D01A" w14:textId="77777777" w:rsidR="00EC5FD8" w:rsidRPr="005D2DCE" w:rsidRDefault="00EC5FD8">
      <w:pPr>
        <w:pStyle w:val="Footnote"/>
        <w:rPr>
          <w:rFonts w:eastAsia="Calibri"/>
          <w:lang w:bidi="gu-IN"/>
        </w:rPr>
      </w:pPr>
    </w:p>
    <w:p w14:paraId="11DA73C9" w14:textId="5F7846A1" w:rsidR="00EC5FD8" w:rsidRDefault="00EC5FD8" w:rsidP="0057387E">
      <w:pPr>
        <w:pStyle w:val="ExhibitHeading"/>
        <w:keepNext/>
        <w:rPr>
          <w:rFonts w:eastAsia="Calibri"/>
          <w:lang w:bidi="gu-IN"/>
        </w:rPr>
      </w:pPr>
      <w:r w:rsidRPr="005D2DCE">
        <w:rPr>
          <w:rFonts w:eastAsia="Calibri"/>
          <w:lang w:bidi="gu-IN"/>
        </w:rPr>
        <w:t>EXHIBIT 2</w:t>
      </w:r>
      <w:r w:rsidR="006D74CA">
        <w:rPr>
          <w:rFonts w:eastAsia="Calibri"/>
          <w:lang w:bidi="gu-IN"/>
        </w:rPr>
        <w:t>:</w:t>
      </w:r>
      <w:r w:rsidRPr="005D2DCE">
        <w:rPr>
          <w:rFonts w:ascii="Calibri" w:eastAsia="Calibri" w:hAnsi="Calibri" w:cs="Shruti"/>
          <w:sz w:val="22"/>
          <w:szCs w:val="22"/>
          <w:lang w:bidi="gu-IN"/>
        </w:rPr>
        <w:t xml:space="preserve"> </w:t>
      </w:r>
      <w:r w:rsidR="00E7591A">
        <w:rPr>
          <w:rFonts w:eastAsia="Calibri"/>
          <w:lang w:bidi="gu-IN"/>
        </w:rPr>
        <w:t>HIERARCHICAL ORGANIz</w:t>
      </w:r>
      <w:r w:rsidRPr="005D2DCE">
        <w:rPr>
          <w:rFonts w:eastAsia="Calibri"/>
          <w:lang w:bidi="gu-IN"/>
        </w:rPr>
        <w:t>ATION NETWORK</w:t>
      </w:r>
    </w:p>
    <w:p w14:paraId="243A7511" w14:textId="77777777" w:rsidR="005E13CF" w:rsidRPr="005D2DCE" w:rsidRDefault="005E13CF" w:rsidP="00EB72DF">
      <w:pPr>
        <w:pStyle w:val="ExhibitText"/>
        <w:rPr>
          <w:rFonts w:eastAsia="Calibri"/>
          <w:lang w:bidi="gu-IN"/>
        </w:rPr>
      </w:pPr>
    </w:p>
    <w:p w14:paraId="6D3CCF32" w14:textId="179CA4DB" w:rsidR="00EC5FD8" w:rsidRPr="005D2DCE" w:rsidRDefault="005E13CF" w:rsidP="00EB72DF">
      <w:pPr>
        <w:pStyle w:val="ExhibitText"/>
        <w:jc w:val="center"/>
        <w:rPr>
          <w:rFonts w:eastAsia="Calibri"/>
          <w:lang w:bidi="gu-IN"/>
        </w:rPr>
      </w:pPr>
      <w:r>
        <w:rPr>
          <w:rFonts w:eastAsia="Calibri"/>
          <w:noProof/>
          <w:lang w:val="en-US"/>
        </w:rPr>
        <mc:AlternateContent>
          <mc:Choice Requires="wpg">
            <w:drawing>
              <wp:inline distT="0" distB="0" distL="0" distR="0" wp14:anchorId="6F6D2D1D" wp14:editId="25F913C5">
                <wp:extent cx="5183464" cy="2322066"/>
                <wp:effectExtent l="0" t="0" r="11430" b="15240"/>
                <wp:docPr id="3" name="Group 3"/>
                <wp:cNvGraphicFramePr/>
                <a:graphic xmlns:a="http://schemas.openxmlformats.org/drawingml/2006/main">
                  <a:graphicData uri="http://schemas.microsoft.com/office/word/2010/wordprocessingGroup">
                    <wpg:wgp>
                      <wpg:cNvGrpSpPr/>
                      <wpg:grpSpPr>
                        <a:xfrm>
                          <a:off x="0" y="0"/>
                          <a:ext cx="5183464" cy="2322066"/>
                          <a:chOff x="0" y="0"/>
                          <a:chExt cx="5183464" cy="2322066"/>
                        </a:xfrm>
                      </wpg:grpSpPr>
                      <wps:wsp>
                        <wps:cNvPr id="32" name="Rectangle 32"/>
                        <wps:cNvSpPr/>
                        <wps:spPr>
                          <a:xfrm>
                            <a:off x="1481667" y="516467"/>
                            <a:ext cx="2630170"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A2EC720" w14:textId="77777777" w:rsidR="008C30B9" w:rsidRPr="00B67E5B" w:rsidRDefault="008C30B9" w:rsidP="00EC5FD8">
                              <w:pPr>
                                <w:pStyle w:val="ExhibitText"/>
                                <w:jc w:val="center"/>
                              </w:pPr>
                              <w:r w:rsidRPr="006009FB">
                                <w:t>Regional Sales</w:t>
                              </w:r>
                              <w:r>
                                <w:t xml:space="preserve"> </w:t>
                              </w:r>
                              <w:r w:rsidRPr="006009FB">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456267" y="0"/>
                            <a:ext cx="2630385" cy="273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8039E20" w14:textId="77777777" w:rsidR="008C30B9" w:rsidRPr="00B67E5B" w:rsidRDefault="008C30B9" w:rsidP="00EC5FD8">
                              <w:pPr>
                                <w:pStyle w:val="ExhibitText"/>
                                <w:jc w:val="center"/>
                              </w:pPr>
                              <w:r>
                                <w:t>Managing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261533" y="1024467"/>
                            <a:ext cx="3092450"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57FD2F" w14:textId="597D3B08" w:rsidR="008C30B9" w:rsidRPr="00B67E5B" w:rsidRDefault="008C30B9" w:rsidP="00EC5FD8">
                              <w:pPr>
                                <w:pStyle w:val="ExhibitText"/>
                                <w:jc w:val="center"/>
                              </w:pPr>
                              <w:r w:rsidRPr="006009FB">
                                <w:t>Business Development</w:t>
                              </w:r>
                              <w:r>
                                <w:t xml:space="preserve"> </w:t>
                              </w:r>
                              <w:r w:rsidRPr="006009FB">
                                <w:t>Manager</w:t>
                              </w:r>
                              <w:r>
                                <w:t xml:space="preserve"> (State-Wide)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1540934"/>
                            <a:ext cx="5183464"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DE429E7" w14:textId="40DA2C79" w:rsidR="008C30B9" w:rsidRPr="00B67E5B" w:rsidRDefault="008C30B9" w:rsidP="00EC5FD8">
                              <w:pPr>
                                <w:pStyle w:val="ExhibitText"/>
                                <w:jc w:val="center"/>
                              </w:pPr>
                              <w:r>
                                <w:t xml:space="preserve">Sales Executive (Region-Wide in a Particular State) and Office </w:t>
                              </w:r>
                              <w:r w:rsidRPr="006F0F98">
                                <w:t xml:space="preserve">Assistant </w:t>
                              </w:r>
                              <w:r>
                                <w:t>(State-Wide)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683933" y="270934"/>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37" name="Straight Arrow Connector 37"/>
                        <wps:cNvCnPr/>
                        <wps:spPr>
                          <a:xfrm>
                            <a:off x="2692400" y="778934"/>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38" name="Straight Arrow Connector 38"/>
                        <wps:cNvCnPr/>
                        <wps:spPr>
                          <a:xfrm>
                            <a:off x="2709333" y="1295400"/>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39" name="Straight Arrow Connector 39"/>
                        <wps:cNvCnPr/>
                        <wps:spPr>
                          <a:xfrm>
                            <a:off x="2700867" y="1811867"/>
                            <a:ext cx="0" cy="243444"/>
                          </a:xfrm>
                          <a:prstGeom prst="straightConnector1">
                            <a:avLst/>
                          </a:prstGeom>
                          <a:noFill/>
                          <a:ln w="12700" cap="flat" cmpd="sng" algn="ctr">
                            <a:solidFill>
                              <a:sysClr val="windowText" lastClr="000000"/>
                            </a:solidFill>
                            <a:prstDash val="solid"/>
                            <a:miter lim="800000"/>
                            <a:tailEnd type="triangle"/>
                          </a:ln>
                          <a:effectLst/>
                        </wps:spPr>
                        <wps:bodyPr/>
                      </wps:wsp>
                      <wps:wsp>
                        <wps:cNvPr id="36" name="Rectangle 36"/>
                        <wps:cNvSpPr/>
                        <wps:spPr>
                          <a:xfrm>
                            <a:off x="1202267" y="2048934"/>
                            <a:ext cx="3093522" cy="273132"/>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1B9AF0" w14:textId="0CE90357" w:rsidR="008C30B9" w:rsidRPr="00B67E5B" w:rsidRDefault="008C30B9" w:rsidP="00EC5FD8">
                              <w:pPr>
                                <w:pStyle w:val="ExhibitText"/>
                                <w:jc w:val="center"/>
                              </w:pPr>
                              <w:r>
                                <w:t>Business Partner and Associate (District-Wide)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6D2D1D" id="Group 3" o:spid="_x0000_s1054" style="width:408.15pt;height:182.85pt;mso-position-horizontal-relative:char;mso-position-vertical-relative:line" coordsize="51834,2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">
                <v:rect id="Rectangle 32" o:spid="_x0000_s1055" style="position:absolute;left:14816;top:5164;width:26302;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K42MMA&#10;AADbAAAADwAAAGRycy9kb3ducmV2LnhtbESPQWvCQBSE7wX/w/IEb3WjgtTUTShCQQoemmrPj+xr&#10;Nph9G7JrXP31XaHQ4zAz3zDbMtpOjDT41rGCxTwDQVw73XKj4Pj1/vwCwgdkjZ1jUnAjD2Uxedpi&#10;rt2VP2msQiMShH2OCkwIfS6lrw1Z9HPXEyfvxw0WQ5JDI/WA1wS3nVxm2VpabDktGOxpZ6g+Vxer&#10;4MPfL2Ot/SGaaPab03d2r/is1Gwa315BBIrhP/zX3msFqy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K42MMAAADbAAAADwAAAAAAAAAAAAAAAACYAgAAZHJzL2Rv&#10;d25yZXYueG1sUEsFBgAAAAAEAAQA9QAAAIgDAAAAAA==&#10;" fillcolor="window" strokecolor="windowText" strokeweight="1pt">
                  <v:textbox>
                    <w:txbxContent>
                      <w:p w14:paraId="3A2EC720" w14:textId="77777777" w:rsidR="008C30B9" w:rsidRPr="00B67E5B" w:rsidRDefault="008C30B9" w:rsidP="00EC5FD8">
                        <w:pPr>
                          <w:pStyle w:val="ExhibitText"/>
                          <w:jc w:val="center"/>
                        </w:pPr>
                        <w:r w:rsidRPr="006009FB">
                          <w:t>Regional Sales</w:t>
                        </w:r>
                        <w:r>
                          <w:t xml:space="preserve"> </w:t>
                        </w:r>
                        <w:r w:rsidRPr="006009FB">
                          <w:t>Manager</w:t>
                        </w:r>
                      </w:p>
                    </w:txbxContent>
                  </v:textbox>
                </v:rect>
                <v:rect id="Rectangle 31" o:spid="_x0000_s1056" style="position:absolute;left:14562;width:26304;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Amr8MA&#10;AADbAAAADwAAAGRycy9kb3ducmV2LnhtbESPQWvCQBSE70L/w/IK3nRjBWlTN6EUClLwYGp7fmRf&#10;s8Hs25Bd4+qvdwXB4zAz3zDrMtpOjDT41rGCxTwDQVw73XKjYP/zNXsF4QOyxs4xKTiTh7J4mqwx&#10;1+7EOxqr0IgEYZ+jAhNCn0vpa0MW/dz1xMn7d4PFkOTQSD3gKcFtJ1+ybCUttpwWDPb0aag+VEer&#10;4NtfjmOt/TaaaDZvv3/ZpeKDUtPn+PEOIlAMj/C9vdEKlgu4fU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Amr8MAAADbAAAADwAAAAAAAAAAAAAAAACYAgAAZHJzL2Rv&#10;d25yZXYueG1sUEsFBgAAAAAEAAQA9QAAAIgDAAAAAA==&#10;" fillcolor="window" strokecolor="windowText" strokeweight="1pt">
                  <v:textbox>
                    <w:txbxContent>
                      <w:p w14:paraId="58039E20" w14:textId="77777777" w:rsidR="008C30B9" w:rsidRPr="00B67E5B" w:rsidRDefault="008C30B9" w:rsidP="00EC5FD8">
                        <w:pPr>
                          <w:pStyle w:val="ExhibitText"/>
                          <w:jc w:val="center"/>
                        </w:pPr>
                        <w:r>
                          <w:t>Managing Director</w:t>
                        </w:r>
                      </w:p>
                    </w:txbxContent>
                  </v:textbox>
                </v:rect>
                <v:rect id="Rectangle 34" o:spid="_x0000_s1057" style="position:absolute;left:12615;top:10244;width:30924;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eFN8MA&#10;AADbAAAADwAAAGRycy9kb3ducmV2LnhtbESPT2sCMRTE7wW/Q3iCt5qtSrFbo4ggSKEH1z/nx+Z1&#10;s7h5WTZxTf30jSD0OMzMb5jFKtpG9NT52rGCt3EGgrh0uuZKwfGwfZ2D8AFZY+OYFPySh9Vy8LLA&#10;XLsb76kvQiUShH2OCkwIbS6lLw1Z9GPXEifvx3UWQ5JdJXWHtwS3jZxk2bu0WHNaMNjSxlB5Ka5W&#10;wZe/X/tS++9ootl9nM7ZveCLUqNhXH+CCBTDf/jZ3mkF0xk8vq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eFN8MAAADbAAAADwAAAAAAAAAAAAAAAACYAgAAZHJzL2Rv&#10;d25yZXYueG1sUEsFBgAAAAAEAAQA9QAAAIgDAAAAAA==&#10;" fillcolor="window" strokecolor="windowText" strokeweight="1pt">
                  <v:textbox>
                    <w:txbxContent>
                      <w:p w14:paraId="3C57FD2F" w14:textId="597D3B08" w:rsidR="008C30B9" w:rsidRPr="00B67E5B" w:rsidRDefault="008C30B9" w:rsidP="00EC5FD8">
                        <w:pPr>
                          <w:pStyle w:val="ExhibitText"/>
                          <w:jc w:val="center"/>
                        </w:pPr>
                        <w:r w:rsidRPr="006009FB">
                          <w:t>Business Development</w:t>
                        </w:r>
                        <w:r>
                          <w:t xml:space="preserve"> </w:t>
                        </w:r>
                        <w:r w:rsidRPr="006009FB">
                          <w:t>Manager</w:t>
                        </w:r>
                        <w:r>
                          <w:t xml:space="preserve"> (State-Wide)</w:t>
                        </w:r>
                      </w:p>
                    </w:txbxContent>
                  </v:textbox>
                </v:rect>
                <v:rect id="Rectangle 35" o:spid="_x0000_s1058" style="position:absolute;top:15409;width:51834;height:2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grMMA&#10;AADbAAAADwAAAGRycy9kb3ducmV2LnhtbESPT2sCMRTE7wW/Q3iCt5qtYrFbo4ggSKEH1z/nx+Z1&#10;s7h5WTZxTf30jSD0OMzMb5jFKtpG9NT52rGCt3EGgrh0uuZKwfGwfZ2D8AFZY+OYFPySh9Vy8LLA&#10;XLsb76kvQiUShH2OCkwIbS6lLw1Z9GPXEifvx3UWQ5JdJXWHtwS3jZxk2bu0WHNaMNjSxlB5Ka5W&#10;wZe/X/tS++9ootl9nM7ZveCLUqNhXH+CCBTDf/jZ3mkF0xk8vq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sgrMMAAADbAAAADwAAAAAAAAAAAAAAAACYAgAAZHJzL2Rv&#10;d25yZXYueG1sUEsFBgAAAAAEAAQA9QAAAIgDAAAAAA==&#10;" fillcolor="window" strokecolor="windowText" strokeweight="1pt">
                  <v:textbox>
                    <w:txbxContent>
                      <w:p w14:paraId="7DE429E7" w14:textId="40DA2C79" w:rsidR="008C30B9" w:rsidRPr="00B67E5B" w:rsidRDefault="008C30B9" w:rsidP="00EC5FD8">
                        <w:pPr>
                          <w:pStyle w:val="ExhibitText"/>
                          <w:jc w:val="center"/>
                        </w:pPr>
                        <w:r>
                          <w:t xml:space="preserve">Sales Executive (Region-Wide in a Particular State) and Office </w:t>
                        </w:r>
                        <w:r w:rsidRPr="006F0F98">
                          <w:t xml:space="preserve">Assistant </w:t>
                        </w:r>
                        <w:r>
                          <w:t>(State-Wide)</w:t>
                        </w:r>
                      </w:p>
                    </w:txbxContent>
                  </v:textbox>
                </v:rect>
                <v:shape id="Straight Arrow Connector 33" o:spid="_x0000_s1059" type="#_x0000_t32" style="position:absolute;left:26839;top:2709;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xAC8UAAADbAAAADwAAAGRycy9kb3ducmV2LnhtbESPT2vCQBTE7wW/w/KEXqRurCISsxGR&#10;/rtIqRbB2yP7zAazb9PsatJv3xWEHoeZ+Q2TrXpbiyu1vnKsYDJOQBAXTldcKvjevz4tQPiArLF2&#10;TAp+ycMqHzxkmGrX8Rddd6EUEcI+RQUmhCaV0heGLPqxa4ijd3KtxRBlW0rdYhfhtpbPSTKXFiuO&#10;CwYb2hgqzruLVUDO/Ry3h7V5+1x0wb4cRu+z2UWpx2G/XoII1If/8L39oRVMp3D7En+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xAC8UAAADbAAAADwAAAAAAAAAA&#10;AAAAAAChAgAAZHJzL2Rvd25yZXYueG1sUEsFBgAAAAAEAAQA+QAAAJMDAAAAAA==&#10;" strokecolor="windowText" strokeweight="1pt">
                  <v:stroke endarrow="block" joinstyle="miter"/>
                </v:shape>
                <v:shape id="Straight Arrow Connector 37" o:spid="_x0000_s1060" type="#_x0000_t32" style="position:absolute;left:26924;top:7789;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dGCMUAAADbAAAADwAAAGRycy9kb3ducmV2LnhtbESPQWsCMRSE74X+h/AKXopmtVJlNYqI&#10;2l5EqiJ4e2xeN0s3L+smuuu/N4VCj8PMfMNM560txY1qXzhW0O8lIIgzpwvOFRwP6+4YhA/IGkvH&#10;pOBOHuaz56cppto1/EW3fchFhLBPUYEJoUql9Jkhi77nKuLofbvaYoiyzqWusYlwW8pBkrxLiwXH&#10;BYMVLQ1lP/urVUDOXc7b08JsduMm2NXp9WM4vCrVeWkXExCB2vAf/mt/agVvI/j9En+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dGCMUAAADbAAAADwAAAAAAAAAA&#10;AAAAAAChAgAAZHJzL2Rvd25yZXYueG1sUEsFBgAAAAAEAAQA+QAAAJMDAAAAAA==&#10;" strokecolor="windowText" strokeweight="1pt">
                  <v:stroke endarrow="block" joinstyle="miter"/>
                </v:shape>
                <v:shape id="Straight Arrow Connector 38" o:spid="_x0000_s1061" type="#_x0000_t32" style="position:absolute;left:27093;top:12954;width:0;height:2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jSesIAAADbAAAADwAAAGRycy9kb3ducmV2LnhtbERPz2vCMBS+C/4P4Qlexpo6ZUjXKCJO&#10;vYyxbgi7PZq3pqx5qU209b9fDgOPH9/vfD3YRlyp87VjBbMkBUFcOl1zpeDr8/VxCcIHZI2NY1Jw&#10;Iw/r1XiUY6Zdzx90LUIlYgj7DBWYENpMSl8asugT1xJH7sd1FkOEXSV1h30Mt418StNnabHm2GCw&#10;pa2h8re4WAXk3Pn77bQx+/dlH+zu9HBYLC5KTSfD5gVEoCHcxf/uo1Ywj2Pjl/g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4jSesIAAADbAAAADwAAAAAAAAAAAAAA&#10;AAChAgAAZHJzL2Rvd25yZXYueG1sUEsFBgAAAAAEAAQA+QAAAJADAAAAAA==&#10;" strokecolor="windowText" strokeweight="1pt">
                  <v:stroke endarrow="block" joinstyle="miter"/>
                </v:shape>
                <v:shape id="Straight Arrow Connector 39" o:spid="_x0000_s1062" type="#_x0000_t32" style="position:absolute;left:27008;top:18118;width:0;height:2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R34cYAAADbAAAADwAAAGRycy9kb3ducmV2LnhtbESPT2vCQBTE74V+h+UVvEjd+IcSU1cR&#10;aasXkVoRentkX7Oh2bdpdjXx27uC0OMwM79hZovOVuJMjS8dKxgOEhDEudMlFwoOX+/PKQgfkDVW&#10;jknBhTws5o8PM8y0a/mTzvtQiAhhn6ECE0KdSelzQxb9wNXE0ftxjcUQZVNI3WAb4baSoyR5kRZL&#10;jgsGa1oZyn/3J6uAnPv73h6X5mOXtsG+HfvryeSkVO+pW76CCNSF//C9vdEKxlO4fY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Ed+HGAAAA2wAAAA8AAAAAAAAA&#10;AAAAAAAAoQIAAGRycy9kb3ducmV2LnhtbFBLBQYAAAAABAAEAPkAAACUAwAAAAA=&#10;" strokecolor="windowText" strokeweight="1pt">
                  <v:stroke endarrow="block" joinstyle="miter"/>
                </v:shape>
                <v:rect id="Rectangle 36" o:spid="_x0000_s1063" style="position:absolute;left:12022;top:20489;width:30935;height:2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m+28MA&#10;AADbAAAADwAAAGRycy9kb3ducmV2LnhtbESPQWvCQBSE74L/YXmCN91oQWrqJhRBkEIPTbXnR/Y1&#10;G8y+Ddk1rv76bqHQ4zAz3zC7MtpOjDT41rGC1TIDQVw73XKj4PR5WDyD8AFZY+eYFNzJQ1lMJzvM&#10;tbvxB41VaESCsM9RgQmhz6X0tSGLful64uR9u8FiSHJopB7wluC2k+ss20iLLacFgz3tDdWX6moV&#10;vPnHday1f48mmuP2/JU9Kr4oNZ/F1xcQgWL4D/+1j1rB0wZ+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m+28MAAADbAAAADwAAAAAAAAAAAAAAAACYAgAAZHJzL2Rv&#10;d25yZXYueG1sUEsFBgAAAAAEAAQA9QAAAIgDAAAAAA==&#10;" fillcolor="window" strokecolor="windowText" strokeweight="1pt">
                  <v:textbox>
                    <w:txbxContent>
                      <w:p w14:paraId="6D1B9AF0" w14:textId="0CE90357" w:rsidR="008C30B9" w:rsidRPr="00B67E5B" w:rsidRDefault="008C30B9" w:rsidP="00EC5FD8">
                        <w:pPr>
                          <w:pStyle w:val="ExhibitText"/>
                          <w:jc w:val="center"/>
                        </w:pPr>
                        <w:r>
                          <w:t>Business Partner and Associate (District-Wide)</w:t>
                        </w:r>
                      </w:p>
                    </w:txbxContent>
                  </v:textbox>
                </v:rect>
                <w10:anchorlock/>
              </v:group>
            </w:pict>
          </mc:Fallback>
        </mc:AlternateContent>
      </w:r>
    </w:p>
    <w:p w14:paraId="25DB1BC2" w14:textId="77777777" w:rsidR="00EC5FD8" w:rsidRPr="005D2DCE" w:rsidRDefault="00EC5FD8" w:rsidP="0057387E">
      <w:pPr>
        <w:pStyle w:val="ExhibitText"/>
        <w:keepNext/>
        <w:rPr>
          <w:rFonts w:eastAsia="Calibri"/>
          <w:lang w:bidi="gu-IN"/>
        </w:rPr>
      </w:pPr>
    </w:p>
    <w:p w14:paraId="61C49759" w14:textId="18D9CC3B" w:rsidR="00EC5FD8" w:rsidRPr="005D2DCE" w:rsidRDefault="00EC5FD8" w:rsidP="00EC5FD8">
      <w:pPr>
        <w:pStyle w:val="Footnote"/>
        <w:rPr>
          <w:rFonts w:eastAsia="Calibri"/>
          <w:lang w:bidi="gu-IN"/>
        </w:rPr>
      </w:pPr>
      <w:r w:rsidRPr="005D2DCE">
        <w:rPr>
          <w:rFonts w:eastAsia="Calibri"/>
          <w:lang w:bidi="gu-IN"/>
        </w:rPr>
        <w:t xml:space="preserve">Source: Created by the </w:t>
      </w:r>
      <w:r w:rsidR="00E657B5">
        <w:rPr>
          <w:rFonts w:eastAsia="Calibri"/>
          <w:lang w:bidi="gu-IN"/>
        </w:rPr>
        <w:t xml:space="preserve">case </w:t>
      </w:r>
      <w:r w:rsidRPr="005D2DCE">
        <w:rPr>
          <w:rFonts w:eastAsia="Calibri"/>
          <w:lang w:bidi="gu-IN"/>
        </w:rPr>
        <w:t>author based on company documents.</w:t>
      </w:r>
    </w:p>
    <w:p w14:paraId="4DEF222C" w14:textId="77777777" w:rsidR="00EC5FD8" w:rsidRPr="005D2DCE" w:rsidRDefault="00EC5FD8">
      <w:pPr>
        <w:pStyle w:val="ExhibitText"/>
        <w:rPr>
          <w:rFonts w:eastAsia="Calibri"/>
          <w:lang w:bidi="gu-IN"/>
        </w:rPr>
      </w:pPr>
    </w:p>
    <w:p w14:paraId="69FEE0F3" w14:textId="77777777" w:rsidR="00EC5FD8" w:rsidRPr="005D2DCE" w:rsidRDefault="00EC5FD8">
      <w:pPr>
        <w:pStyle w:val="ExhibitText"/>
        <w:rPr>
          <w:rFonts w:eastAsia="Calibri"/>
          <w:lang w:bidi="gu-IN"/>
        </w:rPr>
      </w:pPr>
    </w:p>
    <w:p w14:paraId="7208CADA" w14:textId="25B2182B" w:rsidR="00EC5FD8" w:rsidRPr="005D2DCE" w:rsidRDefault="00EC5FD8" w:rsidP="0057387E">
      <w:pPr>
        <w:pStyle w:val="ExhibitHeading"/>
        <w:keepNext/>
        <w:rPr>
          <w:rFonts w:eastAsia="Calibri"/>
          <w:bCs/>
          <w:lang w:bidi="gu-IN"/>
        </w:rPr>
      </w:pPr>
      <w:r w:rsidRPr="005D2DCE">
        <w:rPr>
          <w:rFonts w:eastAsia="Calibri"/>
          <w:lang w:bidi="gu-IN"/>
        </w:rPr>
        <w:t>EXHIBIT 3: EXPENSES RELATED TO THE VOLUME OF SALE</w:t>
      </w:r>
      <w:r w:rsidR="00E46148">
        <w:rPr>
          <w:rFonts w:eastAsia="Calibri"/>
          <w:lang w:bidi="gu-IN"/>
        </w:rPr>
        <w:t>s</w:t>
      </w:r>
      <w:r w:rsidRPr="005D2DCE">
        <w:rPr>
          <w:rFonts w:eastAsia="Calibri"/>
          <w:lang w:bidi="gu-IN"/>
        </w:rPr>
        <w:t xml:space="preserve"> PER MONTH </w:t>
      </w:r>
      <w:r w:rsidRPr="005D2DCE">
        <w:rPr>
          <w:rFonts w:eastAsia="Calibri"/>
          <w:bCs/>
          <w:lang w:bidi="gu-IN"/>
        </w:rPr>
        <w:t>(FOR 3</w:t>
      </w:r>
      <w:r w:rsidR="00E46148">
        <w:rPr>
          <w:rFonts w:eastAsia="Calibri"/>
          <w:bCs/>
          <w:lang w:bidi="gu-IN"/>
        </w:rPr>
        <w:t>,</w:t>
      </w:r>
      <w:r w:rsidRPr="005D2DCE">
        <w:rPr>
          <w:rFonts w:eastAsia="Calibri"/>
          <w:bCs/>
          <w:lang w:bidi="gu-IN"/>
        </w:rPr>
        <w:t xml:space="preserve">750 UNITS) </w:t>
      </w:r>
    </w:p>
    <w:p w14:paraId="565B01B5" w14:textId="77777777" w:rsidR="00EC5FD8" w:rsidRPr="005D2DCE" w:rsidRDefault="00EC5FD8" w:rsidP="0057387E">
      <w:pPr>
        <w:pStyle w:val="ExhibitText"/>
        <w:keepNext/>
        <w:rPr>
          <w:rFonts w:eastAsia="Calibri"/>
          <w:sz w:val="16"/>
          <w:szCs w:val="16"/>
          <w:lang w:bidi="gu-IN"/>
        </w:rPr>
      </w:pPr>
    </w:p>
    <w:tbl>
      <w:tblPr>
        <w:tblStyle w:val="TableGrid"/>
        <w:tblW w:w="0" w:type="auto"/>
        <w:jc w:val="center"/>
        <w:tblLook w:val="04A0" w:firstRow="1" w:lastRow="0" w:firstColumn="1" w:lastColumn="0" w:noHBand="0" w:noVBand="1"/>
      </w:tblPr>
      <w:tblGrid>
        <w:gridCol w:w="2370"/>
        <w:gridCol w:w="1411"/>
      </w:tblGrid>
      <w:tr w:rsidR="007A5FE0" w:rsidRPr="005D2DCE" w14:paraId="6743B900" w14:textId="77777777" w:rsidTr="00245F2F">
        <w:trPr>
          <w:trHeight w:val="288"/>
          <w:jc w:val="center"/>
        </w:trPr>
        <w:tc>
          <w:tcPr>
            <w:tcW w:w="2370" w:type="dxa"/>
          </w:tcPr>
          <w:p w14:paraId="7C5D67F9" w14:textId="77777777" w:rsidR="00EC5FD8" w:rsidRPr="005D2DCE" w:rsidRDefault="00EC5FD8" w:rsidP="008B4EF6">
            <w:pPr>
              <w:pStyle w:val="ExhibitText"/>
              <w:keepNext/>
              <w:jc w:val="center"/>
              <w:rPr>
                <w:rFonts w:eastAsia="Calibri"/>
                <w:b/>
                <w:lang w:bidi="gu-IN"/>
              </w:rPr>
            </w:pPr>
            <w:r w:rsidRPr="005D2DCE">
              <w:rPr>
                <w:rFonts w:eastAsia="Calibri"/>
                <w:b/>
                <w:lang w:bidi="gu-IN"/>
              </w:rPr>
              <w:t>Particulars</w:t>
            </w:r>
          </w:p>
        </w:tc>
        <w:tc>
          <w:tcPr>
            <w:tcW w:w="1411" w:type="dxa"/>
          </w:tcPr>
          <w:p w14:paraId="266AB8E4" w14:textId="1CCDC108" w:rsidR="00EC5FD8" w:rsidRPr="005D2DCE" w:rsidRDefault="00EC5FD8">
            <w:pPr>
              <w:pStyle w:val="ExhibitText"/>
              <w:keepNext/>
              <w:jc w:val="center"/>
              <w:rPr>
                <w:rFonts w:eastAsia="Calibri"/>
                <w:b/>
                <w:lang w:bidi="gu-IN"/>
              </w:rPr>
            </w:pPr>
            <w:r w:rsidRPr="005D2DCE">
              <w:rPr>
                <w:rFonts w:eastAsia="Calibri"/>
                <w:b/>
                <w:lang w:bidi="gu-IN"/>
              </w:rPr>
              <w:t>Amount</w:t>
            </w:r>
            <w:r w:rsidR="00384B6F">
              <w:rPr>
                <w:rFonts w:eastAsia="Calibri"/>
                <w:b/>
                <w:lang w:bidi="gu-IN"/>
              </w:rPr>
              <w:t xml:space="preserve"> (₹)</w:t>
            </w:r>
          </w:p>
        </w:tc>
      </w:tr>
      <w:tr w:rsidR="007A5FE0" w:rsidRPr="005D2DCE" w14:paraId="21F2026D" w14:textId="77777777" w:rsidTr="00245F2F">
        <w:trPr>
          <w:trHeight w:val="288"/>
          <w:jc w:val="center"/>
        </w:trPr>
        <w:tc>
          <w:tcPr>
            <w:tcW w:w="2370" w:type="dxa"/>
          </w:tcPr>
          <w:p w14:paraId="2C1D1B5B" w14:textId="77777777" w:rsidR="00EC5FD8" w:rsidRPr="005D2DCE" w:rsidRDefault="00EC5FD8" w:rsidP="00EC5FD8">
            <w:pPr>
              <w:pStyle w:val="ExhibitText"/>
              <w:rPr>
                <w:rFonts w:eastAsia="Calibri"/>
                <w:lang w:bidi="gu-IN"/>
              </w:rPr>
            </w:pPr>
            <w:r w:rsidRPr="005D2DCE">
              <w:rPr>
                <w:rFonts w:eastAsia="Calibri"/>
                <w:lang w:bidi="gu-IN"/>
              </w:rPr>
              <w:t xml:space="preserve">Manufacturing cost </w:t>
            </w:r>
          </w:p>
        </w:tc>
        <w:tc>
          <w:tcPr>
            <w:tcW w:w="1411" w:type="dxa"/>
          </w:tcPr>
          <w:p w14:paraId="73AF2A2D" w14:textId="77777777" w:rsidR="00EC5FD8" w:rsidRPr="005D2DCE" w:rsidRDefault="00EC5FD8" w:rsidP="00EC5FD8">
            <w:pPr>
              <w:pStyle w:val="ExhibitText"/>
              <w:jc w:val="right"/>
              <w:rPr>
                <w:rFonts w:eastAsia="Calibri"/>
                <w:lang w:bidi="gu-IN"/>
              </w:rPr>
            </w:pPr>
            <w:r w:rsidRPr="005D2DCE">
              <w:rPr>
                <w:rFonts w:eastAsia="Calibri"/>
                <w:lang w:bidi="gu-IN"/>
              </w:rPr>
              <w:t>6,682,500</w:t>
            </w:r>
          </w:p>
        </w:tc>
      </w:tr>
      <w:tr w:rsidR="007A5FE0" w:rsidRPr="005D2DCE" w14:paraId="73003B6C" w14:textId="77777777" w:rsidTr="00245F2F">
        <w:trPr>
          <w:trHeight w:val="288"/>
          <w:jc w:val="center"/>
        </w:trPr>
        <w:tc>
          <w:tcPr>
            <w:tcW w:w="2370" w:type="dxa"/>
          </w:tcPr>
          <w:p w14:paraId="5C53CFA9" w14:textId="77777777" w:rsidR="00EC5FD8" w:rsidRPr="005D2DCE" w:rsidRDefault="00EC5FD8" w:rsidP="00EC5FD8">
            <w:pPr>
              <w:pStyle w:val="ExhibitText"/>
              <w:rPr>
                <w:rFonts w:eastAsia="Calibri"/>
                <w:lang w:bidi="gu-IN"/>
              </w:rPr>
            </w:pPr>
            <w:r w:rsidRPr="005D2DCE">
              <w:rPr>
                <w:rFonts w:eastAsia="Calibri"/>
                <w:lang w:bidi="gu-IN"/>
              </w:rPr>
              <w:t>Advertising expense</w:t>
            </w:r>
          </w:p>
        </w:tc>
        <w:tc>
          <w:tcPr>
            <w:tcW w:w="1411" w:type="dxa"/>
          </w:tcPr>
          <w:p w14:paraId="16526BDA" w14:textId="77777777" w:rsidR="00EC5FD8" w:rsidRPr="005D2DCE" w:rsidRDefault="00EC5FD8" w:rsidP="00EC5FD8">
            <w:pPr>
              <w:pStyle w:val="ExhibitText"/>
              <w:jc w:val="right"/>
              <w:rPr>
                <w:rFonts w:eastAsia="Calibri"/>
                <w:lang w:bidi="gu-IN"/>
              </w:rPr>
            </w:pPr>
            <w:r w:rsidRPr="005D2DCE">
              <w:rPr>
                <w:rFonts w:eastAsia="Calibri"/>
                <w:lang w:bidi="gu-IN"/>
              </w:rPr>
              <w:t>165,000</w:t>
            </w:r>
          </w:p>
        </w:tc>
      </w:tr>
      <w:tr w:rsidR="007A5FE0" w:rsidRPr="005D2DCE" w14:paraId="472F69F4" w14:textId="77777777" w:rsidTr="00245F2F">
        <w:trPr>
          <w:trHeight w:val="288"/>
          <w:jc w:val="center"/>
        </w:trPr>
        <w:tc>
          <w:tcPr>
            <w:tcW w:w="2370" w:type="dxa"/>
          </w:tcPr>
          <w:p w14:paraId="6AF48509" w14:textId="77777777" w:rsidR="00EC5FD8" w:rsidRPr="005D2DCE" w:rsidRDefault="00EC5FD8" w:rsidP="00EC5FD8">
            <w:pPr>
              <w:pStyle w:val="ExhibitText"/>
              <w:rPr>
                <w:rFonts w:eastAsia="Calibri"/>
                <w:lang w:bidi="gu-IN"/>
              </w:rPr>
            </w:pPr>
            <w:r w:rsidRPr="005D2DCE">
              <w:rPr>
                <w:rFonts w:eastAsia="Calibri"/>
                <w:lang w:bidi="gu-IN"/>
              </w:rPr>
              <w:t>Promotional expense</w:t>
            </w:r>
          </w:p>
        </w:tc>
        <w:tc>
          <w:tcPr>
            <w:tcW w:w="1411" w:type="dxa"/>
          </w:tcPr>
          <w:p w14:paraId="41A08C33" w14:textId="77777777" w:rsidR="00EC5FD8" w:rsidRPr="005D2DCE" w:rsidRDefault="00EC5FD8" w:rsidP="00EC5FD8">
            <w:pPr>
              <w:pStyle w:val="ExhibitText"/>
              <w:jc w:val="right"/>
              <w:rPr>
                <w:rFonts w:eastAsia="Calibri"/>
                <w:lang w:bidi="gu-IN"/>
              </w:rPr>
            </w:pPr>
            <w:r w:rsidRPr="005D2DCE">
              <w:rPr>
                <w:rFonts w:eastAsia="Calibri"/>
                <w:lang w:bidi="gu-IN"/>
              </w:rPr>
              <w:t>82,500</w:t>
            </w:r>
          </w:p>
        </w:tc>
      </w:tr>
      <w:tr w:rsidR="007A5FE0" w:rsidRPr="005D2DCE" w14:paraId="4A2E999D" w14:textId="77777777" w:rsidTr="00245F2F">
        <w:trPr>
          <w:trHeight w:val="288"/>
          <w:jc w:val="center"/>
        </w:trPr>
        <w:tc>
          <w:tcPr>
            <w:tcW w:w="2370" w:type="dxa"/>
          </w:tcPr>
          <w:p w14:paraId="01007EED" w14:textId="77777777" w:rsidR="00EC5FD8" w:rsidRPr="005D2DCE" w:rsidRDefault="00EC5FD8" w:rsidP="00EC5FD8">
            <w:pPr>
              <w:pStyle w:val="ExhibitText"/>
              <w:rPr>
                <w:rFonts w:eastAsia="Calibri"/>
                <w:lang w:bidi="gu-IN"/>
              </w:rPr>
            </w:pPr>
            <w:r w:rsidRPr="005D2DCE">
              <w:rPr>
                <w:rFonts w:eastAsia="Calibri"/>
                <w:lang w:bidi="gu-IN"/>
              </w:rPr>
              <w:t>Electricity expense</w:t>
            </w:r>
          </w:p>
        </w:tc>
        <w:tc>
          <w:tcPr>
            <w:tcW w:w="1411" w:type="dxa"/>
          </w:tcPr>
          <w:p w14:paraId="0B11EFF1" w14:textId="77777777" w:rsidR="00EC5FD8" w:rsidRPr="005D2DCE" w:rsidRDefault="00EC5FD8" w:rsidP="00EC5FD8">
            <w:pPr>
              <w:pStyle w:val="ExhibitText"/>
              <w:jc w:val="right"/>
              <w:rPr>
                <w:rFonts w:eastAsia="Calibri"/>
                <w:lang w:bidi="gu-IN"/>
              </w:rPr>
            </w:pPr>
            <w:r w:rsidRPr="005D2DCE">
              <w:rPr>
                <w:rFonts w:eastAsia="Calibri"/>
                <w:lang w:bidi="gu-IN"/>
              </w:rPr>
              <w:t>82,500</w:t>
            </w:r>
          </w:p>
        </w:tc>
      </w:tr>
      <w:tr w:rsidR="00EC5FD8" w:rsidRPr="005D2DCE" w14:paraId="13CB49DB" w14:textId="77777777" w:rsidTr="00245F2F">
        <w:trPr>
          <w:trHeight w:val="288"/>
          <w:jc w:val="center"/>
        </w:trPr>
        <w:tc>
          <w:tcPr>
            <w:tcW w:w="2370" w:type="dxa"/>
          </w:tcPr>
          <w:p w14:paraId="78C7EFB1" w14:textId="79476454" w:rsidR="00EC5FD8" w:rsidRPr="005D2DCE" w:rsidRDefault="00EC5FD8" w:rsidP="0057387E">
            <w:pPr>
              <w:pStyle w:val="ExhibitText"/>
              <w:keepNext/>
              <w:rPr>
                <w:rFonts w:eastAsia="Calibri"/>
                <w:b/>
                <w:lang w:bidi="gu-IN"/>
              </w:rPr>
            </w:pPr>
            <w:r w:rsidRPr="005D2DCE">
              <w:rPr>
                <w:rFonts w:eastAsia="Calibri"/>
                <w:b/>
                <w:lang w:bidi="gu-IN"/>
              </w:rPr>
              <w:t xml:space="preserve">Total </w:t>
            </w:r>
            <w:r w:rsidR="00E46148">
              <w:rPr>
                <w:rFonts w:eastAsia="Calibri"/>
                <w:b/>
                <w:lang w:bidi="gu-IN"/>
              </w:rPr>
              <w:t>e</w:t>
            </w:r>
            <w:r w:rsidRPr="005D2DCE">
              <w:rPr>
                <w:rFonts w:eastAsia="Calibri"/>
                <w:b/>
                <w:lang w:bidi="gu-IN"/>
              </w:rPr>
              <w:t>xpenses</w:t>
            </w:r>
          </w:p>
        </w:tc>
        <w:tc>
          <w:tcPr>
            <w:tcW w:w="1411" w:type="dxa"/>
          </w:tcPr>
          <w:p w14:paraId="29433EC1" w14:textId="77777777" w:rsidR="00EC5FD8" w:rsidRPr="005D2DCE" w:rsidRDefault="00EC5FD8" w:rsidP="0057387E">
            <w:pPr>
              <w:pStyle w:val="ExhibitText"/>
              <w:keepNext/>
              <w:jc w:val="right"/>
              <w:rPr>
                <w:rFonts w:eastAsia="Calibri"/>
                <w:b/>
                <w:lang w:bidi="gu-IN"/>
              </w:rPr>
            </w:pPr>
            <w:r w:rsidRPr="005D2DCE">
              <w:rPr>
                <w:rFonts w:eastAsia="Calibri"/>
                <w:b/>
                <w:lang w:bidi="gu-IN"/>
              </w:rPr>
              <w:t>7,012,500</w:t>
            </w:r>
          </w:p>
        </w:tc>
      </w:tr>
    </w:tbl>
    <w:p w14:paraId="78DD24EE" w14:textId="77777777" w:rsidR="00EC5FD8" w:rsidRPr="005D2DCE" w:rsidRDefault="00EC5FD8" w:rsidP="0057387E">
      <w:pPr>
        <w:pStyle w:val="ExhibitText"/>
        <w:keepNext/>
        <w:rPr>
          <w:rFonts w:eastAsia="Calibri"/>
          <w:sz w:val="16"/>
          <w:szCs w:val="16"/>
          <w:lang w:bidi="gu-IN"/>
        </w:rPr>
      </w:pPr>
    </w:p>
    <w:p w14:paraId="56DEBE83" w14:textId="3D9D52DD" w:rsidR="00EC5FD8" w:rsidRPr="005D2DCE" w:rsidRDefault="00EC5FD8" w:rsidP="00EC5FD8">
      <w:pPr>
        <w:pStyle w:val="Footnote"/>
        <w:rPr>
          <w:rFonts w:eastAsia="Calibri"/>
          <w:lang w:bidi="gu-IN"/>
        </w:rPr>
      </w:pPr>
      <w:r w:rsidRPr="005D2DCE">
        <w:rPr>
          <w:rFonts w:eastAsia="Calibri"/>
          <w:lang w:bidi="gu-IN"/>
        </w:rPr>
        <w:t xml:space="preserve">Source: Created by the </w:t>
      </w:r>
      <w:r w:rsidR="00E657B5">
        <w:rPr>
          <w:rFonts w:eastAsia="Calibri"/>
          <w:lang w:bidi="gu-IN"/>
        </w:rPr>
        <w:t xml:space="preserve">case </w:t>
      </w:r>
      <w:r w:rsidRPr="005D2DCE">
        <w:rPr>
          <w:rFonts w:eastAsia="Calibri"/>
          <w:lang w:bidi="gu-IN"/>
        </w:rPr>
        <w:t>author based on company documents.</w:t>
      </w:r>
    </w:p>
    <w:p w14:paraId="3A3F91C4" w14:textId="77777777" w:rsidR="00EC5FD8" w:rsidRPr="005D2DCE" w:rsidRDefault="00EC5FD8" w:rsidP="00EC5FD8">
      <w:pPr>
        <w:pStyle w:val="ExhibitText"/>
        <w:rPr>
          <w:rFonts w:eastAsia="Calibri"/>
          <w:sz w:val="16"/>
          <w:szCs w:val="16"/>
          <w:lang w:bidi="gu-IN"/>
        </w:rPr>
      </w:pPr>
    </w:p>
    <w:p w14:paraId="33C7CE71" w14:textId="77777777" w:rsidR="00EC5FD8" w:rsidRPr="005D2DCE" w:rsidRDefault="00EC5FD8" w:rsidP="00EC5FD8">
      <w:pPr>
        <w:pStyle w:val="ExhibitText"/>
        <w:rPr>
          <w:rFonts w:eastAsia="Calibri"/>
          <w:sz w:val="16"/>
          <w:szCs w:val="16"/>
          <w:lang w:bidi="gu-IN"/>
        </w:rPr>
      </w:pPr>
    </w:p>
    <w:p w14:paraId="13478E69" w14:textId="11980C7C" w:rsidR="00EC5FD8" w:rsidRPr="005D2DCE" w:rsidRDefault="00EC5FD8" w:rsidP="0057387E">
      <w:pPr>
        <w:pStyle w:val="ExhibitHeading"/>
        <w:keepNext/>
        <w:rPr>
          <w:rFonts w:eastAsia="Calibri"/>
          <w:lang w:bidi="gu-IN"/>
        </w:rPr>
      </w:pPr>
      <w:r w:rsidRPr="005D2DCE">
        <w:rPr>
          <w:rFonts w:eastAsia="Calibri"/>
          <w:lang w:bidi="gu-IN"/>
        </w:rPr>
        <w:t>EXHIBIT 4: ESTIMATED INVESTMENT</w:t>
      </w:r>
    </w:p>
    <w:p w14:paraId="3B2EFEF4" w14:textId="77777777" w:rsidR="00EC5FD8" w:rsidRPr="005D2DCE" w:rsidRDefault="00EC5FD8" w:rsidP="0057387E">
      <w:pPr>
        <w:pStyle w:val="ExhibitText"/>
        <w:keepNext/>
        <w:rPr>
          <w:rFonts w:eastAsia="Calibri"/>
          <w:sz w:val="16"/>
          <w:szCs w:val="16"/>
          <w:lang w:bidi="gu-IN"/>
        </w:rPr>
      </w:pPr>
    </w:p>
    <w:tbl>
      <w:tblPr>
        <w:tblW w:w="5788" w:type="dxa"/>
        <w:jc w:val="center"/>
        <w:tblLook w:val="04A0" w:firstRow="1" w:lastRow="0" w:firstColumn="1" w:lastColumn="0" w:noHBand="0" w:noVBand="1"/>
      </w:tblPr>
      <w:tblGrid>
        <w:gridCol w:w="4112"/>
        <w:gridCol w:w="1676"/>
      </w:tblGrid>
      <w:tr w:rsidR="007A5FE0" w:rsidRPr="005D2DCE" w14:paraId="2B01ADA9" w14:textId="77777777" w:rsidTr="00245F2F">
        <w:trPr>
          <w:trHeight w:val="288"/>
          <w:jc w:val="center"/>
        </w:trPr>
        <w:tc>
          <w:tcPr>
            <w:tcW w:w="4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7A1F2" w14:textId="77777777" w:rsidR="00EC5FD8" w:rsidRPr="005D2DCE" w:rsidRDefault="00EC5FD8" w:rsidP="008B4EF6">
            <w:pPr>
              <w:pStyle w:val="ExhibitText"/>
              <w:keepNext/>
              <w:jc w:val="center"/>
              <w:rPr>
                <w:b/>
                <w:lang w:bidi="gu-IN"/>
              </w:rPr>
            </w:pPr>
            <w:r w:rsidRPr="005D2DCE">
              <w:rPr>
                <w:b/>
                <w:lang w:bidi="gu-IN"/>
              </w:rPr>
              <w:t>Particulars</w:t>
            </w:r>
          </w:p>
        </w:tc>
        <w:tc>
          <w:tcPr>
            <w:tcW w:w="1676" w:type="dxa"/>
            <w:tcBorders>
              <w:top w:val="single" w:sz="4" w:space="0" w:color="auto"/>
              <w:left w:val="nil"/>
              <w:bottom w:val="single" w:sz="4" w:space="0" w:color="auto"/>
              <w:right w:val="single" w:sz="4" w:space="0" w:color="auto"/>
            </w:tcBorders>
            <w:shd w:val="clear" w:color="auto" w:fill="auto"/>
            <w:noWrap/>
            <w:vAlign w:val="center"/>
            <w:hideMark/>
          </w:tcPr>
          <w:p w14:paraId="7B0C8971" w14:textId="26830F73" w:rsidR="00EC5FD8" w:rsidRPr="005D2DCE" w:rsidRDefault="00EC5FD8">
            <w:pPr>
              <w:pStyle w:val="ExhibitText"/>
              <w:keepNext/>
              <w:jc w:val="center"/>
              <w:rPr>
                <w:b/>
                <w:lang w:bidi="gu-IN"/>
              </w:rPr>
            </w:pPr>
            <w:r w:rsidRPr="005D2DCE">
              <w:rPr>
                <w:b/>
                <w:lang w:bidi="gu-IN"/>
              </w:rPr>
              <w:t>Amount</w:t>
            </w:r>
            <w:r w:rsidR="00384B6F">
              <w:rPr>
                <w:b/>
                <w:lang w:bidi="gu-IN"/>
              </w:rPr>
              <w:t xml:space="preserve"> (₹)</w:t>
            </w:r>
          </w:p>
        </w:tc>
      </w:tr>
      <w:tr w:rsidR="007A5FE0" w:rsidRPr="005D2DCE" w14:paraId="6BA66110" w14:textId="77777777" w:rsidTr="00245F2F">
        <w:trPr>
          <w:trHeight w:val="288"/>
          <w:jc w:val="center"/>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7A6FFEBD" w14:textId="1123A55A" w:rsidR="00EC5FD8" w:rsidRPr="005D2DCE" w:rsidRDefault="00384B6F" w:rsidP="00EC5FD8">
            <w:pPr>
              <w:pStyle w:val="ExhibitText"/>
              <w:jc w:val="left"/>
              <w:rPr>
                <w:lang w:bidi="gu-IN"/>
              </w:rPr>
            </w:pPr>
            <w:r>
              <w:rPr>
                <w:lang w:bidi="gu-IN"/>
              </w:rPr>
              <w:t>Information technology</w:t>
            </w:r>
            <w:r w:rsidR="00EC5FD8" w:rsidRPr="005D2DCE">
              <w:rPr>
                <w:lang w:bidi="gu-IN"/>
              </w:rPr>
              <w:t xml:space="preserve"> </w:t>
            </w:r>
            <w:r w:rsidR="00E46148">
              <w:rPr>
                <w:lang w:bidi="gu-IN"/>
              </w:rPr>
              <w:t>i</w:t>
            </w:r>
            <w:r w:rsidR="00EC5FD8" w:rsidRPr="005D2DCE">
              <w:rPr>
                <w:lang w:bidi="gu-IN"/>
              </w:rPr>
              <w:t>nfrastructure</w:t>
            </w:r>
          </w:p>
        </w:tc>
        <w:tc>
          <w:tcPr>
            <w:tcW w:w="1676" w:type="dxa"/>
            <w:tcBorders>
              <w:top w:val="nil"/>
              <w:left w:val="nil"/>
              <w:bottom w:val="single" w:sz="4" w:space="0" w:color="auto"/>
              <w:right w:val="single" w:sz="4" w:space="0" w:color="auto"/>
            </w:tcBorders>
            <w:shd w:val="clear" w:color="auto" w:fill="auto"/>
            <w:noWrap/>
            <w:vAlign w:val="center"/>
            <w:hideMark/>
          </w:tcPr>
          <w:p w14:paraId="358C8A67" w14:textId="77777777" w:rsidR="00EC5FD8" w:rsidRPr="005D2DCE" w:rsidRDefault="00EC5FD8" w:rsidP="00EC5FD8">
            <w:pPr>
              <w:pStyle w:val="ExhibitText"/>
              <w:jc w:val="right"/>
              <w:rPr>
                <w:lang w:bidi="gu-IN"/>
              </w:rPr>
            </w:pPr>
            <w:r w:rsidRPr="005D2DCE">
              <w:rPr>
                <w:lang w:bidi="gu-IN"/>
              </w:rPr>
              <w:t>1,575,000</w:t>
            </w:r>
          </w:p>
        </w:tc>
      </w:tr>
      <w:tr w:rsidR="007A5FE0" w:rsidRPr="005D2DCE" w14:paraId="331A080E" w14:textId="77777777" w:rsidTr="00245F2F">
        <w:trPr>
          <w:trHeight w:val="288"/>
          <w:jc w:val="center"/>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68E6A63C" w14:textId="2CBC4A99" w:rsidR="00EC5FD8" w:rsidRPr="005D2DCE" w:rsidRDefault="00EC5FD8" w:rsidP="00EC5FD8">
            <w:pPr>
              <w:pStyle w:val="ExhibitText"/>
              <w:jc w:val="left"/>
              <w:rPr>
                <w:lang w:bidi="gu-IN"/>
              </w:rPr>
            </w:pPr>
            <w:r w:rsidRPr="005D2DCE">
              <w:rPr>
                <w:lang w:bidi="gu-IN"/>
              </w:rPr>
              <w:t>Plant and machinery</w:t>
            </w:r>
          </w:p>
        </w:tc>
        <w:tc>
          <w:tcPr>
            <w:tcW w:w="1676" w:type="dxa"/>
            <w:tcBorders>
              <w:top w:val="nil"/>
              <w:left w:val="nil"/>
              <w:bottom w:val="single" w:sz="4" w:space="0" w:color="auto"/>
              <w:right w:val="single" w:sz="4" w:space="0" w:color="auto"/>
            </w:tcBorders>
            <w:shd w:val="clear" w:color="auto" w:fill="auto"/>
            <w:noWrap/>
            <w:vAlign w:val="center"/>
            <w:hideMark/>
          </w:tcPr>
          <w:p w14:paraId="73843CB6" w14:textId="77777777" w:rsidR="00EC5FD8" w:rsidRPr="005D2DCE" w:rsidRDefault="00EC5FD8" w:rsidP="00EC5FD8">
            <w:pPr>
              <w:pStyle w:val="ExhibitText"/>
              <w:jc w:val="right"/>
              <w:rPr>
                <w:lang w:bidi="gu-IN"/>
              </w:rPr>
            </w:pPr>
            <w:r w:rsidRPr="005D2DCE">
              <w:rPr>
                <w:lang w:bidi="gu-IN"/>
              </w:rPr>
              <w:t>1,250,000</w:t>
            </w:r>
          </w:p>
        </w:tc>
      </w:tr>
      <w:tr w:rsidR="007A5FE0" w:rsidRPr="005D2DCE" w14:paraId="3E4B8F34" w14:textId="77777777" w:rsidTr="00245F2F">
        <w:trPr>
          <w:trHeight w:val="288"/>
          <w:jc w:val="center"/>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08B3D755" w14:textId="77777777" w:rsidR="00EC5FD8" w:rsidRPr="005D2DCE" w:rsidRDefault="00EC5FD8" w:rsidP="00EC5FD8">
            <w:pPr>
              <w:pStyle w:val="ExhibitText"/>
              <w:jc w:val="left"/>
              <w:rPr>
                <w:lang w:bidi="gu-IN"/>
              </w:rPr>
            </w:pPr>
            <w:r w:rsidRPr="005D2DCE">
              <w:rPr>
                <w:lang w:bidi="gu-IN"/>
              </w:rPr>
              <w:t>Building</w:t>
            </w:r>
          </w:p>
        </w:tc>
        <w:tc>
          <w:tcPr>
            <w:tcW w:w="1676" w:type="dxa"/>
            <w:tcBorders>
              <w:top w:val="nil"/>
              <w:left w:val="nil"/>
              <w:bottom w:val="single" w:sz="4" w:space="0" w:color="auto"/>
              <w:right w:val="single" w:sz="4" w:space="0" w:color="auto"/>
            </w:tcBorders>
            <w:shd w:val="clear" w:color="auto" w:fill="auto"/>
            <w:noWrap/>
            <w:vAlign w:val="center"/>
            <w:hideMark/>
          </w:tcPr>
          <w:p w14:paraId="76588DF9" w14:textId="77777777" w:rsidR="00EC5FD8" w:rsidRPr="005D2DCE" w:rsidRDefault="00EC5FD8" w:rsidP="00EC5FD8">
            <w:pPr>
              <w:pStyle w:val="ExhibitText"/>
              <w:jc w:val="right"/>
              <w:rPr>
                <w:lang w:bidi="gu-IN"/>
              </w:rPr>
            </w:pPr>
            <w:r w:rsidRPr="005D2DCE">
              <w:rPr>
                <w:lang w:bidi="gu-IN"/>
              </w:rPr>
              <w:t>26,100,000</w:t>
            </w:r>
          </w:p>
        </w:tc>
      </w:tr>
      <w:tr w:rsidR="007A5FE0" w:rsidRPr="005D2DCE" w14:paraId="55D38CCC" w14:textId="77777777" w:rsidTr="00245F2F">
        <w:trPr>
          <w:trHeight w:val="288"/>
          <w:jc w:val="center"/>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73C1A091" w14:textId="1F8B18EE" w:rsidR="00EC5FD8" w:rsidRPr="005D2DCE" w:rsidRDefault="00EC5FD8" w:rsidP="00EC5FD8">
            <w:pPr>
              <w:pStyle w:val="ExhibitText"/>
              <w:jc w:val="left"/>
              <w:rPr>
                <w:lang w:bidi="gu-IN"/>
              </w:rPr>
            </w:pPr>
            <w:r w:rsidRPr="005D2DCE">
              <w:rPr>
                <w:lang w:bidi="gu-IN"/>
              </w:rPr>
              <w:t xml:space="preserve">Other </w:t>
            </w:r>
            <w:r w:rsidR="00E46148">
              <w:rPr>
                <w:lang w:bidi="gu-IN"/>
              </w:rPr>
              <w:t>m</w:t>
            </w:r>
            <w:r w:rsidRPr="005D2DCE">
              <w:rPr>
                <w:lang w:bidi="gu-IN"/>
              </w:rPr>
              <w:t>isc</w:t>
            </w:r>
            <w:r w:rsidR="00384B6F">
              <w:rPr>
                <w:lang w:bidi="gu-IN"/>
              </w:rPr>
              <w:t>ellaneous</w:t>
            </w:r>
            <w:r w:rsidRPr="005D2DCE">
              <w:rPr>
                <w:lang w:bidi="gu-IN"/>
              </w:rPr>
              <w:t xml:space="preserve"> </w:t>
            </w:r>
            <w:r w:rsidR="00E46148">
              <w:rPr>
                <w:lang w:bidi="gu-IN"/>
              </w:rPr>
              <w:t>a</w:t>
            </w:r>
            <w:r w:rsidRPr="005D2DCE">
              <w:rPr>
                <w:lang w:bidi="gu-IN"/>
              </w:rPr>
              <w:t>ssets</w:t>
            </w:r>
            <w:r w:rsidR="00B65487" w:rsidRPr="005D2DCE">
              <w:rPr>
                <w:lang w:bidi="gu-IN"/>
              </w:rPr>
              <w:t xml:space="preserve"> (</w:t>
            </w:r>
            <w:r w:rsidR="00384B6F">
              <w:rPr>
                <w:lang w:bidi="gu-IN"/>
              </w:rPr>
              <w:t xml:space="preserve">i.e., </w:t>
            </w:r>
            <w:r w:rsidR="00CD5501">
              <w:rPr>
                <w:lang w:bidi="gu-IN"/>
              </w:rPr>
              <w:t>i</w:t>
            </w:r>
            <w:r w:rsidR="00B65487" w:rsidRPr="005D2DCE">
              <w:rPr>
                <w:lang w:bidi="gu-IN"/>
              </w:rPr>
              <w:t>nventory)</w:t>
            </w:r>
          </w:p>
        </w:tc>
        <w:tc>
          <w:tcPr>
            <w:tcW w:w="1676" w:type="dxa"/>
            <w:tcBorders>
              <w:top w:val="nil"/>
              <w:left w:val="nil"/>
              <w:bottom w:val="single" w:sz="4" w:space="0" w:color="auto"/>
              <w:right w:val="single" w:sz="4" w:space="0" w:color="auto"/>
            </w:tcBorders>
            <w:shd w:val="clear" w:color="auto" w:fill="auto"/>
            <w:noWrap/>
            <w:vAlign w:val="center"/>
            <w:hideMark/>
          </w:tcPr>
          <w:p w14:paraId="6639E358" w14:textId="77777777" w:rsidR="00EC5FD8" w:rsidRPr="005D2DCE" w:rsidRDefault="00EC5FD8" w:rsidP="00EC5FD8">
            <w:pPr>
              <w:pStyle w:val="ExhibitText"/>
              <w:jc w:val="right"/>
              <w:rPr>
                <w:lang w:bidi="gu-IN"/>
              </w:rPr>
            </w:pPr>
            <w:r w:rsidRPr="005D2DCE">
              <w:rPr>
                <w:lang w:bidi="gu-IN"/>
              </w:rPr>
              <w:t>200,000</w:t>
            </w:r>
          </w:p>
        </w:tc>
      </w:tr>
      <w:tr w:rsidR="00EC5FD8" w:rsidRPr="005D2DCE" w14:paraId="2E3F9816" w14:textId="77777777" w:rsidTr="00245F2F">
        <w:trPr>
          <w:trHeight w:val="288"/>
          <w:jc w:val="center"/>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2FCD422E" w14:textId="0895CF90" w:rsidR="00EC5FD8" w:rsidRPr="005D2DCE" w:rsidRDefault="00EC5FD8" w:rsidP="0057387E">
            <w:pPr>
              <w:pStyle w:val="ExhibitText"/>
              <w:keepNext/>
              <w:jc w:val="left"/>
              <w:rPr>
                <w:b/>
                <w:lang w:bidi="gu-IN"/>
              </w:rPr>
            </w:pPr>
            <w:r w:rsidRPr="005D2DCE">
              <w:rPr>
                <w:b/>
                <w:lang w:bidi="gu-IN"/>
              </w:rPr>
              <w:t>Total</w:t>
            </w:r>
            <w:r w:rsidR="00E657B5">
              <w:rPr>
                <w:b/>
                <w:lang w:bidi="gu-IN"/>
              </w:rPr>
              <w:t xml:space="preserve"> investment</w:t>
            </w:r>
          </w:p>
        </w:tc>
        <w:tc>
          <w:tcPr>
            <w:tcW w:w="1676" w:type="dxa"/>
            <w:tcBorders>
              <w:top w:val="nil"/>
              <w:left w:val="nil"/>
              <w:bottom w:val="single" w:sz="4" w:space="0" w:color="auto"/>
              <w:right w:val="single" w:sz="4" w:space="0" w:color="auto"/>
            </w:tcBorders>
            <w:shd w:val="clear" w:color="auto" w:fill="auto"/>
            <w:noWrap/>
            <w:vAlign w:val="center"/>
            <w:hideMark/>
          </w:tcPr>
          <w:p w14:paraId="7070B0E8" w14:textId="77777777" w:rsidR="00EC5FD8" w:rsidRPr="005D2DCE" w:rsidRDefault="00EC5FD8" w:rsidP="0057387E">
            <w:pPr>
              <w:pStyle w:val="ExhibitText"/>
              <w:keepNext/>
              <w:jc w:val="right"/>
              <w:rPr>
                <w:b/>
                <w:lang w:bidi="gu-IN"/>
              </w:rPr>
            </w:pPr>
            <w:r w:rsidRPr="005D2DCE">
              <w:rPr>
                <w:b/>
                <w:lang w:bidi="gu-IN"/>
              </w:rPr>
              <w:t>29,125,000</w:t>
            </w:r>
          </w:p>
        </w:tc>
      </w:tr>
    </w:tbl>
    <w:p w14:paraId="58BA5BBB" w14:textId="77777777" w:rsidR="00EC5FD8" w:rsidRPr="005D2DCE" w:rsidRDefault="00EC5FD8" w:rsidP="0057387E">
      <w:pPr>
        <w:pStyle w:val="ExhibitText"/>
        <w:keepNext/>
        <w:rPr>
          <w:rFonts w:eastAsia="Calibri"/>
          <w:sz w:val="16"/>
          <w:szCs w:val="16"/>
          <w:lang w:bidi="gu-IN"/>
        </w:rPr>
      </w:pPr>
    </w:p>
    <w:p w14:paraId="005E09AD" w14:textId="2598D278" w:rsidR="00EC5FD8" w:rsidRPr="005D2DCE" w:rsidRDefault="00EC5FD8" w:rsidP="00EC5FD8">
      <w:pPr>
        <w:pStyle w:val="Footnote"/>
        <w:rPr>
          <w:rFonts w:eastAsia="Calibri"/>
          <w:lang w:bidi="gu-IN"/>
        </w:rPr>
      </w:pPr>
      <w:r w:rsidRPr="005D2DCE">
        <w:rPr>
          <w:rFonts w:eastAsia="Calibri"/>
          <w:lang w:bidi="gu-IN"/>
        </w:rPr>
        <w:t xml:space="preserve">Source: Created by the </w:t>
      </w:r>
      <w:r w:rsidR="00E657B5">
        <w:rPr>
          <w:rFonts w:eastAsia="Calibri"/>
          <w:lang w:bidi="gu-IN"/>
        </w:rPr>
        <w:t xml:space="preserve">case </w:t>
      </w:r>
      <w:r w:rsidRPr="005D2DCE">
        <w:rPr>
          <w:rFonts w:eastAsia="Calibri"/>
          <w:lang w:bidi="gu-IN"/>
        </w:rPr>
        <w:t>author based on company documents.</w:t>
      </w:r>
    </w:p>
    <w:p w14:paraId="32A5E52D" w14:textId="56EF8DA6" w:rsidR="00245F2F" w:rsidRDefault="00245F2F">
      <w:pPr>
        <w:spacing w:after="200" w:line="276" w:lineRule="auto"/>
        <w:rPr>
          <w:rFonts w:ascii="Arial" w:eastAsia="Calibri" w:hAnsi="Arial" w:cs="Arial"/>
          <w:sz w:val="16"/>
          <w:szCs w:val="16"/>
          <w:lang w:bidi="gu-IN"/>
        </w:rPr>
      </w:pPr>
      <w:r>
        <w:rPr>
          <w:rFonts w:eastAsia="Calibri"/>
          <w:sz w:val="16"/>
          <w:szCs w:val="16"/>
          <w:lang w:bidi="gu-IN"/>
        </w:rPr>
        <w:br w:type="page"/>
      </w:r>
    </w:p>
    <w:p w14:paraId="6FC41CA5" w14:textId="364834E2" w:rsidR="00EC5FD8" w:rsidRPr="005D2DCE" w:rsidRDefault="00EC5FD8" w:rsidP="0057387E">
      <w:pPr>
        <w:pStyle w:val="ExhibitHeading"/>
        <w:keepNext/>
        <w:rPr>
          <w:rFonts w:eastAsia="Calibri"/>
          <w:lang w:bidi="gu-IN"/>
        </w:rPr>
      </w:pPr>
      <w:r w:rsidRPr="005D2DCE">
        <w:rPr>
          <w:rFonts w:eastAsia="Calibri"/>
          <w:lang w:bidi="gu-IN"/>
        </w:rPr>
        <w:lastRenderedPageBreak/>
        <w:t>EXHIBIT 5: ROUTINE EXPENSES PER MONTH</w:t>
      </w:r>
    </w:p>
    <w:p w14:paraId="518BD4FC" w14:textId="77777777" w:rsidR="00EC5FD8" w:rsidRPr="005D2DCE" w:rsidRDefault="00EC5FD8" w:rsidP="0057387E">
      <w:pPr>
        <w:pStyle w:val="ExhibitText"/>
        <w:keepNext/>
        <w:rPr>
          <w:rFonts w:eastAsia="Calibri"/>
          <w:sz w:val="16"/>
          <w:szCs w:val="16"/>
          <w:lang w:bidi="gu-IN"/>
        </w:rPr>
      </w:pPr>
    </w:p>
    <w:tbl>
      <w:tblPr>
        <w:tblW w:w="0" w:type="auto"/>
        <w:jc w:val="center"/>
        <w:tblLook w:val="04A0" w:firstRow="1" w:lastRow="0" w:firstColumn="1" w:lastColumn="0" w:noHBand="0" w:noVBand="1"/>
      </w:tblPr>
      <w:tblGrid>
        <w:gridCol w:w="2495"/>
        <w:gridCol w:w="1272"/>
      </w:tblGrid>
      <w:tr w:rsidR="007A5FE0" w:rsidRPr="005D2DCE" w14:paraId="0F7DB7D3" w14:textId="77777777" w:rsidTr="00245F2F">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C76A8E0" w14:textId="77777777" w:rsidR="00EC5FD8" w:rsidRPr="005D2DCE" w:rsidRDefault="00EC5FD8" w:rsidP="008B4EF6">
            <w:pPr>
              <w:pStyle w:val="ExhibitText"/>
              <w:keepNext/>
              <w:jc w:val="center"/>
              <w:rPr>
                <w:b/>
                <w:lang w:bidi="gu-IN"/>
              </w:rPr>
            </w:pPr>
            <w:r w:rsidRPr="005D2DCE">
              <w:rPr>
                <w:b/>
                <w:lang w:bidi="gu-IN"/>
              </w:rPr>
              <w:t>Particulars</w:t>
            </w:r>
          </w:p>
        </w:tc>
        <w:tc>
          <w:tcPr>
            <w:tcW w:w="0" w:type="auto"/>
            <w:tcBorders>
              <w:top w:val="single" w:sz="4" w:space="0" w:color="auto"/>
              <w:left w:val="nil"/>
              <w:bottom w:val="single" w:sz="4" w:space="0" w:color="auto"/>
              <w:right w:val="single" w:sz="4" w:space="0" w:color="auto"/>
            </w:tcBorders>
            <w:shd w:val="clear" w:color="auto" w:fill="auto"/>
            <w:noWrap/>
            <w:hideMark/>
          </w:tcPr>
          <w:p w14:paraId="6F3997B4" w14:textId="56DA38CF" w:rsidR="00EC5FD8" w:rsidRPr="005D2DCE" w:rsidRDefault="00EC5FD8" w:rsidP="008B4EF6">
            <w:pPr>
              <w:pStyle w:val="ExhibitText"/>
              <w:keepNext/>
              <w:jc w:val="center"/>
              <w:rPr>
                <w:b/>
                <w:lang w:bidi="gu-IN"/>
              </w:rPr>
            </w:pPr>
            <w:r w:rsidRPr="005D2DCE">
              <w:rPr>
                <w:b/>
                <w:lang w:bidi="gu-IN"/>
              </w:rPr>
              <w:t>Amount</w:t>
            </w:r>
            <w:r w:rsidR="00384B6F">
              <w:rPr>
                <w:b/>
                <w:lang w:bidi="gu-IN"/>
              </w:rPr>
              <w:t xml:space="preserve"> (₹)</w:t>
            </w:r>
          </w:p>
        </w:tc>
      </w:tr>
      <w:tr w:rsidR="007A5FE0" w:rsidRPr="005D2DCE" w14:paraId="46CF3E99" w14:textId="77777777" w:rsidTr="00245F2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hideMark/>
          </w:tcPr>
          <w:p w14:paraId="6501CEA0" w14:textId="5118FF24" w:rsidR="00EC5FD8" w:rsidRPr="005D2DCE" w:rsidRDefault="00EC5FD8" w:rsidP="00EC5FD8">
            <w:pPr>
              <w:pStyle w:val="ExhibitText"/>
              <w:rPr>
                <w:lang w:bidi="gu-IN"/>
              </w:rPr>
            </w:pPr>
            <w:r w:rsidRPr="005D2DCE">
              <w:rPr>
                <w:lang w:bidi="gu-IN"/>
              </w:rPr>
              <w:t xml:space="preserve">Administrative </w:t>
            </w:r>
            <w:r w:rsidR="00CD5501">
              <w:rPr>
                <w:lang w:bidi="gu-IN"/>
              </w:rPr>
              <w:t>c</w:t>
            </w:r>
            <w:r w:rsidRPr="005D2DCE">
              <w:rPr>
                <w:lang w:bidi="gu-IN"/>
              </w:rPr>
              <w:t>ost</w:t>
            </w:r>
            <w:r w:rsidR="00CD5501">
              <w:rPr>
                <w:lang w:bidi="gu-IN"/>
              </w:rPr>
              <w:t>s</w:t>
            </w:r>
          </w:p>
        </w:tc>
        <w:tc>
          <w:tcPr>
            <w:tcW w:w="0" w:type="auto"/>
            <w:tcBorders>
              <w:top w:val="nil"/>
              <w:left w:val="nil"/>
              <w:bottom w:val="single" w:sz="4" w:space="0" w:color="auto"/>
              <w:right w:val="single" w:sz="4" w:space="0" w:color="auto"/>
            </w:tcBorders>
            <w:shd w:val="clear" w:color="auto" w:fill="auto"/>
            <w:noWrap/>
            <w:hideMark/>
          </w:tcPr>
          <w:p w14:paraId="1160BA14" w14:textId="77777777" w:rsidR="00EC5FD8" w:rsidRPr="005D2DCE" w:rsidRDefault="00EC5FD8" w:rsidP="008B4EF6">
            <w:pPr>
              <w:pStyle w:val="ExhibitText"/>
              <w:jc w:val="right"/>
              <w:rPr>
                <w:lang w:bidi="gu-IN"/>
              </w:rPr>
            </w:pPr>
            <w:r w:rsidRPr="005D2DCE">
              <w:rPr>
                <w:lang w:bidi="gu-IN"/>
              </w:rPr>
              <w:t>20,000</w:t>
            </w:r>
          </w:p>
        </w:tc>
      </w:tr>
      <w:tr w:rsidR="007A5FE0" w:rsidRPr="005D2DCE" w14:paraId="281652B0" w14:textId="77777777" w:rsidTr="00245F2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hideMark/>
          </w:tcPr>
          <w:p w14:paraId="17A1494E" w14:textId="091E3814" w:rsidR="00EC5FD8" w:rsidRPr="005D2DCE" w:rsidRDefault="00EC5FD8" w:rsidP="00EC5FD8">
            <w:pPr>
              <w:pStyle w:val="ExhibitText"/>
              <w:rPr>
                <w:lang w:bidi="gu-IN"/>
              </w:rPr>
            </w:pPr>
            <w:r w:rsidRPr="005D2DCE">
              <w:rPr>
                <w:lang w:bidi="gu-IN"/>
              </w:rPr>
              <w:t xml:space="preserve">Office </w:t>
            </w:r>
            <w:r w:rsidR="00CD5501">
              <w:rPr>
                <w:lang w:bidi="gu-IN"/>
              </w:rPr>
              <w:t>s</w:t>
            </w:r>
            <w:r w:rsidRPr="005D2DCE">
              <w:rPr>
                <w:lang w:bidi="gu-IN"/>
              </w:rPr>
              <w:t>uppl</w:t>
            </w:r>
            <w:r w:rsidR="00CD5501">
              <w:rPr>
                <w:lang w:bidi="gu-IN"/>
              </w:rPr>
              <w:t>ies</w:t>
            </w:r>
          </w:p>
        </w:tc>
        <w:tc>
          <w:tcPr>
            <w:tcW w:w="0" w:type="auto"/>
            <w:tcBorders>
              <w:top w:val="nil"/>
              <w:left w:val="nil"/>
              <w:bottom w:val="single" w:sz="4" w:space="0" w:color="auto"/>
              <w:right w:val="single" w:sz="4" w:space="0" w:color="auto"/>
            </w:tcBorders>
            <w:shd w:val="clear" w:color="auto" w:fill="auto"/>
            <w:noWrap/>
            <w:hideMark/>
          </w:tcPr>
          <w:p w14:paraId="2185E105" w14:textId="77777777" w:rsidR="00EC5FD8" w:rsidRPr="005D2DCE" w:rsidRDefault="00EC5FD8" w:rsidP="008B4EF6">
            <w:pPr>
              <w:pStyle w:val="ExhibitText"/>
              <w:jc w:val="right"/>
              <w:rPr>
                <w:lang w:bidi="gu-IN"/>
              </w:rPr>
            </w:pPr>
            <w:r w:rsidRPr="005D2DCE">
              <w:rPr>
                <w:lang w:bidi="gu-IN"/>
              </w:rPr>
              <w:t>5,000</w:t>
            </w:r>
          </w:p>
        </w:tc>
      </w:tr>
      <w:tr w:rsidR="007A5FE0" w:rsidRPr="005D2DCE" w14:paraId="2FFB9223" w14:textId="77777777" w:rsidTr="00245F2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hideMark/>
          </w:tcPr>
          <w:p w14:paraId="7B6EE38E" w14:textId="77777777" w:rsidR="00EC5FD8" w:rsidRPr="005D2DCE" w:rsidRDefault="00EC5FD8" w:rsidP="00EC5FD8">
            <w:pPr>
              <w:pStyle w:val="ExhibitText"/>
              <w:rPr>
                <w:lang w:bidi="gu-IN"/>
              </w:rPr>
            </w:pPr>
            <w:r w:rsidRPr="005D2DCE">
              <w:rPr>
                <w:lang w:bidi="gu-IN"/>
              </w:rPr>
              <w:t xml:space="preserve">Electricity </w:t>
            </w:r>
          </w:p>
        </w:tc>
        <w:tc>
          <w:tcPr>
            <w:tcW w:w="0" w:type="auto"/>
            <w:tcBorders>
              <w:top w:val="nil"/>
              <w:left w:val="nil"/>
              <w:bottom w:val="single" w:sz="4" w:space="0" w:color="auto"/>
              <w:right w:val="single" w:sz="4" w:space="0" w:color="auto"/>
            </w:tcBorders>
            <w:shd w:val="clear" w:color="auto" w:fill="auto"/>
            <w:noWrap/>
            <w:hideMark/>
          </w:tcPr>
          <w:p w14:paraId="681CB293" w14:textId="77777777" w:rsidR="00EC5FD8" w:rsidRPr="005D2DCE" w:rsidRDefault="00EC5FD8" w:rsidP="008B4EF6">
            <w:pPr>
              <w:pStyle w:val="ExhibitText"/>
              <w:jc w:val="right"/>
              <w:rPr>
                <w:lang w:bidi="gu-IN"/>
              </w:rPr>
            </w:pPr>
            <w:r w:rsidRPr="005D2DCE">
              <w:rPr>
                <w:lang w:bidi="gu-IN"/>
              </w:rPr>
              <w:t>40,000</w:t>
            </w:r>
          </w:p>
        </w:tc>
      </w:tr>
      <w:tr w:rsidR="00EC5FD8" w:rsidRPr="005D2DCE" w14:paraId="26663678" w14:textId="77777777" w:rsidTr="00EB72D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hideMark/>
          </w:tcPr>
          <w:p w14:paraId="61220F4C" w14:textId="77777777" w:rsidR="00EC5FD8" w:rsidRPr="005D2DCE" w:rsidRDefault="00EC5FD8" w:rsidP="0057387E">
            <w:pPr>
              <w:pStyle w:val="ExhibitText"/>
              <w:keepNext/>
              <w:rPr>
                <w:lang w:bidi="gu-IN"/>
              </w:rPr>
            </w:pPr>
            <w:r w:rsidRPr="005D2DCE">
              <w:rPr>
                <w:lang w:bidi="gu-IN"/>
              </w:rPr>
              <w:t>Miscellaneous</w:t>
            </w:r>
          </w:p>
        </w:tc>
        <w:tc>
          <w:tcPr>
            <w:tcW w:w="0" w:type="auto"/>
            <w:tcBorders>
              <w:top w:val="nil"/>
              <w:left w:val="nil"/>
              <w:bottom w:val="single" w:sz="4" w:space="0" w:color="auto"/>
              <w:right w:val="single" w:sz="4" w:space="0" w:color="auto"/>
            </w:tcBorders>
            <w:shd w:val="clear" w:color="auto" w:fill="auto"/>
            <w:noWrap/>
            <w:hideMark/>
          </w:tcPr>
          <w:p w14:paraId="72B1B47E" w14:textId="77777777" w:rsidR="00EC5FD8" w:rsidRPr="005D2DCE" w:rsidRDefault="00EC5FD8" w:rsidP="008B4EF6">
            <w:pPr>
              <w:pStyle w:val="ExhibitText"/>
              <w:keepNext/>
              <w:jc w:val="right"/>
              <w:rPr>
                <w:lang w:bidi="gu-IN"/>
              </w:rPr>
            </w:pPr>
            <w:r w:rsidRPr="005D2DCE">
              <w:rPr>
                <w:lang w:bidi="gu-IN"/>
              </w:rPr>
              <w:t>5,000</w:t>
            </w:r>
          </w:p>
        </w:tc>
      </w:tr>
      <w:tr w:rsidR="00245F2F" w:rsidRPr="00245F2F" w14:paraId="7B2380C8" w14:textId="77777777" w:rsidTr="00EB72DF">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3EAAFF40" w14:textId="4F1134EF" w:rsidR="00245F2F" w:rsidRPr="00EB72DF" w:rsidRDefault="00245F2F" w:rsidP="0057387E">
            <w:pPr>
              <w:pStyle w:val="ExhibitText"/>
              <w:keepNext/>
              <w:rPr>
                <w:b/>
                <w:lang w:bidi="gu-IN"/>
              </w:rPr>
            </w:pPr>
            <w:r w:rsidRPr="00EB72DF">
              <w:rPr>
                <w:b/>
                <w:lang w:bidi="gu-IN"/>
              </w:rPr>
              <w:t>Total monthly expenses</w:t>
            </w:r>
          </w:p>
        </w:tc>
        <w:tc>
          <w:tcPr>
            <w:tcW w:w="0" w:type="auto"/>
            <w:tcBorders>
              <w:top w:val="single" w:sz="4" w:space="0" w:color="auto"/>
              <w:left w:val="nil"/>
              <w:bottom w:val="single" w:sz="4" w:space="0" w:color="auto"/>
              <w:right w:val="single" w:sz="4" w:space="0" w:color="auto"/>
            </w:tcBorders>
            <w:shd w:val="clear" w:color="auto" w:fill="auto"/>
            <w:noWrap/>
          </w:tcPr>
          <w:p w14:paraId="410F1849" w14:textId="0D7BC871" w:rsidR="00245F2F" w:rsidRPr="00EB72DF" w:rsidRDefault="00245F2F" w:rsidP="008B4EF6">
            <w:pPr>
              <w:pStyle w:val="ExhibitText"/>
              <w:keepNext/>
              <w:jc w:val="right"/>
              <w:rPr>
                <w:b/>
                <w:lang w:bidi="gu-IN"/>
              </w:rPr>
            </w:pPr>
            <w:r>
              <w:rPr>
                <w:b/>
                <w:lang w:bidi="gu-IN"/>
              </w:rPr>
              <w:t>70,000</w:t>
            </w:r>
          </w:p>
        </w:tc>
      </w:tr>
    </w:tbl>
    <w:p w14:paraId="3A445443" w14:textId="77777777" w:rsidR="00EC5FD8" w:rsidRPr="005D2DCE" w:rsidRDefault="00EC5FD8" w:rsidP="0057387E">
      <w:pPr>
        <w:pStyle w:val="ExhibitText"/>
        <w:keepNext/>
        <w:rPr>
          <w:rFonts w:eastAsia="Calibri"/>
          <w:lang w:bidi="gu-IN"/>
        </w:rPr>
      </w:pPr>
    </w:p>
    <w:p w14:paraId="6A6170CB" w14:textId="3D192761" w:rsidR="00EC5FD8" w:rsidRDefault="00EC5FD8" w:rsidP="00EC5FD8">
      <w:pPr>
        <w:pStyle w:val="Footnote"/>
        <w:rPr>
          <w:rFonts w:eastAsia="Calibri"/>
          <w:lang w:bidi="gu-IN"/>
        </w:rPr>
      </w:pPr>
      <w:r w:rsidRPr="005D2DCE">
        <w:rPr>
          <w:rFonts w:eastAsia="Calibri"/>
          <w:lang w:bidi="gu-IN"/>
        </w:rPr>
        <w:t xml:space="preserve">Source: Created by the </w:t>
      </w:r>
      <w:r w:rsidR="00E657B5">
        <w:rPr>
          <w:rFonts w:eastAsia="Calibri"/>
          <w:lang w:bidi="gu-IN"/>
        </w:rPr>
        <w:t xml:space="preserve">case </w:t>
      </w:r>
      <w:r w:rsidRPr="005D2DCE">
        <w:rPr>
          <w:rFonts w:eastAsia="Calibri"/>
          <w:lang w:bidi="gu-IN"/>
        </w:rPr>
        <w:t>author based on company documents.</w:t>
      </w:r>
    </w:p>
    <w:p w14:paraId="0908864A" w14:textId="27147464" w:rsidR="00245F2F" w:rsidRDefault="00245F2F" w:rsidP="00EB72DF">
      <w:pPr>
        <w:pStyle w:val="ExhibitText"/>
        <w:rPr>
          <w:rFonts w:eastAsia="Calibri"/>
          <w:lang w:bidi="gu-IN"/>
        </w:rPr>
      </w:pPr>
    </w:p>
    <w:p w14:paraId="56C1D9F2" w14:textId="77777777" w:rsidR="00245F2F" w:rsidRDefault="00245F2F" w:rsidP="00EB72DF">
      <w:pPr>
        <w:pStyle w:val="ExhibitText"/>
        <w:rPr>
          <w:rFonts w:eastAsia="Calibri"/>
          <w:lang w:bidi="gu-IN"/>
        </w:rPr>
      </w:pPr>
    </w:p>
    <w:p w14:paraId="37310F83" w14:textId="0B219474" w:rsidR="00EC5FD8" w:rsidRPr="005D2DCE" w:rsidRDefault="00EC5FD8" w:rsidP="0057387E">
      <w:pPr>
        <w:pStyle w:val="ExhibitHeading"/>
        <w:keepNext/>
        <w:rPr>
          <w:rFonts w:eastAsia="Calibri"/>
          <w:lang w:bidi="gu-IN"/>
        </w:rPr>
      </w:pPr>
      <w:r w:rsidRPr="005D2DCE">
        <w:rPr>
          <w:rFonts w:eastAsia="Calibri"/>
          <w:lang w:bidi="gu-IN"/>
        </w:rPr>
        <w:t>EXHIBIT 6: PERSONNEL COSTS PER MONTH</w:t>
      </w:r>
    </w:p>
    <w:p w14:paraId="702CE06A" w14:textId="77777777" w:rsidR="00EC5FD8" w:rsidRPr="005D2DCE" w:rsidRDefault="00EC5FD8" w:rsidP="0057387E">
      <w:pPr>
        <w:pStyle w:val="ExhibitText"/>
        <w:keepNext/>
        <w:rPr>
          <w:rFonts w:eastAsia="Calibri"/>
          <w:lang w:bidi="gu-IN"/>
        </w:rPr>
      </w:pPr>
    </w:p>
    <w:tbl>
      <w:tblPr>
        <w:tblW w:w="0" w:type="auto"/>
        <w:jc w:val="center"/>
        <w:tblLook w:val="04A0" w:firstRow="1" w:lastRow="0" w:firstColumn="1" w:lastColumn="0" w:noHBand="0" w:noVBand="1"/>
      </w:tblPr>
      <w:tblGrid>
        <w:gridCol w:w="3174"/>
        <w:gridCol w:w="2328"/>
        <w:gridCol w:w="1300"/>
      </w:tblGrid>
      <w:tr w:rsidR="007A5FE0" w:rsidRPr="005D2DCE" w14:paraId="347A5064" w14:textId="77777777" w:rsidTr="00245F2F">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A3BD2" w14:textId="77777777" w:rsidR="00EC5FD8" w:rsidRPr="005D2DCE" w:rsidRDefault="00EC5FD8" w:rsidP="008B4EF6">
            <w:pPr>
              <w:pStyle w:val="ExhibitText"/>
              <w:keepNext/>
              <w:jc w:val="center"/>
              <w:rPr>
                <w:b/>
                <w:lang w:bidi="gu-IN"/>
              </w:rPr>
            </w:pPr>
            <w:r w:rsidRPr="005D2DCE">
              <w:rPr>
                <w:b/>
                <w:lang w:bidi="gu-IN"/>
              </w:rPr>
              <w:t>Employee Designation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1C59DC4" w14:textId="77777777" w:rsidR="00EC5FD8" w:rsidRPr="005D2DCE" w:rsidRDefault="00EC5FD8">
            <w:pPr>
              <w:pStyle w:val="ExhibitText"/>
              <w:keepNext/>
              <w:jc w:val="center"/>
              <w:rPr>
                <w:b/>
                <w:lang w:bidi="gu-IN"/>
              </w:rPr>
            </w:pPr>
            <w:r w:rsidRPr="005D2DCE">
              <w:rPr>
                <w:b/>
                <w:lang w:bidi="gu-IN"/>
              </w:rPr>
              <w:t>Number of Employees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5421DB3" w14:textId="5B7B457E" w:rsidR="00EC5FD8" w:rsidRPr="005D2DCE" w:rsidRDefault="00EC5FD8">
            <w:pPr>
              <w:pStyle w:val="ExhibitText"/>
              <w:keepNext/>
              <w:jc w:val="center"/>
              <w:rPr>
                <w:b/>
                <w:lang w:bidi="gu-IN"/>
              </w:rPr>
            </w:pPr>
            <w:r w:rsidRPr="005D2DCE">
              <w:rPr>
                <w:b/>
                <w:lang w:bidi="gu-IN"/>
              </w:rPr>
              <w:t>Amount</w:t>
            </w:r>
            <w:r w:rsidR="00E657B5">
              <w:rPr>
                <w:b/>
                <w:lang w:bidi="gu-IN"/>
              </w:rPr>
              <w:t xml:space="preserve"> (₹)</w:t>
            </w:r>
          </w:p>
        </w:tc>
      </w:tr>
      <w:tr w:rsidR="007A5FE0" w:rsidRPr="005D2DCE" w14:paraId="48F06B90" w14:textId="77777777" w:rsidTr="00245F2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6AE98A" w14:textId="06941318" w:rsidR="00EC5FD8" w:rsidRPr="005D2DCE" w:rsidRDefault="00EC5FD8" w:rsidP="00EC5FD8">
            <w:pPr>
              <w:pStyle w:val="ExhibitText"/>
              <w:jc w:val="left"/>
              <w:rPr>
                <w:lang w:bidi="gu-IN"/>
              </w:rPr>
            </w:pPr>
            <w:r w:rsidRPr="005D2DCE">
              <w:rPr>
                <w:lang w:bidi="gu-IN"/>
              </w:rPr>
              <w:t xml:space="preserve">Regional </w:t>
            </w:r>
            <w:r w:rsidR="0057387E">
              <w:rPr>
                <w:lang w:bidi="gu-IN"/>
              </w:rPr>
              <w:t>s</w:t>
            </w:r>
            <w:r w:rsidRPr="005D2DCE">
              <w:rPr>
                <w:lang w:bidi="gu-IN"/>
              </w:rPr>
              <w:t xml:space="preserve">ales </w:t>
            </w:r>
            <w:r w:rsidR="0057387E">
              <w:rPr>
                <w:lang w:bidi="gu-IN"/>
              </w:rPr>
              <w:t>m</w:t>
            </w:r>
            <w:r w:rsidRPr="005D2DCE">
              <w:rPr>
                <w:lang w:bidi="gu-IN"/>
              </w:rPr>
              <w:t>anagers</w:t>
            </w:r>
          </w:p>
        </w:tc>
        <w:tc>
          <w:tcPr>
            <w:tcW w:w="0" w:type="auto"/>
            <w:tcBorders>
              <w:top w:val="nil"/>
              <w:left w:val="nil"/>
              <w:bottom w:val="single" w:sz="4" w:space="0" w:color="auto"/>
              <w:right w:val="single" w:sz="4" w:space="0" w:color="auto"/>
            </w:tcBorders>
            <w:shd w:val="clear" w:color="auto" w:fill="auto"/>
            <w:noWrap/>
            <w:vAlign w:val="center"/>
            <w:hideMark/>
          </w:tcPr>
          <w:p w14:paraId="478E2B79" w14:textId="77777777" w:rsidR="00EC5FD8" w:rsidRPr="005D2DCE" w:rsidRDefault="00EC5FD8" w:rsidP="00EC5FD8">
            <w:pPr>
              <w:pStyle w:val="ExhibitText"/>
              <w:jc w:val="center"/>
              <w:rPr>
                <w:lang w:bidi="gu-IN"/>
              </w:rPr>
            </w:pPr>
            <w:r w:rsidRPr="005D2DCE">
              <w:rPr>
                <w:lang w:bidi="gu-IN"/>
              </w:rPr>
              <w:t>3</w:t>
            </w:r>
          </w:p>
        </w:tc>
        <w:tc>
          <w:tcPr>
            <w:tcW w:w="1300" w:type="dxa"/>
            <w:tcBorders>
              <w:top w:val="nil"/>
              <w:left w:val="nil"/>
              <w:bottom w:val="single" w:sz="4" w:space="0" w:color="auto"/>
              <w:right w:val="single" w:sz="4" w:space="0" w:color="auto"/>
            </w:tcBorders>
            <w:shd w:val="clear" w:color="auto" w:fill="auto"/>
            <w:noWrap/>
            <w:vAlign w:val="center"/>
            <w:hideMark/>
          </w:tcPr>
          <w:p w14:paraId="3426A0B7" w14:textId="77777777" w:rsidR="00EC5FD8" w:rsidRPr="005D2DCE" w:rsidRDefault="00EC5FD8" w:rsidP="00EC5FD8">
            <w:pPr>
              <w:pStyle w:val="ExhibitText"/>
              <w:jc w:val="right"/>
              <w:rPr>
                <w:lang w:bidi="gu-IN"/>
              </w:rPr>
            </w:pPr>
            <w:r w:rsidRPr="005D2DCE">
              <w:rPr>
                <w:lang w:bidi="gu-IN"/>
              </w:rPr>
              <w:t>1,080,000</w:t>
            </w:r>
          </w:p>
        </w:tc>
      </w:tr>
      <w:tr w:rsidR="007A5FE0" w:rsidRPr="005D2DCE" w14:paraId="58FDB979" w14:textId="77777777" w:rsidTr="00245F2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5B6068" w14:textId="02F3E977" w:rsidR="00EC5FD8" w:rsidRPr="005D2DCE" w:rsidRDefault="00EC5FD8" w:rsidP="00EC5FD8">
            <w:pPr>
              <w:pStyle w:val="ExhibitText"/>
              <w:jc w:val="left"/>
              <w:rPr>
                <w:lang w:bidi="gu-IN"/>
              </w:rPr>
            </w:pPr>
            <w:r w:rsidRPr="005D2DCE">
              <w:rPr>
                <w:lang w:bidi="gu-IN"/>
              </w:rPr>
              <w:t xml:space="preserve">Business </w:t>
            </w:r>
            <w:r w:rsidR="0057387E">
              <w:rPr>
                <w:lang w:bidi="gu-IN"/>
              </w:rPr>
              <w:t>d</w:t>
            </w:r>
            <w:r w:rsidRPr="005D2DCE">
              <w:rPr>
                <w:lang w:bidi="gu-IN"/>
              </w:rPr>
              <w:t xml:space="preserve">evelopment </w:t>
            </w:r>
            <w:r w:rsidR="0057387E">
              <w:rPr>
                <w:lang w:bidi="gu-IN"/>
              </w:rPr>
              <w:t>m</w:t>
            </w:r>
            <w:r w:rsidRPr="005D2DCE">
              <w:rPr>
                <w:lang w:bidi="gu-IN"/>
              </w:rPr>
              <w:t>anagers</w:t>
            </w:r>
          </w:p>
        </w:tc>
        <w:tc>
          <w:tcPr>
            <w:tcW w:w="0" w:type="auto"/>
            <w:tcBorders>
              <w:top w:val="nil"/>
              <w:left w:val="nil"/>
              <w:bottom w:val="single" w:sz="4" w:space="0" w:color="auto"/>
              <w:right w:val="single" w:sz="4" w:space="0" w:color="auto"/>
            </w:tcBorders>
            <w:shd w:val="clear" w:color="auto" w:fill="auto"/>
            <w:noWrap/>
            <w:vAlign w:val="center"/>
            <w:hideMark/>
          </w:tcPr>
          <w:p w14:paraId="2E8E619B" w14:textId="77777777" w:rsidR="00EC5FD8" w:rsidRPr="005D2DCE" w:rsidRDefault="00EC5FD8" w:rsidP="00EC5FD8">
            <w:pPr>
              <w:pStyle w:val="ExhibitText"/>
              <w:jc w:val="center"/>
              <w:rPr>
                <w:lang w:bidi="gu-IN"/>
              </w:rPr>
            </w:pPr>
            <w:r w:rsidRPr="005D2DCE">
              <w:rPr>
                <w:lang w:bidi="gu-IN"/>
              </w:rPr>
              <w:t>3</w:t>
            </w:r>
          </w:p>
        </w:tc>
        <w:tc>
          <w:tcPr>
            <w:tcW w:w="1300" w:type="dxa"/>
            <w:tcBorders>
              <w:top w:val="nil"/>
              <w:left w:val="nil"/>
              <w:bottom w:val="single" w:sz="4" w:space="0" w:color="auto"/>
              <w:right w:val="single" w:sz="4" w:space="0" w:color="auto"/>
            </w:tcBorders>
            <w:shd w:val="clear" w:color="auto" w:fill="auto"/>
            <w:noWrap/>
            <w:vAlign w:val="center"/>
            <w:hideMark/>
          </w:tcPr>
          <w:p w14:paraId="27433966" w14:textId="77777777" w:rsidR="00EC5FD8" w:rsidRPr="005D2DCE" w:rsidRDefault="00EC5FD8" w:rsidP="00EC5FD8">
            <w:pPr>
              <w:pStyle w:val="ExhibitText"/>
              <w:jc w:val="right"/>
              <w:rPr>
                <w:lang w:bidi="gu-IN"/>
              </w:rPr>
            </w:pPr>
            <w:r w:rsidRPr="005D2DCE">
              <w:rPr>
                <w:lang w:bidi="gu-IN"/>
              </w:rPr>
              <w:t>720,000</w:t>
            </w:r>
          </w:p>
        </w:tc>
      </w:tr>
      <w:tr w:rsidR="007A5FE0" w:rsidRPr="005D2DCE" w14:paraId="4D7923D8" w14:textId="77777777" w:rsidTr="00245F2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C1325F" w14:textId="62501906" w:rsidR="00EC5FD8" w:rsidRPr="005D2DCE" w:rsidRDefault="00EC5FD8" w:rsidP="00EC5FD8">
            <w:pPr>
              <w:pStyle w:val="ExhibitText"/>
              <w:jc w:val="left"/>
              <w:rPr>
                <w:lang w:bidi="gu-IN"/>
              </w:rPr>
            </w:pPr>
            <w:r w:rsidRPr="005D2DCE">
              <w:rPr>
                <w:lang w:bidi="gu-IN"/>
              </w:rPr>
              <w:t xml:space="preserve">Sales </w:t>
            </w:r>
            <w:r w:rsidR="0057387E">
              <w:rPr>
                <w:lang w:bidi="gu-IN"/>
              </w:rPr>
              <w:t>e</w:t>
            </w:r>
            <w:r w:rsidRPr="005D2DCE">
              <w:rPr>
                <w:lang w:bidi="gu-IN"/>
              </w:rPr>
              <w:t>xecutives</w:t>
            </w:r>
          </w:p>
        </w:tc>
        <w:tc>
          <w:tcPr>
            <w:tcW w:w="0" w:type="auto"/>
            <w:tcBorders>
              <w:top w:val="nil"/>
              <w:left w:val="nil"/>
              <w:bottom w:val="single" w:sz="4" w:space="0" w:color="auto"/>
              <w:right w:val="single" w:sz="4" w:space="0" w:color="auto"/>
            </w:tcBorders>
            <w:shd w:val="clear" w:color="auto" w:fill="auto"/>
            <w:noWrap/>
            <w:vAlign w:val="center"/>
            <w:hideMark/>
          </w:tcPr>
          <w:p w14:paraId="46B63111" w14:textId="77777777" w:rsidR="00EC5FD8" w:rsidRPr="005D2DCE" w:rsidRDefault="00EC5FD8" w:rsidP="00EC5FD8">
            <w:pPr>
              <w:pStyle w:val="ExhibitText"/>
              <w:jc w:val="center"/>
              <w:rPr>
                <w:lang w:bidi="gu-IN"/>
              </w:rPr>
            </w:pPr>
            <w:r w:rsidRPr="005D2DCE">
              <w:rPr>
                <w:lang w:bidi="gu-IN"/>
              </w:rPr>
              <w:t>6</w:t>
            </w:r>
          </w:p>
        </w:tc>
        <w:tc>
          <w:tcPr>
            <w:tcW w:w="1300" w:type="dxa"/>
            <w:tcBorders>
              <w:top w:val="nil"/>
              <w:left w:val="nil"/>
              <w:bottom w:val="single" w:sz="4" w:space="0" w:color="auto"/>
              <w:right w:val="single" w:sz="4" w:space="0" w:color="auto"/>
            </w:tcBorders>
            <w:shd w:val="clear" w:color="auto" w:fill="auto"/>
            <w:noWrap/>
            <w:vAlign w:val="center"/>
            <w:hideMark/>
          </w:tcPr>
          <w:p w14:paraId="568528C0" w14:textId="77777777" w:rsidR="00EC5FD8" w:rsidRPr="005D2DCE" w:rsidRDefault="00EC5FD8" w:rsidP="00EC5FD8">
            <w:pPr>
              <w:pStyle w:val="ExhibitText"/>
              <w:jc w:val="right"/>
              <w:rPr>
                <w:lang w:bidi="gu-IN"/>
              </w:rPr>
            </w:pPr>
            <w:r w:rsidRPr="005D2DCE">
              <w:rPr>
                <w:lang w:bidi="gu-IN"/>
              </w:rPr>
              <w:t>864,000</w:t>
            </w:r>
          </w:p>
        </w:tc>
      </w:tr>
      <w:tr w:rsidR="00EC5FD8" w:rsidRPr="005D2DCE" w14:paraId="3A215187" w14:textId="77777777" w:rsidTr="00EB72D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60E3FF" w14:textId="35DCEE1F" w:rsidR="00EC5FD8" w:rsidRPr="005D2DCE" w:rsidRDefault="00EC5FD8" w:rsidP="0057387E">
            <w:pPr>
              <w:pStyle w:val="ExhibitText"/>
              <w:keepNext/>
              <w:jc w:val="left"/>
              <w:rPr>
                <w:lang w:bidi="gu-IN"/>
              </w:rPr>
            </w:pPr>
            <w:r w:rsidRPr="005D2DCE">
              <w:rPr>
                <w:lang w:bidi="gu-IN"/>
              </w:rPr>
              <w:t xml:space="preserve">Office </w:t>
            </w:r>
            <w:r w:rsidR="0057387E">
              <w:rPr>
                <w:lang w:bidi="gu-IN"/>
              </w:rPr>
              <w:t>a</w:t>
            </w:r>
            <w:r w:rsidRPr="005D2DCE">
              <w:rPr>
                <w:lang w:bidi="gu-IN"/>
              </w:rPr>
              <w:t>ssistant</w:t>
            </w:r>
            <w:r w:rsidR="0057387E">
              <w:rPr>
                <w:lang w:bidi="gu-IN"/>
              </w:rPr>
              <w:t>s</w:t>
            </w:r>
          </w:p>
        </w:tc>
        <w:tc>
          <w:tcPr>
            <w:tcW w:w="0" w:type="auto"/>
            <w:tcBorders>
              <w:top w:val="nil"/>
              <w:left w:val="nil"/>
              <w:bottom w:val="single" w:sz="4" w:space="0" w:color="auto"/>
              <w:right w:val="single" w:sz="4" w:space="0" w:color="auto"/>
            </w:tcBorders>
            <w:shd w:val="clear" w:color="auto" w:fill="auto"/>
            <w:noWrap/>
            <w:vAlign w:val="center"/>
            <w:hideMark/>
          </w:tcPr>
          <w:p w14:paraId="0F176EE7" w14:textId="77777777" w:rsidR="00EC5FD8" w:rsidRPr="005D2DCE" w:rsidRDefault="00EC5FD8" w:rsidP="0057387E">
            <w:pPr>
              <w:pStyle w:val="ExhibitText"/>
              <w:keepNext/>
              <w:jc w:val="center"/>
              <w:rPr>
                <w:lang w:bidi="gu-IN"/>
              </w:rPr>
            </w:pPr>
            <w:r w:rsidRPr="005D2DCE">
              <w:rPr>
                <w:lang w:bidi="gu-IN"/>
              </w:rPr>
              <w:t>3</w:t>
            </w:r>
          </w:p>
        </w:tc>
        <w:tc>
          <w:tcPr>
            <w:tcW w:w="1300" w:type="dxa"/>
            <w:tcBorders>
              <w:top w:val="nil"/>
              <w:left w:val="nil"/>
              <w:bottom w:val="single" w:sz="4" w:space="0" w:color="auto"/>
              <w:right w:val="single" w:sz="4" w:space="0" w:color="auto"/>
            </w:tcBorders>
            <w:shd w:val="clear" w:color="auto" w:fill="auto"/>
            <w:noWrap/>
            <w:vAlign w:val="center"/>
            <w:hideMark/>
          </w:tcPr>
          <w:p w14:paraId="11064F6A" w14:textId="77777777" w:rsidR="00EC5FD8" w:rsidRPr="005D2DCE" w:rsidRDefault="00EC5FD8" w:rsidP="0057387E">
            <w:pPr>
              <w:pStyle w:val="ExhibitText"/>
              <w:keepNext/>
              <w:jc w:val="right"/>
              <w:rPr>
                <w:lang w:bidi="gu-IN"/>
              </w:rPr>
            </w:pPr>
            <w:r w:rsidRPr="005D2DCE">
              <w:rPr>
                <w:lang w:bidi="gu-IN"/>
              </w:rPr>
              <w:t>288,000</w:t>
            </w:r>
          </w:p>
        </w:tc>
      </w:tr>
      <w:tr w:rsidR="00245F2F" w:rsidRPr="005D2DCE" w14:paraId="31333A31" w14:textId="77777777" w:rsidTr="00EB72DF">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73B6764" w14:textId="61850CDA" w:rsidR="00245F2F" w:rsidRPr="00EB72DF" w:rsidRDefault="00245F2F" w:rsidP="0057387E">
            <w:pPr>
              <w:pStyle w:val="ExhibitText"/>
              <w:keepNext/>
              <w:jc w:val="left"/>
              <w:rPr>
                <w:b/>
                <w:lang w:bidi="gu-IN"/>
              </w:rPr>
            </w:pPr>
            <w:r>
              <w:rPr>
                <w:b/>
                <w:lang w:bidi="gu-IN"/>
              </w:rPr>
              <w:t xml:space="preserve">Total </w:t>
            </w:r>
            <w:r w:rsidR="00031FFF">
              <w:rPr>
                <w:b/>
                <w:lang w:bidi="gu-IN"/>
              </w:rPr>
              <w:t xml:space="preserve">monthly </w:t>
            </w:r>
            <w:r>
              <w:rPr>
                <w:b/>
                <w:lang w:bidi="gu-IN"/>
              </w:rPr>
              <w:t>personnel costs</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FA2E4A" w14:textId="77777777" w:rsidR="00245F2F" w:rsidRPr="005D2DCE" w:rsidRDefault="00245F2F" w:rsidP="0057387E">
            <w:pPr>
              <w:pStyle w:val="ExhibitText"/>
              <w:keepNext/>
              <w:jc w:val="center"/>
              <w:rPr>
                <w:lang w:bidi="gu-IN"/>
              </w:rPr>
            </w:pP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74CE80E1" w14:textId="3DE5260F" w:rsidR="00245F2F" w:rsidRPr="00EB72DF" w:rsidRDefault="00245F2F" w:rsidP="0057387E">
            <w:pPr>
              <w:pStyle w:val="ExhibitText"/>
              <w:keepNext/>
              <w:jc w:val="right"/>
              <w:rPr>
                <w:b/>
                <w:lang w:bidi="gu-IN"/>
              </w:rPr>
            </w:pPr>
            <w:r w:rsidRPr="00EB72DF">
              <w:rPr>
                <w:b/>
                <w:lang w:bidi="gu-IN"/>
              </w:rPr>
              <w:t>2,952,000</w:t>
            </w:r>
          </w:p>
        </w:tc>
      </w:tr>
    </w:tbl>
    <w:p w14:paraId="2B416E7A" w14:textId="77777777" w:rsidR="00EC5FD8" w:rsidRPr="005D2DCE" w:rsidRDefault="00EC5FD8" w:rsidP="0057387E">
      <w:pPr>
        <w:pStyle w:val="ExhibitText"/>
        <w:keepNext/>
        <w:rPr>
          <w:rFonts w:eastAsia="Calibri"/>
          <w:lang w:bidi="gu-IN"/>
        </w:rPr>
      </w:pPr>
    </w:p>
    <w:p w14:paraId="08380E46" w14:textId="63EECF6F" w:rsidR="00EC5FD8" w:rsidRPr="005D2DCE" w:rsidRDefault="00EC5FD8" w:rsidP="00EC5FD8">
      <w:pPr>
        <w:pStyle w:val="Footnote"/>
        <w:rPr>
          <w:rFonts w:eastAsia="Calibri"/>
          <w:lang w:bidi="gu-IN"/>
        </w:rPr>
      </w:pPr>
      <w:r w:rsidRPr="005D2DCE">
        <w:rPr>
          <w:rFonts w:eastAsia="Calibri"/>
          <w:lang w:bidi="gu-IN"/>
        </w:rPr>
        <w:t xml:space="preserve">Source: Created by the </w:t>
      </w:r>
      <w:r w:rsidR="00E657B5">
        <w:rPr>
          <w:rFonts w:eastAsia="Calibri"/>
          <w:lang w:bidi="gu-IN"/>
        </w:rPr>
        <w:t xml:space="preserve">case </w:t>
      </w:r>
      <w:r w:rsidRPr="005D2DCE">
        <w:rPr>
          <w:rFonts w:eastAsia="Calibri"/>
          <w:lang w:bidi="gu-IN"/>
        </w:rPr>
        <w:t>author based on company documents.</w:t>
      </w:r>
    </w:p>
    <w:p w14:paraId="69883FA3" w14:textId="77777777" w:rsidR="00EC5FD8" w:rsidRPr="005D2DCE" w:rsidRDefault="00EC5FD8" w:rsidP="00EC5FD8">
      <w:pPr>
        <w:pStyle w:val="ExhibitText"/>
        <w:rPr>
          <w:rFonts w:eastAsia="Calibri"/>
          <w:lang w:bidi="gu-IN"/>
        </w:rPr>
      </w:pPr>
    </w:p>
    <w:p w14:paraId="2AFE3080" w14:textId="77777777" w:rsidR="00EC5FD8" w:rsidRPr="005D2DCE" w:rsidRDefault="00EC5FD8" w:rsidP="00EC5FD8">
      <w:pPr>
        <w:pStyle w:val="ExhibitText"/>
        <w:rPr>
          <w:rFonts w:eastAsia="Calibri"/>
          <w:lang w:bidi="gu-IN"/>
        </w:rPr>
      </w:pPr>
    </w:p>
    <w:p w14:paraId="749761A2" w14:textId="77777777" w:rsidR="00EC5FD8" w:rsidRPr="005D2DCE" w:rsidRDefault="00EC5FD8" w:rsidP="0057387E">
      <w:pPr>
        <w:pStyle w:val="ExhibitHeading"/>
        <w:keepNext/>
        <w:rPr>
          <w:rFonts w:eastAsia="Calibri"/>
          <w:lang w:bidi="gu-IN"/>
        </w:rPr>
      </w:pPr>
      <w:r w:rsidRPr="005D2DCE">
        <w:rPr>
          <w:rFonts w:eastAsia="Calibri"/>
          <w:lang w:bidi="gu-IN"/>
        </w:rPr>
        <w:t>EXHIBIT 7: CAPITAL STRUCTURE</w:t>
      </w:r>
    </w:p>
    <w:p w14:paraId="6E897A76" w14:textId="77777777" w:rsidR="001D66B6" w:rsidRPr="005D2DCE" w:rsidRDefault="001D66B6" w:rsidP="0057387E">
      <w:pPr>
        <w:pStyle w:val="ExhibitText"/>
        <w:keepNext/>
        <w:rPr>
          <w:rFonts w:eastAsia="Calibri"/>
          <w:lang w:bidi="gu-IN"/>
        </w:rPr>
      </w:pPr>
    </w:p>
    <w:tbl>
      <w:tblPr>
        <w:tblW w:w="0" w:type="auto"/>
        <w:jc w:val="center"/>
        <w:tblLook w:val="04A0" w:firstRow="1" w:lastRow="0" w:firstColumn="1" w:lastColumn="0" w:noHBand="0" w:noVBand="1"/>
      </w:tblPr>
      <w:tblGrid>
        <w:gridCol w:w="1695"/>
        <w:gridCol w:w="1485"/>
      </w:tblGrid>
      <w:tr w:rsidR="007A5FE0" w:rsidRPr="005D2DCE" w14:paraId="35B2EFAF" w14:textId="77777777" w:rsidTr="00245F2F">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BEF63" w14:textId="77777777" w:rsidR="00EC5FD8" w:rsidRPr="005D2DCE" w:rsidRDefault="00EC5FD8" w:rsidP="008B4EF6">
            <w:pPr>
              <w:pStyle w:val="ExhibitText"/>
              <w:keepNext/>
              <w:jc w:val="center"/>
              <w:rPr>
                <w:b/>
                <w:lang w:bidi="gu-IN"/>
              </w:rPr>
            </w:pPr>
            <w:r w:rsidRPr="005D2DCE">
              <w:rPr>
                <w:b/>
                <w:lang w:bidi="gu-IN"/>
              </w:rPr>
              <w:t>Source</w:t>
            </w:r>
          </w:p>
        </w:tc>
        <w:tc>
          <w:tcPr>
            <w:tcW w:w="1485" w:type="dxa"/>
            <w:tcBorders>
              <w:top w:val="single" w:sz="4" w:space="0" w:color="auto"/>
              <w:left w:val="nil"/>
              <w:bottom w:val="single" w:sz="4" w:space="0" w:color="auto"/>
              <w:right w:val="single" w:sz="4" w:space="0" w:color="auto"/>
            </w:tcBorders>
            <w:shd w:val="clear" w:color="auto" w:fill="auto"/>
            <w:noWrap/>
            <w:vAlign w:val="center"/>
            <w:hideMark/>
          </w:tcPr>
          <w:p w14:paraId="4F8B7FCE" w14:textId="2637F943" w:rsidR="00EC5FD8" w:rsidRPr="005D2DCE" w:rsidRDefault="00EC5FD8">
            <w:pPr>
              <w:pStyle w:val="ExhibitText"/>
              <w:keepNext/>
              <w:jc w:val="center"/>
              <w:rPr>
                <w:b/>
                <w:lang w:bidi="gu-IN"/>
              </w:rPr>
            </w:pPr>
            <w:r w:rsidRPr="005D2DCE">
              <w:rPr>
                <w:b/>
                <w:lang w:bidi="gu-IN"/>
              </w:rPr>
              <w:t>Amount</w:t>
            </w:r>
            <w:r w:rsidR="00E657B5">
              <w:rPr>
                <w:b/>
                <w:lang w:bidi="gu-IN"/>
              </w:rPr>
              <w:t xml:space="preserve"> (₹)</w:t>
            </w:r>
          </w:p>
        </w:tc>
      </w:tr>
      <w:tr w:rsidR="007A5FE0" w:rsidRPr="005D2DCE" w14:paraId="3A79541E" w14:textId="77777777" w:rsidTr="00245F2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A1CAFE" w14:textId="77777777" w:rsidR="00EC5FD8" w:rsidRPr="005D2DCE" w:rsidRDefault="00EC5FD8" w:rsidP="001D66B6">
            <w:pPr>
              <w:pStyle w:val="ExhibitText"/>
              <w:jc w:val="left"/>
              <w:rPr>
                <w:lang w:bidi="gu-IN"/>
              </w:rPr>
            </w:pPr>
            <w:r w:rsidRPr="005D2DCE">
              <w:rPr>
                <w:lang w:bidi="gu-IN"/>
              </w:rPr>
              <w:t>Equity</w:t>
            </w:r>
          </w:p>
        </w:tc>
        <w:tc>
          <w:tcPr>
            <w:tcW w:w="1485" w:type="dxa"/>
            <w:tcBorders>
              <w:top w:val="nil"/>
              <w:left w:val="nil"/>
              <w:bottom w:val="single" w:sz="4" w:space="0" w:color="auto"/>
              <w:right w:val="single" w:sz="4" w:space="0" w:color="auto"/>
            </w:tcBorders>
            <w:shd w:val="clear" w:color="auto" w:fill="auto"/>
            <w:noWrap/>
            <w:vAlign w:val="center"/>
            <w:hideMark/>
          </w:tcPr>
          <w:p w14:paraId="55F53183" w14:textId="77777777" w:rsidR="00EC5FD8" w:rsidRPr="005D2DCE" w:rsidRDefault="00EC5FD8" w:rsidP="001D66B6">
            <w:pPr>
              <w:pStyle w:val="ExhibitText"/>
              <w:jc w:val="right"/>
              <w:rPr>
                <w:lang w:bidi="gu-IN"/>
              </w:rPr>
            </w:pPr>
            <w:r w:rsidRPr="005D2DCE">
              <w:rPr>
                <w:rFonts w:eastAsia="Calibri"/>
                <w:lang w:bidi="gu-IN"/>
              </w:rPr>
              <w:t>21</w:t>
            </w:r>
            <w:r w:rsidR="001D66B6" w:rsidRPr="005D2DCE">
              <w:rPr>
                <w:rFonts w:eastAsia="Calibri"/>
                <w:lang w:bidi="gu-IN"/>
              </w:rPr>
              <w:t>,</w:t>
            </w:r>
            <w:r w:rsidRPr="005D2DCE">
              <w:rPr>
                <w:rFonts w:eastAsia="Calibri"/>
                <w:lang w:bidi="gu-IN"/>
              </w:rPr>
              <w:t>915</w:t>
            </w:r>
            <w:r w:rsidR="001D66B6" w:rsidRPr="005D2DCE">
              <w:rPr>
                <w:rFonts w:eastAsia="Calibri"/>
                <w:lang w:bidi="gu-IN"/>
              </w:rPr>
              <w:t>,</w:t>
            </w:r>
            <w:r w:rsidRPr="005D2DCE">
              <w:rPr>
                <w:rFonts w:eastAsia="Calibri"/>
                <w:lang w:bidi="gu-IN"/>
              </w:rPr>
              <w:t>000</w:t>
            </w:r>
          </w:p>
        </w:tc>
      </w:tr>
      <w:tr w:rsidR="007A5FE0" w:rsidRPr="005D2DCE" w14:paraId="184C7562" w14:textId="77777777" w:rsidTr="00245F2F">
        <w:trPr>
          <w:trHeight w:val="28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9CE175" w14:textId="02CE8879" w:rsidR="00EC5FD8" w:rsidRPr="005D2DCE" w:rsidRDefault="00EC5FD8" w:rsidP="001D66B6">
            <w:pPr>
              <w:pStyle w:val="ExhibitText"/>
              <w:jc w:val="left"/>
              <w:rPr>
                <w:lang w:bidi="gu-IN"/>
              </w:rPr>
            </w:pPr>
            <w:r w:rsidRPr="005D2DCE">
              <w:rPr>
                <w:lang w:bidi="gu-IN"/>
              </w:rPr>
              <w:t>Debt (</w:t>
            </w:r>
            <w:r w:rsidR="00CD5501">
              <w:rPr>
                <w:lang w:bidi="gu-IN"/>
              </w:rPr>
              <w:t>b</w:t>
            </w:r>
            <w:r w:rsidRPr="005D2DCE">
              <w:rPr>
                <w:lang w:bidi="gu-IN"/>
              </w:rPr>
              <w:t xml:space="preserve">ank </w:t>
            </w:r>
            <w:r w:rsidR="00CD5501">
              <w:rPr>
                <w:lang w:bidi="gu-IN"/>
              </w:rPr>
              <w:t>l</w:t>
            </w:r>
            <w:r w:rsidRPr="005D2DCE">
              <w:rPr>
                <w:lang w:bidi="gu-IN"/>
              </w:rPr>
              <w:t>oan)</w:t>
            </w:r>
          </w:p>
        </w:tc>
        <w:tc>
          <w:tcPr>
            <w:tcW w:w="1485" w:type="dxa"/>
            <w:tcBorders>
              <w:top w:val="nil"/>
              <w:left w:val="nil"/>
              <w:bottom w:val="single" w:sz="4" w:space="0" w:color="auto"/>
              <w:right w:val="single" w:sz="4" w:space="0" w:color="auto"/>
            </w:tcBorders>
            <w:shd w:val="clear" w:color="auto" w:fill="auto"/>
            <w:noWrap/>
            <w:vAlign w:val="center"/>
            <w:hideMark/>
          </w:tcPr>
          <w:p w14:paraId="2C822830" w14:textId="77777777" w:rsidR="00EC5FD8" w:rsidRPr="005D2DCE" w:rsidRDefault="00EC5FD8" w:rsidP="001D66B6">
            <w:pPr>
              <w:pStyle w:val="ExhibitText"/>
              <w:jc w:val="right"/>
              <w:rPr>
                <w:lang w:bidi="gu-IN"/>
              </w:rPr>
            </w:pPr>
            <w:r w:rsidRPr="005D2DCE">
              <w:rPr>
                <w:rFonts w:eastAsia="Calibri"/>
                <w:lang w:bidi="gu-IN"/>
              </w:rPr>
              <w:t>8</w:t>
            </w:r>
            <w:r w:rsidR="001D66B6" w:rsidRPr="005D2DCE">
              <w:rPr>
                <w:rFonts w:eastAsia="Calibri"/>
                <w:lang w:bidi="gu-IN"/>
              </w:rPr>
              <w:t>,</w:t>
            </w:r>
            <w:r w:rsidRPr="005D2DCE">
              <w:rPr>
                <w:rFonts w:eastAsia="Calibri"/>
                <w:lang w:bidi="gu-IN"/>
              </w:rPr>
              <w:t>050</w:t>
            </w:r>
            <w:r w:rsidR="001D66B6" w:rsidRPr="005D2DCE">
              <w:rPr>
                <w:rFonts w:eastAsia="Calibri"/>
                <w:lang w:bidi="gu-IN"/>
              </w:rPr>
              <w:t>,</w:t>
            </w:r>
            <w:r w:rsidRPr="005D2DCE">
              <w:rPr>
                <w:rFonts w:eastAsia="Calibri"/>
                <w:lang w:bidi="gu-IN"/>
              </w:rPr>
              <w:t>000</w:t>
            </w:r>
          </w:p>
        </w:tc>
      </w:tr>
      <w:tr w:rsidR="00EC5FD8" w:rsidRPr="00E657B5" w14:paraId="364F9315" w14:textId="77777777" w:rsidTr="00245F2F">
        <w:trPr>
          <w:trHeight w:val="288"/>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3FF011" w14:textId="3C984BD8" w:rsidR="00EC5FD8" w:rsidRPr="00EB72DF" w:rsidRDefault="00EC5FD8" w:rsidP="0057387E">
            <w:pPr>
              <w:pStyle w:val="ExhibitText"/>
              <w:keepNext/>
              <w:jc w:val="left"/>
              <w:rPr>
                <w:b/>
                <w:lang w:bidi="gu-IN"/>
              </w:rPr>
            </w:pPr>
            <w:r w:rsidRPr="00EB72DF">
              <w:rPr>
                <w:b/>
                <w:lang w:bidi="gu-IN"/>
              </w:rPr>
              <w:t>Total</w:t>
            </w:r>
            <w:r w:rsidR="00E657B5" w:rsidRPr="00EB72DF">
              <w:rPr>
                <w:b/>
                <w:lang w:bidi="gu-IN"/>
              </w:rPr>
              <w:t xml:space="preserve"> capital</w:t>
            </w:r>
          </w:p>
        </w:tc>
        <w:tc>
          <w:tcPr>
            <w:tcW w:w="1485" w:type="dxa"/>
            <w:tcBorders>
              <w:top w:val="nil"/>
              <w:left w:val="nil"/>
              <w:bottom w:val="single" w:sz="4" w:space="0" w:color="auto"/>
              <w:right w:val="single" w:sz="4" w:space="0" w:color="auto"/>
            </w:tcBorders>
            <w:shd w:val="clear" w:color="auto" w:fill="auto"/>
            <w:noWrap/>
            <w:vAlign w:val="center"/>
            <w:hideMark/>
          </w:tcPr>
          <w:p w14:paraId="57E9903F" w14:textId="77777777" w:rsidR="00EC5FD8" w:rsidRPr="00EB72DF" w:rsidRDefault="00EC5FD8" w:rsidP="0057387E">
            <w:pPr>
              <w:pStyle w:val="ExhibitText"/>
              <w:keepNext/>
              <w:jc w:val="right"/>
              <w:rPr>
                <w:b/>
                <w:lang w:bidi="gu-IN"/>
              </w:rPr>
            </w:pPr>
            <w:r w:rsidRPr="00EB72DF">
              <w:rPr>
                <w:rFonts w:eastAsia="Calibri"/>
                <w:b/>
                <w:lang w:bidi="gu-IN"/>
              </w:rPr>
              <w:t>29</w:t>
            </w:r>
            <w:r w:rsidR="001D66B6" w:rsidRPr="00EB72DF">
              <w:rPr>
                <w:rFonts w:eastAsia="Calibri"/>
                <w:b/>
                <w:lang w:bidi="gu-IN"/>
              </w:rPr>
              <w:t>,</w:t>
            </w:r>
            <w:r w:rsidRPr="00EB72DF">
              <w:rPr>
                <w:rFonts w:eastAsia="Calibri"/>
                <w:b/>
                <w:lang w:bidi="gu-IN"/>
              </w:rPr>
              <w:t>965</w:t>
            </w:r>
            <w:r w:rsidR="001D66B6" w:rsidRPr="00EB72DF">
              <w:rPr>
                <w:rFonts w:eastAsia="Calibri"/>
                <w:b/>
                <w:lang w:bidi="gu-IN"/>
              </w:rPr>
              <w:t>,</w:t>
            </w:r>
            <w:r w:rsidRPr="00EB72DF">
              <w:rPr>
                <w:rFonts w:eastAsia="Calibri"/>
                <w:b/>
                <w:lang w:bidi="gu-IN"/>
              </w:rPr>
              <w:t>000</w:t>
            </w:r>
          </w:p>
        </w:tc>
      </w:tr>
    </w:tbl>
    <w:p w14:paraId="25CA706F" w14:textId="77777777" w:rsidR="001D66B6" w:rsidRPr="005D2DCE" w:rsidRDefault="001D66B6" w:rsidP="0057387E">
      <w:pPr>
        <w:pStyle w:val="ExhibitText"/>
        <w:keepNext/>
        <w:rPr>
          <w:rFonts w:eastAsia="Calibri"/>
          <w:lang w:bidi="gu-IN"/>
        </w:rPr>
      </w:pPr>
    </w:p>
    <w:p w14:paraId="62482A10" w14:textId="3EF00D87" w:rsidR="00EC5FD8" w:rsidRPr="005D2DCE" w:rsidRDefault="00EC5FD8" w:rsidP="001D66B6">
      <w:pPr>
        <w:pStyle w:val="Footnote"/>
        <w:rPr>
          <w:rFonts w:eastAsia="Calibri"/>
          <w:lang w:bidi="gu-IN"/>
        </w:rPr>
      </w:pPr>
      <w:r w:rsidRPr="005D2DCE">
        <w:rPr>
          <w:rFonts w:eastAsia="Calibri"/>
          <w:lang w:bidi="gu-IN"/>
        </w:rPr>
        <w:t xml:space="preserve">Source: Created by the </w:t>
      </w:r>
      <w:r w:rsidR="00E657B5">
        <w:rPr>
          <w:rFonts w:eastAsia="Calibri"/>
          <w:lang w:bidi="gu-IN"/>
        </w:rPr>
        <w:t xml:space="preserve">case </w:t>
      </w:r>
      <w:r w:rsidRPr="005D2DCE">
        <w:rPr>
          <w:rFonts w:eastAsia="Calibri"/>
          <w:lang w:bidi="gu-IN"/>
        </w:rPr>
        <w:t>author based on company documents.</w:t>
      </w:r>
    </w:p>
    <w:p w14:paraId="05829C8E" w14:textId="77777777" w:rsidR="00465348" w:rsidRPr="005D2DCE" w:rsidRDefault="00465348" w:rsidP="00EB72DF">
      <w:pPr>
        <w:pStyle w:val="ExhibitText"/>
      </w:pPr>
    </w:p>
    <w:p w14:paraId="7EBCA6E9" w14:textId="77777777" w:rsidR="006576F4" w:rsidRPr="005D2DCE" w:rsidRDefault="006576F4" w:rsidP="00EB72DF">
      <w:pPr>
        <w:pStyle w:val="ExhibitText"/>
        <w:rPr>
          <w:rFonts w:eastAsia="Calibri"/>
          <w:lang w:bidi="gu-IN"/>
        </w:rPr>
      </w:pPr>
    </w:p>
    <w:sectPr w:rsidR="006576F4" w:rsidRPr="005D2DCE" w:rsidSect="00751E0B">
      <w:headerReference w:type="default" r:id="rId11"/>
      <w:footerReference w:type="default" r:id="rId12"/>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B28C2E" w16cid:durableId="1F574236"/>
  <w16cid:commentId w16cid:paraId="67C479FB" w16cid:durableId="1F5738B2"/>
  <w16cid:commentId w16cid:paraId="7246F54A" w16cid:durableId="1F57350A"/>
  <w16cid:commentId w16cid:paraId="5ECDB08C" w16cid:durableId="1F57360D"/>
  <w16cid:commentId w16cid:paraId="76487DA2" w16cid:durableId="1F573C8A"/>
  <w16cid:commentId w16cid:paraId="706BCDDC" w16cid:durableId="1F573C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D4028" w14:textId="77777777" w:rsidR="00C21FCC" w:rsidRDefault="00C21FCC" w:rsidP="00D75295">
      <w:r>
        <w:separator/>
      </w:r>
    </w:p>
  </w:endnote>
  <w:endnote w:type="continuationSeparator" w:id="0">
    <w:p w14:paraId="1D7C0569" w14:textId="77777777" w:rsidR="00C21FCC" w:rsidRDefault="00C21FC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27319" w14:textId="541033C4" w:rsidR="008C30B9" w:rsidRDefault="008C30B9" w:rsidP="00635E69">
    <w:pPr>
      <w:pStyle w:val="Footer"/>
      <w:tabs>
        <w:tab w:val="clear" w:pos="4680"/>
        <w:tab w:val="clear" w:pos="9360"/>
        <w:tab w:val="left" w:pos="1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BF930" w14:textId="77777777" w:rsidR="00C21FCC" w:rsidRDefault="00C21FCC" w:rsidP="00D75295">
      <w:r>
        <w:separator/>
      </w:r>
    </w:p>
  </w:footnote>
  <w:footnote w:type="continuationSeparator" w:id="0">
    <w:p w14:paraId="5FBF1463" w14:textId="77777777" w:rsidR="00C21FCC" w:rsidRDefault="00C21FCC" w:rsidP="00D75295">
      <w:r>
        <w:continuationSeparator/>
      </w:r>
    </w:p>
  </w:footnote>
  <w:footnote w:id="1">
    <w:p w14:paraId="7CCE501B" w14:textId="094ED7C7" w:rsidR="008C30B9" w:rsidRPr="001A15D6" w:rsidRDefault="008C30B9" w:rsidP="00677892">
      <w:pPr>
        <w:pStyle w:val="Footnote"/>
      </w:pPr>
      <w:r w:rsidRPr="00D46B5C">
        <w:rPr>
          <w:rStyle w:val="FootnoteReference"/>
        </w:rPr>
        <w:footnoteRef/>
      </w:r>
      <w:r w:rsidRPr="003E792A">
        <w:t xml:space="preserve"> ₹ = INR = Indian rupee; </w:t>
      </w:r>
      <w:r w:rsidRPr="00507BEC">
        <w:t>all currency amounts are in ₹ unless otherwise stated; US$1 = ₹</w:t>
      </w:r>
      <w:r w:rsidRPr="001A15D6">
        <w:t>64.53 on December 1, 2017.</w:t>
      </w:r>
    </w:p>
  </w:footnote>
  <w:footnote w:id="2">
    <w:p w14:paraId="1B2A3B0B" w14:textId="484880A5" w:rsidR="008C30B9" w:rsidRPr="001A15D6" w:rsidRDefault="008C30B9" w:rsidP="00EB72DF">
      <w:pPr>
        <w:pStyle w:val="Footnote"/>
      </w:pPr>
      <w:r w:rsidRPr="00D46B5C">
        <w:rPr>
          <w:rStyle w:val="FootnoteReference"/>
        </w:rPr>
        <w:footnoteRef/>
      </w:r>
      <w:r w:rsidRPr="00C335FF">
        <w:t xml:space="preserve"> </w:t>
      </w:r>
      <w:r w:rsidRPr="00507BEC">
        <w:t>“</w:t>
      </w:r>
      <w:r>
        <w:t>P</w:t>
      </w:r>
      <w:r w:rsidRPr="00507BEC">
        <w:t>lywood” refer</w:t>
      </w:r>
      <w:r>
        <w:t>red</w:t>
      </w:r>
      <w:r w:rsidRPr="00507BEC">
        <w:t xml:space="preserve"> to wood veneers bonded together to produce a flat sheet</w:t>
      </w:r>
      <w:r>
        <w:t xml:space="preserve">. </w:t>
      </w:r>
      <w:r w:rsidRPr="001A15D6">
        <w:t>“</w:t>
      </w:r>
      <w:r>
        <w:t>V</w:t>
      </w:r>
      <w:r w:rsidRPr="001A15D6">
        <w:t xml:space="preserve">eneer” </w:t>
      </w:r>
      <w:r>
        <w:t>was a</w:t>
      </w:r>
      <w:r w:rsidRPr="001A15D6">
        <w:t xml:space="preserve"> commonly used finishing material for furn</w:t>
      </w:r>
      <w:r>
        <w:t>iture made from medium-density f</w:t>
      </w:r>
      <w:r w:rsidRPr="001A15D6">
        <w:t xml:space="preserve">ibreboard (commonly known by the acronym MDF), </w:t>
      </w:r>
      <w:r>
        <w:t>particleboard</w:t>
      </w:r>
      <w:r w:rsidRPr="00507BEC">
        <w:t xml:space="preserve"> plywood</w:t>
      </w:r>
      <w:r>
        <w:t>,</w:t>
      </w:r>
      <w:r w:rsidRPr="00507BEC">
        <w:t xml:space="preserve"> or solid wood</w:t>
      </w:r>
      <w:r>
        <w:t>.</w:t>
      </w:r>
      <w:r w:rsidRPr="001A15D6">
        <w:t xml:space="preserve"> “</w:t>
      </w:r>
      <w:r>
        <w:t>L</w:t>
      </w:r>
      <w:r w:rsidRPr="001A15D6">
        <w:t xml:space="preserve">aminates” </w:t>
      </w:r>
      <w:r>
        <w:t>were</w:t>
      </w:r>
      <w:r w:rsidRPr="001A15D6">
        <w:t xml:space="preserve"> commonly used finishing materials for furniture</w:t>
      </w:r>
      <w:r>
        <w:t>, often referred to as</w:t>
      </w:r>
      <w:r w:rsidRPr="00507BEC">
        <w:t xml:space="preserve"> </w:t>
      </w:r>
      <w:r>
        <w:t>“</w:t>
      </w:r>
      <w:r w:rsidRPr="00507BEC">
        <w:t>Sun</w:t>
      </w:r>
      <w:r>
        <w:t>m</w:t>
      </w:r>
      <w:r w:rsidRPr="00507BEC">
        <w:t>ica</w:t>
      </w:r>
      <w:r>
        <w:t>”</w:t>
      </w:r>
      <w:r w:rsidRPr="00507BEC">
        <w:t xml:space="preserve"> in India</w:t>
      </w:r>
      <w:r w:rsidR="0071619E">
        <w:t>—</w:t>
      </w:r>
      <w:r>
        <w:t>the name of a popular Indian brand of laminates.</w:t>
      </w:r>
      <w:r w:rsidRPr="001A15D6">
        <w:t xml:space="preserve"> “</w:t>
      </w:r>
      <w:r>
        <w:t>F</w:t>
      </w:r>
      <w:r w:rsidRPr="001A15D6">
        <w:t xml:space="preserve">lush doors” </w:t>
      </w:r>
      <w:r>
        <w:t>were</w:t>
      </w:r>
      <w:r w:rsidRPr="001A15D6">
        <w:t xml:space="preserve"> simple interior door designs that ha</w:t>
      </w:r>
      <w:r>
        <w:t>d</w:t>
      </w:r>
      <w:r w:rsidRPr="001A15D6">
        <w:t xml:space="preserve"> plain facings on both sides. </w:t>
      </w:r>
      <w:r w:rsidRPr="00507BEC">
        <w:t>Forest and Wood Products Australia Lt</w:t>
      </w:r>
      <w:r w:rsidRPr="001A15D6">
        <w:t>d., “Plywood,” WoodSolutions, accessed June 1, 2018, https://www.woodsolutions.com.au/wood-product-categories/plywood</w:t>
      </w:r>
      <w:r>
        <w:t xml:space="preserve">; </w:t>
      </w:r>
      <w:r w:rsidRPr="00507BEC">
        <w:t xml:space="preserve">Srishti Jain, “Laminate or Veneer: What Should You Choose for Your Furniture?,” </w:t>
      </w:r>
      <w:r>
        <w:t>Livspace</w:t>
      </w:r>
      <w:r w:rsidRPr="00507BEC">
        <w:t xml:space="preserve">.com, May 19, 2017, accessed June 1, 2018, </w:t>
      </w:r>
      <w:r w:rsidRPr="001A15D6">
        <w:t>www.livspace.com/magazine/laminate-veneer-difference</w:t>
      </w:r>
      <w:r>
        <w:t xml:space="preserve">; </w:t>
      </w:r>
      <w:r w:rsidRPr="001A15D6">
        <w:t>“What Are Flush Doors?,” Enfield Specialty Doors, December 2, 2014, accessed June 1, 2018, https://www.enfielddoors.co.uk/what-are-flush-doors.</w:t>
      </w:r>
    </w:p>
  </w:footnote>
  <w:footnote w:id="3">
    <w:p w14:paraId="4607FEC8" w14:textId="66BD6FF2" w:rsidR="008C30B9" w:rsidRPr="00503D00" w:rsidRDefault="008C30B9" w:rsidP="00757FC9">
      <w:pPr>
        <w:pStyle w:val="Footnote"/>
        <w:rPr>
          <w:lang w:val="en-US"/>
        </w:rPr>
      </w:pPr>
      <w:r w:rsidRPr="00D46B5C">
        <w:rPr>
          <w:rStyle w:val="FootnoteReference"/>
        </w:rPr>
        <w:footnoteRef/>
      </w:r>
      <w:r>
        <w:t xml:space="preserve"> An</w:t>
      </w:r>
      <w:r w:rsidRPr="00757FC9">
        <w:t xml:space="preserve"> “unorganized sector” </w:t>
      </w:r>
      <w:r>
        <w:t xml:space="preserve">was one </w:t>
      </w:r>
      <w:r w:rsidRPr="00757FC9">
        <w:t xml:space="preserve">that </w:t>
      </w:r>
      <w:r>
        <w:t>wa</w:t>
      </w:r>
      <w:r w:rsidRPr="00757FC9">
        <w:t>s not arranged into an organized system, structure, or unity</w:t>
      </w:r>
      <w:r>
        <w:t xml:space="preserve">. </w:t>
      </w:r>
      <w:r w:rsidR="00503D00">
        <w:rPr>
          <w:lang w:val="en-US"/>
        </w:rPr>
        <w:t>KeyDifferences, a</w:t>
      </w:r>
      <w:r w:rsidR="00503D00" w:rsidRPr="00503D00">
        <w:rPr>
          <w:lang w:val="en-US"/>
        </w:rPr>
        <w:t>ccessed October 5, 2018, https://keydifferences.com/difference-between-organised-and-unorganised-sector.html</w:t>
      </w:r>
      <w:r w:rsidR="00503D00">
        <w:rPr>
          <w:lang w:val="en-US"/>
        </w:rPr>
        <w:t>.</w:t>
      </w:r>
    </w:p>
  </w:footnote>
  <w:footnote w:id="4">
    <w:p w14:paraId="7331CF78" w14:textId="066DADF7" w:rsidR="00503D00" w:rsidRDefault="008C30B9" w:rsidP="00757FC9">
      <w:pPr>
        <w:pStyle w:val="Footnote"/>
      </w:pPr>
      <w:r w:rsidRPr="00D46B5C">
        <w:rPr>
          <w:rStyle w:val="FootnoteReference"/>
        </w:rPr>
        <w:footnoteRef/>
      </w:r>
      <w:r>
        <w:t xml:space="preserve"> An </w:t>
      </w:r>
      <w:r w:rsidRPr="00757FC9">
        <w:t>“o</w:t>
      </w:r>
      <w:r>
        <w:t>rganiz</w:t>
      </w:r>
      <w:r w:rsidRPr="00757FC9">
        <w:t xml:space="preserve">ed sector” </w:t>
      </w:r>
      <w:r>
        <w:t>was one that wa</w:t>
      </w:r>
      <w:r w:rsidRPr="00757FC9">
        <w:t>s planned and controlled on a large scale and involv</w:t>
      </w:r>
      <w:r>
        <w:t>ed</w:t>
      </w:r>
      <w:r w:rsidRPr="00757FC9">
        <w:t xml:space="preserve"> many people</w:t>
      </w:r>
      <w:r>
        <w:t xml:space="preserve">. </w:t>
      </w:r>
      <w:r>
        <w:rPr>
          <w:lang w:val="en-US"/>
        </w:rPr>
        <w:t>Sectors could become organiz</w:t>
      </w:r>
      <w:r w:rsidRPr="00757FC9">
        <w:rPr>
          <w:lang w:val="en-US"/>
        </w:rPr>
        <w:t>ed due to market development</w:t>
      </w:r>
      <w:r>
        <w:rPr>
          <w:lang w:val="en-US"/>
        </w:rPr>
        <w:t>;</w:t>
      </w:r>
      <w:r w:rsidRPr="00757FC9">
        <w:rPr>
          <w:lang w:val="en-US"/>
        </w:rPr>
        <w:t xml:space="preserve"> the opportunity </w:t>
      </w:r>
      <w:r>
        <w:rPr>
          <w:lang w:val="en-US"/>
        </w:rPr>
        <w:t>was created by the</w:t>
      </w:r>
      <w:r w:rsidRPr="00757FC9">
        <w:rPr>
          <w:lang w:val="en-US"/>
        </w:rPr>
        <w:t xml:space="preserve"> normal preference of customers for </w:t>
      </w:r>
      <w:r>
        <w:rPr>
          <w:lang w:val="en-US"/>
        </w:rPr>
        <w:t>purchasing products from an organiz</w:t>
      </w:r>
      <w:r w:rsidRPr="00757FC9">
        <w:rPr>
          <w:lang w:val="en-US"/>
        </w:rPr>
        <w:t>ed market</w:t>
      </w:r>
      <w:r>
        <w:rPr>
          <w:lang w:val="en-US"/>
        </w:rPr>
        <w:t xml:space="preserve">. </w:t>
      </w:r>
      <w:r w:rsidR="00503D00">
        <w:rPr>
          <w:lang w:val="en-US"/>
        </w:rPr>
        <w:t xml:space="preserve">KeyDifferences, </w:t>
      </w:r>
      <w:r w:rsidR="00503D00">
        <w:t>a</w:t>
      </w:r>
      <w:r w:rsidR="00503D00" w:rsidRPr="00503D00">
        <w:t>ccessed October 5, 2018, https://keydifferences.com/difference-between-organised-and-unorganised-sector.html</w:t>
      </w:r>
      <w:r w:rsidR="00503D00">
        <w:t>.</w:t>
      </w:r>
    </w:p>
  </w:footnote>
  <w:footnote w:id="5">
    <w:p w14:paraId="1CD9A9CF" w14:textId="488BB141" w:rsidR="008C30B9" w:rsidRPr="00D749D7" w:rsidRDefault="008C30B9" w:rsidP="00EB72DF">
      <w:pPr>
        <w:pStyle w:val="Footnote"/>
      </w:pPr>
      <w:r w:rsidRPr="00D46B5C">
        <w:rPr>
          <w:rStyle w:val="FootnoteReference"/>
        </w:rPr>
        <w:footnoteRef/>
      </w:r>
      <w:r w:rsidRPr="00507BEC">
        <w:t xml:space="preserve"> “</w:t>
      </w:r>
      <w:r>
        <w:t>L</w:t>
      </w:r>
      <w:r w:rsidRPr="00507BEC">
        <w:t xml:space="preserve">ower income groups” </w:t>
      </w:r>
      <w:r>
        <w:t>were</w:t>
      </w:r>
      <w:r w:rsidRPr="00507BEC">
        <w:t xml:space="preserve"> households with a</w:t>
      </w:r>
      <w:r w:rsidRPr="001A15D6">
        <w:t xml:space="preserve">nnual incomes between </w:t>
      </w:r>
      <w:r>
        <w:t xml:space="preserve">₹300,000 </w:t>
      </w:r>
      <w:r w:rsidRPr="001A15D6">
        <w:t xml:space="preserve">and </w:t>
      </w:r>
      <w:r>
        <w:t>₹600,000</w:t>
      </w:r>
      <w:r w:rsidRPr="001A15D6">
        <w:t xml:space="preserve">. Government of India, Ministry of Housing and Urban Affairs, </w:t>
      </w:r>
      <w:r w:rsidRPr="001A15D6">
        <w:rPr>
          <w:i/>
        </w:rPr>
        <w:t>Annual Report 2017</w:t>
      </w:r>
      <w:r>
        <w:rPr>
          <w:i/>
        </w:rPr>
        <w:t>–</w:t>
      </w:r>
      <w:r w:rsidRPr="00507BEC">
        <w:rPr>
          <w:i/>
        </w:rPr>
        <w:t>18</w:t>
      </w:r>
      <w:r w:rsidRPr="001A15D6">
        <w:t xml:space="preserve">, accessed June 3, 2018, </w:t>
      </w:r>
      <w:r w:rsidRPr="00EB72DF">
        <w:t>http://mohua.gov.in/upload/uploadfiles/files/new_AR-2017-18%20(Eng)-Website.pdf.</w:t>
      </w:r>
    </w:p>
  </w:footnote>
  <w:footnote w:id="6">
    <w:p w14:paraId="65543128" w14:textId="539F27A0" w:rsidR="008C30B9" w:rsidRPr="00D749D7" w:rsidRDefault="008C30B9" w:rsidP="00EB72DF">
      <w:pPr>
        <w:pStyle w:val="Footnote"/>
      </w:pPr>
      <w:r w:rsidRPr="00D46B5C">
        <w:rPr>
          <w:rStyle w:val="FootnoteReference"/>
        </w:rPr>
        <w:footnoteRef/>
      </w:r>
      <w:r w:rsidRPr="00507BEC">
        <w:t xml:space="preserve"> “</w:t>
      </w:r>
      <w:r>
        <w:t>M</w:t>
      </w:r>
      <w:r w:rsidRPr="00507BEC">
        <w:t>iddle-income group</w:t>
      </w:r>
      <w:r>
        <w:t>s</w:t>
      </w:r>
      <w:r w:rsidRPr="00507BEC">
        <w:t>” refer</w:t>
      </w:r>
      <w:r>
        <w:t>red</w:t>
      </w:r>
      <w:r w:rsidRPr="00507BEC">
        <w:t xml:space="preserve"> to </w:t>
      </w:r>
      <w:r w:rsidRPr="001A15D6">
        <w:t xml:space="preserve">two categories </w:t>
      </w:r>
      <w:r>
        <w:t xml:space="preserve">of households, categorized </w:t>
      </w:r>
      <w:r w:rsidRPr="001A15D6">
        <w:t>on the basis of annual income</w:t>
      </w:r>
      <w:r>
        <w:t xml:space="preserve">: </w:t>
      </w:r>
      <w:r w:rsidRPr="00507BEC">
        <w:t xml:space="preserve">MIG-I </w:t>
      </w:r>
      <w:r>
        <w:t xml:space="preserve">households had </w:t>
      </w:r>
      <w:r w:rsidRPr="00507BEC">
        <w:t>annual incomes between</w:t>
      </w:r>
      <w:r>
        <w:t xml:space="preserve"> ₹</w:t>
      </w:r>
      <w:r w:rsidRPr="001A15D6">
        <w:t xml:space="preserve">600,001 </w:t>
      </w:r>
      <w:r>
        <w:t>and</w:t>
      </w:r>
      <w:r w:rsidRPr="001A15D6">
        <w:t xml:space="preserve"> </w:t>
      </w:r>
      <w:r>
        <w:t>₹</w:t>
      </w:r>
      <w:r w:rsidRPr="001A15D6">
        <w:t>1</w:t>
      </w:r>
      <w:r>
        <w:t>,</w:t>
      </w:r>
      <w:r w:rsidRPr="001A15D6">
        <w:t>200,000</w:t>
      </w:r>
      <w:r>
        <w:t xml:space="preserve">; MIG-II households had </w:t>
      </w:r>
      <w:r w:rsidRPr="001A15D6">
        <w:t xml:space="preserve">annual incomes between </w:t>
      </w:r>
      <w:r w:rsidRPr="00D749D7">
        <w:t>₹1,200,001 and ₹1,800,000. Ibid.</w:t>
      </w:r>
    </w:p>
  </w:footnote>
  <w:footnote w:id="7">
    <w:p w14:paraId="69EEA5E4" w14:textId="33B97380" w:rsidR="008C30B9" w:rsidRPr="001A15D6" w:rsidRDefault="008C30B9" w:rsidP="00EB72DF">
      <w:pPr>
        <w:pStyle w:val="Footnote"/>
      </w:pPr>
      <w:r w:rsidRPr="00D46B5C">
        <w:rPr>
          <w:rStyle w:val="FootnoteReference"/>
        </w:rPr>
        <w:footnoteRef/>
      </w:r>
      <w:r w:rsidRPr="00507BEC">
        <w:t xml:space="preserve"> “</w:t>
      </w:r>
      <w:r>
        <w:t>E</w:t>
      </w:r>
      <w:r w:rsidRPr="00507BEC">
        <w:t>conomically weaker section</w:t>
      </w:r>
      <w:r>
        <w:t>s</w:t>
      </w:r>
      <w:r w:rsidRPr="00507BEC">
        <w:t xml:space="preserve"> of society” </w:t>
      </w:r>
      <w:r>
        <w:t>were those</w:t>
      </w:r>
      <w:r w:rsidRPr="00507BEC">
        <w:t xml:space="preserve"> households with annual incomes below </w:t>
      </w:r>
      <w:r>
        <w:t>₹</w:t>
      </w:r>
      <w:r w:rsidRPr="001A15D6">
        <w:t>3</w:t>
      </w:r>
      <w:r>
        <w:t>00,000</w:t>
      </w:r>
      <w:r w:rsidRPr="001A15D6">
        <w:t xml:space="preserve">. </w:t>
      </w:r>
      <w:r>
        <w:t>Ibid</w:t>
      </w:r>
      <w:r w:rsidRPr="00507BEC">
        <w:rPr>
          <w:i/>
        </w:rPr>
        <w:t>.</w:t>
      </w:r>
      <w:r w:rsidRPr="001A15D6">
        <w:t xml:space="preserve"> </w:t>
      </w:r>
    </w:p>
  </w:footnote>
  <w:footnote w:id="8">
    <w:p w14:paraId="035F1E48" w14:textId="05B16E32" w:rsidR="008C30B9" w:rsidRPr="001A15D6" w:rsidRDefault="008C30B9" w:rsidP="00EB72DF">
      <w:pPr>
        <w:pStyle w:val="Footnote"/>
      </w:pPr>
      <w:r w:rsidRPr="00D46B5C">
        <w:rPr>
          <w:rStyle w:val="FootnoteReference"/>
        </w:rPr>
        <w:footnoteRef/>
      </w:r>
      <w:r w:rsidRPr="00507BEC">
        <w:t xml:space="preserve"> </w:t>
      </w:r>
      <w:r>
        <w:t>The “urban below-poverty-line population” were</w:t>
      </w:r>
      <w:r w:rsidRPr="00507BEC">
        <w:t xml:space="preserve"> individuals </w:t>
      </w:r>
      <w:r>
        <w:t>with a</w:t>
      </w:r>
      <w:r w:rsidRPr="00507BEC">
        <w:t xml:space="preserve"> monthly per capita consumption expenditure of </w:t>
      </w:r>
      <w:r>
        <w:t>less than ₹</w:t>
      </w:r>
      <w:r w:rsidRPr="001A15D6">
        <w:t>1</w:t>
      </w:r>
      <w:r>
        <w:t>,</w:t>
      </w:r>
      <w:r w:rsidRPr="00507BEC">
        <w:t>407 (at 2011</w:t>
      </w:r>
      <w:r>
        <w:t>–</w:t>
      </w:r>
      <w:r w:rsidRPr="001A15D6">
        <w:t xml:space="preserve">12 prices). Express News Service, “Urban, </w:t>
      </w:r>
      <w:r>
        <w:t>P</w:t>
      </w:r>
      <w:r w:rsidRPr="001A15D6">
        <w:t xml:space="preserve">oor,” </w:t>
      </w:r>
      <w:r w:rsidRPr="001A15D6">
        <w:rPr>
          <w:i/>
        </w:rPr>
        <w:t>Indian Express</w:t>
      </w:r>
      <w:r w:rsidRPr="001A15D6">
        <w:t>, July 18, 2015, accessed June 3, 2018, http://indianexpress.com/article/opinion/editorials/urban-poor.</w:t>
      </w:r>
    </w:p>
  </w:footnote>
  <w:footnote w:id="9">
    <w:p w14:paraId="73196CB2" w14:textId="543D75C8" w:rsidR="008C30B9" w:rsidRPr="00507BEC" w:rsidRDefault="008C30B9" w:rsidP="00EB72DF">
      <w:pPr>
        <w:pStyle w:val="Footnote"/>
      </w:pPr>
      <w:r w:rsidRPr="00D46B5C">
        <w:rPr>
          <w:rStyle w:val="FootnoteReference"/>
        </w:rPr>
        <w:footnoteRef/>
      </w:r>
      <w:r w:rsidRPr="00507BEC">
        <w:t xml:space="preserve"> Anupam Gupta, “Housing for All by 2022? An Ambitious Scheme i</w:t>
      </w:r>
      <w:r w:rsidRPr="001A15D6">
        <w:t>n India is Showing Early Signs of Success,</w:t>
      </w:r>
      <w:r>
        <w:t>”</w:t>
      </w:r>
      <w:r w:rsidRPr="00507BEC">
        <w:t xml:space="preserve"> Scroll.in, July 1, 2017, accessed February 26, 2018, https://scroll.in/article/841852/housing-for-all-by-2022-an-ambitious-scheme-in-india-is-showing-early-signs-of-success. </w:t>
      </w:r>
    </w:p>
  </w:footnote>
  <w:footnote w:id="10">
    <w:p w14:paraId="316BDFE0" w14:textId="0553420C" w:rsidR="008C30B9" w:rsidRPr="00D749D7" w:rsidRDefault="008C30B9" w:rsidP="00EB72DF">
      <w:pPr>
        <w:pStyle w:val="Footnote"/>
      </w:pPr>
      <w:r w:rsidRPr="00D46B5C">
        <w:rPr>
          <w:rStyle w:val="FootnoteReference"/>
        </w:rPr>
        <w:footnoteRef/>
      </w:r>
      <w:r w:rsidRPr="00507BEC">
        <w:t xml:space="preserve"> </w:t>
      </w:r>
      <w:r w:rsidRPr="00D749D7">
        <w:t xml:space="preserve">Harshad Borawake, </w:t>
      </w:r>
      <w:r w:rsidRPr="00EB72DF">
        <w:t>Housing for All by 2022: A Big Opportunity in the Making</w:t>
      </w:r>
      <w:r w:rsidRPr="00D749D7">
        <w:t xml:space="preserve"> (Mirae Asset Global Investments (India), </w:t>
      </w:r>
      <w:r w:rsidR="00BE4714" w:rsidRPr="00D749D7">
        <w:t>2017),</w:t>
      </w:r>
      <w:r w:rsidR="00705CB3">
        <w:t> accessed July 2, 2018, </w:t>
      </w:r>
      <w:r w:rsidRPr="00EB72DF">
        <w:t>https://www.miraeassetmf.co.in/uploads/downloads/Mirae_Asset_LENS_Issue9_Affordable_Housing_in_India.pdf.</w:t>
      </w:r>
      <w:r w:rsidRPr="00D749D7">
        <w:t xml:space="preserve"> </w:t>
      </w:r>
    </w:p>
  </w:footnote>
  <w:footnote w:id="11">
    <w:p w14:paraId="2AAC3235" w14:textId="308E1CAB" w:rsidR="008C30B9" w:rsidRPr="00D749D7" w:rsidRDefault="008C30B9" w:rsidP="00EB72DF">
      <w:pPr>
        <w:pStyle w:val="Footnote"/>
      </w:pPr>
      <w:r w:rsidRPr="00D46B5C">
        <w:rPr>
          <w:rStyle w:val="FootnoteReference"/>
        </w:rPr>
        <w:footnoteRef/>
      </w:r>
      <w:r w:rsidRPr="00507BEC">
        <w:t xml:space="preserve"> </w:t>
      </w:r>
      <w:r w:rsidR="00BE4714">
        <w:t xml:space="preserve">IMARC Group, </w:t>
      </w:r>
      <w:r w:rsidRPr="001A15D6">
        <w:rPr>
          <w:i/>
        </w:rPr>
        <w:t>Indian Plywood Market: Industry Trends, Share, Size, Growth, Opportunity and Forecast, 2018</w:t>
      </w:r>
      <w:r>
        <w:rPr>
          <w:i/>
        </w:rPr>
        <w:t>–</w:t>
      </w:r>
      <w:r w:rsidRPr="00507BEC">
        <w:rPr>
          <w:i/>
        </w:rPr>
        <w:t>2023</w:t>
      </w:r>
      <w:r w:rsidRPr="001A15D6">
        <w:t xml:space="preserve"> </w:t>
      </w:r>
      <w:r w:rsidR="00BE4714" w:rsidRPr="00D749D7">
        <w:t xml:space="preserve">(Research and Markets, </w:t>
      </w:r>
      <w:r w:rsidRPr="00D749D7">
        <w:t>April 2017</w:t>
      </w:r>
      <w:r w:rsidR="00BE4714" w:rsidRPr="00D749D7">
        <w:t>)</w:t>
      </w:r>
      <w:r w:rsidRPr="00D749D7">
        <w:t xml:space="preserve">, </w:t>
      </w:r>
      <w:r w:rsidRPr="00EB72DF">
        <w:t>accessed July 2, 2018, https://www.researchandmarkets.com/reports/4535109/indian-plywood-market-industry-trends-share.</w:t>
      </w:r>
      <w:r w:rsidRPr="00D749D7">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E262" w14:textId="786DBB43" w:rsidR="008C30B9" w:rsidRPr="00C92CC4" w:rsidRDefault="008C30B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227C4">
      <w:rPr>
        <w:rFonts w:ascii="Arial" w:hAnsi="Arial"/>
        <w:b/>
        <w:noProof/>
      </w:rPr>
      <w:t>8</w:t>
    </w:r>
    <w:r>
      <w:rPr>
        <w:rFonts w:ascii="Arial" w:hAnsi="Arial"/>
        <w:b/>
      </w:rPr>
      <w:fldChar w:fldCharType="end"/>
    </w:r>
    <w:r w:rsidR="00F836AE">
      <w:rPr>
        <w:rFonts w:ascii="Arial" w:hAnsi="Arial"/>
        <w:b/>
      </w:rPr>
      <w:tab/>
      <w:t>9B18N023</w:t>
    </w:r>
  </w:p>
  <w:p w14:paraId="575D853E" w14:textId="77777777" w:rsidR="008C30B9" w:rsidRDefault="008C30B9" w:rsidP="00D13667">
    <w:pPr>
      <w:pStyle w:val="Header"/>
      <w:tabs>
        <w:tab w:val="clear" w:pos="4680"/>
      </w:tabs>
      <w:rPr>
        <w:sz w:val="18"/>
        <w:szCs w:val="18"/>
      </w:rPr>
    </w:pPr>
  </w:p>
  <w:p w14:paraId="39CD8BD7" w14:textId="77777777" w:rsidR="008C30B9" w:rsidRPr="00C92CC4" w:rsidRDefault="008C30B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65807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F0C8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8A51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423F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3C3C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18FC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BC25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F2B1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54FE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4AFA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trackedChanges" w:enforcement="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1360"/>
    <w:rsid w:val="000019F8"/>
    <w:rsid w:val="00005CE4"/>
    <w:rsid w:val="00006AE9"/>
    <w:rsid w:val="000107A9"/>
    <w:rsid w:val="000109F3"/>
    <w:rsid w:val="000114B1"/>
    <w:rsid w:val="00012342"/>
    <w:rsid w:val="000126B3"/>
    <w:rsid w:val="000131CD"/>
    <w:rsid w:val="00013360"/>
    <w:rsid w:val="00013E00"/>
    <w:rsid w:val="00016759"/>
    <w:rsid w:val="00017348"/>
    <w:rsid w:val="0002092C"/>
    <w:rsid w:val="000216CE"/>
    <w:rsid w:val="00021743"/>
    <w:rsid w:val="00024ED4"/>
    <w:rsid w:val="00025DC7"/>
    <w:rsid w:val="00026540"/>
    <w:rsid w:val="000268D0"/>
    <w:rsid w:val="000278F0"/>
    <w:rsid w:val="00030AFD"/>
    <w:rsid w:val="00031923"/>
    <w:rsid w:val="00031FFF"/>
    <w:rsid w:val="0003317D"/>
    <w:rsid w:val="000339B6"/>
    <w:rsid w:val="00035152"/>
    <w:rsid w:val="00035F09"/>
    <w:rsid w:val="00036916"/>
    <w:rsid w:val="00040B2C"/>
    <w:rsid w:val="00040F28"/>
    <w:rsid w:val="00041323"/>
    <w:rsid w:val="00044ECC"/>
    <w:rsid w:val="00046188"/>
    <w:rsid w:val="00050650"/>
    <w:rsid w:val="000516D0"/>
    <w:rsid w:val="00051792"/>
    <w:rsid w:val="0005181A"/>
    <w:rsid w:val="00051FDC"/>
    <w:rsid w:val="000521EA"/>
    <w:rsid w:val="000531D3"/>
    <w:rsid w:val="00054BFC"/>
    <w:rsid w:val="00055706"/>
    <w:rsid w:val="00055707"/>
    <w:rsid w:val="0005646B"/>
    <w:rsid w:val="000574B3"/>
    <w:rsid w:val="000607AC"/>
    <w:rsid w:val="00060864"/>
    <w:rsid w:val="0006253F"/>
    <w:rsid w:val="00062CCC"/>
    <w:rsid w:val="000633D3"/>
    <w:rsid w:val="000714C6"/>
    <w:rsid w:val="00073F61"/>
    <w:rsid w:val="0007516C"/>
    <w:rsid w:val="000759A5"/>
    <w:rsid w:val="00080B98"/>
    <w:rsid w:val="0008102D"/>
    <w:rsid w:val="00082317"/>
    <w:rsid w:val="000844B1"/>
    <w:rsid w:val="00084F0A"/>
    <w:rsid w:val="00087F52"/>
    <w:rsid w:val="00090564"/>
    <w:rsid w:val="00091A69"/>
    <w:rsid w:val="00092133"/>
    <w:rsid w:val="00092827"/>
    <w:rsid w:val="00092E7A"/>
    <w:rsid w:val="0009394A"/>
    <w:rsid w:val="00094C0E"/>
    <w:rsid w:val="00096F19"/>
    <w:rsid w:val="000A15CC"/>
    <w:rsid w:val="000A2D58"/>
    <w:rsid w:val="000A39ED"/>
    <w:rsid w:val="000A7A55"/>
    <w:rsid w:val="000B0A09"/>
    <w:rsid w:val="000B1438"/>
    <w:rsid w:val="000B600D"/>
    <w:rsid w:val="000B6027"/>
    <w:rsid w:val="000B70D4"/>
    <w:rsid w:val="000C118B"/>
    <w:rsid w:val="000C1FFD"/>
    <w:rsid w:val="000C21AA"/>
    <w:rsid w:val="000C331C"/>
    <w:rsid w:val="000C4C9A"/>
    <w:rsid w:val="000C4F8F"/>
    <w:rsid w:val="000C65CA"/>
    <w:rsid w:val="000D33FC"/>
    <w:rsid w:val="000D3813"/>
    <w:rsid w:val="000D4780"/>
    <w:rsid w:val="000D6FCC"/>
    <w:rsid w:val="000D7091"/>
    <w:rsid w:val="000E2547"/>
    <w:rsid w:val="000E2873"/>
    <w:rsid w:val="000E4100"/>
    <w:rsid w:val="000E5F5B"/>
    <w:rsid w:val="000E6433"/>
    <w:rsid w:val="000F0C22"/>
    <w:rsid w:val="000F1F16"/>
    <w:rsid w:val="000F24CF"/>
    <w:rsid w:val="000F3D15"/>
    <w:rsid w:val="000F47CF"/>
    <w:rsid w:val="000F64F6"/>
    <w:rsid w:val="000F6659"/>
    <w:rsid w:val="000F6B09"/>
    <w:rsid w:val="000F6FDC"/>
    <w:rsid w:val="001004C6"/>
    <w:rsid w:val="001026EC"/>
    <w:rsid w:val="00102CB4"/>
    <w:rsid w:val="00104567"/>
    <w:rsid w:val="00104916"/>
    <w:rsid w:val="00104AA7"/>
    <w:rsid w:val="001075A6"/>
    <w:rsid w:val="00110BD0"/>
    <w:rsid w:val="00111606"/>
    <w:rsid w:val="00111C8F"/>
    <w:rsid w:val="00113007"/>
    <w:rsid w:val="0011404B"/>
    <w:rsid w:val="0011600A"/>
    <w:rsid w:val="00116FAB"/>
    <w:rsid w:val="00117299"/>
    <w:rsid w:val="001176A5"/>
    <w:rsid w:val="00117729"/>
    <w:rsid w:val="00117A4A"/>
    <w:rsid w:val="00121E60"/>
    <w:rsid w:val="001226D6"/>
    <w:rsid w:val="0012393A"/>
    <w:rsid w:val="0012732D"/>
    <w:rsid w:val="00130C76"/>
    <w:rsid w:val="00133717"/>
    <w:rsid w:val="001349A7"/>
    <w:rsid w:val="0013516C"/>
    <w:rsid w:val="001429E6"/>
    <w:rsid w:val="00143F25"/>
    <w:rsid w:val="0014457D"/>
    <w:rsid w:val="001512F2"/>
    <w:rsid w:val="0015225B"/>
    <w:rsid w:val="00152682"/>
    <w:rsid w:val="00154355"/>
    <w:rsid w:val="00154D89"/>
    <w:rsid w:val="00154FC9"/>
    <w:rsid w:val="001603FC"/>
    <w:rsid w:val="00160834"/>
    <w:rsid w:val="00161010"/>
    <w:rsid w:val="00161CC8"/>
    <w:rsid w:val="0016331A"/>
    <w:rsid w:val="00164089"/>
    <w:rsid w:val="00166DE3"/>
    <w:rsid w:val="00167657"/>
    <w:rsid w:val="00167E95"/>
    <w:rsid w:val="00170323"/>
    <w:rsid w:val="00173D50"/>
    <w:rsid w:val="001741C9"/>
    <w:rsid w:val="00174FCD"/>
    <w:rsid w:val="00181346"/>
    <w:rsid w:val="0018216E"/>
    <w:rsid w:val="00184D39"/>
    <w:rsid w:val="00186A9A"/>
    <w:rsid w:val="00186D52"/>
    <w:rsid w:val="001903B5"/>
    <w:rsid w:val="0019241A"/>
    <w:rsid w:val="00193F86"/>
    <w:rsid w:val="00194879"/>
    <w:rsid w:val="001956E1"/>
    <w:rsid w:val="00195D1E"/>
    <w:rsid w:val="00195FC2"/>
    <w:rsid w:val="001961A7"/>
    <w:rsid w:val="0019630C"/>
    <w:rsid w:val="00197243"/>
    <w:rsid w:val="00197BF9"/>
    <w:rsid w:val="001A15D6"/>
    <w:rsid w:val="001A22D1"/>
    <w:rsid w:val="001A3DC6"/>
    <w:rsid w:val="001A4192"/>
    <w:rsid w:val="001A53A1"/>
    <w:rsid w:val="001A567C"/>
    <w:rsid w:val="001A63E5"/>
    <w:rsid w:val="001A68F5"/>
    <w:rsid w:val="001A6D5C"/>
    <w:rsid w:val="001A752D"/>
    <w:rsid w:val="001A757E"/>
    <w:rsid w:val="001A7662"/>
    <w:rsid w:val="001A7FCF"/>
    <w:rsid w:val="001B2EBD"/>
    <w:rsid w:val="001B35DB"/>
    <w:rsid w:val="001B4A8A"/>
    <w:rsid w:val="001B5032"/>
    <w:rsid w:val="001B6ABA"/>
    <w:rsid w:val="001C0D03"/>
    <w:rsid w:val="001C3737"/>
    <w:rsid w:val="001C4424"/>
    <w:rsid w:val="001C4E45"/>
    <w:rsid w:val="001C677E"/>
    <w:rsid w:val="001C7777"/>
    <w:rsid w:val="001D1A65"/>
    <w:rsid w:val="001D347A"/>
    <w:rsid w:val="001D3D0B"/>
    <w:rsid w:val="001D66B6"/>
    <w:rsid w:val="001D69AB"/>
    <w:rsid w:val="001D6ED3"/>
    <w:rsid w:val="001D7356"/>
    <w:rsid w:val="001E22E8"/>
    <w:rsid w:val="001E364F"/>
    <w:rsid w:val="001E5059"/>
    <w:rsid w:val="001E5DA2"/>
    <w:rsid w:val="001E7DF6"/>
    <w:rsid w:val="001E7E4E"/>
    <w:rsid w:val="001F134B"/>
    <w:rsid w:val="001F4222"/>
    <w:rsid w:val="001F478F"/>
    <w:rsid w:val="001F4F47"/>
    <w:rsid w:val="001F6E37"/>
    <w:rsid w:val="00203111"/>
    <w:rsid w:val="00203AA1"/>
    <w:rsid w:val="00204C5F"/>
    <w:rsid w:val="0020613A"/>
    <w:rsid w:val="002067E4"/>
    <w:rsid w:val="00213E98"/>
    <w:rsid w:val="002165E7"/>
    <w:rsid w:val="00216982"/>
    <w:rsid w:val="00222B5E"/>
    <w:rsid w:val="00223DDE"/>
    <w:rsid w:val="00224858"/>
    <w:rsid w:val="002251D5"/>
    <w:rsid w:val="00225819"/>
    <w:rsid w:val="002269C2"/>
    <w:rsid w:val="00227529"/>
    <w:rsid w:val="0023081A"/>
    <w:rsid w:val="0023292D"/>
    <w:rsid w:val="00233EAA"/>
    <w:rsid w:val="00235355"/>
    <w:rsid w:val="00235528"/>
    <w:rsid w:val="00237724"/>
    <w:rsid w:val="00237F26"/>
    <w:rsid w:val="00240BD3"/>
    <w:rsid w:val="00243369"/>
    <w:rsid w:val="00245F2F"/>
    <w:rsid w:val="002468DA"/>
    <w:rsid w:val="00250647"/>
    <w:rsid w:val="00250AFE"/>
    <w:rsid w:val="00250B93"/>
    <w:rsid w:val="00251E9F"/>
    <w:rsid w:val="00252DE0"/>
    <w:rsid w:val="002553EE"/>
    <w:rsid w:val="002610FB"/>
    <w:rsid w:val="0026128C"/>
    <w:rsid w:val="00261488"/>
    <w:rsid w:val="0026169E"/>
    <w:rsid w:val="00262747"/>
    <w:rsid w:val="00266566"/>
    <w:rsid w:val="00267D24"/>
    <w:rsid w:val="00267ED3"/>
    <w:rsid w:val="00281CA2"/>
    <w:rsid w:val="002824E5"/>
    <w:rsid w:val="00283FD5"/>
    <w:rsid w:val="00285004"/>
    <w:rsid w:val="002858F5"/>
    <w:rsid w:val="00286804"/>
    <w:rsid w:val="002917D9"/>
    <w:rsid w:val="00294C03"/>
    <w:rsid w:val="002958AC"/>
    <w:rsid w:val="00297482"/>
    <w:rsid w:val="002979D2"/>
    <w:rsid w:val="002A185B"/>
    <w:rsid w:val="002A56D0"/>
    <w:rsid w:val="002A5794"/>
    <w:rsid w:val="002A634A"/>
    <w:rsid w:val="002A6E53"/>
    <w:rsid w:val="002A6F23"/>
    <w:rsid w:val="002B0CA4"/>
    <w:rsid w:val="002B1430"/>
    <w:rsid w:val="002B2543"/>
    <w:rsid w:val="002B3DBB"/>
    <w:rsid w:val="002B4BC8"/>
    <w:rsid w:val="002B4F3E"/>
    <w:rsid w:val="002C0D19"/>
    <w:rsid w:val="002C112E"/>
    <w:rsid w:val="002C472E"/>
    <w:rsid w:val="002C6F54"/>
    <w:rsid w:val="002D1152"/>
    <w:rsid w:val="002D1317"/>
    <w:rsid w:val="002D30E1"/>
    <w:rsid w:val="002D6BF6"/>
    <w:rsid w:val="002E02E5"/>
    <w:rsid w:val="002E242E"/>
    <w:rsid w:val="002E2DF1"/>
    <w:rsid w:val="002E336A"/>
    <w:rsid w:val="002E383B"/>
    <w:rsid w:val="002E404D"/>
    <w:rsid w:val="002E68E6"/>
    <w:rsid w:val="002E6C2B"/>
    <w:rsid w:val="002E7BFA"/>
    <w:rsid w:val="002F08BE"/>
    <w:rsid w:val="002F460C"/>
    <w:rsid w:val="002F48D6"/>
    <w:rsid w:val="002F6E4C"/>
    <w:rsid w:val="002F7692"/>
    <w:rsid w:val="002F7E2E"/>
    <w:rsid w:val="00300E6D"/>
    <w:rsid w:val="003026DE"/>
    <w:rsid w:val="003029C8"/>
    <w:rsid w:val="00303304"/>
    <w:rsid w:val="00303F85"/>
    <w:rsid w:val="00304520"/>
    <w:rsid w:val="003049A1"/>
    <w:rsid w:val="003063D8"/>
    <w:rsid w:val="00310B39"/>
    <w:rsid w:val="00317391"/>
    <w:rsid w:val="00320173"/>
    <w:rsid w:val="003226FB"/>
    <w:rsid w:val="003227C4"/>
    <w:rsid w:val="003229C0"/>
    <w:rsid w:val="0032380C"/>
    <w:rsid w:val="003249D5"/>
    <w:rsid w:val="003249DF"/>
    <w:rsid w:val="00326216"/>
    <w:rsid w:val="00332F3F"/>
    <w:rsid w:val="0033456C"/>
    <w:rsid w:val="00334E89"/>
    <w:rsid w:val="00336580"/>
    <w:rsid w:val="00336DF0"/>
    <w:rsid w:val="00340188"/>
    <w:rsid w:val="0034045E"/>
    <w:rsid w:val="003430A2"/>
    <w:rsid w:val="003446D8"/>
    <w:rsid w:val="00345105"/>
    <w:rsid w:val="00345333"/>
    <w:rsid w:val="00347AF9"/>
    <w:rsid w:val="00347DDC"/>
    <w:rsid w:val="00351D4E"/>
    <w:rsid w:val="0035406D"/>
    <w:rsid w:val="00354899"/>
    <w:rsid w:val="00355FD6"/>
    <w:rsid w:val="00356452"/>
    <w:rsid w:val="00356891"/>
    <w:rsid w:val="00364430"/>
    <w:rsid w:val="00364A5C"/>
    <w:rsid w:val="00365A02"/>
    <w:rsid w:val="00366807"/>
    <w:rsid w:val="003700C1"/>
    <w:rsid w:val="00373CDC"/>
    <w:rsid w:val="00373E7A"/>
    <w:rsid w:val="00373FB1"/>
    <w:rsid w:val="00374EA2"/>
    <w:rsid w:val="00374FAA"/>
    <w:rsid w:val="00376C00"/>
    <w:rsid w:val="003775DB"/>
    <w:rsid w:val="00384B6F"/>
    <w:rsid w:val="003850F2"/>
    <w:rsid w:val="003853E0"/>
    <w:rsid w:val="00385478"/>
    <w:rsid w:val="0038680F"/>
    <w:rsid w:val="00386F93"/>
    <w:rsid w:val="00393E76"/>
    <w:rsid w:val="00395D68"/>
    <w:rsid w:val="00396C76"/>
    <w:rsid w:val="00397240"/>
    <w:rsid w:val="00397C5C"/>
    <w:rsid w:val="003A0870"/>
    <w:rsid w:val="003A2A8F"/>
    <w:rsid w:val="003A4ADA"/>
    <w:rsid w:val="003B2139"/>
    <w:rsid w:val="003B30D8"/>
    <w:rsid w:val="003B4051"/>
    <w:rsid w:val="003B4E82"/>
    <w:rsid w:val="003B7EF2"/>
    <w:rsid w:val="003C0CA3"/>
    <w:rsid w:val="003C1104"/>
    <w:rsid w:val="003C3269"/>
    <w:rsid w:val="003C326B"/>
    <w:rsid w:val="003C3FA4"/>
    <w:rsid w:val="003C65C8"/>
    <w:rsid w:val="003C6F83"/>
    <w:rsid w:val="003C7CE9"/>
    <w:rsid w:val="003D0BA1"/>
    <w:rsid w:val="003D1F18"/>
    <w:rsid w:val="003D3F9A"/>
    <w:rsid w:val="003D537D"/>
    <w:rsid w:val="003D6E1D"/>
    <w:rsid w:val="003E0AE9"/>
    <w:rsid w:val="003E1826"/>
    <w:rsid w:val="003E2FC5"/>
    <w:rsid w:val="003E6D0F"/>
    <w:rsid w:val="003E792A"/>
    <w:rsid w:val="003F08D4"/>
    <w:rsid w:val="003F08DB"/>
    <w:rsid w:val="003F14C6"/>
    <w:rsid w:val="003F2B0C"/>
    <w:rsid w:val="003F38AD"/>
    <w:rsid w:val="00400827"/>
    <w:rsid w:val="004043B9"/>
    <w:rsid w:val="0040517D"/>
    <w:rsid w:val="004105B2"/>
    <w:rsid w:val="00412097"/>
    <w:rsid w:val="004120AF"/>
    <w:rsid w:val="00412900"/>
    <w:rsid w:val="00412D40"/>
    <w:rsid w:val="004150FB"/>
    <w:rsid w:val="00415B60"/>
    <w:rsid w:val="00415E56"/>
    <w:rsid w:val="00416651"/>
    <w:rsid w:val="0042182E"/>
    <w:rsid w:val="004221E4"/>
    <w:rsid w:val="00423C27"/>
    <w:rsid w:val="0042436B"/>
    <w:rsid w:val="004273F8"/>
    <w:rsid w:val="00427447"/>
    <w:rsid w:val="0043086A"/>
    <w:rsid w:val="00432033"/>
    <w:rsid w:val="004323F0"/>
    <w:rsid w:val="00433634"/>
    <w:rsid w:val="0043444F"/>
    <w:rsid w:val="004355A3"/>
    <w:rsid w:val="00440809"/>
    <w:rsid w:val="00441632"/>
    <w:rsid w:val="004431D9"/>
    <w:rsid w:val="0044640B"/>
    <w:rsid w:val="00446546"/>
    <w:rsid w:val="0044795F"/>
    <w:rsid w:val="00447F8D"/>
    <w:rsid w:val="00452769"/>
    <w:rsid w:val="00454BEC"/>
    <w:rsid w:val="00455F90"/>
    <w:rsid w:val="00456E86"/>
    <w:rsid w:val="00457938"/>
    <w:rsid w:val="00460544"/>
    <w:rsid w:val="00460A01"/>
    <w:rsid w:val="00460C84"/>
    <w:rsid w:val="00464FEC"/>
    <w:rsid w:val="00465348"/>
    <w:rsid w:val="004657A0"/>
    <w:rsid w:val="004660DE"/>
    <w:rsid w:val="004701CB"/>
    <w:rsid w:val="00470C35"/>
    <w:rsid w:val="00470FCD"/>
    <w:rsid w:val="00472A5B"/>
    <w:rsid w:val="004732CB"/>
    <w:rsid w:val="00474C6C"/>
    <w:rsid w:val="004755F6"/>
    <w:rsid w:val="0047615B"/>
    <w:rsid w:val="00476BFF"/>
    <w:rsid w:val="00481D0E"/>
    <w:rsid w:val="004837A0"/>
    <w:rsid w:val="00485F4A"/>
    <w:rsid w:val="004942B7"/>
    <w:rsid w:val="00494ED1"/>
    <w:rsid w:val="00495320"/>
    <w:rsid w:val="00496C4A"/>
    <w:rsid w:val="004A0706"/>
    <w:rsid w:val="004A1270"/>
    <w:rsid w:val="004A438E"/>
    <w:rsid w:val="004A5A51"/>
    <w:rsid w:val="004A5C74"/>
    <w:rsid w:val="004A6304"/>
    <w:rsid w:val="004B1CCB"/>
    <w:rsid w:val="004B4195"/>
    <w:rsid w:val="004B632F"/>
    <w:rsid w:val="004B63FE"/>
    <w:rsid w:val="004C033A"/>
    <w:rsid w:val="004D0F44"/>
    <w:rsid w:val="004D22D6"/>
    <w:rsid w:val="004D3191"/>
    <w:rsid w:val="004D3D32"/>
    <w:rsid w:val="004D3FB1"/>
    <w:rsid w:val="004D48AD"/>
    <w:rsid w:val="004D588A"/>
    <w:rsid w:val="004D6F21"/>
    <w:rsid w:val="004D73A5"/>
    <w:rsid w:val="004D74FF"/>
    <w:rsid w:val="004E195B"/>
    <w:rsid w:val="004E5C09"/>
    <w:rsid w:val="004E66DA"/>
    <w:rsid w:val="004E7B45"/>
    <w:rsid w:val="004F1CD7"/>
    <w:rsid w:val="004F615C"/>
    <w:rsid w:val="004F6629"/>
    <w:rsid w:val="004F6F6B"/>
    <w:rsid w:val="00503D00"/>
    <w:rsid w:val="00507BEC"/>
    <w:rsid w:val="00511AE8"/>
    <w:rsid w:val="00511AFA"/>
    <w:rsid w:val="005151AA"/>
    <w:rsid w:val="005160F1"/>
    <w:rsid w:val="005161FA"/>
    <w:rsid w:val="00517E61"/>
    <w:rsid w:val="00521B44"/>
    <w:rsid w:val="00523B10"/>
    <w:rsid w:val="00524C98"/>
    <w:rsid w:val="00524F2F"/>
    <w:rsid w:val="00525EB8"/>
    <w:rsid w:val="005269C3"/>
    <w:rsid w:val="00527E5C"/>
    <w:rsid w:val="00532B1B"/>
    <w:rsid w:val="00532CF5"/>
    <w:rsid w:val="00533932"/>
    <w:rsid w:val="005362DD"/>
    <w:rsid w:val="0054137E"/>
    <w:rsid w:val="00543D08"/>
    <w:rsid w:val="005459CA"/>
    <w:rsid w:val="005528CB"/>
    <w:rsid w:val="00554DCA"/>
    <w:rsid w:val="005555EB"/>
    <w:rsid w:val="00556B38"/>
    <w:rsid w:val="00560174"/>
    <w:rsid w:val="005660D2"/>
    <w:rsid w:val="00566771"/>
    <w:rsid w:val="00566838"/>
    <w:rsid w:val="00567CA9"/>
    <w:rsid w:val="00567FC8"/>
    <w:rsid w:val="00570C9A"/>
    <w:rsid w:val="00572FAE"/>
    <w:rsid w:val="00573456"/>
    <w:rsid w:val="0057387E"/>
    <w:rsid w:val="005751DA"/>
    <w:rsid w:val="00581E2E"/>
    <w:rsid w:val="00582950"/>
    <w:rsid w:val="00584F15"/>
    <w:rsid w:val="005868AB"/>
    <w:rsid w:val="00586F40"/>
    <w:rsid w:val="00590D93"/>
    <w:rsid w:val="00591188"/>
    <w:rsid w:val="00591F6D"/>
    <w:rsid w:val="00593A8B"/>
    <w:rsid w:val="00593D5B"/>
    <w:rsid w:val="00594105"/>
    <w:rsid w:val="005947C9"/>
    <w:rsid w:val="0059514B"/>
    <w:rsid w:val="00597322"/>
    <w:rsid w:val="005977B4"/>
    <w:rsid w:val="005A1B0F"/>
    <w:rsid w:val="005A5095"/>
    <w:rsid w:val="005A536D"/>
    <w:rsid w:val="005A617A"/>
    <w:rsid w:val="005B2B8B"/>
    <w:rsid w:val="005B3595"/>
    <w:rsid w:val="005B61BF"/>
    <w:rsid w:val="005C02C0"/>
    <w:rsid w:val="005C34D8"/>
    <w:rsid w:val="005C3C5F"/>
    <w:rsid w:val="005C4A58"/>
    <w:rsid w:val="005C5D76"/>
    <w:rsid w:val="005D14FC"/>
    <w:rsid w:val="005D2DCE"/>
    <w:rsid w:val="005D2DE9"/>
    <w:rsid w:val="005D5452"/>
    <w:rsid w:val="005D7D1B"/>
    <w:rsid w:val="005E0144"/>
    <w:rsid w:val="005E07BF"/>
    <w:rsid w:val="005E0E99"/>
    <w:rsid w:val="005E13CF"/>
    <w:rsid w:val="005E3BC5"/>
    <w:rsid w:val="005E5A2F"/>
    <w:rsid w:val="005E797E"/>
    <w:rsid w:val="005F3C0E"/>
    <w:rsid w:val="005F6530"/>
    <w:rsid w:val="005F6DF4"/>
    <w:rsid w:val="006017B6"/>
    <w:rsid w:val="00601A7C"/>
    <w:rsid w:val="006028C0"/>
    <w:rsid w:val="00603BA2"/>
    <w:rsid w:val="00604903"/>
    <w:rsid w:val="00605F49"/>
    <w:rsid w:val="00611246"/>
    <w:rsid w:val="0061266A"/>
    <w:rsid w:val="00614355"/>
    <w:rsid w:val="006163F7"/>
    <w:rsid w:val="0061643B"/>
    <w:rsid w:val="00617D5D"/>
    <w:rsid w:val="006217BA"/>
    <w:rsid w:val="0062227E"/>
    <w:rsid w:val="00622365"/>
    <w:rsid w:val="00623099"/>
    <w:rsid w:val="00624EBF"/>
    <w:rsid w:val="00625B32"/>
    <w:rsid w:val="00626118"/>
    <w:rsid w:val="006266FE"/>
    <w:rsid w:val="00626BA8"/>
    <w:rsid w:val="00627C63"/>
    <w:rsid w:val="00630A62"/>
    <w:rsid w:val="00631B54"/>
    <w:rsid w:val="0063350B"/>
    <w:rsid w:val="00635141"/>
    <w:rsid w:val="00635E69"/>
    <w:rsid w:val="006379B0"/>
    <w:rsid w:val="00637C76"/>
    <w:rsid w:val="0064073C"/>
    <w:rsid w:val="006414EB"/>
    <w:rsid w:val="00642CFB"/>
    <w:rsid w:val="00643180"/>
    <w:rsid w:val="006454C5"/>
    <w:rsid w:val="00646710"/>
    <w:rsid w:val="00647576"/>
    <w:rsid w:val="00650D27"/>
    <w:rsid w:val="00652606"/>
    <w:rsid w:val="00652944"/>
    <w:rsid w:val="00654609"/>
    <w:rsid w:val="006554DF"/>
    <w:rsid w:val="006576F4"/>
    <w:rsid w:val="0066323B"/>
    <w:rsid w:val="0066334D"/>
    <w:rsid w:val="00665389"/>
    <w:rsid w:val="00667C8E"/>
    <w:rsid w:val="00667C91"/>
    <w:rsid w:val="006755E5"/>
    <w:rsid w:val="00675817"/>
    <w:rsid w:val="00675E4C"/>
    <w:rsid w:val="006776DC"/>
    <w:rsid w:val="00677892"/>
    <w:rsid w:val="00680705"/>
    <w:rsid w:val="00680E6D"/>
    <w:rsid w:val="00682628"/>
    <w:rsid w:val="00682CCD"/>
    <w:rsid w:val="0068319D"/>
    <w:rsid w:val="006848D8"/>
    <w:rsid w:val="006868DF"/>
    <w:rsid w:val="00687847"/>
    <w:rsid w:val="00687B01"/>
    <w:rsid w:val="00693003"/>
    <w:rsid w:val="0069434D"/>
    <w:rsid w:val="006946EE"/>
    <w:rsid w:val="00694CA0"/>
    <w:rsid w:val="006957FD"/>
    <w:rsid w:val="006979CC"/>
    <w:rsid w:val="006A0429"/>
    <w:rsid w:val="006A1FE8"/>
    <w:rsid w:val="006A249C"/>
    <w:rsid w:val="006A3D5E"/>
    <w:rsid w:val="006A4AC7"/>
    <w:rsid w:val="006A4D57"/>
    <w:rsid w:val="006A58A9"/>
    <w:rsid w:val="006A606D"/>
    <w:rsid w:val="006A7843"/>
    <w:rsid w:val="006A7B0D"/>
    <w:rsid w:val="006B4C1E"/>
    <w:rsid w:val="006B62E2"/>
    <w:rsid w:val="006B6441"/>
    <w:rsid w:val="006B661D"/>
    <w:rsid w:val="006B6A94"/>
    <w:rsid w:val="006C0371"/>
    <w:rsid w:val="006C045A"/>
    <w:rsid w:val="006C0476"/>
    <w:rsid w:val="006C08B6"/>
    <w:rsid w:val="006C0B1A"/>
    <w:rsid w:val="006C1816"/>
    <w:rsid w:val="006C36B3"/>
    <w:rsid w:val="006C393A"/>
    <w:rsid w:val="006C417D"/>
    <w:rsid w:val="006C49E3"/>
    <w:rsid w:val="006C4BE1"/>
    <w:rsid w:val="006C6065"/>
    <w:rsid w:val="006C664D"/>
    <w:rsid w:val="006C6994"/>
    <w:rsid w:val="006C782C"/>
    <w:rsid w:val="006C7F9F"/>
    <w:rsid w:val="006D09F6"/>
    <w:rsid w:val="006D19AA"/>
    <w:rsid w:val="006D222E"/>
    <w:rsid w:val="006D34C6"/>
    <w:rsid w:val="006D4F1A"/>
    <w:rsid w:val="006D5905"/>
    <w:rsid w:val="006D602D"/>
    <w:rsid w:val="006D74CA"/>
    <w:rsid w:val="006E0970"/>
    <w:rsid w:val="006E2C8A"/>
    <w:rsid w:val="006E2F6D"/>
    <w:rsid w:val="006E3EE4"/>
    <w:rsid w:val="006E58F6"/>
    <w:rsid w:val="006E73AC"/>
    <w:rsid w:val="006E77E1"/>
    <w:rsid w:val="006F06AF"/>
    <w:rsid w:val="006F0E51"/>
    <w:rsid w:val="006F131D"/>
    <w:rsid w:val="006F1CD4"/>
    <w:rsid w:val="006F29CB"/>
    <w:rsid w:val="006F4C5B"/>
    <w:rsid w:val="006F5282"/>
    <w:rsid w:val="006F5DD8"/>
    <w:rsid w:val="006F7B9A"/>
    <w:rsid w:val="00702539"/>
    <w:rsid w:val="0070344C"/>
    <w:rsid w:val="0070399C"/>
    <w:rsid w:val="00705CB3"/>
    <w:rsid w:val="007101BE"/>
    <w:rsid w:val="007106E7"/>
    <w:rsid w:val="007111AF"/>
    <w:rsid w:val="00711642"/>
    <w:rsid w:val="007119EB"/>
    <w:rsid w:val="007138F1"/>
    <w:rsid w:val="00713D5F"/>
    <w:rsid w:val="0071619E"/>
    <w:rsid w:val="00717401"/>
    <w:rsid w:val="007176F9"/>
    <w:rsid w:val="0072011E"/>
    <w:rsid w:val="00721251"/>
    <w:rsid w:val="007222EA"/>
    <w:rsid w:val="007231A6"/>
    <w:rsid w:val="00724D68"/>
    <w:rsid w:val="0072545A"/>
    <w:rsid w:val="00730FBC"/>
    <w:rsid w:val="007325DE"/>
    <w:rsid w:val="00740583"/>
    <w:rsid w:val="007416AD"/>
    <w:rsid w:val="007422DC"/>
    <w:rsid w:val="00744439"/>
    <w:rsid w:val="00747305"/>
    <w:rsid w:val="00747AEA"/>
    <w:rsid w:val="007507C6"/>
    <w:rsid w:val="007518B6"/>
    <w:rsid w:val="00751E0B"/>
    <w:rsid w:val="00752BCD"/>
    <w:rsid w:val="00754546"/>
    <w:rsid w:val="007552D2"/>
    <w:rsid w:val="00755C7B"/>
    <w:rsid w:val="0075752C"/>
    <w:rsid w:val="00757FC9"/>
    <w:rsid w:val="0076194D"/>
    <w:rsid w:val="0076260E"/>
    <w:rsid w:val="00763281"/>
    <w:rsid w:val="007646C9"/>
    <w:rsid w:val="00766186"/>
    <w:rsid w:val="00766DA1"/>
    <w:rsid w:val="007763B7"/>
    <w:rsid w:val="00776C54"/>
    <w:rsid w:val="0077777E"/>
    <w:rsid w:val="00780D94"/>
    <w:rsid w:val="00782707"/>
    <w:rsid w:val="0078395A"/>
    <w:rsid w:val="00786031"/>
    <w:rsid w:val="007866A6"/>
    <w:rsid w:val="0079096C"/>
    <w:rsid w:val="007959BE"/>
    <w:rsid w:val="00796C0A"/>
    <w:rsid w:val="007A130D"/>
    <w:rsid w:val="007A36BC"/>
    <w:rsid w:val="007A49CE"/>
    <w:rsid w:val="007A53B8"/>
    <w:rsid w:val="007A5B8E"/>
    <w:rsid w:val="007A5FE0"/>
    <w:rsid w:val="007A68A0"/>
    <w:rsid w:val="007B2372"/>
    <w:rsid w:val="007B51FF"/>
    <w:rsid w:val="007B66C9"/>
    <w:rsid w:val="007B7112"/>
    <w:rsid w:val="007B7974"/>
    <w:rsid w:val="007C24F9"/>
    <w:rsid w:val="007C29F8"/>
    <w:rsid w:val="007D1A2D"/>
    <w:rsid w:val="007D377A"/>
    <w:rsid w:val="007D4102"/>
    <w:rsid w:val="007D54FE"/>
    <w:rsid w:val="007D63B8"/>
    <w:rsid w:val="007E4141"/>
    <w:rsid w:val="007E5C4C"/>
    <w:rsid w:val="007E7AD7"/>
    <w:rsid w:val="007F05CA"/>
    <w:rsid w:val="007F0699"/>
    <w:rsid w:val="007F43B7"/>
    <w:rsid w:val="007F46CA"/>
    <w:rsid w:val="007F5499"/>
    <w:rsid w:val="0080042D"/>
    <w:rsid w:val="00803F38"/>
    <w:rsid w:val="0080402F"/>
    <w:rsid w:val="00804193"/>
    <w:rsid w:val="00805700"/>
    <w:rsid w:val="00805A26"/>
    <w:rsid w:val="00805EDC"/>
    <w:rsid w:val="008135C3"/>
    <w:rsid w:val="00820CB2"/>
    <w:rsid w:val="00821850"/>
    <w:rsid w:val="00821E70"/>
    <w:rsid w:val="00821FFC"/>
    <w:rsid w:val="0082202C"/>
    <w:rsid w:val="00822A72"/>
    <w:rsid w:val="00822EBA"/>
    <w:rsid w:val="00823A0F"/>
    <w:rsid w:val="008242F4"/>
    <w:rsid w:val="008256DD"/>
    <w:rsid w:val="0082595F"/>
    <w:rsid w:val="008271CA"/>
    <w:rsid w:val="00827D2C"/>
    <w:rsid w:val="00827F56"/>
    <w:rsid w:val="008301C7"/>
    <w:rsid w:val="0083059A"/>
    <w:rsid w:val="00833979"/>
    <w:rsid w:val="00835131"/>
    <w:rsid w:val="0083603F"/>
    <w:rsid w:val="00836CE9"/>
    <w:rsid w:val="00840F9A"/>
    <w:rsid w:val="00842895"/>
    <w:rsid w:val="00844FF2"/>
    <w:rsid w:val="008467D5"/>
    <w:rsid w:val="0084780F"/>
    <w:rsid w:val="0085274F"/>
    <w:rsid w:val="008543B2"/>
    <w:rsid w:val="00855646"/>
    <w:rsid w:val="00857668"/>
    <w:rsid w:val="00860B33"/>
    <w:rsid w:val="00861CED"/>
    <w:rsid w:val="0086249E"/>
    <w:rsid w:val="0086351B"/>
    <w:rsid w:val="0086383D"/>
    <w:rsid w:val="00864C26"/>
    <w:rsid w:val="008653A8"/>
    <w:rsid w:val="008669B4"/>
    <w:rsid w:val="00867BB7"/>
    <w:rsid w:val="00867CB3"/>
    <w:rsid w:val="00871127"/>
    <w:rsid w:val="0087143D"/>
    <w:rsid w:val="00871F02"/>
    <w:rsid w:val="0087209A"/>
    <w:rsid w:val="0087596B"/>
    <w:rsid w:val="0087613C"/>
    <w:rsid w:val="00876A1F"/>
    <w:rsid w:val="00877376"/>
    <w:rsid w:val="0088148C"/>
    <w:rsid w:val="0088159B"/>
    <w:rsid w:val="00881A54"/>
    <w:rsid w:val="00882BC4"/>
    <w:rsid w:val="008854FF"/>
    <w:rsid w:val="00885554"/>
    <w:rsid w:val="00885F13"/>
    <w:rsid w:val="00886460"/>
    <w:rsid w:val="00890566"/>
    <w:rsid w:val="00893072"/>
    <w:rsid w:val="0089437D"/>
    <w:rsid w:val="008968DD"/>
    <w:rsid w:val="008976B7"/>
    <w:rsid w:val="00897D81"/>
    <w:rsid w:val="008A02D0"/>
    <w:rsid w:val="008A4DC4"/>
    <w:rsid w:val="008A7154"/>
    <w:rsid w:val="008A71F0"/>
    <w:rsid w:val="008B0A84"/>
    <w:rsid w:val="008B0DD2"/>
    <w:rsid w:val="008B1867"/>
    <w:rsid w:val="008B4316"/>
    <w:rsid w:val="008B438C"/>
    <w:rsid w:val="008B4EF6"/>
    <w:rsid w:val="008B7767"/>
    <w:rsid w:val="008C0820"/>
    <w:rsid w:val="008C30B9"/>
    <w:rsid w:val="008C3138"/>
    <w:rsid w:val="008C4CFF"/>
    <w:rsid w:val="008C6D4F"/>
    <w:rsid w:val="008C719D"/>
    <w:rsid w:val="008D06CA"/>
    <w:rsid w:val="008D200F"/>
    <w:rsid w:val="008D2893"/>
    <w:rsid w:val="008D3A46"/>
    <w:rsid w:val="008D3F28"/>
    <w:rsid w:val="008D4D62"/>
    <w:rsid w:val="008D7D29"/>
    <w:rsid w:val="008E170A"/>
    <w:rsid w:val="008E3185"/>
    <w:rsid w:val="008E31F0"/>
    <w:rsid w:val="008E68A1"/>
    <w:rsid w:val="008E799E"/>
    <w:rsid w:val="008F06AB"/>
    <w:rsid w:val="008F0B27"/>
    <w:rsid w:val="008F2631"/>
    <w:rsid w:val="008F32A4"/>
    <w:rsid w:val="00900C72"/>
    <w:rsid w:val="00902969"/>
    <w:rsid w:val="0090397D"/>
    <w:rsid w:val="00904A6A"/>
    <w:rsid w:val="00905CAC"/>
    <w:rsid w:val="009067A4"/>
    <w:rsid w:val="00906917"/>
    <w:rsid w:val="00907459"/>
    <w:rsid w:val="00910D96"/>
    <w:rsid w:val="00911899"/>
    <w:rsid w:val="00911AD3"/>
    <w:rsid w:val="00913617"/>
    <w:rsid w:val="0091580B"/>
    <w:rsid w:val="00920DB9"/>
    <w:rsid w:val="0092176B"/>
    <w:rsid w:val="00921E21"/>
    <w:rsid w:val="00924827"/>
    <w:rsid w:val="00924F46"/>
    <w:rsid w:val="00925BAA"/>
    <w:rsid w:val="00926984"/>
    <w:rsid w:val="00930885"/>
    <w:rsid w:val="009322F7"/>
    <w:rsid w:val="00933146"/>
    <w:rsid w:val="0093331D"/>
    <w:rsid w:val="00933D68"/>
    <w:rsid w:val="009340DB"/>
    <w:rsid w:val="009349F0"/>
    <w:rsid w:val="00935777"/>
    <w:rsid w:val="009361DD"/>
    <w:rsid w:val="009368D3"/>
    <w:rsid w:val="009448C2"/>
    <w:rsid w:val="009451A6"/>
    <w:rsid w:val="0094618C"/>
    <w:rsid w:val="00951740"/>
    <w:rsid w:val="0095635C"/>
    <w:rsid w:val="0095684B"/>
    <w:rsid w:val="00957520"/>
    <w:rsid w:val="009575ED"/>
    <w:rsid w:val="00961151"/>
    <w:rsid w:val="009624CA"/>
    <w:rsid w:val="00963977"/>
    <w:rsid w:val="00963EAE"/>
    <w:rsid w:val="00966EB3"/>
    <w:rsid w:val="009671C2"/>
    <w:rsid w:val="00971B9B"/>
    <w:rsid w:val="009722FB"/>
    <w:rsid w:val="00972378"/>
    <w:rsid w:val="00972498"/>
    <w:rsid w:val="009731F4"/>
    <w:rsid w:val="0097481F"/>
    <w:rsid w:val="00974CC6"/>
    <w:rsid w:val="0097613D"/>
    <w:rsid w:val="009761D6"/>
    <w:rsid w:val="00976AD4"/>
    <w:rsid w:val="0098011A"/>
    <w:rsid w:val="00980995"/>
    <w:rsid w:val="00980D85"/>
    <w:rsid w:val="0098374D"/>
    <w:rsid w:val="00983A19"/>
    <w:rsid w:val="00984BE7"/>
    <w:rsid w:val="00985A56"/>
    <w:rsid w:val="00987AE3"/>
    <w:rsid w:val="009924F6"/>
    <w:rsid w:val="00993D33"/>
    <w:rsid w:val="009948E3"/>
    <w:rsid w:val="0099541C"/>
    <w:rsid w:val="00995547"/>
    <w:rsid w:val="0099619B"/>
    <w:rsid w:val="00996AF0"/>
    <w:rsid w:val="00997CFA"/>
    <w:rsid w:val="00997D9D"/>
    <w:rsid w:val="009A0518"/>
    <w:rsid w:val="009A1568"/>
    <w:rsid w:val="009A209C"/>
    <w:rsid w:val="009A2412"/>
    <w:rsid w:val="009A312F"/>
    <w:rsid w:val="009A5348"/>
    <w:rsid w:val="009A6B08"/>
    <w:rsid w:val="009A76B7"/>
    <w:rsid w:val="009B0AB7"/>
    <w:rsid w:val="009B0CA4"/>
    <w:rsid w:val="009B58E5"/>
    <w:rsid w:val="009C05F2"/>
    <w:rsid w:val="009C4341"/>
    <w:rsid w:val="009C6ADB"/>
    <w:rsid w:val="009C76D5"/>
    <w:rsid w:val="009C7AC7"/>
    <w:rsid w:val="009D0341"/>
    <w:rsid w:val="009D0B52"/>
    <w:rsid w:val="009D5248"/>
    <w:rsid w:val="009D5422"/>
    <w:rsid w:val="009D55E6"/>
    <w:rsid w:val="009D5D0C"/>
    <w:rsid w:val="009E092A"/>
    <w:rsid w:val="009E1159"/>
    <w:rsid w:val="009E118E"/>
    <w:rsid w:val="009E4BC2"/>
    <w:rsid w:val="009E5FF8"/>
    <w:rsid w:val="009E6E52"/>
    <w:rsid w:val="009E797C"/>
    <w:rsid w:val="009F0502"/>
    <w:rsid w:val="009F324B"/>
    <w:rsid w:val="009F4F24"/>
    <w:rsid w:val="009F5C63"/>
    <w:rsid w:val="009F6087"/>
    <w:rsid w:val="009F63BE"/>
    <w:rsid w:val="009F6700"/>
    <w:rsid w:val="009F7AA4"/>
    <w:rsid w:val="00A00168"/>
    <w:rsid w:val="00A005B3"/>
    <w:rsid w:val="00A051DB"/>
    <w:rsid w:val="00A053C8"/>
    <w:rsid w:val="00A05CE6"/>
    <w:rsid w:val="00A06C99"/>
    <w:rsid w:val="00A07D37"/>
    <w:rsid w:val="00A108B2"/>
    <w:rsid w:val="00A10AD7"/>
    <w:rsid w:val="00A12B90"/>
    <w:rsid w:val="00A146F3"/>
    <w:rsid w:val="00A15810"/>
    <w:rsid w:val="00A17FB1"/>
    <w:rsid w:val="00A21E43"/>
    <w:rsid w:val="00A23227"/>
    <w:rsid w:val="00A32A7C"/>
    <w:rsid w:val="00A33F2A"/>
    <w:rsid w:val="00A34355"/>
    <w:rsid w:val="00A375B2"/>
    <w:rsid w:val="00A4353B"/>
    <w:rsid w:val="00A435B3"/>
    <w:rsid w:val="00A43E28"/>
    <w:rsid w:val="00A45444"/>
    <w:rsid w:val="00A45FC3"/>
    <w:rsid w:val="00A47CB2"/>
    <w:rsid w:val="00A50073"/>
    <w:rsid w:val="00A519A9"/>
    <w:rsid w:val="00A559DB"/>
    <w:rsid w:val="00A569EA"/>
    <w:rsid w:val="00A573CD"/>
    <w:rsid w:val="00A604D5"/>
    <w:rsid w:val="00A609E0"/>
    <w:rsid w:val="00A621B0"/>
    <w:rsid w:val="00A62A7A"/>
    <w:rsid w:val="00A62EB4"/>
    <w:rsid w:val="00A64FBA"/>
    <w:rsid w:val="00A651C8"/>
    <w:rsid w:val="00A6738C"/>
    <w:rsid w:val="00A67CA7"/>
    <w:rsid w:val="00A70236"/>
    <w:rsid w:val="00A709F9"/>
    <w:rsid w:val="00A721FA"/>
    <w:rsid w:val="00A748FD"/>
    <w:rsid w:val="00A74F09"/>
    <w:rsid w:val="00A75628"/>
    <w:rsid w:val="00A75E37"/>
    <w:rsid w:val="00A77FF9"/>
    <w:rsid w:val="00A83ACB"/>
    <w:rsid w:val="00A8414A"/>
    <w:rsid w:val="00A85700"/>
    <w:rsid w:val="00A87491"/>
    <w:rsid w:val="00A87CD4"/>
    <w:rsid w:val="00A908EC"/>
    <w:rsid w:val="00A90B6F"/>
    <w:rsid w:val="00A92558"/>
    <w:rsid w:val="00A95726"/>
    <w:rsid w:val="00A96698"/>
    <w:rsid w:val="00AA1A6C"/>
    <w:rsid w:val="00AA1DBF"/>
    <w:rsid w:val="00AA60BE"/>
    <w:rsid w:val="00AA7EE5"/>
    <w:rsid w:val="00AB054A"/>
    <w:rsid w:val="00AB0820"/>
    <w:rsid w:val="00AB1250"/>
    <w:rsid w:val="00AB1D93"/>
    <w:rsid w:val="00AB2A9D"/>
    <w:rsid w:val="00AB2ABC"/>
    <w:rsid w:val="00AB3D3D"/>
    <w:rsid w:val="00AB52B1"/>
    <w:rsid w:val="00AB5EF5"/>
    <w:rsid w:val="00AB6DEF"/>
    <w:rsid w:val="00AB732B"/>
    <w:rsid w:val="00AB7470"/>
    <w:rsid w:val="00AD0EB2"/>
    <w:rsid w:val="00AD182B"/>
    <w:rsid w:val="00AD1CEE"/>
    <w:rsid w:val="00AD4499"/>
    <w:rsid w:val="00AD4BED"/>
    <w:rsid w:val="00AE429C"/>
    <w:rsid w:val="00AE55E9"/>
    <w:rsid w:val="00AE6CD8"/>
    <w:rsid w:val="00AF0155"/>
    <w:rsid w:val="00AF35FC"/>
    <w:rsid w:val="00AF5556"/>
    <w:rsid w:val="00AF571D"/>
    <w:rsid w:val="00AF5FF7"/>
    <w:rsid w:val="00B025AC"/>
    <w:rsid w:val="00B03639"/>
    <w:rsid w:val="00B0370B"/>
    <w:rsid w:val="00B04563"/>
    <w:rsid w:val="00B05CA6"/>
    <w:rsid w:val="00B0652A"/>
    <w:rsid w:val="00B07480"/>
    <w:rsid w:val="00B10EE4"/>
    <w:rsid w:val="00B13A2E"/>
    <w:rsid w:val="00B14E8E"/>
    <w:rsid w:val="00B156B0"/>
    <w:rsid w:val="00B176D9"/>
    <w:rsid w:val="00B2171B"/>
    <w:rsid w:val="00B226A8"/>
    <w:rsid w:val="00B276A2"/>
    <w:rsid w:val="00B30BCB"/>
    <w:rsid w:val="00B31126"/>
    <w:rsid w:val="00B328EB"/>
    <w:rsid w:val="00B32F6A"/>
    <w:rsid w:val="00B33033"/>
    <w:rsid w:val="00B342EC"/>
    <w:rsid w:val="00B35167"/>
    <w:rsid w:val="00B40937"/>
    <w:rsid w:val="00B40E39"/>
    <w:rsid w:val="00B42120"/>
    <w:rsid w:val="00B423EF"/>
    <w:rsid w:val="00B44AF0"/>
    <w:rsid w:val="00B453DE"/>
    <w:rsid w:val="00B4750D"/>
    <w:rsid w:val="00B50662"/>
    <w:rsid w:val="00B54F19"/>
    <w:rsid w:val="00B56AA3"/>
    <w:rsid w:val="00B61FEE"/>
    <w:rsid w:val="00B64289"/>
    <w:rsid w:val="00B65487"/>
    <w:rsid w:val="00B679AA"/>
    <w:rsid w:val="00B70A04"/>
    <w:rsid w:val="00B72597"/>
    <w:rsid w:val="00B73129"/>
    <w:rsid w:val="00B769E3"/>
    <w:rsid w:val="00B81F00"/>
    <w:rsid w:val="00B82349"/>
    <w:rsid w:val="00B83D87"/>
    <w:rsid w:val="00B842D7"/>
    <w:rsid w:val="00B8540D"/>
    <w:rsid w:val="00B87FC0"/>
    <w:rsid w:val="00B901F9"/>
    <w:rsid w:val="00B93871"/>
    <w:rsid w:val="00B95DE3"/>
    <w:rsid w:val="00B96F70"/>
    <w:rsid w:val="00B970A7"/>
    <w:rsid w:val="00B97FCF"/>
    <w:rsid w:val="00BA4D3A"/>
    <w:rsid w:val="00BC2033"/>
    <w:rsid w:val="00BC4993"/>
    <w:rsid w:val="00BD1D9E"/>
    <w:rsid w:val="00BD2625"/>
    <w:rsid w:val="00BD6EFB"/>
    <w:rsid w:val="00BE1655"/>
    <w:rsid w:val="00BE227F"/>
    <w:rsid w:val="00BE3863"/>
    <w:rsid w:val="00BE4714"/>
    <w:rsid w:val="00BE4E3E"/>
    <w:rsid w:val="00BE698C"/>
    <w:rsid w:val="00BE70FB"/>
    <w:rsid w:val="00BF4215"/>
    <w:rsid w:val="00BF44ED"/>
    <w:rsid w:val="00BF4F04"/>
    <w:rsid w:val="00BF5867"/>
    <w:rsid w:val="00C02EFE"/>
    <w:rsid w:val="00C05280"/>
    <w:rsid w:val="00C063B8"/>
    <w:rsid w:val="00C06DCC"/>
    <w:rsid w:val="00C13515"/>
    <w:rsid w:val="00C13747"/>
    <w:rsid w:val="00C13DBF"/>
    <w:rsid w:val="00C15236"/>
    <w:rsid w:val="00C15406"/>
    <w:rsid w:val="00C1584D"/>
    <w:rsid w:val="00C15BE2"/>
    <w:rsid w:val="00C160BD"/>
    <w:rsid w:val="00C17ED2"/>
    <w:rsid w:val="00C2040C"/>
    <w:rsid w:val="00C20A92"/>
    <w:rsid w:val="00C21FCC"/>
    <w:rsid w:val="00C230D9"/>
    <w:rsid w:val="00C24EDF"/>
    <w:rsid w:val="00C27989"/>
    <w:rsid w:val="00C3028A"/>
    <w:rsid w:val="00C335FF"/>
    <w:rsid w:val="00C3447F"/>
    <w:rsid w:val="00C35834"/>
    <w:rsid w:val="00C3754C"/>
    <w:rsid w:val="00C37651"/>
    <w:rsid w:val="00C429F9"/>
    <w:rsid w:val="00C54449"/>
    <w:rsid w:val="00C546FB"/>
    <w:rsid w:val="00C552A2"/>
    <w:rsid w:val="00C60CA4"/>
    <w:rsid w:val="00C61D2F"/>
    <w:rsid w:val="00C63D3D"/>
    <w:rsid w:val="00C64012"/>
    <w:rsid w:val="00C64184"/>
    <w:rsid w:val="00C67102"/>
    <w:rsid w:val="00C73B0A"/>
    <w:rsid w:val="00C73CCC"/>
    <w:rsid w:val="00C7535B"/>
    <w:rsid w:val="00C804E3"/>
    <w:rsid w:val="00C81491"/>
    <w:rsid w:val="00C81676"/>
    <w:rsid w:val="00C838CC"/>
    <w:rsid w:val="00C85098"/>
    <w:rsid w:val="00C85115"/>
    <w:rsid w:val="00C854E4"/>
    <w:rsid w:val="00C858A4"/>
    <w:rsid w:val="00C85C5D"/>
    <w:rsid w:val="00C85F5D"/>
    <w:rsid w:val="00C87FB2"/>
    <w:rsid w:val="00C91A83"/>
    <w:rsid w:val="00C92CC4"/>
    <w:rsid w:val="00C93AF3"/>
    <w:rsid w:val="00C96286"/>
    <w:rsid w:val="00C9765D"/>
    <w:rsid w:val="00C97D6D"/>
    <w:rsid w:val="00CA0AFB"/>
    <w:rsid w:val="00CA2CE1"/>
    <w:rsid w:val="00CA354A"/>
    <w:rsid w:val="00CA3806"/>
    <w:rsid w:val="00CA3976"/>
    <w:rsid w:val="00CA420C"/>
    <w:rsid w:val="00CA50E3"/>
    <w:rsid w:val="00CA5C81"/>
    <w:rsid w:val="00CA5DF7"/>
    <w:rsid w:val="00CA757B"/>
    <w:rsid w:val="00CB013C"/>
    <w:rsid w:val="00CB0289"/>
    <w:rsid w:val="00CB332A"/>
    <w:rsid w:val="00CB4EB5"/>
    <w:rsid w:val="00CB6A94"/>
    <w:rsid w:val="00CC1787"/>
    <w:rsid w:val="00CC182C"/>
    <w:rsid w:val="00CC1984"/>
    <w:rsid w:val="00CC2D91"/>
    <w:rsid w:val="00CC5360"/>
    <w:rsid w:val="00CC6B76"/>
    <w:rsid w:val="00CD0824"/>
    <w:rsid w:val="00CD285F"/>
    <w:rsid w:val="00CD2908"/>
    <w:rsid w:val="00CD2B10"/>
    <w:rsid w:val="00CD45F1"/>
    <w:rsid w:val="00CD5501"/>
    <w:rsid w:val="00CD6E13"/>
    <w:rsid w:val="00CD7CC5"/>
    <w:rsid w:val="00CE0D0F"/>
    <w:rsid w:val="00CE14B3"/>
    <w:rsid w:val="00CE1C37"/>
    <w:rsid w:val="00CE48EA"/>
    <w:rsid w:val="00CE66D1"/>
    <w:rsid w:val="00CE6790"/>
    <w:rsid w:val="00CE6D08"/>
    <w:rsid w:val="00CE6F09"/>
    <w:rsid w:val="00CE6FDA"/>
    <w:rsid w:val="00CE7034"/>
    <w:rsid w:val="00CE7081"/>
    <w:rsid w:val="00D0147F"/>
    <w:rsid w:val="00D027F9"/>
    <w:rsid w:val="00D039B5"/>
    <w:rsid w:val="00D03A82"/>
    <w:rsid w:val="00D05517"/>
    <w:rsid w:val="00D05577"/>
    <w:rsid w:val="00D13667"/>
    <w:rsid w:val="00D141F3"/>
    <w:rsid w:val="00D15344"/>
    <w:rsid w:val="00D17DB7"/>
    <w:rsid w:val="00D20284"/>
    <w:rsid w:val="00D2038F"/>
    <w:rsid w:val="00D20BC6"/>
    <w:rsid w:val="00D211C1"/>
    <w:rsid w:val="00D23F57"/>
    <w:rsid w:val="00D27EC4"/>
    <w:rsid w:val="00D3029E"/>
    <w:rsid w:val="00D31BEC"/>
    <w:rsid w:val="00D321E3"/>
    <w:rsid w:val="00D3385E"/>
    <w:rsid w:val="00D34796"/>
    <w:rsid w:val="00D35453"/>
    <w:rsid w:val="00D35881"/>
    <w:rsid w:val="00D40714"/>
    <w:rsid w:val="00D41718"/>
    <w:rsid w:val="00D4353F"/>
    <w:rsid w:val="00D46B5C"/>
    <w:rsid w:val="00D47633"/>
    <w:rsid w:val="00D52066"/>
    <w:rsid w:val="00D54661"/>
    <w:rsid w:val="00D55044"/>
    <w:rsid w:val="00D556AC"/>
    <w:rsid w:val="00D57450"/>
    <w:rsid w:val="00D62138"/>
    <w:rsid w:val="00D63150"/>
    <w:rsid w:val="00D63319"/>
    <w:rsid w:val="00D636BA"/>
    <w:rsid w:val="00D64A32"/>
    <w:rsid w:val="00D64EFC"/>
    <w:rsid w:val="00D70231"/>
    <w:rsid w:val="00D70E05"/>
    <w:rsid w:val="00D749D7"/>
    <w:rsid w:val="00D74E05"/>
    <w:rsid w:val="00D75295"/>
    <w:rsid w:val="00D76CE9"/>
    <w:rsid w:val="00D76E85"/>
    <w:rsid w:val="00D7711D"/>
    <w:rsid w:val="00D82417"/>
    <w:rsid w:val="00D82D4A"/>
    <w:rsid w:val="00D83575"/>
    <w:rsid w:val="00D9098F"/>
    <w:rsid w:val="00D91536"/>
    <w:rsid w:val="00D9172B"/>
    <w:rsid w:val="00D92017"/>
    <w:rsid w:val="00D9506A"/>
    <w:rsid w:val="00D975E6"/>
    <w:rsid w:val="00D97F12"/>
    <w:rsid w:val="00DA0A5D"/>
    <w:rsid w:val="00DA1CE9"/>
    <w:rsid w:val="00DA1EE6"/>
    <w:rsid w:val="00DA218D"/>
    <w:rsid w:val="00DA2B03"/>
    <w:rsid w:val="00DA6095"/>
    <w:rsid w:val="00DA7D9B"/>
    <w:rsid w:val="00DB11CA"/>
    <w:rsid w:val="00DB169D"/>
    <w:rsid w:val="00DB1855"/>
    <w:rsid w:val="00DB319F"/>
    <w:rsid w:val="00DB3CF3"/>
    <w:rsid w:val="00DB42E7"/>
    <w:rsid w:val="00DB475A"/>
    <w:rsid w:val="00DB4E4A"/>
    <w:rsid w:val="00DB5180"/>
    <w:rsid w:val="00DB7A1E"/>
    <w:rsid w:val="00DC2207"/>
    <w:rsid w:val="00DC34F3"/>
    <w:rsid w:val="00DC3B09"/>
    <w:rsid w:val="00DC6C38"/>
    <w:rsid w:val="00DD0B30"/>
    <w:rsid w:val="00DD2BED"/>
    <w:rsid w:val="00DD54D2"/>
    <w:rsid w:val="00DE01A6"/>
    <w:rsid w:val="00DE1BE4"/>
    <w:rsid w:val="00DE1BF4"/>
    <w:rsid w:val="00DE1FD3"/>
    <w:rsid w:val="00DE2DEB"/>
    <w:rsid w:val="00DE40B9"/>
    <w:rsid w:val="00DE6394"/>
    <w:rsid w:val="00DE7A98"/>
    <w:rsid w:val="00DE7B61"/>
    <w:rsid w:val="00DE7C80"/>
    <w:rsid w:val="00DF129B"/>
    <w:rsid w:val="00DF1772"/>
    <w:rsid w:val="00DF26DB"/>
    <w:rsid w:val="00DF32C2"/>
    <w:rsid w:val="00DF374B"/>
    <w:rsid w:val="00DF4057"/>
    <w:rsid w:val="00E026EE"/>
    <w:rsid w:val="00E05BE8"/>
    <w:rsid w:val="00E077EE"/>
    <w:rsid w:val="00E15116"/>
    <w:rsid w:val="00E20C66"/>
    <w:rsid w:val="00E20EBC"/>
    <w:rsid w:val="00E21EB1"/>
    <w:rsid w:val="00E22B38"/>
    <w:rsid w:val="00E25B8C"/>
    <w:rsid w:val="00E27580"/>
    <w:rsid w:val="00E30653"/>
    <w:rsid w:val="00E30A3A"/>
    <w:rsid w:val="00E3364D"/>
    <w:rsid w:val="00E33781"/>
    <w:rsid w:val="00E351B7"/>
    <w:rsid w:val="00E35D00"/>
    <w:rsid w:val="00E36BAE"/>
    <w:rsid w:val="00E36E39"/>
    <w:rsid w:val="00E37F3C"/>
    <w:rsid w:val="00E425DF"/>
    <w:rsid w:val="00E42D73"/>
    <w:rsid w:val="00E4468B"/>
    <w:rsid w:val="00E4473D"/>
    <w:rsid w:val="00E4537B"/>
    <w:rsid w:val="00E4545C"/>
    <w:rsid w:val="00E45E85"/>
    <w:rsid w:val="00E46148"/>
    <w:rsid w:val="00E471A7"/>
    <w:rsid w:val="00E5092E"/>
    <w:rsid w:val="00E51062"/>
    <w:rsid w:val="00E530BC"/>
    <w:rsid w:val="00E534AC"/>
    <w:rsid w:val="00E534DD"/>
    <w:rsid w:val="00E53531"/>
    <w:rsid w:val="00E56D85"/>
    <w:rsid w:val="00E60D3C"/>
    <w:rsid w:val="00E635CF"/>
    <w:rsid w:val="00E63BCE"/>
    <w:rsid w:val="00E6403F"/>
    <w:rsid w:val="00E6485F"/>
    <w:rsid w:val="00E657B5"/>
    <w:rsid w:val="00E65A04"/>
    <w:rsid w:val="00E66130"/>
    <w:rsid w:val="00E671BC"/>
    <w:rsid w:val="00E712B0"/>
    <w:rsid w:val="00E73FCD"/>
    <w:rsid w:val="00E74350"/>
    <w:rsid w:val="00E7591A"/>
    <w:rsid w:val="00E776DD"/>
    <w:rsid w:val="00E77978"/>
    <w:rsid w:val="00E77C02"/>
    <w:rsid w:val="00E81E90"/>
    <w:rsid w:val="00E83A8D"/>
    <w:rsid w:val="00E86269"/>
    <w:rsid w:val="00E91485"/>
    <w:rsid w:val="00E92DCA"/>
    <w:rsid w:val="00E95392"/>
    <w:rsid w:val="00EA0D9D"/>
    <w:rsid w:val="00EA3334"/>
    <w:rsid w:val="00EA430C"/>
    <w:rsid w:val="00EA4FB7"/>
    <w:rsid w:val="00EA540A"/>
    <w:rsid w:val="00EA56C1"/>
    <w:rsid w:val="00EA5F66"/>
    <w:rsid w:val="00EB52BF"/>
    <w:rsid w:val="00EB58B3"/>
    <w:rsid w:val="00EB6D8A"/>
    <w:rsid w:val="00EB6E7B"/>
    <w:rsid w:val="00EB72DF"/>
    <w:rsid w:val="00EB78D8"/>
    <w:rsid w:val="00EC0B85"/>
    <w:rsid w:val="00EC19C8"/>
    <w:rsid w:val="00EC24DF"/>
    <w:rsid w:val="00EC2783"/>
    <w:rsid w:val="00EC52B6"/>
    <w:rsid w:val="00EC5FD8"/>
    <w:rsid w:val="00EC6E0A"/>
    <w:rsid w:val="00EC707E"/>
    <w:rsid w:val="00EC79BC"/>
    <w:rsid w:val="00ED31B2"/>
    <w:rsid w:val="00ED479C"/>
    <w:rsid w:val="00ED4E18"/>
    <w:rsid w:val="00ED64D6"/>
    <w:rsid w:val="00EE0A85"/>
    <w:rsid w:val="00EE1F37"/>
    <w:rsid w:val="00EE37A9"/>
    <w:rsid w:val="00EE3A63"/>
    <w:rsid w:val="00EE69CA"/>
    <w:rsid w:val="00EE7567"/>
    <w:rsid w:val="00EF13D5"/>
    <w:rsid w:val="00EF41D2"/>
    <w:rsid w:val="00EF47A5"/>
    <w:rsid w:val="00EF54DB"/>
    <w:rsid w:val="00EF59A4"/>
    <w:rsid w:val="00EF5D55"/>
    <w:rsid w:val="00EF6839"/>
    <w:rsid w:val="00F0039A"/>
    <w:rsid w:val="00F00665"/>
    <w:rsid w:val="00F00E07"/>
    <w:rsid w:val="00F0159C"/>
    <w:rsid w:val="00F01DF6"/>
    <w:rsid w:val="00F027AA"/>
    <w:rsid w:val="00F050B8"/>
    <w:rsid w:val="00F1008F"/>
    <w:rsid w:val="00F105B7"/>
    <w:rsid w:val="00F12BB8"/>
    <w:rsid w:val="00F13220"/>
    <w:rsid w:val="00F13DBA"/>
    <w:rsid w:val="00F14C93"/>
    <w:rsid w:val="00F17A21"/>
    <w:rsid w:val="00F20C47"/>
    <w:rsid w:val="00F21A1F"/>
    <w:rsid w:val="00F23A94"/>
    <w:rsid w:val="00F24795"/>
    <w:rsid w:val="00F258B7"/>
    <w:rsid w:val="00F25D8D"/>
    <w:rsid w:val="00F334E7"/>
    <w:rsid w:val="00F352B2"/>
    <w:rsid w:val="00F35679"/>
    <w:rsid w:val="00F37B27"/>
    <w:rsid w:val="00F40CFA"/>
    <w:rsid w:val="00F40D93"/>
    <w:rsid w:val="00F454BD"/>
    <w:rsid w:val="00F4631B"/>
    <w:rsid w:val="00F46556"/>
    <w:rsid w:val="00F479B7"/>
    <w:rsid w:val="00F50E91"/>
    <w:rsid w:val="00F50E9D"/>
    <w:rsid w:val="00F514D7"/>
    <w:rsid w:val="00F51783"/>
    <w:rsid w:val="00F52DB6"/>
    <w:rsid w:val="00F53A83"/>
    <w:rsid w:val="00F544EA"/>
    <w:rsid w:val="00F566D6"/>
    <w:rsid w:val="00F57D29"/>
    <w:rsid w:val="00F63EFC"/>
    <w:rsid w:val="00F63F7A"/>
    <w:rsid w:val="00F67874"/>
    <w:rsid w:val="00F733D3"/>
    <w:rsid w:val="00F7462B"/>
    <w:rsid w:val="00F76461"/>
    <w:rsid w:val="00F768FC"/>
    <w:rsid w:val="00F775F1"/>
    <w:rsid w:val="00F77A47"/>
    <w:rsid w:val="00F77E4D"/>
    <w:rsid w:val="00F80542"/>
    <w:rsid w:val="00F81A4C"/>
    <w:rsid w:val="00F81BE1"/>
    <w:rsid w:val="00F83265"/>
    <w:rsid w:val="00F836AE"/>
    <w:rsid w:val="00F83A0E"/>
    <w:rsid w:val="00F86021"/>
    <w:rsid w:val="00F90077"/>
    <w:rsid w:val="00F9252C"/>
    <w:rsid w:val="00F92C7A"/>
    <w:rsid w:val="00F92DFC"/>
    <w:rsid w:val="00F934A1"/>
    <w:rsid w:val="00F9485F"/>
    <w:rsid w:val="00F96201"/>
    <w:rsid w:val="00F9733D"/>
    <w:rsid w:val="00FA0EFF"/>
    <w:rsid w:val="00FA170E"/>
    <w:rsid w:val="00FA1BD4"/>
    <w:rsid w:val="00FA3048"/>
    <w:rsid w:val="00FA3247"/>
    <w:rsid w:val="00FA3475"/>
    <w:rsid w:val="00FA3B08"/>
    <w:rsid w:val="00FA61CC"/>
    <w:rsid w:val="00FB34D1"/>
    <w:rsid w:val="00FB35F7"/>
    <w:rsid w:val="00FB3CBB"/>
    <w:rsid w:val="00FB4824"/>
    <w:rsid w:val="00FB5CC5"/>
    <w:rsid w:val="00FB713E"/>
    <w:rsid w:val="00FB7DAB"/>
    <w:rsid w:val="00FC161F"/>
    <w:rsid w:val="00FC225A"/>
    <w:rsid w:val="00FC5858"/>
    <w:rsid w:val="00FD0B18"/>
    <w:rsid w:val="00FD2FAD"/>
    <w:rsid w:val="00FD44BE"/>
    <w:rsid w:val="00FD4E2E"/>
    <w:rsid w:val="00FD7BC7"/>
    <w:rsid w:val="00FD7BFE"/>
    <w:rsid w:val="00FE0EE1"/>
    <w:rsid w:val="00FE47E7"/>
    <w:rsid w:val="00FE714F"/>
    <w:rsid w:val="00FF268B"/>
    <w:rsid w:val="00FF26C1"/>
    <w:rsid w:val="00FF2711"/>
    <w:rsid w:val="00FF7092"/>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3706287"/>
  <w15:docId w15:val="{1D834E87-A5B5-4F21-9E06-19F168F1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1062"/>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Cs w:val="16"/>
    </w:rPr>
  </w:style>
  <w:style w:type="character" w:customStyle="1" w:styleId="BalloonTextChar">
    <w:name w:val="Balloon Text Char"/>
    <w:basedOn w:val="DefaultParagraphFont"/>
    <w:link w:val="BalloonText"/>
    <w:uiPriority w:val="99"/>
    <w:semiHidden/>
    <w:rsid w:val="008467D5"/>
    <w:rPr>
      <w:rFonts w:ascii="Tahoma" w:eastAsia="Times New Roman" w:hAnsi="Tahoma" w:cs="Tahoma"/>
      <w:sz w:val="20"/>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556B38"/>
    <w:pPr>
      <w:jc w:val="both"/>
    </w:pPr>
    <w:rPr>
      <w:sz w:val="22"/>
      <w:szCs w:val="22"/>
    </w:rPr>
  </w:style>
  <w:style w:type="character" w:customStyle="1" w:styleId="BodyTextMainChar">
    <w:name w:val="Body Text Main Char"/>
    <w:basedOn w:val="DefaultParagraphFont"/>
    <w:link w:val="BodyTextMain"/>
    <w:rsid w:val="00556B38"/>
    <w:rPr>
      <w:rFonts w:ascii="Times New Roman" w:eastAsia="Times New Roman" w:hAnsi="Times New Roman" w:cs="Times New Roman"/>
      <w:lang w:val="en-GB"/>
    </w:rPr>
  </w:style>
  <w:style w:type="paragraph" w:customStyle="1" w:styleId="Casehead1">
    <w:name w:val="Casehead 1"/>
    <w:basedOn w:val="BodyTextMain"/>
    <w:next w:val="BodyTextMain"/>
    <w:link w:val="Casehead1Char"/>
    <w:qFormat/>
    <w:rsid w:val="00E51062"/>
    <w:pPr>
      <w:keepNext/>
    </w:pPr>
    <w:rPr>
      <w:rFonts w:ascii="Arial" w:hAnsi="Arial" w:cs="Arial"/>
      <w:b/>
      <w:caps/>
      <w:sz w:val="20"/>
      <w:szCs w:val="20"/>
    </w:rPr>
  </w:style>
  <w:style w:type="character" w:customStyle="1" w:styleId="Casehead1Char">
    <w:name w:val="Casehead 1 Char"/>
    <w:basedOn w:val="BodyTextMainChar"/>
    <w:link w:val="Casehead1"/>
    <w:rsid w:val="00E51062"/>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lang w:val="en-GB"/>
    </w:rPr>
  </w:style>
  <w:style w:type="character" w:styleId="FootnoteReference">
    <w:name w:val="footnote reference"/>
    <w:basedOn w:val="DefaultParagraphFont"/>
    <w:uiPriority w:val="99"/>
    <w:unhideWhenUsed/>
    <w:rsid w:val="007325DE"/>
    <w:rPr>
      <w:b w:val="0"/>
      <w:color w:val="auto"/>
      <w:vertAlign w:val="superscript"/>
    </w:rPr>
  </w:style>
  <w:style w:type="paragraph" w:customStyle="1" w:styleId="Footnote">
    <w:name w:val="Footnote"/>
    <w:basedOn w:val="Normal"/>
    <w:link w:val="FootnoteChar"/>
    <w:qFormat/>
    <w:rsid w:val="00E51062"/>
    <w:pPr>
      <w:jc w:val="both"/>
    </w:pPr>
    <w:rPr>
      <w:rFonts w:ascii="Arial" w:hAnsi="Arial" w:cs="Arial"/>
      <w:sz w:val="17"/>
      <w:szCs w:val="17"/>
    </w:rPr>
  </w:style>
  <w:style w:type="character" w:customStyle="1" w:styleId="FootnoteChar">
    <w:name w:val="Footnote Char"/>
    <w:basedOn w:val="DefaultParagraphFont"/>
    <w:link w:val="Footnote"/>
    <w:rsid w:val="00E51062"/>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lang w:val="en-GB"/>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lang w:val="en-GB"/>
    </w:rPr>
  </w:style>
  <w:style w:type="paragraph" w:customStyle="1" w:styleId="ExhibitHeading">
    <w:name w:val="Exhibit Heading"/>
    <w:basedOn w:val="BodyTextMain"/>
    <w:link w:val="ExhibitHeadingChar"/>
    <w:qFormat/>
    <w:rsid w:val="00235355"/>
    <w:pPr>
      <w:jc w:val="center"/>
    </w:pPr>
    <w:rPr>
      <w:rFonts w:ascii="Arial" w:hAnsi="Arial" w:cs="Arial"/>
      <w:b/>
      <w:caps/>
      <w:sz w:val="20"/>
      <w:szCs w:val="20"/>
    </w:rPr>
  </w:style>
  <w:style w:type="character" w:customStyle="1" w:styleId="ExhibitHeadingChar">
    <w:name w:val="Exhibit Heading Char"/>
    <w:basedOn w:val="BodyTextMainChar"/>
    <w:link w:val="ExhibitHeading"/>
    <w:rsid w:val="00235355"/>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235355"/>
    <w:rPr>
      <w:rFonts w:ascii="Arial" w:hAnsi="Arial" w:cs="Arial"/>
      <w:sz w:val="20"/>
      <w:szCs w:val="20"/>
    </w:rPr>
  </w:style>
  <w:style w:type="character" w:customStyle="1" w:styleId="ExhibitTextChar">
    <w:name w:val="Exhibit Text Char"/>
    <w:basedOn w:val="BodyTextMainChar"/>
    <w:link w:val="ExhibitText"/>
    <w:rsid w:val="00235355"/>
    <w:rPr>
      <w:rFonts w:ascii="Arial" w:eastAsia="Times New Roman" w:hAnsi="Arial" w:cs="Arial"/>
      <w:sz w:val="20"/>
      <w:szCs w:val="20"/>
      <w:lang w:val="en-GB"/>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235355"/>
  </w:style>
  <w:style w:type="character" w:customStyle="1" w:styleId="CommentTextChar">
    <w:name w:val="Comment Text Char"/>
    <w:basedOn w:val="DefaultParagraphFont"/>
    <w:link w:val="CommentText"/>
    <w:uiPriority w:val="99"/>
    <w:rsid w:val="00235355"/>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A77FF9"/>
    <w:rPr>
      <w:color w:val="605E5C"/>
      <w:shd w:val="clear" w:color="auto" w:fill="E1DFDD"/>
    </w:rPr>
  </w:style>
  <w:style w:type="character" w:styleId="PlaceholderText">
    <w:name w:val="Placeholder Text"/>
    <w:basedOn w:val="DefaultParagraphFont"/>
    <w:uiPriority w:val="99"/>
    <w:semiHidden/>
    <w:rsid w:val="006758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89795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E656B-3FD8-41FA-A9E4-2CD8DAA46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2018-10-16T12:03:00Z</cp:lastPrinted>
  <dcterms:created xsi:type="dcterms:W3CDTF">2018-10-16T12:02:00Z</dcterms:created>
  <dcterms:modified xsi:type="dcterms:W3CDTF">2018-10-19T14:45:00Z</dcterms:modified>
</cp:coreProperties>
</file>