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11A9F" w14:textId="4D8D898C" w:rsidR="00EE7A1E" w:rsidRPr="00B215C5" w:rsidRDefault="003747E9" w:rsidP="008467D5">
      <w:pPr>
        <w:pBdr>
          <w:bottom w:val="single" w:sz="18" w:space="1" w:color="auto"/>
        </w:pBdr>
        <w:tabs>
          <w:tab w:val="left" w:pos="-1440"/>
          <w:tab w:val="left" w:pos="-720"/>
          <w:tab w:val="left" w:pos="1"/>
        </w:tabs>
        <w:jc w:val="both"/>
        <w:rPr>
          <w:rFonts w:ascii="Arial" w:hAnsi="Arial"/>
          <w:b/>
          <w:noProof/>
          <w:sz w:val="24"/>
          <w:lang w:val="en-GB"/>
        </w:rPr>
      </w:pPr>
      <w:r w:rsidRPr="003747E9">
        <w:rPr>
          <w:rFonts w:ascii="Arial" w:hAnsi="Arial"/>
          <w:b/>
          <w:noProof/>
          <w:sz w:val="24"/>
        </w:rPr>
        <w:drawing>
          <wp:inline distT="0" distB="0" distL="0" distR="0" wp14:anchorId="1E46A809" wp14:editId="17A91B6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803FFAA" w14:textId="17A4BD61" w:rsidR="00D75295" w:rsidRPr="00B215C5" w:rsidRDefault="003747E9" w:rsidP="00F105B7">
      <w:pPr>
        <w:pStyle w:val="ProductNumber"/>
        <w:rPr>
          <w:lang w:val="en-GB"/>
        </w:rPr>
      </w:pPr>
      <w:r>
        <w:rPr>
          <w:lang w:val="en-GB"/>
        </w:rPr>
        <w:t>9B19A010</w:t>
      </w:r>
    </w:p>
    <w:p w14:paraId="0C73EF08" w14:textId="77777777" w:rsidR="00D75295" w:rsidRPr="00B215C5" w:rsidRDefault="00D75295" w:rsidP="00D75295">
      <w:pPr>
        <w:jc w:val="right"/>
        <w:rPr>
          <w:rFonts w:ascii="Arial" w:hAnsi="Arial"/>
          <w:b/>
          <w:sz w:val="28"/>
          <w:szCs w:val="28"/>
          <w:lang w:val="en-GB"/>
        </w:rPr>
      </w:pPr>
    </w:p>
    <w:p w14:paraId="56A5CA51" w14:textId="77777777" w:rsidR="00013360" w:rsidRPr="00B215C5" w:rsidRDefault="00013360" w:rsidP="00D75295">
      <w:pPr>
        <w:jc w:val="right"/>
        <w:rPr>
          <w:rFonts w:ascii="Arial" w:hAnsi="Arial"/>
          <w:b/>
          <w:sz w:val="28"/>
          <w:szCs w:val="28"/>
          <w:lang w:val="en-GB"/>
        </w:rPr>
      </w:pPr>
    </w:p>
    <w:p w14:paraId="314F590C" w14:textId="6D74AEBF" w:rsidR="00013360" w:rsidRPr="00B215C5" w:rsidRDefault="002A7A1B" w:rsidP="00013360">
      <w:pPr>
        <w:pStyle w:val="CaseTitle"/>
        <w:spacing w:after="0" w:line="240" w:lineRule="auto"/>
        <w:rPr>
          <w:sz w:val="20"/>
          <w:szCs w:val="20"/>
          <w:lang w:val="en-GB"/>
        </w:rPr>
      </w:pPr>
      <w:r w:rsidRPr="00B215C5">
        <w:rPr>
          <w:rFonts w:eastAsia="Times New Roman"/>
          <w:szCs w:val="20"/>
          <w:lang w:val="en-GB"/>
        </w:rPr>
        <w:t>CINÉPOLIS S</w:t>
      </w:r>
      <w:r w:rsidR="00F261FD" w:rsidRPr="00B215C5">
        <w:rPr>
          <w:rFonts w:eastAsia="Times New Roman"/>
          <w:szCs w:val="20"/>
          <w:lang w:val="en-GB"/>
        </w:rPr>
        <w:t>.</w:t>
      </w:r>
      <w:r w:rsidRPr="00B215C5">
        <w:rPr>
          <w:rFonts w:eastAsia="Times New Roman"/>
          <w:szCs w:val="20"/>
          <w:lang w:val="en-GB"/>
        </w:rPr>
        <w:t>A. de C</w:t>
      </w:r>
      <w:r w:rsidR="00F261FD" w:rsidRPr="00B215C5">
        <w:rPr>
          <w:rFonts w:eastAsia="Times New Roman"/>
          <w:szCs w:val="20"/>
          <w:lang w:val="en-GB"/>
        </w:rPr>
        <w:t>.</w:t>
      </w:r>
      <w:r w:rsidRPr="00B215C5">
        <w:rPr>
          <w:rFonts w:eastAsia="Times New Roman"/>
          <w:szCs w:val="20"/>
          <w:lang w:val="en-GB"/>
        </w:rPr>
        <w:t>V. and KLIC: Rising to the streaming challenge</w:t>
      </w:r>
    </w:p>
    <w:p w14:paraId="4C17F01C" w14:textId="77777777" w:rsidR="00CA3976" w:rsidRPr="00B215C5" w:rsidRDefault="00CA3976" w:rsidP="00013360">
      <w:pPr>
        <w:pStyle w:val="CaseTitle"/>
        <w:spacing w:after="0" w:line="240" w:lineRule="auto"/>
        <w:rPr>
          <w:sz w:val="20"/>
          <w:szCs w:val="20"/>
          <w:lang w:val="en-GB"/>
        </w:rPr>
      </w:pPr>
    </w:p>
    <w:p w14:paraId="4D633857" w14:textId="77777777" w:rsidR="00013360" w:rsidRPr="00B215C5" w:rsidRDefault="00013360" w:rsidP="00013360">
      <w:pPr>
        <w:pStyle w:val="CaseTitle"/>
        <w:spacing w:after="0" w:line="240" w:lineRule="auto"/>
        <w:rPr>
          <w:sz w:val="20"/>
          <w:szCs w:val="20"/>
          <w:lang w:val="en-GB"/>
        </w:rPr>
      </w:pPr>
    </w:p>
    <w:p w14:paraId="72753719" w14:textId="77777777" w:rsidR="00627C63" w:rsidRPr="00B215C5" w:rsidRDefault="00954021" w:rsidP="00627C63">
      <w:pPr>
        <w:pStyle w:val="StyleCopyrightStatementAfter0ptBottomSinglesolidline1"/>
        <w:rPr>
          <w:lang w:val="en-GB"/>
        </w:rPr>
      </w:pPr>
      <w:hyperlink r:id="rId9" w:history="1">
        <w:r w:rsidR="002A7A1B" w:rsidRPr="00B215C5">
          <w:rPr>
            <w:rStyle w:val="Hyperlink"/>
            <w:color w:val="auto"/>
            <w:u w:val="none"/>
            <w:lang w:val="en-GB"/>
          </w:rPr>
          <w:t>Francisco Gil-White</w:t>
        </w:r>
      </w:hyperlink>
      <w:r w:rsidR="002A7A1B" w:rsidRPr="00B215C5">
        <w:rPr>
          <w:color w:val="auto"/>
          <w:lang w:val="en-GB"/>
        </w:rPr>
        <w:t xml:space="preserve"> </w:t>
      </w:r>
      <w:r w:rsidR="004B632F" w:rsidRPr="00B215C5">
        <w:rPr>
          <w:color w:val="auto"/>
          <w:lang w:val="en-GB"/>
        </w:rPr>
        <w:t>wrot</w:t>
      </w:r>
      <w:r w:rsidR="004B632F" w:rsidRPr="00B215C5">
        <w:rPr>
          <w:lang w:val="en-GB"/>
        </w:rPr>
        <w:t xml:space="preserve">e this </w:t>
      </w:r>
      <w:r w:rsidR="00152682" w:rsidRPr="00B215C5">
        <w:rPr>
          <w:lang w:val="en-GB"/>
        </w:rPr>
        <w:t>case</w:t>
      </w:r>
      <w:r w:rsidR="004B632F" w:rsidRPr="00B215C5">
        <w:rPr>
          <w:lang w:val="en-GB"/>
        </w:rPr>
        <w:t xml:space="preserve"> </w:t>
      </w:r>
      <w:r w:rsidR="00152682" w:rsidRPr="00B215C5">
        <w:rPr>
          <w:lang w:val="en-GB"/>
        </w:rPr>
        <w:t>solely to provide material for class discussion. The</w:t>
      </w:r>
      <w:r w:rsidR="001C7777" w:rsidRPr="00B215C5">
        <w:rPr>
          <w:lang w:val="en-GB"/>
        </w:rPr>
        <w:t xml:space="preserve"> author</w:t>
      </w:r>
      <w:r w:rsidR="00152682" w:rsidRPr="00B215C5">
        <w:rPr>
          <w:lang w:val="en-GB"/>
        </w:rPr>
        <w:t xml:space="preserve"> do</w:t>
      </w:r>
      <w:r w:rsidR="002A7A1B" w:rsidRPr="00B215C5">
        <w:rPr>
          <w:lang w:val="en-GB"/>
        </w:rPr>
        <w:t>es</w:t>
      </w:r>
      <w:r w:rsidR="00152682" w:rsidRPr="00B215C5">
        <w:rPr>
          <w:lang w:val="en-GB"/>
        </w:rPr>
        <w:t xml:space="preserve"> not intend to illustrate either effective or ineffective handling of a managerial situation. The author may have disguised certain names and other identifying information to protect confidentiality.</w:t>
      </w:r>
    </w:p>
    <w:p w14:paraId="494D6AA9" w14:textId="3A01AB57" w:rsidR="00EE7A1E" w:rsidRDefault="00EE7A1E" w:rsidP="00751E0B">
      <w:pPr>
        <w:pStyle w:val="StyleCopyrightStatementAfter0ptBottomSinglesolidline1"/>
        <w:rPr>
          <w:lang w:val="en-GB"/>
        </w:rPr>
      </w:pPr>
    </w:p>
    <w:p w14:paraId="4894DC8D" w14:textId="77777777" w:rsidR="003747E9" w:rsidRDefault="003747E9" w:rsidP="003747E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AF00BBA" w14:textId="77777777" w:rsidR="003747E9" w:rsidRDefault="003747E9" w:rsidP="003747E9">
      <w:pPr>
        <w:pStyle w:val="StyleStyleCopyrightStatementAfter0ptBottomSinglesolid"/>
        <w:rPr>
          <w:rFonts w:cs="Arial"/>
          <w:color w:val="FFFFFF" w:themeColor="background1"/>
          <w:szCs w:val="16"/>
        </w:rPr>
      </w:pPr>
    </w:p>
    <w:p w14:paraId="64590E37" w14:textId="7BDE7158" w:rsidR="00751E0B" w:rsidRPr="003747E9" w:rsidRDefault="003747E9"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B215C5">
        <w:rPr>
          <w:rFonts w:cs="Arial"/>
          <w:szCs w:val="16"/>
          <w:lang w:val="en-GB"/>
        </w:rPr>
        <w:tab/>
      </w:r>
      <w:r w:rsidR="00751E0B" w:rsidRPr="00B215C5">
        <w:rPr>
          <w:lang w:val="en-GB"/>
        </w:rPr>
        <w:t xml:space="preserve">Version: </w:t>
      </w:r>
      <w:r w:rsidR="003D0BA1" w:rsidRPr="00B215C5">
        <w:rPr>
          <w:lang w:val="en-GB"/>
        </w:rPr>
        <w:t>20</w:t>
      </w:r>
      <w:r w:rsidR="00BB215B" w:rsidRPr="00B215C5">
        <w:rPr>
          <w:lang w:val="en-GB"/>
        </w:rPr>
        <w:t>19</w:t>
      </w:r>
      <w:r w:rsidR="001C7777" w:rsidRPr="00B215C5">
        <w:rPr>
          <w:lang w:val="en-GB"/>
        </w:rPr>
        <w:t>-</w:t>
      </w:r>
      <w:r>
        <w:rPr>
          <w:lang w:val="en-GB"/>
        </w:rPr>
        <w:t>03</w:t>
      </w:r>
      <w:r w:rsidR="00751E0B" w:rsidRPr="00B215C5">
        <w:rPr>
          <w:lang w:val="en-GB"/>
        </w:rPr>
        <w:t>-</w:t>
      </w:r>
      <w:r w:rsidR="0090670E">
        <w:rPr>
          <w:lang w:val="en-GB"/>
        </w:rPr>
        <w:t>22</w:t>
      </w:r>
    </w:p>
    <w:p w14:paraId="478346FF" w14:textId="77777777" w:rsidR="00751E0B" w:rsidRPr="00954021" w:rsidRDefault="00751E0B" w:rsidP="00751E0B">
      <w:pPr>
        <w:pStyle w:val="StyleCopyrightStatementAfter0ptBottomSinglesolidline1"/>
        <w:rPr>
          <w:rFonts w:ascii="Times New Roman" w:hAnsi="Times New Roman"/>
          <w:szCs w:val="16"/>
          <w:lang w:val="en-GB"/>
        </w:rPr>
      </w:pPr>
    </w:p>
    <w:p w14:paraId="12477783" w14:textId="77777777" w:rsidR="004B632F" w:rsidRPr="00954021" w:rsidRDefault="004B632F" w:rsidP="004B632F">
      <w:pPr>
        <w:pStyle w:val="StyleCopyrightStatementAfter0ptBottomSinglesolidline1"/>
        <w:rPr>
          <w:rFonts w:ascii="Times New Roman" w:hAnsi="Times New Roman"/>
          <w:szCs w:val="16"/>
          <w:lang w:val="en-GB"/>
        </w:rPr>
      </w:pPr>
    </w:p>
    <w:p w14:paraId="5AC08C05" w14:textId="67F01AAE" w:rsidR="002A7A1B" w:rsidRPr="00B215C5" w:rsidRDefault="002A7A1B" w:rsidP="002A7A1B">
      <w:pPr>
        <w:pStyle w:val="BodyTextMain"/>
        <w:rPr>
          <w:lang w:val="en-GB"/>
        </w:rPr>
      </w:pPr>
      <w:r w:rsidRPr="00B215C5">
        <w:rPr>
          <w:lang w:val="en-GB"/>
        </w:rPr>
        <w:t>In late 2017,</w:t>
      </w:r>
      <w:r w:rsidR="008A3CBD" w:rsidRPr="00B215C5">
        <w:rPr>
          <w:lang w:val="en-GB"/>
        </w:rPr>
        <w:t xml:space="preserve"> Pablo Sánchez was hired as vice-president of strategy at KLIC to create a plan for the streaming platform going forward. KLIC </w:t>
      </w:r>
      <w:r w:rsidR="00135D6B" w:rsidRPr="00B215C5">
        <w:rPr>
          <w:lang w:val="en-GB"/>
        </w:rPr>
        <w:t xml:space="preserve">was </w:t>
      </w:r>
      <w:r w:rsidR="00EE7A1E">
        <w:rPr>
          <w:lang w:val="en-GB"/>
        </w:rPr>
        <w:t xml:space="preserve">developed by </w:t>
      </w:r>
      <w:proofErr w:type="spellStart"/>
      <w:r w:rsidR="00135D6B" w:rsidRPr="00B215C5">
        <w:rPr>
          <w:lang w:val="en-GB"/>
        </w:rPr>
        <w:t>Cinépolis</w:t>
      </w:r>
      <w:proofErr w:type="spellEnd"/>
      <w:r w:rsidR="00EE7A1E">
        <w:rPr>
          <w:lang w:val="en-GB"/>
        </w:rPr>
        <w:t xml:space="preserve"> de M</w:t>
      </w:r>
      <w:r w:rsidR="00EE7A1E" w:rsidRPr="00B215C5">
        <w:rPr>
          <w:lang w:val="en-GB"/>
        </w:rPr>
        <w:t>é</w:t>
      </w:r>
      <w:r w:rsidR="00EE7A1E">
        <w:rPr>
          <w:lang w:val="en-GB"/>
        </w:rPr>
        <w:t>xico S.A.</w:t>
      </w:r>
      <w:r w:rsidR="00F261FD" w:rsidRPr="00B215C5">
        <w:rPr>
          <w:lang w:val="en-GB"/>
        </w:rPr>
        <w:t xml:space="preserve"> de C.V. (</w:t>
      </w:r>
      <w:proofErr w:type="spellStart"/>
      <w:r w:rsidR="00F261FD" w:rsidRPr="00B215C5">
        <w:rPr>
          <w:lang w:val="en-GB"/>
        </w:rPr>
        <w:t>Cinépolis</w:t>
      </w:r>
      <w:proofErr w:type="spellEnd"/>
      <w:r w:rsidR="00F261FD" w:rsidRPr="00B215C5">
        <w:rPr>
          <w:lang w:val="en-GB"/>
        </w:rPr>
        <w:t>)</w:t>
      </w:r>
      <w:r w:rsidR="00EE7A1E">
        <w:rPr>
          <w:lang w:val="en-GB"/>
        </w:rPr>
        <w:t xml:space="preserve">, a private Mexican company owned by </w:t>
      </w:r>
      <w:proofErr w:type="spellStart"/>
      <w:r w:rsidR="00EE7A1E">
        <w:rPr>
          <w:lang w:val="en-GB"/>
        </w:rPr>
        <w:t>Organización</w:t>
      </w:r>
      <w:proofErr w:type="spellEnd"/>
      <w:r w:rsidR="00EE7A1E">
        <w:rPr>
          <w:lang w:val="en-GB"/>
        </w:rPr>
        <w:t xml:space="preserve"> Ramirez </w:t>
      </w:r>
      <w:proofErr w:type="gramStart"/>
      <w:r w:rsidR="00EE7A1E">
        <w:rPr>
          <w:lang w:val="en-GB"/>
        </w:rPr>
        <w:t>S.A..</w:t>
      </w:r>
      <w:proofErr w:type="gramEnd"/>
      <w:r w:rsidRPr="00B215C5">
        <w:rPr>
          <w:lang w:val="en-GB"/>
        </w:rPr>
        <w:t xml:space="preserve"> </w:t>
      </w:r>
      <w:r w:rsidR="00EE7A1E">
        <w:rPr>
          <w:lang w:val="en-GB"/>
        </w:rPr>
        <w:t>S</w:t>
      </w:r>
      <w:r w:rsidRPr="00B215C5">
        <w:rPr>
          <w:lang w:val="en-GB"/>
        </w:rPr>
        <w:t>o far</w:t>
      </w:r>
      <w:r w:rsidR="00EE7A1E">
        <w:rPr>
          <w:lang w:val="en-GB"/>
        </w:rPr>
        <w:t>, KLIC</w:t>
      </w:r>
      <w:r w:rsidRPr="00B215C5">
        <w:rPr>
          <w:lang w:val="en-GB"/>
        </w:rPr>
        <w:t xml:space="preserve"> operated only in Mexico.</w:t>
      </w:r>
    </w:p>
    <w:p w14:paraId="27C874D5" w14:textId="77777777" w:rsidR="002A7A1B" w:rsidRPr="00954021" w:rsidRDefault="002A7A1B" w:rsidP="003747E9">
      <w:pPr>
        <w:pStyle w:val="BodyTextMain"/>
        <w:rPr>
          <w:sz w:val="18"/>
          <w:szCs w:val="18"/>
        </w:rPr>
      </w:pPr>
    </w:p>
    <w:p w14:paraId="5036E120" w14:textId="015E269E" w:rsidR="002A7A1B" w:rsidRPr="00B215C5" w:rsidRDefault="0090670E" w:rsidP="002A7A1B">
      <w:pPr>
        <w:pStyle w:val="BodyTextMain"/>
        <w:rPr>
          <w:lang w:val="en-GB"/>
        </w:rPr>
      </w:pPr>
      <w:r>
        <w:rPr>
          <w:lang w:val="en-GB"/>
        </w:rPr>
        <w:t xml:space="preserve">At </w:t>
      </w:r>
      <w:proofErr w:type="spellStart"/>
      <w:r>
        <w:rPr>
          <w:lang w:val="en-GB"/>
        </w:rPr>
        <w:t>Cinépolis</w:t>
      </w:r>
      <w:proofErr w:type="spellEnd"/>
      <w:r>
        <w:rPr>
          <w:lang w:val="en-GB"/>
        </w:rPr>
        <w:t xml:space="preserve">, </w:t>
      </w:r>
      <w:r w:rsidR="002A7A1B" w:rsidRPr="00B215C5">
        <w:rPr>
          <w:lang w:val="en-GB"/>
        </w:rPr>
        <w:t>the core business had traditionally been cinema theat</w:t>
      </w:r>
      <w:r w:rsidR="00F261FD" w:rsidRPr="00B215C5">
        <w:rPr>
          <w:lang w:val="en-GB"/>
        </w:rPr>
        <w:t>r</w:t>
      </w:r>
      <w:r w:rsidR="002A7A1B" w:rsidRPr="00B215C5">
        <w:rPr>
          <w:lang w:val="en-GB"/>
        </w:rPr>
        <w:t>es, but the KLIC project was important</w:t>
      </w:r>
      <w:r w:rsidR="009B7F5C" w:rsidRPr="00B215C5">
        <w:rPr>
          <w:lang w:val="en-GB"/>
        </w:rPr>
        <w:t xml:space="preserve"> now</w:t>
      </w:r>
      <w:r w:rsidR="002A7A1B" w:rsidRPr="00B215C5">
        <w:rPr>
          <w:lang w:val="en-GB"/>
        </w:rPr>
        <w:t xml:space="preserve"> because streaming was becoming a bigger and bigger business, and </w:t>
      </w:r>
      <w:proofErr w:type="spellStart"/>
      <w:r w:rsidR="002A7A1B" w:rsidRPr="00B215C5">
        <w:rPr>
          <w:lang w:val="en-GB"/>
        </w:rPr>
        <w:t>Cinépolis</w:t>
      </w:r>
      <w:proofErr w:type="spellEnd"/>
      <w:r w:rsidR="002A7A1B" w:rsidRPr="00B215C5">
        <w:rPr>
          <w:lang w:val="en-GB"/>
        </w:rPr>
        <w:t xml:space="preserve"> suspected that interesting synergies might be found between its theat</w:t>
      </w:r>
      <w:r w:rsidR="00F261FD" w:rsidRPr="00B215C5">
        <w:rPr>
          <w:lang w:val="en-GB"/>
        </w:rPr>
        <w:t>r</w:t>
      </w:r>
      <w:r w:rsidR="002A7A1B" w:rsidRPr="00B215C5">
        <w:rPr>
          <w:lang w:val="en-GB"/>
        </w:rPr>
        <w:t xml:space="preserve">e business and the new streaming unit. </w:t>
      </w:r>
      <w:proofErr w:type="spellStart"/>
      <w:r w:rsidR="002A7A1B" w:rsidRPr="00B215C5">
        <w:rPr>
          <w:lang w:val="en-GB"/>
        </w:rPr>
        <w:t>Cinépolis</w:t>
      </w:r>
      <w:proofErr w:type="spellEnd"/>
      <w:r w:rsidR="00F261FD" w:rsidRPr="00B215C5">
        <w:rPr>
          <w:lang w:val="en-GB"/>
        </w:rPr>
        <w:t xml:space="preserve">, </w:t>
      </w:r>
      <w:r w:rsidR="002A7A1B" w:rsidRPr="00B215C5">
        <w:rPr>
          <w:lang w:val="en-GB"/>
        </w:rPr>
        <w:t>a large multinational</w:t>
      </w:r>
      <w:r w:rsidR="00F261FD" w:rsidRPr="00B215C5">
        <w:rPr>
          <w:lang w:val="en-GB"/>
        </w:rPr>
        <w:t xml:space="preserve">, </w:t>
      </w:r>
      <w:r w:rsidR="002A7A1B" w:rsidRPr="00B215C5">
        <w:rPr>
          <w:lang w:val="en-GB"/>
        </w:rPr>
        <w:t>might in principle capitalize on its presence around the world to push KLIC internationally.</w:t>
      </w:r>
    </w:p>
    <w:p w14:paraId="646768FB" w14:textId="77777777" w:rsidR="002A7A1B" w:rsidRPr="00954021" w:rsidRDefault="002A7A1B" w:rsidP="003747E9">
      <w:pPr>
        <w:pStyle w:val="BodyTextMain"/>
        <w:rPr>
          <w:sz w:val="18"/>
          <w:szCs w:val="18"/>
        </w:rPr>
      </w:pPr>
    </w:p>
    <w:p w14:paraId="6E3355A6" w14:textId="13FC1A59" w:rsidR="002A7A1B" w:rsidRPr="00B215C5" w:rsidRDefault="002A7A1B" w:rsidP="002A7A1B">
      <w:pPr>
        <w:pStyle w:val="BodyTextMain"/>
        <w:rPr>
          <w:lang w:val="en-GB"/>
        </w:rPr>
      </w:pPr>
      <w:r w:rsidRPr="00B215C5">
        <w:rPr>
          <w:lang w:val="en-GB"/>
        </w:rPr>
        <w:t xml:space="preserve">The challenge </w:t>
      </w:r>
      <w:r w:rsidR="008A3CBD" w:rsidRPr="00B215C5">
        <w:rPr>
          <w:lang w:val="en-GB"/>
        </w:rPr>
        <w:t xml:space="preserve">for Sánchez </w:t>
      </w:r>
      <w:r w:rsidRPr="00B215C5">
        <w:rPr>
          <w:lang w:val="en-GB"/>
        </w:rPr>
        <w:t>was to learn from KLIC’s performance in Mexico so far to create a strategy for the product that would make it a success going forward</w:t>
      </w:r>
      <w:r w:rsidR="00C8289C" w:rsidRPr="00B215C5">
        <w:rPr>
          <w:lang w:val="en-GB"/>
        </w:rPr>
        <w:t>—a</w:t>
      </w:r>
      <w:r w:rsidRPr="00B215C5">
        <w:rPr>
          <w:lang w:val="en-GB"/>
        </w:rPr>
        <w:t>nd perhaps internationally.</w:t>
      </w:r>
    </w:p>
    <w:p w14:paraId="4269B3CC" w14:textId="77777777" w:rsidR="002A7A1B" w:rsidRPr="00954021" w:rsidRDefault="002A7A1B" w:rsidP="003747E9">
      <w:pPr>
        <w:pStyle w:val="BodyTextMain"/>
        <w:rPr>
          <w:sz w:val="14"/>
          <w:szCs w:val="14"/>
        </w:rPr>
      </w:pPr>
    </w:p>
    <w:p w14:paraId="6C236190" w14:textId="77777777" w:rsidR="002A7A1B" w:rsidRPr="00954021" w:rsidRDefault="002A7A1B" w:rsidP="003747E9">
      <w:pPr>
        <w:pStyle w:val="BodyTextMain"/>
        <w:rPr>
          <w:sz w:val="14"/>
          <w:szCs w:val="14"/>
        </w:rPr>
      </w:pPr>
    </w:p>
    <w:p w14:paraId="2462C3F4" w14:textId="77777777" w:rsidR="002A7A1B" w:rsidRPr="00B215C5" w:rsidRDefault="002A7A1B" w:rsidP="002A7A1B">
      <w:pPr>
        <w:pStyle w:val="Casehead1"/>
        <w:rPr>
          <w:lang w:val="en-GB"/>
        </w:rPr>
      </w:pPr>
      <w:r w:rsidRPr="00B215C5">
        <w:rPr>
          <w:lang w:val="en-GB"/>
        </w:rPr>
        <w:t>A BRIEF HISTORY OF CINÉPOLIS</w:t>
      </w:r>
    </w:p>
    <w:p w14:paraId="7C043E2E" w14:textId="77777777" w:rsidR="002A7A1B" w:rsidRPr="00954021" w:rsidRDefault="002A7A1B" w:rsidP="003747E9">
      <w:pPr>
        <w:pStyle w:val="BodyTextMain"/>
        <w:rPr>
          <w:sz w:val="14"/>
          <w:szCs w:val="14"/>
        </w:rPr>
      </w:pPr>
    </w:p>
    <w:p w14:paraId="49D2630C" w14:textId="6E01C80C" w:rsidR="002A7A1B" w:rsidRPr="00B215C5" w:rsidRDefault="002A7A1B" w:rsidP="002A7A1B">
      <w:pPr>
        <w:pStyle w:val="BodyTextMain"/>
        <w:rPr>
          <w:lang w:val="en-GB"/>
        </w:rPr>
      </w:pPr>
      <w:r w:rsidRPr="00B215C5">
        <w:rPr>
          <w:lang w:val="en-GB"/>
        </w:rPr>
        <w:t>Though Mexicans love</w:t>
      </w:r>
      <w:r w:rsidR="007F7282" w:rsidRPr="00B215C5">
        <w:rPr>
          <w:lang w:val="en-GB"/>
        </w:rPr>
        <w:t>d</w:t>
      </w:r>
      <w:r w:rsidRPr="00B215C5">
        <w:rPr>
          <w:lang w:val="en-GB"/>
        </w:rPr>
        <w:t xml:space="preserve"> movies (</w:t>
      </w:r>
      <w:r w:rsidR="007F7282" w:rsidRPr="00B215C5">
        <w:rPr>
          <w:lang w:val="en-GB"/>
        </w:rPr>
        <w:t xml:space="preserve">they were the </w:t>
      </w:r>
      <w:r w:rsidRPr="00B215C5">
        <w:rPr>
          <w:lang w:val="en-GB"/>
        </w:rPr>
        <w:t>world’s fourth most avid moviegoers), investing in Mexican movie theat</w:t>
      </w:r>
      <w:r w:rsidR="007F7282" w:rsidRPr="00B215C5">
        <w:rPr>
          <w:lang w:val="en-GB"/>
        </w:rPr>
        <w:t>r</w:t>
      </w:r>
      <w:r w:rsidRPr="00B215C5">
        <w:rPr>
          <w:lang w:val="en-GB"/>
        </w:rPr>
        <w:t xml:space="preserve">es </w:t>
      </w:r>
      <w:r w:rsidR="007F7282" w:rsidRPr="00B215C5">
        <w:rPr>
          <w:lang w:val="en-GB"/>
        </w:rPr>
        <w:t>had not</w:t>
      </w:r>
      <w:r w:rsidRPr="00B215C5">
        <w:rPr>
          <w:lang w:val="en-GB"/>
        </w:rPr>
        <w:t xml:space="preserve"> always </w:t>
      </w:r>
      <w:r w:rsidR="007F7282" w:rsidRPr="00B215C5">
        <w:rPr>
          <w:lang w:val="en-GB"/>
        </w:rPr>
        <w:t xml:space="preserve">been </w:t>
      </w:r>
      <w:r w:rsidRPr="00B215C5">
        <w:rPr>
          <w:lang w:val="en-GB"/>
        </w:rPr>
        <w:t xml:space="preserve">an obvious business proposition. At one time, the price of admittance was included in the </w:t>
      </w:r>
      <w:r w:rsidRPr="00B215C5">
        <w:rPr>
          <w:i/>
          <w:lang w:val="en-GB"/>
        </w:rPr>
        <w:t xml:space="preserve">canasta </w:t>
      </w:r>
      <w:proofErr w:type="spellStart"/>
      <w:r w:rsidRPr="00B215C5">
        <w:rPr>
          <w:i/>
          <w:lang w:val="en-GB"/>
        </w:rPr>
        <w:t>básica</w:t>
      </w:r>
      <w:proofErr w:type="spellEnd"/>
      <w:r w:rsidRPr="00B215C5">
        <w:rPr>
          <w:lang w:val="en-GB"/>
        </w:rPr>
        <w:t xml:space="preserve"> (basic basket) of government price-controlled goods. A single union, covering the entire movie theat</w:t>
      </w:r>
      <w:r w:rsidR="007F7282" w:rsidRPr="00B215C5">
        <w:rPr>
          <w:lang w:val="en-GB"/>
        </w:rPr>
        <w:t>r</w:t>
      </w:r>
      <w:r w:rsidRPr="00B215C5">
        <w:rPr>
          <w:lang w:val="en-GB"/>
        </w:rPr>
        <w:t>e industry, kept labo</w:t>
      </w:r>
      <w:r w:rsidR="007F7282" w:rsidRPr="00B215C5">
        <w:rPr>
          <w:lang w:val="en-GB"/>
        </w:rPr>
        <w:t>u</w:t>
      </w:r>
      <w:r w:rsidRPr="00B215C5">
        <w:rPr>
          <w:lang w:val="en-GB"/>
        </w:rPr>
        <w:t>r costs high</w:t>
      </w:r>
      <w:r w:rsidR="001D10D0">
        <w:rPr>
          <w:lang w:val="en-GB"/>
        </w:rPr>
        <w:t>,</w:t>
      </w:r>
      <w:r w:rsidRPr="00B215C5">
        <w:rPr>
          <w:lang w:val="en-GB"/>
        </w:rPr>
        <w:t xml:space="preserve"> </w:t>
      </w:r>
      <w:r w:rsidR="001D10D0">
        <w:rPr>
          <w:lang w:val="en-GB"/>
        </w:rPr>
        <w:t>and</w:t>
      </w:r>
      <w:r w:rsidRPr="00B215C5">
        <w:rPr>
          <w:lang w:val="en-GB"/>
        </w:rPr>
        <w:t xml:space="preserve"> the government competed in the space with its own subsidized theat</w:t>
      </w:r>
      <w:r w:rsidR="007F7282" w:rsidRPr="00B215C5">
        <w:rPr>
          <w:lang w:val="en-GB"/>
        </w:rPr>
        <w:t>r</w:t>
      </w:r>
      <w:r w:rsidRPr="00B215C5">
        <w:rPr>
          <w:lang w:val="en-GB"/>
        </w:rPr>
        <w:t>es. But that business ecology changed in 1994 when Mexico, Canada, and the United States signed the North American Free Trade Agreement (NAFTA)</w:t>
      </w:r>
      <w:r w:rsidR="001D10D0">
        <w:rPr>
          <w:lang w:val="en-GB"/>
        </w:rPr>
        <w:t>;</w:t>
      </w:r>
      <w:r w:rsidRPr="00B215C5">
        <w:rPr>
          <w:lang w:val="en-GB"/>
        </w:rPr>
        <w:t xml:space="preserve"> </w:t>
      </w:r>
      <w:r w:rsidR="001D10D0">
        <w:rPr>
          <w:lang w:val="en-GB"/>
        </w:rPr>
        <w:t>price</w:t>
      </w:r>
      <w:r w:rsidRPr="00B215C5">
        <w:rPr>
          <w:lang w:val="en-GB"/>
        </w:rPr>
        <w:t xml:space="preserve"> controls on the box office were lifted</w:t>
      </w:r>
      <w:r w:rsidR="007F7282" w:rsidRPr="00B215C5">
        <w:rPr>
          <w:lang w:val="en-GB"/>
        </w:rPr>
        <w:t>,</w:t>
      </w:r>
      <w:r w:rsidRPr="00B215C5">
        <w:rPr>
          <w:lang w:val="en-GB"/>
        </w:rPr>
        <w:t xml:space="preserve"> and the government </w:t>
      </w:r>
      <w:r w:rsidR="007F7282" w:rsidRPr="00B215C5">
        <w:rPr>
          <w:lang w:val="en-GB"/>
        </w:rPr>
        <w:t>exited</w:t>
      </w:r>
      <w:r w:rsidRPr="00B215C5">
        <w:rPr>
          <w:lang w:val="en-GB"/>
        </w:rPr>
        <w:t xml:space="preserve"> the movie theat</w:t>
      </w:r>
      <w:r w:rsidR="007F7282" w:rsidRPr="00B215C5">
        <w:rPr>
          <w:lang w:val="en-GB"/>
        </w:rPr>
        <w:t>r</w:t>
      </w:r>
      <w:r w:rsidRPr="00B215C5">
        <w:rPr>
          <w:lang w:val="en-GB"/>
        </w:rPr>
        <w:t>e business.</w:t>
      </w:r>
    </w:p>
    <w:p w14:paraId="272E9269" w14:textId="77777777" w:rsidR="002A7A1B" w:rsidRPr="00954021" w:rsidRDefault="002A7A1B" w:rsidP="003747E9">
      <w:pPr>
        <w:pStyle w:val="BodyTextMain"/>
        <w:rPr>
          <w:sz w:val="14"/>
          <w:szCs w:val="14"/>
        </w:rPr>
      </w:pPr>
    </w:p>
    <w:p w14:paraId="40B391D3" w14:textId="310B2EAA" w:rsidR="002A7A1B" w:rsidRPr="00B215C5" w:rsidRDefault="002A7A1B" w:rsidP="002A7A1B">
      <w:pPr>
        <w:pStyle w:val="BodyTextMain"/>
        <w:rPr>
          <w:lang w:val="en-GB"/>
        </w:rPr>
      </w:pPr>
      <w:proofErr w:type="spellStart"/>
      <w:r w:rsidRPr="00B215C5">
        <w:rPr>
          <w:lang w:val="en-GB"/>
        </w:rPr>
        <w:t>Organización</w:t>
      </w:r>
      <w:proofErr w:type="spellEnd"/>
      <w:r w:rsidRPr="00B215C5">
        <w:rPr>
          <w:lang w:val="en-GB"/>
        </w:rPr>
        <w:t xml:space="preserve"> </w:t>
      </w:r>
      <w:proofErr w:type="spellStart"/>
      <w:r w:rsidRPr="00B215C5">
        <w:rPr>
          <w:lang w:val="en-GB"/>
        </w:rPr>
        <w:t>Ramírez</w:t>
      </w:r>
      <w:proofErr w:type="spellEnd"/>
      <w:r w:rsidRPr="00B215C5">
        <w:rPr>
          <w:lang w:val="en-GB"/>
        </w:rPr>
        <w:t xml:space="preserve">—founded by Enrique </w:t>
      </w:r>
      <w:proofErr w:type="spellStart"/>
      <w:r w:rsidRPr="00B215C5">
        <w:rPr>
          <w:lang w:val="en-GB"/>
        </w:rPr>
        <w:t>Ramírez</w:t>
      </w:r>
      <w:proofErr w:type="spellEnd"/>
      <w:r w:rsidRPr="00B215C5">
        <w:rPr>
          <w:lang w:val="en-GB"/>
        </w:rPr>
        <w:t xml:space="preserve"> Miguel with Cine Salamanca in the </w:t>
      </w:r>
      <w:r w:rsidR="004F4D69" w:rsidRPr="00B215C5">
        <w:rPr>
          <w:lang w:val="en-GB"/>
        </w:rPr>
        <w:t xml:space="preserve">Mexican </w:t>
      </w:r>
      <w:r w:rsidRPr="00B215C5">
        <w:rPr>
          <w:lang w:val="en-GB"/>
        </w:rPr>
        <w:t xml:space="preserve">city of Morelia—meant to seize the new opportunity. In 1994, it took the name </w:t>
      </w:r>
      <w:proofErr w:type="spellStart"/>
      <w:r w:rsidRPr="00B215C5">
        <w:rPr>
          <w:lang w:val="en-GB"/>
        </w:rPr>
        <w:t>Cinépolis</w:t>
      </w:r>
      <w:proofErr w:type="spellEnd"/>
      <w:r w:rsidRPr="00B215C5">
        <w:rPr>
          <w:lang w:val="en-GB"/>
        </w:rPr>
        <w:t xml:space="preserve"> and began investing heavily in the multiplex model, where several screens shared a common roof and a box office. But NAFTA brought foreign competitors. Enrique had an answer to th</w:t>
      </w:r>
      <w:r w:rsidR="004F4D69" w:rsidRPr="00B215C5">
        <w:rPr>
          <w:lang w:val="en-GB"/>
        </w:rPr>
        <w:t>is</w:t>
      </w:r>
      <w:r w:rsidRPr="00B215C5">
        <w:rPr>
          <w:lang w:val="en-GB"/>
        </w:rPr>
        <w:t xml:space="preserve">: his twenty-something grandson, Alejandro </w:t>
      </w:r>
      <w:proofErr w:type="spellStart"/>
      <w:r w:rsidRPr="00B215C5">
        <w:rPr>
          <w:lang w:val="en-GB"/>
        </w:rPr>
        <w:t>Ramírez</w:t>
      </w:r>
      <w:proofErr w:type="spellEnd"/>
      <w:r w:rsidRPr="00B215C5">
        <w:rPr>
          <w:lang w:val="en-GB"/>
        </w:rPr>
        <w:t xml:space="preserve">. </w:t>
      </w:r>
      <w:r w:rsidR="004F4D69" w:rsidRPr="00B215C5">
        <w:rPr>
          <w:lang w:val="en-GB"/>
        </w:rPr>
        <w:t>Enrique</w:t>
      </w:r>
      <w:r w:rsidRPr="00B215C5">
        <w:rPr>
          <w:lang w:val="en-GB"/>
        </w:rPr>
        <w:t xml:space="preserve"> sent hi</w:t>
      </w:r>
      <w:r w:rsidR="004F4D69" w:rsidRPr="00B215C5">
        <w:rPr>
          <w:lang w:val="en-GB"/>
        </w:rPr>
        <w:t>s grandson</w:t>
      </w:r>
      <w:r w:rsidRPr="00B215C5">
        <w:rPr>
          <w:lang w:val="en-GB"/>
        </w:rPr>
        <w:t xml:space="preserve"> newspaper clippings about the arrival of U</w:t>
      </w:r>
      <w:r w:rsidR="004F4D69" w:rsidRPr="00B215C5">
        <w:rPr>
          <w:lang w:val="en-GB"/>
        </w:rPr>
        <w:t>.</w:t>
      </w:r>
      <w:r w:rsidRPr="00B215C5">
        <w:rPr>
          <w:lang w:val="en-GB"/>
        </w:rPr>
        <w:t>S</w:t>
      </w:r>
      <w:r w:rsidR="004F4D69" w:rsidRPr="00B215C5">
        <w:rPr>
          <w:lang w:val="en-GB"/>
        </w:rPr>
        <w:t>.</w:t>
      </w:r>
      <w:r w:rsidRPr="00B215C5">
        <w:rPr>
          <w:lang w:val="en-GB"/>
        </w:rPr>
        <w:t xml:space="preserve"> theat</w:t>
      </w:r>
      <w:r w:rsidR="007F7282" w:rsidRPr="00B215C5">
        <w:rPr>
          <w:lang w:val="en-GB"/>
        </w:rPr>
        <w:t>r</w:t>
      </w:r>
      <w:r w:rsidRPr="00B215C5">
        <w:rPr>
          <w:lang w:val="en-GB"/>
        </w:rPr>
        <w:t xml:space="preserve">e-chain competitors, and a note: “Alex, we need you.” Alejandro left his studies </w:t>
      </w:r>
      <w:r w:rsidR="004F4D69" w:rsidRPr="00B215C5">
        <w:rPr>
          <w:lang w:val="en-GB"/>
        </w:rPr>
        <w:t xml:space="preserve">at the University of Oxford </w:t>
      </w:r>
      <w:r w:rsidRPr="00B215C5">
        <w:rPr>
          <w:lang w:val="en-GB"/>
        </w:rPr>
        <w:t xml:space="preserve">to become </w:t>
      </w:r>
      <w:r w:rsidR="004F4D69" w:rsidRPr="00B215C5">
        <w:rPr>
          <w:lang w:val="en-GB"/>
        </w:rPr>
        <w:t>the d</w:t>
      </w:r>
      <w:r w:rsidRPr="00B215C5">
        <w:rPr>
          <w:lang w:val="en-GB"/>
        </w:rPr>
        <w:t xml:space="preserve">irector of General Operations </w:t>
      </w:r>
      <w:r w:rsidR="004F4D69" w:rsidRPr="00B215C5">
        <w:rPr>
          <w:lang w:val="en-GB"/>
        </w:rPr>
        <w:t xml:space="preserve">at </w:t>
      </w:r>
      <w:proofErr w:type="spellStart"/>
      <w:r w:rsidR="004F4D69" w:rsidRPr="00B215C5">
        <w:rPr>
          <w:lang w:val="en-GB"/>
        </w:rPr>
        <w:t>Cinépolis</w:t>
      </w:r>
      <w:proofErr w:type="spellEnd"/>
      <w:r w:rsidR="004F4D69" w:rsidRPr="00B215C5">
        <w:rPr>
          <w:lang w:val="en-GB"/>
        </w:rPr>
        <w:t xml:space="preserve"> </w:t>
      </w:r>
      <w:r w:rsidRPr="00B215C5">
        <w:rPr>
          <w:lang w:val="en-GB"/>
        </w:rPr>
        <w:t>in 1996</w:t>
      </w:r>
      <w:r w:rsidR="004F4D69" w:rsidRPr="00B215C5">
        <w:rPr>
          <w:lang w:val="en-GB"/>
        </w:rPr>
        <w:t>;</w:t>
      </w:r>
      <w:r w:rsidRPr="00B215C5">
        <w:rPr>
          <w:lang w:val="en-GB"/>
        </w:rPr>
        <w:t xml:space="preserve"> </w:t>
      </w:r>
      <w:r w:rsidR="002B53DB" w:rsidRPr="00B215C5">
        <w:rPr>
          <w:lang w:val="en-GB"/>
        </w:rPr>
        <w:t xml:space="preserve">later, in 2004, </w:t>
      </w:r>
      <w:r w:rsidR="004F4D69" w:rsidRPr="00B215C5">
        <w:rPr>
          <w:lang w:val="en-GB"/>
        </w:rPr>
        <w:t>he</w:t>
      </w:r>
      <w:r w:rsidRPr="00B215C5">
        <w:rPr>
          <w:lang w:val="en-GB"/>
        </w:rPr>
        <w:t xml:space="preserve"> </w:t>
      </w:r>
      <w:r w:rsidR="004F4D69" w:rsidRPr="00B215C5">
        <w:rPr>
          <w:lang w:val="en-GB"/>
        </w:rPr>
        <w:t>became</w:t>
      </w:r>
      <w:r w:rsidRPr="00B215C5">
        <w:rPr>
          <w:lang w:val="en-GB"/>
        </w:rPr>
        <w:t xml:space="preserve"> </w:t>
      </w:r>
      <w:r w:rsidR="004F4D69" w:rsidRPr="00B215C5">
        <w:rPr>
          <w:lang w:val="en-GB"/>
        </w:rPr>
        <w:t>chief executive officer</w:t>
      </w:r>
      <w:r w:rsidRPr="00B215C5">
        <w:rPr>
          <w:lang w:val="en-GB"/>
        </w:rPr>
        <w:t>.</w:t>
      </w:r>
      <w:r w:rsidRPr="00B215C5">
        <w:rPr>
          <w:vertAlign w:val="superscript"/>
          <w:lang w:val="en-GB"/>
        </w:rPr>
        <w:footnoteReference w:id="1"/>
      </w:r>
    </w:p>
    <w:p w14:paraId="1F020866" w14:textId="5F1EA7E5" w:rsidR="002A7A1B" w:rsidRPr="00B215C5" w:rsidRDefault="002A7A1B" w:rsidP="002A7A1B">
      <w:pPr>
        <w:pStyle w:val="BodyTextMain"/>
        <w:rPr>
          <w:lang w:val="en-GB"/>
        </w:rPr>
      </w:pPr>
      <w:r w:rsidRPr="00B215C5">
        <w:rPr>
          <w:lang w:val="en-GB"/>
        </w:rPr>
        <w:lastRenderedPageBreak/>
        <w:t xml:space="preserve">Under </w:t>
      </w:r>
      <w:r w:rsidR="00090B65" w:rsidRPr="00B215C5">
        <w:rPr>
          <w:lang w:val="en-GB"/>
        </w:rPr>
        <w:t>Alejandro’s</w:t>
      </w:r>
      <w:r w:rsidRPr="00B215C5">
        <w:rPr>
          <w:lang w:val="en-GB"/>
        </w:rPr>
        <w:t xml:space="preserve"> growth-obsessed management, </w:t>
      </w:r>
      <w:proofErr w:type="spellStart"/>
      <w:r w:rsidRPr="00B215C5">
        <w:rPr>
          <w:lang w:val="en-GB"/>
        </w:rPr>
        <w:t>Cinépolis</w:t>
      </w:r>
      <w:proofErr w:type="spellEnd"/>
      <w:r w:rsidRPr="00B215C5">
        <w:rPr>
          <w:lang w:val="en-GB"/>
        </w:rPr>
        <w:t xml:space="preserve"> came to own more than half of all movie theat</w:t>
      </w:r>
      <w:r w:rsidR="007F7282" w:rsidRPr="00B215C5">
        <w:rPr>
          <w:lang w:val="en-GB"/>
        </w:rPr>
        <w:t>r</w:t>
      </w:r>
      <w:r w:rsidRPr="00B215C5">
        <w:rPr>
          <w:lang w:val="en-GB"/>
        </w:rPr>
        <w:t>es in Mexico</w:t>
      </w:r>
      <w:r w:rsidR="00090B65" w:rsidRPr="00B215C5">
        <w:rPr>
          <w:lang w:val="en-GB"/>
        </w:rPr>
        <w:t>,</w:t>
      </w:r>
      <w:r w:rsidRPr="00B215C5">
        <w:rPr>
          <w:lang w:val="en-GB"/>
        </w:rPr>
        <w:t xml:space="preserve"> capturing almost 70</w:t>
      </w:r>
      <w:r w:rsidR="004F4D69" w:rsidRPr="00B215C5">
        <w:rPr>
          <w:lang w:val="en-GB"/>
        </w:rPr>
        <w:t xml:space="preserve"> per cent</w:t>
      </w:r>
      <w:r w:rsidRPr="00B215C5">
        <w:rPr>
          <w:lang w:val="en-GB"/>
        </w:rPr>
        <w:t xml:space="preserve"> of </w:t>
      </w:r>
      <w:r w:rsidR="002B53DB" w:rsidRPr="00B215C5">
        <w:rPr>
          <w:lang w:val="en-GB"/>
        </w:rPr>
        <w:t>the country’s</w:t>
      </w:r>
      <w:r w:rsidRPr="00B215C5">
        <w:rPr>
          <w:lang w:val="en-GB"/>
        </w:rPr>
        <w:t xml:space="preserve"> </w:t>
      </w:r>
      <w:r w:rsidR="001D10D0">
        <w:rPr>
          <w:lang w:val="en-GB"/>
        </w:rPr>
        <w:t>film-going</w:t>
      </w:r>
      <w:r w:rsidR="001D10D0" w:rsidRPr="00B215C5">
        <w:rPr>
          <w:lang w:val="en-GB"/>
        </w:rPr>
        <w:t xml:space="preserve"> </w:t>
      </w:r>
      <w:r w:rsidRPr="00B215C5">
        <w:rPr>
          <w:lang w:val="en-GB"/>
        </w:rPr>
        <w:t xml:space="preserve">market. Without price controls, time at the movies was affordable </w:t>
      </w:r>
      <w:r w:rsidR="004A7FB4" w:rsidRPr="00B215C5">
        <w:rPr>
          <w:lang w:val="en-GB"/>
        </w:rPr>
        <w:t xml:space="preserve">to </w:t>
      </w:r>
      <w:r w:rsidRPr="00B215C5">
        <w:rPr>
          <w:lang w:val="en-GB"/>
        </w:rPr>
        <w:t>only about one</w:t>
      </w:r>
      <w:r w:rsidR="004A7FB4" w:rsidRPr="00B215C5">
        <w:rPr>
          <w:lang w:val="en-GB"/>
        </w:rPr>
        <w:t>-</w:t>
      </w:r>
      <w:r w:rsidRPr="00B215C5">
        <w:rPr>
          <w:lang w:val="en-GB"/>
        </w:rPr>
        <w:t>fourth of Mexicans (contributing to movie piracy), but this was still 33 million people. Mexicans went to the movies almost religiously, making the Mexican market surprisingly lucrative</w:t>
      </w:r>
      <w:r w:rsidR="002D0DF3" w:rsidRPr="00B215C5">
        <w:rPr>
          <w:lang w:val="en-GB"/>
        </w:rPr>
        <w:t>—s</w:t>
      </w:r>
      <w:r w:rsidRPr="00B215C5">
        <w:rPr>
          <w:lang w:val="en-GB"/>
        </w:rPr>
        <w:t xml:space="preserve">o lucrative, in fact, that Mexican filmgoers had helped turn </w:t>
      </w:r>
      <w:proofErr w:type="spellStart"/>
      <w:r w:rsidRPr="00B215C5">
        <w:rPr>
          <w:lang w:val="en-GB"/>
        </w:rPr>
        <w:t>Cinépolis</w:t>
      </w:r>
      <w:proofErr w:type="spellEnd"/>
      <w:r w:rsidRPr="00B215C5">
        <w:rPr>
          <w:lang w:val="en-GB"/>
        </w:rPr>
        <w:t xml:space="preserve"> into the </w:t>
      </w:r>
      <w:r w:rsidR="001D10D0">
        <w:rPr>
          <w:lang w:val="en-GB"/>
        </w:rPr>
        <w:t>fourth-largest</w:t>
      </w:r>
      <w:r w:rsidRPr="00B215C5">
        <w:rPr>
          <w:lang w:val="en-GB"/>
        </w:rPr>
        <w:t xml:space="preserve"> theat</w:t>
      </w:r>
      <w:r w:rsidR="004A7FB4" w:rsidRPr="00B215C5">
        <w:rPr>
          <w:lang w:val="en-GB"/>
        </w:rPr>
        <w:t>r</w:t>
      </w:r>
      <w:r w:rsidRPr="00B215C5">
        <w:rPr>
          <w:lang w:val="en-GB"/>
        </w:rPr>
        <w:t>e chain in the world, ranked by number of theat</w:t>
      </w:r>
      <w:r w:rsidR="002B53DB" w:rsidRPr="00B215C5">
        <w:rPr>
          <w:lang w:val="en-GB"/>
        </w:rPr>
        <w:t>r</w:t>
      </w:r>
      <w:r w:rsidRPr="00B215C5">
        <w:rPr>
          <w:lang w:val="en-GB"/>
        </w:rPr>
        <w:t xml:space="preserve">es. </w:t>
      </w:r>
      <w:r w:rsidR="008A3CBD" w:rsidRPr="00B215C5">
        <w:rPr>
          <w:lang w:val="en-GB"/>
        </w:rPr>
        <w:t>But other metrics existed</w:t>
      </w:r>
      <w:r w:rsidR="004A224A">
        <w:rPr>
          <w:lang w:val="en-GB"/>
        </w:rPr>
        <w:t>: ranked</w:t>
      </w:r>
      <w:r w:rsidR="008A3CBD" w:rsidRPr="00B215C5">
        <w:rPr>
          <w:lang w:val="en-GB"/>
        </w:rPr>
        <w:t xml:space="preserve"> by ticket sales, </w:t>
      </w:r>
      <w:proofErr w:type="spellStart"/>
      <w:r w:rsidRPr="00B215C5">
        <w:rPr>
          <w:lang w:val="en-GB"/>
        </w:rPr>
        <w:t>Cinépolis</w:t>
      </w:r>
      <w:proofErr w:type="spellEnd"/>
      <w:r w:rsidRPr="00B215C5">
        <w:rPr>
          <w:lang w:val="en-GB"/>
        </w:rPr>
        <w:t xml:space="preserve"> </w:t>
      </w:r>
      <w:r w:rsidR="008A3CBD" w:rsidRPr="00B215C5">
        <w:rPr>
          <w:lang w:val="en-GB"/>
        </w:rPr>
        <w:t xml:space="preserve">took </w:t>
      </w:r>
      <w:r w:rsidRPr="00B215C5">
        <w:rPr>
          <w:lang w:val="en-GB"/>
        </w:rPr>
        <w:t>the number two slot</w:t>
      </w:r>
      <w:r w:rsidR="004A224A">
        <w:rPr>
          <w:lang w:val="en-GB"/>
        </w:rPr>
        <w:t>,</w:t>
      </w:r>
      <w:r w:rsidRPr="00B215C5">
        <w:rPr>
          <w:lang w:val="en-GB"/>
        </w:rPr>
        <w:t xml:space="preserve"> </w:t>
      </w:r>
      <w:r w:rsidR="004A224A">
        <w:rPr>
          <w:lang w:val="en-GB"/>
        </w:rPr>
        <w:t>and</w:t>
      </w:r>
      <w:r w:rsidR="008A3CBD" w:rsidRPr="00B215C5">
        <w:rPr>
          <w:lang w:val="en-GB"/>
        </w:rPr>
        <w:t xml:space="preserve"> r</w:t>
      </w:r>
      <w:r w:rsidRPr="00B215C5">
        <w:rPr>
          <w:lang w:val="en-GB"/>
        </w:rPr>
        <w:t>anked by average theat</w:t>
      </w:r>
      <w:r w:rsidR="004A7FB4" w:rsidRPr="00B215C5">
        <w:rPr>
          <w:lang w:val="en-GB"/>
        </w:rPr>
        <w:t>r</w:t>
      </w:r>
      <w:r w:rsidRPr="00B215C5">
        <w:rPr>
          <w:lang w:val="en-GB"/>
        </w:rPr>
        <w:t xml:space="preserve">e occupancy, </w:t>
      </w:r>
      <w:proofErr w:type="spellStart"/>
      <w:r w:rsidRPr="00B215C5">
        <w:rPr>
          <w:lang w:val="en-GB"/>
        </w:rPr>
        <w:t>Cinépolis</w:t>
      </w:r>
      <w:proofErr w:type="spellEnd"/>
      <w:r w:rsidRPr="00B215C5">
        <w:rPr>
          <w:lang w:val="en-GB"/>
        </w:rPr>
        <w:t xml:space="preserve"> </w:t>
      </w:r>
      <w:r w:rsidR="008A3CBD" w:rsidRPr="00B215C5">
        <w:rPr>
          <w:lang w:val="en-GB"/>
        </w:rPr>
        <w:t xml:space="preserve">had become </w:t>
      </w:r>
      <w:r w:rsidRPr="00B215C5">
        <w:rPr>
          <w:lang w:val="en-GB"/>
        </w:rPr>
        <w:t>the world champ</w:t>
      </w:r>
      <w:r w:rsidR="00090B65" w:rsidRPr="00B215C5">
        <w:rPr>
          <w:lang w:val="en-GB"/>
        </w:rPr>
        <w:t>ion</w:t>
      </w:r>
      <w:r w:rsidRPr="00B215C5">
        <w:rPr>
          <w:lang w:val="en-GB"/>
        </w:rPr>
        <w:t>.</w:t>
      </w:r>
      <w:r w:rsidRPr="00B215C5">
        <w:rPr>
          <w:vertAlign w:val="superscript"/>
          <w:lang w:val="en-GB"/>
        </w:rPr>
        <w:footnoteReference w:id="2"/>
      </w:r>
    </w:p>
    <w:p w14:paraId="2C090533" w14:textId="77777777" w:rsidR="002A7A1B" w:rsidRPr="00954021" w:rsidRDefault="002A7A1B" w:rsidP="002A7A1B">
      <w:pPr>
        <w:pStyle w:val="BodyTextMain"/>
        <w:rPr>
          <w:sz w:val="18"/>
          <w:szCs w:val="18"/>
          <w:lang w:val="en-GB"/>
        </w:rPr>
      </w:pPr>
    </w:p>
    <w:p w14:paraId="71194EB0" w14:textId="27584A5B" w:rsidR="002A7A1B" w:rsidRPr="00B215C5" w:rsidRDefault="002A7A1B" w:rsidP="002A7A1B">
      <w:pPr>
        <w:pStyle w:val="BodyTextMain"/>
        <w:rPr>
          <w:lang w:val="en-GB"/>
        </w:rPr>
      </w:pPr>
      <w:r w:rsidRPr="00B215C5">
        <w:rPr>
          <w:lang w:val="en-GB"/>
        </w:rPr>
        <w:t>The company’s success had spilled over beyond its home base. In addition to theat</w:t>
      </w:r>
      <w:r w:rsidR="000D0E2D" w:rsidRPr="00B215C5">
        <w:rPr>
          <w:lang w:val="en-GB"/>
        </w:rPr>
        <w:t>r</w:t>
      </w:r>
      <w:r w:rsidRPr="00B215C5">
        <w:rPr>
          <w:lang w:val="en-GB"/>
        </w:rPr>
        <w:t>es in about 100 cities inside Mexico, the theat</w:t>
      </w:r>
      <w:r w:rsidR="000D0E2D" w:rsidRPr="00B215C5">
        <w:rPr>
          <w:lang w:val="en-GB"/>
        </w:rPr>
        <w:t>r</w:t>
      </w:r>
      <w:r w:rsidRPr="00B215C5">
        <w:rPr>
          <w:lang w:val="en-GB"/>
        </w:rPr>
        <w:t xml:space="preserve">e giant was now in well over 100 cities </w:t>
      </w:r>
      <w:r w:rsidRPr="00B215C5">
        <w:rPr>
          <w:i/>
          <w:lang w:val="en-GB"/>
        </w:rPr>
        <w:t>outside</w:t>
      </w:r>
      <w:r w:rsidRPr="00B215C5">
        <w:rPr>
          <w:lang w:val="en-GB"/>
        </w:rPr>
        <w:t xml:space="preserve"> </w:t>
      </w:r>
      <w:r w:rsidR="002D0DF3" w:rsidRPr="00B215C5">
        <w:rPr>
          <w:lang w:val="en-GB"/>
        </w:rPr>
        <w:t xml:space="preserve">of </w:t>
      </w:r>
      <w:r w:rsidRPr="00B215C5">
        <w:rPr>
          <w:lang w:val="en-GB"/>
        </w:rPr>
        <w:t xml:space="preserve">Mexico, spread over </w:t>
      </w:r>
      <w:r w:rsidR="000D0E2D" w:rsidRPr="00B215C5">
        <w:rPr>
          <w:lang w:val="en-GB"/>
        </w:rPr>
        <w:t>13</w:t>
      </w:r>
      <w:r w:rsidRPr="00B215C5">
        <w:rPr>
          <w:lang w:val="en-GB"/>
        </w:rPr>
        <w:t xml:space="preserve"> countries in the Hispanic world (Latin Am</w:t>
      </w:r>
      <w:r w:rsidR="004A7FB4" w:rsidRPr="00B215C5">
        <w:rPr>
          <w:lang w:val="en-GB"/>
        </w:rPr>
        <w:t>e</w:t>
      </w:r>
      <w:r w:rsidRPr="00B215C5">
        <w:rPr>
          <w:lang w:val="en-GB"/>
        </w:rPr>
        <w:t xml:space="preserve">rica and Spain), </w:t>
      </w:r>
      <w:r w:rsidR="00E35780" w:rsidRPr="00B215C5">
        <w:rPr>
          <w:lang w:val="en-GB"/>
        </w:rPr>
        <w:t>as well as in</w:t>
      </w:r>
      <w:r w:rsidRPr="00B215C5">
        <w:rPr>
          <w:lang w:val="en-GB"/>
        </w:rPr>
        <w:t xml:space="preserve"> the two biggest cinema markets in the world: India and the United States. In 2017, </w:t>
      </w:r>
      <w:proofErr w:type="spellStart"/>
      <w:r w:rsidRPr="00B215C5">
        <w:rPr>
          <w:lang w:val="en-GB"/>
        </w:rPr>
        <w:t>Cinépolis</w:t>
      </w:r>
      <w:proofErr w:type="spellEnd"/>
      <w:r w:rsidRPr="00B215C5">
        <w:rPr>
          <w:lang w:val="en-GB"/>
        </w:rPr>
        <w:t xml:space="preserve"> had 5,170 screens to its name, for a staggering total of 1,090,942 seats, spread across many cities and towns </w:t>
      </w:r>
      <w:r w:rsidR="00220479" w:rsidRPr="00B215C5">
        <w:rPr>
          <w:lang w:val="en-GB"/>
        </w:rPr>
        <w:t>(see Exhibit 1)</w:t>
      </w:r>
      <w:r w:rsidRPr="00B215C5">
        <w:rPr>
          <w:lang w:val="en-GB"/>
        </w:rPr>
        <w:t>.</w:t>
      </w:r>
      <w:r w:rsidRPr="00B215C5">
        <w:rPr>
          <w:vertAlign w:val="superscript"/>
          <w:lang w:val="en-GB"/>
        </w:rPr>
        <w:footnoteReference w:id="3"/>
      </w:r>
    </w:p>
    <w:p w14:paraId="72ECBBFB" w14:textId="77777777" w:rsidR="002A7A1B" w:rsidRPr="00954021" w:rsidRDefault="002A7A1B" w:rsidP="002A7A1B">
      <w:pPr>
        <w:pStyle w:val="BodyTextMain"/>
        <w:rPr>
          <w:sz w:val="14"/>
          <w:szCs w:val="14"/>
          <w:lang w:val="en-GB"/>
        </w:rPr>
      </w:pPr>
    </w:p>
    <w:p w14:paraId="7EF48ABC" w14:textId="77777777" w:rsidR="002A7A1B" w:rsidRPr="00954021" w:rsidRDefault="002A7A1B" w:rsidP="002A7A1B">
      <w:pPr>
        <w:pStyle w:val="BodyTextMain"/>
        <w:rPr>
          <w:sz w:val="14"/>
          <w:szCs w:val="14"/>
          <w:lang w:val="en-GB"/>
        </w:rPr>
      </w:pPr>
    </w:p>
    <w:p w14:paraId="067B4690" w14:textId="77777777" w:rsidR="002A7A1B" w:rsidRPr="00B215C5" w:rsidRDefault="002A7A1B" w:rsidP="002A7A1B">
      <w:pPr>
        <w:pStyle w:val="Casehead1"/>
        <w:rPr>
          <w:lang w:val="en-GB"/>
        </w:rPr>
      </w:pPr>
      <w:r w:rsidRPr="00B215C5">
        <w:rPr>
          <w:lang w:val="en-GB"/>
        </w:rPr>
        <w:t>THE CINÉPOLIS RECIPE FOR GROWTH</w:t>
      </w:r>
    </w:p>
    <w:p w14:paraId="424EA3F5" w14:textId="77777777" w:rsidR="002A7A1B" w:rsidRPr="00954021" w:rsidRDefault="002A7A1B" w:rsidP="002A7A1B">
      <w:pPr>
        <w:pStyle w:val="BodyTextMain"/>
        <w:rPr>
          <w:sz w:val="14"/>
          <w:szCs w:val="14"/>
          <w:lang w:val="en-GB"/>
        </w:rPr>
      </w:pPr>
    </w:p>
    <w:p w14:paraId="5DF4B6D5" w14:textId="361BDFEC" w:rsidR="002A7A1B" w:rsidRPr="00B215C5" w:rsidRDefault="002A7A1B" w:rsidP="002A7A1B">
      <w:pPr>
        <w:pStyle w:val="BodyTextMain"/>
        <w:rPr>
          <w:lang w:val="en-GB"/>
        </w:rPr>
      </w:pPr>
      <w:r w:rsidRPr="00B215C5">
        <w:rPr>
          <w:lang w:val="en-GB"/>
        </w:rPr>
        <w:t xml:space="preserve">From 1996, under Alejandro’s management, </w:t>
      </w:r>
      <w:proofErr w:type="spellStart"/>
      <w:r w:rsidRPr="00B215C5">
        <w:rPr>
          <w:lang w:val="en-GB"/>
        </w:rPr>
        <w:t>Cinépolis</w:t>
      </w:r>
      <w:proofErr w:type="spellEnd"/>
      <w:r w:rsidRPr="00B215C5">
        <w:rPr>
          <w:lang w:val="en-GB"/>
        </w:rPr>
        <w:t xml:space="preserve"> had tinkered constantly, reinvesting more than 80</w:t>
      </w:r>
      <w:r w:rsidR="009466C0" w:rsidRPr="00B215C5">
        <w:rPr>
          <w:lang w:val="en-GB"/>
        </w:rPr>
        <w:t xml:space="preserve"> per cent</w:t>
      </w:r>
      <w:r w:rsidRPr="00B215C5">
        <w:rPr>
          <w:lang w:val="en-GB"/>
        </w:rPr>
        <w:t xml:space="preserve"> of its profits. To make additional investments, the company in recent years had taken on debt for the first time (</w:t>
      </w:r>
      <w:r w:rsidR="009466C0" w:rsidRPr="00B215C5">
        <w:rPr>
          <w:lang w:val="en-GB"/>
        </w:rPr>
        <w:t>of</w:t>
      </w:r>
      <w:r w:rsidRPr="00B215C5">
        <w:rPr>
          <w:lang w:val="en-GB"/>
        </w:rPr>
        <w:t xml:space="preserve"> an undisclosed amount). The </w:t>
      </w:r>
      <w:r w:rsidR="009466C0" w:rsidRPr="00B215C5">
        <w:rPr>
          <w:lang w:val="en-GB"/>
        </w:rPr>
        <w:t xml:space="preserve">company’s </w:t>
      </w:r>
      <w:r w:rsidRPr="00B215C5">
        <w:rPr>
          <w:lang w:val="en-GB"/>
        </w:rPr>
        <w:t xml:space="preserve">mantra was </w:t>
      </w:r>
      <w:r w:rsidRPr="00B215C5">
        <w:rPr>
          <w:i/>
          <w:lang w:val="en-GB"/>
        </w:rPr>
        <w:t>growth</w:t>
      </w:r>
      <w:r w:rsidR="009466C0" w:rsidRPr="00B215C5">
        <w:rPr>
          <w:lang w:val="en-GB"/>
        </w:rPr>
        <w:t>,</w:t>
      </w:r>
      <w:r w:rsidRPr="00B215C5">
        <w:rPr>
          <w:lang w:val="en-GB"/>
        </w:rPr>
        <w:t xml:space="preserve"> </w:t>
      </w:r>
      <w:r w:rsidR="009466C0" w:rsidRPr="00B215C5">
        <w:rPr>
          <w:lang w:val="en-GB"/>
        </w:rPr>
        <w:t>a</w:t>
      </w:r>
      <w:r w:rsidRPr="00B215C5">
        <w:rPr>
          <w:lang w:val="en-GB"/>
        </w:rPr>
        <w:t xml:space="preserve">nd </w:t>
      </w:r>
      <w:proofErr w:type="spellStart"/>
      <w:r w:rsidRPr="00B215C5">
        <w:rPr>
          <w:lang w:val="en-GB"/>
        </w:rPr>
        <w:t>Cinépolis</w:t>
      </w:r>
      <w:proofErr w:type="spellEnd"/>
      <w:r w:rsidRPr="00B215C5">
        <w:rPr>
          <w:lang w:val="en-GB"/>
        </w:rPr>
        <w:t xml:space="preserve"> </w:t>
      </w:r>
      <w:r w:rsidRPr="00B215C5">
        <w:rPr>
          <w:i/>
          <w:lang w:val="en-GB"/>
        </w:rPr>
        <w:t>had</w:t>
      </w:r>
      <w:r w:rsidRPr="00B215C5">
        <w:rPr>
          <w:lang w:val="en-GB"/>
        </w:rPr>
        <w:t xml:space="preserve"> grown. Dominant in the Mexican market, it had only one strong competitor</w:t>
      </w:r>
      <w:r w:rsidR="009466C0" w:rsidRPr="00B215C5">
        <w:rPr>
          <w:lang w:val="en-GB"/>
        </w:rPr>
        <w:t xml:space="preserve"> there</w:t>
      </w:r>
      <w:r w:rsidRPr="00B215C5">
        <w:rPr>
          <w:lang w:val="en-GB"/>
        </w:rPr>
        <w:t xml:space="preserve">: </w:t>
      </w:r>
      <w:r w:rsidR="000B1F74" w:rsidRPr="00B215C5">
        <w:rPr>
          <w:lang w:val="en-GB"/>
        </w:rPr>
        <w:t xml:space="preserve">Cadena Mexicana de </w:t>
      </w:r>
      <w:proofErr w:type="spellStart"/>
      <w:r w:rsidR="000B1F74" w:rsidRPr="00B215C5">
        <w:rPr>
          <w:lang w:val="en-GB"/>
        </w:rPr>
        <w:t>Exhibición</w:t>
      </w:r>
      <w:proofErr w:type="spellEnd"/>
      <w:r w:rsidR="000B1F74" w:rsidRPr="00B215C5">
        <w:rPr>
          <w:lang w:val="en-GB"/>
        </w:rPr>
        <w:t xml:space="preserve"> </w:t>
      </w:r>
      <w:r w:rsidR="00404856">
        <w:rPr>
          <w:lang w:val="en-GB"/>
        </w:rPr>
        <w:t>S.A.</w:t>
      </w:r>
      <w:r w:rsidR="00171768">
        <w:rPr>
          <w:lang w:val="en-GB"/>
        </w:rPr>
        <w:t xml:space="preserve"> </w:t>
      </w:r>
      <w:r w:rsidR="00404856">
        <w:rPr>
          <w:lang w:val="en-GB"/>
        </w:rPr>
        <w:t>de C.V.</w:t>
      </w:r>
      <w:r w:rsidR="0039325F" w:rsidRPr="00B215C5">
        <w:rPr>
          <w:lang w:val="en-GB"/>
        </w:rPr>
        <w:t xml:space="preserve"> (</w:t>
      </w:r>
      <w:proofErr w:type="spellStart"/>
      <w:r w:rsidRPr="00B215C5">
        <w:rPr>
          <w:lang w:val="en-GB"/>
        </w:rPr>
        <w:t>Cinemex</w:t>
      </w:r>
      <w:proofErr w:type="spellEnd"/>
      <w:r w:rsidR="0039325F" w:rsidRPr="00B215C5">
        <w:rPr>
          <w:lang w:val="en-GB"/>
        </w:rPr>
        <w:t>)</w:t>
      </w:r>
      <w:r w:rsidRPr="00B215C5">
        <w:rPr>
          <w:lang w:val="en-GB"/>
        </w:rPr>
        <w:t xml:space="preserve"> </w:t>
      </w:r>
      <w:r w:rsidR="00220479" w:rsidRPr="00B215C5">
        <w:rPr>
          <w:lang w:val="en-GB"/>
        </w:rPr>
        <w:t>(see Exhibit 2)</w:t>
      </w:r>
      <w:r w:rsidRPr="00B215C5">
        <w:rPr>
          <w:lang w:val="en-GB"/>
        </w:rPr>
        <w:t>.</w:t>
      </w:r>
    </w:p>
    <w:p w14:paraId="1016F880" w14:textId="77777777" w:rsidR="002A7A1B" w:rsidRPr="00954021" w:rsidRDefault="002A7A1B" w:rsidP="002A7A1B">
      <w:pPr>
        <w:pStyle w:val="BodyTextMain"/>
        <w:rPr>
          <w:sz w:val="14"/>
          <w:szCs w:val="14"/>
          <w:lang w:val="en-GB"/>
        </w:rPr>
      </w:pPr>
    </w:p>
    <w:p w14:paraId="5C480849" w14:textId="77777777" w:rsidR="002A7A1B" w:rsidRPr="00954021" w:rsidRDefault="002A7A1B" w:rsidP="002A7A1B">
      <w:pPr>
        <w:pStyle w:val="BodyTextMain"/>
        <w:rPr>
          <w:sz w:val="14"/>
          <w:szCs w:val="14"/>
          <w:lang w:val="en-GB"/>
        </w:rPr>
      </w:pPr>
    </w:p>
    <w:p w14:paraId="5272C4CA" w14:textId="5F3DCB8A" w:rsidR="002A7A1B" w:rsidRPr="00B215C5" w:rsidRDefault="002A7A1B" w:rsidP="002A7A1B">
      <w:pPr>
        <w:pStyle w:val="Casehead2"/>
        <w:rPr>
          <w:lang w:val="en-GB"/>
        </w:rPr>
      </w:pPr>
      <w:r w:rsidRPr="00B215C5">
        <w:rPr>
          <w:lang w:val="en-GB"/>
        </w:rPr>
        <w:t xml:space="preserve">A </w:t>
      </w:r>
      <w:r w:rsidR="009466C0" w:rsidRPr="00B215C5">
        <w:rPr>
          <w:lang w:val="en-GB"/>
        </w:rPr>
        <w:t>T</w:t>
      </w:r>
      <w:r w:rsidRPr="00B215C5">
        <w:rPr>
          <w:lang w:val="en-GB"/>
        </w:rPr>
        <w:t xml:space="preserve">alent for </w:t>
      </w:r>
      <w:r w:rsidR="009466C0" w:rsidRPr="00B215C5">
        <w:rPr>
          <w:lang w:val="en-GB"/>
        </w:rPr>
        <w:t>I</w:t>
      </w:r>
      <w:r w:rsidRPr="00B215C5">
        <w:rPr>
          <w:lang w:val="en-GB"/>
        </w:rPr>
        <w:t>nnovation</w:t>
      </w:r>
    </w:p>
    <w:p w14:paraId="17F46548" w14:textId="77777777" w:rsidR="002A7A1B" w:rsidRPr="00954021" w:rsidRDefault="002A7A1B" w:rsidP="002A7A1B">
      <w:pPr>
        <w:pStyle w:val="BodyTextMain"/>
        <w:rPr>
          <w:sz w:val="14"/>
          <w:szCs w:val="14"/>
          <w:lang w:val="en-GB"/>
        </w:rPr>
      </w:pPr>
    </w:p>
    <w:p w14:paraId="15DE4437" w14:textId="226EB66E" w:rsidR="002A7A1B" w:rsidRPr="00B215C5" w:rsidRDefault="002A7A1B" w:rsidP="002A7A1B">
      <w:pPr>
        <w:pStyle w:val="BodyTextMain"/>
        <w:rPr>
          <w:lang w:val="en-GB"/>
        </w:rPr>
      </w:pPr>
      <w:r w:rsidRPr="00B215C5">
        <w:rPr>
          <w:lang w:val="en-GB"/>
        </w:rPr>
        <w:t xml:space="preserve">Some </w:t>
      </w:r>
      <w:r w:rsidR="009466C0" w:rsidRPr="00B215C5">
        <w:rPr>
          <w:lang w:val="en-GB"/>
        </w:rPr>
        <w:t xml:space="preserve">of </w:t>
      </w:r>
      <w:proofErr w:type="spellStart"/>
      <w:r w:rsidR="00CE3BEA" w:rsidRPr="00CE3BEA">
        <w:rPr>
          <w:lang w:val="en-GB"/>
        </w:rPr>
        <w:t>Cinépolis</w:t>
      </w:r>
      <w:proofErr w:type="spellEnd"/>
      <w:r w:rsidR="00CE3BEA" w:rsidRPr="00CE3BEA">
        <w:rPr>
          <w:lang w:val="en-GB"/>
        </w:rPr>
        <w:t>’</w:t>
      </w:r>
      <w:r w:rsidRPr="00B215C5">
        <w:rPr>
          <w:lang w:val="en-GB"/>
        </w:rPr>
        <w:t xml:space="preserve"> investment went to the construction or purchase of new theat</w:t>
      </w:r>
      <w:r w:rsidR="009466C0" w:rsidRPr="00B215C5">
        <w:rPr>
          <w:lang w:val="en-GB"/>
        </w:rPr>
        <w:t>r</w:t>
      </w:r>
      <w:r w:rsidRPr="00B215C5">
        <w:rPr>
          <w:lang w:val="en-GB"/>
        </w:rPr>
        <w:t>es, increasingly outside of Mexico</w:t>
      </w:r>
      <w:r w:rsidR="00CE3BEA">
        <w:rPr>
          <w:lang w:val="en-GB"/>
        </w:rPr>
        <w:t>,</w:t>
      </w:r>
      <w:r w:rsidRPr="00B215C5">
        <w:rPr>
          <w:lang w:val="en-GB"/>
        </w:rPr>
        <w:t xml:space="preserve"> </w:t>
      </w:r>
      <w:r w:rsidR="00CE3BEA">
        <w:rPr>
          <w:lang w:val="en-GB"/>
        </w:rPr>
        <w:t>and</w:t>
      </w:r>
      <w:r w:rsidRPr="00B215C5">
        <w:rPr>
          <w:lang w:val="en-GB"/>
        </w:rPr>
        <w:t xml:space="preserve"> </w:t>
      </w:r>
      <w:r w:rsidR="00CE3BEA">
        <w:rPr>
          <w:lang w:val="en-GB"/>
        </w:rPr>
        <w:t>a significant portion</w:t>
      </w:r>
      <w:r w:rsidRPr="00B215C5">
        <w:rPr>
          <w:lang w:val="en-GB"/>
        </w:rPr>
        <w:t xml:space="preserve"> also went to generat</w:t>
      </w:r>
      <w:r w:rsidR="002D0DF3" w:rsidRPr="00B215C5">
        <w:rPr>
          <w:lang w:val="en-GB"/>
        </w:rPr>
        <w:t>ing</w:t>
      </w:r>
      <w:r w:rsidRPr="00B215C5">
        <w:rPr>
          <w:lang w:val="en-GB"/>
        </w:rPr>
        <w:t xml:space="preserve"> technology, experience, and service innovations, which became a big part of the company’s vocation and culture.</w:t>
      </w:r>
    </w:p>
    <w:p w14:paraId="0AEBA948" w14:textId="77777777" w:rsidR="002A7A1B" w:rsidRPr="00954021" w:rsidRDefault="002A7A1B" w:rsidP="002A7A1B">
      <w:pPr>
        <w:pStyle w:val="BodyTextMain"/>
        <w:rPr>
          <w:sz w:val="14"/>
          <w:szCs w:val="14"/>
          <w:lang w:val="en-GB"/>
        </w:rPr>
      </w:pPr>
    </w:p>
    <w:p w14:paraId="0DC9E495" w14:textId="37CF4D53" w:rsidR="002A7A1B" w:rsidRPr="00B215C5" w:rsidRDefault="002A7A1B" w:rsidP="002A7A1B">
      <w:pPr>
        <w:pStyle w:val="BodyTextMain"/>
        <w:rPr>
          <w:lang w:val="en-GB"/>
        </w:rPr>
      </w:pPr>
      <w:r w:rsidRPr="00B215C5">
        <w:rPr>
          <w:lang w:val="en-GB"/>
        </w:rPr>
        <w:t xml:space="preserve">On the experience and service front, </w:t>
      </w:r>
      <w:proofErr w:type="spellStart"/>
      <w:r w:rsidRPr="00B215C5">
        <w:rPr>
          <w:lang w:val="en-GB"/>
        </w:rPr>
        <w:t>Cinépolis</w:t>
      </w:r>
      <w:proofErr w:type="spellEnd"/>
      <w:r w:rsidRPr="00B215C5">
        <w:rPr>
          <w:lang w:val="en-GB"/>
        </w:rPr>
        <w:t xml:space="preserve"> amazed those who thought there was</w:t>
      </w:r>
      <w:r w:rsidR="002D0DF3" w:rsidRPr="00B215C5">
        <w:rPr>
          <w:lang w:val="en-GB"/>
        </w:rPr>
        <w:t xml:space="preserve"> not</w:t>
      </w:r>
      <w:r w:rsidRPr="00B215C5">
        <w:rPr>
          <w:lang w:val="en-GB"/>
        </w:rPr>
        <w:t xml:space="preserve"> much of anything new you could do with movie theat</w:t>
      </w:r>
      <w:r w:rsidR="002D0DF3" w:rsidRPr="00B215C5">
        <w:rPr>
          <w:lang w:val="en-GB"/>
        </w:rPr>
        <w:t>r</w:t>
      </w:r>
      <w:r w:rsidRPr="00B215C5">
        <w:rPr>
          <w:lang w:val="en-GB"/>
        </w:rPr>
        <w:t>es. In 1997, the company began building theat</w:t>
      </w:r>
      <w:r w:rsidR="002D0DF3" w:rsidRPr="00B215C5">
        <w:rPr>
          <w:lang w:val="en-GB"/>
        </w:rPr>
        <w:t>r</w:t>
      </w:r>
      <w:r w:rsidRPr="00B215C5">
        <w:rPr>
          <w:lang w:val="en-GB"/>
        </w:rPr>
        <w:t xml:space="preserve">es with seating organized on a </w:t>
      </w:r>
      <w:r w:rsidR="002D0DF3" w:rsidRPr="00B215C5">
        <w:rPr>
          <w:lang w:val="en-GB"/>
        </w:rPr>
        <w:t>“</w:t>
      </w:r>
      <w:r w:rsidRPr="00B215C5">
        <w:rPr>
          <w:lang w:val="en-GB"/>
        </w:rPr>
        <w:t>stadium</w:t>
      </w:r>
      <w:r w:rsidR="002D0DF3" w:rsidRPr="00B215C5">
        <w:rPr>
          <w:lang w:val="en-GB"/>
        </w:rPr>
        <w:t xml:space="preserve">” </w:t>
      </w:r>
      <w:r w:rsidRPr="00B215C5">
        <w:rPr>
          <w:lang w:val="en-GB"/>
        </w:rPr>
        <w:t>incline so that nobody’s view would ever be blocked by those in front. In 1999, it introduced the more expensive VIP concept: theat</w:t>
      </w:r>
      <w:r w:rsidR="002D0DF3" w:rsidRPr="00B215C5">
        <w:rPr>
          <w:lang w:val="en-GB"/>
        </w:rPr>
        <w:t>r</w:t>
      </w:r>
      <w:r w:rsidRPr="00B215C5">
        <w:rPr>
          <w:lang w:val="en-GB"/>
        </w:rPr>
        <w:t>es with large, fully reclining seats with leg rests that almost bec</w:t>
      </w:r>
      <w:r w:rsidR="002D0DF3" w:rsidRPr="00B215C5">
        <w:rPr>
          <w:lang w:val="en-GB"/>
        </w:rPr>
        <w:t>ame</w:t>
      </w:r>
      <w:r w:rsidRPr="00B215C5">
        <w:rPr>
          <w:lang w:val="en-GB"/>
        </w:rPr>
        <w:t xml:space="preserve"> beds and could be </w:t>
      </w:r>
      <w:r w:rsidR="002D0DF3" w:rsidRPr="00B215C5">
        <w:rPr>
          <w:lang w:val="en-GB"/>
        </w:rPr>
        <w:t>“</w:t>
      </w:r>
      <w:r w:rsidRPr="00B215C5">
        <w:rPr>
          <w:lang w:val="en-GB"/>
        </w:rPr>
        <w:t>merged</w:t>
      </w:r>
      <w:r w:rsidR="002D0DF3" w:rsidRPr="00B215C5">
        <w:rPr>
          <w:lang w:val="en-GB"/>
        </w:rPr>
        <w:t>”</w:t>
      </w:r>
      <w:r w:rsidRPr="00B215C5">
        <w:rPr>
          <w:lang w:val="en-GB"/>
        </w:rPr>
        <w:t xml:space="preserve"> two by two, allowing couples to cuddle (</w:t>
      </w:r>
      <w:r w:rsidR="002D0DF3" w:rsidRPr="00B215C5">
        <w:rPr>
          <w:lang w:val="en-GB"/>
        </w:rPr>
        <w:t>customers would</w:t>
      </w:r>
      <w:r w:rsidRPr="00B215C5">
        <w:rPr>
          <w:lang w:val="en-GB"/>
        </w:rPr>
        <w:t xml:space="preserve"> get a blanket, too), plus catered dinner service. </w:t>
      </w:r>
      <w:r w:rsidR="002D0DF3" w:rsidRPr="00B215C5">
        <w:rPr>
          <w:lang w:val="en-GB"/>
        </w:rPr>
        <w:t>I</w:t>
      </w:r>
      <w:r w:rsidRPr="00B215C5">
        <w:rPr>
          <w:lang w:val="en-GB"/>
        </w:rPr>
        <w:t>n 2014</w:t>
      </w:r>
      <w:r w:rsidR="002D0DF3" w:rsidRPr="00B215C5">
        <w:rPr>
          <w:lang w:val="en-GB"/>
        </w:rPr>
        <w:t>,</w:t>
      </w:r>
      <w:r w:rsidRPr="00B215C5">
        <w:rPr>
          <w:lang w:val="en-GB"/>
        </w:rPr>
        <w:t xml:space="preserve"> </w:t>
      </w:r>
      <w:r w:rsidR="008A2931" w:rsidRPr="00B215C5">
        <w:rPr>
          <w:lang w:val="en-GB"/>
        </w:rPr>
        <w:t>it</w:t>
      </w:r>
      <w:r w:rsidRPr="00B215C5">
        <w:rPr>
          <w:lang w:val="en-GB"/>
        </w:rPr>
        <w:t xml:space="preserve"> came up with </w:t>
      </w:r>
      <w:proofErr w:type="spellStart"/>
      <w:r w:rsidR="008A2931" w:rsidRPr="00B215C5">
        <w:rPr>
          <w:lang w:val="en-GB"/>
        </w:rPr>
        <w:t>Cinépolis</w:t>
      </w:r>
      <w:proofErr w:type="spellEnd"/>
      <w:r w:rsidR="008A2931" w:rsidRPr="00B215C5">
        <w:rPr>
          <w:lang w:val="en-GB"/>
        </w:rPr>
        <w:t xml:space="preserve"> </w:t>
      </w:r>
      <w:r w:rsidRPr="00B215C5">
        <w:rPr>
          <w:lang w:val="en-GB"/>
        </w:rPr>
        <w:t>Junior</w:t>
      </w:r>
      <w:r w:rsidR="008A2931" w:rsidRPr="00B215C5">
        <w:rPr>
          <w:lang w:val="en-GB"/>
        </w:rPr>
        <w:t>,</w:t>
      </w:r>
      <w:r w:rsidRPr="00B215C5">
        <w:rPr>
          <w:lang w:val="en-GB"/>
        </w:rPr>
        <w:t xml:space="preserve"> </w:t>
      </w:r>
      <w:r w:rsidR="002D0DF3" w:rsidRPr="00B215C5">
        <w:rPr>
          <w:lang w:val="en-GB"/>
        </w:rPr>
        <w:t>t</w:t>
      </w:r>
      <w:r w:rsidRPr="00B215C5">
        <w:rPr>
          <w:lang w:val="en-GB"/>
        </w:rPr>
        <w:t>heat</w:t>
      </w:r>
      <w:r w:rsidR="002D0DF3" w:rsidRPr="00B215C5">
        <w:rPr>
          <w:lang w:val="en-GB"/>
        </w:rPr>
        <w:t>r</w:t>
      </w:r>
      <w:r w:rsidRPr="00B215C5">
        <w:rPr>
          <w:lang w:val="en-GB"/>
        </w:rPr>
        <w:t xml:space="preserve">es exclusively for parents who </w:t>
      </w:r>
      <w:r w:rsidR="008A2931" w:rsidRPr="00B215C5">
        <w:rPr>
          <w:lang w:val="en-GB"/>
        </w:rPr>
        <w:t>went</w:t>
      </w:r>
      <w:r w:rsidRPr="00B215C5">
        <w:rPr>
          <w:lang w:val="en-GB"/>
        </w:rPr>
        <w:t xml:space="preserve"> to the movies with small children. These </w:t>
      </w:r>
      <w:r w:rsidR="008A2931" w:rsidRPr="00B215C5">
        <w:rPr>
          <w:lang w:val="en-GB"/>
        </w:rPr>
        <w:t xml:space="preserve">theatres </w:t>
      </w:r>
      <w:r w:rsidRPr="00B215C5">
        <w:rPr>
          <w:lang w:val="en-GB"/>
        </w:rPr>
        <w:t>ha</w:t>
      </w:r>
      <w:r w:rsidR="008A2931" w:rsidRPr="00B215C5">
        <w:rPr>
          <w:lang w:val="en-GB"/>
        </w:rPr>
        <w:t>d</w:t>
      </w:r>
      <w:r w:rsidRPr="00B215C5">
        <w:rPr>
          <w:lang w:val="en-GB"/>
        </w:rPr>
        <w:t xml:space="preserve"> </w:t>
      </w:r>
      <w:r w:rsidR="008A2931" w:rsidRPr="00B215C5">
        <w:rPr>
          <w:lang w:val="en-GB"/>
        </w:rPr>
        <w:t>“</w:t>
      </w:r>
      <w:r w:rsidRPr="00B215C5">
        <w:rPr>
          <w:lang w:val="en-GB"/>
        </w:rPr>
        <w:t>puff</w:t>
      </w:r>
      <w:r w:rsidR="008A2931" w:rsidRPr="00B215C5">
        <w:rPr>
          <w:lang w:val="en-GB"/>
        </w:rPr>
        <w:t>”</w:t>
      </w:r>
      <w:r w:rsidRPr="00B215C5">
        <w:rPr>
          <w:lang w:val="en-GB"/>
        </w:rPr>
        <w:t xml:space="preserve"> seating and contain</w:t>
      </w:r>
      <w:r w:rsidR="008A2931" w:rsidRPr="00B215C5">
        <w:rPr>
          <w:lang w:val="en-GB"/>
        </w:rPr>
        <w:t>ed</w:t>
      </w:r>
      <w:r w:rsidRPr="00B215C5">
        <w:rPr>
          <w:lang w:val="en-GB"/>
        </w:rPr>
        <w:t xml:space="preserve"> slides and other amusements </w:t>
      </w:r>
      <w:r w:rsidR="008A2931" w:rsidRPr="00B215C5">
        <w:rPr>
          <w:lang w:val="en-GB"/>
        </w:rPr>
        <w:t>where</w:t>
      </w:r>
      <w:r w:rsidRPr="00B215C5">
        <w:rPr>
          <w:lang w:val="en-GB"/>
        </w:rPr>
        <w:t xml:space="preserve"> children </w:t>
      </w:r>
      <w:r w:rsidR="008A2931" w:rsidRPr="00B215C5">
        <w:rPr>
          <w:lang w:val="en-GB"/>
        </w:rPr>
        <w:t>could</w:t>
      </w:r>
      <w:r w:rsidRPr="00B215C5">
        <w:rPr>
          <w:lang w:val="en-GB"/>
        </w:rPr>
        <w:t xml:space="preserve"> </w:t>
      </w:r>
      <w:r w:rsidR="008A2931" w:rsidRPr="00B215C5">
        <w:rPr>
          <w:lang w:val="en-GB"/>
        </w:rPr>
        <w:t>ex</w:t>
      </w:r>
      <w:r w:rsidRPr="00B215C5">
        <w:rPr>
          <w:lang w:val="en-GB"/>
        </w:rPr>
        <w:t>pend their energ</w:t>
      </w:r>
      <w:r w:rsidR="008A2931" w:rsidRPr="00B215C5">
        <w:rPr>
          <w:lang w:val="en-GB"/>
        </w:rPr>
        <w:t>y</w:t>
      </w:r>
      <w:r w:rsidRPr="00B215C5">
        <w:rPr>
          <w:lang w:val="en-GB"/>
        </w:rPr>
        <w:t xml:space="preserve"> before the show and during intermission (to give them a break from paying so much attention). </w:t>
      </w:r>
    </w:p>
    <w:p w14:paraId="1552EF2A" w14:textId="77777777" w:rsidR="002A7A1B" w:rsidRPr="00954021" w:rsidRDefault="002A7A1B" w:rsidP="002A7A1B">
      <w:pPr>
        <w:pStyle w:val="BodyTextMain"/>
        <w:rPr>
          <w:sz w:val="14"/>
          <w:szCs w:val="14"/>
          <w:lang w:val="en-GB"/>
        </w:rPr>
      </w:pPr>
    </w:p>
    <w:p w14:paraId="29ADD93A" w14:textId="2510A5BE" w:rsidR="002A7A1B" w:rsidRPr="00B215C5" w:rsidRDefault="002A7A1B" w:rsidP="002A7A1B">
      <w:pPr>
        <w:pStyle w:val="BodyTextMain"/>
        <w:rPr>
          <w:lang w:val="en-GB"/>
        </w:rPr>
      </w:pPr>
      <w:r w:rsidRPr="00B215C5">
        <w:rPr>
          <w:lang w:val="en-GB"/>
        </w:rPr>
        <w:t xml:space="preserve">On the technology front, </w:t>
      </w:r>
      <w:proofErr w:type="spellStart"/>
      <w:r w:rsidRPr="00B215C5">
        <w:rPr>
          <w:lang w:val="en-GB"/>
        </w:rPr>
        <w:t>Cinépolis</w:t>
      </w:r>
      <w:proofErr w:type="spellEnd"/>
      <w:r w:rsidRPr="00B215C5">
        <w:rPr>
          <w:lang w:val="en-GB"/>
        </w:rPr>
        <w:t xml:space="preserve"> spent heavily </w:t>
      </w:r>
      <w:r w:rsidR="00FF5BB4" w:rsidRPr="00B215C5">
        <w:rPr>
          <w:lang w:val="en-GB"/>
        </w:rPr>
        <w:t xml:space="preserve">both </w:t>
      </w:r>
      <w:r w:rsidRPr="00B215C5">
        <w:rPr>
          <w:lang w:val="en-GB"/>
        </w:rPr>
        <w:t>to transition its theat</w:t>
      </w:r>
      <w:r w:rsidR="008A2931" w:rsidRPr="00B215C5">
        <w:rPr>
          <w:lang w:val="en-GB"/>
        </w:rPr>
        <w:t>r</w:t>
      </w:r>
      <w:r w:rsidRPr="00B215C5">
        <w:rPr>
          <w:lang w:val="en-GB"/>
        </w:rPr>
        <w:t>es to the latest digital formats, building new, more modern theat</w:t>
      </w:r>
      <w:r w:rsidR="00716148" w:rsidRPr="00B215C5">
        <w:rPr>
          <w:lang w:val="en-GB"/>
        </w:rPr>
        <w:t>r</w:t>
      </w:r>
      <w:r w:rsidRPr="00B215C5">
        <w:rPr>
          <w:lang w:val="en-GB"/>
        </w:rPr>
        <w:t xml:space="preserve">es, and </w:t>
      </w:r>
      <w:r w:rsidR="008A2931" w:rsidRPr="00B215C5">
        <w:rPr>
          <w:lang w:val="en-GB"/>
        </w:rPr>
        <w:t xml:space="preserve">to </w:t>
      </w:r>
      <w:r w:rsidRPr="00B215C5">
        <w:rPr>
          <w:lang w:val="en-GB"/>
        </w:rPr>
        <w:t>refurbish existing ones. In 2004</w:t>
      </w:r>
      <w:r w:rsidR="008A2931" w:rsidRPr="00B215C5">
        <w:rPr>
          <w:lang w:val="en-GB"/>
        </w:rPr>
        <w:t>,</w:t>
      </w:r>
      <w:r w:rsidRPr="00B215C5">
        <w:rPr>
          <w:lang w:val="en-GB"/>
        </w:rPr>
        <w:t xml:space="preserve"> it began building giant-screen IMAX theat</w:t>
      </w:r>
      <w:r w:rsidR="008A2931" w:rsidRPr="00B215C5">
        <w:rPr>
          <w:lang w:val="en-GB"/>
        </w:rPr>
        <w:t>r</w:t>
      </w:r>
      <w:r w:rsidRPr="00B215C5">
        <w:rPr>
          <w:lang w:val="en-GB"/>
        </w:rPr>
        <w:t xml:space="preserve">es, and </w:t>
      </w:r>
      <w:r w:rsidR="008A2931" w:rsidRPr="00B215C5">
        <w:rPr>
          <w:lang w:val="en-GB"/>
        </w:rPr>
        <w:t xml:space="preserve">it </w:t>
      </w:r>
      <w:r w:rsidRPr="00B215C5">
        <w:rPr>
          <w:lang w:val="en-GB"/>
        </w:rPr>
        <w:t>built more of these than anybody in Mexico. Because IMAX theat</w:t>
      </w:r>
      <w:r w:rsidR="008A2931" w:rsidRPr="00B215C5">
        <w:rPr>
          <w:lang w:val="en-GB"/>
        </w:rPr>
        <w:t>r</w:t>
      </w:r>
      <w:r w:rsidRPr="00B215C5">
        <w:rPr>
          <w:lang w:val="en-GB"/>
        </w:rPr>
        <w:t xml:space="preserve">es </w:t>
      </w:r>
      <w:r w:rsidR="008A2931" w:rsidRPr="00B215C5">
        <w:rPr>
          <w:lang w:val="en-GB"/>
        </w:rPr>
        <w:t>were</w:t>
      </w:r>
      <w:r w:rsidRPr="00B215C5">
        <w:rPr>
          <w:lang w:val="en-GB"/>
        </w:rPr>
        <w:t xml:space="preserve"> enormously large and costly, in 2010 </w:t>
      </w:r>
      <w:proofErr w:type="spellStart"/>
      <w:r w:rsidRPr="00B215C5">
        <w:rPr>
          <w:lang w:val="en-GB"/>
        </w:rPr>
        <w:t>Cinépolis</w:t>
      </w:r>
      <w:proofErr w:type="spellEnd"/>
      <w:r w:rsidRPr="00B215C5">
        <w:rPr>
          <w:lang w:val="en-GB"/>
        </w:rPr>
        <w:t xml:space="preserve"> introduced a mid-range alternative: a large, </w:t>
      </w:r>
      <w:r w:rsidR="00D073DA">
        <w:rPr>
          <w:lang w:val="en-GB"/>
        </w:rPr>
        <w:t>170-square-metre</w:t>
      </w:r>
      <w:r w:rsidRPr="00B215C5">
        <w:rPr>
          <w:lang w:val="en-GB"/>
        </w:rPr>
        <w:t xml:space="preserve"> screen for its new Macro XE (Extreme Digital Experience) theat</w:t>
      </w:r>
      <w:r w:rsidR="00FF5BB4" w:rsidRPr="00B215C5">
        <w:rPr>
          <w:lang w:val="en-GB"/>
        </w:rPr>
        <w:t>r</w:t>
      </w:r>
      <w:r w:rsidRPr="00B215C5">
        <w:rPr>
          <w:lang w:val="en-GB"/>
        </w:rPr>
        <w:t xml:space="preserve">es. And in 2011, it began implementing </w:t>
      </w:r>
      <w:r w:rsidR="00FF5BB4" w:rsidRPr="00B215C5">
        <w:rPr>
          <w:lang w:val="en-GB"/>
        </w:rPr>
        <w:t xml:space="preserve">in some theatres </w:t>
      </w:r>
      <w:r w:rsidRPr="00B215C5">
        <w:rPr>
          <w:lang w:val="en-GB"/>
        </w:rPr>
        <w:t>4DX</w:t>
      </w:r>
      <w:r w:rsidR="00FF5BB4" w:rsidRPr="00B215C5">
        <w:rPr>
          <w:lang w:val="en-GB"/>
        </w:rPr>
        <w:t>,</w:t>
      </w:r>
      <w:r w:rsidRPr="00B215C5">
        <w:rPr>
          <w:lang w:val="en-GB"/>
        </w:rPr>
        <w:t xml:space="preserve"> a Korean technology that enhance</w:t>
      </w:r>
      <w:r w:rsidR="00FF5BB4" w:rsidRPr="00B215C5">
        <w:rPr>
          <w:lang w:val="en-GB"/>
        </w:rPr>
        <w:t>d</w:t>
      </w:r>
      <w:r w:rsidRPr="00B215C5">
        <w:rPr>
          <w:lang w:val="en-GB"/>
        </w:rPr>
        <w:t xml:space="preserve"> the </w:t>
      </w:r>
      <w:r w:rsidR="00FF5BB4" w:rsidRPr="00B215C5">
        <w:rPr>
          <w:lang w:val="en-GB"/>
        </w:rPr>
        <w:t xml:space="preserve">movie </w:t>
      </w:r>
      <w:r w:rsidRPr="00B215C5">
        <w:rPr>
          <w:lang w:val="en-GB"/>
        </w:rPr>
        <w:t>experience by giving viewers jolts in their seats and other physical surprises.</w:t>
      </w:r>
      <w:r w:rsidRPr="00B215C5">
        <w:rPr>
          <w:vertAlign w:val="superscript"/>
          <w:lang w:val="en-GB"/>
        </w:rPr>
        <w:footnoteReference w:id="4"/>
      </w:r>
    </w:p>
    <w:p w14:paraId="1DEB628D" w14:textId="0AB33FAC" w:rsidR="002A7A1B" w:rsidRPr="00B215C5" w:rsidRDefault="002A7A1B" w:rsidP="002A7A1B">
      <w:pPr>
        <w:pStyle w:val="BodyTextMain"/>
        <w:rPr>
          <w:lang w:val="en-GB"/>
        </w:rPr>
      </w:pPr>
      <w:r w:rsidRPr="00B215C5">
        <w:rPr>
          <w:lang w:val="en-GB"/>
        </w:rPr>
        <w:lastRenderedPageBreak/>
        <w:t xml:space="preserve">Innovative </w:t>
      </w:r>
      <w:proofErr w:type="spellStart"/>
      <w:r w:rsidRPr="00B215C5">
        <w:rPr>
          <w:lang w:val="en-GB"/>
        </w:rPr>
        <w:t>Cinépolis</w:t>
      </w:r>
      <w:proofErr w:type="spellEnd"/>
      <w:r w:rsidRPr="00B215C5">
        <w:rPr>
          <w:lang w:val="en-GB"/>
        </w:rPr>
        <w:t xml:space="preserve"> theat</w:t>
      </w:r>
      <w:r w:rsidR="00FF5BB4" w:rsidRPr="00B215C5">
        <w:rPr>
          <w:lang w:val="en-GB"/>
        </w:rPr>
        <w:t>r</w:t>
      </w:r>
      <w:r w:rsidRPr="00B215C5">
        <w:rPr>
          <w:lang w:val="en-GB"/>
        </w:rPr>
        <w:t xml:space="preserve">es utterly transformed the </w:t>
      </w:r>
      <w:r w:rsidR="001F2015">
        <w:rPr>
          <w:lang w:val="en-GB"/>
        </w:rPr>
        <w:t>movie-going</w:t>
      </w:r>
      <w:r w:rsidR="001F2015" w:rsidRPr="00B215C5">
        <w:rPr>
          <w:lang w:val="en-GB"/>
        </w:rPr>
        <w:t xml:space="preserve"> </w:t>
      </w:r>
      <w:r w:rsidRPr="00B215C5">
        <w:rPr>
          <w:lang w:val="en-GB"/>
        </w:rPr>
        <w:t xml:space="preserve">experience in Mexico and proved attractive to </w:t>
      </w:r>
      <w:r w:rsidR="00FF5BB4" w:rsidRPr="00B215C5">
        <w:rPr>
          <w:lang w:val="en-GB"/>
        </w:rPr>
        <w:t>the country’s</w:t>
      </w:r>
      <w:r w:rsidRPr="00B215C5">
        <w:rPr>
          <w:lang w:val="en-GB"/>
        </w:rPr>
        <w:t xml:space="preserve"> relatively affluent moviegoers. If imitation </w:t>
      </w:r>
      <w:r w:rsidR="00FF5BB4" w:rsidRPr="00B215C5">
        <w:rPr>
          <w:lang w:val="en-GB"/>
        </w:rPr>
        <w:t>was</w:t>
      </w:r>
      <w:r w:rsidRPr="00B215C5">
        <w:rPr>
          <w:lang w:val="en-GB"/>
        </w:rPr>
        <w:t xml:space="preserve"> the best form of flattery, </w:t>
      </w:r>
      <w:r w:rsidR="000B1F74" w:rsidRPr="00B215C5">
        <w:rPr>
          <w:lang w:val="en-GB"/>
        </w:rPr>
        <w:t xml:space="preserve">then </w:t>
      </w:r>
      <w:proofErr w:type="spellStart"/>
      <w:r w:rsidRPr="00B215C5">
        <w:rPr>
          <w:lang w:val="en-GB"/>
        </w:rPr>
        <w:t>Cinépolis</w:t>
      </w:r>
      <w:proofErr w:type="spellEnd"/>
      <w:r w:rsidRPr="00B215C5">
        <w:rPr>
          <w:lang w:val="en-GB"/>
        </w:rPr>
        <w:t xml:space="preserve"> was lavishly flattered as competitors rushed to copy its innovations.</w:t>
      </w:r>
    </w:p>
    <w:p w14:paraId="6A30888C" w14:textId="77777777" w:rsidR="002A7A1B" w:rsidRPr="00B215C5" w:rsidRDefault="002A7A1B" w:rsidP="002A7A1B">
      <w:pPr>
        <w:pStyle w:val="BodyTextMain"/>
        <w:rPr>
          <w:sz w:val="18"/>
          <w:szCs w:val="18"/>
          <w:lang w:val="en-GB"/>
        </w:rPr>
      </w:pPr>
    </w:p>
    <w:p w14:paraId="62F34E14" w14:textId="2BED8476" w:rsidR="002A7A1B" w:rsidRPr="00B215C5" w:rsidRDefault="008C033D" w:rsidP="002A7A1B">
      <w:pPr>
        <w:pStyle w:val="BodyTextMain"/>
        <w:rPr>
          <w:lang w:val="en-GB"/>
        </w:rPr>
      </w:pPr>
      <w:r w:rsidRPr="00B215C5">
        <w:rPr>
          <w:lang w:val="en-GB"/>
        </w:rPr>
        <w:t>I</w:t>
      </w:r>
      <w:r w:rsidR="002A7A1B" w:rsidRPr="00B215C5">
        <w:rPr>
          <w:lang w:val="en-GB"/>
        </w:rPr>
        <w:t xml:space="preserve">mproved experience, better technology, and outstanding service were important reasons </w:t>
      </w:r>
      <w:r w:rsidR="00FF5BB4" w:rsidRPr="00B215C5">
        <w:rPr>
          <w:lang w:val="en-GB"/>
        </w:rPr>
        <w:t>why</w:t>
      </w:r>
      <w:r w:rsidR="002A7A1B" w:rsidRPr="00B215C5">
        <w:rPr>
          <w:lang w:val="en-GB"/>
        </w:rPr>
        <w:t xml:space="preserve"> </w:t>
      </w:r>
      <w:proofErr w:type="spellStart"/>
      <w:r w:rsidR="002A7A1B" w:rsidRPr="00B215C5">
        <w:rPr>
          <w:lang w:val="en-GB"/>
        </w:rPr>
        <w:t>Cinépolis</w:t>
      </w:r>
      <w:proofErr w:type="spellEnd"/>
      <w:r w:rsidR="002A7A1B" w:rsidRPr="00B215C5">
        <w:rPr>
          <w:lang w:val="en-GB"/>
        </w:rPr>
        <w:t xml:space="preserve"> </w:t>
      </w:r>
      <w:r w:rsidR="00FF5BB4" w:rsidRPr="00B215C5">
        <w:rPr>
          <w:lang w:val="en-GB"/>
        </w:rPr>
        <w:t xml:space="preserve">was </w:t>
      </w:r>
      <w:r w:rsidR="002A7A1B" w:rsidRPr="00B215C5">
        <w:rPr>
          <w:lang w:val="en-GB"/>
        </w:rPr>
        <w:t>enjoying better average occupancy than any movie theat</w:t>
      </w:r>
      <w:r w:rsidR="00FF5BB4" w:rsidRPr="00B215C5">
        <w:rPr>
          <w:lang w:val="en-GB"/>
        </w:rPr>
        <w:t>r</w:t>
      </w:r>
      <w:r w:rsidR="002A7A1B" w:rsidRPr="00B215C5">
        <w:rPr>
          <w:lang w:val="en-GB"/>
        </w:rPr>
        <w:t xml:space="preserve">e company in the world, </w:t>
      </w:r>
      <w:r w:rsidRPr="00B215C5">
        <w:rPr>
          <w:lang w:val="en-GB"/>
        </w:rPr>
        <w:t xml:space="preserve">but </w:t>
      </w:r>
      <w:r w:rsidR="00FF5BB4" w:rsidRPr="00B215C5">
        <w:rPr>
          <w:lang w:val="en-GB"/>
        </w:rPr>
        <w:t>an</w:t>
      </w:r>
      <w:r w:rsidR="002A7A1B" w:rsidRPr="00B215C5">
        <w:rPr>
          <w:lang w:val="en-GB"/>
        </w:rPr>
        <w:t xml:space="preserve">other was </w:t>
      </w:r>
      <w:r w:rsidR="002A7A1B" w:rsidRPr="00B215C5">
        <w:rPr>
          <w:i/>
          <w:lang w:val="en-GB"/>
        </w:rPr>
        <w:t>analysis</w:t>
      </w:r>
      <w:r w:rsidR="002A7A1B" w:rsidRPr="00B215C5">
        <w:rPr>
          <w:lang w:val="en-GB"/>
        </w:rPr>
        <w:t xml:space="preserve">, which also got its share of investment. </w:t>
      </w:r>
      <w:proofErr w:type="spellStart"/>
      <w:r w:rsidR="002A7A1B" w:rsidRPr="00B215C5">
        <w:rPr>
          <w:lang w:val="en-GB"/>
        </w:rPr>
        <w:t>Cinépolis</w:t>
      </w:r>
      <w:proofErr w:type="spellEnd"/>
      <w:r w:rsidR="002A7A1B" w:rsidRPr="00B215C5">
        <w:rPr>
          <w:lang w:val="en-GB"/>
        </w:rPr>
        <w:t xml:space="preserve"> had turned its decision-making process for choosing theat</w:t>
      </w:r>
      <w:r w:rsidR="00FF5BB4" w:rsidRPr="00B215C5">
        <w:rPr>
          <w:lang w:val="en-GB"/>
        </w:rPr>
        <w:t>r</w:t>
      </w:r>
      <w:r w:rsidR="002A7A1B" w:rsidRPr="00B215C5">
        <w:rPr>
          <w:lang w:val="en-GB"/>
        </w:rPr>
        <w:t>e locations into a science, studying carefully, for example, how many people who could afford the movies would be within a 15</w:t>
      </w:r>
      <w:r w:rsidR="00FF5BB4" w:rsidRPr="00B215C5">
        <w:rPr>
          <w:lang w:val="en-GB"/>
        </w:rPr>
        <w:t>-</w:t>
      </w:r>
      <w:r w:rsidR="002A7A1B" w:rsidRPr="00B215C5">
        <w:rPr>
          <w:lang w:val="en-GB"/>
        </w:rPr>
        <w:t>min</w:t>
      </w:r>
      <w:r w:rsidR="00FF5BB4" w:rsidRPr="00B215C5">
        <w:rPr>
          <w:lang w:val="en-GB"/>
        </w:rPr>
        <w:t>ute</w:t>
      </w:r>
      <w:r w:rsidR="002A7A1B" w:rsidRPr="00B215C5">
        <w:rPr>
          <w:lang w:val="en-GB"/>
        </w:rPr>
        <w:t xml:space="preserve"> drive of a </w:t>
      </w:r>
      <w:r w:rsidR="007E33BC">
        <w:rPr>
          <w:lang w:val="en-GB"/>
        </w:rPr>
        <w:t>newly</w:t>
      </w:r>
      <w:r w:rsidR="007E33BC" w:rsidRPr="00B215C5">
        <w:rPr>
          <w:lang w:val="en-GB"/>
        </w:rPr>
        <w:t xml:space="preserve"> </w:t>
      </w:r>
      <w:r w:rsidR="002A7A1B" w:rsidRPr="00B215C5">
        <w:rPr>
          <w:lang w:val="en-GB"/>
        </w:rPr>
        <w:t>proposed theat</w:t>
      </w:r>
      <w:r w:rsidR="00FF5BB4" w:rsidRPr="00B215C5">
        <w:rPr>
          <w:lang w:val="en-GB"/>
        </w:rPr>
        <w:t>r</w:t>
      </w:r>
      <w:r w:rsidR="002A7A1B" w:rsidRPr="00B215C5">
        <w:rPr>
          <w:lang w:val="en-GB"/>
        </w:rPr>
        <w:t>e</w:t>
      </w:r>
      <w:r w:rsidR="007E33BC">
        <w:rPr>
          <w:lang w:val="en-GB"/>
        </w:rPr>
        <w:t>, as well as</w:t>
      </w:r>
      <w:r w:rsidR="002A7A1B" w:rsidRPr="00B215C5">
        <w:rPr>
          <w:lang w:val="en-GB"/>
        </w:rPr>
        <w:t xml:space="preserve"> how many ticket sales </w:t>
      </w:r>
      <w:r w:rsidR="00FF5BB4" w:rsidRPr="00B215C5">
        <w:rPr>
          <w:lang w:val="en-GB"/>
        </w:rPr>
        <w:t>a new theatre</w:t>
      </w:r>
      <w:r w:rsidR="002A7A1B" w:rsidRPr="00B215C5">
        <w:rPr>
          <w:lang w:val="en-GB"/>
        </w:rPr>
        <w:t xml:space="preserve"> would cannibalize from other </w:t>
      </w:r>
      <w:proofErr w:type="spellStart"/>
      <w:r w:rsidR="002A7A1B" w:rsidRPr="00B215C5">
        <w:rPr>
          <w:lang w:val="en-GB"/>
        </w:rPr>
        <w:t>Cinépolis</w:t>
      </w:r>
      <w:proofErr w:type="spellEnd"/>
      <w:r w:rsidR="002A7A1B" w:rsidRPr="00B215C5">
        <w:rPr>
          <w:lang w:val="en-GB"/>
        </w:rPr>
        <w:t xml:space="preserve"> theat</w:t>
      </w:r>
      <w:r w:rsidR="00FF5BB4" w:rsidRPr="00B215C5">
        <w:rPr>
          <w:lang w:val="en-GB"/>
        </w:rPr>
        <w:t>r</w:t>
      </w:r>
      <w:r w:rsidR="002A7A1B" w:rsidRPr="00B215C5">
        <w:rPr>
          <w:lang w:val="en-GB"/>
        </w:rPr>
        <w:t xml:space="preserve">es. Its algorithms were so good that </w:t>
      </w:r>
      <w:proofErr w:type="spellStart"/>
      <w:r w:rsidR="002A7A1B" w:rsidRPr="00B215C5">
        <w:rPr>
          <w:lang w:val="en-GB"/>
        </w:rPr>
        <w:t>Cinépolis</w:t>
      </w:r>
      <w:proofErr w:type="spellEnd"/>
      <w:r w:rsidR="002A7A1B" w:rsidRPr="00B215C5">
        <w:rPr>
          <w:lang w:val="en-GB"/>
        </w:rPr>
        <w:t xml:space="preserve"> now had all of the choicest, </w:t>
      </w:r>
      <w:r w:rsidR="007E33BC">
        <w:rPr>
          <w:lang w:val="en-GB"/>
        </w:rPr>
        <w:t>best-performing</w:t>
      </w:r>
      <w:r w:rsidR="002A7A1B" w:rsidRPr="00B215C5">
        <w:rPr>
          <w:lang w:val="en-GB"/>
        </w:rPr>
        <w:t xml:space="preserve"> locations in Mexico City.</w:t>
      </w:r>
    </w:p>
    <w:p w14:paraId="2B0752B2" w14:textId="77777777" w:rsidR="002A7A1B" w:rsidRPr="00B215C5" w:rsidRDefault="002A7A1B" w:rsidP="002A7A1B">
      <w:pPr>
        <w:pStyle w:val="BodyTextMain"/>
        <w:rPr>
          <w:sz w:val="18"/>
          <w:szCs w:val="18"/>
          <w:lang w:val="en-GB"/>
        </w:rPr>
      </w:pPr>
    </w:p>
    <w:p w14:paraId="52FC530D" w14:textId="77777777" w:rsidR="002A7A1B" w:rsidRPr="00B215C5" w:rsidRDefault="002A7A1B" w:rsidP="002A7A1B">
      <w:pPr>
        <w:pStyle w:val="BodyTextMain"/>
        <w:rPr>
          <w:sz w:val="18"/>
          <w:szCs w:val="18"/>
          <w:lang w:val="en-GB"/>
        </w:rPr>
      </w:pPr>
    </w:p>
    <w:p w14:paraId="350AF224" w14:textId="77777777" w:rsidR="002A7A1B" w:rsidRPr="00B215C5" w:rsidRDefault="002A7A1B" w:rsidP="002A7A1B">
      <w:pPr>
        <w:pStyle w:val="Casehead2"/>
        <w:rPr>
          <w:lang w:val="en-GB"/>
        </w:rPr>
      </w:pPr>
      <w:r w:rsidRPr="00B215C5">
        <w:rPr>
          <w:lang w:val="en-GB"/>
        </w:rPr>
        <w:t>The Box Office</w:t>
      </w:r>
    </w:p>
    <w:p w14:paraId="7FF80F70" w14:textId="77777777" w:rsidR="002A7A1B" w:rsidRPr="00B215C5" w:rsidRDefault="002A7A1B" w:rsidP="002A7A1B">
      <w:pPr>
        <w:pStyle w:val="BodyTextMain"/>
        <w:rPr>
          <w:sz w:val="18"/>
          <w:szCs w:val="18"/>
          <w:lang w:val="en-GB"/>
        </w:rPr>
      </w:pPr>
    </w:p>
    <w:p w14:paraId="6A753D03" w14:textId="0C596950" w:rsidR="002A7A1B" w:rsidRPr="00B215C5" w:rsidRDefault="002A7A1B" w:rsidP="002A7A1B">
      <w:pPr>
        <w:pStyle w:val="BodyTextMain"/>
        <w:rPr>
          <w:lang w:val="en-GB"/>
        </w:rPr>
      </w:pPr>
      <w:r w:rsidRPr="00B215C5">
        <w:rPr>
          <w:lang w:val="en-GB"/>
        </w:rPr>
        <w:t xml:space="preserve">Analysts were forced to guess at the financials </w:t>
      </w:r>
      <w:r w:rsidR="008C033D" w:rsidRPr="00B215C5">
        <w:rPr>
          <w:lang w:val="en-GB"/>
        </w:rPr>
        <w:t xml:space="preserve">of </w:t>
      </w:r>
      <w:proofErr w:type="spellStart"/>
      <w:r w:rsidR="008C033D" w:rsidRPr="00B215C5">
        <w:rPr>
          <w:lang w:val="en-GB"/>
        </w:rPr>
        <w:t>Cinépolis</w:t>
      </w:r>
      <w:proofErr w:type="spellEnd"/>
      <w:r w:rsidR="008C033D" w:rsidRPr="00B215C5">
        <w:rPr>
          <w:lang w:val="en-GB"/>
        </w:rPr>
        <w:t xml:space="preserve"> </w:t>
      </w:r>
      <w:r w:rsidRPr="00B215C5">
        <w:rPr>
          <w:lang w:val="en-GB"/>
        </w:rPr>
        <w:t>because the theat</w:t>
      </w:r>
      <w:r w:rsidR="008C033D" w:rsidRPr="00B215C5">
        <w:rPr>
          <w:lang w:val="en-GB"/>
        </w:rPr>
        <w:t>r</w:t>
      </w:r>
      <w:r w:rsidRPr="00B215C5">
        <w:rPr>
          <w:lang w:val="en-GB"/>
        </w:rPr>
        <w:t xml:space="preserve">e chain—privately owned—did not divulge them. In a 2014 article, </w:t>
      </w:r>
      <w:r w:rsidRPr="00B215C5">
        <w:rPr>
          <w:i/>
          <w:lang w:val="en-GB"/>
        </w:rPr>
        <w:t xml:space="preserve">Forbes </w:t>
      </w:r>
      <w:r w:rsidRPr="00B215C5">
        <w:rPr>
          <w:lang w:val="en-GB"/>
        </w:rPr>
        <w:t xml:space="preserve">did some guessing. According to </w:t>
      </w:r>
      <w:proofErr w:type="spellStart"/>
      <w:r w:rsidRPr="00B215C5">
        <w:rPr>
          <w:lang w:val="en-GB"/>
        </w:rPr>
        <w:t>Cinépolis</w:t>
      </w:r>
      <w:proofErr w:type="spellEnd"/>
      <w:r w:rsidRPr="00B215C5">
        <w:rPr>
          <w:lang w:val="en-GB"/>
        </w:rPr>
        <w:t xml:space="preserve">, 119.4 million tickets had been sold in Mexico in 2011, and the industry average price was about </w:t>
      </w:r>
      <w:r w:rsidR="00982ACF" w:rsidRPr="00B215C5">
        <w:rPr>
          <w:lang w:val="en-GB"/>
        </w:rPr>
        <w:t>Mex</w:t>
      </w:r>
      <w:r w:rsidRPr="00B215C5">
        <w:rPr>
          <w:lang w:val="en-GB"/>
        </w:rPr>
        <w:t>$48</w:t>
      </w:r>
      <w:r w:rsidR="00982ACF" w:rsidRPr="00B215C5">
        <w:rPr>
          <w:rStyle w:val="FootnoteReference"/>
          <w:lang w:val="en-GB"/>
        </w:rPr>
        <w:footnoteReference w:id="5"/>
      </w:r>
      <w:r w:rsidRPr="00B215C5">
        <w:rPr>
          <w:lang w:val="en-GB"/>
        </w:rPr>
        <w:t xml:space="preserve"> per ticket, giving </w:t>
      </w:r>
      <w:r w:rsidR="00676628" w:rsidRPr="00B215C5">
        <w:rPr>
          <w:lang w:val="en-GB"/>
        </w:rPr>
        <w:t xml:space="preserve">a total of </w:t>
      </w:r>
      <w:r w:rsidR="00F65355" w:rsidRPr="00B215C5">
        <w:rPr>
          <w:lang w:val="en-GB"/>
        </w:rPr>
        <w:t>Mex$</w:t>
      </w:r>
      <w:r w:rsidRPr="00B215C5">
        <w:rPr>
          <w:lang w:val="en-GB"/>
        </w:rPr>
        <w:t>5</w:t>
      </w:r>
      <w:r w:rsidR="000F17D3" w:rsidRPr="00B215C5">
        <w:rPr>
          <w:lang w:val="en-GB"/>
        </w:rPr>
        <w:t>.</w:t>
      </w:r>
      <w:r w:rsidRPr="00B215C5">
        <w:rPr>
          <w:lang w:val="en-GB"/>
        </w:rPr>
        <w:t xml:space="preserve">7 </w:t>
      </w:r>
      <w:r w:rsidR="000F17D3" w:rsidRPr="00B215C5">
        <w:rPr>
          <w:lang w:val="en-GB"/>
        </w:rPr>
        <w:t>b</w:t>
      </w:r>
      <w:r w:rsidRPr="00B215C5">
        <w:rPr>
          <w:lang w:val="en-GB"/>
        </w:rPr>
        <w:t xml:space="preserve">illion for the year. But the average ticket price </w:t>
      </w:r>
      <w:r w:rsidR="00F65355" w:rsidRPr="00B215C5">
        <w:rPr>
          <w:lang w:val="en-GB"/>
        </w:rPr>
        <w:t xml:space="preserve">at </w:t>
      </w:r>
      <w:proofErr w:type="spellStart"/>
      <w:r w:rsidR="007E33BC" w:rsidRPr="00B215C5">
        <w:rPr>
          <w:lang w:val="en-GB"/>
        </w:rPr>
        <w:t>Cinépolis</w:t>
      </w:r>
      <w:proofErr w:type="spellEnd"/>
      <w:r w:rsidR="007E33BC" w:rsidRPr="00B215C5">
        <w:rPr>
          <w:lang w:val="en-GB"/>
        </w:rPr>
        <w:t>’</w:t>
      </w:r>
      <w:r w:rsidR="00676628" w:rsidRPr="00B215C5">
        <w:rPr>
          <w:lang w:val="en-GB"/>
        </w:rPr>
        <w:t xml:space="preserve"> VIP theatres</w:t>
      </w:r>
      <w:r w:rsidRPr="00B215C5">
        <w:rPr>
          <w:lang w:val="en-GB"/>
        </w:rPr>
        <w:t xml:space="preserve"> was higher than the industry average. </w:t>
      </w:r>
      <w:proofErr w:type="spellStart"/>
      <w:r w:rsidRPr="00B215C5">
        <w:rPr>
          <w:lang w:val="en-GB"/>
        </w:rPr>
        <w:t>Cinépolis</w:t>
      </w:r>
      <w:proofErr w:type="spellEnd"/>
      <w:r w:rsidRPr="00B215C5">
        <w:rPr>
          <w:lang w:val="en-GB"/>
        </w:rPr>
        <w:t xml:space="preserve"> claimed to capture 64.5</w:t>
      </w:r>
      <w:r w:rsidR="00F65355" w:rsidRPr="00B215C5">
        <w:rPr>
          <w:lang w:val="en-GB"/>
        </w:rPr>
        <w:t xml:space="preserve"> per cent</w:t>
      </w:r>
      <w:r w:rsidRPr="00B215C5">
        <w:rPr>
          <w:lang w:val="en-GB"/>
        </w:rPr>
        <w:t xml:space="preserve"> of total box-office returns. “In that case,” said </w:t>
      </w:r>
      <w:r w:rsidRPr="00B215C5">
        <w:rPr>
          <w:i/>
          <w:lang w:val="en-GB"/>
        </w:rPr>
        <w:t>Forbes</w:t>
      </w:r>
      <w:r w:rsidRPr="00B215C5">
        <w:rPr>
          <w:lang w:val="en-GB"/>
        </w:rPr>
        <w:t>, “its box-office returns might be worth 6,202 million pesos.”</w:t>
      </w:r>
    </w:p>
    <w:p w14:paraId="2EB289B6" w14:textId="77777777" w:rsidR="002A7A1B" w:rsidRPr="00B215C5" w:rsidRDefault="002A7A1B" w:rsidP="002A7A1B">
      <w:pPr>
        <w:pStyle w:val="BodyTextMain"/>
        <w:rPr>
          <w:sz w:val="18"/>
          <w:szCs w:val="18"/>
          <w:lang w:val="en-GB"/>
        </w:rPr>
      </w:pPr>
    </w:p>
    <w:p w14:paraId="1259DAFE" w14:textId="5D29E340" w:rsidR="002A7A1B" w:rsidRPr="00B215C5" w:rsidRDefault="002A7A1B" w:rsidP="002A7A1B">
      <w:pPr>
        <w:pStyle w:val="BodyTextMain"/>
        <w:rPr>
          <w:spacing w:val="-2"/>
          <w:kern w:val="22"/>
          <w:lang w:val="en-GB"/>
        </w:rPr>
      </w:pPr>
      <w:proofErr w:type="spellStart"/>
      <w:r w:rsidRPr="00B215C5">
        <w:rPr>
          <w:spacing w:val="-2"/>
          <w:kern w:val="22"/>
          <w:lang w:val="en-GB"/>
        </w:rPr>
        <w:t>Cinépolis</w:t>
      </w:r>
      <w:proofErr w:type="spellEnd"/>
      <w:r w:rsidRPr="00B215C5">
        <w:rPr>
          <w:spacing w:val="-2"/>
          <w:kern w:val="22"/>
          <w:lang w:val="en-GB"/>
        </w:rPr>
        <w:t xml:space="preserve"> claimed that 214.6 million tickets had been sold </w:t>
      </w:r>
      <w:r w:rsidR="00F65355" w:rsidRPr="00B215C5">
        <w:rPr>
          <w:spacing w:val="-2"/>
          <w:kern w:val="22"/>
          <w:lang w:val="en-GB"/>
        </w:rPr>
        <w:t xml:space="preserve">in 2017 </w:t>
      </w:r>
      <w:r w:rsidRPr="00B215C5">
        <w:rPr>
          <w:spacing w:val="-2"/>
          <w:kern w:val="22"/>
          <w:lang w:val="en-GB"/>
        </w:rPr>
        <w:t xml:space="preserve">in Mexico. Extrapolating from </w:t>
      </w:r>
      <w:r w:rsidRPr="00B215C5">
        <w:rPr>
          <w:i/>
          <w:spacing w:val="-2"/>
          <w:kern w:val="22"/>
          <w:lang w:val="en-GB"/>
        </w:rPr>
        <w:t>Forbes</w:t>
      </w:r>
      <w:r w:rsidR="00DE4DF1" w:rsidRPr="00EE7A1E">
        <w:rPr>
          <w:spacing w:val="-2"/>
          <w:kern w:val="22"/>
          <w:lang w:val="en-GB"/>
        </w:rPr>
        <w:t>’</w:t>
      </w:r>
      <w:r w:rsidRPr="00B215C5">
        <w:rPr>
          <w:i/>
          <w:spacing w:val="-2"/>
          <w:kern w:val="22"/>
          <w:lang w:val="en-GB"/>
        </w:rPr>
        <w:t xml:space="preserve"> </w:t>
      </w:r>
      <w:r w:rsidRPr="00B215C5">
        <w:rPr>
          <w:spacing w:val="-2"/>
          <w:kern w:val="22"/>
          <w:lang w:val="en-GB"/>
        </w:rPr>
        <w:t xml:space="preserve">2014 </w:t>
      </w:r>
      <w:proofErr w:type="gramStart"/>
      <w:r w:rsidRPr="00B215C5">
        <w:rPr>
          <w:spacing w:val="-2"/>
          <w:kern w:val="22"/>
          <w:lang w:val="en-GB"/>
        </w:rPr>
        <w:t xml:space="preserve">analysis, that would mean </w:t>
      </w:r>
      <w:r w:rsidR="0006013F" w:rsidRPr="00B215C5">
        <w:rPr>
          <w:spacing w:val="-2"/>
          <w:kern w:val="22"/>
          <w:lang w:val="en-GB"/>
        </w:rPr>
        <w:t xml:space="preserve">revenues of </w:t>
      </w:r>
      <w:r w:rsidR="00F65355" w:rsidRPr="00B215C5">
        <w:rPr>
          <w:spacing w:val="-2"/>
          <w:kern w:val="22"/>
          <w:lang w:val="en-GB"/>
        </w:rPr>
        <w:t>Mex$</w:t>
      </w:r>
      <w:r w:rsidRPr="00B215C5">
        <w:rPr>
          <w:spacing w:val="-2"/>
          <w:kern w:val="22"/>
          <w:lang w:val="en-GB"/>
        </w:rPr>
        <w:t>18</w:t>
      </w:r>
      <w:r w:rsidR="000F17D3" w:rsidRPr="00B215C5">
        <w:rPr>
          <w:spacing w:val="-2"/>
          <w:kern w:val="22"/>
          <w:lang w:val="en-GB"/>
        </w:rPr>
        <w:t>.</w:t>
      </w:r>
      <w:r w:rsidRPr="00B215C5">
        <w:rPr>
          <w:spacing w:val="-2"/>
          <w:kern w:val="22"/>
          <w:lang w:val="en-GB"/>
        </w:rPr>
        <w:t>9</w:t>
      </w:r>
      <w:proofErr w:type="gramEnd"/>
      <w:r w:rsidRPr="00B215C5">
        <w:rPr>
          <w:spacing w:val="-2"/>
          <w:kern w:val="22"/>
          <w:lang w:val="en-GB"/>
        </w:rPr>
        <w:t xml:space="preserve"> </w:t>
      </w:r>
      <w:r w:rsidR="000F17D3" w:rsidRPr="00B215C5">
        <w:rPr>
          <w:spacing w:val="-2"/>
          <w:kern w:val="22"/>
          <w:lang w:val="en-GB"/>
        </w:rPr>
        <w:t>b</w:t>
      </w:r>
      <w:r w:rsidRPr="00B215C5">
        <w:rPr>
          <w:spacing w:val="-2"/>
          <w:kern w:val="22"/>
          <w:lang w:val="en-GB"/>
        </w:rPr>
        <w:t xml:space="preserve">illion </w:t>
      </w:r>
      <w:r w:rsidRPr="0090670E">
        <w:rPr>
          <w:spacing w:val="-2"/>
          <w:kern w:val="22"/>
          <w:lang w:val="en-GB"/>
        </w:rPr>
        <w:t>for</w:t>
      </w:r>
      <w:r w:rsidR="0039325F" w:rsidRPr="0090670E">
        <w:rPr>
          <w:spacing w:val="-2"/>
          <w:kern w:val="22"/>
          <w:lang w:val="en-GB"/>
        </w:rPr>
        <w:t xml:space="preserve"> </w:t>
      </w:r>
      <w:r w:rsidRPr="0090670E">
        <w:rPr>
          <w:spacing w:val="-2"/>
          <w:kern w:val="22"/>
          <w:lang w:val="en-GB"/>
        </w:rPr>
        <w:t>Mexic</w:t>
      </w:r>
      <w:r w:rsidR="0006013F" w:rsidRPr="0090670E">
        <w:rPr>
          <w:spacing w:val="-2"/>
          <w:kern w:val="22"/>
          <w:lang w:val="en-GB"/>
        </w:rPr>
        <w:t>o</w:t>
      </w:r>
      <w:r w:rsidR="0039325F" w:rsidRPr="0090670E">
        <w:rPr>
          <w:spacing w:val="-2"/>
          <w:kern w:val="22"/>
          <w:lang w:val="en-GB"/>
        </w:rPr>
        <w:t xml:space="preserve"> alone</w:t>
      </w:r>
      <w:r w:rsidRPr="00B215C5">
        <w:rPr>
          <w:spacing w:val="-2"/>
          <w:kern w:val="22"/>
          <w:lang w:val="en-GB"/>
        </w:rPr>
        <w:t>. However, in 2017, overseas revenues had become significant (see below), whereas in 2014</w:t>
      </w:r>
      <w:r w:rsidR="00DE4DF1">
        <w:rPr>
          <w:spacing w:val="-2"/>
          <w:kern w:val="22"/>
          <w:lang w:val="en-GB"/>
        </w:rPr>
        <w:t>,</w:t>
      </w:r>
      <w:r w:rsidRPr="00B215C5">
        <w:rPr>
          <w:spacing w:val="-2"/>
          <w:kern w:val="22"/>
          <w:lang w:val="en-GB"/>
        </w:rPr>
        <w:t xml:space="preserve"> these represented just 10</w:t>
      </w:r>
      <w:r w:rsidR="00F65355" w:rsidRPr="00B215C5">
        <w:rPr>
          <w:spacing w:val="-2"/>
          <w:kern w:val="22"/>
          <w:lang w:val="en-GB"/>
        </w:rPr>
        <w:t xml:space="preserve"> per cent</w:t>
      </w:r>
      <w:r w:rsidRPr="00B215C5">
        <w:rPr>
          <w:spacing w:val="-2"/>
          <w:kern w:val="22"/>
          <w:lang w:val="en-GB"/>
        </w:rPr>
        <w:t xml:space="preserve"> of the total.</w:t>
      </w:r>
    </w:p>
    <w:p w14:paraId="1C330DE1" w14:textId="77777777" w:rsidR="002A7A1B" w:rsidRPr="00B215C5" w:rsidRDefault="002A7A1B" w:rsidP="002A7A1B">
      <w:pPr>
        <w:pStyle w:val="BodyTextMain"/>
        <w:rPr>
          <w:sz w:val="14"/>
          <w:szCs w:val="14"/>
          <w:lang w:val="en-GB"/>
        </w:rPr>
      </w:pPr>
    </w:p>
    <w:p w14:paraId="6DA82EC7" w14:textId="77777777" w:rsidR="002A7A1B" w:rsidRPr="00B215C5" w:rsidRDefault="002A7A1B" w:rsidP="002A7A1B">
      <w:pPr>
        <w:pStyle w:val="BodyTextMain"/>
        <w:rPr>
          <w:sz w:val="14"/>
          <w:szCs w:val="14"/>
          <w:lang w:val="en-GB"/>
        </w:rPr>
      </w:pPr>
    </w:p>
    <w:p w14:paraId="6817716A" w14:textId="77777777" w:rsidR="002A7A1B" w:rsidRPr="00B215C5" w:rsidRDefault="002A7A1B" w:rsidP="002A7A1B">
      <w:pPr>
        <w:pStyle w:val="Casehead2"/>
        <w:rPr>
          <w:lang w:val="en-GB"/>
        </w:rPr>
      </w:pPr>
      <w:r w:rsidRPr="00B215C5">
        <w:rPr>
          <w:lang w:val="en-GB"/>
        </w:rPr>
        <w:t>Food</w:t>
      </w:r>
    </w:p>
    <w:p w14:paraId="6666E9B7" w14:textId="77777777" w:rsidR="002A7A1B" w:rsidRPr="00B215C5" w:rsidRDefault="002A7A1B" w:rsidP="002A7A1B">
      <w:pPr>
        <w:pStyle w:val="BodyTextMain"/>
        <w:rPr>
          <w:sz w:val="14"/>
          <w:szCs w:val="14"/>
          <w:lang w:val="en-GB"/>
        </w:rPr>
      </w:pPr>
    </w:p>
    <w:p w14:paraId="1520F523" w14:textId="708DA5BB" w:rsidR="002A7A1B" w:rsidRPr="003747E9" w:rsidRDefault="009C7737" w:rsidP="002A7A1B">
      <w:pPr>
        <w:pStyle w:val="BodyTextMain"/>
        <w:rPr>
          <w:spacing w:val="-4"/>
          <w:kern w:val="22"/>
          <w:lang w:val="en-GB"/>
        </w:rPr>
      </w:pPr>
      <w:r w:rsidRPr="003747E9">
        <w:rPr>
          <w:spacing w:val="-4"/>
          <w:kern w:val="22"/>
          <w:lang w:val="en-GB"/>
        </w:rPr>
        <w:t>And then</w:t>
      </w:r>
      <w:r w:rsidR="002A7A1B" w:rsidRPr="003747E9">
        <w:rPr>
          <w:spacing w:val="-4"/>
          <w:kern w:val="22"/>
          <w:lang w:val="en-GB"/>
        </w:rPr>
        <w:t xml:space="preserve"> there</w:t>
      </w:r>
      <w:r w:rsidR="0006013F" w:rsidRPr="003747E9">
        <w:rPr>
          <w:spacing w:val="-4"/>
          <w:kern w:val="22"/>
          <w:lang w:val="en-GB"/>
        </w:rPr>
        <w:t xml:space="preserve"> was</w:t>
      </w:r>
      <w:r w:rsidR="002A7A1B" w:rsidRPr="003747E9">
        <w:rPr>
          <w:spacing w:val="-4"/>
          <w:kern w:val="22"/>
          <w:lang w:val="en-GB"/>
        </w:rPr>
        <w:t xml:space="preserve"> food</w:t>
      </w:r>
      <w:r w:rsidR="0006013F" w:rsidRPr="003747E9">
        <w:rPr>
          <w:spacing w:val="-4"/>
          <w:kern w:val="22"/>
          <w:lang w:val="en-GB"/>
        </w:rPr>
        <w:t>—</w:t>
      </w:r>
      <w:r w:rsidR="002A7A1B" w:rsidRPr="003747E9">
        <w:rPr>
          <w:spacing w:val="-4"/>
          <w:kern w:val="22"/>
          <w:lang w:val="en-GB"/>
        </w:rPr>
        <w:t xml:space="preserve">the revenue stream with the biggest margin. </w:t>
      </w:r>
      <w:proofErr w:type="spellStart"/>
      <w:r w:rsidR="002A7A1B" w:rsidRPr="003747E9">
        <w:rPr>
          <w:spacing w:val="-4"/>
          <w:kern w:val="22"/>
          <w:lang w:val="en-GB"/>
        </w:rPr>
        <w:t>Cinépolis</w:t>
      </w:r>
      <w:proofErr w:type="spellEnd"/>
      <w:r w:rsidR="002A7A1B" w:rsidRPr="003747E9">
        <w:rPr>
          <w:spacing w:val="-4"/>
          <w:kern w:val="22"/>
          <w:lang w:val="en-GB"/>
        </w:rPr>
        <w:t xml:space="preserve"> had innovated </w:t>
      </w:r>
      <w:r w:rsidR="0006013F" w:rsidRPr="003747E9">
        <w:rPr>
          <w:spacing w:val="-4"/>
          <w:kern w:val="22"/>
          <w:lang w:val="en-GB"/>
        </w:rPr>
        <w:t>t</w:t>
      </w:r>
      <w:r w:rsidR="002A7A1B" w:rsidRPr="003747E9">
        <w:rPr>
          <w:spacing w:val="-4"/>
          <w:kern w:val="22"/>
          <w:lang w:val="en-GB"/>
        </w:rPr>
        <w:t xml:space="preserve">here, too, not only with </w:t>
      </w:r>
      <w:r w:rsidR="0006013F" w:rsidRPr="003747E9">
        <w:rPr>
          <w:spacing w:val="-4"/>
          <w:kern w:val="22"/>
          <w:lang w:val="en-GB"/>
        </w:rPr>
        <w:t>its</w:t>
      </w:r>
      <w:r w:rsidR="002A7A1B" w:rsidRPr="003747E9">
        <w:rPr>
          <w:spacing w:val="-4"/>
          <w:kern w:val="22"/>
          <w:lang w:val="en-GB"/>
        </w:rPr>
        <w:t xml:space="preserve"> catered service but also with gourmet popcorn in a variety of </w:t>
      </w:r>
      <w:r w:rsidR="0006013F" w:rsidRPr="003747E9">
        <w:rPr>
          <w:spacing w:val="-4"/>
          <w:kern w:val="22"/>
          <w:lang w:val="en-GB"/>
        </w:rPr>
        <w:t xml:space="preserve">both </w:t>
      </w:r>
      <w:r w:rsidR="002A7A1B" w:rsidRPr="003747E9">
        <w:rPr>
          <w:spacing w:val="-4"/>
          <w:kern w:val="22"/>
          <w:lang w:val="en-GB"/>
        </w:rPr>
        <w:t>familiar and exotic flavo</w:t>
      </w:r>
      <w:r w:rsidR="0006013F" w:rsidRPr="003747E9">
        <w:rPr>
          <w:spacing w:val="-4"/>
          <w:kern w:val="22"/>
          <w:lang w:val="en-GB"/>
        </w:rPr>
        <w:t>u</w:t>
      </w:r>
      <w:r w:rsidR="002A7A1B" w:rsidRPr="003747E9">
        <w:rPr>
          <w:spacing w:val="-4"/>
          <w:kern w:val="22"/>
          <w:lang w:val="en-GB"/>
        </w:rPr>
        <w:t>rs.</w:t>
      </w:r>
    </w:p>
    <w:p w14:paraId="2C690985" w14:textId="77777777" w:rsidR="002A7A1B" w:rsidRPr="00B215C5" w:rsidRDefault="002A7A1B" w:rsidP="002A7A1B">
      <w:pPr>
        <w:pStyle w:val="BodyTextMain"/>
        <w:rPr>
          <w:sz w:val="14"/>
          <w:szCs w:val="14"/>
          <w:lang w:val="en-GB"/>
        </w:rPr>
      </w:pPr>
    </w:p>
    <w:p w14:paraId="549F09EF" w14:textId="5AE4C335" w:rsidR="002A7A1B" w:rsidRPr="00B215C5" w:rsidRDefault="002A7A1B" w:rsidP="002A7A1B">
      <w:pPr>
        <w:pStyle w:val="BodyTextMain"/>
        <w:rPr>
          <w:lang w:val="en-GB"/>
        </w:rPr>
      </w:pPr>
      <w:r w:rsidRPr="00B215C5">
        <w:rPr>
          <w:lang w:val="en-GB"/>
        </w:rPr>
        <w:t xml:space="preserve">According to </w:t>
      </w:r>
      <w:proofErr w:type="spellStart"/>
      <w:r w:rsidRPr="00B215C5">
        <w:rPr>
          <w:lang w:val="en-GB"/>
        </w:rPr>
        <w:t>Cinépolis</w:t>
      </w:r>
      <w:proofErr w:type="spellEnd"/>
      <w:r w:rsidRPr="00B215C5">
        <w:rPr>
          <w:lang w:val="en-GB"/>
        </w:rPr>
        <w:t>, its candy and food store was keeping 70 cents for every peso spent at the theat</w:t>
      </w:r>
      <w:r w:rsidR="0006013F" w:rsidRPr="00B215C5">
        <w:rPr>
          <w:lang w:val="en-GB"/>
        </w:rPr>
        <w:t>r</w:t>
      </w:r>
      <w:r w:rsidRPr="00B215C5">
        <w:rPr>
          <w:lang w:val="en-GB"/>
        </w:rPr>
        <w:t xml:space="preserve">e. Adding this income to the box office, “company revenues might be as high as </w:t>
      </w:r>
      <w:r w:rsidR="00630869" w:rsidRPr="00B215C5">
        <w:rPr>
          <w:lang w:val="en-GB"/>
        </w:rPr>
        <w:t>Mex$</w:t>
      </w:r>
      <w:r w:rsidRPr="00B215C5">
        <w:rPr>
          <w:lang w:val="en-GB"/>
        </w:rPr>
        <w:t>10</w:t>
      </w:r>
      <w:r w:rsidR="00630869" w:rsidRPr="00B215C5">
        <w:rPr>
          <w:lang w:val="en-GB"/>
        </w:rPr>
        <w:t>.</w:t>
      </w:r>
      <w:r w:rsidRPr="00B215C5">
        <w:rPr>
          <w:lang w:val="en-GB"/>
        </w:rPr>
        <w:t xml:space="preserve">5 </w:t>
      </w:r>
      <w:r w:rsidR="00630869" w:rsidRPr="00B215C5">
        <w:rPr>
          <w:lang w:val="en-GB"/>
        </w:rPr>
        <w:t>b</w:t>
      </w:r>
      <w:r w:rsidRPr="00B215C5">
        <w:rPr>
          <w:lang w:val="en-GB"/>
        </w:rPr>
        <w:t xml:space="preserve">illion pesos,” </w:t>
      </w:r>
      <w:r w:rsidR="009B4961" w:rsidRPr="00B215C5">
        <w:rPr>
          <w:lang w:val="en-GB"/>
        </w:rPr>
        <w:t>the</w:t>
      </w:r>
      <w:r w:rsidRPr="00B215C5">
        <w:rPr>
          <w:lang w:val="en-GB"/>
        </w:rPr>
        <w:t xml:space="preserve"> </w:t>
      </w:r>
      <w:r w:rsidRPr="00B215C5">
        <w:rPr>
          <w:i/>
          <w:lang w:val="en-GB"/>
        </w:rPr>
        <w:t>Forbes</w:t>
      </w:r>
      <w:r w:rsidR="009B4961" w:rsidRPr="00B215C5">
        <w:rPr>
          <w:lang w:val="en-GB"/>
        </w:rPr>
        <w:t xml:space="preserve"> article stated</w:t>
      </w:r>
      <w:r w:rsidRPr="00B215C5">
        <w:rPr>
          <w:lang w:val="en-GB"/>
        </w:rPr>
        <w:t>.</w:t>
      </w:r>
      <w:r w:rsidRPr="00B215C5">
        <w:rPr>
          <w:vertAlign w:val="superscript"/>
          <w:lang w:val="en-GB"/>
        </w:rPr>
        <w:footnoteReference w:id="6"/>
      </w:r>
      <w:r w:rsidRPr="00B215C5">
        <w:rPr>
          <w:lang w:val="en-GB"/>
        </w:rPr>
        <w:t xml:space="preserve"> Per Mexican ticket, then, the average revenue was </w:t>
      </w:r>
      <w:r w:rsidR="0006013F" w:rsidRPr="00B215C5">
        <w:rPr>
          <w:lang w:val="en-GB"/>
        </w:rPr>
        <w:t>Mex$</w:t>
      </w:r>
      <w:r w:rsidRPr="00B215C5">
        <w:rPr>
          <w:lang w:val="en-GB"/>
        </w:rPr>
        <w:t>88.</w:t>
      </w:r>
    </w:p>
    <w:p w14:paraId="744CEEC3" w14:textId="77777777" w:rsidR="002A7A1B" w:rsidRPr="00B215C5" w:rsidRDefault="002A7A1B" w:rsidP="002A7A1B">
      <w:pPr>
        <w:pStyle w:val="BodyTextMain"/>
        <w:rPr>
          <w:sz w:val="14"/>
          <w:szCs w:val="14"/>
          <w:lang w:val="en-GB"/>
        </w:rPr>
      </w:pPr>
    </w:p>
    <w:p w14:paraId="5C8AA74E" w14:textId="77777777" w:rsidR="009B4961" w:rsidRPr="00B215C5" w:rsidRDefault="009B4961" w:rsidP="002A7A1B">
      <w:pPr>
        <w:pStyle w:val="BodyTextMain"/>
        <w:rPr>
          <w:sz w:val="14"/>
          <w:szCs w:val="14"/>
          <w:lang w:val="en-GB"/>
        </w:rPr>
      </w:pPr>
    </w:p>
    <w:p w14:paraId="69B644CF" w14:textId="77777777" w:rsidR="002A7A1B" w:rsidRPr="00B215C5" w:rsidRDefault="002A7A1B" w:rsidP="002A7A1B">
      <w:pPr>
        <w:pStyle w:val="Casehead2"/>
        <w:rPr>
          <w:lang w:val="en-GB"/>
        </w:rPr>
      </w:pPr>
      <w:r w:rsidRPr="00B215C5">
        <w:rPr>
          <w:lang w:val="en-GB"/>
        </w:rPr>
        <w:t>Overseas Revenue</w:t>
      </w:r>
    </w:p>
    <w:p w14:paraId="107AB73B" w14:textId="77777777" w:rsidR="002A7A1B" w:rsidRPr="00B215C5" w:rsidRDefault="002A7A1B" w:rsidP="002A7A1B">
      <w:pPr>
        <w:pStyle w:val="BodyTextMain"/>
        <w:rPr>
          <w:sz w:val="14"/>
          <w:szCs w:val="14"/>
          <w:lang w:val="en-GB"/>
        </w:rPr>
      </w:pPr>
    </w:p>
    <w:p w14:paraId="4ED419D7" w14:textId="6A094D1B" w:rsidR="002A7A1B" w:rsidRDefault="002A7A1B" w:rsidP="002A7A1B">
      <w:pPr>
        <w:pStyle w:val="BodyTextMain"/>
        <w:rPr>
          <w:lang w:val="en-GB"/>
        </w:rPr>
      </w:pPr>
      <w:r w:rsidRPr="00B215C5">
        <w:rPr>
          <w:i/>
          <w:lang w:val="en-GB"/>
        </w:rPr>
        <w:t xml:space="preserve">Forbes </w:t>
      </w:r>
      <w:r w:rsidRPr="00B215C5">
        <w:rPr>
          <w:lang w:val="en-GB"/>
        </w:rPr>
        <w:t xml:space="preserve">was guessing </w:t>
      </w:r>
      <w:r w:rsidR="009B4961" w:rsidRPr="00B215C5">
        <w:rPr>
          <w:lang w:val="en-GB"/>
        </w:rPr>
        <w:t xml:space="preserve">at </w:t>
      </w:r>
      <w:proofErr w:type="spellStart"/>
      <w:r w:rsidR="009B4961" w:rsidRPr="00B215C5">
        <w:rPr>
          <w:lang w:val="en-GB"/>
        </w:rPr>
        <w:t>Cinépolis</w:t>
      </w:r>
      <w:proofErr w:type="spellEnd"/>
      <w:r w:rsidR="009B4961" w:rsidRPr="00B215C5">
        <w:rPr>
          <w:lang w:val="en-GB"/>
        </w:rPr>
        <w:t xml:space="preserve">’ financials </w:t>
      </w:r>
      <w:r w:rsidRPr="00B215C5">
        <w:rPr>
          <w:lang w:val="en-GB"/>
        </w:rPr>
        <w:t xml:space="preserve">based on </w:t>
      </w:r>
      <w:r w:rsidR="009B4961" w:rsidRPr="00B215C5">
        <w:rPr>
          <w:lang w:val="en-GB"/>
        </w:rPr>
        <w:t>the company’s</w:t>
      </w:r>
      <w:r w:rsidRPr="00B215C5">
        <w:rPr>
          <w:lang w:val="en-GB"/>
        </w:rPr>
        <w:t xml:space="preserve"> Mexican</w:t>
      </w:r>
      <w:r w:rsidRPr="00B215C5">
        <w:rPr>
          <w:i/>
          <w:lang w:val="en-GB"/>
        </w:rPr>
        <w:t xml:space="preserve"> </w:t>
      </w:r>
      <w:r w:rsidRPr="00B215C5">
        <w:rPr>
          <w:lang w:val="en-GB"/>
        </w:rPr>
        <w:t xml:space="preserve">revenues only. That was </w:t>
      </w:r>
      <w:r w:rsidR="009B4961" w:rsidRPr="00B215C5">
        <w:rPr>
          <w:lang w:val="en-GB"/>
        </w:rPr>
        <w:t>fine</w:t>
      </w:r>
      <w:r w:rsidRPr="00B215C5">
        <w:rPr>
          <w:lang w:val="en-GB"/>
        </w:rPr>
        <w:t xml:space="preserve"> in 2014, when Mexican revenues were 90</w:t>
      </w:r>
      <w:r w:rsidR="009B4961" w:rsidRPr="00B215C5">
        <w:rPr>
          <w:lang w:val="en-GB"/>
        </w:rPr>
        <w:t xml:space="preserve"> per cent</w:t>
      </w:r>
      <w:r w:rsidRPr="00B215C5">
        <w:rPr>
          <w:lang w:val="en-GB"/>
        </w:rPr>
        <w:t xml:space="preserve"> of the total</w:t>
      </w:r>
      <w:r w:rsidR="009B4961" w:rsidRPr="00B215C5">
        <w:rPr>
          <w:lang w:val="en-GB"/>
        </w:rPr>
        <w:t>,</w:t>
      </w:r>
      <w:r w:rsidRPr="00B215C5">
        <w:rPr>
          <w:lang w:val="en-GB"/>
        </w:rPr>
        <w:t xml:space="preserve"> </w:t>
      </w:r>
      <w:r w:rsidR="009B4961" w:rsidRPr="00B215C5">
        <w:rPr>
          <w:lang w:val="en-GB"/>
        </w:rPr>
        <w:t>b</w:t>
      </w:r>
      <w:r w:rsidRPr="00B215C5">
        <w:rPr>
          <w:lang w:val="en-GB"/>
        </w:rPr>
        <w:t xml:space="preserve">ut by </w:t>
      </w:r>
      <w:r w:rsidR="00CA57BE" w:rsidRPr="00B215C5">
        <w:rPr>
          <w:lang w:val="en-GB"/>
        </w:rPr>
        <w:t xml:space="preserve">that year </w:t>
      </w:r>
      <w:proofErr w:type="spellStart"/>
      <w:r w:rsidRPr="00B215C5">
        <w:rPr>
          <w:lang w:val="en-GB"/>
        </w:rPr>
        <w:t>Cinépolis</w:t>
      </w:r>
      <w:proofErr w:type="spellEnd"/>
      <w:r w:rsidRPr="00B215C5">
        <w:rPr>
          <w:lang w:val="en-GB"/>
        </w:rPr>
        <w:t xml:space="preserve"> </w:t>
      </w:r>
      <w:r w:rsidR="00CA57BE" w:rsidRPr="00B215C5">
        <w:rPr>
          <w:lang w:val="en-GB"/>
        </w:rPr>
        <w:t xml:space="preserve">was </w:t>
      </w:r>
      <w:r w:rsidRPr="00B215C5">
        <w:rPr>
          <w:lang w:val="en-GB"/>
        </w:rPr>
        <w:t xml:space="preserve">already aggressively looking to make </w:t>
      </w:r>
      <w:r w:rsidR="009B4961" w:rsidRPr="00B215C5">
        <w:rPr>
          <w:lang w:val="en-GB"/>
        </w:rPr>
        <w:t>a much larger</w:t>
      </w:r>
      <w:r w:rsidRPr="00B215C5">
        <w:rPr>
          <w:lang w:val="en-GB"/>
        </w:rPr>
        <w:t xml:space="preserve"> footprint in other countries, as the Mexican market did not offer too many opportunities for further growth in theat</w:t>
      </w:r>
      <w:r w:rsidR="009B4961" w:rsidRPr="00B215C5">
        <w:rPr>
          <w:lang w:val="en-GB"/>
        </w:rPr>
        <w:t>r</w:t>
      </w:r>
      <w:r w:rsidRPr="00B215C5">
        <w:rPr>
          <w:lang w:val="en-GB"/>
        </w:rPr>
        <w:t>es.</w:t>
      </w:r>
    </w:p>
    <w:p w14:paraId="55E5ED90" w14:textId="77777777" w:rsidR="0090670E" w:rsidRPr="00B215C5" w:rsidRDefault="0090670E" w:rsidP="002A7A1B">
      <w:pPr>
        <w:pStyle w:val="BodyTextMain"/>
        <w:rPr>
          <w:lang w:val="en-GB"/>
        </w:rPr>
      </w:pPr>
    </w:p>
    <w:p w14:paraId="4DAB3CBB" w14:textId="45409A2C" w:rsidR="002A7A1B" w:rsidRPr="00B215C5" w:rsidRDefault="002A7A1B" w:rsidP="002A7A1B">
      <w:pPr>
        <w:pStyle w:val="BodyTextMain"/>
        <w:rPr>
          <w:lang w:val="en-GB"/>
        </w:rPr>
      </w:pPr>
      <w:r w:rsidRPr="00B215C5">
        <w:rPr>
          <w:lang w:val="en-GB"/>
        </w:rPr>
        <w:t xml:space="preserve">Just one year later, </w:t>
      </w:r>
      <w:proofErr w:type="spellStart"/>
      <w:r w:rsidRPr="00B215C5">
        <w:rPr>
          <w:lang w:val="en-GB"/>
        </w:rPr>
        <w:t>Cinépolis</w:t>
      </w:r>
      <w:proofErr w:type="spellEnd"/>
      <w:r w:rsidRPr="00B215C5">
        <w:rPr>
          <w:lang w:val="en-GB"/>
        </w:rPr>
        <w:t>-owned theat</w:t>
      </w:r>
      <w:r w:rsidR="009B4961" w:rsidRPr="00B215C5">
        <w:rPr>
          <w:lang w:val="en-GB"/>
        </w:rPr>
        <w:t>r</w:t>
      </w:r>
      <w:r w:rsidRPr="00B215C5">
        <w:rPr>
          <w:lang w:val="en-GB"/>
        </w:rPr>
        <w:t>es had increased by 75</w:t>
      </w:r>
      <w:r w:rsidR="009B4961" w:rsidRPr="00B215C5">
        <w:rPr>
          <w:lang w:val="en-GB"/>
        </w:rPr>
        <w:t xml:space="preserve"> per cent</w:t>
      </w:r>
      <w:r w:rsidRPr="00B215C5">
        <w:rPr>
          <w:lang w:val="en-GB"/>
        </w:rPr>
        <w:t xml:space="preserve"> in India</w:t>
      </w:r>
      <w:r w:rsidR="00F73851">
        <w:rPr>
          <w:lang w:val="en-GB"/>
        </w:rPr>
        <w:t>—</w:t>
      </w:r>
      <w:r w:rsidRPr="00B215C5">
        <w:rPr>
          <w:lang w:val="en-GB"/>
        </w:rPr>
        <w:t xml:space="preserve">an important step towards </w:t>
      </w:r>
      <w:proofErr w:type="spellStart"/>
      <w:r w:rsidRPr="00B215C5">
        <w:rPr>
          <w:lang w:val="en-GB"/>
        </w:rPr>
        <w:t>Cinépolis</w:t>
      </w:r>
      <w:proofErr w:type="spellEnd"/>
      <w:r w:rsidR="00F73851">
        <w:rPr>
          <w:lang w:val="en-GB"/>
        </w:rPr>
        <w:t>’</w:t>
      </w:r>
      <w:r w:rsidRPr="00B215C5">
        <w:rPr>
          <w:lang w:val="en-GB"/>
        </w:rPr>
        <w:t xml:space="preserve"> target increase </w:t>
      </w:r>
      <w:r w:rsidR="00F73851">
        <w:rPr>
          <w:lang w:val="en-GB"/>
        </w:rPr>
        <w:t>of</w:t>
      </w:r>
      <w:r w:rsidR="00F73851" w:rsidRPr="00B215C5">
        <w:rPr>
          <w:lang w:val="en-GB"/>
        </w:rPr>
        <w:t xml:space="preserve"> </w:t>
      </w:r>
      <w:r w:rsidRPr="00B215C5">
        <w:rPr>
          <w:lang w:val="en-GB"/>
        </w:rPr>
        <w:t>more than 350</w:t>
      </w:r>
      <w:r w:rsidR="009B4961" w:rsidRPr="00B215C5">
        <w:rPr>
          <w:lang w:val="en-GB"/>
        </w:rPr>
        <w:t xml:space="preserve"> per cent</w:t>
      </w:r>
      <w:r w:rsidRPr="00B215C5">
        <w:rPr>
          <w:lang w:val="en-GB"/>
        </w:rPr>
        <w:t xml:space="preserve"> by 2017.</w:t>
      </w:r>
      <w:r w:rsidRPr="00B215C5">
        <w:rPr>
          <w:vertAlign w:val="superscript"/>
          <w:lang w:val="en-GB"/>
        </w:rPr>
        <w:footnoteReference w:id="7"/>
      </w:r>
      <w:r w:rsidRPr="00B215C5">
        <w:rPr>
          <w:lang w:val="en-GB"/>
        </w:rPr>
        <w:t xml:space="preserve"> </w:t>
      </w:r>
      <w:proofErr w:type="spellStart"/>
      <w:r w:rsidRPr="00B215C5">
        <w:rPr>
          <w:lang w:val="en-GB"/>
        </w:rPr>
        <w:t>Cinépolis</w:t>
      </w:r>
      <w:proofErr w:type="spellEnd"/>
      <w:r w:rsidRPr="00B215C5">
        <w:rPr>
          <w:lang w:val="en-GB"/>
        </w:rPr>
        <w:t xml:space="preserve"> was also pushing to grow in Spain, the United States, and Latin America. By 2017, according to </w:t>
      </w:r>
      <w:proofErr w:type="spellStart"/>
      <w:r w:rsidRPr="00B215C5">
        <w:rPr>
          <w:lang w:val="en-GB"/>
        </w:rPr>
        <w:t>Cinépolis</w:t>
      </w:r>
      <w:proofErr w:type="spellEnd"/>
      <w:r w:rsidRPr="00B215C5">
        <w:rPr>
          <w:lang w:val="en-GB"/>
        </w:rPr>
        <w:t xml:space="preserve">, a third of all </w:t>
      </w:r>
      <w:r w:rsidR="009B4961" w:rsidRPr="00B215C5">
        <w:rPr>
          <w:lang w:val="en-GB"/>
        </w:rPr>
        <w:t xml:space="preserve">of </w:t>
      </w:r>
      <w:r w:rsidRPr="00B215C5">
        <w:rPr>
          <w:lang w:val="en-GB"/>
        </w:rPr>
        <w:t>its tickets were already sold overseas.</w:t>
      </w:r>
    </w:p>
    <w:p w14:paraId="3D45B716" w14:textId="77777777" w:rsidR="002A7A1B" w:rsidRPr="00B215C5" w:rsidRDefault="002A7A1B" w:rsidP="002A7A1B">
      <w:pPr>
        <w:pStyle w:val="BodyTextMain"/>
        <w:rPr>
          <w:lang w:val="en-GB"/>
        </w:rPr>
      </w:pPr>
    </w:p>
    <w:p w14:paraId="739C0ED2" w14:textId="52116954" w:rsidR="002A7A1B" w:rsidRPr="00B215C5" w:rsidRDefault="009B4961" w:rsidP="002A7A1B">
      <w:pPr>
        <w:pStyle w:val="Casehead2"/>
        <w:rPr>
          <w:lang w:val="en-GB"/>
        </w:rPr>
      </w:pPr>
      <w:r w:rsidRPr="00B215C5">
        <w:rPr>
          <w:lang w:val="en-GB"/>
        </w:rPr>
        <w:lastRenderedPageBreak/>
        <w:t>S</w:t>
      </w:r>
      <w:r w:rsidR="002A7A1B" w:rsidRPr="00B215C5">
        <w:rPr>
          <w:lang w:val="en-GB"/>
        </w:rPr>
        <w:t xml:space="preserve">ocial </w:t>
      </w:r>
      <w:r w:rsidRPr="00B215C5">
        <w:rPr>
          <w:lang w:val="en-GB"/>
        </w:rPr>
        <w:t>M</w:t>
      </w:r>
      <w:r w:rsidR="002A7A1B" w:rsidRPr="00B215C5">
        <w:rPr>
          <w:lang w:val="en-GB"/>
        </w:rPr>
        <w:t>edia</w:t>
      </w:r>
      <w:r w:rsidRPr="00B215C5">
        <w:rPr>
          <w:lang w:val="en-GB"/>
        </w:rPr>
        <w:t xml:space="preserve"> Presence</w:t>
      </w:r>
    </w:p>
    <w:p w14:paraId="44F19516" w14:textId="77777777" w:rsidR="002A7A1B" w:rsidRPr="00954021" w:rsidRDefault="002A7A1B" w:rsidP="002A7A1B">
      <w:pPr>
        <w:pStyle w:val="BodyTextMain"/>
        <w:rPr>
          <w:sz w:val="18"/>
          <w:szCs w:val="18"/>
          <w:lang w:val="en-GB"/>
        </w:rPr>
      </w:pPr>
    </w:p>
    <w:p w14:paraId="02F13E25" w14:textId="31077FF8" w:rsidR="002A7A1B" w:rsidRPr="00B215C5" w:rsidRDefault="002A7A1B" w:rsidP="002A7A1B">
      <w:pPr>
        <w:pStyle w:val="BodyTextMain"/>
        <w:rPr>
          <w:lang w:val="en-GB"/>
        </w:rPr>
      </w:pPr>
      <w:r w:rsidRPr="00B215C5">
        <w:rPr>
          <w:lang w:val="en-GB"/>
        </w:rPr>
        <w:t xml:space="preserve">Mexican </w:t>
      </w:r>
      <w:r w:rsidR="00BE7839">
        <w:rPr>
          <w:lang w:val="en-GB"/>
        </w:rPr>
        <w:t>movie theatre</w:t>
      </w:r>
      <w:r w:rsidRPr="00B215C5">
        <w:rPr>
          <w:lang w:val="en-GB"/>
        </w:rPr>
        <w:t xml:space="preserve"> companies seem</w:t>
      </w:r>
      <w:r w:rsidR="00067C3B" w:rsidRPr="00B215C5">
        <w:rPr>
          <w:lang w:val="en-GB"/>
        </w:rPr>
        <w:t>ed</w:t>
      </w:r>
      <w:r w:rsidRPr="00B215C5">
        <w:rPr>
          <w:lang w:val="en-GB"/>
        </w:rPr>
        <w:t xml:space="preserve"> to have a special talent for social media. By 2017, of all the major </w:t>
      </w:r>
      <w:r w:rsidR="00BE7839">
        <w:rPr>
          <w:lang w:val="en-GB"/>
        </w:rPr>
        <w:t>movie theatre</w:t>
      </w:r>
      <w:r w:rsidRPr="00B215C5">
        <w:rPr>
          <w:lang w:val="en-GB"/>
        </w:rPr>
        <w:t xml:space="preserve"> companies in the world, </w:t>
      </w:r>
      <w:proofErr w:type="spellStart"/>
      <w:r w:rsidRPr="00B215C5">
        <w:rPr>
          <w:lang w:val="en-GB"/>
        </w:rPr>
        <w:t>Cinépolis</w:t>
      </w:r>
      <w:proofErr w:type="spellEnd"/>
      <w:r w:rsidRPr="00B215C5">
        <w:rPr>
          <w:lang w:val="en-GB"/>
        </w:rPr>
        <w:t xml:space="preserve"> and its rival </w:t>
      </w:r>
      <w:proofErr w:type="spellStart"/>
      <w:r w:rsidRPr="00B215C5">
        <w:rPr>
          <w:lang w:val="en-GB"/>
        </w:rPr>
        <w:t>Cinemex</w:t>
      </w:r>
      <w:proofErr w:type="spellEnd"/>
      <w:r w:rsidRPr="00B215C5">
        <w:rPr>
          <w:lang w:val="en-GB"/>
        </w:rPr>
        <w:t xml:space="preserve"> had the most followers in their main social media spaces</w:t>
      </w:r>
      <w:r w:rsidR="00913EC6" w:rsidRPr="00B215C5">
        <w:rPr>
          <w:lang w:val="en-GB"/>
        </w:rPr>
        <w:t>—</w:t>
      </w:r>
      <w:bookmarkStart w:id="0" w:name="_Hlk1143309"/>
      <w:r w:rsidRPr="00B215C5">
        <w:rPr>
          <w:lang w:val="en-GB"/>
        </w:rPr>
        <w:t>Twitter, Facebook, and Google+</w:t>
      </w:r>
      <w:bookmarkEnd w:id="0"/>
      <w:r w:rsidRPr="00B215C5">
        <w:rPr>
          <w:lang w:val="en-GB"/>
        </w:rPr>
        <w:t xml:space="preserve">. But </w:t>
      </w:r>
      <w:proofErr w:type="spellStart"/>
      <w:r w:rsidRPr="00B215C5">
        <w:rPr>
          <w:lang w:val="en-GB"/>
        </w:rPr>
        <w:t>Cinépolis</w:t>
      </w:r>
      <w:proofErr w:type="spellEnd"/>
      <w:r w:rsidRPr="00B215C5">
        <w:rPr>
          <w:lang w:val="en-GB"/>
        </w:rPr>
        <w:t xml:space="preserve"> was in a class all its own, with a combined </w:t>
      </w:r>
      <w:r w:rsidR="00CA57BE" w:rsidRPr="00B215C5">
        <w:rPr>
          <w:lang w:val="en-GB"/>
        </w:rPr>
        <w:t xml:space="preserve">total of </w:t>
      </w:r>
      <w:r w:rsidRPr="00B215C5">
        <w:rPr>
          <w:lang w:val="en-GB"/>
        </w:rPr>
        <w:t>20,492,170</w:t>
      </w:r>
      <w:r w:rsidR="0079611F" w:rsidRPr="00B215C5">
        <w:rPr>
          <w:lang w:val="en-GB"/>
        </w:rPr>
        <w:t xml:space="preserve"> followers</w:t>
      </w:r>
      <w:r w:rsidRPr="00B215C5">
        <w:rPr>
          <w:lang w:val="en-GB"/>
        </w:rPr>
        <w:t xml:space="preserve">, almost twice </w:t>
      </w:r>
      <w:r w:rsidR="0079611F" w:rsidRPr="00B215C5">
        <w:rPr>
          <w:lang w:val="en-GB"/>
        </w:rPr>
        <w:t>th</w:t>
      </w:r>
      <w:r w:rsidR="00905F8E" w:rsidRPr="00B215C5">
        <w:rPr>
          <w:lang w:val="en-GB"/>
        </w:rPr>
        <w:t>e total</w:t>
      </w:r>
      <w:r w:rsidR="0079611F" w:rsidRPr="00B215C5">
        <w:rPr>
          <w:lang w:val="en-GB"/>
        </w:rPr>
        <w:t xml:space="preserve"> of</w:t>
      </w:r>
      <w:r w:rsidRPr="00B215C5">
        <w:rPr>
          <w:lang w:val="en-GB"/>
        </w:rPr>
        <w:t xml:space="preserve"> </w:t>
      </w:r>
      <w:proofErr w:type="spellStart"/>
      <w:r w:rsidRPr="00B215C5">
        <w:rPr>
          <w:lang w:val="en-GB"/>
        </w:rPr>
        <w:t>Cinemex</w:t>
      </w:r>
      <w:proofErr w:type="spellEnd"/>
      <w:r w:rsidR="00220479" w:rsidRPr="00B215C5">
        <w:rPr>
          <w:lang w:val="en-GB"/>
        </w:rPr>
        <w:t xml:space="preserve"> (see Exhibit </w:t>
      </w:r>
      <w:r w:rsidR="001D12F2" w:rsidRPr="00B215C5">
        <w:rPr>
          <w:lang w:val="en-GB"/>
        </w:rPr>
        <w:t>3</w:t>
      </w:r>
      <w:r w:rsidR="00220479" w:rsidRPr="00B215C5">
        <w:rPr>
          <w:lang w:val="en-GB"/>
        </w:rPr>
        <w:t>)</w:t>
      </w:r>
      <w:r w:rsidR="0070283E" w:rsidRPr="00B215C5">
        <w:rPr>
          <w:lang w:val="en-GB"/>
        </w:rPr>
        <w:t>.</w:t>
      </w:r>
    </w:p>
    <w:p w14:paraId="1C41332C" w14:textId="77777777" w:rsidR="0070283E" w:rsidRPr="00954021" w:rsidRDefault="0070283E" w:rsidP="002A7A1B">
      <w:pPr>
        <w:pStyle w:val="BodyTextMain"/>
        <w:rPr>
          <w:sz w:val="18"/>
          <w:szCs w:val="18"/>
          <w:lang w:val="en-GB"/>
        </w:rPr>
      </w:pPr>
    </w:p>
    <w:p w14:paraId="7BE9BA0D" w14:textId="77777777" w:rsidR="002A7A1B" w:rsidRPr="00954021" w:rsidRDefault="002A7A1B" w:rsidP="002A7A1B">
      <w:pPr>
        <w:pStyle w:val="BodyTextMain"/>
        <w:rPr>
          <w:sz w:val="18"/>
          <w:szCs w:val="18"/>
          <w:lang w:val="en-GB"/>
        </w:rPr>
      </w:pPr>
    </w:p>
    <w:p w14:paraId="4334C53E" w14:textId="77777777" w:rsidR="002A7A1B" w:rsidRPr="00B215C5" w:rsidRDefault="002A7A1B" w:rsidP="002A7A1B">
      <w:pPr>
        <w:pStyle w:val="Casehead1"/>
        <w:rPr>
          <w:lang w:val="en-GB"/>
        </w:rPr>
      </w:pPr>
      <w:r w:rsidRPr="00B215C5">
        <w:rPr>
          <w:lang w:val="en-GB"/>
        </w:rPr>
        <w:t>KLIC</w:t>
      </w:r>
    </w:p>
    <w:p w14:paraId="5A7FB716" w14:textId="77777777" w:rsidR="002A7A1B" w:rsidRPr="00954021" w:rsidRDefault="002A7A1B" w:rsidP="002A7A1B">
      <w:pPr>
        <w:pStyle w:val="BodyTextMain"/>
        <w:rPr>
          <w:sz w:val="18"/>
          <w:szCs w:val="18"/>
          <w:lang w:val="en-GB"/>
        </w:rPr>
      </w:pPr>
    </w:p>
    <w:p w14:paraId="709F9F7B" w14:textId="07C52BA8" w:rsidR="002A7A1B" w:rsidRPr="00B215C5" w:rsidRDefault="002A7A1B" w:rsidP="002A7A1B">
      <w:pPr>
        <w:pStyle w:val="BodyTextMain"/>
        <w:rPr>
          <w:lang w:val="en-GB"/>
        </w:rPr>
      </w:pPr>
      <w:r w:rsidRPr="00B215C5">
        <w:rPr>
          <w:lang w:val="en-GB"/>
        </w:rPr>
        <w:t xml:space="preserve">Despite all </w:t>
      </w:r>
      <w:r w:rsidR="00913EC6" w:rsidRPr="00B215C5">
        <w:rPr>
          <w:lang w:val="en-GB"/>
        </w:rPr>
        <w:t xml:space="preserve">of </w:t>
      </w:r>
      <w:r w:rsidRPr="00B215C5">
        <w:rPr>
          <w:lang w:val="en-GB"/>
        </w:rPr>
        <w:t>its success with movie theat</w:t>
      </w:r>
      <w:r w:rsidR="00913EC6" w:rsidRPr="00B215C5">
        <w:rPr>
          <w:lang w:val="en-GB"/>
        </w:rPr>
        <w:t>r</w:t>
      </w:r>
      <w:r w:rsidRPr="00B215C5">
        <w:rPr>
          <w:lang w:val="en-GB"/>
        </w:rPr>
        <w:t xml:space="preserve">es, </w:t>
      </w:r>
      <w:proofErr w:type="spellStart"/>
      <w:r w:rsidRPr="00B215C5">
        <w:rPr>
          <w:lang w:val="en-GB"/>
        </w:rPr>
        <w:t>Cinépolis</w:t>
      </w:r>
      <w:proofErr w:type="spellEnd"/>
      <w:r w:rsidRPr="00B215C5">
        <w:rPr>
          <w:lang w:val="en-GB"/>
        </w:rPr>
        <w:t xml:space="preserve"> recognized that new winds were </w:t>
      </w:r>
      <w:r w:rsidR="00913EC6" w:rsidRPr="00B215C5">
        <w:rPr>
          <w:lang w:val="en-GB"/>
        </w:rPr>
        <w:t>blowing</w:t>
      </w:r>
      <w:r w:rsidRPr="00B215C5">
        <w:rPr>
          <w:lang w:val="en-GB"/>
        </w:rPr>
        <w:t xml:space="preserve"> and </w:t>
      </w:r>
      <w:r w:rsidR="00913EC6" w:rsidRPr="00B215C5">
        <w:rPr>
          <w:lang w:val="en-GB"/>
        </w:rPr>
        <w:t xml:space="preserve">thus </w:t>
      </w:r>
      <w:r w:rsidRPr="00B215C5">
        <w:rPr>
          <w:lang w:val="en-GB"/>
        </w:rPr>
        <w:t>decided in 2011 to capitalize on its name, its relationship with content</w:t>
      </w:r>
      <w:r w:rsidR="00913EC6" w:rsidRPr="00B215C5">
        <w:rPr>
          <w:lang w:val="en-GB"/>
        </w:rPr>
        <w:t xml:space="preserve"> </w:t>
      </w:r>
      <w:r w:rsidRPr="00B215C5">
        <w:rPr>
          <w:lang w:val="en-GB"/>
        </w:rPr>
        <w:t>makers, and its presence in theat</w:t>
      </w:r>
      <w:r w:rsidR="00913EC6" w:rsidRPr="00B215C5">
        <w:rPr>
          <w:lang w:val="en-GB"/>
        </w:rPr>
        <w:t>r</w:t>
      </w:r>
      <w:r w:rsidRPr="00B215C5">
        <w:rPr>
          <w:lang w:val="en-GB"/>
        </w:rPr>
        <w:t xml:space="preserve">es to get into the </w:t>
      </w:r>
      <w:r w:rsidR="00913EC6" w:rsidRPr="00B215C5">
        <w:rPr>
          <w:lang w:val="en-GB"/>
        </w:rPr>
        <w:t>over-the-top (</w:t>
      </w:r>
      <w:r w:rsidRPr="00B215C5">
        <w:rPr>
          <w:lang w:val="en-GB"/>
        </w:rPr>
        <w:t>OTT</w:t>
      </w:r>
      <w:r w:rsidR="00913EC6" w:rsidRPr="00B215C5">
        <w:rPr>
          <w:lang w:val="en-GB"/>
        </w:rPr>
        <w:t>) content</w:t>
      </w:r>
      <w:r w:rsidRPr="00B215C5">
        <w:rPr>
          <w:lang w:val="en-GB"/>
        </w:rPr>
        <w:t xml:space="preserve"> game as well. Its bid to capture a share of the OTT market </w:t>
      </w:r>
      <w:r w:rsidR="00913EC6" w:rsidRPr="00B215C5">
        <w:rPr>
          <w:lang w:val="en-GB"/>
        </w:rPr>
        <w:t>was</w:t>
      </w:r>
      <w:r w:rsidRPr="00B215C5">
        <w:rPr>
          <w:lang w:val="en-GB"/>
        </w:rPr>
        <w:t xml:space="preserve"> KLIC, a platform where consumers c</w:t>
      </w:r>
      <w:r w:rsidR="00913EC6" w:rsidRPr="00B215C5">
        <w:rPr>
          <w:lang w:val="en-GB"/>
        </w:rPr>
        <w:t>ould</w:t>
      </w:r>
      <w:r w:rsidRPr="00B215C5">
        <w:rPr>
          <w:lang w:val="en-GB"/>
        </w:rPr>
        <w:t xml:space="preserve"> rent, buy, or live</w:t>
      </w:r>
      <w:r w:rsidR="00EE7A1E">
        <w:rPr>
          <w:lang w:val="en-GB"/>
        </w:rPr>
        <w:t>-</w:t>
      </w:r>
      <w:r w:rsidRPr="00B215C5">
        <w:rPr>
          <w:lang w:val="en-GB"/>
        </w:rPr>
        <w:t>stream content. Though</w:t>
      </w:r>
      <w:r w:rsidR="00C07062" w:rsidRPr="00B215C5">
        <w:rPr>
          <w:lang w:val="en-GB"/>
        </w:rPr>
        <w:t xml:space="preserve"> the platform was</w:t>
      </w:r>
      <w:r w:rsidRPr="00B215C5">
        <w:rPr>
          <w:lang w:val="en-GB"/>
        </w:rPr>
        <w:t xml:space="preserve"> a small part of </w:t>
      </w:r>
      <w:proofErr w:type="spellStart"/>
      <w:r w:rsidRPr="00B215C5">
        <w:rPr>
          <w:lang w:val="en-GB"/>
        </w:rPr>
        <w:t>Cinépolis</w:t>
      </w:r>
      <w:proofErr w:type="spellEnd"/>
      <w:r w:rsidRPr="00B215C5">
        <w:rPr>
          <w:lang w:val="en-GB"/>
        </w:rPr>
        <w:t xml:space="preserve">, the company </w:t>
      </w:r>
      <w:r w:rsidR="00C07062" w:rsidRPr="00B215C5">
        <w:rPr>
          <w:lang w:val="en-GB"/>
        </w:rPr>
        <w:t>intended</w:t>
      </w:r>
      <w:r w:rsidRPr="00B215C5">
        <w:rPr>
          <w:lang w:val="en-GB"/>
        </w:rPr>
        <w:t xml:space="preserve"> for KLIC to grow.</w:t>
      </w:r>
    </w:p>
    <w:p w14:paraId="36B61F61" w14:textId="77777777" w:rsidR="002A7A1B" w:rsidRPr="00954021" w:rsidRDefault="002A7A1B" w:rsidP="002A7A1B">
      <w:pPr>
        <w:pStyle w:val="BodyTextMain"/>
        <w:rPr>
          <w:sz w:val="14"/>
          <w:szCs w:val="14"/>
          <w:lang w:val="en-GB"/>
        </w:rPr>
      </w:pPr>
    </w:p>
    <w:p w14:paraId="03DEA316" w14:textId="77777777" w:rsidR="002A7A1B" w:rsidRPr="00954021" w:rsidRDefault="002A7A1B" w:rsidP="002A7A1B">
      <w:pPr>
        <w:pStyle w:val="BodyTextMain"/>
        <w:rPr>
          <w:sz w:val="14"/>
          <w:szCs w:val="14"/>
          <w:lang w:val="en-GB"/>
        </w:rPr>
      </w:pPr>
    </w:p>
    <w:p w14:paraId="0F23241D" w14:textId="4FA6C359" w:rsidR="002A7A1B" w:rsidRPr="00B215C5" w:rsidRDefault="002A7A1B" w:rsidP="002A7A1B">
      <w:pPr>
        <w:pStyle w:val="Casehead1"/>
        <w:rPr>
          <w:lang w:val="en-GB"/>
        </w:rPr>
      </w:pPr>
      <w:r w:rsidRPr="00B215C5">
        <w:rPr>
          <w:lang w:val="en-GB"/>
        </w:rPr>
        <w:t>OVER THE TOP: THE WORLD BEYOND THE THEAT</w:t>
      </w:r>
      <w:r w:rsidR="00C07062" w:rsidRPr="00B215C5">
        <w:rPr>
          <w:lang w:val="en-GB"/>
        </w:rPr>
        <w:t>r</w:t>
      </w:r>
      <w:r w:rsidRPr="00B215C5">
        <w:rPr>
          <w:lang w:val="en-GB"/>
        </w:rPr>
        <w:t>E</w:t>
      </w:r>
    </w:p>
    <w:p w14:paraId="522D2AF3" w14:textId="77777777" w:rsidR="002A7A1B" w:rsidRPr="00954021" w:rsidRDefault="002A7A1B" w:rsidP="002A7A1B">
      <w:pPr>
        <w:pStyle w:val="BodyTextMain"/>
        <w:rPr>
          <w:sz w:val="14"/>
          <w:szCs w:val="14"/>
          <w:lang w:val="en-GB"/>
        </w:rPr>
      </w:pPr>
    </w:p>
    <w:p w14:paraId="29D591E2" w14:textId="5803A0A3" w:rsidR="002A7A1B" w:rsidRPr="00B215C5" w:rsidRDefault="002A7A1B" w:rsidP="002A7A1B">
      <w:pPr>
        <w:pStyle w:val="BodyTextMain"/>
        <w:rPr>
          <w:lang w:val="en-GB"/>
        </w:rPr>
      </w:pPr>
      <w:r w:rsidRPr="00B215C5">
        <w:rPr>
          <w:lang w:val="en-GB"/>
        </w:rPr>
        <w:t>Interpreted broadly, OTT</w:t>
      </w:r>
      <w:r w:rsidR="00913EC6" w:rsidRPr="00B215C5">
        <w:rPr>
          <w:lang w:val="en-GB"/>
        </w:rPr>
        <w:t xml:space="preserve"> content</w:t>
      </w:r>
      <w:r w:rsidRPr="00B215C5">
        <w:rPr>
          <w:lang w:val="en-GB"/>
        </w:rPr>
        <w:t xml:space="preserve"> refer</w:t>
      </w:r>
      <w:r w:rsidR="00913EC6" w:rsidRPr="00B215C5">
        <w:rPr>
          <w:lang w:val="en-GB"/>
        </w:rPr>
        <w:t>red</w:t>
      </w:r>
      <w:r w:rsidRPr="00B215C5">
        <w:rPr>
          <w:lang w:val="en-GB"/>
        </w:rPr>
        <w:t xml:space="preserve"> to audio, video, and other media transmitted via the Internet as a standalone product</w:t>
      </w:r>
      <w:r w:rsidR="00BE7839">
        <w:rPr>
          <w:lang w:val="en-GB"/>
        </w:rPr>
        <w:t>—</w:t>
      </w:r>
      <w:r w:rsidRPr="00B215C5">
        <w:rPr>
          <w:lang w:val="en-GB"/>
        </w:rPr>
        <w:t xml:space="preserve">that is, without an operator of multiple cable or </w:t>
      </w:r>
      <w:bookmarkStart w:id="1" w:name="_Hlk1129172"/>
      <w:r w:rsidRPr="00B215C5">
        <w:rPr>
          <w:lang w:val="en-GB"/>
        </w:rPr>
        <w:t xml:space="preserve">direct-broadcast satellite </w:t>
      </w:r>
      <w:bookmarkEnd w:id="1"/>
      <w:r w:rsidRPr="00B215C5">
        <w:rPr>
          <w:lang w:val="en-GB"/>
        </w:rPr>
        <w:t xml:space="preserve">television </w:t>
      </w:r>
      <w:r w:rsidR="000A0232" w:rsidRPr="00B215C5">
        <w:rPr>
          <w:lang w:val="en-GB"/>
        </w:rPr>
        <w:t xml:space="preserve">(TV) </w:t>
      </w:r>
      <w:r w:rsidRPr="00B215C5">
        <w:rPr>
          <w:lang w:val="en-GB"/>
        </w:rPr>
        <w:t>systems. Netflix</w:t>
      </w:r>
      <w:r w:rsidR="000448B4" w:rsidRPr="00B215C5">
        <w:rPr>
          <w:lang w:val="en-GB"/>
        </w:rPr>
        <w:t xml:space="preserve"> Inc. (Netflix)</w:t>
      </w:r>
      <w:r w:rsidRPr="00B215C5">
        <w:rPr>
          <w:lang w:val="en-GB"/>
        </w:rPr>
        <w:t>—a company with a tradition of disruptive innovation—had become the world leader in OTT service.</w:t>
      </w:r>
    </w:p>
    <w:p w14:paraId="014A4A45" w14:textId="77777777" w:rsidR="002A7A1B" w:rsidRPr="00954021" w:rsidRDefault="002A7A1B" w:rsidP="002A7A1B">
      <w:pPr>
        <w:pStyle w:val="BodyTextMain"/>
        <w:rPr>
          <w:sz w:val="14"/>
          <w:szCs w:val="14"/>
          <w:lang w:val="en-GB"/>
        </w:rPr>
      </w:pPr>
    </w:p>
    <w:p w14:paraId="6400FF9F" w14:textId="77777777" w:rsidR="002A7A1B" w:rsidRPr="00954021" w:rsidRDefault="002A7A1B" w:rsidP="002A7A1B">
      <w:pPr>
        <w:pStyle w:val="BodyTextMain"/>
        <w:rPr>
          <w:sz w:val="14"/>
          <w:szCs w:val="14"/>
          <w:lang w:val="en-GB"/>
        </w:rPr>
      </w:pPr>
    </w:p>
    <w:p w14:paraId="155B6B47" w14:textId="40E03C2E" w:rsidR="002A7A1B" w:rsidRPr="00B215C5" w:rsidRDefault="002A7A1B" w:rsidP="002A7A1B">
      <w:pPr>
        <w:pStyle w:val="Casehead2"/>
        <w:rPr>
          <w:lang w:val="en-GB"/>
        </w:rPr>
      </w:pPr>
      <w:r w:rsidRPr="00B215C5">
        <w:rPr>
          <w:lang w:val="en-GB"/>
        </w:rPr>
        <w:t xml:space="preserve">The Netflix </w:t>
      </w:r>
      <w:r w:rsidR="00C07062" w:rsidRPr="00B215C5">
        <w:rPr>
          <w:lang w:val="en-GB"/>
        </w:rPr>
        <w:t>R</w:t>
      </w:r>
      <w:r w:rsidRPr="00B215C5">
        <w:rPr>
          <w:lang w:val="en-GB"/>
        </w:rPr>
        <w:t>evolution</w:t>
      </w:r>
    </w:p>
    <w:p w14:paraId="6F2F4793" w14:textId="77777777" w:rsidR="002A7A1B" w:rsidRPr="00954021" w:rsidRDefault="002A7A1B" w:rsidP="002A7A1B">
      <w:pPr>
        <w:pStyle w:val="BodyTextMain"/>
        <w:rPr>
          <w:sz w:val="14"/>
          <w:szCs w:val="14"/>
          <w:lang w:val="en-GB"/>
        </w:rPr>
      </w:pPr>
    </w:p>
    <w:p w14:paraId="03D9C8DE" w14:textId="721C9153" w:rsidR="002A7A1B" w:rsidRPr="00B215C5" w:rsidRDefault="002A7A1B" w:rsidP="002A7A1B">
      <w:pPr>
        <w:pStyle w:val="BodyTextMain"/>
        <w:rPr>
          <w:spacing w:val="-2"/>
          <w:kern w:val="22"/>
          <w:lang w:val="en-GB"/>
        </w:rPr>
      </w:pPr>
      <w:r w:rsidRPr="00B215C5">
        <w:rPr>
          <w:spacing w:val="-2"/>
          <w:kern w:val="22"/>
          <w:lang w:val="en-GB"/>
        </w:rPr>
        <w:t xml:space="preserve">Netflix disrupted the traditional video rental model that had turned Blockbuster </w:t>
      </w:r>
      <w:r w:rsidR="00457918" w:rsidRPr="00B215C5">
        <w:rPr>
          <w:spacing w:val="-2"/>
          <w:kern w:val="22"/>
          <w:lang w:val="en-GB"/>
        </w:rPr>
        <w:t xml:space="preserve">Entertainment Inc. (Blockbuster) </w:t>
      </w:r>
      <w:r w:rsidRPr="00B215C5">
        <w:rPr>
          <w:spacing w:val="-2"/>
          <w:kern w:val="22"/>
          <w:lang w:val="en-GB"/>
        </w:rPr>
        <w:t>into the dominant giant</w:t>
      </w:r>
      <w:r w:rsidR="00150A11">
        <w:rPr>
          <w:spacing w:val="-2"/>
          <w:kern w:val="22"/>
          <w:lang w:val="en-GB"/>
        </w:rPr>
        <w:t>.</w:t>
      </w:r>
      <w:r w:rsidR="009D1A70">
        <w:rPr>
          <w:spacing w:val="-2"/>
          <w:kern w:val="22"/>
          <w:lang w:val="en-GB"/>
        </w:rPr>
        <w:t xml:space="preserve"> </w:t>
      </w:r>
      <w:r w:rsidR="00150A11">
        <w:rPr>
          <w:spacing w:val="-2"/>
          <w:kern w:val="22"/>
          <w:lang w:val="en-GB"/>
        </w:rPr>
        <w:t>In a defensive move, Blockbuster</w:t>
      </w:r>
      <w:r w:rsidRPr="00B215C5">
        <w:rPr>
          <w:spacing w:val="-2"/>
          <w:kern w:val="22"/>
          <w:lang w:val="en-GB"/>
        </w:rPr>
        <w:t xml:space="preserve"> tried to buy the new challenger</w:t>
      </w:r>
      <w:r w:rsidR="00150A11">
        <w:rPr>
          <w:spacing w:val="-2"/>
          <w:kern w:val="22"/>
          <w:lang w:val="en-GB"/>
        </w:rPr>
        <w:t>, but</w:t>
      </w:r>
      <w:r w:rsidRPr="00B215C5">
        <w:rPr>
          <w:spacing w:val="-2"/>
          <w:kern w:val="22"/>
          <w:lang w:val="en-GB"/>
        </w:rPr>
        <w:t xml:space="preserve"> Netflix refused the bid and eventually drove the older company into bankruptcy.</w:t>
      </w:r>
    </w:p>
    <w:p w14:paraId="36C836C9" w14:textId="77777777" w:rsidR="00457918" w:rsidRPr="00954021" w:rsidRDefault="00457918" w:rsidP="002A7A1B">
      <w:pPr>
        <w:pStyle w:val="BodyTextMain"/>
        <w:rPr>
          <w:sz w:val="14"/>
          <w:szCs w:val="14"/>
          <w:lang w:val="en-GB"/>
        </w:rPr>
      </w:pPr>
    </w:p>
    <w:p w14:paraId="54FBA6DE" w14:textId="4D000740" w:rsidR="002A7A1B" w:rsidRPr="00B215C5" w:rsidRDefault="002A7A1B" w:rsidP="002A7A1B">
      <w:pPr>
        <w:pStyle w:val="BodyTextMain"/>
        <w:rPr>
          <w:lang w:val="en-GB"/>
        </w:rPr>
      </w:pPr>
      <w:r w:rsidRPr="00B215C5">
        <w:rPr>
          <w:lang w:val="en-GB"/>
        </w:rPr>
        <w:t xml:space="preserve">Netflix’s first idea was to ship DVDs to customers by post, saving on </w:t>
      </w:r>
      <w:bookmarkStart w:id="2" w:name="_Hlk1129835"/>
      <w:r w:rsidR="00EA75B6">
        <w:rPr>
          <w:lang w:val="en-GB"/>
        </w:rPr>
        <w:t>bricks-and-mortar</w:t>
      </w:r>
      <w:r w:rsidRPr="00B215C5">
        <w:rPr>
          <w:lang w:val="en-GB"/>
        </w:rPr>
        <w:t xml:space="preserve"> </w:t>
      </w:r>
      <w:bookmarkEnd w:id="2"/>
      <w:r w:rsidRPr="00B215C5">
        <w:rPr>
          <w:lang w:val="en-GB"/>
        </w:rPr>
        <w:t>costs. But the initial model was pay-per-rent, the same as Blockbuster’s, with similar due dates. A year later came a second, key innovation: the monthly subscription concept. For a monthly fee, a customer could watch any number of DVDs, with</w:t>
      </w:r>
      <w:r w:rsidR="00457918" w:rsidRPr="00B215C5">
        <w:rPr>
          <w:lang w:val="en-GB"/>
        </w:rPr>
        <w:t xml:space="preserve"> no</w:t>
      </w:r>
      <w:r w:rsidRPr="00B215C5">
        <w:rPr>
          <w:lang w:val="en-GB"/>
        </w:rPr>
        <w:t xml:space="preserve"> due dates, late fees, shipping and handling fees, or per-title rental fees. This, together with Netflix’s very large catalogue (35,000 different films by 2005), resulted in a crushing preference </w:t>
      </w:r>
      <w:r w:rsidR="00716148" w:rsidRPr="00B215C5">
        <w:rPr>
          <w:lang w:val="en-GB"/>
        </w:rPr>
        <w:t xml:space="preserve">for Netflix </w:t>
      </w:r>
      <w:r w:rsidRPr="00B215C5">
        <w:rPr>
          <w:lang w:val="en-GB"/>
        </w:rPr>
        <w:t>by consumers. By 2003</w:t>
      </w:r>
      <w:r w:rsidR="00716148" w:rsidRPr="00B215C5">
        <w:rPr>
          <w:lang w:val="en-GB"/>
        </w:rPr>
        <w:t>,</w:t>
      </w:r>
      <w:r w:rsidRPr="00B215C5">
        <w:rPr>
          <w:lang w:val="en-GB"/>
        </w:rPr>
        <w:t xml:space="preserve"> Netflix had turned a profit.</w:t>
      </w:r>
    </w:p>
    <w:p w14:paraId="0A64448A" w14:textId="77777777" w:rsidR="002D63C6" w:rsidRPr="00954021" w:rsidRDefault="002D63C6" w:rsidP="002A7A1B">
      <w:pPr>
        <w:pStyle w:val="BodyTextMain"/>
        <w:rPr>
          <w:sz w:val="14"/>
          <w:szCs w:val="14"/>
          <w:lang w:val="en-GB"/>
        </w:rPr>
      </w:pPr>
    </w:p>
    <w:p w14:paraId="313E2029" w14:textId="026CACA4" w:rsidR="002A7A1B" w:rsidRDefault="002A7A1B" w:rsidP="002A7A1B">
      <w:pPr>
        <w:pStyle w:val="BodyTextMain"/>
        <w:rPr>
          <w:lang w:val="en-GB"/>
        </w:rPr>
      </w:pPr>
      <w:r w:rsidRPr="00B215C5">
        <w:rPr>
          <w:lang w:val="en-GB"/>
        </w:rPr>
        <w:t>In 2007</w:t>
      </w:r>
      <w:r w:rsidR="000448B4" w:rsidRPr="00B215C5">
        <w:rPr>
          <w:lang w:val="en-GB"/>
        </w:rPr>
        <w:t>,</w:t>
      </w:r>
      <w:r w:rsidRPr="00B215C5">
        <w:rPr>
          <w:lang w:val="en-GB"/>
        </w:rPr>
        <w:t xml:space="preserve"> Netflix went </w:t>
      </w:r>
      <w:r w:rsidR="00716148" w:rsidRPr="00B215C5">
        <w:rPr>
          <w:lang w:val="en-GB"/>
        </w:rPr>
        <w:t>“</w:t>
      </w:r>
      <w:r w:rsidRPr="00B215C5">
        <w:rPr>
          <w:lang w:val="en-GB"/>
        </w:rPr>
        <w:t>over the top</w:t>
      </w:r>
      <w:r w:rsidR="00716148" w:rsidRPr="00B215C5">
        <w:rPr>
          <w:lang w:val="en-GB"/>
        </w:rPr>
        <w:t>”—</w:t>
      </w:r>
      <w:r w:rsidRPr="00B215C5">
        <w:rPr>
          <w:lang w:val="en-GB"/>
        </w:rPr>
        <w:t xml:space="preserve">it invaded the </w:t>
      </w:r>
      <w:r w:rsidR="00716148" w:rsidRPr="00B215C5">
        <w:rPr>
          <w:lang w:val="en-GB"/>
        </w:rPr>
        <w:t>I</w:t>
      </w:r>
      <w:r w:rsidRPr="00B215C5">
        <w:rPr>
          <w:lang w:val="en-GB"/>
        </w:rPr>
        <w:t xml:space="preserve">nternet-based </w:t>
      </w:r>
      <w:bookmarkStart w:id="3" w:name="_Hlk1129931"/>
      <w:r w:rsidR="00EA75B6">
        <w:rPr>
          <w:lang w:val="en-GB"/>
        </w:rPr>
        <w:t>video-on-demand</w:t>
      </w:r>
      <w:r w:rsidRPr="00B215C5">
        <w:rPr>
          <w:lang w:val="en-GB"/>
        </w:rPr>
        <w:t xml:space="preserve"> </w:t>
      </w:r>
      <w:bookmarkEnd w:id="3"/>
      <w:r w:rsidRPr="00B215C5">
        <w:rPr>
          <w:lang w:val="en-GB"/>
        </w:rPr>
        <w:t>space. Competitor Hulu and other platforms were already there, but Netflix had scale. Its giant catalogue made its streaming service attractive</w:t>
      </w:r>
      <w:r w:rsidR="000448B4" w:rsidRPr="00B215C5">
        <w:rPr>
          <w:lang w:val="en-GB"/>
        </w:rPr>
        <w:t>,</w:t>
      </w:r>
      <w:r w:rsidRPr="00B215C5">
        <w:rPr>
          <w:lang w:val="en-GB"/>
        </w:rPr>
        <w:t xml:space="preserve"> </w:t>
      </w:r>
      <w:r w:rsidR="000448B4" w:rsidRPr="00B215C5">
        <w:rPr>
          <w:lang w:val="en-GB"/>
        </w:rPr>
        <w:t>a</w:t>
      </w:r>
      <w:r w:rsidRPr="00B215C5">
        <w:rPr>
          <w:lang w:val="en-GB"/>
        </w:rPr>
        <w:t xml:space="preserve">nd its subscription model was an obvious match </w:t>
      </w:r>
      <w:r w:rsidR="000448B4" w:rsidRPr="00B215C5">
        <w:rPr>
          <w:lang w:val="en-GB"/>
        </w:rPr>
        <w:t>for</w:t>
      </w:r>
      <w:r w:rsidRPr="00B215C5">
        <w:rPr>
          <w:lang w:val="en-GB"/>
        </w:rPr>
        <w:t xml:space="preserve"> the new technology.</w:t>
      </w:r>
    </w:p>
    <w:p w14:paraId="70D78174" w14:textId="77777777" w:rsidR="0090670E" w:rsidRPr="00954021" w:rsidRDefault="0090670E" w:rsidP="002A7A1B">
      <w:pPr>
        <w:pStyle w:val="BodyTextMain"/>
        <w:rPr>
          <w:sz w:val="14"/>
          <w:szCs w:val="14"/>
          <w:lang w:val="en-GB"/>
        </w:rPr>
      </w:pPr>
    </w:p>
    <w:p w14:paraId="27BAA009" w14:textId="01CBD204" w:rsidR="002A7A1B" w:rsidRPr="00B215C5" w:rsidRDefault="002A7A1B" w:rsidP="002A7A1B">
      <w:pPr>
        <w:pStyle w:val="BodyTextMain"/>
        <w:rPr>
          <w:lang w:val="en-GB"/>
        </w:rPr>
      </w:pPr>
      <w:r w:rsidRPr="00B215C5">
        <w:rPr>
          <w:lang w:val="en-GB"/>
        </w:rPr>
        <w:t xml:space="preserve">Netflix was disruptive, again. It began changing the habits of TV and film consumers </w:t>
      </w:r>
      <w:r w:rsidR="00457918" w:rsidRPr="00B215C5">
        <w:rPr>
          <w:lang w:val="en-GB"/>
        </w:rPr>
        <w:t xml:space="preserve">(see </w:t>
      </w:r>
      <w:r w:rsidRPr="00B215C5">
        <w:rPr>
          <w:lang w:val="en-GB"/>
        </w:rPr>
        <w:t xml:space="preserve">Exhibit </w:t>
      </w:r>
      <w:r w:rsidR="001D12F2" w:rsidRPr="00B215C5">
        <w:rPr>
          <w:lang w:val="en-GB"/>
        </w:rPr>
        <w:t>4</w:t>
      </w:r>
      <w:r w:rsidR="00457918" w:rsidRPr="00B215C5">
        <w:rPr>
          <w:lang w:val="en-GB"/>
        </w:rPr>
        <w:t>)</w:t>
      </w:r>
      <w:r w:rsidRPr="00B215C5">
        <w:rPr>
          <w:lang w:val="en-GB"/>
        </w:rPr>
        <w:t>, a</w:t>
      </w:r>
      <w:r w:rsidR="000448B4" w:rsidRPr="00B215C5">
        <w:rPr>
          <w:lang w:val="en-GB"/>
        </w:rPr>
        <w:t>s well as</w:t>
      </w:r>
      <w:r w:rsidRPr="00B215C5">
        <w:rPr>
          <w:lang w:val="en-GB"/>
        </w:rPr>
        <w:t xml:space="preserve"> content producers, </w:t>
      </w:r>
      <w:r w:rsidR="000448B4" w:rsidRPr="00B215C5">
        <w:rPr>
          <w:lang w:val="en-GB"/>
        </w:rPr>
        <w:t xml:space="preserve">and </w:t>
      </w:r>
      <w:r w:rsidRPr="00B215C5">
        <w:rPr>
          <w:lang w:val="en-GB"/>
        </w:rPr>
        <w:t>endangered other established businesses:</w:t>
      </w:r>
    </w:p>
    <w:p w14:paraId="3D9A3836" w14:textId="77777777" w:rsidR="002A7A1B" w:rsidRPr="00954021" w:rsidRDefault="002A7A1B" w:rsidP="002A7A1B">
      <w:pPr>
        <w:pStyle w:val="BodyTextMain"/>
        <w:rPr>
          <w:sz w:val="14"/>
          <w:szCs w:val="14"/>
          <w:lang w:val="en-GB"/>
        </w:rPr>
      </w:pPr>
    </w:p>
    <w:p w14:paraId="606B3945" w14:textId="77777777" w:rsidR="002A7A1B" w:rsidRPr="00B215C5" w:rsidRDefault="002A7A1B" w:rsidP="002A7A1B">
      <w:pPr>
        <w:pStyle w:val="BodyTextMain"/>
        <w:ind w:left="720"/>
        <w:rPr>
          <w:lang w:val="en-GB"/>
        </w:rPr>
      </w:pPr>
      <w:r w:rsidRPr="00B215C5">
        <w:rPr>
          <w:lang w:val="en-GB"/>
        </w:rPr>
        <w:t>ComScore reports that 51 million households now receive their television programming through what the industry calls Over-The-Top television. They watch an average of 49 hours of streaming content per month. About a third of these households have dropped cable and satellite programming completely. Looking ahead, the streaming services are expected to continue growing rapidly while the cable and satellite numbers decline. Netflix is the biggest driver of this transition. Fully 74 percent of households that stream video watch Netflix. The content giant accounts for 40 percent of all OTT viewing and nobody else is even close.</w:t>
      </w:r>
      <w:r w:rsidRPr="00B215C5">
        <w:rPr>
          <w:vertAlign w:val="superscript"/>
          <w:lang w:val="en-GB"/>
        </w:rPr>
        <w:footnoteReference w:id="8"/>
      </w:r>
    </w:p>
    <w:p w14:paraId="4B2E425A" w14:textId="7CC1E31A" w:rsidR="002A7A1B" w:rsidRPr="00B215C5" w:rsidRDefault="002A7A1B" w:rsidP="002A7A1B">
      <w:pPr>
        <w:pStyle w:val="BodyTextMain"/>
        <w:rPr>
          <w:lang w:val="en-GB"/>
        </w:rPr>
      </w:pPr>
      <w:r w:rsidRPr="00B215C5">
        <w:rPr>
          <w:lang w:val="en-GB"/>
        </w:rPr>
        <w:lastRenderedPageBreak/>
        <w:t xml:space="preserve">Despite </w:t>
      </w:r>
      <w:r w:rsidR="00BD69AC" w:rsidRPr="00B215C5">
        <w:rPr>
          <w:lang w:val="en-GB"/>
        </w:rPr>
        <w:t>a great deal</w:t>
      </w:r>
      <w:r w:rsidRPr="00B215C5">
        <w:rPr>
          <w:lang w:val="en-GB"/>
        </w:rPr>
        <w:t xml:space="preserve"> of competition (others moved into this space</w:t>
      </w:r>
      <w:r w:rsidR="00BD69AC" w:rsidRPr="00B215C5">
        <w:rPr>
          <w:lang w:val="en-GB"/>
        </w:rPr>
        <w:t>, including</w:t>
      </w:r>
      <w:r w:rsidRPr="00B215C5">
        <w:rPr>
          <w:lang w:val="en-GB"/>
        </w:rPr>
        <w:t xml:space="preserve"> Amazon Video, HBO Now, </w:t>
      </w:r>
      <w:r w:rsidR="00905F8E" w:rsidRPr="00B215C5">
        <w:rPr>
          <w:lang w:val="en-GB"/>
        </w:rPr>
        <w:t xml:space="preserve">and </w:t>
      </w:r>
      <w:r w:rsidRPr="00B215C5">
        <w:rPr>
          <w:lang w:val="en-GB"/>
        </w:rPr>
        <w:t xml:space="preserve">Crackle, </w:t>
      </w:r>
      <w:r w:rsidR="00C43EBB" w:rsidRPr="00B215C5">
        <w:rPr>
          <w:lang w:val="en-GB"/>
        </w:rPr>
        <w:t>while</w:t>
      </w:r>
      <w:r w:rsidRPr="00B215C5">
        <w:rPr>
          <w:lang w:val="en-GB"/>
        </w:rPr>
        <w:t xml:space="preserve"> original inhabitants such as Hulu hung on), some were expecting that U</w:t>
      </w:r>
      <w:r w:rsidR="00C43EBB" w:rsidRPr="00B215C5">
        <w:rPr>
          <w:lang w:val="en-GB"/>
        </w:rPr>
        <w:t>.</w:t>
      </w:r>
      <w:r w:rsidRPr="00B215C5">
        <w:rPr>
          <w:lang w:val="en-GB"/>
        </w:rPr>
        <w:t>S</w:t>
      </w:r>
      <w:r w:rsidR="00C43EBB" w:rsidRPr="00B215C5">
        <w:rPr>
          <w:lang w:val="en-GB"/>
        </w:rPr>
        <w:t>.</w:t>
      </w:r>
      <w:r w:rsidRPr="00B215C5">
        <w:rPr>
          <w:lang w:val="en-GB"/>
        </w:rPr>
        <w:t xml:space="preserve"> consumers of Netflix’s streaming service could grow “to over 78 million by 2024.” This guess was based on “the secular trends within the </w:t>
      </w:r>
      <w:proofErr w:type="spellStart"/>
      <w:r w:rsidRPr="00B215C5">
        <w:rPr>
          <w:lang w:val="en-GB"/>
        </w:rPr>
        <w:t>pay-TV</w:t>
      </w:r>
      <w:proofErr w:type="spellEnd"/>
      <w:r w:rsidRPr="00B215C5">
        <w:rPr>
          <w:lang w:val="en-GB"/>
        </w:rPr>
        <w:t xml:space="preserve"> industry, as consumers increasingly cut the cord in </w:t>
      </w:r>
      <w:r w:rsidR="00135D6B" w:rsidRPr="00B215C5">
        <w:rPr>
          <w:lang w:val="en-GB"/>
        </w:rPr>
        <w:t>favour</w:t>
      </w:r>
      <w:r w:rsidRPr="00B215C5">
        <w:rPr>
          <w:lang w:val="en-GB"/>
        </w:rPr>
        <w:t xml:space="preserve"> of streaming platforms,” and thanks to the improved image of the Netflix brand after it began producing its own attractive, original content.</w:t>
      </w:r>
      <w:r w:rsidRPr="00B215C5">
        <w:rPr>
          <w:vertAlign w:val="superscript"/>
          <w:lang w:val="en-GB"/>
        </w:rPr>
        <w:footnoteReference w:id="9"/>
      </w:r>
    </w:p>
    <w:p w14:paraId="48B46716" w14:textId="77777777" w:rsidR="002A7A1B" w:rsidRPr="00B215C5" w:rsidRDefault="002A7A1B" w:rsidP="002A7A1B">
      <w:pPr>
        <w:pStyle w:val="BodyTextMain"/>
        <w:rPr>
          <w:lang w:val="en-GB"/>
        </w:rPr>
      </w:pPr>
    </w:p>
    <w:p w14:paraId="4BE3A284" w14:textId="6C3D67AF" w:rsidR="002A7A1B" w:rsidRPr="00B215C5" w:rsidRDefault="002A7A1B" w:rsidP="002A7A1B">
      <w:pPr>
        <w:pStyle w:val="BodyTextMain"/>
        <w:rPr>
          <w:lang w:val="en-GB"/>
        </w:rPr>
      </w:pPr>
      <w:r w:rsidRPr="00B215C5">
        <w:rPr>
          <w:lang w:val="en-GB"/>
        </w:rPr>
        <w:t xml:space="preserve">Spreading abroad, Netflix meant to conquer the world. It arrived in Latin America in 2011, and, despite the relatively low penetration of high-speed broadband </w:t>
      </w:r>
      <w:r w:rsidR="00C43EBB" w:rsidRPr="00B215C5">
        <w:rPr>
          <w:lang w:val="en-GB"/>
        </w:rPr>
        <w:t>in the region</w:t>
      </w:r>
      <w:r w:rsidRPr="00B215C5">
        <w:rPr>
          <w:lang w:val="en-GB"/>
        </w:rPr>
        <w:t>, did well</w:t>
      </w:r>
      <w:r w:rsidR="00C43EBB" w:rsidRPr="00B215C5">
        <w:rPr>
          <w:lang w:val="en-GB"/>
        </w:rPr>
        <w:t xml:space="preserve"> there</w:t>
      </w:r>
      <w:r w:rsidRPr="00B215C5">
        <w:rPr>
          <w:lang w:val="en-GB"/>
        </w:rPr>
        <w:t>. It had no competitors. That, however, would soon change.</w:t>
      </w:r>
    </w:p>
    <w:p w14:paraId="76DE6E87" w14:textId="77777777" w:rsidR="002A7A1B" w:rsidRPr="00B215C5" w:rsidRDefault="002A7A1B" w:rsidP="002A7A1B">
      <w:pPr>
        <w:pStyle w:val="BodyTextMain"/>
        <w:rPr>
          <w:lang w:val="en-GB"/>
        </w:rPr>
      </w:pPr>
    </w:p>
    <w:p w14:paraId="4E43234F" w14:textId="77777777" w:rsidR="002A7A1B" w:rsidRPr="00B215C5" w:rsidRDefault="002A7A1B" w:rsidP="002A7A1B">
      <w:pPr>
        <w:pStyle w:val="BodyTextMain"/>
        <w:rPr>
          <w:lang w:val="en-GB"/>
        </w:rPr>
      </w:pPr>
    </w:p>
    <w:p w14:paraId="00AE67B1" w14:textId="0ABF90B3" w:rsidR="002A7A1B" w:rsidRPr="00B215C5" w:rsidRDefault="002A7A1B" w:rsidP="002A7A1B">
      <w:pPr>
        <w:pStyle w:val="Casehead2"/>
        <w:rPr>
          <w:lang w:val="en-GB"/>
        </w:rPr>
      </w:pPr>
      <w:r w:rsidRPr="00B215C5">
        <w:rPr>
          <w:lang w:val="en-GB"/>
        </w:rPr>
        <w:t xml:space="preserve">The Mexican OTT </w:t>
      </w:r>
      <w:r w:rsidR="00A15C66" w:rsidRPr="00B215C5">
        <w:rPr>
          <w:lang w:val="en-GB"/>
        </w:rPr>
        <w:t>M</w:t>
      </w:r>
      <w:r w:rsidRPr="00B215C5">
        <w:rPr>
          <w:lang w:val="en-GB"/>
        </w:rPr>
        <w:t>arket</w:t>
      </w:r>
    </w:p>
    <w:p w14:paraId="3DCCAA8C" w14:textId="77777777" w:rsidR="002A7A1B" w:rsidRPr="00B215C5" w:rsidRDefault="002A7A1B" w:rsidP="002A7A1B">
      <w:pPr>
        <w:pStyle w:val="BodyTextMain"/>
        <w:rPr>
          <w:lang w:val="en-GB"/>
        </w:rPr>
      </w:pPr>
    </w:p>
    <w:p w14:paraId="43018190" w14:textId="7A74F840" w:rsidR="00E37793" w:rsidRPr="00B215C5" w:rsidRDefault="002A7A1B" w:rsidP="002A7A1B">
      <w:pPr>
        <w:pStyle w:val="BodyTextMain"/>
        <w:rPr>
          <w:lang w:val="en-GB"/>
        </w:rPr>
      </w:pPr>
      <w:r w:rsidRPr="00B215C5">
        <w:rPr>
          <w:lang w:val="en-GB"/>
        </w:rPr>
        <w:t xml:space="preserve">In 2012, Claro, a communications services company owned by America </w:t>
      </w:r>
      <w:proofErr w:type="spellStart"/>
      <w:r w:rsidRPr="00B215C5">
        <w:rPr>
          <w:lang w:val="en-GB"/>
        </w:rPr>
        <w:t>Móvil</w:t>
      </w:r>
      <w:proofErr w:type="spellEnd"/>
      <w:r w:rsidRPr="00B215C5">
        <w:rPr>
          <w:lang w:val="en-GB"/>
        </w:rPr>
        <w:t xml:space="preserve">, in turn controlled by </w:t>
      </w:r>
      <w:proofErr w:type="spellStart"/>
      <w:r w:rsidRPr="00B215C5">
        <w:rPr>
          <w:lang w:val="en-GB"/>
        </w:rPr>
        <w:t>Grupo</w:t>
      </w:r>
      <w:proofErr w:type="spellEnd"/>
      <w:r w:rsidRPr="00B215C5">
        <w:rPr>
          <w:lang w:val="en-GB"/>
        </w:rPr>
        <w:t xml:space="preserve"> Carso</w:t>
      </w:r>
      <w:r w:rsidR="00DF6977" w:rsidRPr="00B215C5">
        <w:rPr>
          <w:lang w:val="en-GB"/>
        </w:rPr>
        <w:t xml:space="preserve"> </w:t>
      </w:r>
      <w:r w:rsidR="00FE6A01">
        <w:rPr>
          <w:lang w:val="en-GB"/>
        </w:rPr>
        <w:t>S.A.B.</w:t>
      </w:r>
      <w:r w:rsidR="00FE6A01" w:rsidRPr="00B215C5">
        <w:rPr>
          <w:lang w:val="en-GB"/>
        </w:rPr>
        <w:t xml:space="preserve"> </w:t>
      </w:r>
      <w:r w:rsidR="00CA57BE" w:rsidRPr="00B215C5">
        <w:rPr>
          <w:lang w:val="en-GB"/>
        </w:rPr>
        <w:t xml:space="preserve">de </w:t>
      </w:r>
      <w:r w:rsidR="00FE6A01">
        <w:rPr>
          <w:lang w:val="en-GB"/>
        </w:rPr>
        <w:t>C.V.</w:t>
      </w:r>
      <w:r w:rsidR="00FE6A01" w:rsidRPr="00B215C5">
        <w:rPr>
          <w:lang w:val="en-GB"/>
        </w:rPr>
        <w:t xml:space="preserve"> </w:t>
      </w:r>
      <w:r w:rsidR="00DF6977" w:rsidRPr="00B215C5">
        <w:rPr>
          <w:lang w:val="en-GB"/>
        </w:rPr>
        <w:t>(Carso)</w:t>
      </w:r>
      <w:r w:rsidRPr="00B215C5">
        <w:rPr>
          <w:lang w:val="en-GB"/>
        </w:rPr>
        <w:t xml:space="preserve">, the Mexican conglomerate headed by Carlos Slim </w:t>
      </w:r>
      <w:proofErr w:type="spellStart"/>
      <w:r w:rsidRPr="00B215C5">
        <w:rPr>
          <w:lang w:val="en-GB"/>
        </w:rPr>
        <w:t>Helú</w:t>
      </w:r>
      <w:proofErr w:type="spellEnd"/>
      <w:r w:rsidRPr="00B215C5">
        <w:rPr>
          <w:lang w:val="en-GB"/>
        </w:rPr>
        <w:t xml:space="preserve"> (at one time</w:t>
      </w:r>
      <w:r w:rsidR="00DF6977" w:rsidRPr="00B215C5">
        <w:rPr>
          <w:lang w:val="en-GB"/>
        </w:rPr>
        <w:t xml:space="preserve"> considered</w:t>
      </w:r>
      <w:r w:rsidRPr="00B215C5">
        <w:rPr>
          <w:lang w:val="en-GB"/>
        </w:rPr>
        <w:t xml:space="preserve"> the </w:t>
      </w:r>
      <w:r w:rsidR="00DF6977" w:rsidRPr="00B215C5">
        <w:rPr>
          <w:lang w:val="en-GB"/>
        </w:rPr>
        <w:t>wealthiest</w:t>
      </w:r>
      <w:r w:rsidRPr="00B215C5">
        <w:rPr>
          <w:lang w:val="en-GB"/>
        </w:rPr>
        <w:t xml:space="preserve"> man in the world), launched Claro Video as a direct Netflix competitor. Because Carso also owned</w:t>
      </w:r>
      <w:r w:rsidR="000172ED" w:rsidRPr="00B215C5">
        <w:rPr>
          <w:lang w:val="en-GB"/>
        </w:rPr>
        <w:t xml:space="preserve"> </w:t>
      </w:r>
      <w:proofErr w:type="spellStart"/>
      <w:r w:rsidR="000172ED" w:rsidRPr="00B215C5">
        <w:rPr>
          <w:lang w:val="en-GB"/>
        </w:rPr>
        <w:t>Teléfonos</w:t>
      </w:r>
      <w:proofErr w:type="spellEnd"/>
      <w:r w:rsidR="000172ED" w:rsidRPr="00B215C5">
        <w:rPr>
          <w:lang w:val="en-GB"/>
        </w:rPr>
        <w:t xml:space="preserve"> de México </w:t>
      </w:r>
      <w:r w:rsidR="00FE6A01">
        <w:rPr>
          <w:lang w:val="en-GB"/>
        </w:rPr>
        <w:t>S.A.B.</w:t>
      </w:r>
      <w:r w:rsidR="00FE6A01" w:rsidRPr="00B215C5">
        <w:rPr>
          <w:lang w:val="en-GB"/>
        </w:rPr>
        <w:t xml:space="preserve"> </w:t>
      </w:r>
      <w:r w:rsidR="000172ED" w:rsidRPr="00B215C5">
        <w:rPr>
          <w:lang w:val="en-GB"/>
        </w:rPr>
        <w:t xml:space="preserve">de </w:t>
      </w:r>
      <w:r w:rsidR="00FE6A01">
        <w:rPr>
          <w:lang w:val="en-GB"/>
        </w:rPr>
        <w:t>C.V.</w:t>
      </w:r>
      <w:r w:rsidR="00FE6A01" w:rsidRPr="00B215C5">
        <w:rPr>
          <w:lang w:val="en-GB"/>
        </w:rPr>
        <w:t xml:space="preserve"> </w:t>
      </w:r>
      <w:r w:rsidR="000172ED" w:rsidRPr="00B215C5">
        <w:rPr>
          <w:lang w:val="en-GB"/>
        </w:rPr>
        <w:t>(</w:t>
      </w:r>
      <w:proofErr w:type="spellStart"/>
      <w:r w:rsidR="000172ED" w:rsidRPr="00B215C5">
        <w:rPr>
          <w:lang w:val="en-GB"/>
        </w:rPr>
        <w:t>Telmex</w:t>
      </w:r>
      <w:proofErr w:type="spellEnd"/>
      <w:r w:rsidR="000172ED" w:rsidRPr="00B215C5">
        <w:rPr>
          <w:lang w:val="en-GB"/>
        </w:rPr>
        <w:t xml:space="preserve">) and </w:t>
      </w:r>
      <w:proofErr w:type="spellStart"/>
      <w:r w:rsidR="000172ED" w:rsidRPr="00B215C5">
        <w:rPr>
          <w:lang w:val="en-GB"/>
        </w:rPr>
        <w:t>Teléfonos</w:t>
      </w:r>
      <w:proofErr w:type="spellEnd"/>
      <w:r w:rsidR="000172ED" w:rsidRPr="00B215C5">
        <w:rPr>
          <w:lang w:val="en-GB"/>
        </w:rPr>
        <w:t xml:space="preserve"> del </w:t>
      </w:r>
      <w:proofErr w:type="spellStart"/>
      <w:r w:rsidR="000172ED" w:rsidRPr="00B215C5">
        <w:rPr>
          <w:lang w:val="en-GB"/>
        </w:rPr>
        <w:t>Noroeste</w:t>
      </w:r>
      <w:proofErr w:type="spellEnd"/>
      <w:r w:rsidR="000172ED" w:rsidRPr="00B215C5">
        <w:rPr>
          <w:lang w:val="en-GB"/>
        </w:rPr>
        <w:t xml:space="preserve"> </w:t>
      </w:r>
      <w:r w:rsidR="00FE6A01">
        <w:rPr>
          <w:lang w:val="en-GB"/>
        </w:rPr>
        <w:t>S.A.</w:t>
      </w:r>
      <w:r w:rsidR="000172ED" w:rsidRPr="00B215C5">
        <w:rPr>
          <w:lang w:val="en-GB"/>
        </w:rPr>
        <w:t xml:space="preserve"> de </w:t>
      </w:r>
      <w:r w:rsidR="00FE6A01">
        <w:rPr>
          <w:lang w:val="en-GB"/>
        </w:rPr>
        <w:t>C.V.</w:t>
      </w:r>
      <w:r w:rsidR="00FE6A01" w:rsidRPr="00B215C5">
        <w:rPr>
          <w:lang w:val="en-GB"/>
        </w:rPr>
        <w:t xml:space="preserve"> </w:t>
      </w:r>
      <w:r w:rsidR="00D23C2D" w:rsidRPr="00B215C5">
        <w:rPr>
          <w:lang w:val="en-GB"/>
        </w:rPr>
        <w:t>(</w:t>
      </w:r>
      <w:proofErr w:type="spellStart"/>
      <w:r w:rsidR="00D23C2D" w:rsidRPr="00B215C5">
        <w:rPr>
          <w:lang w:val="en-GB"/>
        </w:rPr>
        <w:t>Telnor</w:t>
      </w:r>
      <w:proofErr w:type="spellEnd"/>
      <w:r w:rsidR="00D23C2D" w:rsidRPr="00B215C5">
        <w:rPr>
          <w:lang w:val="en-GB"/>
        </w:rPr>
        <w:t>)</w:t>
      </w:r>
      <w:r w:rsidR="000172ED" w:rsidRPr="00B215C5">
        <w:rPr>
          <w:lang w:val="en-GB"/>
        </w:rPr>
        <w:t xml:space="preserve">, and because </w:t>
      </w:r>
      <w:proofErr w:type="spellStart"/>
      <w:r w:rsidR="00E37793" w:rsidRPr="00B215C5">
        <w:rPr>
          <w:lang w:val="en-GB"/>
        </w:rPr>
        <w:t>Telmex</w:t>
      </w:r>
      <w:proofErr w:type="spellEnd"/>
      <w:r w:rsidR="00E37793" w:rsidRPr="00B215C5">
        <w:rPr>
          <w:lang w:val="en-GB"/>
        </w:rPr>
        <w:t>/</w:t>
      </w:r>
      <w:proofErr w:type="spellStart"/>
      <w:r w:rsidR="00E37793" w:rsidRPr="00B215C5">
        <w:rPr>
          <w:lang w:val="en-GB"/>
        </w:rPr>
        <w:t>Telnor</w:t>
      </w:r>
      <w:proofErr w:type="spellEnd"/>
      <w:r w:rsidRPr="00B215C5">
        <w:rPr>
          <w:lang w:val="en-GB"/>
        </w:rPr>
        <w:t xml:space="preserve"> </w:t>
      </w:r>
      <w:r w:rsidR="00E37793" w:rsidRPr="00B215C5">
        <w:rPr>
          <w:lang w:val="en-GB"/>
        </w:rPr>
        <w:t xml:space="preserve">served </w:t>
      </w:r>
      <w:r w:rsidRPr="00B215C5">
        <w:rPr>
          <w:lang w:val="en-GB"/>
        </w:rPr>
        <w:t>60</w:t>
      </w:r>
      <w:r w:rsidR="00C43EBB" w:rsidRPr="00B215C5">
        <w:rPr>
          <w:lang w:val="en-GB"/>
        </w:rPr>
        <w:t xml:space="preserve"> per cent</w:t>
      </w:r>
      <w:r w:rsidRPr="00B215C5">
        <w:rPr>
          <w:lang w:val="en-GB"/>
        </w:rPr>
        <w:t xml:space="preserve"> of the </w:t>
      </w:r>
      <w:r w:rsidR="00C43EBB" w:rsidRPr="00B215C5">
        <w:rPr>
          <w:lang w:val="en-GB"/>
        </w:rPr>
        <w:t>I</w:t>
      </w:r>
      <w:r w:rsidRPr="00B215C5">
        <w:rPr>
          <w:lang w:val="en-GB"/>
        </w:rPr>
        <w:t xml:space="preserve">nternet broadband market in Mexico, </w:t>
      </w:r>
      <w:r w:rsidR="00E37793" w:rsidRPr="00B215C5">
        <w:rPr>
          <w:lang w:val="en-GB"/>
        </w:rPr>
        <w:t xml:space="preserve">with </w:t>
      </w:r>
      <w:r w:rsidRPr="00B215C5">
        <w:rPr>
          <w:lang w:val="en-GB"/>
        </w:rPr>
        <w:t xml:space="preserve">a strong position all over Latin America, </w:t>
      </w:r>
      <w:r w:rsidR="00D856EA" w:rsidRPr="00B215C5">
        <w:rPr>
          <w:lang w:val="en-GB"/>
        </w:rPr>
        <w:t xml:space="preserve">Carso </w:t>
      </w:r>
      <w:r w:rsidRPr="00B215C5">
        <w:rPr>
          <w:lang w:val="en-GB"/>
        </w:rPr>
        <w:t xml:space="preserve">could get many Latin Americans to try Claro Video by offering the service as a free bundle to </w:t>
      </w:r>
      <w:proofErr w:type="spellStart"/>
      <w:r w:rsidRPr="00B215C5">
        <w:rPr>
          <w:lang w:val="en-GB"/>
        </w:rPr>
        <w:t>Telmex</w:t>
      </w:r>
      <w:proofErr w:type="spellEnd"/>
      <w:r w:rsidRPr="00B215C5">
        <w:rPr>
          <w:lang w:val="en-GB"/>
        </w:rPr>
        <w:t>/</w:t>
      </w:r>
      <w:proofErr w:type="spellStart"/>
      <w:r w:rsidRPr="00B215C5">
        <w:rPr>
          <w:lang w:val="en-GB"/>
        </w:rPr>
        <w:t>Telnor</w:t>
      </w:r>
      <w:proofErr w:type="spellEnd"/>
      <w:r w:rsidRPr="00B215C5">
        <w:rPr>
          <w:lang w:val="en-GB"/>
        </w:rPr>
        <w:t xml:space="preserve"> broadband customers.</w:t>
      </w:r>
    </w:p>
    <w:p w14:paraId="33CDD35A" w14:textId="77777777" w:rsidR="00135D6B" w:rsidRPr="00B215C5" w:rsidRDefault="00135D6B" w:rsidP="002A7A1B">
      <w:pPr>
        <w:pStyle w:val="BodyTextMain"/>
        <w:rPr>
          <w:lang w:val="en-GB"/>
        </w:rPr>
      </w:pPr>
    </w:p>
    <w:p w14:paraId="20F216C2" w14:textId="529B0A44" w:rsidR="00994974" w:rsidRPr="00B215C5" w:rsidRDefault="002A7A1B" w:rsidP="002A7A1B">
      <w:pPr>
        <w:pStyle w:val="BodyTextMain"/>
        <w:rPr>
          <w:lang w:val="en-GB"/>
        </w:rPr>
      </w:pPr>
      <w:r w:rsidRPr="00B215C5">
        <w:rPr>
          <w:lang w:val="en-GB"/>
        </w:rPr>
        <w:t xml:space="preserve">Carso businesses were often entangled; Claro Video </w:t>
      </w:r>
      <w:r w:rsidR="000A0232" w:rsidRPr="00B215C5">
        <w:rPr>
          <w:lang w:val="en-GB"/>
        </w:rPr>
        <w:t>could</w:t>
      </w:r>
      <w:r w:rsidRPr="00B215C5">
        <w:rPr>
          <w:lang w:val="en-GB"/>
        </w:rPr>
        <w:t xml:space="preserve"> be legitimately viewed as a </w:t>
      </w:r>
      <w:proofErr w:type="spellStart"/>
      <w:r w:rsidRPr="00B215C5">
        <w:rPr>
          <w:lang w:val="en-GB"/>
        </w:rPr>
        <w:t>Telmex</w:t>
      </w:r>
      <w:proofErr w:type="spellEnd"/>
      <w:r w:rsidRPr="00B215C5">
        <w:rPr>
          <w:lang w:val="en-GB"/>
        </w:rPr>
        <w:t>/</w:t>
      </w:r>
      <w:proofErr w:type="spellStart"/>
      <w:r w:rsidRPr="00B215C5">
        <w:rPr>
          <w:lang w:val="en-GB"/>
        </w:rPr>
        <w:t>Telnor</w:t>
      </w:r>
      <w:proofErr w:type="spellEnd"/>
      <w:r w:rsidRPr="00B215C5">
        <w:rPr>
          <w:lang w:val="en-GB"/>
        </w:rPr>
        <w:t xml:space="preserve"> strategy to protect its dominant broadband position rather than </w:t>
      </w:r>
      <w:r w:rsidR="000A0232" w:rsidRPr="00B215C5">
        <w:rPr>
          <w:lang w:val="en-GB"/>
        </w:rPr>
        <w:t xml:space="preserve">as </w:t>
      </w:r>
      <w:r w:rsidRPr="00B215C5">
        <w:rPr>
          <w:lang w:val="en-GB"/>
        </w:rPr>
        <w:t xml:space="preserve">a standalone product. But there was no question that Claro Video was a contender, and it had followed the Netflix strategy of producing its own original content (e.g., </w:t>
      </w:r>
      <w:r w:rsidRPr="00B215C5">
        <w:rPr>
          <w:i/>
          <w:lang w:val="en-GB"/>
        </w:rPr>
        <w:t xml:space="preserve">La </w:t>
      </w:r>
      <w:proofErr w:type="spellStart"/>
      <w:r w:rsidRPr="00B215C5">
        <w:rPr>
          <w:i/>
          <w:lang w:val="en-GB"/>
        </w:rPr>
        <w:t>Hermandad</w:t>
      </w:r>
      <w:proofErr w:type="spellEnd"/>
      <w:r w:rsidRPr="00B215C5">
        <w:rPr>
          <w:lang w:val="en-GB"/>
        </w:rPr>
        <w:t>) in order to lure viewers</w:t>
      </w:r>
      <w:r w:rsidR="00994974" w:rsidRPr="00B215C5">
        <w:rPr>
          <w:lang w:val="en-GB"/>
        </w:rPr>
        <w:t>. In 2017, with Netflix holding onto 63.6</w:t>
      </w:r>
      <w:r w:rsidR="000A0232" w:rsidRPr="00B215C5">
        <w:rPr>
          <w:lang w:val="en-GB"/>
        </w:rPr>
        <w:t xml:space="preserve"> per cent</w:t>
      </w:r>
      <w:r w:rsidR="00994974" w:rsidRPr="00B215C5">
        <w:rPr>
          <w:lang w:val="en-GB"/>
        </w:rPr>
        <w:t xml:space="preserve"> of the Mexican market, Claro had managed to carve a </w:t>
      </w:r>
      <w:r w:rsidR="00045234">
        <w:rPr>
          <w:lang w:val="en-GB"/>
        </w:rPr>
        <w:t>25 per cent</w:t>
      </w:r>
      <w:r w:rsidR="00994974" w:rsidRPr="00B215C5">
        <w:rPr>
          <w:lang w:val="en-GB"/>
        </w:rPr>
        <w:t xml:space="preserve"> stake.</w:t>
      </w:r>
      <w:bookmarkStart w:id="4" w:name="_Hlk534726246"/>
      <w:r w:rsidR="00994974" w:rsidRPr="00B215C5">
        <w:rPr>
          <w:rStyle w:val="FootnoteReference"/>
          <w:lang w:val="en-GB"/>
        </w:rPr>
        <w:footnoteReference w:id="10"/>
      </w:r>
      <w:bookmarkEnd w:id="4"/>
    </w:p>
    <w:p w14:paraId="79F79479" w14:textId="77777777" w:rsidR="002D63C6" w:rsidRPr="00B215C5" w:rsidRDefault="002D63C6" w:rsidP="002A7A1B">
      <w:pPr>
        <w:pStyle w:val="BodyTextMain"/>
        <w:rPr>
          <w:lang w:val="en-GB"/>
        </w:rPr>
      </w:pPr>
    </w:p>
    <w:p w14:paraId="10BBFDD2" w14:textId="2A01752A" w:rsidR="002A7A1B" w:rsidRPr="00B215C5" w:rsidRDefault="002A7A1B" w:rsidP="002A7A1B">
      <w:pPr>
        <w:pStyle w:val="BodyTextMain"/>
        <w:rPr>
          <w:b/>
          <w:lang w:val="en-GB"/>
        </w:rPr>
      </w:pPr>
      <w:r w:rsidRPr="00B215C5">
        <w:rPr>
          <w:lang w:val="en-GB"/>
        </w:rPr>
        <w:t xml:space="preserve">The other main competitor in the Latin American market was </w:t>
      </w:r>
      <w:bookmarkStart w:id="5" w:name="_Hlk1134678"/>
      <w:proofErr w:type="spellStart"/>
      <w:r w:rsidRPr="00B215C5">
        <w:rPr>
          <w:lang w:val="en-GB"/>
        </w:rPr>
        <w:t>Televisa</w:t>
      </w:r>
      <w:proofErr w:type="spellEnd"/>
      <w:r w:rsidR="00CD1AEA" w:rsidRPr="00B215C5">
        <w:rPr>
          <w:lang w:val="en-GB"/>
        </w:rPr>
        <w:t xml:space="preserve"> S.A. de C.V. (</w:t>
      </w:r>
      <w:proofErr w:type="spellStart"/>
      <w:r w:rsidR="00CD1AEA" w:rsidRPr="00B215C5">
        <w:rPr>
          <w:lang w:val="en-GB"/>
        </w:rPr>
        <w:t>Televisa</w:t>
      </w:r>
      <w:proofErr w:type="spellEnd"/>
      <w:r w:rsidR="00CD1AEA" w:rsidRPr="00B215C5">
        <w:rPr>
          <w:lang w:val="en-GB"/>
        </w:rPr>
        <w:t>)</w:t>
      </w:r>
      <w:bookmarkEnd w:id="5"/>
      <w:r w:rsidRPr="00B215C5">
        <w:rPr>
          <w:lang w:val="en-GB"/>
        </w:rPr>
        <w:t xml:space="preserve">, the largest TV conglomerate in Latin America, with a presence in the United States through its </w:t>
      </w:r>
      <w:r w:rsidR="00C1262F">
        <w:rPr>
          <w:lang w:val="en-GB"/>
        </w:rPr>
        <w:t>25 per cent</w:t>
      </w:r>
      <w:r w:rsidRPr="00B215C5">
        <w:rPr>
          <w:lang w:val="en-GB"/>
        </w:rPr>
        <w:t xml:space="preserve"> stake in </w:t>
      </w:r>
      <w:proofErr w:type="spellStart"/>
      <w:r w:rsidRPr="00B215C5">
        <w:rPr>
          <w:lang w:val="en-GB"/>
        </w:rPr>
        <w:t>Univisión</w:t>
      </w:r>
      <w:proofErr w:type="spellEnd"/>
      <w:r w:rsidRPr="00B215C5">
        <w:rPr>
          <w:lang w:val="en-GB"/>
        </w:rPr>
        <w:t xml:space="preserve"> and a long tradition of content production that had weaved itself into the cultural memory of all Latin Americans. </w:t>
      </w:r>
      <w:proofErr w:type="spellStart"/>
      <w:r w:rsidRPr="00B215C5">
        <w:rPr>
          <w:lang w:val="en-GB"/>
        </w:rPr>
        <w:t>Televisa</w:t>
      </w:r>
      <w:proofErr w:type="spellEnd"/>
      <w:r w:rsidRPr="00B215C5">
        <w:rPr>
          <w:lang w:val="en-GB"/>
        </w:rPr>
        <w:t xml:space="preserve"> had been licensing its content to Netflix but </w:t>
      </w:r>
      <w:r w:rsidR="002D741C" w:rsidRPr="00B215C5">
        <w:rPr>
          <w:lang w:val="en-GB"/>
        </w:rPr>
        <w:t xml:space="preserve">pulled it </w:t>
      </w:r>
      <w:r w:rsidRPr="00B215C5">
        <w:rPr>
          <w:lang w:val="en-GB"/>
        </w:rPr>
        <w:t>in 2016 and launched its own OTT platform</w:t>
      </w:r>
      <w:r w:rsidR="00CD1AEA" w:rsidRPr="00B215C5">
        <w:rPr>
          <w:lang w:val="en-GB"/>
        </w:rPr>
        <w:t>—</w:t>
      </w:r>
      <w:proofErr w:type="spellStart"/>
      <w:r w:rsidRPr="00B215C5">
        <w:rPr>
          <w:lang w:val="en-GB"/>
        </w:rPr>
        <w:t>Blim</w:t>
      </w:r>
      <w:proofErr w:type="spellEnd"/>
      <w:r w:rsidRPr="00B215C5">
        <w:rPr>
          <w:lang w:val="en-GB"/>
        </w:rPr>
        <w:t xml:space="preserve">. A surge of memes </w:t>
      </w:r>
      <w:r w:rsidR="00CD1AEA" w:rsidRPr="00B215C5">
        <w:rPr>
          <w:lang w:val="en-GB"/>
        </w:rPr>
        <w:t>o</w:t>
      </w:r>
      <w:r w:rsidRPr="00B215C5">
        <w:rPr>
          <w:lang w:val="en-GB"/>
        </w:rPr>
        <w:t xml:space="preserve">n social media criticized </w:t>
      </w:r>
      <w:proofErr w:type="spellStart"/>
      <w:r w:rsidRPr="00B215C5">
        <w:rPr>
          <w:lang w:val="en-GB"/>
        </w:rPr>
        <w:t>Blim</w:t>
      </w:r>
      <w:proofErr w:type="spellEnd"/>
      <w:r w:rsidRPr="00B215C5">
        <w:rPr>
          <w:lang w:val="en-GB"/>
        </w:rPr>
        <w:t xml:space="preserve"> as destined to flop, a </w:t>
      </w:r>
      <w:r w:rsidR="00CD1AEA" w:rsidRPr="00B215C5">
        <w:rPr>
          <w:lang w:val="en-GB"/>
        </w:rPr>
        <w:t>late starter</w:t>
      </w:r>
      <w:r w:rsidRPr="00B215C5">
        <w:rPr>
          <w:lang w:val="en-GB"/>
        </w:rPr>
        <w:t xml:space="preserve"> that was too expensive and did not understand millennials. But the mocking game worked as free marketing that put the new service’s name </w:t>
      </w:r>
      <w:r w:rsidR="002D741C" w:rsidRPr="00B215C5">
        <w:rPr>
          <w:lang w:val="en-GB"/>
        </w:rPr>
        <w:t>out for all to see</w:t>
      </w:r>
      <w:r w:rsidRPr="00B215C5">
        <w:rPr>
          <w:lang w:val="en-GB"/>
        </w:rPr>
        <w:t xml:space="preserve">, and as </w:t>
      </w:r>
      <w:proofErr w:type="spellStart"/>
      <w:r w:rsidRPr="00B215C5">
        <w:rPr>
          <w:lang w:val="en-GB"/>
        </w:rPr>
        <w:t>Blim</w:t>
      </w:r>
      <w:proofErr w:type="spellEnd"/>
      <w:r w:rsidRPr="00B215C5">
        <w:rPr>
          <w:lang w:val="en-GB"/>
        </w:rPr>
        <w:t xml:space="preserve"> rushed out of the gates, it briefly pulled ahead of Claro Video </w:t>
      </w:r>
      <w:r w:rsidR="002D741C" w:rsidRPr="00B215C5">
        <w:rPr>
          <w:lang w:val="en-GB"/>
        </w:rPr>
        <w:t>before</w:t>
      </w:r>
      <w:r w:rsidRPr="00B215C5">
        <w:rPr>
          <w:lang w:val="en-GB"/>
        </w:rPr>
        <w:t xml:space="preserve"> settl</w:t>
      </w:r>
      <w:r w:rsidR="002D741C" w:rsidRPr="00B215C5">
        <w:rPr>
          <w:lang w:val="en-GB"/>
        </w:rPr>
        <w:t>ing</w:t>
      </w:r>
      <w:r w:rsidRPr="00B215C5">
        <w:rPr>
          <w:lang w:val="en-GB"/>
        </w:rPr>
        <w:t xml:space="preserve"> in</w:t>
      </w:r>
      <w:r w:rsidR="002D741C" w:rsidRPr="00B215C5">
        <w:rPr>
          <w:lang w:val="en-GB"/>
        </w:rPr>
        <w:t>to</w:t>
      </w:r>
      <w:r w:rsidRPr="00B215C5">
        <w:rPr>
          <w:lang w:val="en-GB"/>
        </w:rPr>
        <w:t xml:space="preserve"> third place</w:t>
      </w:r>
      <w:r w:rsidR="00994974" w:rsidRPr="00B215C5">
        <w:rPr>
          <w:lang w:val="en-GB"/>
        </w:rPr>
        <w:t>, with 7</w:t>
      </w:r>
      <w:r w:rsidR="00CD1AEA" w:rsidRPr="00B215C5">
        <w:rPr>
          <w:lang w:val="en-GB"/>
        </w:rPr>
        <w:t xml:space="preserve"> per cent</w:t>
      </w:r>
      <w:r w:rsidR="00994974" w:rsidRPr="00B215C5">
        <w:rPr>
          <w:lang w:val="en-GB"/>
        </w:rPr>
        <w:t xml:space="preserve"> of the market in 2017.</w:t>
      </w:r>
      <w:r w:rsidR="00994974" w:rsidRPr="00B215C5">
        <w:rPr>
          <w:rStyle w:val="FootnoteReference"/>
          <w:lang w:val="en-GB"/>
        </w:rPr>
        <w:footnoteReference w:id="11"/>
      </w:r>
    </w:p>
    <w:p w14:paraId="17050D46" w14:textId="77777777" w:rsidR="002A7A1B" w:rsidRPr="00FF5430" w:rsidRDefault="002A7A1B" w:rsidP="002A7A1B">
      <w:pPr>
        <w:pStyle w:val="BodyTextMain"/>
        <w:rPr>
          <w:sz w:val="18"/>
          <w:szCs w:val="18"/>
          <w:lang w:val="en-GB"/>
        </w:rPr>
      </w:pPr>
    </w:p>
    <w:p w14:paraId="37DB01CF" w14:textId="77777777" w:rsidR="002A7A1B" w:rsidRPr="00FF5430" w:rsidRDefault="002A7A1B" w:rsidP="002A7A1B">
      <w:pPr>
        <w:pStyle w:val="BodyTextMain"/>
        <w:rPr>
          <w:sz w:val="18"/>
          <w:szCs w:val="18"/>
          <w:lang w:val="en-GB"/>
        </w:rPr>
      </w:pPr>
    </w:p>
    <w:p w14:paraId="67E131B2" w14:textId="1FC438E1" w:rsidR="002A7A1B" w:rsidRPr="00B215C5" w:rsidRDefault="002A7A1B" w:rsidP="002A7A1B">
      <w:pPr>
        <w:pStyle w:val="Casehead1"/>
        <w:rPr>
          <w:lang w:val="en-GB"/>
        </w:rPr>
      </w:pPr>
      <w:r w:rsidRPr="00B215C5">
        <w:rPr>
          <w:lang w:val="en-GB"/>
        </w:rPr>
        <w:t xml:space="preserve">CINÉPOLIS </w:t>
      </w:r>
      <w:r w:rsidR="00BF47ED">
        <w:rPr>
          <w:lang w:val="en-GB"/>
        </w:rPr>
        <w:t>enters</w:t>
      </w:r>
      <w:r w:rsidR="00BF47ED" w:rsidRPr="00B215C5">
        <w:rPr>
          <w:lang w:val="en-GB"/>
        </w:rPr>
        <w:t xml:space="preserve"> </w:t>
      </w:r>
      <w:r w:rsidRPr="00B215C5">
        <w:rPr>
          <w:lang w:val="en-GB"/>
        </w:rPr>
        <w:t xml:space="preserve">THE </w:t>
      </w:r>
      <w:r w:rsidR="00C1262F">
        <w:rPr>
          <w:lang w:val="en-GB"/>
        </w:rPr>
        <w:t>over-the-top</w:t>
      </w:r>
      <w:r w:rsidR="00C1262F" w:rsidRPr="00B215C5">
        <w:rPr>
          <w:lang w:val="en-GB"/>
        </w:rPr>
        <w:t xml:space="preserve"> </w:t>
      </w:r>
      <w:r w:rsidRPr="00B215C5">
        <w:rPr>
          <w:lang w:val="en-GB"/>
        </w:rPr>
        <w:t>FRAY</w:t>
      </w:r>
    </w:p>
    <w:p w14:paraId="453C6F27" w14:textId="77777777" w:rsidR="002A7A1B" w:rsidRPr="00FF5430" w:rsidRDefault="002A7A1B" w:rsidP="002A7A1B">
      <w:pPr>
        <w:pStyle w:val="BodyTextMain"/>
        <w:rPr>
          <w:sz w:val="18"/>
          <w:szCs w:val="18"/>
          <w:lang w:val="en-GB"/>
        </w:rPr>
      </w:pPr>
    </w:p>
    <w:p w14:paraId="3A80FDD1" w14:textId="45C6DD97" w:rsidR="002A7A1B" w:rsidRPr="00B215C5" w:rsidRDefault="002A7A1B" w:rsidP="002A7A1B">
      <w:pPr>
        <w:pStyle w:val="BodyTextMain"/>
        <w:rPr>
          <w:lang w:val="en-GB"/>
        </w:rPr>
      </w:pPr>
      <w:r w:rsidRPr="00B215C5">
        <w:rPr>
          <w:lang w:val="en-GB"/>
        </w:rPr>
        <w:t xml:space="preserve">As Netflix landed in Mexico in 2011, </w:t>
      </w:r>
      <w:proofErr w:type="spellStart"/>
      <w:r w:rsidRPr="00B215C5">
        <w:rPr>
          <w:lang w:val="en-GB"/>
        </w:rPr>
        <w:t>Cinépolis</w:t>
      </w:r>
      <w:proofErr w:type="spellEnd"/>
      <w:r w:rsidRPr="00B215C5">
        <w:rPr>
          <w:lang w:val="en-GB"/>
        </w:rPr>
        <w:t xml:space="preserve"> decided that it wanted a piece of the OTT market and hired Elizabeth Hopkins to lead the effort. Soon after its product, KLIC, was launched in early 2014, a </w:t>
      </w:r>
      <w:r w:rsidRPr="00B215C5">
        <w:rPr>
          <w:i/>
          <w:lang w:val="en-GB"/>
        </w:rPr>
        <w:t xml:space="preserve">Forbes </w:t>
      </w:r>
      <w:r w:rsidRPr="00B215C5">
        <w:rPr>
          <w:lang w:val="en-GB"/>
        </w:rPr>
        <w:t xml:space="preserve">article </w:t>
      </w:r>
      <w:r w:rsidR="003D1D3A" w:rsidRPr="00B215C5">
        <w:rPr>
          <w:lang w:val="en-GB"/>
        </w:rPr>
        <w:t xml:space="preserve">was </w:t>
      </w:r>
      <w:r w:rsidRPr="00B215C5">
        <w:rPr>
          <w:lang w:val="en-GB"/>
        </w:rPr>
        <w:t xml:space="preserve">headlined “The </w:t>
      </w:r>
      <w:proofErr w:type="spellStart"/>
      <w:r w:rsidRPr="00B215C5">
        <w:rPr>
          <w:lang w:val="en-GB"/>
        </w:rPr>
        <w:t>Cinépolis</w:t>
      </w:r>
      <w:proofErr w:type="spellEnd"/>
      <w:r w:rsidRPr="00B215C5">
        <w:rPr>
          <w:lang w:val="en-GB"/>
        </w:rPr>
        <w:t xml:space="preserve"> KLIC </w:t>
      </w:r>
      <w:r w:rsidR="002D741C" w:rsidRPr="00B215C5">
        <w:rPr>
          <w:lang w:val="en-GB"/>
        </w:rPr>
        <w:t>S</w:t>
      </w:r>
      <w:r w:rsidRPr="00B215C5">
        <w:rPr>
          <w:lang w:val="en-GB"/>
        </w:rPr>
        <w:t xml:space="preserve">trategy to </w:t>
      </w:r>
      <w:r w:rsidR="002D741C" w:rsidRPr="00B215C5">
        <w:rPr>
          <w:lang w:val="en-GB"/>
        </w:rPr>
        <w:t>D</w:t>
      </w:r>
      <w:r w:rsidRPr="00B215C5">
        <w:rPr>
          <w:lang w:val="en-GB"/>
        </w:rPr>
        <w:t>efeat Netflix.”</w:t>
      </w:r>
    </w:p>
    <w:p w14:paraId="0195FBD1" w14:textId="77777777" w:rsidR="002A7A1B" w:rsidRPr="00FF5430" w:rsidRDefault="002A7A1B" w:rsidP="002A7A1B">
      <w:pPr>
        <w:pStyle w:val="BodyTextMain"/>
        <w:rPr>
          <w:sz w:val="18"/>
          <w:szCs w:val="18"/>
          <w:lang w:val="en-GB"/>
        </w:rPr>
      </w:pPr>
    </w:p>
    <w:p w14:paraId="71EA3FF0" w14:textId="792FB920" w:rsidR="002A7A1B" w:rsidRPr="00B215C5" w:rsidRDefault="002A7A1B" w:rsidP="002A7A1B">
      <w:pPr>
        <w:pStyle w:val="BodyTextMain"/>
        <w:rPr>
          <w:lang w:val="en-GB"/>
        </w:rPr>
      </w:pPr>
      <w:proofErr w:type="spellStart"/>
      <w:r w:rsidRPr="00B215C5">
        <w:rPr>
          <w:lang w:val="en-GB"/>
        </w:rPr>
        <w:lastRenderedPageBreak/>
        <w:t>Cinépolis</w:t>
      </w:r>
      <w:proofErr w:type="spellEnd"/>
      <w:r w:rsidRPr="00B215C5">
        <w:rPr>
          <w:lang w:val="en-GB"/>
        </w:rPr>
        <w:t xml:space="preserve"> expected an edge in synergies between its </w:t>
      </w:r>
      <w:r w:rsidR="00C1262F">
        <w:rPr>
          <w:lang w:val="en-GB"/>
        </w:rPr>
        <w:t>bricks-and-mortar</w:t>
      </w:r>
      <w:r w:rsidRPr="00B215C5">
        <w:rPr>
          <w:lang w:val="en-GB"/>
        </w:rPr>
        <w:t xml:space="preserve"> theat</w:t>
      </w:r>
      <w:r w:rsidR="003F3228" w:rsidRPr="00B215C5">
        <w:rPr>
          <w:lang w:val="en-GB"/>
        </w:rPr>
        <w:t>r</w:t>
      </w:r>
      <w:r w:rsidRPr="00B215C5">
        <w:rPr>
          <w:lang w:val="en-GB"/>
        </w:rPr>
        <w:t xml:space="preserve">e business and the new </w:t>
      </w:r>
      <w:r w:rsidR="003D1D3A" w:rsidRPr="00B215C5">
        <w:rPr>
          <w:lang w:val="en-GB"/>
        </w:rPr>
        <w:t>I</w:t>
      </w:r>
      <w:r w:rsidRPr="00B215C5">
        <w:rPr>
          <w:lang w:val="en-GB"/>
        </w:rPr>
        <w:t xml:space="preserve">nternet venture. </w:t>
      </w:r>
      <w:r w:rsidR="003D1D3A" w:rsidRPr="00B215C5">
        <w:rPr>
          <w:lang w:val="en-GB"/>
        </w:rPr>
        <w:t>P</w:t>
      </w:r>
      <w:r w:rsidRPr="00B215C5">
        <w:rPr>
          <w:lang w:val="en-GB"/>
        </w:rPr>
        <w:t xml:space="preserve">erhaps the product could be launched in </w:t>
      </w:r>
      <w:r w:rsidR="003D1D3A" w:rsidRPr="00B215C5">
        <w:rPr>
          <w:lang w:val="en-GB"/>
        </w:rPr>
        <w:t>the company’s</w:t>
      </w:r>
      <w:r w:rsidRPr="00B215C5">
        <w:rPr>
          <w:lang w:val="en-GB"/>
        </w:rPr>
        <w:t xml:space="preserve"> overseas markets</w:t>
      </w:r>
      <w:r w:rsidR="003D1D3A" w:rsidRPr="00B215C5">
        <w:rPr>
          <w:lang w:val="en-GB"/>
        </w:rPr>
        <w:t>,</w:t>
      </w:r>
      <w:r w:rsidRPr="00B215C5">
        <w:rPr>
          <w:lang w:val="en-GB"/>
        </w:rPr>
        <w:t xml:space="preserve"> too. “We want to fine</w:t>
      </w:r>
      <w:r w:rsidR="003D1D3A" w:rsidRPr="00B215C5">
        <w:rPr>
          <w:lang w:val="en-GB"/>
        </w:rPr>
        <w:t>-</w:t>
      </w:r>
      <w:r w:rsidRPr="00B215C5">
        <w:rPr>
          <w:lang w:val="en-GB"/>
        </w:rPr>
        <w:t xml:space="preserve">tune the business here [in Mexico] first before launching in other countries,” Hopkins told </w:t>
      </w:r>
      <w:r w:rsidRPr="00B215C5">
        <w:rPr>
          <w:i/>
          <w:lang w:val="en-GB"/>
        </w:rPr>
        <w:t>Forbes</w:t>
      </w:r>
      <w:r w:rsidRPr="00B215C5">
        <w:rPr>
          <w:lang w:val="en-GB"/>
        </w:rPr>
        <w:t>.</w:t>
      </w:r>
      <w:r w:rsidRPr="00B215C5">
        <w:rPr>
          <w:i/>
          <w:lang w:val="en-GB"/>
        </w:rPr>
        <w:t xml:space="preserve"> </w:t>
      </w:r>
      <w:r w:rsidRPr="00B215C5">
        <w:rPr>
          <w:lang w:val="en-GB"/>
        </w:rPr>
        <w:t>But she qualified</w:t>
      </w:r>
      <w:r w:rsidR="003D1D3A" w:rsidRPr="00B215C5">
        <w:rPr>
          <w:lang w:val="en-GB"/>
        </w:rPr>
        <w:t xml:space="preserve"> this by saying</w:t>
      </w:r>
      <w:r w:rsidRPr="00B215C5">
        <w:rPr>
          <w:lang w:val="en-GB"/>
        </w:rPr>
        <w:t>, “</w:t>
      </w:r>
      <w:r w:rsidR="003D1D3A" w:rsidRPr="00B215C5">
        <w:rPr>
          <w:lang w:val="en-GB"/>
        </w:rPr>
        <w:t>T</w:t>
      </w:r>
      <w:r w:rsidRPr="00B215C5">
        <w:rPr>
          <w:lang w:val="en-GB"/>
        </w:rPr>
        <w:t>he possibility of expanding to other countries is definitely on our radar.”</w:t>
      </w:r>
      <w:r w:rsidRPr="00B215C5">
        <w:rPr>
          <w:vertAlign w:val="superscript"/>
          <w:lang w:val="en-GB"/>
        </w:rPr>
        <w:footnoteReference w:id="12"/>
      </w:r>
    </w:p>
    <w:p w14:paraId="42A3D12D" w14:textId="77777777" w:rsidR="002A7A1B" w:rsidRPr="00FF5430" w:rsidRDefault="002A7A1B" w:rsidP="002A7A1B">
      <w:pPr>
        <w:pStyle w:val="BodyTextMain"/>
        <w:rPr>
          <w:sz w:val="18"/>
          <w:szCs w:val="18"/>
          <w:lang w:val="en-GB"/>
        </w:rPr>
      </w:pPr>
    </w:p>
    <w:p w14:paraId="219C7B73" w14:textId="77777777" w:rsidR="002A7A1B" w:rsidRPr="00FF5430" w:rsidRDefault="002A7A1B" w:rsidP="002A7A1B">
      <w:pPr>
        <w:pStyle w:val="BodyTextMain"/>
        <w:rPr>
          <w:sz w:val="18"/>
          <w:szCs w:val="18"/>
          <w:lang w:val="en-GB"/>
        </w:rPr>
      </w:pPr>
    </w:p>
    <w:p w14:paraId="0B38A4ED" w14:textId="6D4AA903" w:rsidR="002A7A1B" w:rsidRPr="00B215C5" w:rsidRDefault="002A7A1B" w:rsidP="002A7A1B">
      <w:pPr>
        <w:pStyle w:val="Casehead2"/>
        <w:rPr>
          <w:lang w:val="en-GB"/>
        </w:rPr>
      </w:pPr>
      <w:r w:rsidRPr="00B215C5">
        <w:rPr>
          <w:lang w:val="en-GB"/>
        </w:rPr>
        <w:t xml:space="preserve">The Mexican </w:t>
      </w:r>
      <w:r w:rsidR="00CD1AEA" w:rsidRPr="00B215C5">
        <w:rPr>
          <w:lang w:val="en-GB"/>
        </w:rPr>
        <w:t>E</w:t>
      </w:r>
      <w:r w:rsidRPr="00B215C5">
        <w:rPr>
          <w:lang w:val="en-GB"/>
        </w:rPr>
        <w:t>xperience</w:t>
      </w:r>
    </w:p>
    <w:p w14:paraId="171BC9C7" w14:textId="77777777" w:rsidR="002A7A1B" w:rsidRPr="00FF5430" w:rsidRDefault="002A7A1B" w:rsidP="002A7A1B">
      <w:pPr>
        <w:pStyle w:val="BodyTextMain"/>
        <w:rPr>
          <w:sz w:val="18"/>
          <w:szCs w:val="18"/>
          <w:lang w:val="en-GB"/>
        </w:rPr>
      </w:pPr>
    </w:p>
    <w:p w14:paraId="20189B2E" w14:textId="000F0A60" w:rsidR="002A7A1B" w:rsidRPr="00B215C5" w:rsidRDefault="002A7A1B" w:rsidP="002A7A1B">
      <w:pPr>
        <w:pStyle w:val="BodyTextMain"/>
        <w:rPr>
          <w:lang w:val="en-GB"/>
        </w:rPr>
      </w:pPr>
      <w:r w:rsidRPr="00B215C5">
        <w:rPr>
          <w:lang w:val="en-GB"/>
        </w:rPr>
        <w:t>KLIC’s original ambitions were large. The initial plan was to offer trailers, movies, TV series, and other digital</w:t>
      </w:r>
      <w:r w:rsidR="003D1D3A" w:rsidRPr="00B215C5">
        <w:rPr>
          <w:lang w:val="en-GB"/>
        </w:rPr>
        <w:t xml:space="preserve"> content</w:t>
      </w:r>
      <w:r w:rsidRPr="00B215C5">
        <w:rPr>
          <w:lang w:val="en-GB"/>
        </w:rPr>
        <w:t xml:space="preserve"> (documentaries, musicals, sports fare, and film shorts). </w:t>
      </w:r>
      <w:r w:rsidR="003D1D3A" w:rsidRPr="00B215C5">
        <w:rPr>
          <w:lang w:val="en-GB"/>
        </w:rPr>
        <w:t>At</w:t>
      </w:r>
      <w:r w:rsidRPr="00B215C5">
        <w:rPr>
          <w:lang w:val="en-GB"/>
        </w:rPr>
        <w:t xml:space="preserve"> a later stage </w:t>
      </w:r>
      <w:r w:rsidR="003D1D3A" w:rsidRPr="00B215C5">
        <w:rPr>
          <w:lang w:val="en-GB"/>
        </w:rPr>
        <w:t>it</w:t>
      </w:r>
      <w:r w:rsidRPr="00B215C5">
        <w:rPr>
          <w:lang w:val="en-GB"/>
        </w:rPr>
        <w:t xml:space="preserve"> would add books, magazines,</w:t>
      </w:r>
      <w:r w:rsidR="003D1D3A" w:rsidRPr="00B215C5">
        <w:rPr>
          <w:lang w:val="en-GB"/>
        </w:rPr>
        <w:t xml:space="preserve"> and</w:t>
      </w:r>
      <w:r w:rsidRPr="00B215C5">
        <w:rPr>
          <w:lang w:val="en-GB"/>
        </w:rPr>
        <w:t xml:space="preserve"> video</w:t>
      </w:r>
      <w:r w:rsidR="003D1D3A" w:rsidRPr="00B215C5">
        <w:rPr>
          <w:lang w:val="en-GB"/>
        </w:rPr>
        <w:t xml:space="preserve"> </w:t>
      </w:r>
      <w:r w:rsidRPr="00B215C5">
        <w:rPr>
          <w:lang w:val="en-GB"/>
        </w:rPr>
        <w:t>games, as well as wallpapers, screensavers, images, and apps. It was even thought that, in the long</w:t>
      </w:r>
      <w:r w:rsidR="003D1D3A" w:rsidRPr="00B215C5">
        <w:rPr>
          <w:lang w:val="en-GB"/>
        </w:rPr>
        <w:t xml:space="preserve"> </w:t>
      </w:r>
      <w:r w:rsidRPr="00B215C5">
        <w:rPr>
          <w:lang w:val="en-GB"/>
        </w:rPr>
        <w:t xml:space="preserve">term, KLIC might become an </w:t>
      </w:r>
      <w:r w:rsidR="003D1D3A" w:rsidRPr="00B215C5">
        <w:rPr>
          <w:lang w:val="en-GB"/>
        </w:rPr>
        <w:t>I</w:t>
      </w:r>
      <w:r w:rsidRPr="00B215C5">
        <w:rPr>
          <w:lang w:val="en-GB"/>
        </w:rPr>
        <w:t>nternet hub and a social network. For its first phase, however, KLIC was launched with a humble dual model: a catalogue of TV series, movies, and other digital content, available on an unlimited basis for a monthly subscription fee</w:t>
      </w:r>
      <w:r w:rsidR="007F7EC5">
        <w:rPr>
          <w:lang w:val="en-GB"/>
        </w:rPr>
        <w:t>,</w:t>
      </w:r>
      <w:r w:rsidRPr="00B215C5">
        <w:rPr>
          <w:lang w:val="en-GB"/>
        </w:rPr>
        <w:t xml:space="preserve"> plus a separate catalogue of movies that had recently been in theat</w:t>
      </w:r>
      <w:r w:rsidR="003F3228" w:rsidRPr="00B215C5">
        <w:rPr>
          <w:lang w:val="en-GB"/>
        </w:rPr>
        <w:t>r</w:t>
      </w:r>
      <w:r w:rsidRPr="00B215C5">
        <w:rPr>
          <w:lang w:val="en-GB"/>
        </w:rPr>
        <w:t xml:space="preserve">es, available for rent as </w:t>
      </w:r>
      <w:r w:rsidR="007F7EC5">
        <w:rPr>
          <w:lang w:val="en-GB"/>
        </w:rPr>
        <w:t>pay-per-view.</w:t>
      </w:r>
    </w:p>
    <w:p w14:paraId="6B05FCEA" w14:textId="77777777" w:rsidR="002A7A1B" w:rsidRPr="00FF5430" w:rsidRDefault="002A7A1B" w:rsidP="002A7A1B">
      <w:pPr>
        <w:pStyle w:val="BodyTextMain"/>
        <w:rPr>
          <w:sz w:val="18"/>
          <w:szCs w:val="18"/>
          <w:lang w:val="en-GB"/>
        </w:rPr>
      </w:pPr>
    </w:p>
    <w:p w14:paraId="5FC4889A" w14:textId="2A7C47B2" w:rsidR="002A7A1B" w:rsidRPr="00B215C5" w:rsidRDefault="002A7A1B" w:rsidP="002A7A1B">
      <w:pPr>
        <w:pStyle w:val="BodyTextMain"/>
        <w:rPr>
          <w:lang w:val="en-GB"/>
        </w:rPr>
      </w:pPr>
      <w:proofErr w:type="spellStart"/>
      <w:r w:rsidRPr="00B215C5">
        <w:rPr>
          <w:lang w:val="en-GB"/>
        </w:rPr>
        <w:t>Cinépolis</w:t>
      </w:r>
      <w:proofErr w:type="spellEnd"/>
      <w:r w:rsidRPr="00B215C5">
        <w:rPr>
          <w:lang w:val="en-GB"/>
        </w:rPr>
        <w:t xml:space="preserve"> soon learned that even </w:t>
      </w:r>
      <w:r w:rsidR="00811351" w:rsidRPr="00B215C5">
        <w:rPr>
          <w:lang w:val="en-GB"/>
        </w:rPr>
        <w:t xml:space="preserve">with </w:t>
      </w:r>
      <w:r w:rsidRPr="00B215C5">
        <w:rPr>
          <w:lang w:val="en-GB"/>
        </w:rPr>
        <w:t xml:space="preserve">this modest debut </w:t>
      </w:r>
      <w:r w:rsidR="00811351" w:rsidRPr="00B215C5">
        <w:rPr>
          <w:lang w:val="en-GB"/>
        </w:rPr>
        <w:t xml:space="preserve">it had </w:t>
      </w:r>
      <w:r w:rsidR="0090670E">
        <w:rPr>
          <w:lang w:val="en-GB"/>
        </w:rPr>
        <w:t>taken on more than it could handle</w:t>
      </w:r>
      <w:r w:rsidRPr="00B215C5">
        <w:rPr>
          <w:lang w:val="en-GB"/>
        </w:rPr>
        <w:t>. For one, the content that attract</w:t>
      </w:r>
      <w:r w:rsidR="003D1D3A" w:rsidRPr="00B215C5">
        <w:rPr>
          <w:lang w:val="en-GB"/>
        </w:rPr>
        <w:t>ed</w:t>
      </w:r>
      <w:r w:rsidRPr="00B215C5">
        <w:rPr>
          <w:lang w:val="en-GB"/>
        </w:rPr>
        <w:t xml:space="preserve"> viewers </w:t>
      </w:r>
      <w:r w:rsidR="003D1D3A" w:rsidRPr="00B215C5">
        <w:rPr>
          <w:lang w:val="en-GB"/>
        </w:rPr>
        <w:t>was</w:t>
      </w:r>
      <w:r w:rsidRPr="00B215C5">
        <w:rPr>
          <w:lang w:val="en-GB"/>
        </w:rPr>
        <w:t xml:space="preserve"> so expensive that OTT companies on this model </w:t>
      </w:r>
      <w:r w:rsidR="00811351" w:rsidRPr="00B215C5">
        <w:rPr>
          <w:lang w:val="en-GB"/>
        </w:rPr>
        <w:t>had to</w:t>
      </w:r>
      <w:r w:rsidRPr="00B215C5">
        <w:rPr>
          <w:lang w:val="en-GB"/>
        </w:rPr>
        <w:t xml:space="preserve"> wait until they acquired a large user base before they c</w:t>
      </w:r>
      <w:r w:rsidR="00811351" w:rsidRPr="00B215C5">
        <w:rPr>
          <w:lang w:val="en-GB"/>
        </w:rPr>
        <w:t>ould</w:t>
      </w:r>
      <w:r w:rsidRPr="00B215C5">
        <w:rPr>
          <w:lang w:val="en-GB"/>
        </w:rPr>
        <w:t xml:space="preserve"> begin to see profits. This required capital outlays that </w:t>
      </w:r>
      <w:proofErr w:type="spellStart"/>
      <w:r w:rsidRPr="00B215C5">
        <w:rPr>
          <w:lang w:val="en-GB"/>
        </w:rPr>
        <w:t>Cinépolis</w:t>
      </w:r>
      <w:proofErr w:type="spellEnd"/>
      <w:r w:rsidRPr="00B215C5">
        <w:rPr>
          <w:lang w:val="en-GB"/>
        </w:rPr>
        <w:t xml:space="preserve"> found difficult to sustain</w:t>
      </w:r>
      <w:r w:rsidR="007F7EC5">
        <w:rPr>
          <w:lang w:val="en-GB"/>
        </w:rPr>
        <w:t>,</w:t>
      </w:r>
      <w:r w:rsidRPr="00B215C5">
        <w:rPr>
          <w:lang w:val="en-GB"/>
        </w:rPr>
        <w:t xml:space="preserve"> </w:t>
      </w:r>
      <w:r w:rsidR="007F7EC5">
        <w:rPr>
          <w:lang w:val="en-GB"/>
        </w:rPr>
        <w:t>and</w:t>
      </w:r>
      <w:r w:rsidRPr="00B215C5">
        <w:rPr>
          <w:lang w:val="en-GB"/>
        </w:rPr>
        <w:t xml:space="preserve"> the user base was not growing as needed, due to a psychological and cultural obstacle: Netflix had socialized Mexican users into the view that once they had paid a monthly fee, all content </w:t>
      </w:r>
      <w:r w:rsidR="00811351" w:rsidRPr="00B215C5">
        <w:rPr>
          <w:lang w:val="en-GB"/>
        </w:rPr>
        <w:t>o</w:t>
      </w:r>
      <w:r w:rsidRPr="00B215C5">
        <w:rPr>
          <w:lang w:val="en-GB"/>
        </w:rPr>
        <w:t xml:space="preserve">n a platform should be available without limits, so the dual model (subscription plus </w:t>
      </w:r>
      <w:r w:rsidR="007F7EC5">
        <w:rPr>
          <w:lang w:val="en-GB"/>
        </w:rPr>
        <w:t>pay-per-view</w:t>
      </w:r>
      <w:r w:rsidRPr="00B215C5">
        <w:rPr>
          <w:lang w:val="en-GB"/>
        </w:rPr>
        <w:t>) felt to them like double charging.</w:t>
      </w:r>
    </w:p>
    <w:p w14:paraId="11B975DB" w14:textId="77777777" w:rsidR="002A7A1B" w:rsidRPr="00FF5430" w:rsidRDefault="002A7A1B" w:rsidP="002A7A1B">
      <w:pPr>
        <w:pStyle w:val="BodyTextMain"/>
        <w:rPr>
          <w:sz w:val="18"/>
          <w:szCs w:val="18"/>
          <w:lang w:val="en-GB"/>
        </w:rPr>
      </w:pPr>
    </w:p>
    <w:p w14:paraId="12EB1A58" w14:textId="40824BF6" w:rsidR="002A7A1B" w:rsidRPr="00B215C5" w:rsidRDefault="002A7A1B" w:rsidP="002A7A1B">
      <w:pPr>
        <w:pStyle w:val="BodyTextMain"/>
        <w:rPr>
          <w:lang w:val="en-GB"/>
        </w:rPr>
      </w:pPr>
      <w:r w:rsidRPr="00B215C5">
        <w:rPr>
          <w:lang w:val="en-GB"/>
        </w:rPr>
        <w:t>It was hard to communicate to users that some content, such as recently released movies or live-streaming events, was licensed differently from the rights owners who, because of the temporarily high demand for such content, insist</w:t>
      </w:r>
      <w:r w:rsidR="00811351" w:rsidRPr="00B215C5">
        <w:rPr>
          <w:lang w:val="en-GB"/>
        </w:rPr>
        <w:t>ed</w:t>
      </w:r>
      <w:r w:rsidRPr="00B215C5">
        <w:rPr>
          <w:lang w:val="en-GB"/>
        </w:rPr>
        <w:t xml:space="preserve"> on a pay-per-view model. Netflix had avoided such confusion by deciding not to show recently</w:t>
      </w:r>
      <w:r w:rsidR="00811351" w:rsidRPr="00B215C5">
        <w:rPr>
          <w:lang w:val="en-GB"/>
        </w:rPr>
        <w:t xml:space="preserve"> </w:t>
      </w:r>
      <w:r w:rsidRPr="00B215C5">
        <w:rPr>
          <w:lang w:val="en-GB"/>
        </w:rPr>
        <w:t>released movies or live-streaming events, producing a content catalogue that could be available to consumers, in its entirety, on a subscription model.</w:t>
      </w:r>
    </w:p>
    <w:p w14:paraId="605E55E4" w14:textId="77777777" w:rsidR="002A7A1B" w:rsidRPr="00FF5430" w:rsidRDefault="002A7A1B" w:rsidP="002A7A1B">
      <w:pPr>
        <w:pStyle w:val="BodyTextMain"/>
        <w:rPr>
          <w:sz w:val="18"/>
          <w:szCs w:val="18"/>
          <w:lang w:val="en-GB"/>
        </w:rPr>
      </w:pPr>
    </w:p>
    <w:p w14:paraId="1E120750" w14:textId="67E37BA0" w:rsidR="002A7A1B" w:rsidRPr="00954021" w:rsidRDefault="002A7A1B" w:rsidP="002A7A1B">
      <w:pPr>
        <w:pStyle w:val="BodyTextMain"/>
        <w:rPr>
          <w:spacing w:val="-2"/>
          <w:kern w:val="22"/>
          <w:lang w:val="en-GB"/>
        </w:rPr>
      </w:pPr>
      <w:r w:rsidRPr="00954021">
        <w:rPr>
          <w:spacing w:val="-2"/>
          <w:kern w:val="22"/>
          <w:lang w:val="en-GB"/>
        </w:rPr>
        <w:t xml:space="preserve">Faced with such problems, </w:t>
      </w:r>
      <w:proofErr w:type="spellStart"/>
      <w:r w:rsidRPr="00954021">
        <w:rPr>
          <w:spacing w:val="-2"/>
          <w:kern w:val="22"/>
          <w:lang w:val="en-GB"/>
        </w:rPr>
        <w:t>Cinépolis</w:t>
      </w:r>
      <w:proofErr w:type="spellEnd"/>
      <w:r w:rsidRPr="00954021">
        <w:rPr>
          <w:spacing w:val="-2"/>
          <w:kern w:val="22"/>
          <w:lang w:val="en-GB"/>
        </w:rPr>
        <w:t xml:space="preserve"> decided relatively quickly that it was best to concentrate </w:t>
      </w:r>
      <w:r w:rsidR="0090670E" w:rsidRPr="00954021">
        <w:rPr>
          <w:spacing w:val="-2"/>
          <w:kern w:val="22"/>
          <w:lang w:val="en-GB"/>
        </w:rPr>
        <w:t xml:space="preserve">more </w:t>
      </w:r>
      <w:r w:rsidRPr="00954021">
        <w:rPr>
          <w:spacing w:val="-2"/>
          <w:kern w:val="22"/>
          <w:lang w:val="en-GB"/>
        </w:rPr>
        <w:t xml:space="preserve">on what </w:t>
      </w:r>
      <w:r w:rsidR="00205735" w:rsidRPr="00954021">
        <w:rPr>
          <w:spacing w:val="-2"/>
          <w:kern w:val="22"/>
          <w:lang w:val="en-GB"/>
        </w:rPr>
        <w:t>it</w:t>
      </w:r>
      <w:r w:rsidRPr="00954021">
        <w:rPr>
          <w:spacing w:val="-2"/>
          <w:kern w:val="22"/>
          <w:lang w:val="en-GB"/>
        </w:rPr>
        <w:t xml:space="preserve"> d</w:t>
      </w:r>
      <w:r w:rsidR="00205735" w:rsidRPr="00954021">
        <w:rPr>
          <w:spacing w:val="-2"/>
          <w:kern w:val="22"/>
          <w:lang w:val="en-GB"/>
        </w:rPr>
        <w:t>id</w:t>
      </w:r>
      <w:r w:rsidRPr="00954021">
        <w:rPr>
          <w:spacing w:val="-2"/>
          <w:kern w:val="22"/>
          <w:lang w:val="en-GB"/>
        </w:rPr>
        <w:t xml:space="preserve"> best: release new movies. Under Marco </w:t>
      </w:r>
      <w:proofErr w:type="spellStart"/>
      <w:r w:rsidRPr="00954021">
        <w:rPr>
          <w:spacing w:val="-2"/>
          <w:kern w:val="22"/>
          <w:lang w:val="en-GB"/>
        </w:rPr>
        <w:t>García</w:t>
      </w:r>
      <w:proofErr w:type="spellEnd"/>
      <w:r w:rsidRPr="00954021">
        <w:rPr>
          <w:spacing w:val="-2"/>
          <w:kern w:val="22"/>
          <w:lang w:val="en-GB"/>
        </w:rPr>
        <w:t xml:space="preserve"> de la Cruz, who replaced Elizabeth Hopkins in January 2015 as KLIC </w:t>
      </w:r>
      <w:r w:rsidR="00205735" w:rsidRPr="00954021">
        <w:rPr>
          <w:spacing w:val="-2"/>
          <w:kern w:val="22"/>
          <w:lang w:val="en-GB"/>
        </w:rPr>
        <w:t>d</w:t>
      </w:r>
      <w:r w:rsidRPr="00954021">
        <w:rPr>
          <w:spacing w:val="-2"/>
          <w:kern w:val="22"/>
          <w:lang w:val="en-GB"/>
        </w:rPr>
        <w:t xml:space="preserve">irector, the service was rebranded as the place </w:t>
      </w:r>
      <w:r w:rsidR="00205735" w:rsidRPr="00954021">
        <w:rPr>
          <w:spacing w:val="-2"/>
          <w:kern w:val="22"/>
          <w:lang w:val="en-GB"/>
        </w:rPr>
        <w:t xml:space="preserve">for customers </w:t>
      </w:r>
      <w:r w:rsidRPr="00954021">
        <w:rPr>
          <w:spacing w:val="-2"/>
          <w:kern w:val="22"/>
          <w:lang w:val="en-GB"/>
        </w:rPr>
        <w:t xml:space="preserve">to see recently released films </w:t>
      </w:r>
      <w:r w:rsidR="00205735" w:rsidRPr="00954021">
        <w:rPr>
          <w:spacing w:val="-2"/>
          <w:kern w:val="22"/>
          <w:lang w:val="en-GB"/>
        </w:rPr>
        <w:t>they</w:t>
      </w:r>
      <w:r w:rsidRPr="00954021">
        <w:rPr>
          <w:spacing w:val="-2"/>
          <w:kern w:val="22"/>
          <w:lang w:val="en-GB"/>
        </w:rPr>
        <w:t xml:space="preserve"> had missed at the theat</w:t>
      </w:r>
      <w:r w:rsidR="003F3228" w:rsidRPr="00954021">
        <w:rPr>
          <w:spacing w:val="-2"/>
          <w:kern w:val="22"/>
          <w:lang w:val="en-GB"/>
        </w:rPr>
        <w:t>r</w:t>
      </w:r>
      <w:r w:rsidRPr="00954021">
        <w:rPr>
          <w:spacing w:val="-2"/>
          <w:kern w:val="22"/>
          <w:lang w:val="en-GB"/>
        </w:rPr>
        <w:t xml:space="preserve">e (the overwhelming majority of </w:t>
      </w:r>
      <w:r w:rsidR="00205735" w:rsidRPr="00954021">
        <w:rPr>
          <w:spacing w:val="-2"/>
          <w:kern w:val="22"/>
          <w:lang w:val="en-GB"/>
        </w:rPr>
        <w:t xml:space="preserve">its listings included </w:t>
      </w:r>
      <w:r w:rsidRPr="00954021">
        <w:rPr>
          <w:spacing w:val="-2"/>
          <w:kern w:val="22"/>
          <w:lang w:val="en-GB"/>
        </w:rPr>
        <w:t xml:space="preserve">what </w:t>
      </w:r>
      <w:proofErr w:type="spellStart"/>
      <w:r w:rsidRPr="00954021">
        <w:rPr>
          <w:spacing w:val="-2"/>
          <w:kern w:val="22"/>
          <w:lang w:val="en-GB"/>
        </w:rPr>
        <w:t>Cinépolis</w:t>
      </w:r>
      <w:proofErr w:type="spellEnd"/>
      <w:r w:rsidRPr="00954021">
        <w:rPr>
          <w:spacing w:val="-2"/>
          <w:kern w:val="22"/>
          <w:lang w:val="en-GB"/>
        </w:rPr>
        <w:t xml:space="preserve"> had recently shown on its theat</w:t>
      </w:r>
      <w:r w:rsidR="003F3228" w:rsidRPr="00954021">
        <w:rPr>
          <w:spacing w:val="-2"/>
          <w:kern w:val="22"/>
          <w:lang w:val="en-GB"/>
        </w:rPr>
        <w:t>r</w:t>
      </w:r>
      <w:r w:rsidRPr="00954021">
        <w:rPr>
          <w:spacing w:val="-2"/>
          <w:kern w:val="22"/>
          <w:lang w:val="en-GB"/>
        </w:rPr>
        <w:t>e screens). It added live-streaming events to lure customers to the service</w:t>
      </w:r>
      <w:r w:rsidR="007F7EC5" w:rsidRPr="00954021">
        <w:rPr>
          <w:spacing w:val="-2"/>
          <w:kern w:val="22"/>
          <w:lang w:val="en-GB"/>
        </w:rPr>
        <w:t>:</w:t>
      </w:r>
      <w:r w:rsidRPr="00954021">
        <w:rPr>
          <w:spacing w:val="-2"/>
          <w:kern w:val="22"/>
          <w:lang w:val="en-GB"/>
        </w:rPr>
        <w:t xml:space="preserve"> </w:t>
      </w:r>
      <w:r w:rsidR="00905F8E" w:rsidRPr="00954021">
        <w:rPr>
          <w:spacing w:val="-2"/>
          <w:kern w:val="22"/>
          <w:lang w:val="en-GB"/>
        </w:rPr>
        <w:t>for instance, through</w:t>
      </w:r>
      <w:r w:rsidRPr="00954021">
        <w:rPr>
          <w:spacing w:val="-2"/>
          <w:kern w:val="22"/>
          <w:lang w:val="en-GB"/>
        </w:rPr>
        <w:t xml:space="preserve"> an agreement with </w:t>
      </w:r>
      <w:proofErr w:type="spellStart"/>
      <w:r w:rsidRPr="00954021">
        <w:rPr>
          <w:spacing w:val="-2"/>
          <w:kern w:val="22"/>
          <w:lang w:val="en-GB"/>
        </w:rPr>
        <w:t>Chivas</w:t>
      </w:r>
      <w:proofErr w:type="spellEnd"/>
      <w:r w:rsidRPr="00954021">
        <w:rPr>
          <w:spacing w:val="-2"/>
          <w:kern w:val="22"/>
          <w:lang w:val="en-GB"/>
        </w:rPr>
        <w:t xml:space="preserve"> TV—which broadcast the games of </w:t>
      </w:r>
      <w:proofErr w:type="spellStart"/>
      <w:r w:rsidRPr="00954021">
        <w:rPr>
          <w:spacing w:val="-2"/>
          <w:kern w:val="22"/>
          <w:lang w:val="en-GB"/>
        </w:rPr>
        <w:t>Chivas</w:t>
      </w:r>
      <w:proofErr w:type="spellEnd"/>
      <w:r w:rsidRPr="00954021">
        <w:rPr>
          <w:spacing w:val="-2"/>
          <w:kern w:val="22"/>
          <w:lang w:val="en-GB"/>
        </w:rPr>
        <w:t>, one of the biggest and most popular soccer franchises in Mexico—</w:t>
      </w:r>
      <w:r w:rsidR="00905F8E" w:rsidRPr="00954021">
        <w:rPr>
          <w:spacing w:val="-2"/>
          <w:kern w:val="22"/>
          <w:lang w:val="en-GB"/>
        </w:rPr>
        <w:t>it</w:t>
      </w:r>
      <w:r w:rsidRPr="00954021">
        <w:rPr>
          <w:spacing w:val="-2"/>
          <w:kern w:val="22"/>
          <w:lang w:val="en-GB"/>
        </w:rPr>
        <w:t xml:space="preserve"> ma</w:t>
      </w:r>
      <w:r w:rsidR="00905F8E" w:rsidRPr="00954021">
        <w:rPr>
          <w:spacing w:val="-2"/>
          <w:kern w:val="22"/>
          <w:lang w:val="en-GB"/>
        </w:rPr>
        <w:t>de</w:t>
      </w:r>
      <w:r w:rsidRPr="00954021">
        <w:rPr>
          <w:spacing w:val="-2"/>
          <w:kern w:val="22"/>
          <w:lang w:val="en-GB"/>
        </w:rPr>
        <w:t xml:space="preserve"> </w:t>
      </w:r>
      <w:proofErr w:type="spellStart"/>
      <w:r w:rsidRPr="00954021">
        <w:rPr>
          <w:spacing w:val="-2"/>
          <w:kern w:val="22"/>
          <w:lang w:val="en-GB"/>
        </w:rPr>
        <w:t>Chivas</w:t>
      </w:r>
      <w:proofErr w:type="spellEnd"/>
      <w:r w:rsidRPr="00954021">
        <w:rPr>
          <w:spacing w:val="-2"/>
          <w:kern w:val="22"/>
          <w:lang w:val="en-GB"/>
        </w:rPr>
        <w:t xml:space="preserve"> games available, live, on KLIC. </w:t>
      </w:r>
      <w:r w:rsidR="00205735" w:rsidRPr="00954021">
        <w:rPr>
          <w:spacing w:val="-2"/>
          <w:kern w:val="22"/>
          <w:lang w:val="en-GB"/>
        </w:rPr>
        <w:t>I</w:t>
      </w:r>
      <w:r w:rsidRPr="00954021">
        <w:rPr>
          <w:spacing w:val="-2"/>
          <w:kern w:val="22"/>
          <w:lang w:val="en-GB"/>
        </w:rPr>
        <w:t xml:space="preserve">t tacked on a curated catalogue of older movies, available for a lower price, to provide more variety. As a sweetener, there were interviews and </w:t>
      </w:r>
      <w:r w:rsidR="00205735" w:rsidRPr="00954021">
        <w:rPr>
          <w:spacing w:val="-2"/>
          <w:kern w:val="22"/>
          <w:lang w:val="en-GB"/>
        </w:rPr>
        <w:t>“</w:t>
      </w:r>
      <w:r w:rsidRPr="00954021">
        <w:rPr>
          <w:spacing w:val="-2"/>
          <w:kern w:val="22"/>
          <w:lang w:val="en-GB"/>
        </w:rPr>
        <w:t>behind</w:t>
      </w:r>
      <w:r w:rsidR="00205735" w:rsidRPr="00954021">
        <w:rPr>
          <w:spacing w:val="-2"/>
          <w:kern w:val="22"/>
          <w:lang w:val="en-GB"/>
        </w:rPr>
        <w:t>-</w:t>
      </w:r>
      <w:r w:rsidRPr="00954021">
        <w:rPr>
          <w:spacing w:val="-2"/>
          <w:kern w:val="22"/>
          <w:lang w:val="en-GB"/>
        </w:rPr>
        <w:t>the</w:t>
      </w:r>
      <w:r w:rsidR="00205735" w:rsidRPr="00954021">
        <w:rPr>
          <w:spacing w:val="-2"/>
          <w:kern w:val="22"/>
          <w:lang w:val="en-GB"/>
        </w:rPr>
        <w:t>-</w:t>
      </w:r>
      <w:r w:rsidRPr="00954021">
        <w:rPr>
          <w:spacing w:val="-2"/>
          <w:kern w:val="22"/>
          <w:lang w:val="en-GB"/>
        </w:rPr>
        <w:t>scenes</w:t>
      </w:r>
      <w:r w:rsidR="00205735" w:rsidRPr="00954021">
        <w:rPr>
          <w:spacing w:val="-2"/>
          <w:kern w:val="22"/>
          <w:lang w:val="en-GB"/>
        </w:rPr>
        <w:t>”</w:t>
      </w:r>
      <w:r w:rsidRPr="00954021">
        <w:rPr>
          <w:spacing w:val="-2"/>
          <w:kern w:val="22"/>
          <w:lang w:val="en-GB"/>
        </w:rPr>
        <w:t xml:space="preserve"> content for serious movie buffs. Other than the last item, </w:t>
      </w:r>
      <w:r w:rsidR="00205735" w:rsidRPr="00954021">
        <w:rPr>
          <w:spacing w:val="-2"/>
          <w:kern w:val="22"/>
          <w:lang w:val="en-GB"/>
        </w:rPr>
        <w:t>which was offered at no cost</w:t>
      </w:r>
      <w:r w:rsidRPr="00954021">
        <w:rPr>
          <w:spacing w:val="-2"/>
          <w:kern w:val="22"/>
          <w:lang w:val="en-GB"/>
        </w:rPr>
        <w:t>, everything on the new KLIC was pay-per-view. The subscription model was dropped.</w:t>
      </w:r>
    </w:p>
    <w:p w14:paraId="34AF48BA" w14:textId="77777777" w:rsidR="002A7A1B" w:rsidRPr="00D71DE9" w:rsidRDefault="002A7A1B" w:rsidP="00D71DE9">
      <w:pPr>
        <w:pStyle w:val="BodyTextMain"/>
      </w:pPr>
    </w:p>
    <w:p w14:paraId="4385D80B" w14:textId="6BB39B03" w:rsidR="002A7A1B" w:rsidRPr="00B215C5" w:rsidRDefault="002A7A1B" w:rsidP="002A7A1B">
      <w:pPr>
        <w:pStyle w:val="BodyTextMain"/>
        <w:rPr>
          <w:lang w:val="en-GB"/>
        </w:rPr>
      </w:pPr>
      <w:r w:rsidRPr="00B215C5">
        <w:rPr>
          <w:lang w:val="en-GB"/>
        </w:rPr>
        <w:t xml:space="preserve">Integrating KLIC, the </w:t>
      </w:r>
      <w:proofErr w:type="spellStart"/>
      <w:r w:rsidRPr="00B215C5">
        <w:rPr>
          <w:lang w:val="en-GB"/>
        </w:rPr>
        <w:t>Cinépolis</w:t>
      </w:r>
      <w:proofErr w:type="spellEnd"/>
      <w:r w:rsidRPr="00B215C5">
        <w:rPr>
          <w:lang w:val="en-GB"/>
        </w:rPr>
        <w:t xml:space="preserve"> </w:t>
      </w:r>
      <w:r w:rsidR="00620F43">
        <w:rPr>
          <w:lang w:val="en-GB"/>
        </w:rPr>
        <w:t>life cycle</w:t>
      </w:r>
      <w:r w:rsidRPr="00B215C5">
        <w:rPr>
          <w:lang w:val="en-GB"/>
        </w:rPr>
        <w:t xml:space="preserve"> model became as follows</w:t>
      </w:r>
      <w:r w:rsidR="00620F43">
        <w:rPr>
          <w:lang w:val="en-GB"/>
        </w:rPr>
        <w:t>:</w:t>
      </w:r>
      <w:r w:rsidRPr="00B215C5">
        <w:rPr>
          <w:lang w:val="en-GB"/>
        </w:rPr>
        <w:t xml:space="preserve"> First, the movie was shown in theat</w:t>
      </w:r>
      <w:r w:rsidR="003F3228" w:rsidRPr="00B215C5">
        <w:rPr>
          <w:lang w:val="en-GB"/>
        </w:rPr>
        <w:t>r</w:t>
      </w:r>
      <w:r w:rsidRPr="00B215C5">
        <w:rPr>
          <w:lang w:val="en-GB"/>
        </w:rPr>
        <w:t xml:space="preserve">es </w:t>
      </w:r>
      <w:r w:rsidR="00A15C66" w:rsidRPr="00B215C5">
        <w:rPr>
          <w:lang w:val="en-GB"/>
        </w:rPr>
        <w:t>and</w:t>
      </w:r>
      <w:r w:rsidRPr="00B215C5">
        <w:rPr>
          <w:lang w:val="en-GB"/>
        </w:rPr>
        <w:t xml:space="preserve"> had a 90-day exclusivity window from the </w:t>
      </w:r>
      <w:r w:rsidR="00A15C66" w:rsidRPr="00B215C5">
        <w:rPr>
          <w:lang w:val="en-GB"/>
        </w:rPr>
        <w:t>premiere</w:t>
      </w:r>
      <w:r w:rsidRPr="00B215C5">
        <w:rPr>
          <w:lang w:val="en-GB"/>
        </w:rPr>
        <w:t xml:space="preserve">. </w:t>
      </w:r>
      <w:r w:rsidR="00A15C66" w:rsidRPr="00B215C5">
        <w:rPr>
          <w:lang w:val="en-GB"/>
        </w:rPr>
        <w:t>Following</w:t>
      </w:r>
      <w:r w:rsidRPr="00B215C5">
        <w:rPr>
          <w:lang w:val="en-GB"/>
        </w:rPr>
        <w:t xml:space="preserve"> this</w:t>
      </w:r>
      <w:r w:rsidR="00A15C66" w:rsidRPr="00B215C5">
        <w:rPr>
          <w:lang w:val="en-GB"/>
        </w:rPr>
        <w:t>,</w:t>
      </w:r>
      <w:r w:rsidRPr="00B215C5">
        <w:rPr>
          <w:lang w:val="en-GB"/>
        </w:rPr>
        <w:t xml:space="preserve"> the movie went to KLIC</w:t>
      </w:r>
      <w:r w:rsidR="00620F43">
        <w:rPr>
          <w:lang w:val="en-GB"/>
        </w:rPr>
        <w:t xml:space="preserve">, where </w:t>
      </w:r>
      <w:r w:rsidRPr="00B215C5">
        <w:rPr>
          <w:lang w:val="en-GB"/>
        </w:rPr>
        <w:t xml:space="preserve">it was usually </w:t>
      </w:r>
      <w:r w:rsidRPr="00B215C5">
        <w:rPr>
          <w:i/>
          <w:lang w:val="en-GB"/>
        </w:rPr>
        <w:t>sold</w:t>
      </w:r>
      <w:r w:rsidRPr="00B215C5">
        <w:rPr>
          <w:lang w:val="en-GB"/>
        </w:rPr>
        <w:t xml:space="preserve"> </w:t>
      </w:r>
      <w:r w:rsidR="00A15C66" w:rsidRPr="00B215C5">
        <w:rPr>
          <w:lang w:val="en-GB"/>
        </w:rPr>
        <w:t xml:space="preserve">for a couple of weeks </w:t>
      </w:r>
      <w:r w:rsidRPr="00B215C5">
        <w:rPr>
          <w:lang w:val="en-GB"/>
        </w:rPr>
        <w:t>first (</w:t>
      </w:r>
      <w:bookmarkStart w:id="6" w:name="_Hlk1135475"/>
      <w:r w:rsidR="00A15C66" w:rsidRPr="00B215C5">
        <w:rPr>
          <w:lang w:val="en-GB"/>
        </w:rPr>
        <w:t xml:space="preserve">electronic sell-through </w:t>
      </w:r>
      <w:bookmarkEnd w:id="6"/>
      <w:r w:rsidR="00A15C66" w:rsidRPr="00B215C5">
        <w:rPr>
          <w:lang w:val="en-GB"/>
        </w:rPr>
        <w:t>[</w:t>
      </w:r>
      <w:r w:rsidRPr="00B215C5">
        <w:rPr>
          <w:lang w:val="en-GB"/>
        </w:rPr>
        <w:t>EST</w:t>
      </w:r>
      <w:r w:rsidR="00A15C66" w:rsidRPr="00B215C5">
        <w:rPr>
          <w:lang w:val="en-GB"/>
        </w:rPr>
        <w:t>]</w:t>
      </w:r>
      <w:r w:rsidRPr="00B215C5">
        <w:rPr>
          <w:lang w:val="en-GB"/>
        </w:rPr>
        <w:t>), and then a rental option was added (</w:t>
      </w:r>
      <w:r w:rsidR="00906336" w:rsidRPr="00B215C5">
        <w:rPr>
          <w:lang w:val="en-GB"/>
        </w:rPr>
        <w:t>TV</w:t>
      </w:r>
      <w:r w:rsidR="00A15C66" w:rsidRPr="00B215C5">
        <w:rPr>
          <w:lang w:val="en-GB"/>
        </w:rPr>
        <w:t xml:space="preserve"> on demand [</w:t>
      </w:r>
      <w:r w:rsidRPr="00B215C5">
        <w:rPr>
          <w:lang w:val="en-GB"/>
        </w:rPr>
        <w:t>TVOD</w:t>
      </w:r>
      <w:r w:rsidR="00A15C66" w:rsidRPr="00B215C5">
        <w:rPr>
          <w:lang w:val="en-GB"/>
        </w:rPr>
        <w:t>]</w:t>
      </w:r>
      <w:r w:rsidRPr="00B215C5">
        <w:rPr>
          <w:lang w:val="en-GB"/>
        </w:rPr>
        <w:t xml:space="preserve">). Matters would remain thus for </w:t>
      </w:r>
      <w:r w:rsidR="00A15C66" w:rsidRPr="00B215C5">
        <w:rPr>
          <w:lang w:val="en-GB"/>
        </w:rPr>
        <w:t>three</w:t>
      </w:r>
      <w:r w:rsidRPr="00B215C5">
        <w:rPr>
          <w:lang w:val="en-GB"/>
        </w:rPr>
        <w:t xml:space="preserve"> months, after which the movie would be dropped from TVOD and remain as EST.</w:t>
      </w:r>
    </w:p>
    <w:p w14:paraId="2B0993E8" w14:textId="77777777" w:rsidR="00A15C66" w:rsidRPr="00D71DE9" w:rsidRDefault="00A15C66" w:rsidP="00D71DE9">
      <w:pPr>
        <w:pStyle w:val="BodyTextMain"/>
      </w:pPr>
    </w:p>
    <w:p w14:paraId="00BDFAFC" w14:textId="1D0A8E0E" w:rsidR="002A7A1B" w:rsidRPr="00B215C5" w:rsidRDefault="002A7A1B" w:rsidP="002A7A1B">
      <w:pPr>
        <w:pStyle w:val="BodyTextMain"/>
        <w:rPr>
          <w:lang w:val="en-GB"/>
        </w:rPr>
      </w:pPr>
      <w:r w:rsidRPr="00B215C5">
        <w:rPr>
          <w:lang w:val="en-GB"/>
        </w:rPr>
        <w:lastRenderedPageBreak/>
        <w:t xml:space="preserve">This was now an entirely different model </w:t>
      </w:r>
      <w:r w:rsidR="00A15C66" w:rsidRPr="00B215C5">
        <w:rPr>
          <w:lang w:val="en-GB"/>
        </w:rPr>
        <w:t>than</w:t>
      </w:r>
      <w:r w:rsidRPr="00B215C5">
        <w:rPr>
          <w:lang w:val="en-GB"/>
        </w:rPr>
        <w:t xml:space="preserve"> that of Netflix, Claro Video, and </w:t>
      </w:r>
      <w:proofErr w:type="spellStart"/>
      <w:r w:rsidRPr="00B215C5">
        <w:rPr>
          <w:lang w:val="en-GB"/>
        </w:rPr>
        <w:t>Blim</w:t>
      </w:r>
      <w:proofErr w:type="spellEnd"/>
      <w:r w:rsidRPr="00B215C5">
        <w:rPr>
          <w:lang w:val="en-GB"/>
        </w:rPr>
        <w:t xml:space="preserve">. These other </w:t>
      </w:r>
      <w:r w:rsidR="00D856EA" w:rsidRPr="00B215C5">
        <w:rPr>
          <w:lang w:val="en-GB"/>
        </w:rPr>
        <w:t xml:space="preserve">competitors </w:t>
      </w:r>
      <w:r w:rsidRPr="00B215C5">
        <w:rPr>
          <w:lang w:val="en-GB"/>
        </w:rPr>
        <w:t xml:space="preserve">needed huge investments in original content because, with a subscription model, they were forced to hook users to content available nowhere else, and </w:t>
      </w:r>
      <w:r w:rsidR="00B20B57" w:rsidRPr="00B215C5">
        <w:rPr>
          <w:lang w:val="en-GB"/>
        </w:rPr>
        <w:t xml:space="preserve">the model was </w:t>
      </w:r>
      <w:r w:rsidRPr="00B215C5">
        <w:rPr>
          <w:lang w:val="en-GB"/>
        </w:rPr>
        <w:t xml:space="preserve">designed with a long horizon to keep </w:t>
      </w:r>
      <w:r w:rsidR="00B20B57" w:rsidRPr="00B215C5">
        <w:rPr>
          <w:lang w:val="en-GB"/>
        </w:rPr>
        <w:t>users</w:t>
      </w:r>
      <w:r w:rsidRPr="00B215C5">
        <w:rPr>
          <w:lang w:val="en-GB"/>
        </w:rPr>
        <w:t xml:space="preserve"> returning—hence the need to produce original TV </w:t>
      </w:r>
      <w:r w:rsidR="00A15C66" w:rsidRPr="00B215C5">
        <w:rPr>
          <w:lang w:val="en-GB"/>
        </w:rPr>
        <w:t>s</w:t>
      </w:r>
      <w:r w:rsidRPr="00B215C5">
        <w:rPr>
          <w:lang w:val="en-GB"/>
        </w:rPr>
        <w:t>eries (which, according to many, had consequence</w:t>
      </w:r>
      <w:r w:rsidR="00D376BA" w:rsidRPr="00B215C5">
        <w:rPr>
          <w:lang w:val="en-GB"/>
        </w:rPr>
        <w:t>s</w:t>
      </w:r>
      <w:r w:rsidRPr="00B215C5">
        <w:rPr>
          <w:lang w:val="en-GB"/>
        </w:rPr>
        <w:t xml:space="preserve"> even for art, in terms of narrative strategy and style). But such investments </w:t>
      </w:r>
      <w:r w:rsidR="00D376BA" w:rsidRPr="00B215C5">
        <w:rPr>
          <w:lang w:val="en-GB"/>
        </w:rPr>
        <w:t>were</w:t>
      </w:r>
      <w:r w:rsidRPr="00B215C5">
        <w:rPr>
          <w:lang w:val="en-GB"/>
        </w:rPr>
        <w:t xml:space="preserve"> so large that a very large user base</w:t>
      </w:r>
      <w:r w:rsidR="00D376BA" w:rsidRPr="00B215C5">
        <w:rPr>
          <w:lang w:val="en-GB"/>
        </w:rPr>
        <w:t xml:space="preserve"> was necessary for profitability</w:t>
      </w:r>
      <w:r w:rsidRPr="00B215C5">
        <w:rPr>
          <w:lang w:val="en-GB"/>
        </w:rPr>
        <w:t xml:space="preserve">. In 2017, Netflix was still </w:t>
      </w:r>
      <w:r w:rsidR="0090670E">
        <w:rPr>
          <w:lang w:val="en-GB"/>
        </w:rPr>
        <w:t xml:space="preserve">experiencing </w:t>
      </w:r>
      <w:r w:rsidR="00623514">
        <w:rPr>
          <w:lang w:val="en-GB"/>
        </w:rPr>
        <w:t>negative free cash flow</w:t>
      </w:r>
      <w:r w:rsidRPr="00B215C5">
        <w:rPr>
          <w:lang w:val="en-GB"/>
        </w:rPr>
        <w:t xml:space="preserve"> due to the huge investments it was making in content creation, financed through debt. It expected to recoup th</w:t>
      </w:r>
      <w:r w:rsidR="00D376BA" w:rsidRPr="00B215C5">
        <w:rPr>
          <w:lang w:val="en-GB"/>
        </w:rPr>
        <w:t>is</w:t>
      </w:r>
      <w:r w:rsidRPr="00B215C5">
        <w:rPr>
          <w:lang w:val="en-GB"/>
        </w:rPr>
        <w:t xml:space="preserve"> because “the [Netflix-owned] content library can be monetized and amortized over a number of years, which should lead to an improvement in profitability over the long run</w:t>
      </w:r>
      <w:r w:rsidR="00623514">
        <w:rPr>
          <w:lang w:val="en-GB"/>
        </w:rPr>
        <w:t>”;</w:t>
      </w:r>
      <w:r w:rsidRPr="00B215C5">
        <w:rPr>
          <w:lang w:val="en-GB"/>
        </w:rPr>
        <w:t xml:space="preserve"> </w:t>
      </w:r>
      <w:r w:rsidR="00D376BA" w:rsidRPr="00B215C5">
        <w:rPr>
          <w:lang w:val="en-GB"/>
        </w:rPr>
        <w:t>however</w:t>
      </w:r>
      <w:r w:rsidRPr="00B215C5">
        <w:rPr>
          <w:lang w:val="en-GB"/>
        </w:rPr>
        <w:t>, without a doubt, this was a very capital-intensive strategy.</w:t>
      </w:r>
      <w:r w:rsidRPr="00B215C5">
        <w:rPr>
          <w:vertAlign w:val="superscript"/>
          <w:lang w:val="en-GB"/>
        </w:rPr>
        <w:footnoteReference w:id="13"/>
      </w:r>
    </w:p>
    <w:p w14:paraId="135258FC" w14:textId="77777777" w:rsidR="002A7A1B" w:rsidRPr="00D71DE9" w:rsidRDefault="002A7A1B" w:rsidP="00D71DE9">
      <w:pPr>
        <w:pStyle w:val="BodyTextMain"/>
      </w:pPr>
    </w:p>
    <w:p w14:paraId="592C814E" w14:textId="007CF6EF" w:rsidR="002A7A1B" w:rsidRPr="00B215C5" w:rsidRDefault="002A7A1B" w:rsidP="002A7A1B">
      <w:pPr>
        <w:pStyle w:val="BodyTextMain"/>
        <w:rPr>
          <w:lang w:val="en-GB"/>
        </w:rPr>
      </w:pPr>
      <w:r w:rsidRPr="00B215C5">
        <w:rPr>
          <w:lang w:val="en-GB"/>
        </w:rPr>
        <w:t>By contrast, KLIC’s capital outlays look</w:t>
      </w:r>
      <w:r w:rsidR="00DD253C" w:rsidRPr="00B215C5">
        <w:rPr>
          <w:lang w:val="en-GB"/>
        </w:rPr>
        <w:t>ed</w:t>
      </w:r>
      <w:r w:rsidRPr="00B215C5">
        <w:rPr>
          <w:lang w:val="en-GB"/>
        </w:rPr>
        <w:t xml:space="preserve"> </w:t>
      </w:r>
      <w:r w:rsidR="00D376BA" w:rsidRPr="00B215C5">
        <w:rPr>
          <w:lang w:val="en-GB"/>
        </w:rPr>
        <w:t>relatively</w:t>
      </w:r>
      <w:r w:rsidRPr="00B215C5">
        <w:rPr>
          <w:lang w:val="en-GB"/>
        </w:rPr>
        <w:t xml:space="preserve"> modest. </w:t>
      </w:r>
      <w:r w:rsidR="00DD253C" w:rsidRPr="00B215C5">
        <w:rPr>
          <w:lang w:val="en-GB"/>
        </w:rPr>
        <w:t>Although</w:t>
      </w:r>
      <w:r w:rsidRPr="00B215C5">
        <w:rPr>
          <w:lang w:val="en-GB"/>
        </w:rPr>
        <w:t xml:space="preserve"> it </w:t>
      </w:r>
      <w:r w:rsidR="00DD253C" w:rsidRPr="00B215C5">
        <w:rPr>
          <w:lang w:val="en-GB"/>
        </w:rPr>
        <w:t xml:space="preserve">did </w:t>
      </w:r>
      <w:r w:rsidRPr="00B215C5">
        <w:rPr>
          <w:lang w:val="en-GB"/>
        </w:rPr>
        <w:t>incur fixed costs to keep its platform running, pay-per-view content pa</w:t>
      </w:r>
      <w:r w:rsidR="00D376BA" w:rsidRPr="00B215C5">
        <w:rPr>
          <w:lang w:val="en-GB"/>
        </w:rPr>
        <w:t>id</w:t>
      </w:r>
      <w:r w:rsidRPr="00B215C5">
        <w:rPr>
          <w:lang w:val="en-GB"/>
        </w:rPr>
        <w:t xml:space="preserve"> royalties to the content owner—there </w:t>
      </w:r>
      <w:r w:rsidR="00D376BA" w:rsidRPr="00B215C5">
        <w:rPr>
          <w:lang w:val="en-GB"/>
        </w:rPr>
        <w:t>was</w:t>
      </w:r>
      <w:r w:rsidRPr="00B215C5">
        <w:rPr>
          <w:lang w:val="en-GB"/>
        </w:rPr>
        <w:t xml:space="preserve"> no </w:t>
      </w:r>
      <w:bookmarkStart w:id="7" w:name="_Hlk1142194"/>
      <w:r w:rsidR="009A71AA">
        <w:rPr>
          <w:lang w:val="en-GB"/>
        </w:rPr>
        <w:t>upfront</w:t>
      </w:r>
      <w:bookmarkEnd w:id="7"/>
      <w:r w:rsidRPr="00B215C5">
        <w:rPr>
          <w:lang w:val="en-GB"/>
        </w:rPr>
        <w:t xml:space="preserve"> cost. Because of this, KLIC could reach profitability with comparatively few users. According to </w:t>
      </w:r>
      <w:proofErr w:type="spellStart"/>
      <w:r w:rsidRPr="00B215C5">
        <w:rPr>
          <w:lang w:val="en-GB"/>
        </w:rPr>
        <w:t>Cinépolis</w:t>
      </w:r>
      <w:proofErr w:type="spellEnd"/>
      <w:r w:rsidRPr="00B215C5">
        <w:rPr>
          <w:lang w:val="en-GB"/>
        </w:rPr>
        <w:t xml:space="preserve"> data, it </w:t>
      </w:r>
      <w:r w:rsidR="00D376BA" w:rsidRPr="00B215C5">
        <w:rPr>
          <w:lang w:val="en-GB"/>
        </w:rPr>
        <w:t xml:space="preserve">already </w:t>
      </w:r>
      <w:r w:rsidRPr="00B215C5">
        <w:rPr>
          <w:lang w:val="en-GB"/>
        </w:rPr>
        <w:t xml:space="preserve">had about </w:t>
      </w:r>
      <w:r w:rsidR="00C92E92">
        <w:rPr>
          <w:lang w:val="en-GB"/>
        </w:rPr>
        <w:t>one</w:t>
      </w:r>
      <w:r w:rsidR="00C92E92" w:rsidRPr="00B215C5">
        <w:rPr>
          <w:lang w:val="en-GB"/>
        </w:rPr>
        <w:t xml:space="preserve"> </w:t>
      </w:r>
      <w:r w:rsidRPr="00B215C5">
        <w:rPr>
          <w:lang w:val="en-GB"/>
        </w:rPr>
        <w:t xml:space="preserve">million “registered users,” of which about 150,000 were “active” users transacting something on KLIC every month. These numbers </w:t>
      </w:r>
      <w:r w:rsidR="00D376BA" w:rsidRPr="00B215C5">
        <w:rPr>
          <w:lang w:val="en-GB"/>
        </w:rPr>
        <w:t>were</w:t>
      </w:r>
      <w:r w:rsidRPr="00B215C5">
        <w:rPr>
          <w:lang w:val="en-GB"/>
        </w:rPr>
        <w:t xml:space="preserve"> nothing compared to those </w:t>
      </w:r>
      <w:r w:rsidR="00D376BA" w:rsidRPr="00B215C5">
        <w:rPr>
          <w:lang w:val="en-GB"/>
        </w:rPr>
        <w:t>that</w:t>
      </w:r>
      <w:r w:rsidRPr="00B215C5">
        <w:rPr>
          <w:lang w:val="en-GB"/>
        </w:rPr>
        <w:t xml:space="preserve"> Netflix boast</w:t>
      </w:r>
      <w:r w:rsidR="00D376BA" w:rsidRPr="00B215C5">
        <w:rPr>
          <w:lang w:val="en-GB"/>
        </w:rPr>
        <w:t>ed</w:t>
      </w:r>
      <w:r w:rsidRPr="00B215C5">
        <w:rPr>
          <w:lang w:val="en-GB"/>
        </w:rPr>
        <w:t xml:space="preserve">, but with the right mix and frequency of transactions, KLIC expected to be profitable by reaching just 300,000 active users </w:t>
      </w:r>
      <w:r w:rsidR="00220479" w:rsidRPr="00B215C5">
        <w:rPr>
          <w:lang w:val="en-GB"/>
        </w:rPr>
        <w:t xml:space="preserve">(see Exhibit </w:t>
      </w:r>
      <w:r w:rsidR="001D12F2" w:rsidRPr="00B215C5">
        <w:rPr>
          <w:lang w:val="en-GB"/>
        </w:rPr>
        <w:t>5</w:t>
      </w:r>
      <w:r w:rsidR="00220479" w:rsidRPr="00B215C5">
        <w:rPr>
          <w:lang w:val="en-GB"/>
        </w:rPr>
        <w:t>)</w:t>
      </w:r>
      <w:r w:rsidRPr="00B215C5">
        <w:rPr>
          <w:lang w:val="en-GB"/>
        </w:rPr>
        <w:t>.</w:t>
      </w:r>
    </w:p>
    <w:p w14:paraId="1B6976CD" w14:textId="77777777" w:rsidR="002A7A1B" w:rsidRPr="00D71DE9" w:rsidRDefault="002A7A1B" w:rsidP="00D71DE9">
      <w:pPr>
        <w:pStyle w:val="BodyTextMain"/>
      </w:pPr>
    </w:p>
    <w:p w14:paraId="274497FA" w14:textId="0E4545D4" w:rsidR="002A7A1B" w:rsidRPr="00B215C5" w:rsidRDefault="0090670E" w:rsidP="002A7A1B">
      <w:pPr>
        <w:pStyle w:val="BodyTextMain"/>
        <w:rPr>
          <w:lang w:val="en-GB"/>
        </w:rPr>
      </w:pPr>
      <w:r>
        <w:rPr>
          <w:lang w:val="en-GB"/>
        </w:rPr>
        <w:t>Furthermore</w:t>
      </w:r>
      <w:r w:rsidR="002A7A1B" w:rsidRPr="00B215C5">
        <w:rPr>
          <w:lang w:val="en-GB"/>
        </w:rPr>
        <w:t xml:space="preserve">, KLIC was no longer competing with Netflix. Rather than </w:t>
      </w:r>
      <w:r w:rsidR="00DD253C" w:rsidRPr="00B215C5">
        <w:rPr>
          <w:lang w:val="en-GB"/>
        </w:rPr>
        <w:t xml:space="preserve">being </w:t>
      </w:r>
      <w:r w:rsidR="002A7A1B" w:rsidRPr="00B215C5">
        <w:rPr>
          <w:lang w:val="en-GB"/>
        </w:rPr>
        <w:t xml:space="preserve">a substitute, it had become a complement. The </w:t>
      </w:r>
      <w:proofErr w:type="spellStart"/>
      <w:r w:rsidR="002A7A1B" w:rsidRPr="00B215C5">
        <w:rPr>
          <w:lang w:val="en-GB"/>
        </w:rPr>
        <w:t>Cinépolis</w:t>
      </w:r>
      <w:proofErr w:type="spellEnd"/>
      <w:r w:rsidR="002A7A1B" w:rsidRPr="00B215C5">
        <w:rPr>
          <w:lang w:val="en-GB"/>
        </w:rPr>
        <w:t xml:space="preserve"> numbers bore this out</w:t>
      </w:r>
      <w:r w:rsidR="00DD253C" w:rsidRPr="00B215C5">
        <w:rPr>
          <w:lang w:val="en-GB"/>
        </w:rPr>
        <w:t>;</w:t>
      </w:r>
      <w:r w:rsidR="002A7A1B" w:rsidRPr="00B215C5">
        <w:rPr>
          <w:lang w:val="en-GB"/>
        </w:rPr>
        <w:t xml:space="preserve"> </w:t>
      </w:r>
      <w:r w:rsidR="00DD253C" w:rsidRPr="00B215C5">
        <w:rPr>
          <w:lang w:val="en-GB"/>
        </w:rPr>
        <w:t>nine</w:t>
      </w:r>
      <w:r w:rsidR="002A7A1B" w:rsidRPr="00B215C5">
        <w:rPr>
          <w:lang w:val="en-GB"/>
        </w:rPr>
        <w:t xml:space="preserve"> out of 10 KLIC users also had Netflix.</w:t>
      </w:r>
      <w:r w:rsidR="00D856EA" w:rsidRPr="00B215C5">
        <w:rPr>
          <w:lang w:val="en-GB"/>
        </w:rPr>
        <w:t xml:space="preserve"> </w:t>
      </w:r>
      <w:r w:rsidR="00DD253C" w:rsidRPr="00B215C5">
        <w:rPr>
          <w:lang w:val="en-GB"/>
        </w:rPr>
        <w:t>T</w:t>
      </w:r>
      <w:r w:rsidR="002A7A1B" w:rsidRPr="00B215C5">
        <w:rPr>
          <w:lang w:val="en-GB"/>
        </w:rPr>
        <w:t>he new KLIC</w:t>
      </w:r>
      <w:r w:rsidR="00DD253C" w:rsidRPr="00B215C5">
        <w:rPr>
          <w:lang w:val="en-GB"/>
        </w:rPr>
        <w:t>, however,</w:t>
      </w:r>
      <w:r w:rsidR="002A7A1B" w:rsidRPr="00B215C5">
        <w:rPr>
          <w:lang w:val="en-GB"/>
        </w:rPr>
        <w:t xml:space="preserve"> </w:t>
      </w:r>
      <w:r w:rsidR="002A7A1B" w:rsidRPr="00B215C5">
        <w:rPr>
          <w:i/>
          <w:lang w:val="en-GB"/>
        </w:rPr>
        <w:t xml:space="preserve">was </w:t>
      </w:r>
      <w:r>
        <w:rPr>
          <w:lang w:val="en-GB"/>
        </w:rPr>
        <w:t>competing with</w:t>
      </w:r>
      <w:r w:rsidR="002A7A1B" w:rsidRPr="00B215C5">
        <w:rPr>
          <w:lang w:val="en-GB"/>
        </w:rPr>
        <w:t xml:space="preserve"> iTunes. Why would those interested in recent movies </w:t>
      </w:r>
      <w:r w:rsidR="00DD253C" w:rsidRPr="00B215C5">
        <w:rPr>
          <w:lang w:val="en-GB"/>
        </w:rPr>
        <w:t xml:space="preserve">not </w:t>
      </w:r>
      <w:r w:rsidR="002A7A1B" w:rsidRPr="00B215C5">
        <w:rPr>
          <w:lang w:val="en-GB"/>
        </w:rPr>
        <w:t xml:space="preserve">get them from iTunes? After all, KLIC was charging similar prices. </w:t>
      </w:r>
      <w:proofErr w:type="spellStart"/>
      <w:r w:rsidR="00DD253C" w:rsidRPr="00B215C5">
        <w:rPr>
          <w:lang w:val="en-GB"/>
        </w:rPr>
        <w:t>Cinépolis</w:t>
      </w:r>
      <w:proofErr w:type="spellEnd"/>
      <w:r w:rsidR="00DD253C" w:rsidRPr="00B215C5">
        <w:rPr>
          <w:lang w:val="en-GB"/>
        </w:rPr>
        <w:t xml:space="preserve"> executives explained</w:t>
      </w:r>
      <w:r w:rsidR="00DD253C" w:rsidRPr="00B215C5" w:rsidDel="00DD253C">
        <w:rPr>
          <w:lang w:val="en-GB"/>
        </w:rPr>
        <w:t xml:space="preserve"> </w:t>
      </w:r>
      <w:r w:rsidR="00DD253C" w:rsidRPr="00B215C5">
        <w:rPr>
          <w:lang w:val="en-GB"/>
        </w:rPr>
        <w:t xml:space="preserve">that </w:t>
      </w:r>
      <w:r w:rsidR="005E2CBF" w:rsidRPr="00B215C5">
        <w:rPr>
          <w:lang w:val="en-GB"/>
        </w:rPr>
        <w:t xml:space="preserve">in Mexico, </w:t>
      </w:r>
      <w:r w:rsidR="00DD253C" w:rsidRPr="00B215C5">
        <w:rPr>
          <w:lang w:val="en-GB"/>
        </w:rPr>
        <w:t>t</w:t>
      </w:r>
      <w:r w:rsidR="002A7A1B" w:rsidRPr="00B215C5">
        <w:rPr>
          <w:lang w:val="en-GB"/>
        </w:rPr>
        <w:t>he penetration of Apple TV hardware relative to other boxes was quite low. And broadband access to a web</w:t>
      </w:r>
      <w:r w:rsidR="00DD253C" w:rsidRPr="00B215C5">
        <w:rPr>
          <w:lang w:val="en-GB"/>
        </w:rPr>
        <w:t xml:space="preserve"> </w:t>
      </w:r>
      <w:r w:rsidR="002A7A1B" w:rsidRPr="00B215C5">
        <w:rPr>
          <w:lang w:val="en-GB"/>
        </w:rPr>
        <w:t xml:space="preserve">page was much more common, anyway. KLIC could therefore charge similar prices for its content and still expect a fair number of Mexicans to get recent movies through </w:t>
      </w:r>
      <w:r w:rsidR="00DD253C" w:rsidRPr="00B215C5">
        <w:rPr>
          <w:lang w:val="en-GB"/>
        </w:rPr>
        <w:t>its</w:t>
      </w:r>
      <w:r w:rsidR="002A7A1B" w:rsidRPr="00B215C5">
        <w:rPr>
          <w:lang w:val="en-GB"/>
        </w:rPr>
        <w:t xml:space="preserve"> service—if only </w:t>
      </w:r>
      <w:proofErr w:type="spellStart"/>
      <w:r w:rsidR="002A7A1B" w:rsidRPr="00B215C5">
        <w:rPr>
          <w:lang w:val="en-GB"/>
        </w:rPr>
        <w:t>Cinépolis</w:t>
      </w:r>
      <w:proofErr w:type="spellEnd"/>
      <w:r w:rsidR="002A7A1B" w:rsidRPr="00B215C5">
        <w:rPr>
          <w:lang w:val="en-GB"/>
        </w:rPr>
        <w:t xml:space="preserve"> could get them to try it.</w:t>
      </w:r>
      <w:r w:rsidR="005E2CBF" w:rsidRPr="00B215C5">
        <w:rPr>
          <w:lang w:val="en-GB"/>
        </w:rPr>
        <w:t xml:space="preserve"> </w:t>
      </w:r>
      <w:r w:rsidR="002A7A1B" w:rsidRPr="00B215C5">
        <w:rPr>
          <w:lang w:val="en-GB"/>
        </w:rPr>
        <w:t xml:space="preserve">And </w:t>
      </w:r>
      <w:r w:rsidR="002A7A1B" w:rsidRPr="00B215C5">
        <w:rPr>
          <w:i/>
          <w:lang w:val="en-GB"/>
        </w:rPr>
        <w:t xml:space="preserve">that </w:t>
      </w:r>
      <w:r w:rsidR="002A7A1B" w:rsidRPr="00B215C5">
        <w:rPr>
          <w:lang w:val="en-GB"/>
        </w:rPr>
        <w:t>was the challenge.</w:t>
      </w:r>
    </w:p>
    <w:p w14:paraId="0D870A65" w14:textId="77777777" w:rsidR="002A7A1B" w:rsidRPr="00D71DE9" w:rsidRDefault="002A7A1B" w:rsidP="00954021">
      <w:pPr>
        <w:pStyle w:val="BodyTextMain"/>
      </w:pPr>
    </w:p>
    <w:p w14:paraId="10A67D7E" w14:textId="74E62649" w:rsidR="00D71DE9" w:rsidRDefault="00D71DE9" w:rsidP="00954021">
      <w:pPr>
        <w:pStyle w:val="BodyTextMain"/>
      </w:pPr>
    </w:p>
    <w:p w14:paraId="5E28F21C" w14:textId="77777777" w:rsidR="002A7A1B" w:rsidRPr="00B215C5" w:rsidRDefault="002A7A1B" w:rsidP="006E0088">
      <w:pPr>
        <w:pStyle w:val="Casehead1"/>
        <w:keepNext/>
        <w:rPr>
          <w:lang w:val="en-GB"/>
        </w:rPr>
      </w:pPr>
      <w:r w:rsidRPr="00B215C5">
        <w:rPr>
          <w:lang w:val="en-GB"/>
        </w:rPr>
        <w:t>Growing KLIC</w:t>
      </w:r>
    </w:p>
    <w:p w14:paraId="63DD03DF" w14:textId="77777777" w:rsidR="002A7A1B" w:rsidRPr="00D71DE9" w:rsidRDefault="002A7A1B" w:rsidP="00D71DE9">
      <w:pPr>
        <w:pStyle w:val="BodyTextMain"/>
      </w:pPr>
    </w:p>
    <w:p w14:paraId="30EA6AD6" w14:textId="2515769F" w:rsidR="002A7A1B" w:rsidRDefault="002A7A1B" w:rsidP="006E0088">
      <w:pPr>
        <w:pStyle w:val="BodyTextMain"/>
        <w:keepNext/>
        <w:rPr>
          <w:lang w:val="en-GB"/>
        </w:rPr>
      </w:pPr>
      <w:r w:rsidRPr="00B215C5">
        <w:rPr>
          <w:lang w:val="en-GB"/>
        </w:rPr>
        <w:t xml:space="preserve">Capturing 300,000 active users to achieve profitability may not have sounded like an impossible goal, but it was double </w:t>
      </w:r>
      <w:r w:rsidR="005E2CBF" w:rsidRPr="00B215C5">
        <w:rPr>
          <w:lang w:val="en-GB"/>
        </w:rPr>
        <w:t>the number of users</w:t>
      </w:r>
      <w:r w:rsidRPr="00B215C5">
        <w:rPr>
          <w:lang w:val="en-GB"/>
        </w:rPr>
        <w:t xml:space="preserve"> KLIC had. And even if KLIC could reach 300,000, </w:t>
      </w:r>
      <w:proofErr w:type="spellStart"/>
      <w:r w:rsidRPr="00B215C5">
        <w:rPr>
          <w:lang w:val="en-GB"/>
        </w:rPr>
        <w:t>Cinépolis</w:t>
      </w:r>
      <w:proofErr w:type="spellEnd"/>
      <w:r w:rsidRPr="00B215C5">
        <w:rPr>
          <w:lang w:val="en-GB"/>
        </w:rPr>
        <w:t xml:space="preserve"> was aggressive about growth. The company wanted KLIC to thrive and conquer, not merely to break even.</w:t>
      </w:r>
    </w:p>
    <w:p w14:paraId="02EAB529" w14:textId="77777777" w:rsidR="00264898" w:rsidRPr="00264898" w:rsidRDefault="00264898" w:rsidP="00264898">
      <w:pPr>
        <w:pStyle w:val="BodyTextMain"/>
      </w:pPr>
    </w:p>
    <w:p w14:paraId="344F572C" w14:textId="311560ED" w:rsidR="002A7A1B" w:rsidRPr="00B215C5" w:rsidRDefault="002A7A1B" w:rsidP="00264898">
      <w:pPr>
        <w:pStyle w:val="BodyTextMain"/>
        <w:keepNext/>
        <w:rPr>
          <w:lang w:val="en-GB"/>
        </w:rPr>
      </w:pPr>
      <w:r w:rsidRPr="00B215C5">
        <w:rPr>
          <w:lang w:val="en-GB"/>
        </w:rPr>
        <w:t xml:space="preserve">It was important for </w:t>
      </w:r>
      <w:proofErr w:type="spellStart"/>
      <w:r w:rsidRPr="00B215C5">
        <w:rPr>
          <w:lang w:val="en-GB"/>
        </w:rPr>
        <w:t>Cinépolis</w:t>
      </w:r>
      <w:proofErr w:type="spellEnd"/>
      <w:r w:rsidRPr="00B215C5">
        <w:rPr>
          <w:lang w:val="en-GB"/>
        </w:rPr>
        <w:t xml:space="preserve"> to find a way to lure more people to KLIC, to turn registered users into active users, and to generate more transactions per active user. Naturally, </w:t>
      </w:r>
      <w:proofErr w:type="spellStart"/>
      <w:r w:rsidRPr="00B215C5">
        <w:rPr>
          <w:lang w:val="en-GB"/>
        </w:rPr>
        <w:t>Cinépolis</w:t>
      </w:r>
      <w:proofErr w:type="spellEnd"/>
      <w:r w:rsidRPr="00B215C5">
        <w:rPr>
          <w:lang w:val="en-GB"/>
        </w:rPr>
        <w:t xml:space="preserve"> was taking advantage of the millions of </w:t>
      </w:r>
      <w:r w:rsidR="00E95FAC" w:rsidRPr="00B215C5">
        <w:rPr>
          <w:lang w:val="en-GB"/>
        </w:rPr>
        <w:t>people</w:t>
      </w:r>
      <w:r w:rsidRPr="00B215C5">
        <w:rPr>
          <w:lang w:val="en-GB"/>
        </w:rPr>
        <w:t xml:space="preserve"> </w:t>
      </w:r>
      <w:r w:rsidR="00D856EA" w:rsidRPr="00B215C5">
        <w:rPr>
          <w:lang w:val="en-GB"/>
        </w:rPr>
        <w:t xml:space="preserve">who </w:t>
      </w:r>
      <w:r w:rsidRPr="00B215C5">
        <w:rPr>
          <w:lang w:val="en-GB"/>
        </w:rPr>
        <w:t>came to its theat</w:t>
      </w:r>
      <w:r w:rsidR="003F3228" w:rsidRPr="00B215C5">
        <w:rPr>
          <w:lang w:val="en-GB"/>
        </w:rPr>
        <w:t>r</w:t>
      </w:r>
      <w:r w:rsidRPr="00B215C5">
        <w:rPr>
          <w:lang w:val="en-GB"/>
        </w:rPr>
        <w:t xml:space="preserve">es, where they </w:t>
      </w:r>
      <w:r w:rsidR="00905F8E" w:rsidRPr="00B215C5">
        <w:rPr>
          <w:lang w:val="en-GB"/>
        </w:rPr>
        <w:t>w</w:t>
      </w:r>
      <w:r w:rsidRPr="00B215C5">
        <w:rPr>
          <w:lang w:val="en-GB"/>
        </w:rPr>
        <w:t>ould see ad</w:t>
      </w:r>
      <w:r w:rsidR="00E95FAC" w:rsidRPr="00B215C5">
        <w:rPr>
          <w:lang w:val="en-GB"/>
        </w:rPr>
        <w:t>vertisement</w:t>
      </w:r>
      <w:r w:rsidRPr="00B215C5">
        <w:rPr>
          <w:lang w:val="en-GB"/>
        </w:rPr>
        <w:t xml:space="preserve">s for KLIC. </w:t>
      </w:r>
      <w:proofErr w:type="spellStart"/>
      <w:r w:rsidRPr="00B215C5">
        <w:rPr>
          <w:lang w:val="en-GB"/>
        </w:rPr>
        <w:t>Cinépolis</w:t>
      </w:r>
      <w:proofErr w:type="spellEnd"/>
      <w:r w:rsidR="00CB5D7D" w:rsidRPr="00B215C5">
        <w:rPr>
          <w:lang w:val="en-GB"/>
        </w:rPr>
        <w:t xml:space="preserve"> also</w:t>
      </w:r>
      <w:r w:rsidRPr="00B215C5">
        <w:rPr>
          <w:lang w:val="en-GB"/>
        </w:rPr>
        <w:t xml:space="preserve"> had a loyalty program where theat</w:t>
      </w:r>
      <w:r w:rsidR="003F3228" w:rsidRPr="00B215C5">
        <w:rPr>
          <w:lang w:val="en-GB"/>
        </w:rPr>
        <w:t>r</w:t>
      </w:r>
      <w:r w:rsidRPr="00B215C5">
        <w:rPr>
          <w:lang w:val="en-GB"/>
        </w:rPr>
        <w:t xml:space="preserve">egoers could gain points redeemable on KLIC. But other opportunities for synergy—or better strategies for existing synergies—between the two businesses likely existed. The challenge ahead was to find a way to exploit these and </w:t>
      </w:r>
      <w:r w:rsidR="004556F5">
        <w:rPr>
          <w:lang w:val="en-GB"/>
        </w:rPr>
        <w:t>fine-tune</w:t>
      </w:r>
      <w:r w:rsidRPr="00B215C5">
        <w:rPr>
          <w:lang w:val="en-GB"/>
        </w:rPr>
        <w:t xml:space="preserve"> the model.</w:t>
      </w:r>
    </w:p>
    <w:p w14:paraId="62CFFF69" w14:textId="77777777" w:rsidR="002A7A1B" w:rsidRPr="00B215C5" w:rsidRDefault="002A7A1B" w:rsidP="002A7A1B">
      <w:pPr>
        <w:pStyle w:val="BodyTextMain"/>
        <w:rPr>
          <w:lang w:val="en-GB"/>
        </w:rPr>
      </w:pPr>
    </w:p>
    <w:p w14:paraId="2AC114E9" w14:textId="3C57AD0A" w:rsidR="002A7A1B" w:rsidRPr="00B215C5" w:rsidRDefault="002A7A1B" w:rsidP="00954021">
      <w:pPr>
        <w:pStyle w:val="BodyTextMain"/>
        <w:rPr>
          <w:lang w:val="en-GB"/>
        </w:rPr>
      </w:pPr>
      <w:r w:rsidRPr="00B215C5">
        <w:rPr>
          <w:lang w:val="en-GB"/>
        </w:rPr>
        <w:t xml:space="preserve">Sánchez was not sure that KLIC was ready for international expansion. What could </w:t>
      </w:r>
      <w:proofErr w:type="spellStart"/>
      <w:r w:rsidRPr="00B215C5">
        <w:rPr>
          <w:lang w:val="en-GB"/>
        </w:rPr>
        <w:t>Cinépolis</w:t>
      </w:r>
      <w:proofErr w:type="spellEnd"/>
      <w:r w:rsidRPr="00B215C5">
        <w:rPr>
          <w:lang w:val="en-GB"/>
        </w:rPr>
        <w:t xml:space="preserve"> do to improve KLIC’s performance </w:t>
      </w:r>
      <w:r w:rsidR="00135D6B" w:rsidRPr="00B215C5">
        <w:rPr>
          <w:lang w:val="en-GB"/>
        </w:rPr>
        <w:t>in Mexico</w:t>
      </w:r>
      <w:r w:rsidRPr="00B215C5">
        <w:rPr>
          <w:lang w:val="en-GB"/>
        </w:rPr>
        <w:t>? How should KLIC improve its data</w:t>
      </w:r>
      <w:r w:rsidR="00CB5D7D" w:rsidRPr="00B215C5">
        <w:rPr>
          <w:lang w:val="en-GB"/>
        </w:rPr>
        <w:t xml:space="preserve"> </w:t>
      </w:r>
      <w:r w:rsidRPr="00B215C5">
        <w:rPr>
          <w:lang w:val="en-GB"/>
        </w:rPr>
        <w:t xml:space="preserve">gathering on its current users </w:t>
      </w:r>
      <w:r w:rsidR="00220479" w:rsidRPr="00B215C5">
        <w:rPr>
          <w:lang w:val="en-GB"/>
        </w:rPr>
        <w:t xml:space="preserve">(see Exhibit </w:t>
      </w:r>
      <w:r w:rsidR="001D12F2" w:rsidRPr="00B215C5">
        <w:rPr>
          <w:lang w:val="en-GB"/>
        </w:rPr>
        <w:t>6</w:t>
      </w:r>
      <w:r w:rsidR="00220479" w:rsidRPr="00B215C5">
        <w:rPr>
          <w:lang w:val="en-GB"/>
        </w:rPr>
        <w:t>)</w:t>
      </w:r>
      <w:r w:rsidRPr="00B215C5">
        <w:rPr>
          <w:lang w:val="en-GB"/>
        </w:rPr>
        <w:t>? Once the model was fine</w:t>
      </w:r>
      <w:r w:rsidR="00D856EA" w:rsidRPr="00B215C5">
        <w:rPr>
          <w:lang w:val="en-GB"/>
        </w:rPr>
        <w:t>-</w:t>
      </w:r>
      <w:r w:rsidRPr="00B215C5">
        <w:rPr>
          <w:lang w:val="en-GB"/>
        </w:rPr>
        <w:t xml:space="preserve">tuned, where should it expand first, and how? </w:t>
      </w:r>
      <w:r w:rsidR="00CB5D7D" w:rsidRPr="00B215C5">
        <w:rPr>
          <w:lang w:val="en-GB"/>
        </w:rPr>
        <w:t xml:space="preserve">Sánchez </w:t>
      </w:r>
      <w:r w:rsidRPr="00B215C5">
        <w:rPr>
          <w:lang w:val="en-GB"/>
        </w:rPr>
        <w:t xml:space="preserve">needed to </w:t>
      </w:r>
      <w:r w:rsidR="00CB5D7D" w:rsidRPr="00B215C5">
        <w:rPr>
          <w:lang w:val="en-GB"/>
        </w:rPr>
        <w:t xml:space="preserve">better </w:t>
      </w:r>
      <w:r w:rsidRPr="00B215C5">
        <w:rPr>
          <w:lang w:val="en-GB"/>
        </w:rPr>
        <w:t>understand the market, in Mexico and abroad, and he needed quantitative key performance indicators that would allow him to assess any strategy he chose to recommend.</w:t>
      </w:r>
      <w:r w:rsidR="003169EB" w:rsidRPr="00B215C5">
        <w:rPr>
          <w:lang w:val="en-GB"/>
        </w:rPr>
        <w:t xml:space="preserve"> </w:t>
      </w:r>
      <w:r w:rsidR="00CB5D7D" w:rsidRPr="00B215C5">
        <w:rPr>
          <w:lang w:val="en-GB"/>
        </w:rPr>
        <w:t>Sánchez</w:t>
      </w:r>
      <w:r w:rsidRPr="00B215C5">
        <w:rPr>
          <w:lang w:val="en-GB"/>
        </w:rPr>
        <w:t xml:space="preserve"> had his work cut out for him</w:t>
      </w:r>
      <w:r w:rsidR="00CB5D7D" w:rsidRPr="00B215C5">
        <w:rPr>
          <w:lang w:val="en-GB"/>
        </w:rPr>
        <w:t xml:space="preserve"> as he prepared a strategy</w:t>
      </w:r>
      <w:r w:rsidRPr="00B215C5">
        <w:rPr>
          <w:lang w:val="en-GB"/>
        </w:rPr>
        <w:t>.</w:t>
      </w:r>
      <w:bookmarkStart w:id="8" w:name="_GoBack"/>
      <w:bookmarkEnd w:id="8"/>
      <w:r w:rsidRPr="00B215C5">
        <w:rPr>
          <w:lang w:val="en-GB"/>
        </w:rPr>
        <w:br w:type="page"/>
      </w:r>
    </w:p>
    <w:p w14:paraId="4C4C0017" w14:textId="007CB940" w:rsidR="002A7A1B" w:rsidRPr="00B215C5" w:rsidRDefault="002A7A1B" w:rsidP="002A7A1B">
      <w:pPr>
        <w:pStyle w:val="ExhibitHeading"/>
        <w:rPr>
          <w:lang w:val="en-GB"/>
        </w:rPr>
      </w:pPr>
      <w:r w:rsidRPr="00B215C5">
        <w:rPr>
          <w:lang w:val="en-GB"/>
        </w:rPr>
        <w:lastRenderedPageBreak/>
        <w:t>Exhibit 1</w:t>
      </w:r>
      <w:r w:rsidR="005E2CBF" w:rsidRPr="00B215C5">
        <w:rPr>
          <w:lang w:val="en-GB"/>
        </w:rPr>
        <w:t>:</w:t>
      </w:r>
      <w:r w:rsidRPr="00B215C5">
        <w:rPr>
          <w:lang w:val="en-GB"/>
        </w:rPr>
        <w:t xml:space="preserve"> Cinépolis theat</w:t>
      </w:r>
      <w:r w:rsidR="003F3228" w:rsidRPr="00B215C5">
        <w:rPr>
          <w:lang w:val="en-GB"/>
        </w:rPr>
        <w:t>r</w:t>
      </w:r>
      <w:r w:rsidRPr="00B215C5">
        <w:rPr>
          <w:lang w:val="en-GB"/>
        </w:rPr>
        <w:t>e presence around the world</w:t>
      </w:r>
    </w:p>
    <w:p w14:paraId="1AAC5D35" w14:textId="77777777" w:rsidR="002A7A1B" w:rsidRPr="00B215C5" w:rsidRDefault="002A7A1B" w:rsidP="000F17D3">
      <w:pPr>
        <w:pStyle w:val="ExhibitHeading"/>
        <w:rPr>
          <w:lang w:val="en-GB"/>
        </w:rPr>
      </w:pPr>
    </w:p>
    <w:p w14:paraId="61806E7A" w14:textId="4A607E3A" w:rsidR="002A7A1B" w:rsidRPr="00B215C5" w:rsidRDefault="002A7A1B" w:rsidP="00032E22">
      <w:pPr>
        <w:pStyle w:val="BodyTextMain"/>
        <w:rPr>
          <w:rFonts w:ascii="Arial" w:hAnsi="Arial" w:cs="Arial"/>
          <w:sz w:val="19"/>
          <w:szCs w:val="19"/>
          <w:lang w:val="en-GB"/>
        </w:rPr>
      </w:pPr>
      <w:proofErr w:type="spellStart"/>
      <w:r w:rsidRPr="00B215C5">
        <w:rPr>
          <w:rFonts w:ascii="Arial" w:hAnsi="Arial" w:cs="Arial"/>
          <w:sz w:val="19"/>
          <w:szCs w:val="19"/>
          <w:lang w:val="en-GB"/>
        </w:rPr>
        <w:t>Cinépolis</w:t>
      </w:r>
      <w:proofErr w:type="spellEnd"/>
      <w:r w:rsidRPr="00B215C5">
        <w:rPr>
          <w:rFonts w:ascii="Arial" w:hAnsi="Arial" w:cs="Arial"/>
          <w:sz w:val="19"/>
          <w:szCs w:val="19"/>
          <w:lang w:val="en-GB"/>
        </w:rPr>
        <w:t xml:space="preserve"> has expanded aggressively around the world. </w:t>
      </w:r>
      <w:r w:rsidR="00CB5D7D" w:rsidRPr="00B215C5">
        <w:rPr>
          <w:rFonts w:ascii="Arial" w:hAnsi="Arial" w:cs="Arial"/>
          <w:sz w:val="19"/>
          <w:szCs w:val="19"/>
          <w:lang w:val="en-GB"/>
        </w:rPr>
        <w:t>O</w:t>
      </w:r>
      <w:r w:rsidRPr="00B215C5">
        <w:rPr>
          <w:rFonts w:ascii="Arial" w:hAnsi="Arial" w:cs="Arial"/>
          <w:sz w:val="19"/>
          <w:szCs w:val="19"/>
          <w:lang w:val="en-GB"/>
        </w:rPr>
        <w:t xml:space="preserve">n the American continent, in addition to its presence in over 70 Mexican cities and towns, </w:t>
      </w:r>
      <w:proofErr w:type="spellStart"/>
      <w:r w:rsidR="00CB5D7D" w:rsidRPr="00B215C5">
        <w:rPr>
          <w:rFonts w:ascii="Arial" w:hAnsi="Arial" w:cs="Arial"/>
          <w:sz w:val="19"/>
          <w:szCs w:val="19"/>
          <w:lang w:val="en-GB"/>
        </w:rPr>
        <w:t>Cinépolis</w:t>
      </w:r>
      <w:proofErr w:type="spellEnd"/>
      <w:r w:rsidR="00EF1130" w:rsidRPr="00B215C5">
        <w:rPr>
          <w:rFonts w:ascii="Arial" w:hAnsi="Arial" w:cs="Arial"/>
          <w:sz w:val="19"/>
          <w:szCs w:val="19"/>
          <w:lang w:val="en-GB"/>
        </w:rPr>
        <w:t xml:space="preserve"> is present in cities and towns in other regions</w:t>
      </w:r>
      <w:r w:rsidR="003277D4" w:rsidRPr="00B215C5">
        <w:rPr>
          <w:rFonts w:ascii="Arial" w:hAnsi="Arial" w:cs="Arial"/>
          <w:sz w:val="19"/>
          <w:szCs w:val="19"/>
          <w:lang w:val="en-GB"/>
        </w:rPr>
        <w:t>, including</w:t>
      </w:r>
      <w:r w:rsidR="00EF1130" w:rsidRPr="00B215C5">
        <w:rPr>
          <w:rFonts w:ascii="Arial" w:hAnsi="Arial" w:cs="Arial"/>
          <w:sz w:val="19"/>
          <w:szCs w:val="19"/>
          <w:lang w:val="en-GB"/>
        </w:rPr>
        <w:t xml:space="preserve"> </w:t>
      </w:r>
      <w:r w:rsidRPr="00B215C5">
        <w:rPr>
          <w:rFonts w:ascii="Arial" w:hAnsi="Arial" w:cs="Arial"/>
          <w:sz w:val="19"/>
          <w:szCs w:val="19"/>
          <w:lang w:val="en-GB"/>
        </w:rPr>
        <w:t xml:space="preserve">11 </w:t>
      </w:r>
      <w:r w:rsidR="00EF1130" w:rsidRPr="00B215C5">
        <w:rPr>
          <w:rFonts w:ascii="Arial" w:hAnsi="Arial" w:cs="Arial"/>
          <w:sz w:val="19"/>
          <w:szCs w:val="19"/>
          <w:lang w:val="en-GB"/>
        </w:rPr>
        <w:t xml:space="preserve">in </w:t>
      </w:r>
      <w:r w:rsidRPr="00B215C5">
        <w:rPr>
          <w:rFonts w:ascii="Arial" w:hAnsi="Arial" w:cs="Arial"/>
          <w:sz w:val="19"/>
          <w:szCs w:val="19"/>
          <w:lang w:val="en-GB"/>
        </w:rPr>
        <w:t xml:space="preserve">Central America, 19 </w:t>
      </w:r>
      <w:r w:rsidR="00EF1130" w:rsidRPr="00B215C5">
        <w:rPr>
          <w:rFonts w:ascii="Arial" w:hAnsi="Arial" w:cs="Arial"/>
          <w:sz w:val="19"/>
          <w:szCs w:val="19"/>
          <w:lang w:val="en-GB"/>
        </w:rPr>
        <w:t>in the Andes region</w:t>
      </w:r>
      <w:r w:rsidRPr="00B215C5">
        <w:rPr>
          <w:rFonts w:ascii="Arial" w:hAnsi="Arial" w:cs="Arial"/>
          <w:sz w:val="19"/>
          <w:szCs w:val="19"/>
          <w:lang w:val="en-GB"/>
        </w:rPr>
        <w:t xml:space="preserve">, 30 </w:t>
      </w:r>
      <w:r w:rsidR="00EF1130" w:rsidRPr="00B215C5">
        <w:rPr>
          <w:rFonts w:ascii="Arial" w:hAnsi="Arial" w:cs="Arial"/>
          <w:sz w:val="19"/>
          <w:szCs w:val="19"/>
          <w:lang w:val="en-GB"/>
        </w:rPr>
        <w:t xml:space="preserve">in </w:t>
      </w:r>
      <w:r w:rsidRPr="00B215C5">
        <w:rPr>
          <w:rFonts w:ascii="Arial" w:hAnsi="Arial" w:cs="Arial"/>
          <w:sz w:val="19"/>
          <w:szCs w:val="19"/>
          <w:lang w:val="en-GB"/>
        </w:rPr>
        <w:t xml:space="preserve">Brazil, 8 </w:t>
      </w:r>
      <w:r w:rsidR="00EF1130" w:rsidRPr="00B215C5">
        <w:rPr>
          <w:rFonts w:ascii="Arial" w:hAnsi="Arial" w:cs="Arial"/>
          <w:sz w:val="19"/>
          <w:szCs w:val="19"/>
          <w:lang w:val="en-GB"/>
        </w:rPr>
        <w:t xml:space="preserve">in </w:t>
      </w:r>
      <w:r w:rsidRPr="00B215C5">
        <w:rPr>
          <w:rFonts w:ascii="Arial" w:hAnsi="Arial" w:cs="Arial"/>
          <w:sz w:val="19"/>
          <w:szCs w:val="19"/>
          <w:lang w:val="en-GB"/>
        </w:rPr>
        <w:t>Argentin</w:t>
      </w:r>
      <w:r w:rsidR="00EF1130" w:rsidRPr="00B215C5">
        <w:rPr>
          <w:rFonts w:ascii="Arial" w:hAnsi="Arial" w:cs="Arial"/>
          <w:sz w:val="19"/>
          <w:szCs w:val="19"/>
          <w:lang w:val="en-GB"/>
        </w:rPr>
        <w:t>a</w:t>
      </w:r>
      <w:r w:rsidRPr="00B215C5">
        <w:rPr>
          <w:rFonts w:ascii="Arial" w:hAnsi="Arial" w:cs="Arial"/>
          <w:sz w:val="19"/>
          <w:szCs w:val="19"/>
          <w:lang w:val="en-GB"/>
        </w:rPr>
        <w:t xml:space="preserve">, and 13 </w:t>
      </w:r>
      <w:r w:rsidR="00EF1130" w:rsidRPr="00B215C5">
        <w:rPr>
          <w:rFonts w:ascii="Arial" w:hAnsi="Arial" w:cs="Arial"/>
          <w:sz w:val="19"/>
          <w:szCs w:val="19"/>
          <w:lang w:val="en-GB"/>
        </w:rPr>
        <w:t xml:space="preserve">in the United States. </w:t>
      </w:r>
      <w:r w:rsidRPr="00B215C5">
        <w:rPr>
          <w:rFonts w:ascii="Arial" w:hAnsi="Arial" w:cs="Arial"/>
          <w:sz w:val="19"/>
          <w:szCs w:val="19"/>
          <w:lang w:val="en-GB"/>
        </w:rPr>
        <w:t xml:space="preserve">It is also present in 19 </w:t>
      </w:r>
      <w:r w:rsidR="003277D4" w:rsidRPr="00B215C5">
        <w:rPr>
          <w:rFonts w:ascii="Arial" w:hAnsi="Arial" w:cs="Arial"/>
          <w:sz w:val="19"/>
          <w:szCs w:val="19"/>
          <w:lang w:val="en-GB"/>
        </w:rPr>
        <w:t xml:space="preserve">cities and towns in Spain </w:t>
      </w:r>
      <w:r w:rsidRPr="00B215C5">
        <w:rPr>
          <w:rFonts w:ascii="Arial" w:hAnsi="Arial" w:cs="Arial"/>
          <w:sz w:val="19"/>
          <w:szCs w:val="19"/>
          <w:lang w:val="en-GB"/>
        </w:rPr>
        <w:t xml:space="preserve">and </w:t>
      </w:r>
      <w:r w:rsidR="003277D4" w:rsidRPr="00B215C5">
        <w:rPr>
          <w:rFonts w:ascii="Arial" w:hAnsi="Arial" w:cs="Arial"/>
          <w:sz w:val="19"/>
          <w:szCs w:val="19"/>
          <w:lang w:val="en-GB"/>
        </w:rPr>
        <w:t xml:space="preserve">in </w:t>
      </w:r>
      <w:r w:rsidRPr="00B215C5">
        <w:rPr>
          <w:rFonts w:ascii="Arial" w:hAnsi="Arial" w:cs="Arial"/>
          <w:sz w:val="19"/>
          <w:szCs w:val="19"/>
          <w:lang w:val="en-GB"/>
        </w:rPr>
        <w:t>almost 30 cities and towns</w:t>
      </w:r>
      <w:r w:rsidR="003277D4" w:rsidRPr="00B215C5">
        <w:rPr>
          <w:rFonts w:ascii="Arial" w:hAnsi="Arial" w:cs="Arial"/>
          <w:sz w:val="19"/>
          <w:szCs w:val="19"/>
          <w:lang w:val="en-GB"/>
        </w:rPr>
        <w:t xml:space="preserve"> in India</w:t>
      </w:r>
      <w:r w:rsidRPr="00B215C5">
        <w:rPr>
          <w:rFonts w:ascii="Arial" w:hAnsi="Arial" w:cs="Arial"/>
          <w:sz w:val="19"/>
          <w:szCs w:val="19"/>
          <w:lang w:val="en-GB"/>
        </w:rPr>
        <w:t>.</w:t>
      </w:r>
    </w:p>
    <w:p w14:paraId="171B2F51" w14:textId="77777777" w:rsidR="002A7A1B" w:rsidRPr="00B215C5" w:rsidRDefault="002A7A1B" w:rsidP="002A7A1B">
      <w:pPr>
        <w:pStyle w:val="ExhibitText"/>
        <w:rPr>
          <w:lang w:val="en-GB"/>
        </w:rPr>
      </w:pPr>
    </w:p>
    <w:tbl>
      <w:tblPr>
        <w:tblStyle w:val="TableGrid2"/>
        <w:tblW w:w="0" w:type="auto"/>
        <w:jc w:val="center"/>
        <w:tblLook w:val="04A0" w:firstRow="1" w:lastRow="0" w:firstColumn="1" w:lastColumn="0" w:noHBand="0" w:noVBand="1"/>
      </w:tblPr>
      <w:tblGrid>
        <w:gridCol w:w="1527"/>
        <w:gridCol w:w="2868"/>
      </w:tblGrid>
      <w:tr w:rsidR="002A7A1B" w:rsidRPr="00B215C5" w14:paraId="457C8B0E" w14:textId="77777777" w:rsidTr="000F17D3">
        <w:trPr>
          <w:jc w:val="center"/>
        </w:trPr>
        <w:tc>
          <w:tcPr>
            <w:tcW w:w="1527" w:type="dxa"/>
            <w:vAlign w:val="center"/>
          </w:tcPr>
          <w:p w14:paraId="08F2E69C" w14:textId="77777777" w:rsidR="002A7A1B" w:rsidRPr="00B215C5" w:rsidRDefault="002A7A1B" w:rsidP="002A7A1B">
            <w:pPr>
              <w:pStyle w:val="ExhibitText"/>
              <w:jc w:val="center"/>
              <w:rPr>
                <w:b/>
                <w:lang w:val="en-GB"/>
              </w:rPr>
            </w:pPr>
            <w:r w:rsidRPr="00B215C5">
              <w:rPr>
                <w:b/>
                <w:lang w:val="en-GB"/>
              </w:rPr>
              <w:t>Region</w:t>
            </w:r>
          </w:p>
        </w:tc>
        <w:tc>
          <w:tcPr>
            <w:tcW w:w="2868" w:type="dxa"/>
            <w:vAlign w:val="center"/>
          </w:tcPr>
          <w:p w14:paraId="69859A47" w14:textId="4280C9BD" w:rsidR="002A7A1B" w:rsidRPr="00B215C5" w:rsidRDefault="003277D4" w:rsidP="00C73201">
            <w:pPr>
              <w:pStyle w:val="ExhibitText"/>
              <w:jc w:val="center"/>
              <w:rPr>
                <w:b/>
                <w:lang w:val="en-GB"/>
              </w:rPr>
            </w:pPr>
            <w:r w:rsidRPr="00B215C5">
              <w:rPr>
                <w:b/>
                <w:lang w:val="en-GB"/>
              </w:rPr>
              <w:t>Number</w:t>
            </w:r>
            <w:r w:rsidR="002A7A1B" w:rsidRPr="00B215C5">
              <w:rPr>
                <w:b/>
                <w:lang w:val="en-GB"/>
              </w:rPr>
              <w:t xml:space="preserve"> of cities and towns </w:t>
            </w:r>
            <w:r w:rsidR="002A7A1B" w:rsidRPr="00B215C5">
              <w:rPr>
                <w:b/>
                <w:lang w:val="en-GB"/>
              </w:rPr>
              <w:br/>
              <w:t xml:space="preserve">with </w:t>
            </w:r>
            <w:proofErr w:type="spellStart"/>
            <w:r w:rsidR="002A7A1B" w:rsidRPr="00B215C5">
              <w:rPr>
                <w:b/>
                <w:lang w:val="en-GB"/>
              </w:rPr>
              <w:t>Cinépolis</w:t>
            </w:r>
            <w:proofErr w:type="spellEnd"/>
            <w:r w:rsidR="002A7A1B" w:rsidRPr="00B215C5">
              <w:rPr>
                <w:b/>
                <w:lang w:val="en-GB"/>
              </w:rPr>
              <w:t xml:space="preserve"> theat</w:t>
            </w:r>
            <w:r w:rsidR="003F3228" w:rsidRPr="00B215C5">
              <w:rPr>
                <w:b/>
                <w:lang w:val="en-GB"/>
              </w:rPr>
              <w:t>r</w:t>
            </w:r>
            <w:r w:rsidR="002A7A1B" w:rsidRPr="00B215C5">
              <w:rPr>
                <w:b/>
                <w:lang w:val="en-GB"/>
              </w:rPr>
              <w:t>es</w:t>
            </w:r>
          </w:p>
        </w:tc>
      </w:tr>
      <w:tr w:rsidR="002A7A1B" w:rsidRPr="00B215C5" w14:paraId="3A72A3FA" w14:textId="77777777" w:rsidTr="003169EB">
        <w:trPr>
          <w:jc w:val="center"/>
        </w:trPr>
        <w:tc>
          <w:tcPr>
            <w:tcW w:w="1527" w:type="dxa"/>
          </w:tcPr>
          <w:p w14:paraId="55EF7C30" w14:textId="77777777" w:rsidR="002A7A1B" w:rsidRPr="00B215C5" w:rsidRDefault="002A7A1B" w:rsidP="002A7A1B">
            <w:pPr>
              <w:pStyle w:val="ExhibitText"/>
              <w:rPr>
                <w:lang w:val="en-GB"/>
              </w:rPr>
            </w:pPr>
            <w:r w:rsidRPr="00B215C5">
              <w:rPr>
                <w:lang w:val="en-GB"/>
              </w:rPr>
              <w:t>Mexico</w:t>
            </w:r>
          </w:p>
        </w:tc>
        <w:tc>
          <w:tcPr>
            <w:tcW w:w="2868" w:type="dxa"/>
            <w:vAlign w:val="center"/>
          </w:tcPr>
          <w:p w14:paraId="5F7C310D" w14:textId="77777777" w:rsidR="002A7A1B" w:rsidRPr="00B215C5" w:rsidRDefault="002A7A1B" w:rsidP="003169EB">
            <w:pPr>
              <w:pStyle w:val="ExhibitText"/>
              <w:jc w:val="center"/>
              <w:rPr>
                <w:lang w:val="en-GB"/>
              </w:rPr>
            </w:pPr>
            <w:r w:rsidRPr="00B215C5">
              <w:rPr>
                <w:lang w:val="en-GB"/>
              </w:rPr>
              <w:t>&gt; 70</w:t>
            </w:r>
          </w:p>
        </w:tc>
      </w:tr>
      <w:tr w:rsidR="002A7A1B" w:rsidRPr="00B215C5" w14:paraId="1E824799" w14:textId="77777777" w:rsidTr="003169EB">
        <w:trPr>
          <w:trHeight w:val="407"/>
          <w:jc w:val="center"/>
        </w:trPr>
        <w:tc>
          <w:tcPr>
            <w:tcW w:w="1527" w:type="dxa"/>
          </w:tcPr>
          <w:p w14:paraId="5B098902" w14:textId="77777777" w:rsidR="002A7A1B" w:rsidRPr="00B215C5" w:rsidRDefault="002A7A1B" w:rsidP="002A7A1B">
            <w:pPr>
              <w:pStyle w:val="ExhibitText"/>
              <w:rPr>
                <w:lang w:val="en-GB"/>
              </w:rPr>
            </w:pPr>
            <w:r w:rsidRPr="00B215C5">
              <w:rPr>
                <w:lang w:val="en-GB"/>
              </w:rPr>
              <w:t>Central America</w:t>
            </w:r>
          </w:p>
        </w:tc>
        <w:tc>
          <w:tcPr>
            <w:tcW w:w="2868" w:type="dxa"/>
            <w:vAlign w:val="center"/>
          </w:tcPr>
          <w:p w14:paraId="17D9EDBE" w14:textId="77777777" w:rsidR="002A7A1B" w:rsidRPr="00B215C5" w:rsidRDefault="002A7A1B" w:rsidP="003169EB">
            <w:pPr>
              <w:pStyle w:val="ExhibitText"/>
              <w:jc w:val="center"/>
              <w:rPr>
                <w:lang w:val="en-GB"/>
              </w:rPr>
            </w:pPr>
            <w:r w:rsidRPr="00B215C5">
              <w:rPr>
                <w:lang w:val="en-GB"/>
              </w:rPr>
              <w:t>11</w:t>
            </w:r>
          </w:p>
        </w:tc>
      </w:tr>
      <w:tr w:rsidR="002A7A1B" w:rsidRPr="00B215C5" w14:paraId="59DD5CC7" w14:textId="77777777" w:rsidTr="003169EB">
        <w:trPr>
          <w:jc w:val="center"/>
        </w:trPr>
        <w:tc>
          <w:tcPr>
            <w:tcW w:w="1527" w:type="dxa"/>
          </w:tcPr>
          <w:p w14:paraId="07018D8E" w14:textId="77777777" w:rsidR="002A7A1B" w:rsidRPr="00B215C5" w:rsidRDefault="002A7A1B" w:rsidP="002A7A1B">
            <w:pPr>
              <w:pStyle w:val="ExhibitText"/>
              <w:rPr>
                <w:lang w:val="en-GB"/>
              </w:rPr>
            </w:pPr>
            <w:r w:rsidRPr="00B215C5">
              <w:rPr>
                <w:lang w:val="en-GB"/>
              </w:rPr>
              <w:t>Andes</w:t>
            </w:r>
          </w:p>
        </w:tc>
        <w:tc>
          <w:tcPr>
            <w:tcW w:w="2868" w:type="dxa"/>
            <w:vAlign w:val="center"/>
          </w:tcPr>
          <w:p w14:paraId="61A03350" w14:textId="77777777" w:rsidR="002A7A1B" w:rsidRPr="00B215C5" w:rsidRDefault="002A7A1B" w:rsidP="003169EB">
            <w:pPr>
              <w:pStyle w:val="ExhibitText"/>
              <w:jc w:val="center"/>
              <w:rPr>
                <w:lang w:val="en-GB"/>
              </w:rPr>
            </w:pPr>
            <w:r w:rsidRPr="00B215C5">
              <w:rPr>
                <w:lang w:val="en-GB"/>
              </w:rPr>
              <w:t>19</w:t>
            </w:r>
          </w:p>
        </w:tc>
      </w:tr>
      <w:tr w:rsidR="002A7A1B" w:rsidRPr="00B215C5" w14:paraId="10C8D613" w14:textId="77777777" w:rsidTr="003169EB">
        <w:trPr>
          <w:jc w:val="center"/>
        </w:trPr>
        <w:tc>
          <w:tcPr>
            <w:tcW w:w="1527" w:type="dxa"/>
          </w:tcPr>
          <w:p w14:paraId="1C3D1A88" w14:textId="77777777" w:rsidR="002A7A1B" w:rsidRPr="00B215C5" w:rsidRDefault="002A7A1B" w:rsidP="002A7A1B">
            <w:pPr>
              <w:pStyle w:val="ExhibitText"/>
              <w:rPr>
                <w:lang w:val="en-GB"/>
              </w:rPr>
            </w:pPr>
            <w:r w:rsidRPr="00B215C5">
              <w:rPr>
                <w:lang w:val="en-GB"/>
              </w:rPr>
              <w:t>Brazil</w:t>
            </w:r>
          </w:p>
        </w:tc>
        <w:tc>
          <w:tcPr>
            <w:tcW w:w="2868" w:type="dxa"/>
            <w:vAlign w:val="center"/>
          </w:tcPr>
          <w:p w14:paraId="6F2F9DE2" w14:textId="77777777" w:rsidR="002A7A1B" w:rsidRPr="00B215C5" w:rsidRDefault="002A7A1B" w:rsidP="003169EB">
            <w:pPr>
              <w:pStyle w:val="ExhibitText"/>
              <w:jc w:val="center"/>
              <w:rPr>
                <w:lang w:val="en-GB"/>
              </w:rPr>
            </w:pPr>
            <w:r w:rsidRPr="00B215C5">
              <w:rPr>
                <w:lang w:val="en-GB"/>
              </w:rPr>
              <w:t>33</w:t>
            </w:r>
          </w:p>
        </w:tc>
      </w:tr>
      <w:tr w:rsidR="002A7A1B" w:rsidRPr="00B215C5" w14:paraId="63CF0B60" w14:textId="77777777" w:rsidTr="003169EB">
        <w:trPr>
          <w:jc w:val="center"/>
        </w:trPr>
        <w:tc>
          <w:tcPr>
            <w:tcW w:w="1527" w:type="dxa"/>
          </w:tcPr>
          <w:p w14:paraId="03C94AD5" w14:textId="77777777" w:rsidR="002A7A1B" w:rsidRPr="00B215C5" w:rsidRDefault="002A7A1B" w:rsidP="002A7A1B">
            <w:pPr>
              <w:pStyle w:val="ExhibitText"/>
              <w:rPr>
                <w:lang w:val="en-GB"/>
              </w:rPr>
            </w:pPr>
            <w:r w:rsidRPr="00B215C5">
              <w:rPr>
                <w:lang w:val="en-GB"/>
              </w:rPr>
              <w:t>Argentina</w:t>
            </w:r>
          </w:p>
        </w:tc>
        <w:tc>
          <w:tcPr>
            <w:tcW w:w="2868" w:type="dxa"/>
            <w:vAlign w:val="center"/>
          </w:tcPr>
          <w:p w14:paraId="5C487C22" w14:textId="77777777" w:rsidR="002A7A1B" w:rsidRPr="00B215C5" w:rsidRDefault="002A7A1B" w:rsidP="003169EB">
            <w:pPr>
              <w:pStyle w:val="ExhibitText"/>
              <w:jc w:val="center"/>
              <w:rPr>
                <w:lang w:val="en-GB"/>
              </w:rPr>
            </w:pPr>
            <w:r w:rsidRPr="00B215C5">
              <w:rPr>
                <w:lang w:val="en-GB"/>
              </w:rPr>
              <w:t>8</w:t>
            </w:r>
          </w:p>
        </w:tc>
      </w:tr>
      <w:tr w:rsidR="002A7A1B" w:rsidRPr="00B215C5" w14:paraId="12A89E3F" w14:textId="77777777" w:rsidTr="003169EB">
        <w:trPr>
          <w:jc w:val="center"/>
        </w:trPr>
        <w:tc>
          <w:tcPr>
            <w:tcW w:w="1527" w:type="dxa"/>
          </w:tcPr>
          <w:p w14:paraId="18F458B7" w14:textId="169C64D1" w:rsidR="002A7A1B" w:rsidRPr="00B215C5" w:rsidRDefault="002A7A1B" w:rsidP="002A7A1B">
            <w:pPr>
              <w:pStyle w:val="ExhibitText"/>
              <w:rPr>
                <w:lang w:val="en-GB"/>
              </w:rPr>
            </w:pPr>
            <w:r w:rsidRPr="00B215C5">
              <w:rPr>
                <w:lang w:val="en-GB"/>
              </w:rPr>
              <w:t>U</w:t>
            </w:r>
            <w:r w:rsidR="003277D4" w:rsidRPr="00B215C5">
              <w:rPr>
                <w:lang w:val="en-GB"/>
              </w:rPr>
              <w:t xml:space="preserve">nited </w:t>
            </w:r>
            <w:r w:rsidRPr="00B215C5">
              <w:rPr>
                <w:lang w:val="en-GB"/>
              </w:rPr>
              <w:t>S</w:t>
            </w:r>
            <w:r w:rsidR="003277D4" w:rsidRPr="00B215C5">
              <w:rPr>
                <w:lang w:val="en-GB"/>
              </w:rPr>
              <w:t>tates</w:t>
            </w:r>
          </w:p>
        </w:tc>
        <w:tc>
          <w:tcPr>
            <w:tcW w:w="2868" w:type="dxa"/>
            <w:vAlign w:val="center"/>
          </w:tcPr>
          <w:p w14:paraId="70FC1B1A" w14:textId="77777777" w:rsidR="002A7A1B" w:rsidRPr="00B215C5" w:rsidRDefault="002A7A1B" w:rsidP="003169EB">
            <w:pPr>
              <w:pStyle w:val="ExhibitText"/>
              <w:jc w:val="center"/>
              <w:rPr>
                <w:lang w:val="en-GB"/>
              </w:rPr>
            </w:pPr>
            <w:r w:rsidRPr="00B215C5">
              <w:rPr>
                <w:lang w:val="en-GB"/>
              </w:rPr>
              <w:t>13</w:t>
            </w:r>
          </w:p>
        </w:tc>
      </w:tr>
      <w:tr w:rsidR="002A7A1B" w:rsidRPr="00B215C5" w14:paraId="534AC637" w14:textId="77777777" w:rsidTr="003169EB">
        <w:trPr>
          <w:jc w:val="center"/>
        </w:trPr>
        <w:tc>
          <w:tcPr>
            <w:tcW w:w="1527" w:type="dxa"/>
          </w:tcPr>
          <w:p w14:paraId="69CB9CA5" w14:textId="77777777" w:rsidR="002A7A1B" w:rsidRPr="00B215C5" w:rsidRDefault="002A7A1B" w:rsidP="002A7A1B">
            <w:pPr>
              <w:pStyle w:val="ExhibitText"/>
              <w:rPr>
                <w:lang w:val="en-GB"/>
              </w:rPr>
            </w:pPr>
            <w:r w:rsidRPr="00B215C5">
              <w:rPr>
                <w:lang w:val="en-GB"/>
              </w:rPr>
              <w:t>Spain</w:t>
            </w:r>
          </w:p>
        </w:tc>
        <w:tc>
          <w:tcPr>
            <w:tcW w:w="2868" w:type="dxa"/>
            <w:vAlign w:val="center"/>
          </w:tcPr>
          <w:p w14:paraId="434543E7" w14:textId="77777777" w:rsidR="002A7A1B" w:rsidRPr="00B215C5" w:rsidRDefault="002A7A1B" w:rsidP="003169EB">
            <w:pPr>
              <w:pStyle w:val="ExhibitText"/>
              <w:jc w:val="center"/>
              <w:rPr>
                <w:lang w:val="en-GB"/>
              </w:rPr>
            </w:pPr>
            <w:r w:rsidRPr="00B215C5">
              <w:rPr>
                <w:lang w:val="en-GB"/>
              </w:rPr>
              <w:t>19</w:t>
            </w:r>
          </w:p>
        </w:tc>
      </w:tr>
      <w:tr w:rsidR="002A7A1B" w:rsidRPr="00B215C5" w14:paraId="72151E59" w14:textId="77777777" w:rsidTr="003169EB">
        <w:trPr>
          <w:jc w:val="center"/>
        </w:trPr>
        <w:tc>
          <w:tcPr>
            <w:tcW w:w="1527" w:type="dxa"/>
          </w:tcPr>
          <w:p w14:paraId="76A308E3" w14:textId="77777777" w:rsidR="002A7A1B" w:rsidRPr="00B215C5" w:rsidRDefault="002A7A1B" w:rsidP="002A7A1B">
            <w:pPr>
              <w:pStyle w:val="ExhibitText"/>
              <w:rPr>
                <w:lang w:val="en-GB"/>
              </w:rPr>
            </w:pPr>
            <w:r w:rsidRPr="00B215C5">
              <w:rPr>
                <w:lang w:val="en-GB"/>
              </w:rPr>
              <w:t>India</w:t>
            </w:r>
          </w:p>
        </w:tc>
        <w:tc>
          <w:tcPr>
            <w:tcW w:w="2868" w:type="dxa"/>
            <w:vAlign w:val="center"/>
          </w:tcPr>
          <w:p w14:paraId="6798F5A8" w14:textId="77777777" w:rsidR="002A7A1B" w:rsidRPr="00B215C5" w:rsidRDefault="002A7A1B" w:rsidP="003169EB">
            <w:pPr>
              <w:pStyle w:val="ExhibitText"/>
              <w:jc w:val="center"/>
              <w:rPr>
                <w:lang w:val="en-GB"/>
              </w:rPr>
            </w:pPr>
            <w:r w:rsidRPr="00B215C5">
              <w:rPr>
                <w:lang w:val="en-GB"/>
              </w:rPr>
              <w:t>28</w:t>
            </w:r>
          </w:p>
        </w:tc>
      </w:tr>
    </w:tbl>
    <w:p w14:paraId="2F3A20E3" w14:textId="6D41F85F" w:rsidR="002A7A1B" w:rsidRPr="00B215C5" w:rsidRDefault="002A7A1B" w:rsidP="000F17D3">
      <w:pPr>
        <w:pStyle w:val="Footnote"/>
        <w:rPr>
          <w:lang w:val="en-GB"/>
        </w:rPr>
      </w:pPr>
    </w:p>
    <w:p w14:paraId="0EE8385A" w14:textId="11EECEBD" w:rsidR="003277D4" w:rsidRPr="00B215C5" w:rsidRDefault="003277D4" w:rsidP="000F17D3">
      <w:pPr>
        <w:pStyle w:val="Footnote"/>
        <w:rPr>
          <w:lang w:val="en-GB"/>
        </w:rPr>
      </w:pPr>
      <w:r w:rsidRPr="00B215C5">
        <w:rPr>
          <w:lang w:val="en-GB"/>
        </w:rPr>
        <w:t>Source:</w:t>
      </w:r>
      <w:r w:rsidR="000678AD" w:rsidRPr="00B215C5">
        <w:rPr>
          <w:lang w:val="en-GB"/>
        </w:rPr>
        <w:t xml:space="preserve"> Company documents</w:t>
      </w:r>
      <w:r w:rsidR="0039325F" w:rsidRPr="00B215C5">
        <w:rPr>
          <w:lang w:val="en-GB"/>
        </w:rPr>
        <w:t>.</w:t>
      </w:r>
    </w:p>
    <w:p w14:paraId="4642DC0F" w14:textId="77777777" w:rsidR="003277D4" w:rsidRPr="00B215C5" w:rsidRDefault="003277D4" w:rsidP="000F17D3">
      <w:pPr>
        <w:pStyle w:val="Footnote"/>
        <w:rPr>
          <w:lang w:val="en-GB"/>
        </w:rPr>
      </w:pPr>
    </w:p>
    <w:p w14:paraId="15C6307E" w14:textId="77777777" w:rsidR="003277D4" w:rsidRPr="00B215C5" w:rsidRDefault="003277D4" w:rsidP="000F17D3">
      <w:pPr>
        <w:pStyle w:val="Footnote"/>
        <w:rPr>
          <w:lang w:val="en-GB"/>
        </w:rPr>
      </w:pPr>
    </w:p>
    <w:p w14:paraId="4CFD5787" w14:textId="61C824E9" w:rsidR="002A7A1B" w:rsidRPr="00B215C5" w:rsidRDefault="002A7A1B" w:rsidP="002A7A1B">
      <w:pPr>
        <w:pStyle w:val="ExhibitHeading"/>
        <w:rPr>
          <w:lang w:val="en-GB"/>
        </w:rPr>
      </w:pPr>
      <w:r w:rsidRPr="00B215C5">
        <w:rPr>
          <w:lang w:val="en-GB"/>
        </w:rPr>
        <w:t>Exhibit 2</w:t>
      </w:r>
      <w:r w:rsidR="005E2CBF" w:rsidRPr="00B215C5">
        <w:rPr>
          <w:lang w:val="en-GB"/>
        </w:rPr>
        <w:t>:</w:t>
      </w:r>
      <w:r w:rsidRPr="00B215C5">
        <w:rPr>
          <w:lang w:val="en-GB"/>
        </w:rPr>
        <w:t xml:space="preserve"> Cinépolis and Cinemex market share in Mexico </w:t>
      </w:r>
      <w:r w:rsidR="003277D4" w:rsidRPr="00B215C5">
        <w:rPr>
          <w:lang w:val="en-GB"/>
        </w:rPr>
        <w:t>(%)</w:t>
      </w:r>
    </w:p>
    <w:p w14:paraId="2E13AB3D" w14:textId="32DEDF2E" w:rsidR="002A7A1B" w:rsidRPr="00B215C5" w:rsidRDefault="002A7A1B" w:rsidP="000F17D3">
      <w:pPr>
        <w:pStyle w:val="Footnote"/>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337"/>
        <w:gridCol w:w="2337"/>
        <w:gridCol w:w="2338"/>
        <w:gridCol w:w="2338"/>
      </w:tblGrid>
      <w:tr w:rsidR="00032E22" w:rsidRPr="00B215C5" w14:paraId="4180D55C" w14:textId="77777777" w:rsidTr="00F9163E">
        <w:tc>
          <w:tcPr>
            <w:tcW w:w="2337" w:type="dxa"/>
          </w:tcPr>
          <w:tbl>
            <w:tblPr>
              <w:tblStyle w:val="TableGrid"/>
              <w:tblW w:w="0" w:type="auto"/>
              <w:tblCellMar>
                <w:top w:w="108" w:type="dxa"/>
                <w:bottom w:w="108" w:type="dxa"/>
              </w:tblCellMar>
              <w:tblLook w:val="04A0" w:firstRow="1" w:lastRow="0" w:firstColumn="1" w:lastColumn="0" w:noHBand="0" w:noVBand="1"/>
            </w:tblPr>
            <w:tblGrid>
              <w:gridCol w:w="1126"/>
              <w:gridCol w:w="873"/>
            </w:tblGrid>
            <w:tr w:rsidR="00F9163E" w:rsidRPr="00B215C5" w14:paraId="5541195C" w14:textId="77777777" w:rsidTr="004F4D69">
              <w:tc>
                <w:tcPr>
                  <w:tcW w:w="1999" w:type="dxa"/>
                  <w:gridSpan w:val="2"/>
                </w:tcPr>
                <w:p w14:paraId="0C0920EF" w14:textId="563CE2E6" w:rsidR="00F9163E" w:rsidRPr="00B215C5" w:rsidRDefault="00F9163E" w:rsidP="00C73201">
                  <w:pPr>
                    <w:jc w:val="center"/>
                    <w:rPr>
                      <w:rFonts w:ascii="Arial" w:hAnsi="Arial" w:cs="Arial"/>
                      <w:b/>
                      <w:lang w:val="en-GB"/>
                    </w:rPr>
                  </w:pPr>
                  <w:r w:rsidRPr="00B215C5">
                    <w:rPr>
                      <w:rFonts w:ascii="Arial" w:hAnsi="Arial" w:cs="Arial"/>
                      <w:b/>
                      <w:lang w:val="en-GB"/>
                    </w:rPr>
                    <w:t>M</w:t>
                  </w:r>
                  <w:r w:rsidR="003277D4" w:rsidRPr="00B215C5">
                    <w:rPr>
                      <w:rFonts w:ascii="Arial" w:hAnsi="Arial" w:cs="Arial"/>
                      <w:b/>
                      <w:lang w:val="en-GB"/>
                    </w:rPr>
                    <w:t>exico</w:t>
                  </w:r>
                  <w:r w:rsidRPr="00B215C5">
                    <w:rPr>
                      <w:rFonts w:ascii="Arial" w:hAnsi="Arial" w:cs="Arial"/>
                      <w:b/>
                      <w:lang w:val="en-GB"/>
                    </w:rPr>
                    <w:t xml:space="preserve"> (country)</w:t>
                  </w:r>
                </w:p>
              </w:tc>
            </w:tr>
            <w:tr w:rsidR="00F9163E" w:rsidRPr="00B215C5" w14:paraId="0AC05B81" w14:textId="77777777" w:rsidTr="004F4D69">
              <w:tc>
                <w:tcPr>
                  <w:tcW w:w="1126" w:type="dxa"/>
                </w:tcPr>
                <w:p w14:paraId="3D76C287"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Cinépolis</w:t>
                  </w:r>
                  <w:proofErr w:type="spellEnd"/>
                </w:p>
              </w:tc>
              <w:tc>
                <w:tcPr>
                  <w:tcW w:w="873" w:type="dxa"/>
                </w:tcPr>
                <w:p w14:paraId="1011824C" w14:textId="78D96CBD" w:rsidR="00F9163E" w:rsidRPr="00B215C5" w:rsidRDefault="00F9163E" w:rsidP="000F17D3">
                  <w:pPr>
                    <w:jc w:val="center"/>
                    <w:rPr>
                      <w:rFonts w:ascii="Arial" w:hAnsi="Arial" w:cs="Arial"/>
                      <w:lang w:val="en-GB"/>
                    </w:rPr>
                  </w:pPr>
                  <w:r w:rsidRPr="00B215C5">
                    <w:rPr>
                      <w:rFonts w:ascii="Arial" w:hAnsi="Arial" w:cs="Arial"/>
                      <w:lang w:val="en-GB"/>
                    </w:rPr>
                    <w:t>67</w:t>
                  </w:r>
                </w:p>
              </w:tc>
            </w:tr>
            <w:tr w:rsidR="00F9163E" w:rsidRPr="00B215C5" w14:paraId="72D98D36" w14:textId="77777777" w:rsidTr="004F4D69">
              <w:tc>
                <w:tcPr>
                  <w:tcW w:w="1126" w:type="dxa"/>
                </w:tcPr>
                <w:p w14:paraId="108318B1"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Cinemex</w:t>
                  </w:r>
                  <w:proofErr w:type="spellEnd"/>
                </w:p>
              </w:tc>
              <w:tc>
                <w:tcPr>
                  <w:tcW w:w="873" w:type="dxa"/>
                </w:tcPr>
                <w:p w14:paraId="1056F3F4" w14:textId="482D9109" w:rsidR="00F9163E" w:rsidRPr="00B215C5" w:rsidRDefault="00F9163E" w:rsidP="000F17D3">
                  <w:pPr>
                    <w:jc w:val="center"/>
                    <w:rPr>
                      <w:rFonts w:ascii="Arial" w:hAnsi="Arial" w:cs="Arial"/>
                      <w:lang w:val="en-GB"/>
                    </w:rPr>
                  </w:pPr>
                  <w:r w:rsidRPr="00B215C5">
                    <w:rPr>
                      <w:rFonts w:ascii="Arial" w:hAnsi="Arial" w:cs="Arial"/>
                      <w:lang w:val="en-GB"/>
                    </w:rPr>
                    <w:t>29.1</w:t>
                  </w:r>
                </w:p>
              </w:tc>
            </w:tr>
            <w:tr w:rsidR="00F9163E" w:rsidRPr="00B215C5" w14:paraId="7734E89A" w14:textId="77777777" w:rsidTr="004F4D69">
              <w:tc>
                <w:tcPr>
                  <w:tcW w:w="1126" w:type="dxa"/>
                </w:tcPr>
                <w:p w14:paraId="1F0B4BF4" w14:textId="77777777" w:rsidR="00F9163E" w:rsidRPr="00B215C5" w:rsidRDefault="00F9163E" w:rsidP="00F9163E">
                  <w:pPr>
                    <w:rPr>
                      <w:rFonts w:ascii="Arial" w:hAnsi="Arial" w:cs="Arial"/>
                      <w:lang w:val="en-GB"/>
                    </w:rPr>
                  </w:pPr>
                  <w:r w:rsidRPr="00B215C5">
                    <w:rPr>
                      <w:rFonts w:ascii="Arial" w:hAnsi="Arial" w:cs="Arial"/>
                      <w:lang w:val="en-GB"/>
                    </w:rPr>
                    <w:t>Others</w:t>
                  </w:r>
                </w:p>
              </w:tc>
              <w:tc>
                <w:tcPr>
                  <w:tcW w:w="873" w:type="dxa"/>
                </w:tcPr>
                <w:p w14:paraId="0F6D8285" w14:textId="1721E236" w:rsidR="00F9163E" w:rsidRPr="00B215C5" w:rsidRDefault="00F9163E" w:rsidP="000F17D3">
                  <w:pPr>
                    <w:jc w:val="center"/>
                    <w:rPr>
                      <w:rFonts w:ascii="Arial" w:hAnsi="Arial" w:cs="Arial"/>
                      <w:lang w:val="en-GB"/>
                    </w:rPr>
                  </w:pPr>
                  <w:r w:rsidRPr="00B215C5">
                    <w:rPr>
                      <w:rFonts w:ascii="Arial" w:hAnsi="Arial" w:cs="Arial"/>
                      <w:lang w:val="en-GB"/>
                    </w:rPr>
                    <w:t>3.2</w:t>
                  </w:r>
                </w:p>
              </w:tc>
            </w:tr>
          </w:tbl>
          <w:p w14:paraId="061D42AB" w14:textId="77777777" w:rsidR="00032E22" w:rsidRPr="00B215C5" w:rsidRDefault="00032E22" w:rsidP="00032E22">
            <w:pPr>
              <w:rPr>
                <w:rFonts w:ascii="Arial" w:hAnsi="Arial" w:cs="Arial"/>
                <w:lang w:val="en-GB"/>
              </w:rPr>
            </w:pPr>
          </w:p>
        </w:tc>
        <w:tc>
          <w:tcPr>
            <w:tcW w:w="2337" w:type="dxa"/>
          </w:tcPr>
          <w:tbl>
            <w:tblPr>
              <w:tblStyle w:val="TableGrid"/>
              <w:tblW w:w="0" w:type="auto"/>
              <w:tblCellMar>
                <w:top w:w="108" w:type="dxa"/>
                <w:bottom w:w="108" w:type="dxa"/>
              </w:tblCellMar>
              <w:tblLook w:val="04A0" w:firstRow="1" w:lastRow="0" w:firstColumn="1" w:lastColumn="0" w:noHBand="0" w:noVBand="1"/>
            </w:tblPr>
            <w:tblGrid>
              <w:gridCol w:w="1126"/>
              <w:gridCol w:w="873"/>
            </w:tblGrid>
            <w:tr w:rsidR="00F9163E" w:rsidRPr="00B215C5" w14:paraId="5945A4AD" w14:textId="77777777" w:rsidTr="004F4D69">
              <w:tc>
                <w:tcPr>
                  <w:tcW w:w="1999" w:type="dxa"/>
                  <w:gridSpan w:val="2"/>
                </w:tcPr>
                <w:p w14:paraId="5E576189" w14:textId="77777777" w:rsidR="00F9163E" w:rsidRPr="00B215C5" w:rsidRDefault="00F9163E" w:rsidP="00F9163E">
                  <w:pPr>
                    <w:jc w:val="center"/>
                    <w:rPr>
                      <w:rFonts w:ascii="Arial" w:hAnsi="Arial" w:cs="Arial"/>
                      <w:b/>
                      <w:lang w:val="en-GB"/>
                    </w:rPr>
                  </w:pPr>
                  <w:r w:rsidRPr="00B215C5">
                    <w:rPr>
                      <w:rFonts w:ascii="Arial" w:hAnsi="Arial" w:cs="Arial"/>
                      <w:b/>
                      <w:lang w:val="en-GB"/>
                    </w:rPr>
                    <w:t>Mexico City</w:t>
                  </w:r>
                </w:p>
              </w:tc>
            </w:tr>
            <w:tr w:rsidR="00F9163E" w:rsidRPr="00B215C5" w14:paraId="0E2C9513" w14:textId="77777777" w:rsidTr="004F4D69">
              <w:tc>
                <w:tcPr>
                  <w:tcW w:w="1126" w:type="dxa"/>
                </w:tcPr>
                <w:p w14:paraId="5FCB6DDE"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Cinépolis</w:t>
                  </w:r>
                  <w:proofErr w:type="spellEnd"/>
                </w:p>
              </w:tc>
              <w:tc>
                <w:tcPr>
                  <w:tcW w:w="873" w:type="dxa"/>
                </w:tcPr>
                <w:p w14:paraId="1A42C281" w14:textId="09EFE03A" w:rsidR="00F9163E" w:rsidRPr="00B215C5" w:rsidRDefault="00F9163E" w:rsidP="000F17D3">
                  <w:pPr>
                    <w:jc w:val="center"/>
                    <w:rPr>
                      <w:rFonts w:ascii="Arial" w:hAnsi="Arial" w:cs="Arial"/>
                      <w:lang w:val="en-GB"/>
                    </w:rPr>
                  </w:pPr>
                  <w:r w:rsidRPr="00B215C5">
                    <w:rPr>
                      <w:rFonts w:ascii="Arial" w:hAnsi="Arial" w:cs="Arial"/>
                      <w:lang w:val="en-GB"/>
                    </w:rPr>
                    <w:t>58.9</w:t>
                  </w:r>
                </w:p>
              </w:tc>
            </w:tr>
            <w:tr w:rsidR="00F9163E" w:rsidRPr="00B215C5" w14:paraId="1D1B11FE" w14:textId="77777777" w:rsidTr="004F4D69">
              <w:tc>
                <w:tcPr>
                  <w:tcW w:w="1126" w:type="dxa"/>
                </w:tcPr>
                <w:p w14:paraId="5F5FB4F2"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Cinemex</w:t>
                  </w:r>
                  <w:proofErr w:type="spellEnd"/>
                </w:p>
              </w:tc>
              <w:tc>
                <w:tcPr>
                  <w:tcW w:w="873" w:type="dxa"/>
                </w:tcPr>
                <w:p w14:paraId="75AD86D8" w14:textId="5279C3CC" w:rsidR="00F9163E" w:rsidRPr="00B215C5" w:rsidRDefault="00F9163E" w:rsidP="000F17D3">
                  <w:pPr>
                    <w:jc w:val="center"/>
                    <w:rPr>
                      <w:rFonts w:ascii="Arial" w:hAnsi="Arial" w:cs="Arial"/>
                      <w:lang w:val="en-GB"/>
                    </w:rPr>
                  </w:pPr>
                  <w:r w:rsidRPr="00B215C5">
                    <w:rPr>
                      <w:rFonts w:ascii="Arial" w:hAnsi="Arial" w:cs="Arial"/>
                      <w:lang w:val="en-GB"/>
                    </w:rPr>
                    <w:t>39.3</w:t>
                  </w:r>
                </w:p>
              </w:tc>
            </w:tr>
            <w:tr w:rsidR="00F9163E" w:rsidRPr="00B215C5" w14:paraId="5215ED23" w14:textId="77777777" w:rsidTr="004F4D69">
              <w:tc>
                <w:tcPr>
                  <w:tcW w:w="1126" w:type="dxa"/>
                </w:tcPr>
                <w:p w14:paraId="328E0B20" w14:textId="77777777" w:rsidR="00F9163E" w:rsidRPr="00B215C5" w:rsidRDefault="00F9163E" w:rsidP="00F9163E">
                  <w:pPr>
                    <w:rPr>
                      <w:rFonts w:ascii="Arial" w:hAnsi="Arial" w:cs="Arial"/>
                      <w:lang w:val="en-GB"/>
                    </w:rPr>
                  </w:pPr>
                  <w:r w:rsidRPr="00B215C5">
                    <w:rPr>
                      <w:rFonts w:ascii="Arial" w:hAnsi="Arial" w:cs="Arial"/>
                      <w:lang w:val="en-GB"/>
                    </w:rPr>
                    <w:t>Others</w:t>
                  </w:r>
                </w:p>
              </w:tc>
              <w:tc>
                <w:tcPr>
                  <w:tcW w:w="873" w:type="dxa"/>
                </w:tcPr>
                <w:p w14:paraId="0E4D99E7" w14:textId="245941D4" w:rsidR="00F9163E" w:rsidRPr="00B215C5" w:rsidRDefault="00F9163E" w:rsidP="000F17D3">
                  <w:pPr>
                    <w:jc w:val="center"/>
                    <w:rPr>
                      <w:rFonts w:ascii="Arial" w:hAnsi="Arial" w:cs="Arial"/>
                      <w:lang w:val="en-GB"/>
                    </w:rPr>
                  </w:pPr>
                  <w:r w:rsidRPr="00B215C5">
                    <w:rPr>
                      <w:rFonts w:ascii="Arial" w:hAnsi="Arial" w:cs="Arial"/>
                      <w:lang w:val="en-GB"/>
                    </w:rPr>
                    <w:t>1.8</w:t>
                  </w:r>
                </w:p>
              </w:tc>
            </w:tr>
          </w:tbl>
          <w:p w14:paraId="2B934CC6" w14:textId="77777777" w:rsidR="00032E22" w:rsidRPr="00B215C5" w:rsidRDefault="00032E22" w:rsidP="00032E22">
            <w:pPr>
              <w:rPr>
                <w:rFonts w:ascii="Arial" w:hAnsi="Arial" w:cs="Arial"/>
                <w:lang w:val="en-GB"/>
              </w:rPr>
            </w:pPr>
          </w:p>
        </w:tc>
        <w:tc>
          <w:tcPr>
            <w:tcW w:w="2338" w:type="dxa"/>
          </w:tcPr>
          <w:tbl>
            <w:tblPr>
              <w:tblStyle w:val="TableGrid"/>
              <w:tblW w:w="0" w:type="auto"/>
              <w:tblCellMar>
                <w:top w:w="108" w:type="dxa"/>
                <w:bottom w:w="108" w:type="dxa"/>
              </w:tblCellMar>
              <w:tblLook w:val="04A0" w:firstRow="1" w:lastRow="0" w:firstColumn="1" w:lastColumn="0" w:noHBand="0" w:noVBand="1"/>
            </w:tblPr>
            <w:tblGrid>
              <w:gridCol w:w="1126"/>
              <w:gridCol w:w="873"/>
            </w:tblGrid>
            <w:tr w:rsidR="00F9163E" w:rsidRPr="00B215C5" w14:paraId="2CF688DF" w14:textId="77777777" w:rsidTr="004F4D69">
              <w:tc>
                <w:tcPr>
                  <w:tcW w:w="1999" w:type="dxa"/>
                  <w:gridSpan w:val="2"/>
                </w:tcPr>
                <w:p w14:paraId="23632105" w14:textId="77777777" w:rsidR="00F9163E" w:rsidRPr="00B215C5" w:rsidRDefault="00F9163E" w:rsidP="00F9163E">
                  <w:pPr>
                    <w:jc w:val="center"/>
                    <w:rPr>
                      <w:rFonts w:ascii="Arial" w:hAnsi="Arial" w:cs="Arial"/>
                      <w:b/>
                      <w:lang w:val="en-GB"/>
                    </w:rPr>
                  </w:pPr>
                  <w:r w:rsidRPr="00B215C5">
                    <w:rPr>
                      <w:rFonts w:ascii="Arial" w:hAnsi="Arial" w:cs="Arial"/>
                      <w:b/>
                      <w:lang w:val="en-GB"/>
                    </w:rPr>
                    <w:t>Monterrey</w:t>
                  </w:r>
                </w:p>
              </w:tc>
            </w:tr>
            <w:tr w:rsidR="00F9163E" w:rsidRPr="00B215C5" w14:paraId="0A4FC793" w14:textId="77777777" w:rsidTr="004F4D69">
              <w:tc>
                <w:tcPr>
                  <w:tcW w:w="1126" w:type="dxa"/>
                </w:tcPr>
                <w:p w14:paraId="08ED9481"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Cinépolis</w:t>
                  </w:r>
                  <w:proofErr w:type="spellEnd"/>
                </w:p>
              </w:tc>
              <w:tc>
                <w:tcPr>
                  <w:tcW w:w="873" w:type="dxa"/>
                </w:tcPr>
                <w:p w14:paraId="1D66C2E7" w14:textId="0F3F17E4" w:rsidR="00F9163E" w:rsidRPr="00B215C5" w:rsidRDefault="00F9163E" w:rsidP="000F17D3">
                  <w:pPr>
                    <w:jc w:val="center"/>
                    <w:rPr>
                      <w:rFonts w:ascii="Arial" w:hAnsi="Arial" w:cs="Arial"/>
                      <w:lang w:val="en-GB"/>
                    </w:rPr>
                  </w:pPr>
                  <w:r w:rsidRPr="00B215C5">
                    <w:rPr>
                      <w:rFonts w:ascii="Arial" w:hAnsi="Arial" w:cs="Arial"/>
                      <w:lang w:val="en-GB"/>
                    </w:rPr>
                    <w:t>62.9</w:t>
                  </w:r>
                </w:p>
              </w:tc>
            </w:tr>
            <w:tr w:rsidR="00F9163E" w:rsidRPr="00B215C5" w14:paraId="18AE223C" w14:textId="77777777" w:rsidTr="004F4D69">
              <w:tc>
                <w:tcPr>
                  <w:tcW w:w="1126" w:type="dxa"/>
                </w:tcPr>
                <w:p w14:paraId="31A819F6"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Cinemex</w:t>
                  </w:r>
                  <w:proofErr w:type="spellEnd"/>
                </w:p>
              </w:tc>
              <w:tc>
                <w:tcPr>
                  <w:tcW w:w="873" w:type="dxa"/>
                </w:tcPr>
                <w:p w14:paraId="18F8B7C1" w14:textId="02845050" w:rsidR="00F9163E" w:rsidRPr="00B215C5" w:rsidRDefault="00F9163E" w:rsidP="000F17D3">
                  <w:pPr>
                    <w:jc w:val="center"/>
                    <w:rPr>
                      <w:rFonts w:ascii="Arial" w:hAnsi="Arial" w:cs="Arial"/>
                      <w:lang w:val="en-GB"/>
                    </w:rPr>
                  </w:pPr>
                  <w:r w:rsidRPr="00B215C5">
                    <w:rPr>
                      <w:rFonts w:ascii="Arial" w:hAnsi="Arial" w:cs="Arial"/>
                      <w:lang w:val="en-GB"/>
                    </w:rPr>
                    <w:t>35.1</w:t>
                  </w:r>
                </w:p>
              </w:tc>
            </w:tr>
            <w:tr w:rsidR="00F9163E" w:rsidRPr="00B215C5" w14:paraId="2536AD4F" w14:textId="77777777" w:rsidTr="004F4D69">
              <w:tc>
                <w:tcPr>
                  <w:tcW w:w="1126" w:type="dxa"/>
                </w:tcPr>
                <w:p w14:paraId="6B641755" w14:textId="77777777" w:rsidR="00F9163E" w:rsidRPr="00B215C5" w:rsidRDefault="00F9163E" w:rsidP="00F9163E">
                  <w:pPr>
                    <w:rPr>
                      <w:rFonts w:ascii="Arial" w:hAnsi="Arial" w:cs="Arial"/>
                      <w:lang w:val="en-GB"/>
                    </w:rPr>
                  </w:pPr>
                  <w:r w:rsidRPr="00B215C5">
                    <w:rPr>
                      <w:rFonts w:ascii="Arial" w:hAnsi="Arial" w:cs="Arial"/>
                      <w:lang w:val="en-GB"/>
                    </w:rPr>
                    <w:t>Others</w:t>
                  </w:r>
                </w:p>
              </w:tc>
              <w:tc>
                <w:tcPr>
                  <w:tcW w:w="873" w:type="dxa"/>
                </w:tcPr>
                <w:p w14:paraId="79E01947" w14:textId="2909AF4E" w:rsidR="00F9163E" w:rsidRPr="00B215C5" w:rsidRDefault="00F9163E" w:rsidP="000F17D3">
                  <w:pPr>
                    <w:jc w:val="center"/>
                    <w:rPr>
                      <w:rFonts w:ascii="Arial" w:hAnsi="Arial" w:cs="Arial"/>
                      <w:lang w:val="en-GB"/>
                    </w:rPr>
                  </w:pPr>
                  <w:r w:rsidRPr="00B215C5">
                    <w:rPr>
                      <w:rFonts w:ascii="Arial" w:hAnsi="Arial" w:cs="Arial"/>
                      <w:lang w:val="en-GB"/>
                    </w:rPr>
                    <w:t>2.0</w:t>
                  </w:r>
                </w:p>
              </w:tc>
            </w:tr>
          </w:tbl>
          <w:p w14:paraId="4CF519AD" w14:textId="77777777" w:rsidR="00032E22" w:rsidRPr="00B215C5" w:rsidRDefault="00032E22" w:rsidP="00032E22">
            <w:pPr>
              <w:rPr>
                <w:rFonts w:ascii="Arial" w:hAnsi="Arial" w:cs="Arial"/>
                <w:lang w:val="en-GB"/>
              </w:rPr>
            </w:pPr>
          </w:p>
        </w:tc>
        <w:tc>
          <w:tcPr>
            <w:tcW w:w="2338" w:type="dxa"/>
          </w:tcPr>
          <w:tbl>
            <w:tblPr>
              <w:tblStyle w:val="TableGrid"/>
              <w:tblW w:w="0" w:type="auto"/>
              <w:tblCellMar>
                <w:top w:w="108" w:type="dxa"/>
                <w:bottom w:w="108" w:type="dxa"/>
              </w:tblCellMar>
              <w:tblLook w:val="04A0" w:firstRow="1" w:lastRow="0" w:firstColumn="1" w:lastColumn="0" w:noHBand="0" w:noVBand="1"/>
            </w:tblPr>
            <w:tblGrid>
              <w:gridCol w:w="1126"/>
              <w:gridCol w:w="873"/>
            </w:tblGrid>
            <w:tr w:rsidR="00F9163E" w:rsidRPr="00B215C5" w14:paraId="6CBF2AEF" w14:textId="77777777" w:rsidTr="004F4D69">
              <w:tc>
                <w:tcPr>
                  <w:tcW w:w="1999" w:type="dxa"/>
                  <w:gridSpan w:val="2"/>
                </w:tcPr>
                <w:p w14:paraId="2D63E7C5" w14:textId="77777777" w:rsidR="00F9163E" w:rsidRPr="00B215C5" w:rsidRDefault="00F9163E" w:rsidP="00F9163E">
                  <w:pPr>
                    <w:jc w:val="center"/>
                    <w:rPr>
                      <w:rFonts w:ascii="Arial" w:hAnsi="Arial" w:cs="Arial"/>
                      <w:b/>
                      <w:lang w:val="en-GB"/>
                    </w:rPr>
                  </w:pPr>
                  <w:r w:rsidRPr="00B215C5">
                    <w:rPr>
                      <w:rFonts w:ascii="Arial" w:hAnsi="Arial" w:cs="Arial"/>
                      <w:b/>
                      <w:lang w:val="en-GB"/>
                    </w:rPr>
                    <w:t>Guadalajara</w:t>
                  </w:r>
                </w:p>
              </w:tc>
            </w:tr>
            <w:tr w:rsidR="00F9163E" w:rsidRPr="00B215C5" w14:paraId="32951A49" w14:textId="77777777" w:rsidTr="004F4D69">
              <w:tc>
                <w:tcPr>
                  <w:tcW w:w="1126" w:type="dxa"/>
                </w:tcPr>
                <w:p w14:paraId="7CDEFFC4"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Cinépolis</w:t>
                  </w:r>
                  <w:proofErr w:type="spellEnd"/>
                </w:p>
              </w:tc>
              <w:tc>
                <w:tcPr>
                  <w:tcW w:w="873" w:type="dxa"/>
                </w:tcPr>
                <w:p w14:paraId="1207069B" w14:textId="73971D8D" w:rsidR="00F9163E" w:rsidRPr="00B215C5" w:rsidRDefault="00F9163E" w:rsidP="000F17D3">
                  <w:pPr>
                    <w:jc w:val="center"/>
                    <w:rPr>
                      <w:rFonts w:ascii="Arial" w:hAnsi="Arial" w:cs="Arial"/>
                      <w:lang w:val="en-GB"/>
                    </w:rPr>
                  </w:pPr>
                  <w:r w:rsidRPr="00B215C5">
                    <w:rPr>
                      <w:rFonts w:ascii="Arial" w:hAnsi="Arial" w:cs="Arial"/>
                      <w:lang w:val="en-GB"/>
                    </w:rPr>
                    <w:t>86.4</w:t>
                  </w:r>
                </w:p>
              </w:tc>
            </w:tr>
            <w:tr w:rsidR="00F9163E" w:rsidRPr="00B215C5" w14:paraId="61808A78" w14:textId="77777777" w:rsidTr="004F4D69">
              <w:tc>
                <w:tcPr>
                  <w:tcW w:w="1126" w:type="dxa"/>
                </w:tcPr>
                <w:p w14:paraId="1D1E4248" w14:textId="77777777" w:rsidR="00F9163E" w:rsidRPr="00B215C5" w:rsidRDefault="00F9163E" w:rsidP="00F9163E">
                  <w:pPr>
                    <w:rPr>
                      <w:rFonts w:ascii="Arial" w:hAnsi="Arial" w:cs="Arial"/>
                      <w:lang w:val="en-GB"/>
                    </w:rPr>
                  </w:pPr>
                  <w:proofErr w:type="spellStart"/>
                  <w:r w:rsidRPr="00B215C5">
                    <w:rPr>
                      <w:rFonts w:ascii="Arial" w:hAnsi="Arial" w:cs="Arial"/>
                      <w:lang w:val="en-GB"/>
                    </w:rPr>
                    <w:t>Cinemex</w:t>
                  </w:r>
                  <w:proofErr w:type="spellEnd"/>
                </w:p>
              </w:tc>
              <w:tc>
                <w:tcPr>
                  <w:tcW w:w="873" w:type="dxa"/>
                </w:tcPr>
                <w:p w14:paraId="2CE17CE1" w14:textId="07558F61" w:rsidR="00F9163E" w:rsidRPr="00B215C5" w:rsidRDefault="00F9163E" w:rsidP="000F17D3">
                  <w:pPr>
                    <w:jc w:val="center"/>
                    <w:rPr>
                      <w:rFonts w:ascii="Arial" w:hAnsi="Arial" w:cs="Arial"/>
                      <w:lang w:val="en-GB"/>
                    </w:rPr>
                  </w:pPr>
                  <w:r w:rsidRPr="00B215C5">
                    <w:rPr>
                      <w:rFonts w:ascii="Arial" w:hAnsi="Arial" w:cs="Arial"/>
                      <w:lang w:val="en-GB"/>
                    </w:rPr>
                    <w:t>13.6</w:t>
                  </w:r>
                </w:p>
              </w:tc>
            </w:tr>
            <w:tr w:rsidR="00F9163E" w:rsidRPr="00B215C5" w14:paraId="40C40BC9" w14:textId="77777777" w:rsidTr="004F4D69">
              <w:tc>
                <w:tcPr>
                  <w:tcW w:w="1126" w:type="dxa"/>
                </w:tcPr>
                <w:p w14:paraId="1B4D096B" w14:textId="77777777" w:rsidR="00F9163E" w:rsidRPr="00B215C5" w:rsidRDefault="00F9163E" w:rsidP="00F9163E">
                  <w:pPr>
                    <w:rPr>
                      <w:rFonts w:ascii="Arial" w:hAnsi="Arial" w:cs="Arial"/>
                      <w:lang w:val="en-GB"/>
                    </w:rPr>
                  </w:pPr>
                  <w:r w:rsidRPr="00B215C5">
                    <w:rPr>
                      <w:rFonts w:ascii="Arial" w:hAnsi="Arial" w:cs="Arial"/>
                      <w:lang w:val="en-GB"/>
                    </w:rPr>
                    <w:t>Others</w:t>
                  </w:r>
                </w:p>
              </w:tc>
              <w:tc>
                <w:tcPr>
                  <w:tcW w:w="873" w:type="dxa"/>
                </w:tcPr>
                <w:p w14:paraId="756F0FF4" w14:textId="786A381A" w:rsidR="00F9163E" w:rsidRPr="00B215C5" w:rsidRDefault="00F9163E" w:rsidP="000F17D3">
                  <w:pPr>
                    <w:jc w:val="center"/>
                    <w:rPr>
                      <w:rFonts w:ascii="Arial" w:hAnsi="Arial" w:cs="Arial"/>
                      <w:lang w:val="en-GB"/>
                    </w:rPr>
                  </w:pPr>
                  <w:r w:rsidRPr="00B215C5">
                    <w:rPr>
                      <w:rFonts w:ascii="Arial" w:hAnsi="Arial" w:cs="Arial"/>
                      <w:lang w:val="en-GB"/>
                    </w:rPr>
                    <w:t>0.0</w:t>
                  </w:r>
                </w:p>
              </w:tc>
            </w:tr>
          </w:tbl>
          <w:p w14:paraId="71E6E234" w14:textId="77777777" w:rsidR="00032E22" w:rsidRPr="00B215C5" w:rsidRDefault="00032E22" w:rsidP="00032E22">
            <w:pPr>
              <w:rPr>
                <w:lang w:val="en-GB"/>
              </w:rPr>
            </w:pPr>
          </w:p>
        </w:tc>
      </w:tr>
    </w:tbl>
    <w:p w14:paraId="4627310E" w14:textId="6891B043" w:rsidR="00032E22" w:rsidRPr="00B215C5" w:rsidRDefault="00032E22" w:rsidP="000F17D3">
      <w:pPr>
        <w:pStyle w:val="Footnote"/>
        <w:rPr>
          <w:lang w:val="en-GB"/>
        </w:rPr>
      </w:pPr>
    </w:p>
    <w:p w14:paraId="3823F3CD" w14:textId="4DE4D9A0" w:rsidR="00032E22" w:rsidRPr="00B215C5" w:rsidRDefault="00C61F69" w:rsidP="00C61F69">
      <w:pPr>
        <w:pStyle w:val="Footnote"/>
        <w:rPr>
          <w:lang w:val="en-GB"/>
        </w:rPr>
      </w:pPr>
      <w:r w:rsidRPr="00B215C5">
        <w:rPr>
          <w:lang w:val="en-GB"/>
        </w:rPr>
        <w:t>Source: Company documents.</w:t>
      </w:r>
    </w:p>
    <w:p w14:paraId="5A00A8D9" w14:textId="77777777" w:rsidR="00032E22" w:rsidRPr="00B215C5" w:rsidRDefault="00032E22" w:rsidP="000F17D3">
      <w:pPr>
        <w:pStyle w:val="Footnote"/>
        <w:rPr>
          <w:lang w:val="en-GB"/>
        </w:rPr>
      </w:pPr>
    </w:p>
    <w:p w14:paraId="009375EC" w14:textId="77777777" w:rsidR="003277D4" w:rsidRPr="00B215C5" w:rsidRDefault="003277D4" w:rsidP="000F17D3">
      <w:pPr>
        <w:pStyle w:val="Footnote"/>
        <w:rPr>
          <w:lang w:val="en-GB"/>
        </w:rPr>
      </w:pPr>
    </w:p>
    <w:p w14:paraId="6EA2C07F" w14:textId="66FA8C39" w:rsidR="001D12F2" w:rsidRPr="00B215C5" w:rsidRDefault="001D12F2" w:rsidP="001D12F2">
      <w:pPr>
        <w:pStyle w:val="ExhibitHeading"/>
        <w:rPr>
          <w:lang w:val="en-GB"/>
        </w:rPr>
      </w:pPr>
      <w:r w:rsidRPr="00B215C5">
        <w:rPr>
          <w:lang w:val="en-GB"/>
        </w:rPr>
        <w:t>Exhibit 3:</w:t>
      </w:r>
      <w:r w:rsidR="0079611F" w:rsidRPr="00B215C5">
        <w:rPr>
          <w:lang w:val="en-GB"/>
        </w:rPr>
        <w:t xml:space="preserve"> cinÉpolis social media presence (number of followers)</w:t>
      </w:r>
    </w:p>
    <w:p w14:paraId="74BFB2E8" w14:textId="77777777" w:rsidR="001D12F2" w:rsidRPr="00B215C5" w:rsidRDefault="001D12F2" w:rsidP="001D12F2">
      <w:pPr>
        <w:pStyle w:val="ExhibitHeading"/>
        <w:rPr>
          <w:lang w:val="en-GB"/>
        </w:rPr>
      </w:pPr>
    </w:p>
    <w:tbl>
      <w:tblPr>
        <w:tblStyle w:val="TableGrid1"/>
        <w:tblW w:w="0" w:type="auto"/>
        <w:jc w:val="center"/>
        <w:tblCellMar>
          <w:top w:w="108" w:type="dxa"/>
          <w:bottom w:w="108" w:type="dxa"/>
        </w:tblCellMar>
        <w:tblLook w:val="04A0" w:firstRow="1" w:lastRow="0" w:firstColumn="1" w:lastColumn="0" w:noHBand="0" w:noVBand="1"/>
      </w:tblPr>
      <w:tblGrid>
        <w:gridCol w:w="1350"/>
        <w:gridCol w:w="1217"/>
        <w:gridCol w:w="1123"/>
        <w:gridCol w:w="2250"/>
        <w:gridCol w:w="1170"/>
      </w:tblGrid>
      <w:tr w:rsidR="001D12F2" w:rsidRPr="00B215C5" w14:paraId="1FAC070D" w14:textId="77777777" w:rsidTr="003169EB">
        <w:trPr>
          <w:jc w:val="center"/>
        </w:trPr>
        <w:tc>
          <w:tcPr>
            <w:tcW w:w="1350" w:type="dxa"/>
          </w:tcPr>
          <w:p w14:paraId="793F6856" w14:textId="77777777" w:rsidR="001D12F2" w:rsidRPr="00B215C5" w:rsidRDefault="001D12F2" w:rsidP="008A3CBD">
            <w:pPr>
              <w:jc w:val="center"/>
              <w:rPr>
                <w:rFonts w:ascii="Arial" w:hAnsi="Arial" w:cs="Arial"/>
                <w:b/>
                <w:lang w:val="en-GB"/>
              </w:rPr>
            </w:pPr>
            <w:proofErr w:type="spellStart"/>
            <w:r w:rsidRPr="00B215C5">
              <w:rPr>
                <w:rFonts w:ascii="Arial" w:hAnsi="Arial" w:cs="Arial"/>
                <w:b/>
                <w:lang w:val="en-GB"/>
              </w:rPr>
              <w:t>Cinépolis</w:t>
            </w:r>
            <w:proofErr w:type="spellEnd"/>
          </w:p>
        </w:tc>
        <w:tc>
          <w:tcPr>
            <w:tcW w:w="1217" w:type="dxa"/>
          </w:tcPr>
          <w:p w14:paraId="1092A767" w14:textId="77777777" w:rsidR="001D12F2" w:rsidRPr="00B215C5" w:rsidRDefault="001D12F2" w:rsidP="008A3CBD">
            <w:pPr>
              <w:jc w:val="center"/>
              <w:rPr>
                <w:rFonts w:ascii="Arial" w:hAnsi="Arial" w:cs="Arial"/>
                <w:b/>
                <w:lang w:val="en-GB"/>
              </w:rPr>
            </w:pPr>
            <w:proofErr w:type="spellStart"/>
            <w:r w:rsidRPr="00B215C5">
              <w:rPr>
                <w:rFonts w:ascii="Arial" w:hAnsi="Arial" w:cs="Arial"/>
                <w:b/>
                <w:lang w:val="en-GB"/>
              </w:rPr>
              <w:t>Cinemex</w:t>
            </w:r>
            <w:proofErr w:type="spellEnd"/>
          </w:p>
        </w:tc>
        <w:tc>
          <w:tcPr>
            <w:tcW w:w="1123" w:type="dxa"/>
          </w:tcPr>
          <w:p w14:paraId="652CCD24" w14:textId="77777777" w:rsidR="001D12F2" w:rsidRPr="00B215C5" w:rsidRDefault="001D12F2" w:rsidP="008A3CBD">
            <w:pPr>
              <w:jc w:val="center"/>
              <w:rPr>
                <w:rFonts w:ascii="Arial" w:hAnsi="Arial" w:cs="Arial"/>
                <w:b/>
                <w:lang w:val="en-GB"/>
              </w:rPr>
            </w:pPr>
            <w:r w:rsidRPr="00B215C5">
              <w:rPr>
                <w:rFonts w:ascii="Arial" w:hAnsi="Arial" w:cs="Arial"/>
                <w:b/>
                <w:lang w:val="en-GB"/>
              </w:rPr>
              <w:t>AMC</w:t>
            </w:r>
          </w:p>
        </w:tc>
        <w:tc>
          <w:tcPr>
            <w:tcW w:w="2250" w:type="dxa"/>
          </w:tcPr>
          <w:p w14:paraId="02C6DD29" w14:textId="77777777" w:rsidR="001D12F2" w:rsidRPr="00B215C5" w:rsidRDefault="001D12F2" w:rsidP="008A3CBD">
            <w:pPr>
              <w:jc w:val="center"/>
              <w:rPr>
                <w:rFonts w:ascii="Arial" w:hAnsi="Arial" w:cs="Arial"/>
                <w:b/>
                <w:lang w:val="en-GB"/>
              </w:rPr>
            </w:pPr>
            <w:r w:rsidRPr="00B215C5">
              <w:rPr>
                <w:rFonts w:ascii="Arial" w:hAnsi="Arial" w:cs="Arial"/>
                <w:b/>
                <w:lang w:val="en-GB"/>
              </w:rPr>
              <w:t>Regal Entertainment</w:t>
            </w:r>
          </w:p>
        </w:tc>
        <w:tc>
          <w:tcPr>
            <w:tcW w:w="1170" w:type="dxa"/>
          </w:tcPr>
          <w:p w14:paraId="221F23C5" w14:textId="77777777" w:rsidR="001D12F2" w:rsidRPr="00B215C5" w:rsidRDefault="001D12F2" w:rsidP="008A3CBD">
            <w:pPr>
              <w:jc w:val="center"/>
              <w:rPr>
                <w:rFonts w:ascii="Arial" w:hAnsi="Arial" w:cs="Arial"/>
                <w:b/>
                <w:lang w:val="en-GB"/>
              </w:rPr>
            </w:pPr>
            <w:r w:rsidRPr="00B215C5">
              <w:rPr>
                <w:rFonts w:ascii="Arial" w:hAnsi="Arial" w:cs="Arial"/>
                <w:b/>
                <w:lang w:val="en-GB"/>
              </w:rPr>
              <w:t>Cineplex</w:t>
            </w:r>
          </w:p>
        </w:tc>
      </w:tr>
      <w:tr w:rsidR="001D12F2" w:rsidRPr="00B215C5" w14:paraId="5CE21504" w14:textId="77777777" w:rsidTr="003169EB">
        <w:trPr>
          <w:jc w:val="center"/>
        </w:trPr>
        <w:tc>
          <w:tcPr>
            <w:tcW w:w="1350" w:type="dxa"/>
            <w:vAlign w:val="center"/>
          </w:tcPr>
          <w:p w14:paraId="259736F8" w14:textId="77777777" w:rsidR="001D12F2" w:rsidRPr="00B215C5" w:rsidRDefault="001D12F2" w:rsidP="003169EB">
            <w:pPr>
              <w:jc w:val="center"/>
              <w:rPr>
                <w:rFonts w:ascii="Arial" w:hAnsi="Arial" w:cs="Arial"/>
                <w:lang w:val="en-GB"/>
              </w:rPr>
            </w:pPr>
            <w:r w:rsidRPr="00B215C5">
              <w:rPr>
                <w:rFonts w:ascii="Arial" w:hAnsi="Arial" w:cs="Arial"/>
                <w:lang w:val="en-GB"/>
              </w:rPr>
              <w:t>20,492,170</w:t>
            </w:r>
          </w:p>
        </w:tc>
        <w:tc>
          <w:tcPr>
            <w:tcW w:w="1217" w:type="dxa"/>
            <w:vAlign w:val="center"/>
          </w:tcPr>
          <w:p w14:paraId="3524993E" w14:textId="77777777" w:rsidR="001D12F2" w:rsidRPr="00B215C5" w:rsidRDefault="001D12F2" w:rsidP="003169EB">
            <w:pPr>
              <w:jc w:val="center"/>
              <w:rPr>
                <w:rFonts w:ascii="Arial" w:hAnsi="Arial" w:cs="Arial"/>
                <w:lang w:val="en-GB"/>
              </w:rPr>
            </w:pPr>
            <w:r w:rsidRPr="00B215C5">
              <w:rPr>
                <w:rFonts w:ascii="Arial" w:hAnsi="Arial" w:cs="Arial"/>
                <w:lang w:val="en-GB"/>
              </w:rPr>
              <w:t>12,357,975</w:t>
            </w:r>
          </w:p>
        </w:tc>
        <w:tc>
          <w:tcPr>
            <w:tcW w:w="1123" w:type="dxa"/>
            <w:vAlign w:val="center"/>
          </w:tcPr>
          <w:p w14:paraId="5817AE7F" w14:textId="77777777" w:rsidR="001D12F2" w:rsidRPr="00B215C5" w:rsidRDefault="001D12F2" w:rsidP="003169EB">
            <w:pPr>
              <w:jc w:val="center"/>
              <w:rPr>
                <w:rFonts w:ascii="Arial" w:hAnsi="Arial" w:cs="Arial"/>
                <w:lang w:val="en-GB"/>
              </w:rPr>
            </w:pPr>
            <w:r w:rsidRPr="00B215C5">
              <w:rPr>
                <w:rFonts w:ascii="Arial" w:hAnsi="Arial" w:cs="Arial"/>
                <w:lang w:val="en-GB"/>
              </w:rPr>
              <w:t>5,738,660</w:t>
            </w:r>
          </w:p>
        </w:tc>
        <w:tc>
          <w:tcPr>
            <w:tcW w:w="2250" w:type="dxa"/>
            <w:vAlign w:val="center"/>
          </w:tcPr>
          <w:p w14:paraId="1F8E2936" w14:textId="77777777" w:rsidR="001D12F2" w:rsidRPr="00B215C5" w:rsidRDefault="001D12F2" w:rsidP="003169EB">
            <w:pPr>
              <w:jc w:val="center"/>
              <w:rPr>
                <w:rFonts w:ascii="Arial" w:hAnsi="Arial" w:cs="Arial"/>
                <w:lang w:val="en-GB"/>
              </w:rPr>
            </w:pPr>
            <w:r w:rsidRPr="00B215C5">
              <w:rPr>
                <w:rFonts w:ascii="Arial" w:hAnsi="Arial" w:cs="Arial"/>
                <w:lang w:val="en-GB"/>
              </w:rPr>
              <w:t>3,025,271</w:t>
            </w:r>
          </w:p>
        </w:tc>
        <w:tc>
          <w:tcPr>
            <w:tcW w:w="1170" w:type="dxa"/>
            <w:vAlign w:val="center"/>
          </w:tcPr>
          <w:p w14:paraId="2BCFC5C0" w14:textId="77777777" w:rsidR="001D12F2" w:rsidRPr="00B215C5" w:rsidRDefault="001D12F2" w:rsidP="003169EB">
            <w:pPr>
              <w:jc w:val="center"/>
              <w:rPr>
                <w:rFonts w:ascii="Arial" w:hAnsi="Arial" w:cs="Arial"/>
                <w:lang w:val="en-GB"/>
              </w:rPr>
            </w:pPr>
            <w:r w:rsidRPr="00B215C5">
              <w:rPr>
                <w:rFonts w:ascii="Arial" w:hAnsi="Arial" w:cs="Arial"/>
                <w:lang w:val="en-GB"/>
              </w:rPr>
              <w:t>840,183</w:t>
            </w:r>
          </w:p>
        </w:tc>
      </w:tr>
    </w:tbl>
    <w:p w14:paraId="684D121E" w14:textId="77777777" w:rsidR="001D12F2" w:rsidRPr="00B215C5" w:rsidRDefault="001D12F2" w:rsidP="001D12F2">
      <w:pPr>
        <w:pStyle w:val="Footnote"/>
        <w:rPr>
          <w:lang w:val="en-GB"/>
        </w:rPr>
      </w:pPr>
    </w:p>
    <w:p w14:paraId="37A28039" w14:textId="4D613CC1" w:rsidR="00180149" w:rsidRDefault="00180149" w:rsidP="001D12F2">
      <w:pPr>
        <w:pStyle w:val="Footnote"/>
        <w:rPr>
          <w:lang w:val="en-GB"/>
        </w:rPr>
      </w:pPr>
      <w:r>
        <w:rPr>
          <w:lang w:val="en-GB"/>
        </w:rPr>
        <w:t xml:space="preserve">Note: Includes combined totals of </w:t>
      </w:r>
      <w:r w:rsidRPr="00180149">
        <w:rPr>
          <w:lang w:val="en-GB"/>
        </w:rPr>
        <w:t>Twitter, Facebook, and Google+</w:t>
      </w:r>
      <w:r>
        <w:rPr>
          <w:lang w:val="en-GB"/>
        </w:rPr>
        <w:t xml:space="preserve"> followers.</w:t>
      </w:r>
    </w:p>
    <w:p w14:paraId="6FBCF6AA" w14:textId="4EE4B938" w:rsidR="001D12F2" w:rsidRPr="00B215C5" w:rsidRDefault="001D12F2" w:rsidP="001D12F2">
      <w:pPr>
        <w:pStyle w:val="Footnote"/>
        <w:rPr>
          <w:lang w:val="en-GB"/>
        </w:rPr>
      </w:pPr>
      <w:r w:rsidRPr="00B215C5">
        <w:rPr>
          <w:lang w:val="en-GB"/>
        </w:rPr>
        <w:t>Source: Company documents.</w:t>
      </w:r>
    </w:p>
    <w:p w14:paraId="762755A4" w14:textId="77777777" w:rsidR="001D12F2" w:rsidRPr="00B215C5" w:rsidRDefault="001D12F2" w:rsidP="000F17D3">
      <w:pPr>
        <w:pStyle w:val="Footnote"/>
        <w:rPr>
          <w:lang w:val="en-GB"/>
        </w:rPr>
      </w:pPr>
    </w:p>
    <w:p w14:paraId="15F87F22" w14:textId="25150DC0" w:rsidR="0079611F" w:rsidRPr="00B215C5" w:rsidRDefault="0079611F">
      <w:pPr>
        <w:spacing w:after="200" w:line="276" w:lineRule="auto"/>
        <w:rPr>
          <w:rFonts w:ascii="Arial" w:hAnsi="Arial" w:cs="Arial"/>
          <w:sz w:val="17"/>
          <w:szCs w:val="17"/>
          <w:lang w:val="en-GB"/>
        </w:rPr>
      </w:pPr>
      <w:r w:rsidRPr="00B215C5">
        <w:rPr>
          <w:lang w:val="en-GB"/>
        </w:rPr>
        <w:br w:type="page"/>
      </w:r>
    </w:p>
    <w:p w14:paraId="2C76AB7B" w14:textId="1DF742AC" w:rsidR="002A7A1B" w:rsidRPr="00B215C5" w:rsidRDefault="002A7A1B" w:rsidP="00443597">
      <w:pPr>
        <w:pStyle w:val="ExhibitHeading"/>
        <w:rPr>
          <w:lang w:val="en-GB"/>
        </w:rPr>
      </w:pPr>
      <w:r w:rsidRPr="00B215C5">
        <w:rPr>
          <w:lang w:val="en-GB"/>
        </w:rPr>
        <w:lastRenderedPageBreak/>
        <w:t xml:space="preserve">Exhibit </w:t>
      </w:r>
      <w:r w:rsidR="001D12F2" w:rsidRPr="00B215C5">
        <w:rPr>
          <w:lang w:val="en-GB"/>
        </w:rPr>
        <w:t>4</w:t>
      </w:r>
      <w:r w:rsidR="005E2CBF" w:rsidRPr="00B215C5">
        <w:rPr>
          <w:lang w:val="en-GB"/>
        </w:rPr>
        <w:t>:</w:t>
      </w:r>
      <w:r w:rsidR="00C73201" w:rsidRPr="00B215C5">
        <w:rPr>
          <w:lang w:val="en-GB"/>
        </w:rPr>
        <w:t xml:space="preserve"> netflix viewing habits—tv series versus movies</w:t>
      </w:r>
    </w:p>
    <w:p w14:paraId="5F9D4CC6" w14:textId="77777777" w:rsidR="00443597" w:rsidRPr="00B215C5" w:rsidRDefault="00443597" w:rsidP="000F17D3">
      <w:pPr>
        <w:pStyle w:val="ExhibitHeading"/>
        <w:rPr>
          <w:sz w:val="18"/>
          <w:szCs w:val="18"/>
          <w:lang w:val="en-GB"/>
        </w:rPr>
      </w:pPr>
    </w:p>
    <w:p w14:paraId="2F2718D5" w14:textId="77DE5A18" w:rsidR="002A7A1B" w:rsidRPr="00B215C5" w:rsidRDefault="002A7A1B" w:rsidP="00F9163E">
      <w:pPr>
        <w:pStyle w:val="BodyTextMain"/>
        <w:rPr>
          <w:rFonts w:ascii="Arial" w:hAnsi="Arial" w:cs="Arial"/>
          <w:sz w:val="19"/>
          <w:szCs w:val="19"/>
          <w:lang w:val="en-GB"/>
        </w:rPr>
      </w:pPr>
      <w:r w:rsidRPr="00B215C5">
        <w:rPr>
          <w:rFonts w:ascii="Arial" w:hAnsi="Arial" w:cs="Arial"/>
          <w:sz w:val="19"/>
          <w:szCs w:val="19"/>
          <w:lang w:val="en-GB"/>
        </w:rPr>
        <w:t>Netflix</w:t>
      </w:r>
      <w:r w:rsidR="00906336" w:rsidRPr="00B215C5">
        <w:rPr>
          <w:rFonts w:ascii="Arial" w:hAnsi="Arial" w:cs="Arial"/>
          <w:sz w:val="19"/>
          <w:szCs w:val="19"/>
          <w:lang w:val="en-GB"/>
        </w:rPr>
        <w:t>’s</w:t>
      </w:r>
      <w:r w:rsidRPr="00B215C5">
        <w:rPr>
          <w:rFonts w:ascii="Arial" w:hAnsi="Arial" w:cs="Arial"/>
          <w:sz w:val="19"/>
          <w:szCs w:val="19"/>
          <w:lang w:val="en-GB"/>
        </w:rPr>
        <w:t xml:space="preserve"> innovation to make all the chapters in a </w:t>
      </w:r>
      <w:r w:rsidR="00C73201" w:rsidRPr="00B215C5">
        <w:rPr>
          <w:rFonts w:ascii="Arial" w:hAnsi="Arial" w:cs="Arial"/>
          <w:sz w:val="19"/>
          <w:szCs w:val="19"/>
          <w:lang w:val="en-GB"/>
        </w:rPr>
        <w:t xml:space="preserve">TV series’ </w:t>
      </w:r>
      <w:r w:rsidRPr="00B215C5">
        <w:rPr>
          <w:rFonts w:ascii="Arial" w:hAnsi="Arial" w:cs="Arial"/>
          <w:sz w:val="19"/>
          <w:szCs w:val="19"/>
          <w:lang w:val="en-GB"/>
        </w:rPr>
        <w:t xml:space="preserve">season </w:t>
      </w:r>
      <w:r w:rsidR="00C73201" w:rsidRPr="00B215C5">
        <w:rPr>
          <w:rFonts w:ascii="Arial" w:hAnsi="Arial" w:cs="Arial"/>
          <w:sz w:val="19"/>
          <w:szCs w:val="19"/>
          <w:lang w:val="en-GB"/>
        </w:rPr>
        <w:t xml:space="preserve">available </w:t>
      </w:r>
      <w:r w:rsidRPr="00B215C5">
        <w:rPr>
          <w:rFonts w:ascii="Arial" w:hAnsi="Arial" w:cs="Arial"/>
          <w:sz w:val="19"/>
          <w:szCs w:val="19"/>
          <w:lang w:val="en-GB"/>
        </w:rPr>
        <w:t>at once</w:t>
      </w:r>
      <w:r w:rsidR="00906336" w:rsidRPr="00B215C5">
        <w:rPr>
          <w:rFonts w:ascii="Arial" w:hAnsi="Arial" w:cs="Arial"/>
          <w:sz w:val="19"/>
          <w:szCs w:val="19"/>
          <w:lang w:val="en-GB"/>
        </w:rPr>
        <w:t xml:space="preserve"> has had a large cultural impact and</w:t>
      </w:r>
      <w:r w:rsidRPr="00B215C5">
        <w:rPr>
          <w:rFonts w:ascii="Arial" w:hAnsi="Arial" w:cs="Arial"/>
          <w:sz w:val="19"/>
          <w:szCs w:val="19"/>
          <w:lang w:val="en-GB"/>
        </w:rPr>
        <w:t xml:space="preserve"> </w:t>
      </w:r>
      <w:r w:rsidR="00906336" w:rsidRPr="00B215C5">
        <w:rPr>
          <w:rFonts w:ascii="Arial" w:hAnsi="Arial" w:cs="Arial"/>
          <w:sz w:val="19"/>
          <w:szCs w:val="19"/>
          <w:lang w:val="en-GB"/>
        </w:rPr>
        <w:t xml:space="preserve">has </w:t>
      </w:r>
      <w:r w:rsidRPr="00B215C5">
        <w:rPr>
          <w:rFonts w:ascii="Arial" w:hAnsi="Arial" w:cs="Arial"/>
          <w:sz w:val="19"/>
          <w:szCs w:val="19"/>
          <w:lang w:val="en-GB"/>
        </w:rPr>
        <w:t xml:space="preserve">resulted in </w:t>
      </w:r>
      <w:r w:rsidR="00C73201" w:rsidRPr="00B215C5">
        <w:rPr>
          <w:rFonts w:ascii="Arial" w:hAnsi="Arial" w:cs="Arial"/>
          <w:sz w:val="19"/>
          <w:szCs w:val="19"/>
          <w:lang w:val="en-GB"/>
        </w:rPr>
        <w:t>“</w:t>
      </w:r>
      <w:r w:rsidRPr="00B215C5">
        <w:rPr>
          <w:rFonts w:ascii="Arial" w:hAnsi="Arial" w:cs="Arial"/>
          <w:sz w:val="19"/>
          <w:szCs w:val="19"/>
          <w:lang w:val="en-GB"/>
        </w:rPr>
        <w:t>binging</w:t>
      </w:r>
      <w:r w:rsidR="00C73201" w:rsidRPr="00B215C5">
        <w:rPr>
          <w:rFonts w:ascii="Arial" w:hAnsi="Arial" w:cs="Arial"/>
          <w:sz w:val="19"/>
          <w:szCs w:val="19"/>
          <w:lang w:val="en-GB"/>
        </w:rPr>
        <w:t>”—</w:t>
      </w:r>
      <w:r w:rsidRPr="00B215C5">
        <w:rPr>
          <w:rFonts w:ascii="Arial" w:hAnsi="Arial" w:cs="Arial"/>
          <w:sz w:val="19"/>
          <w:szCs w:val="19"/>
          <w:lang w:val="en-GB"/>
        </w:rPr>
        <w:t>consumers watch</w:t>
      </w:r>
      <w:r w:rsidR="00C73201" w:rsidRPr="00B215C5">
        <w:rPr>
          <w:rFonts w:ascii="Arial" w:hAnsi="Arial" w:cs="Arial"/>
          <w:sz w:val="19"/>
          <w:szCs w:val="19"/>
          <w:lang w:val="en-GB"/>
        </w:rPr>
        <w:t>ing</w:t>
      </w:r>
      <w:r w:rsidRPr="00B215C5">
        <w:rPr>
          <w:rFonts w:ascii="Arial" w:hAnsi="Arial" w:cs="Arial"/>
          <w:sz w:val="19"/>
          <w:szCs w:val="19"/>
          <w:lang w:val="en-GB"/>
        </w:rPr>
        <w:t xml:space="preserve"> </w:t>
      </w:r>
      <w:r w:rsidR="00906336" w:rsidRPr="00B215C5">
        <w:rPr>
          <w:rFonts w:ascii="Arial" w:hAnsi="Arial" w:cs="Arial"/>
          <w:sz w:val="19"/>
          <w:szCs w:val="19"/>
          <w:lang w:val="en-GB"/>
        </w:rPr>
        <w:t>an</w:t>
      </w:r>
      <w:r w:rsidRPr="00B215C5">
        <w:rPr>
          <w:rFonts w:ascii="Arial" w:hAnsi="Arial" w:cs="Arial"/>
          <w:sz w:val="19"/>
          <w:szCs w:val="19"/>
          <w:lang w:val="en-GB"/>
        </w:rPr>
        <w:t xml:space="preserve"> entire </w:t>
      </w:r>
      <w:r w:rsidR="00906336" w:rsidRPr="00B215C5">
        <w:rPr>
          <w:rFonts w:ascii="Arial" w:hAnsi="Arial" w:cs="Arial"/>
          <w:sz w:val="19"/>
          <w:szCs w:val="19"/>
          <w:lang w:val="en-GB"/>
        </w:rPr>
        <w:t xml:space="preserve">TV </w:t>
      </w:r>
      <w:r w:rsidRPr="00B215C5">
        <w:rPr>
          <w:rFonts w:ascii="Arial" w:hAnsi="Arial" w:cs="Arial"/>
          <w:sz w:val="19"/>
          <w:szCs w:val="19"/>
          <w:lang w:val="en-GB"/>
        </w:rPr>
        <w:t>series in a very short period of time. Th</w:t>
      </w:r>
      <w:r w:rsidR="00C73201" w:rsidRPr="00B215C5">
        <w:rPr>
          <w:rFonts w:ascii="Arial" w:hAnsi="Arial" w:cs="Arial"/>
          <w:sz w:val="19"/>
          <w:szCs w:val="19"/>
          <w:lang w:val="en-GB"/>
        </w:rPr>
        <w:t>is,</w:t>
      </w:r>
      <w:r w:rsidRPr="00B215C5">
        <w:rPr>
          <w:rFonts w:ascii="Arial" w:hAnsi="Arial" w:cs="Arial"/>
          <w:sz w:val="19"/>
          <w:szCs w:val="19"/>
          <w:lang w:val="en-GB"/>
        </w:rPr>
        <w:t xml:space="preserve"> in itself</w:t>
      </w:r>
      <w:r w:rsidR="00C73201" w:rsidRPr="00B215C5">
        <w:rPr>
          <w:rFonts w:ascii="Arial" w:hAnsi="Arial" w:cs="Arial"/>
          <w:sz w:val="19"/>
          <w:szCs w:val="19"/>
          <w:lang w:val="en-GB"/>
        </w:rPr>
        <w:t>,</w:t>
      </w:r>
      <w:r w:rsidRPr="00B215C5">
        <w:rPr>
          <w:rFonts w:ascii="Arial" w:hAnsi="Arial" w:cs="Arial"/>
          <w:sz w:val="19"/>
          <w:szCs w:val="19"/>
          <w:lang w:val="en-GB"/>
        </w:rPr>
        <w:t xml:space="preserve"> is an interesting development. But Netflix is always </w:t>
      </w:r>
      <w:proofErr w:type="spellStart"/>
      <w:r w:rsidRPr="00B215C5">
        <w:rPr>
          <w:rFonts w:ascii="Arial" w:hAnsi="Arial" w:cs="Arial"/>
          <w:sz w:val="19"/>
          <w:szCs w:val="19"/>
          <w:lang w:val="en-GB"/>
        </w:rPr>
        <w:t>analyzing</w:t>
      </w:r>
      <w:proofErr w:type="spellEnd"/>
      <w:r w:rsidRPr="00B215C5">
        <w:rPr>
          <w:rFonts w:ascii="Arial" w:hAnsi="Arial" w:cs="Arial"/>
          <w:sz w:val="19"/>
          <w:szCs w:val="19"/>
          <w:lang w:val="en-GB"/>
        </w:rPr>
        <w:t xml:space="preserve"> the </w:t>
      </w:r>
      <w:r w:rsidR="00C73201" w:rsidRPr="00B215C5">
        <w:rPr>
          <w:rFonts w:ascii="Arial" w:hAnsi="Arial" w:cs="Arial"/>
          <w:sz w:val="19"/>
          <w:szCs w:val="19"/>
          <w:lang w:val="en-GB"/>
        </w:rPr>
        <w:t xml:space="preserve">consumer </w:t>
      </w:r>
      <w:r w:rsidRPr="00B215C5">
        <w:rPr>
          <w:rFonts w:ascii="Arial" w:hAnsi="Arial" w:cs="Arial"/>
          <w:sz w:val="19"/>
          <w:szCs w:val="19"/>
          <w:lang w:val="en-GB"/>
        </w:rPr>
        <w:t>data it has to further refine its understanding of viewing habits.</w:t>
      </w:r>
      <w:r w:rsidR="00B215C5">
        <w:rPr>
          <w:rFonts w:ascii="Arial" w:hAnsi="Arial" w:cs="Arial"/>
          <w:sz w:val="19"/>
          <w:szCs w:val="19"/>
          <w:lang w:val="en-GB"/>
        </w:rPr>
        <w:t xml:space="preserve"> </w:t>
      </w:r>
      <w:r w:rsidR="00246ECB">
        <w:rPr>
          <w:rFonts w:ascii="Arial" w:hAnsi="Arial" w:cs="Arial"/>
          <w:sz w:val="19"/>
          <w:szCs w:val="19"/>
          <w:lang w:val="en-GB"/>
        </w:rPr>
        <w:t>This data has</w:t>
      </w:r>
      <w:r w:rsidR="005E0EFC" w:rsidRPr="00B215C5">
        <w:rPr>
          <w:rFonts w:ascii="Arial" w:hAnsi="Arial" w:cs="Arial"/>
          <w:sz w:val="19"/>
          <w:szCs w:val="19"/>
          <w:lang w:val="en-GB"/>
        </w:rPr>
        <w:t xml:space="preserve"> answered the following questions</w:t>
      </w:r>
      <w:r w:rsidRPr="00B215C5">
        <w:rPr>
          <w:rFonts w:ascii="Arial" w:hAnsi="Arial" w:cs="Arial"/>
          <w:sz w:val="19"/>
          <w:szCs w:val="19"/>
          <w:lang w:val="en-GB"/>
        </w:rPr>
        <w:t>: How do Netflix users combine watching TV series and movies? What is the mix of the two? Which is more important? When do they watch one versus the other?</w:t>
      </w:r>
    </w:p>
    <w:p w14:paraId="09F0665E" w14:textId="77777777" w:rsidR="00443597" w:rsidRPr="00B215C5" w:rsidRDefault="00443597" w:rsidP="00443597">
      <w:pPr>
        <w:pStyle w:val="ExhibitText"/>
        <w:rPr>
          <w:sz w:val="19"/>
          <w:szCs w:val="19"/>
          <w:lang w:val="en-GB"/>
        </w:rPr>
      </w:pPr>
    </w:p>
    <w:p w14:paraId="6693E675" w14:textId="31AB7600" w:rsidR="002A7A1B" w:rsidRPr="00B215C5" w:rsidRDefault="002A7A1B" w:rsidP="00F9163E">
      <w:pPr>
        <w:pStyle w:val="BodyTextMain"/>
        <w:rPr>
          <w:rFonts w:ascii="Arial" w:hAnsi="Arial" w:cs="Arial"/>
          <w:sz w:val="19"/>
          <w:szCs w:val="19"/>
          <w:lang w:val="en-GB"/>
        </w:rPr>
      </w:pPr>
      <w:r w:rsidRPr="00B215C5">
        <w:rPr>
          <w:rFonts w:ascii="Arial" w:hAnsi="Arial" w:cs="Arial"/>
          <w:sz w:val="19"/>
          <w:szCs w:val="19"/>
          <w:lang w:val="en-GB"/>
        </w:rPr>
        <w:t>Typical Netflix users are heavy TV series consumers. They</w:t>
      </w:r>
      <w:r w:rsidR="00906336" w:rsidRPr="00B215C5">
        <w:rPr>
          <w:rFonts w:ascii="Arial" w:hAnsi="Arial" w:cs="Arial"/>
          <w:sz w:val="19"/>
          <w:szCs w:val="19"/>
          <w:lang w:val="en-GB"/>
        </w:rPr>
        <w:t xml:space="preserve"> will</w:t>
      </w:r>
      <w:r w:rsidRPr="00B215C5">
        <w:rPr>
          <w:rFonts w:ascii="Arial" w:hAnsi="Arial" w:cs="Arial"/>
          <w:sz w:val="19"/>
          <w:szCs w:val="19"/>
          <w:lang w:val="en-GB"/>
        </w:rPr>
        <w:t xml:space="preserve"> watch a movie only in the short break between finishing a TV series—which they likely binged on—and starting a new one. The psychology of this seems to be that they need a break from the heavy commitment—or downright addiction!—that a TV series implies. So before they plunge </w:t>
      </w:r>
      <w:r w:rsidR="00906336" w:rsidRPr="00B215C5">
        <w:rPr>
          <w:rFonts w:ascii="Arial" w:hAnsi="Arial" w:cs="Arial"/>
          <w:sz w:val="19"/>
          <w:szCs w:val="19"/>
          <w:lang w:val="en-GB"/>
        </w:rPr>
        <w:t xml:space="preserve">into a TV series </w:t>
      </w:r>
      <w:r w:rsidRPr="00B215C5">
        <w:rPr>
          <w:rFonts w:ascii="Arial" w:hAnsi="Arial" w:cs="Arial"/>
          <w:sz w:val="19"/>
          <w:szCs w:val="19"/>
          <w:lang w:val="en-GB"/>
        </w:rPr>
        <w:t xml:space="preserve">again, they take it easy with a movie (or a documentary, or a stand-up comedy show). Movies on Netflix work as a kind of </w:t>
      </w:r>
      <w:r w:rsidR="00906336" w:rsidRPr="00B215C5">
        <w:rPr>
          <w:rFonts w:ascii="Arial" w:hAnsi="Arial" w:cs="Arial"/>
          <w:sz w:val="19"/>
          <w:szCs w:val="19"/>
          <w:lang w:val="en-GB"/>
        </w:rPr>
        <w:t>“</w:t>
      </w:r>
      <w:r w:rsidRPr="00B215C5">
        <w:rPr>
          <w:rFonts w:ascii="Arial" w:hAnsi="Arial" w:cs="Arial"/>
          <w:sz w:val="19"/>
          <w:szCs w:val="19"/>
          <w:lang w:val="en-GB"/>
        </w:rPr>
        <w:t>intermission</w:t>
      </w:r>
      <w:r w:rsidR="00906336" w:rsidRPr="00B215C5">
        <w:rPr>
          <w:rFonts w:ascii="Arial" w:hAnsi="Arial" w:cs="Arial"/>
          <w:sz w:val="19"/>
          <w:szCs w:val="19"/>
          <w:lang w:val="en-GB"/>
        </w:rPr>
        <w:t>”</w:t>
      </w:r>
      <w:r w:rsidRPr="00B215C5">
        <w:rPr>
          <w:rFonts w:ascii="Arial" w:hAnsi="Arial" w:cs="Arial"/>
          <w:sz w:val="19"/>
          <w:szCs w:val="19"/>
          <w:lang w:val="en-GB"/>
        </w:rPr>
        <w:t xml:space="preserve"> between strong commitments to TV series.</w:t>
      </w:r>
    </w:p>
    <w:p w14:paraId="52FD0D31" w14:textId="77777777" w:rsidR="00BB215B" w:rsidRPr="00B215C5" w:rsidRDefault="00BB215B" w:rsidP="00443597">
      <w:pPr>
        <w:pStyle w:val="ExhibitText"/>
        <w:rPr>
          <w:sz w:val="18"/>
          <w:szCs w:val="18"/>
          <w:lang w:val="en-GB"/>
        </w:rPr>
      </w:pPr>
    </w:p>
    <w:p w14:paraId="3F2F4B62" w14:textId="07337036" w:rsidR="002A7A1B" w:rsidRPr="00B215C5" w:rsidRDefault="00BB215B" w:rsidP="000F17D3">
      <w:pPr>
        <w:pStyle w:val="Footnote"/>
        <w:rPr>
          <w:lang w:val="en-GB"/>
        </w:rPr>
      </w:pPr>
      <w:r w:rsidRPr="00B215C5">
        <w:rPr>
          <w:lang w:val="en-GB"/>
        </w:rPr>
        <w:t xml:space="preserve">Source: Dana Feldman, “Over 30M Netflix Members Have New Binge-Watching Routines Pairing TV </w:t>
      </w:r>
      <w:proofErr w:type="gramStart"/>
      <w:r w:rsidRPr="00B215C5">
        <w:rPr>
          <w:lang w:val="en-GB"/>
        </w:rPr>
        <w:t>And</w:t>
      </w:r>
      <w:proofErr w:type="gramEnd"/>
      <w:r w:rsidRPr="00B215C5">
        <w:rPr>
          <w:lang w:val="en-GB"/>
        </w:rPr>
        <w:t xml:space="preserve"> Movies</w:t>
      </w:r>
      <w:r w:rsidR="003277D4" w:rsidRPr="00B215C5">
        <w:rPr>
          <w:lang w:val="en-GB"/>
        </w:rPr>
        <w:t>,</w:t>
      </w:r>
      <w:r w:rsidRPr="00B215C5">
        <w:rPr>
          <w:lang w:val="en-GB"/>
        </w:rPr>
        <w:t xml:space="preserve">” </w:t>
      </w:r>
      <w:r w:rsidRPr="00B215C5">
        <w:rPr>
          <w:i/>
          <w:lang w:val="en-GB"/>
        </w:rPr>
        <w:t>Forbes</w:t>
      </w:r>
      <w:r w:rsidR="003277D4" w:rsidRPr="00B215C5">
        <w:rPr>
          <w:lang w:val="en-GB"/>
        </w:rPr>
        <w:t>,</w:t>
      </w:r>
      <w:r w:rsidRPr="00B215C5">
        <w:rPr>
          <w:i/>
          <w:lang w:val="en-GB"/>
        </w:rPr>
        <w:t xml:space="preserve"> </w:t>
      </w:r>
      <w:r w:rsidRPr="00B215C5">
        <w:rPr>
          <w:lang w:val="en-GB"/>
        </w:rPr>
        <w:t xml:space="preserve">December </w:t>
      </w:r>
      <w:r w:rsidR="003277D4" w:rsidRPr="00B215C5">
        <w:rPr>
          <w:lang w:val="en-GB"/>
        </w:rPr>
        <w:t xml:space="preserve">7, </w:t>
      </w:r>
      <w:r w:rsidRPr="00B215C5">
        <w:rPr>
          <w:lang w:val="en-GB"/>
        </w:rPr>
        <w:t>2016</w:t>
      </w:r>
      <w:r w:rsidR="003277D4" w:rsidRPr="00B215C5">
        <w:rPr>
          <w:lang w:val="en-GB"/>
        </w:rPr>
        <w:t xml:space="preserve">, accessed </w:t>
      </w:r>
      <w:r w:rsidR="000678AD" w:rsidRPr="00B215C5">
        <w:rPr>
          <w:lang w:val="en-GB"/>
        </w:rPr>
        <w:t>January 2019</w:t>
      </w:r>
      <w:r w:rsidR="003277D4" w:rsidRPr="00B215C5">
        <w:rPr>
          <w:lang w:val="en-GB"/>
        </w:rPr>
        <w:t xml:space="preserve">, </w:t>
      </w:r>
      <w:hyperlink r:id="rId10" w:anchor="6d4889395411" w:history="1">
        <w:r w:rsidR="0090670E">
          <w:rPr>
            <w:rStyle w:val="Hyperlink"/>
            <w:color w:val="auto"/>
            <w:u w:val="none"/>
            <w:lang w:val="en-GB"/>
          </w:rPr>
          <w:t>www</w:t>
        </w:r>
        <w:r w:rsidR="00134446" w:rsidRPr="00B215C5">
          <w:rPr>
            <w:rStyle w:val="Hyperlink"/>
            <w:color w:val="auto"/>
            <w:u w:val="none"/>
            <w:lang w:val="en-GB"/>
          </w:rPr>
          <w:t>.forbes.com/sites/danafeldman/2016/12/07/over-30m-netflix-members-have-new-binge-watching-routines-pairing-tv-movies/#6d4889395411</w:t>
        </w:r>
      </w:hyperlink>
      <w:r w:rsidRPr="00B215C5">
        <w:rPr>
          <w:lang w:val="en-GB"/>
        </w:rPr>
        <w:t>.</w:t>
      </w:r>
    </w:p>
    <w:p w14:paraId="3F4C8C1E" w14:textId="77777777" w:rsidR="003277D4" w:rsidRPr="00B215C5" w:rsidRDefault="003277D4" w:rsidP="000F17D3">
      <w:pPr>
        <w:pStyle w:val="Footnote"/>
        <w:rPr>
          <w:lang w:val="en-GB"/>
        </w:rPr>
      </w:pPr>
    </w:p>
    <w:p w14:paraId="424FD0F2" w14:textId="77777777" w:rsidR="00906336" w:rsidRPr="00B215C5" w:rsidRDefault="00906336" w:rsidP="000F17D3">
      <w:pPr>
        <w:pStyle w:val="Footnote"/>
        <w:rPr>
          <w:lang w:val="en-GB"/>
        </w:rPr>
      </w:pPr>
    </w:p>
    <w:p w14:paraId="27880175" w14:textId="77777777" w:rsidR="00C73201" w:rsidRPr="00B215C5" w:rsidRDefault="00C73201" w:rsidP="000F17D3">
      <w:pPr>
        <w:pStyle w:val="Footnote"/>
        <w:rPr>
          <w:lang w:val="en-GB"/>
        </w:rPr>
      </w:pPr>
    </w:p>
    <w:p w14:paraId="146BD39C" w14:textId="7BAD9F64" w:rsidR="002A7A1B" w:rsidRPr="00B215C5" w:rsidRDefault="002A7A1B" w:rsidP="00443597">
      <w:pPr>
        <w:pStyle w:val="ExhibitHeading"/>
        <w:rPr>
          <w:lang w:val="en-GB"/>
        </w:rPr>
      </w:pPr>
      <w:r w:rsidRPr="00B215C5">
        <w:rPr>
          <w:lang w:val="en-GB"/>
        </w:rPr>
        <w:t xml:space="preserve">Exhibit </w:t>
      </w:r>
      <w:r w:rsidR="001D12F2" w:rsidRPr="00B215C5">
        <w:rPr>
          <w:lang w:val="en-GB"/>
        </w:rPr>
        <w:t>5</w:t>
      </w:r>
      <w:r w:rsidR="005E2CBF" w:rsidRPr="00B215C5">
        <w:rPr>
          <w:lang w:val="en-GB"/>
        </w:rPr>
        <w:t>:</w:t>
      </w:r>
      <w:r w:rsidRPr="00B215C5">
        <w:rPr>
          <w:lang w:val="en-GB"/>
        </w:rPr>
        <w:t xml:space="preserve"> mix of KLIC services and </w:t>
      </w:r>
      <w:r w:rsidR="000C06D8" w:rsidRPr="00B215C5">
        <w:rPr>
          <w:lang w:val="en-GB"/>
        </w:rPr>
        <w:t>their</w:t>
      </w:r>
      <w:r w:rsidRPr="00B215C5">
        <w:rPr>
          <w:lang w:val="en-GB"/>
        </w:rPr>
        <w:t xml:space="preserve"> profitability</w:t>
      </w:r>
    </w:p>
    <w:p w14:paraId="07A1B575" w14:textId="77777777" w:rsidR="00443597" w:rsidRPr="00B215C5" w:rsidRDefault="00443597" w:rsidP="00443597">
      <w:pPr>
        <w:pStyle w:val="ExhibitText"/>
        <w:rPr>
          <w:lang w:val="en-GB"/>
        </w:rPr>
      </w:pPr>
    </w:p>
    <w:p w14:paraId="61BAFC4E" w14:textId="77777777" w:rsidR="002A7A1B" w:rsidRPr="00B215C5" w:rsidRDefault="002A7A1B" w:rsidP="00F9163E">
      <w:pPr>
        <w:pStyle w:val="BodyTextMain"/>
        <w:rPr>
          <w:rFonts w:ascii="Arial" w:hAnsi="Arial" w:cs="Arial"/>
          <w:sz w:val="20"/>
          <w:szCs w:val="20"/>
          <w:lang w:val="en-GB"/>
        </w:rPr>
      </w:pPr>
      <w:r w:rsidRPr="00B215C5">
        <w:rPr>
          <w:rFonts w:ascii="Arial" w:hAnsi="Arial" w:cs="Arial"/>
          <w:sz w:val="20"/>
          <w:szCs w:val="20"/>
          <w:lang w:val="en-GB"/>
        </w:rPr>
        <w:t>KLIC offers the following three pay-per-view services:</w:t>
      </w:r>
    </w:p>
    <w:p w14:paraId="5D6E1C05" w14:textId="77777777" w:rsidR="00443597" w:rsidRPr="00B215C5" w:rsidRDefault="00443597" w:rsidP="00443597">
      <w:pPr>
        <w:pStyle w:val="ExhibitText"/>
        <w:rPr>
          <w:lang w:val="en-GB"/>
        </w:rPr>
      </w:pPr>
    </w:p>
    <w:p w14:paraId="6435C3EE" w14:textId="726CE422" w:rsidR="002A7A1B" w:rsidRPr="00B215C5" w:rsidRDefault="002A7A1B" w:rsidP="00F9163E">
      <w:pPr>
        <w:pStyle w:val="BodyTextMain"/>
        <w:numPr>
          <w:ilvl w:val="0"/>
          <w:numId w:val="41"/>
        </w:numPr>
        <w:rPr>
          <w:rFonts w:ascii="Arial" w:hAnsi="Arial" w:cs="Arial"/>
          <w:sz w:val="20"/>
          <w:szCs w:val="20"/>
          <w:lang w:val="en-GB"/>
        </w:rPr>
      </w:pPr>
      <w:r w:rsidRPr="00B215C5">
        <w:rPr>
          <w:rFonts w:ascii="Arial" w:hAnsi="Arial" w:cs="Arial"/>
          <w:b/>
          <w:sz w:val="20"/>
          <w:szCs w:val="20"/>
          <w:lang w:val="en-GB"/>
        </w:rPr>
        <w:t xml:space="preserve">TV </w:t>
      </w:r>
      <w:r w:rsidR="0046567F">
        <w:rPr>
          <w:rFonts w:ascii="Arial" w:hAnsi="Arial" w:cs="Arial"/>
          <w:b/>
          <w:sz w:val="20"/>
          <w:szCs w:val="20"/>
          <w:lang w:val="en-GB"/>
        </w:rPr>
        <w:t>on</w:t>
      </w:r>
      <w:r w:rsidR="0046567F" w:rsidRPr="00B215C5">
        <w:rPr>
          <w:rFonts w:ascii="Arial" w:hAnsi="Arial" w:cs="Arial"/>
          <w:b/>
          <w:sz w:val="20"/>
          <w:szCs w:val="20"/>
          <w:lang w:val="en-GB"/>
        </w:rPr>
        <w:t xml:space="preserve"> </w:t>
      </w:r>
      <w:r w:rsidRPr="00B215C5">
        <w:rPr>
          <w:rFonts w:ascii="Arial" w:hAnsi="Arial" w:cs="Arial"/>
          <w:b/>
          <w:sz w:val="20"/>
          <w:szCs w:val="20"/>
          <w:lang w:val="en-GB"/>
        </w:rPr>
        <w:t>Demand</w:t>
      </w:r>
      <w:r w:rsidR="0046567F" w:rsidRPr="0046567F">
        <w:rPr>
          <w:rFonts w:ascii="Arial" w:hAnsi="Arial" w:cs="Arial"/>
          <w:b/>
          <w:sz w:val="20"/>
          <w:szCs w:val="20"/>
          <w:lang w:val="en-GB"/>
        </w:rPr>
        <w:t xml:space="preserve"> </w:t>
      </w:r>
      <w:r w:rsidR="0046567F">
        <w:rPr>
          <w:rFonts w:ascii="Arial" w:hAnsi="Arial" w:cs="Arial"/>
          <w:b/>
          <w:sz w:val="20"/>
          <w:szCs w:val="20"/>
          <w:lang w:val="en-GB"/>
        </w:rPr>
        <w:t>(</w:t>
      </w:r>
      <w:r w:rsidR="0046567F" w:rsidRPr="00B215C5">
        <w:rPr>
          <w:rFonts w:ascii="Arial" w:hAnsi="Arial" w:cs="Arial"/>
          <w:b/>
          <w:sz w:val="20"/>
          <w:szCs w:val="20"/>
          <w:lang w:val="en-GB"/>
        </w:rPr>
        <w:t>TVOD</w:t>
      </w:r>
      <w:r w:rsidR="0046567F">
        <w:rPr>
          <w:rFonts w:ascii="Arial" w:hAnsi="Arial" w:cs="Arial"/>
          <w:b/>
          <w:sz w:val="20"/>
          <w:szCs w:val="20"/>
          <w:lang w:val="en-GB"/>
        </w:rPr>
        <w:t>)</w:t>
      </w:r>
      <w:r w:rsidR="00A24F33" w:rsidRPr="00B215C5">
        <w:rPr>
          <w:rFonts w:ascii="Arial" w:hAnsi="Arial" w:cs="Arial"/>
          <w:sz w:val="20"/>
          <w:szCs w:val="20"/>
          <w:lang w:val="en-GB"/>
        </w:rPr>
        <w:t>:</w:t>
      </w:r>
      <w:r w:rsidRPr="00B215C5">
        <w:rPr>
          <w:rFonts w:ascii="Arial" w:hAnsi="Arial" w:cs="Arial"/>
          <w:sz w:val="20"/>
          <w:szCs w:val="20"/>
          <w:lang w:val="en-GB"/>
        </w:rPr>
        <w:t xml:space="preserve"> This is basically a rent</w:t>
      </w:r>
      <w:r w:rsidR="00906336" w:rsidRPr="00B215C5">
        <w:rPr>
          <w:rFonts w:ascii="Arial" w:hAnsi="Arial" w:cs="Arial"/>
          <w:sz w:val="20"/>
          <w:szCs w:val="20"/>
          <w:lang w:val="en-GB"/>
        </w:rPr>
        <w:t>al</w:t>
      </w:r>
      <w:r w:rsidRPr="00B215C5">
        <w:rPr>
          <w:rFonts w:ascii="Arial" w:hAnsi="Arial" w:cs="Arial"/>
          <w:sz w:val="20"/>
          <w:szCs w:val="20"/>
          <w:lang w:val="en-GB"/>
        </w:rPr>
        <w:t xml:space="preserve">. The user has 30 days to start watching a movie, and once </w:t>
      </w:r>
      <w:r w:rsidR="00906336" w:rsidRPr="00B215C5">
        <w:rPr>
          <w:rFonts w:ascii="Arial" w:hAnsi="Arial" w:cs="Arial"/>
          <w:sz w:val="20"/>
          <w:szCs w:val="20"/>
          <w:lang w:val="en-GB"/>
        </w:rPr>
        <w:t xml:space="preserve">they </w:t>
      </w:r>
      <w:r w:rsidRPr="00B215C5">
        <w:rPr>
          <w:rFonts w:ascii="Arial" w:hAnsi="Arial" w:cs="Arial"/>
          <w:sz w:val="20"/>
          <w:szCs w:val="20"/>
          <w:lang w:val="en-GB"/>
        </w:rPr>
        <w:t>ha</w:t>
      </w:r>
      <w:r w:rsidR="00906336" w:rsidRPr="00B215C5">
        <w:rPr>
          <w:rFonts w:ascii="Arial" w:hAnsi="Arial" w:cs="Arial"/>
          <w:sz w:val="20"/>
          <w:szCs w:val="20"/>
          <w:lang w:val="en-GB"/>
        </w:rPr>
        <w:t>ve</w:t>
      </w:r>
      <w:r w:rsidRPr="00B215C5">
        <w:rPr>
          <w:rFonts w:ascii="Arial" w:hAnsi="Arial" w:cs="Arial"/>
          <w:sz w:val="20"/>
          <w:szCs w:val="20"/>
          <w:lang w:val="en-GB"/>
        </w:rPr>
        <w:t xml:space="preserve"> started playing it, </w:t>
      </w:r>
      <w:r w:rsidR="00906336" w:rsidRPr="00B215C5">
        <w:rPr>
          <w:rFonts w:ascii="Arial" w:hAnsi="Arial" w:cs="Arial"/>
          <w:sz w:val="20"/>
          <w:szCs w:val="20"/>
          <w:lang w:val="en-GB"/>
        </w:rPr>
        <w:t>t</w:t>
      </w:r>
      <w:r w:rsidRPr="00B215C5">
        <w:rPr>
          <w:rFonts w:ascii="Arial" w:hAnsi="Arial" w:cs="Arial"/>
          <w:sz w:val="20"/>
          <w:szCs w:val="20"/>
          <w:lang w:val="en-GB"/>
        </w:rPr>
        <w:t>he</w:t>
      </w:r>
      <w:r w:rsidR="00906336" w:rsidRPr="00B215C5">
        <w:rPr>
          <w:rFonts w:ascii="Arial" w:hAnsi="Arial" w:cs="Arial"/>
          <w:sz w:val="20"/>
          <w:szCs w:val="20"/>
          <w:lang w:val="en-GB"/>
        </w:rPr>
        <w:t>y</w:t>
      </w:r>
      <w:r w:rsidRPr="00B215C5">
        <w:rPr>
          <w:rFonts w:ascii="Arial" w:hAnsi="Arial" w:cs="Arial"/>
          <w:sz w:val="20"/>
          <w:szCs w:val="20"/>
          <w:lang w:val="en-GB"/>
        </w:rPr>
        <w:t xml:space="preserve"> ha</w:t>
      </w:r>
      <w:r w:rsidR="00906336" w:rsidRPr="00B215C5">
        <w:rPr>
          <w:rFonts w:ascii="Arial" w:hAnsi="Arial" w:cs="Arial"/>
          <w:sz w:val="20"/>
          <w:szCs w:val="20"/>
          <w:lang w:val="en-GB"/>
        </w:rPr>
        <w:t>ve</w:t>
      </w:r>
      <w:r w:rsidRPr="00B215C5">
        <w:rPr>
          <w:rFonts w:ascii="Arial" w:hAnsi="Arial" w:cs="Arial"/>
          <w:sz w:val="20"/>
          <w:szCs w:val="20"/>
          <w:lang w:val="en-GB"/>
        </w:rPr>
        <w:t xml:space="preserve"> 48 hours to finish viewing it. During these 48 hours, </w:t>
      </w:r>
      <w:r w:rsidR="00331BA0" w:rsidRPr="00B215C5">
        <w:rPr>
          <w:rFonts w:ascii="Arial" w:hAnsi="Arial" w:cs="Arial"/>
          <w:sz w:val="20"/>
          <w:szCs w:val="20"/>
          <w:lang w:val="en-GB"/>
        </w:rPr>
        <w:t>the user</w:t>
      </w:r>
      <w:r w:rsidRPr="00B215C5">
        <w:rPr>
          <w:rFonts w:ascii="Arial" w:hAnsi="Arial" w:cs="Arial"/>
          <w:sz w:val="20"/>
          <w:szCs w:val="20"/>
          <w:lang w:val="en-GB"/>
        </w:rPr>
        <w:t xml:space="preserve"> can watch it as many times as </w:t>
      </w:r>
      <w:r w:rsidR="00331BA0" w:rsidRPr="00B215C5">
        <w:rPr>
          <w:rFonts w:ascii="Arial" w:hAnsi="Arial" w:cs="Arial"/>
          <w:sz w:val="20"/>
          <w:szCs w:val="20"/>
          <w:lang w:val="en-GB"/>
        </w:rPr>
        <w:t>t</w:t>
      </w:r>
      <w:r w:rsidRPr="00B215C5">
        <w:rPr>
          <w:rFonts w:ascii="Arial" w:hAnsi="Arial" w:cs="Arial"/>
          <w:sz w:val="20"/>
          <w:szCs w:val="20"/>
          <w:lang w:val="en-GB"/>
        </w:rPr>
        <w:t>he</w:t>
      </w:r>
      <w:r w:rsidR="00331BA0" w:rsidRPr="00B215C5">
        <w:rPr>
          <w:rFonts w:ascii="Arial" w:hAnsi="Arial" w:cs="Arial"/>
          <w:sz w:val="20"/>
          <w:szCs w:val="20"/>
          <w:lang w:val="en-GB"/>
        </w:rPr>
        <w:t>y</w:t>
      </w:r>
      <w:r w:rsidRPr="00B215C5">
        <w:rPr>
          <w:rFonts w:ascii="Arial" w:hAnsi="Arial" w:cs="Arial"/>
          <w:sz w:val="20"/>
          <w:szCs w:val="20"/>
          <w:lang w:val="en-GB"/>
        </w:rPr>
        <w:t xml:space="preserve"> want. To view it, the user has two options: </w:t>
      </w:r>
      <w:r w:rsidR="00331BA0" w:rsidRPr="00B215C5">
        <w:rPr>
          <w:rFonts w:ascii="Arial" w:hAnsi="Arial" w:cs="Arial"/>
          <w:sz w:val="20"/>
          <w:szCs w:val="20"/>
          <w:lang w:val="en-GB"/>
        </w:rPr>
        <w:t>(1</w:t>
      </w:r>
      <w:r w:rsidRPr="00B215C5">
        <w:rPr>
          <w:rFonts w:ascii="Arial" w:hAnsi="Arial" w:cs="Arial"/>
          <w:sz w:val="20"/>
          <w:szCs w:val="20"/>
          <w:lang w:val="en-GB"/>
        </w:rPr>
        <w:t>) streaming, which means watching it while connected to the Internet</w:t>
      </w:r>
      <w:r w:rsidR="00331BA0" w:rsidRPr="00B215C5">
        <w:rPr>
          <w:rFonts w:ascii="Arial" w:hAnsi="Arial" w:cs="Arial"/>
          <w:sz w:val="20"/>
          <w:szCs w:val="20"/>
          <w:lang w:val="en-GB"/>
        </w:rPr>
        <w:t>,</w:t>
      </w:r>
      <w:r w:rsidRPr="00B215C5">
        <w:rPr>
          <w:rFonts w:ascii="Arial" w:hAnsi="Arial" w:cs="Arial"/>
          <w:sz w:val="20"/>
          <w:szCs w:val="20"/>
          <w:lang w:val="en-GB"/>
        </w:rPr>
        <w:t xml:space="preserve"> or </w:t>
      </w:r>
      <w:r w:rsidR="00331BA0" w:rsidRPr="00B215C5">
        <w:rPr>
          <w:rFonts w:ascii="Arial" w:hAnsi="Arial" w:cs="Arial"/>
          <w:sz w:val="20"/>
          <w:szCs w:val="20"/>
          <w:lang w:val="en-GB"/>
        </w:rPr>
        <w:t>(2</w:t>
      </w:r>
      <w:r w:rsidRPr="00B215C5">
        <w:rPr>
          <w:rFonts w:ascii="Arial" w:hAnsi="Arial" w:cs="Arial"/>
          <w:sz w:val="20"/>
          <w:szCs w:val="20"/>
          <w:lang w:val="en-GB"/>
        </w:rPr>
        <w:t>) download</w:t>
      </w:r>
      <w:r w:rsidR="00331BA0" w:rsidRPr="00B215C5">
        <w:rPr>
          <w:rFonts w:ascii="Arial" w:hAnsi="Arial" w:cs="Arial"/>
          <w:sz w:val="20"/>
          <w:szCs w:val="20"/>
          <w:lang w:val="en-GB"/>
        </w:rPr>
        <w:t>ing it</w:t>
      </w:r>
      <w:r w:rsidRPr="00B215C5">
        <w:rPr>
          <w:rFonts w:ascii="Arial" w:hAnsi="Arial" w:cs="Arial"/>
          <w:sz w:val="20"/>
          <w:szCs w:val="20"/>
          <w:lang w:val="en-GB"/>
        </w:rPr>
        <w:t xml:space="preserve"> to </w:t>
      </w:r>
      <w:r w:rsidR="00331BA0" w:rsidRPr="00B215C5">
        <w:rPr>
          <w:rFonts w:ascii="Arial" w:hAnsi="Arial" w:cs="Arial"/>
          <w:sz w:val="20"/>
          <w:szCs w:val="20"/>
          <w:lang w:val="en-GB"/>
        </w:rPr>
        <w:t>their</w:t>
      </w:r>
      <w:r w:rsidRPr="00B215C5">
        <w:rPr>
          <w:rFonts w:ascii="Arial" w:hAnsi="Arial" w:cs="Arial"/>
          <w:sz w:val="20"/>
          <w:szCs w:val="20"/>
          <w:lang w:val="en-GB"/>
        </w:rPr>
        <w:t xml:space="preserve"> mobile device and watch</w:t>
      </w:r>
      <w:r w:rsidR="00331BA0" w:rsidRPr="00B215C5">
        <w:rPr>
          <w:rFonts w:ascii="Arial" w:hAnsi="Arial" w:cs="Arial"/>
          <w:sz w:val="20"/>
          <w:szCs w:val="20"/>
          <w:lang w:val="en-GB"/>
        </w:rPr>
        <w:t>ing</w:t>
      </w:r>
      <w:r w:rsidRPr="00B215C5">
        <w:rPr>
          <w:rFonts w:ascii="Arial" w:hAnsi="Arial" w:cs="Arial"/>
          <w:sz w:val="20"/>
          <w:szCs w:val="20"/>
          <w:lang w:val="en-GB"/>
        </w:rPr>
        <w:t xml:space="preserve"> it online.</w:t>
      </w:r>
    </w:p>
    <w:p w14:paraId="7DAA72AD" w14:textId="77777777" w:rsidR="00443597" w:rsidRPr="00B215C5" w:rsidRDefault="00443597" w:rsidP="00443597">
      <w:pPr>
        <w:pStyle w:val="ExhibitText"/>
        <w:rPr>
          <w:lang w:val="en-GB"/>
        </w:rPr>
      </w:pPr>
    </w:p>
    <w:p w14:paraId="0EFE424C" w14:textId="450518A7" w:rsidR="002A7A1B" w:rsidRPr="00B215C5" w:rsidRDefault="002A7A1B" w:rsidP="00F9163E">
      <w:pPr>
        <w:pStyle w:val="BodyTextMain"/>
        <w:numPr>
          <w:ilvl w:val="0"/>
          <w:numId w:val="41"/>
        </w:numPr>
        <w:rPr>
          <w:rFonts w:ascii="Arial" w:hAnsi="Arial" w:cs="Arial"/>
          <w:sz w:val="20"/>
          <w:szCs w:val="20"/>
          <w:lang w:val="en-GB"/>
        </w:rPr>
      </w:pPr>
      <w:r w:rsidRPr="00B215C5">
        <w:rPr>
          <w:rFonts w:ascii="Arial" w:hAnsi="Arial" w:cs="Arial"/>
          <w:b/>
          <w:sz w:val="20"/>
          <w:szCs w:val="20"/>
          <w:lang w:val="en-GB"/>
        </w:rPr>
        <w:t xml:space="preserve">Electronic </w:t>
      </w:r>
      <w:r w:rsidR="0046567F">
        <w:rPr>
          <w:rFonts w:ascii="Arial" w:hAnsi="Arial" w:cs="Arial"/>
          <w:b/>
          <w:sz w:val="20"/>
          <w:szCs w:val="20"/>
          <w:lang w:val="en-GB"/>
        </w:rPr>
        <w:t>Sell-Through (EST)</w:t>
      </w:r>
      <w:r w:rsidR="00A24F33" w:rsidRPr="00B215C5">
        <w:rPr>
          <w:rFonts w:ascii="Arial" w:hAnsi="Arial" w:cs="Arial"/>
          <w:sz w:val="20"/>
          <w:szCs w:val="20"/>
          <w:lang w:val="en-GB"/>
        </w:rPr>
        <w:t>:</w:t>
      </w:r>
      <w:r w:rsidRPr="00B215C5">
        <w:rPr>
          <w:rFonts w:ascii="Arial" w:hAnsi="Arial" w:cs="Arial"/>
          <w:sz w:val="20"/>
          <w:szCs w:val="20"/>
          <w:lang w:val="en-GB"/>
        </w:rPr>
        <w:t xml:space="preserve"> The user acquires the right to reproduce the movie for an indefinite period of time, as many times as </w:t>
      </w:r>
      <w:r w:rsidR="000C06D8" w:rsidRPr="00B215C5">
        <w:rPr>
          <w:rFonts w:ascii="Arial" w:hAnsi="Arial" w:cs="Arial"/>
          <w:sz w:val="20"/>
          <w:szCs w:val="20"/>
          <w:lang w:val="en-GB"/>
        </w:rPr>
        <w:t>t</w:t>
      </w:r>
      <w:r w:rsidRPr="00B215C5">
        <w:rPr>
          <w:rFonts w:ascii="Arial" w:hAnsi="Arial" w:cs="Arial"/>
          <w:sz w:val="20"/>
          <w:szCs w:val="20"/>
          <w:lang w:val="en-GB"/>
        </w:rPr>
        <w:t>he</w:t>
      </w:r>
      <w:r w:rsidR="000C06D8" w:rsidRPr="00B215C5">
        <w:rPr>
          <w:rFonts w:ascii="Arial" w:hAnsi="Arial" w:cs="Arial"/>
          <w:sz w:val="20"/>
          <w:szCs w:val="20"/>
          <w:lang w:val="en-GB"/>
        </w:rPr>
        <w:t>y</w:t>
      </w:r>
      <w:r w:rsidRPr="00B215C5">
        <w:rPr>
          <w:rFonts w:ascii="Arial" w:hAnsi="Arial" w:cs="Arial"/>
          <w:sz w:val="20"/>
          <w:szCs w:val="20"/>
          <w:lang w:val="en-GB"/>
        </w:rPr>
        <w:t xml:space="preserve"> want. </w:t>
      </w:r>
      <w:r w:rsidR="00704DE1" w:rsidRPr="00B215C5">
        <w:rPr>
          <w:rFonts w:ascii="Arial" w:hAnsi="Arial" w:cs="Arial"/>
          <w:sz w:val="20"/>
          <w:szCs w:val="20"/>
          <w:lang w:val="en-GB"/>
        </w:rPr>
        <w:t xml:space="preserve">This applies also to TV series (for which the rental option does not exist). </w:t>
      </w:r>
      <w:r w:rsidRPr="00B215C5">
        <w:rPr>
          <w:rFonts w:ascii="Arial" w:hAnsi="Arial" w:cs="Arial"/>
          <w:sz w:val="20"/>
          <w:szCs w:val="20"/>
          <w:lang w:val="en-GB"/>
        </w:rPr>
        <w:t xml:space="preserve">It is tempting to say that the user </w:t>
      </w:r>
      <w:r w:rsidRPr="00B215C5">
        <w:rPr>
          <w:rFonts w:ascii="Arial" w:hAnsi="Arial" w:cs="Arial"/>
          <w:i/>
          <w:sz w:val="20"/>
          <w:szCs w:val="20"/>
          <w:lang w:val="en-GB"/>
        </w:rPr>
        <w:t xml:space="preserve">bought </w:t>
      </w:r>
      <w:r w:rsidRPr="00B215C5">
        <w:rPr>
          <w:rFonts w:ascii="Arial" w:hAnsi="Arial" w:cs="Arial"/>
          <w:sz w:val="20"/>
          <w:szCs w:val="20"/>
          <w:lang w:val="en-GB"/>
        </w:rPr>
        <w:t xml:space="preserve">the content, but in fact the user has these rights only so long as KLIC continues to have a contract with the content owner. </w:t>
      </w:r>
      <w:r w:rsidR="000C06D8" w:rsidRPr="00B215C5">
        <w:rPr>
          <w:rFonts w:ascii="Arial" w:hAnsi="Arial" w:cs="Arial"/>
          <w:sz w:val="20"/>
          <w:szCs w:val="20"/>
          <w:lang w:val="en-GB"/>
        </w:rPr>
        <w:t>Thus</w:t>
      </w:r>
      <w:r w:rsidRPr="00B215C5">
        <w:rPr>
          <w:rFonts w:ascii="Arial" w:hAnsi="Arial" w:cs="Arial"/>
          <w:sz w:val="20"/>
          <w:szCs w:val="20"/>
          <w:lang w:val="en-GB"/>
        </w:rPr>
        <w:t xml:space="preserve"> it is more like a very long rent</w:t>
      </w:r>
      <w:r w:rsidR="000C06D8" w:rsidRPr="00B215C5">
        <w:rPr>
          <w:rFonts w:ascii="Arial" w:hAnsi="Arial" w:cs="Arial"/>
          <w:sz w:val="20"/>
          <w:szCs w:val="20"/>
          <w:lang w:val="en-GB"/>
        </w:rPr>
        <w:t>al</w:t>
      </w:r>
      <w:r w:rsidRPr="00B215C5">
        <w:rPr>
          <w:rFonts w:ascii="Arial" w:hAnsi="Arial" w:cs="Arial"/>
          <w:sz w:val="20"/>
          <w:szCs w:val="20"/>
          <w:lang w:val="en-GB"/>
        </w:rPr>
        <w:t>.</w:t>
      </w:r>
    </w:p>
    <w:p w14:paraId="4B42235E" w14:textId="77777777" w:rsidR="00443597" w:rsidRPr="00B215C5" w:rsidRDefault="00443597" w:rsidP="00443597">
      <w:pPr>
        <w:pStyle w:val="ListParagraph"/>
        <w:rPr>
          <w:rFonts w:ascii="Arial" w:hAnsi="Arial" w:cs="Arial"/>
          <w:sz w:val="20"/>
          <w:szCs w:val="20"/>
          <w:lang w:val="en-GB"/>
        </w:rPr>
      </w:pPr>
    </w:p>
    <w:p w14:paraId="7BD82277" w14:textId="6E18F5DF" w:rsidR="002A7A1B" w:rsidRPr="00B215C5" w:rsidRDefault="002A7A1B" w:rsidP="00F9163E">
      <w:pPr>
        <w:pStyle w:val="BodyTextMain"/>
        <w:numPr>
          <w:ilvl w:val="0"/>
          <w:numId w:val="41"/>
        </w:numPr>
        <w:rPr>
          <w:rFonts w:ascii="Arial" w:hAnsi="Arial" w:cs="Arial"/>
          <w:sz w:val="20"/>
          <w:szCs w:val="20"/>
          <w:lang w:val="en-GB"/>
        </w:rPr>
      </w:pPr>
      <w:r w:rsidRPr="00B215C5">
        <w:rPr>
          <w:rFonts w:ascii="Arial" w:hAnsi="Arial" w:cs="Arial"/>
          <w:b/>
          <w:sz w:val="20"/>
          <w:szCs w:val="20"/>
          <w:lang w:val="en-GB"/>
        </w:rPr>
        <w:t xml:space="preserve">Live </w:t>
      </w:r>
      <w:r w:rsidR="00331BA0" w:rsidRPr="00B215C5">
        <w:rPr>
          <w:rFonts w:ascii="Arial" w:hAnsi="Arial" w:cs="Arial"/>
          <w:b/>
          <w:sz w:val="20"/>
          <w:szCs w:val="20"/>
          <w:lang w:val="en-GB"/>
        </w:rPr>
        <w:t>S</w:t>
      </w:r>
      <w:r w:rsidRPr="00B215C5">
        <w:rPr>
          <w:rFonts w:ascii="Arial" w:hAnsi="Arial" w:cs="Arial"/>
          <w:b/>
          <w:sz w:val="20"/>
          <w:szCs w:val="20"/>
          <w:lang w:val="en-GB"/>
        </w:rPr>
        <w:t>treaming</w:t>
      </w:r>
      <w:r w:rsidR="00A24F33" w:rsidRPr="00B215C5">
        <w:rPr>
          <w:rFonts w:ascii="Arial" w:hAnsi="Arial" w:cs="Arial"/>
          <w:sz w:val="20"/>
          <w:szCs w:val="20"/>
          <w:lang w:val="en-GB"/>
        </w:rPr>
        <w:t>:</w:t>
      </w:r>
      <w:r w:rsidRPr="00B215C5">
        <w:rPr>
          <w:rFonts w:ascii="Arial" w:hAnsi="Arial" w:cs="Arial"/>
          <w:sz w:val="20"/>
          <w:szCs w:val="20"/>
          <w:lang w:val="en-GB"/>
        </w:rPr>
        <w:t xml:space="preserve"> This refers to online streaming media simultaneously recorded and broadcast in real time to the viewer. It refers to live events that are watched over the Internet.</w:t>
      </w:r>
    </w:p>
    <w:p w14:paraId="2DAF3282" w14:textId="77777777" w:rsidR="00443597" w:rsidRPr="00B215C5" w:rsidRDefault="00443597" w:rsidP="00443597">
      <w:pPr>
        <w:pStyle w:val="ExhibitText"/>
        <w:rPr>
          <w:lang w:val="en-GB"/>
        </w:rPr>
      </w:pPr>
    </w:p>
    <w:tbl>
      <w:tblPr>
        <w:tblStyle w:val="TableGrid2"/>
        <w:tblW w:w="0" w:type="auto"/>
        <w:jc w:val="center"/>
        <w:tblLook w:val="04A0" w:firstRow="1" w:lastRow="0" w:firstColumn="1" w:lastColumn="0" w:noHBand="0" w:noVBand="1"/>
      </w:tblPr>
      <w:tblGrid>
        <w:gridCol w:w="1461"/>
        <w:gridCol w:w="1936"/>
        <w:gridCol w:w="2127"/>
        <w:gridCol w:w="2693"/>
      </w:tblGrid>
      <w:tr w:rsidR="002A7A1B" w:rsidRPr="00B215C5" w14:paraId="543319EE" w14:textId="77777777" w:rsidTr="00443597">
        <w:trPr>
          <w:trHeight w:val="651"/>
          <w:jc w:val="center"/>
        </w:trPr>
        <w:tc>
          <w:tcPr>
            <w:tcW w:w="1461" w:type="dxa"/>
            <w:vAlign w:val="center"/>
          </w:tcPr>
          <w:p w14:paraId="353161B2" w14:textId="77777777" w:rsidR="002A7A1B" w:rsidRPr="00B215C5" w:rsidRDefault="002A7A1B" w:rsidP="00443597">
            <w:pPr>
              <w:pStyle w:val="ExhibitText"/>
              <w:jc w:val="center"/>
              <w:rPr>
                <w:b/>
                <w:lang w:val="en-GB"/>
              </w:rPr>
            </w:pPr>
            <w:r w:rsidRPr="00B215C5">
              <w:rPr>
                <w:b/>
                <w:lang w:val="en-GB"/>
              </w:rPr>
              <w:t>Service</w:t>
            </w:r>
          </w:p>
        </w:tc>
        <w:tc>
          <w:tcPr>
            <w:tcW w:w="1936" w:type="dxa"/>
            <w:vAlign w:val="center"/>
          </w:tcPr>
          <w:p w14:paraId="427DB38B" w14:textId="5A65766B" w:rsidR="002A7A1B" w:rsidRPr="00B215C5" w:rsidRDefault="002A7A1B" w:rsidP="00906336">
            <w:pPr>
              <w:pStyle w:val="ExhibitText"/>
              <w:jc w:val="center"/>
              <w:rPr>
                <w:b/>
                <w:lang w:val="en-GB"/>
              </w:rPr>
            </w:pPr>
            <w:r w:rsidRPr="00B215C5">
              <w:rPr>
                <w:b/>
                <w:lang w:val="en-GB"/>
              </w:rPr>
              <w:t xml:space="preserve">Gross </w:t>
            </w:r>
            <w:r w:rsidR="00906336" w:rsidRPr="00B215C5">
              <w:rPr>
                <w:b/>
                <w:lang w:val="en-GB"/>
              </w:rPr>
              <w:t>A</w:t>
            </w:r>
            <w:r w:rsidRPr="00B215C5">
              <w:rPr>
                <w:b/>
                <w:lang w:val="en-GB"/>
              </w:rPr>
              <w:t xml:space="preserve">verage </w:t>
            </w:r>
            <w:r w:rsidR="00906336" w:rsidRPr="00B215C5">
              <w:rPr>
                <w:b/>
                <w:lang w:val="en-GB"/>
              </w:rPr>
              <w:t>P</w:t>
            </w:r>
            <w:r w:rsidRPr="00B215C5">
              <w:rPr>
                <w:b/>
                <w:lang w:val="en-GB"/>
              </w:rPr>
              <w:t>rice</w:t>
            </w:r>
            <w:r w:rsidR="0046567F">
              <w:rPr>
                <w:b/>
                <w:lang w:val="en-GB"/>
              </w:rPr>
              <w:t xml:space="preserve"> (MXN)</w:t>
            </w:r>
          </w:p>
        </w:tc>
        <w:tc>
          <w:tcPr>
            <w:tcW w:w="2127" w:type="dxa"/>
            <w:vAlign w:val="center"/>
          </w:tcPr>
          <w:p w14:paraId="6B5DB914" w14:textId="27D4519D" w:rsidR="002A7A1B" w:rsidRPr="00B215C5" w:rsidRDefault="002A7A1B" w:rsidP="00906336">
            <w:pPr>
              <w:pStyle w:val="ExhibitText"/>
              <w:jc w:val="center"/>
              <w:rPr>
                <w:b/>
                <w:lang w:val="en-GB"/>
              </w:rPr>
            </w:pPr>
            <w:r w:rsidRPr="00B215C5">
              <w:rPr>
                <w:b/>
                <w:lang w:val="en-GB"/>
              </w:rPr>
              <w:t xml:space="preserve">Net </w:t>
            </w:r>
            <w:r w:rsidR="00906336" w:rsidRPr="00B215C5">
              <w:rPr>
                <w:b/>
                <w:lang w:val="en-GB"/>
              </w:rPr>
              <w:t>C</w:t>
            </w:r>
            <w:r w:rsidRPr="00B215C5">
              <w:rPr>
                <w:b/>
                <w:lang w:val="en-GB"/>
              </w:rPr>
              <w:t xml:space="preserve">ontribution </w:t>
            </w:r>
            <w:r w:rsidR="00906336" w:rsidRPr="00B215C5">
              <w:rPr>
                <w:b/>
                <w:lang w:val="en-GB"/>
              </w:rPr>
              <w:t>M</w:t>
            </w:r>
            <w:r w:rsidRPr="00B215C5">
              <w:rPr>
                <w:b/>
                <w:lang w:val="en-GB"/>
              </w:rPr>
              <w:t>argin</w:t>
            </w:r>
            <w:r w:rsidR="0046567F">
              <w:rPr>
                <w:b/>
                <w:lang w:val="en-GB"/>
              </w:rPr>
              <w:t xml:space="preserve"> (MXN)</w:t>
            </w:r>
          </w:p>
        </w:tc>
        <w:tc>
          <w:tcPr>
            <w:tcW w:w="2693" w:type="dxa"/>
            <w:vAlign w:val="center"/>
          </w:tcPr>
          <w:p w14:paraId="05922F74" w14:textId="15AA7C76" w:rsidR="002A7A1B" w:rsidRPr="00B215C5" w:rsidRDefault="002A7A1B" w:rsidP="00906336">
            <w:pPr>
              <w:pStyle w:val="ExhibitText"/>
              <w:jc w:val="center"/>
              <w:rPr>
                <w:b/>
                <w:lang w:val="en-GB"/>
              </w:rPr>
            </w:pPr>
            <w:r w:rsidRPr="00B215C5">
              <w:rPr>
                <w:b/>
                <w:lang w:val="en-GB"/>
              </w:rPr>
              <w:t xml:space="preserve">Mix of </w:t>
            </w:r>
            <w:r w:rsidR="00906336" w:rsidRPr="00B215C5">
              <w:rPr>
                <w:b/>
                <w:lang w:val="en-GB"/>
              </w:rPr>
              <w:t>T</w:t>
            </w:r>
            <w:r w:rsidRPr="00B215C5">
              <w:rPr>
                <w:b/>
                <w:lang w:val="en-GB"/>
              </w:rPr>
              <w:t xml:space="preserve">ransactions </w:t>
            </w:r>
            <w:r w:rsidR="00906336" w:rsidRPr="00B215C5">
              <w:rPr>
                <w:b/>
                <w:lang w:val="en-GB"/>
              </w:rPr>
              <w:t>N</w:t>
            </w:r>
            <w:r w:rsidRPr="00B215C5">
              <w:rPr>
                <w:b/>
                <w:lang w:val="en-GB"/>
              </w:rPr>
              <w:t xml:space="preserve">eeded for </w:t>
            </w:r>
            <w:r w:rsidR="00906336" w:rsidRPr="00B215C5">
              <w:rPr>
                <w:b/>
                <w:lang w:val="en-GB"/>
              </w:rPr>
              <w:t>P</w:t>
            </w:r>
            <w:r w:rsidRPr="00B215C5">
              <w:rPr>
                <w:b/>
                <w:lang w:val="en-GB"/>
              </w:rPr>
              <w:t>rofitability</w:t>
            </w:r>
          </w:p>
        </w:tc>
      </w:tr>
      <w:tr w:rsidR="002A7A1B" w:rsidRPr="00B215C5" w14:paraId="2DA55D9E" w14:textId="77777777" w:rsidTr="002A7A1B">
        <w:trPr>
          <w:jc w:val="center"/>
        </w:trPr>
        <w:tc>
          <w:tcPr>
            <w:tcW w:w="1461" w:type="dxa"/>
          </w:tcPr>
          <w:p w14:paraId="4776A06B" w14:textId="77777777" w:rsidR="002A7A1B" w:rsidRPr="00B215C5" w:rsidRDefault="002A7A1B" w:rsidP="00443597">
            <w:pPr>
              <w:pStyle w:val="ExhibitText"/>
              <w:rPr>
                <w:lang w:val="en-GB"/>
              </w:rPr>
            </w:pPr>
            <w:r w:rsidRPr="00B215C5">
              <w:rPr>
                <w:lang w:val="en-GB"/>
              </w:rPr>
              <w:t>TVOD</w:t>
            </w:r>
          </w:p>
        </w:tc>
        <w:tc>
          <w:tcPr>
            <w:tcW w:w="1936" w:type="dxa"/>
          </w:tcPr>
          <w:p w14:paraId="2CF5045C" w14:textId="6F8F8A58" w:rsidR="002A7A1B" w:rsidRPr="00B215C5" w:rsidRDefault="002A7A1B" w:rsidP="000F17D3">
            <w:pPr>
              <w:pStyle w:val="ExhibitText"/>
              <w:jc w:val="right"/>
              <w:rPr>
                <w:lang w:val="en-GB"/>
              </w:rPr>
            </w:pPr>
            <w:r w:rsidRPr="00B215C5">
              <w:rPr>
                <w:lang w:val="en-GB" w:eastAsia="es-ES"/>
              </w:rPr>
              <w:t>$43.80</w:t>
            </w:r>
          </w:p>
        </w:tc>
        <w:tc>
          <w:tcPr>
            <w:tcW w:w="2127" w:type="dxa"/>
          </w:tcPr>
          <w:p w14:paraId="4EB50EF1" w14:textId="70BB3D57" w:rsidR="002A7A1B" w:rsidRPr="00B215C5" w:rsidRDefault="002A7A1B" w:rsidP="000F17D3">
            <w:pPr>
              <w:pStyle w:val="ExhibitText"/>
              <w:jc w:val="right"/>
              <w:rPr>
                <w:lang w:val="en-GB"/>
              </w:rPr>
            </w:pPr>
            <w:r w:rsidRPr="00B215C5">
              <w:rPr>
                <w:lang w:val="en-GB" w:eastAsia="es-ES"/>
              </w:rPr>
              <w:t>$9.43</w:t>
            </w:r>
          </w:p>
        </w:tc>
        <w:tc>
          <w:tcPr>
            <w:tcW w:w="2693" w:type="dxa"/>
          </w:tcPr>
          <w:p w14:paraId="130B255F" w14:textId="77777777" w:rsidR="002A7A1B" w:rsidRPr="00B215C5" w:rsidRDefault="002A7A1B" w:rsidP="000F17D3">
            <w:pPr>
              <w:pStyle w:val="ExhibitText"/>
              <w:jc w:val="right"/>
              <w:rPr>
                <w:lang w:val="en-GB"/>
              </w:rPr>
            </w:pPr>
            <w:r w:rsidRPr="00B215C5">
              <w:rPr>
                <w:lang w:val="en-GB"/>
              </w:rPr>
              <w:t>82%</w:t>
            </w:r>
          </w:p>
        </w:tc>
      </w:tr>
      <w:tr w:rsidR="002A7A1B" w:rsidRPr="00B215C5" w14:paraId="01ACC871" w14:textId="77777777" w:rsidTr="002A7A1B">
        <w:trPr>
          <w:jc w:val="center"/>
        </w:trPr>
        <w:tc>
          <w:tcPr>
            <w:tcW w:w="1461" w:type="dxa"/>
          </w:tcPr>
          <w:p w14:paraId="3C054167" w14:textId="77777777" w:rsidR="002A7A1B" w:rsidRPr="00B215C5" w:rsidRDefault="002A7A1B" w:rsidP="00443597">
            <w:pPr>
              <w:pStyle w:val="ExhibitText"/>
              <w:rPr>
                <w:lang w:val="en-GB"/>
              </w:rPr>
            </w:pPr>
            <w:r w:rsidRPr="00B215C5">
              <w:rPr>
                <w:lang w:val="en-GB"/>
              </w:rPr>
              <w:t>EST</w:t>
            </w:r>
          </w:p>
        </w:tc>
        <w:tc>
          <w:tcPr>
            <w:tcW w:w="1936" w:type="dxa"/>
          </w:tcPr>
          <w:p w14:paraId="30AADF71" w14:textId="5A2D17AF" w:rsidR="002A7A1B" w:rsidRPr="00B215C5" w:rsidRDefault="002A7A1B" w:rsidP="000F17D3">
            <w:pPr>
              <w:pStyle w:val="ExhibitText"/>
              <w:jc w:val="right"/>
              <w:rPr>
                <w:lang w:val="en-GB"/>
              </w:rPr>
            </w:pPr>
            <w:r w:rsidRPr="00B215C5">
              <w:rPr>
                <w:lang w:val="en-GB" w:eastAsia="es-ES"/>
              </w:rPr>
              <w:t>$150</w:t>
            </w:r>
            <w:r w:rsidR="000C06D8" w:rsidRPr="00B215C5">
              <w:rPr>
                <w:lang w:val="en-GB" w:eastAsia="es-ES"/>
              </w:rPr>
              <w:t>.00</w:t>
            </w:r>
          </w:p>
        </w:tc>
        <w:tc>
          <w:tcPr>
            <w:tcW w:w="2127" w:type="dxa"/>
          </w:tcPr>
          <w:p w14:paraId="264AAF6B" w14:textId="0EF26FC4" w:rsidR="002A7A1B" w:rsidRPr="00B215C5" w:rsidRDefault="002A7A1B" w:rsidP="000F17D3">
            <w:pPr>
              <w:pStyle w:val="ExhibitText"/>
              <w:jc w:val="right"/>
              <w:rPr>
                <w:lang w:val="en-GB"/>
              </w:rPr>
            </w:pPr>
            <w:r w:rsidRPr="00B215C5">
              <w:rPr>
                <w:lang w:val="en-GB" w:eastAsia="es-ES"/>
              </w:rPr>
              <w:t>$12.93</w:t>
            </w:r>
          </w:p>
        </w:tc>
        <w:tc>
          <w:tcPr>
            <w:tcW w:w="2693" w:type="dxa"/>
          </w:tcPr>
          <w:p w14:paraId="1A386CA5" w14:textId="77777777" w:rsidR="002A7A1B" w:rsidRPr="00B215C5" w:rsidRDefault="002A7A1B" w:rsidP="000F17D3">
            <w:pPr>
              <w:pStyle w:val="ExhibitText"/>
              <w:jc w:val="right"/>
              <w:rPr>
                <w:lang w:val="en-GB"/>
              </w:rPr>
            </w:pPr>
            <w:r w:rsidRPr="00B215C5">
              <w:rPr>
                <w:lang w:val="en-GB"/>
              </w:rPr>
              <w:t>15%</w:t>
            </w:r>
          </w:p>
        </w:tc>
      </w:tr>
      <w:tr w:rsidR="002A7A1B" w:rsidRPr="00B215C5" w14:paraId="5C2D70A2" w14:textId="77777777" w:rsidTr="002A7A1B">
        <w:trPr>
          <w:jc w:val="center"/>
        </w:trPr>
        <w:tc>
          <w:tcPr>
            <w:tcW w:w="1461" w:type="dxa"/>
          </w:tcPr>
          <w:p w14:paraId="5C924A00" w14:textId="77777777" w:rsidR="002A7A1B" w:rsidRPr="00B215C5" w:rsidRDefault="002A7A1B" w:rsidP="00443597">
            <w:pPr>
              <w:pStyle w:val="ExhibitText"/>
              <w:rPr>
                <w:lang w:val="en-GB"/>
              </w:rPr>
            </w:pPr>
            <w:r w:rsidRPr="00B215C5">
              <w:rPr>
                <w:lang w:val="en-GB"/>
              </w:rPr>
              <w:t>LIVE</w:t>
            </w:r>
          </w:p>
        </w:tc>
        <w:tc>
          <w:tcPr>
            <w:tcW w:w="1936" w:type="dxa"/>
          </w:tcPr>
          <w:p w14:paraId="732DCF9F" w14:textId="05B667DB" w:rsidR="002A7A1B" w:rsidRPr="00B215C5" w:rsidRDefault="002A7A1B" w:rsidP="000F17D3">
            <w:pPr>
              <w:pStyle w:val="ExhibitText"/>
              <w:jc w:val="right"/>
              <w:rPr>
                <w:lang w:val="en-GB"/>
              </w:rPr>
            </w:pPr>
            <w:r w:rsidRPr="00B215C5">
              <w:rPr>
                <w:lang w:val="en-GB" w:eastAsia="es-ES"/>
              </w:rPr>
              <w:t>$175</w:t>
            </w:r>
            <w:r w:rsidR="000C06D8" w:rsidRPr="00B215C5">
              <w:rPr>
                <w:lang w:val="en-GB" w:eastAsia="es-ES"/>
              </w:rPr>
              <w:t>.00</w:t>
            </w:r>
          </w:p>
        </w:tc>
        <w:tc>
          <w:tcPr>
            <w:tcW w:w="2127" w:type="dxa"/>
          </w:tcPr>
          <w:p w14:paraId="3F82EDA3" w14:textId="41BAF222" w:rsidR="002A7A1B" w:rsidRPr="00B215C5" w:rsidRDefault="00704DE1" w:rsidP="000F17D3">
            <w:pPr>
              <w:pStyle w:val="ExhibitText"/>
              <w:jc w:val="right"/>
              <w:rPr>
                <w:lang w:val="en-GB"/>
              </w:rPr>
            </w:pPr>
            <w:r w:rsidRPr="00B215C5">
              <w:rPr>
                <w:lang w:val="en-GB" w:eastAsia="es-ES"/>
              </w:rPr>
              <w:t xml:space="preserve"> </w:t>
            </w:r>
            <w:r w:rsidR="002A7A1B" w:rsidRPr="00B215C5">
              <w:rPr>
                <w:lang w:val="en-GB" w:eastAsia="es-ES"/>
              </w:rPr>
              <w:t>$22</w:t>
            </w:r>
            <w:r w:rsidR="000C06D8" w:rsidRPr="00B215C5">
              <w:rPr>
                <w:lang w:val="en-GB" w:eastAsia="es-ES"/>
              </w:rPr>
              <w:t>.00</w:t>
            </w:r>
          </w:p>
        </w:tc>
        <w:tc>
          <w:tcPr>
            <w:tcW w:w="2693" w:type="dxa"/>
          </w:tcPr>
          <w:p w14:paraId="1CE36F31" w14:textId="77777777" w:rsidR="002A7A1B" w:rsidRPr="00B215C5" w:rsidRDefault="002A7A1B" w:rsidP="000F17D3">
            <w:pPr>
              <w:pStyle w:val="ExhibitText"/>
              <w:jc w:val="right"/>
              <w:rPr>
                <w:lang w:val="en-GB"/>
              </w:rPr>
            </w:pPr>
            <w:r w:rsidRPr="00B215C5">
              <w:rPr>
                <w:lang w:val="en-GB"/>
              </w:rPr>
              <w:t>2%</w:t>
            </w:r>
          </w:p>
        </w:tc>
      </w:tr>
    </w:tbl>
    <w:p w14:paraId="5646DBC7" w14:textId="77777777" w:rsidR="00443597" w:rsidRPr="00B215C5" w:rsidRDefault="00443597" w:rsidP="00443597">
      <w:pPr>
        <w:pStyle w:val="ExhibitText"/>
        <w:rPr>
          <w:lang w:val="en-GB"/>
        </w:rPr>
      </w:pPr>
    </w:p>
    <w:p w14:paraId="776A54D4" w14:textId="6800103F" w:rsidR="002A7A1B" w:rsidRPr="00B215C5" w:rsidRDefault="002A7A1B" w:rsidP="00443597">
      <w:pPr>
        <w:pStyle w:val="ExhibitText"/>
        <w:rPr>
          <w:lang w:val="en-GB"/>
        </w:rPr>
      </w:pPr>
      <w:r w:rsidRPr="00B215C5">
        <w:rPr>
          <w:lang w:val="en-GB"/>
        </w:rPr>
        <w:t>According to KLIC data, with the above mix of transactions, KLIC achieves profitability at 300,000 active users.</w:t>
      </w:r>
    </w:p>
    <w:p w14:paraId="657C24B0" w14:textId="6698720A" w:rsidR="00134446" w:rsidRPr="00B215C5" w:rsidRDefault="00134446" w:rsidP="00443597">
      <w:pPr>
        <w:pStyle w:val="ExhibitText"/>
        <w:rPr>
          <w:lang w:val="en-GB"/>
        </w:rPr>
      </w:pPr>
    </w:p>
    <w:p w14:paraId="015BDE60" w14:textId="48758712" w:rsidR="00134446" w:rsidRPr="00B215C5" w:rsidRDefault="00134446" w:rsidP="000F17D3">
      <w:pPr>
        <w:pStyle w:val="Footnote"/>
        <w:rPr>
          <w:lang w:val="en-GB"/>
        </w:rPr>
      </w:pPr>
      <w:r w:rsidRPr="00B215C5">
        <w:rPr>
          <w:lang w:val="en-GB"/>
        </w:rPr>
        <w:t xml:space="preserve">Source: </w:t>
      </w:r>
      <w:r w:rsidR="003277D4" w:rsidRPr="00B215C5">
        <w:rPr>
          <w:lang w:val="en-GB"/>
        </w:rPr>
        <w:t>Company documents.</w:t>
      </w:r>
    </w:p>
    <w:p w14:paraId="45454CAA" w14:textId="77777777" w:rsidR="002A7A1B" w:rsidRPr="00B215C5" w:rsidRDefault="002A7A1B" w:rsidP="002A7A1B">
      <w:pPr>
        <w:spacing w:after="160" w:line="259" w:lineRule="auto"/>
        <w:rPr>
          <w:sz w:val="22"/>
          <w:szCs w:val="22"/>
          <w:lang w:val="en-GB"/>
        </w:rPr>
      </w:pPr>
      <w:r w:rsidRPr="00B215C5">
        <w:rPr>
          <w:sz w:val="22"/>
          <w:szCs w:val="22"/>
          <w:lang w:val="en-GB"/>
        </w:rPr>
        <w:br w:type="page"/>
      </w:r>
    </w:p>
    <w:p w14:paraId="0E9AF525" w14:textId="5194863B" w:rsidR="002A7A1B" w:rsidRPr="00B215C5" w:rsidRDefault="002A7A1B" w:rsidP="00443597">
      <w:pPr>
        <w:pStyle w:val="ExhibitHeading"/>
        <w:rPr>
          <w:lang w:val="en-GB"/>
        </w:rPr>
      </w:pPr>
      <w:r w:rsidRPr="00B215C5">
        <w:rPr>
          <w:lang w:val="en-GB"/>
        </w:rPr>
        <w:lastRenderedPageBreak/>
        <w:t xml:space="preserve">Exhibit </w:t>
      </w:r>
      <w:r w:rsidR="001D12F2" w:rsidRPr="00B215C5">
        <w:rPr>
          <w:lang w:val="en-GB"/>
        </w:rPr>
        <w:t>6</w:t>
      </w:r>
      <w:r w:rsidR="005E2CBF" w:rsidRPr="00B215C5">
        <w:rPr>
          <w:lang w:val="en-GB"/>
        </w:rPr>
        <w:t>:</w:t>
      </w:r>
      <w:r w:rsidRPr="00B215C5">
        <w:rPr>
          <w:lang w:val="en-GB"/>
        </w:rPr>
        <w:t xml:space="preserve"> KLIC </w:t>
      </w:r>
      <w:r w:rsidR="000C06D8" w:rsidRPr="00B215C5">
        <w:rPr>
          <w:lang w:val="en-GB"/>
        </w:rPr>
        <w:t xml:space="preserve">user </w:t>
      </w:r>
      <w:r w:rsidRPr="00B215C5">
        <w:rPr>
          <w:lang w:val="en-GB"/>
        </w:rPr>
        <w:t xml:space="preserve">data </w:t>
      </w:r>
    </w:p>
    <w:p w14:paraId="69BB48AE" w14:textId="77777777" w:rsidR="00443597" w:rsidRPr="00B215C5" w:rsidRDefault="00443597" w:rsidP="00443597">
      <w:pPr>
        <w:pStyle w:val="ExhibitText"/>
        <w:rPr>
          <w:lang w:val="en-GB"/>
        </w:rPr>
      </w:pPr>
    </w:p>
    <w:p w14:paraId="50E03CE9" w14:textId="77777777" w:rsidR="002A7A1B" w:rsidRPr="00B215C5" w:rsidRDefault="002A7A1B" w:rsidP="00443597">
      <w:pPr>
        <w:pStyle w:val="ExhibitText"/>
        <w:rPr>
          <w:lang w:val="en-GB"/>
        </w:rPr>
      </w:pPr>
      <w:r w:rsidRPr="00B215C5">
        <w:rPr>
          <w:lang w:val="en-GB"/>
        </w:rPr>
        <w:t>KLIC defines the following user categories:</w:t>
      </w:r>
    </w:p>
    <w:p w14:paraId="458DA098" w14:textId="77777777" w:rsidR="00443597" w:rsidRPr="00B215C5" w:rsidRDefault="00443597" w:rsidP="00443597">
      <w:pPr>
        <w:pStyle w:val="ExhibitText"/>
        <w:rPr>
          <w:lang w:val="en-GB"/>
        </w:rPr>
      </w:pPr>
    </w:p>
    <w:p w14:paraId="6556BAE9" w14:textId="022CB515" w:rsidR="002A7A1B" w:rsidRPr="00B215C5" w:rsidRDefault="002A7A1B" w:rsidP="00443597">
      <w:pPr>
        <w:pStyle w:val="ExhibitText"/>
        <w:rPr>
          <w:lang w:val="en-GB"/>
        </w:rPr>
      </w:pPr>
      <w:r w:rsidRPr="00B215C5">
        <w:rPr>
          <w:b/>
          <w:lang w:val="en-GB"/>
        </w:rPr>
        <w:t>Circumstantial</w:t>
      </w:r>
      <w:r w:rsidR="000C06D8" w:rsidRPr="00B215C5">
        <w:rPr>
          <w:lang w:val="en-GB"/>
        </w:rPr>
        <w:t>—</w:t>
      </w:r>
      <w:r w:rsidRPr="00B215C5">
        <w:rPr>
          <w:lang w:val="en-GB"/>
        </w:rPr>
        <w:t>Flexible with respect to the world of cinema. Not too picky about content or quality. Because they are so flexible, they adapt to almost any circumstance for watching movies. They do</w:t>
      </w:r>
      <w:r w:rsidR="008F25D6" w:rsidRPr="00B215C5">
        <w:rPr>
          <w:lang w:val="en-GB"/>
        </w:rPr>
        <w:t xml:space="preserve"> not</w:t>
      </w:r>
      <w:r w:rsidRPr="00B215C5">
        <w:rPr>
          <w:lang w:val="en-GB"/>
        </w:rPr>
        <w:t xml:space="preserve"> look for anything </w:t>
      </w:r>
      <w:r w:rsidR="0046567F">
        <w:rPr>
          <w:lang w:val="en-GB"/>
        </w:rPr>
        <w:t xml:space="preserve">in </w:t>
      </w:r>
      <w:r w:rsidRPr="00B215C5">
        <w:rPr>
          <w:lang w:val="en-GB"/>
        </w:rPr>
        <w:t>particular, and watch whatever is offered. A consequence of this flexibility is that they can obtain movies through almost any medium.</w:t>
      </w:r>
    </w:p>
    <w:p w14:paraId="4B4D78BA" w14:textId="77777777" w:rsidR="00443597" w:rsidRPr="00B215C5" w:rsidRDefault="00443597" w:rsidP="00443597">
      <w:pPr>
        <w:pStyle w:val="ExhibitText"/>
        <w:rPr>
          <w:lang w:val="en-GB"/>
        </w:rPr>
      </w:pPr>
    </w:p>
    <w:p w14:paraId="761D499D" w14:textId="1A170A88" w:rsidR="002A7A1B" w:rsidRPr="00B215C5" w:rsidRDefault="002A7A1B" w:rsidP="00443597">
      <w:pPr>
        <w:pStyle w:val="ExhibitText"/>
        <w:rPr>
          <w:lang w:val="en-GB"/>
        </w:rPr>
      </w:pPr>
      <w:r w:rsidRPr="00B215C5">
        <w:rPr>
          <w:b/>
          <w:lang w:val="en-GB"/>
        </w:rPr>
        <w:t>Nesting</w:t>
      </w:r>
      <w:r w:rsidR="000C06D8" w:rsidRPr="00B215C5">
        <w:rPr>
          <w:lang w:val="en-GB"/>
        </w:rPr>
        <w:t>—</w:t>
      </w:r>
      <w:proofErr w:type="gramStart"/>
      <w:r w:rsidRPr="00B215C5">
        <w:rPr>
          <w:lang w:val="en-GB"/>
        </w:rPr>
        <w:t>These</w:t>
      </w:r>
      <w:proofErr w:type="gramEnd"/>
      <w:r w:rsidRPr="00B215C5">
        <w:rPr>
          <w:lang w:val="en-GB"/>
        </w:rPr>
        <w:t xml:space="preserve"> are usually couples with children in school. They do</w:t>
      </w:r>
      <w:r w:rsidR="008F25D6" w:rsidRPr="00B215C5">
        <w:rPr>
          <w:lang w:val="en-GB"/>
        </w:rPr>
        <w:t xml:space="preserve"> not</w:t>
      </w:r>
      <w:r w:rsidRPr="00B215C5">
        <w:rPr>
          <w:lang w:val="en-GB"/>
        </w:rPr>
        <w:t xml:space="preserve"> go to the movies frequently because it is expensive and </w:t>
      </w:r>
      <w:r w:rsidR="008F25D6" w:rsidRPr="00B215C5">
        <w:rPr>
          <w:lang w:val="en-GB"/>
        </w:rPr>
        <w:t>because having children typically means they must</w:t>
      </w:r>
      <w:r w:rsidRPr="00B215C5">
        <w:rPr>
          <w:lang w:val="en-GB"/>
        </w:rPr>
        <w:t xml:space="preserve"> see children’s movies. They prefer affordable entertainment opportunities at home </w:t>
      </w:r>
      <w:r w:rsidR="008F25D6" w:rsidRPr="00B215C5">
        <w:rPr>
          <w:lang w:val="en-GB"/>
        </w:rPr>
        <w:t>that</w:t>
      </w:r>
      <w:r w:rsidRPr="00B215C5">
        <w:rPr>
          <w:lang w:val="en-GB"/>
        </w:rPr>
        <w:t xml:space="preserve"> involve the entire family. Watching movies together at home is fun and generates </w:t>
      </w:r>
      <w:r w:rsidR="008F25D6" w:rsidRPr="00B215C5">
        <w:rPr>
          <w:lang w:val="en-GB"/>
        </w:rPr>
        <w:t xml:space="preserve">a </w:t>
      </w:r>
      <w:r w:rsidRPr="00B215C5">
        <w:rPr>
          <w:lang w:val="en-GB"/>
        </w:rPr>
        <w:t>good family dynamic. They use several platforms because they want to have a bigger menu from which to choose.</w:t>
      </w:r>
    </w:p>
    <w:p w14:paraId="5C9E0844" w14:textId="77777777" w:rsidR="00443597" w:rsidRPr="00B215C5" w:rsidRDefault="00443597" w:rsidP="00443597">
      <w:pPr>
        <w:pStyle w:val="ExhibitText"/>
        <w:rPr>
          <w:lang w:val="en-GB"/>
        </w:rPr>
      </w:pPr>
    </w:p>
    <w:p w14:paraId="35AFF8D6" w14:textId="1F983256" w:rsidR="002A7A1B" w:rsidRPr="00B215C5" w:rsidRDefault="002A7A1B" w:rsidP="00443597">
      <w:pPr>
        <w:pStyle w:val="ExhibitText"/>
        <w:rPr>
          <w:lang w:val="en-GB"/>
        </w:rPr>
      </w:pPr>
      <w:r w:rsidRPr="00B215C5">
        <w:rPr>
          <w:b/>
          <w:lang w:val="en-GB"/>
        </w:rPr>
        <w:t>Graduate</w:t>
      </w:r>
      <w:r w:rsidR="000C06D8" w:rsidRPr="00B215C5">
        <w:rPr>
          <w:lang w:val="en-GB"/>
        </w:rPr>
        <w:t>—</w:t>
      </w:r>
      <w:proofErr w:type="gramStart"/>
      <w:r w:rsidRPr="00B215C5">
        <w:rPr>
          <w:lang w:val="en-GB"/>
        </w:rPr>
        <w:t>Has</w:t>
      </w:r>
      <w:proofErr w:type="gramEnd"/>
      <w:r w:rsidRPr="00B215C5">
        <w:rPr>
          <w:lang w:val="en-GB"/>
        </w:rPr>
        <w:t xml:space="preserve"> seen a great repertoire of movies. Quite picky about everything having to do with the world of cinema: quality, content, comfort. </w:t>
      </w:r>
      <w:r w:rsidR="008F25D6" w:rsidRPr="00B215C5">
        <w:rPr>
          <w:lang w:val="en-GB"/>
        </w:rPr>
        <w:t>L</w:t>
      </w:r>
      <w:r w:rsidRPr="00B215C5">
        <w:rPr>
          <w:lang w:val="en-GB"/>
        </w:rPr>
        <w:t>ove</w:t>
      </w:r>
      <w:r w:rsidR="008F25D6" w:rsidRPr="00B215C5">
        <w:rPr>
          <w:lang w:val="en-GB"/>
        </w:rPr>
        <w:t>s</w:t>
      </w:r>
      <w:r w:rsidRPr="00B215C5">
        <w:rPr>
          <w:lang w:val="en-GB"/>
        </w:rPr>
        <w:t xml:space="preserve"> loyalty programs. Will not watch </w:t>
      </w:r>
      <w:r w:rsidR="008F25D6" w:rsidRPr="00B215C5">
        <w:rPr>
          <w:lang w:val="en-GB"/>
        </w:rPr>
        <w:t xml:space="preserve">just </w:t>
      </w:r>
      <w:r w:rsidRPr="00B215C5">
        <w:rPr>
          <w:lang w:val="en-GB"/>
        </w:rPr>
        <w:t xml:space="preserve">any movie but looks for desired content (thematically). </w:t>
      </w:r>
      <w:r w:rsidR="00C8289C" w:rsidRPr="00B215C5">
        <w:rPr>
          <w:lang w:val="en-GB"/>
        </w:rPr>
        <w:t>L</w:t>
      </w:r>
      <w:r w:rsidRPr="00B215C5">
        <w:rPr>
          <w:lang w:val="en-GB"/>
        </w:rPr>
        <w:t>ove</w:t>
      </w:r>
      <w:r w:rsidR="00C8289C" w:rsidRPr="00B215C5">
        <w:rPr>
          <w:lang w:val="en-GB"/>
        </w:rPr>
        <w:t>s</w:t>
      </w:r>
      <w:r w:rsidRPr="00B215C5">
        <w:rPr>
          <w:lang w:val="en-GB"/>
        </w:rPr>
        <w:t xml:space="preserve"> additional and special content about movies</w:t>
      </w:r>
      <w:r w:rsidR="00C8289C" w:rsidRPr="00B215C5">
        <w:rPr>
          <w:lang w:val="en-GB"/>
        </w:rPr>
        <w:t xml:space="preserve"> and is</w:t>
      </w:r>
      <w:r w:rsidRPr="00B215C5">
        <w:rPr>
          <w:lang w:val="en-GB"/>
        </w:rPr>
        <w:t xml:space="preserve"> not easily influenced by what open TV offers because it is a very simple and basic experience. </w:t>
      </w:r>
      <w:r w:rsidR="00C8289C" w:rsidRPr="00B215C5">
        <w:rPr>
          <w:lang w:val="en-GB"/>
        </w:rPr>
        <w:t>Has</w:t>
      </w:r>
      <w:r w:rsidRPr="00B215C5">
        <w:rPr>
          <w:lang w:val="en-GB"/>
        </w:rPr>
        <w:t xml:space="preserve"> multiple platforms for viewing movies because this is the way to get all the specific content th</w:t>
      </w:r>
      <w:r w:rsidR="00C8289C" w:rsidRPr="00B215C5">
        <w:rPr>
          <w:lang w:val="en-GB"/>
        </w:rPr>
        <w:t>is user</w:t>
      </w:r>
      <w:r w:rsidRPr="00B215C5">
        <w:rPr>
          <w:lang w:val="en-GB"/>
        </w:rPr>
        <w:t xml:space="preserve"> want</w:t>
      </w:r>
      <w:r w:rsidR="00C8289C" w:rsidRPr="00B215C5">
        <w:rPr>
          <w:lang w:val="en-GB"/>
        </w:rPr>
        <w:t>s</w:t>
      </w:r>
      <w:r w:rsidRPr="00B215C5">
        <w:rPr>
          <w:lang w:val="en-GB"/>
        </w:rPr>
        <w:t>.</w:t>
      </w:r>
    </w:p>
    <w:p w14:paraId="3AEA054E" w14:textId="77777777" w:rsidR="00443597" w:rsidRPr="00B215C5" w:rsidRDefault="00443597" w:rsidP="00443597">
      <w:pPr>
        <w:pStyle w:val="ExhibitText"/>
        <w:rPr>
          <w:lang w:val="en-GB"/>
        </w:rPr>
      </w:pPr>
    </w:p>
    <w:p w14:paraId="3EDA59D4" w14:textId="3BE7D752" w:rsidR="002A7A1B" w:rsidRPr="00B215C5" w:rsidRDefault="002A7A1B" w:rsidP="00443597">
      <w:pPr>
        <w:pStyle w:val="ExhibitText"/>
        <w:rPr>
          <w:lang w:val="en-GB"/>
        </w:rPr>
      </w:pPr>
      <w:r w:rsidRPr="00B215C5">
        <w:rPr>
          <w:b/>
          <w:lang w:val="en-GB"/>
        </w:rPr>
        <w:t>Train</w:t>
      </w:r>
      <w:r w:rsidR="000C06D8" w:rsidRPr="00B215C5">
        <w:rPr>
          <w:b/>
          <w:lang w:val="en-GB"/>
        </w:rPr>
        <w:t>e</w:t>
      </w:r>
      <w:r w:rsidRPr="00B215C5">
        <w:rPr>
          <w:b/>
          <w:lang w:val="en-GB"/>
        </w:rPr>
        <w:t>e</w:t>
      </w:r>
      <w:r w:rsidR="000C06D8" w:rsidRPr="00B215C5">
        <w:rPr>
          <w:lang w:val="en-GB"/>
        </w:rPr>
        <w:t>—</w:t>
      </w:r>
      <w:r w:rsidRPr="00B215C5">
        <w:rPr>
          <w:lang w:val="en-GB"/>
        </w:rPr>
        <w:t xml:space="preserve">Loves the movies but is not a </w:t>
      </w:r>
      <w:r w:rsidR="008F25D6" w:rsidRPr="00B215C5">
        <w:rPr>
          <w:lang w:val="en-GB"/>
        </w:rPr>
        <w:t xml:space="preserve">“film </w:t>
      </w:r>
      <w:r w:rsidRPr="00B215C5">
        <w:rPr>
          <w:lang w:val="en-GB"/>
        </w:rPr>
        <w:t>buff.</w:t>
      </w:r>
      <w:r w:rsidR="008F25D6" w:rsidRPr="00B215C5">
        <w:rPr>
          <w:lang w:val="en-GB"/>
        </w:rPr>
        <w:t>”</w:t>
      </w:r>
      <w:r w:rsidRPr="00B215C5">
        <w:rPr>
          <w:lang w:val="en-GB"/>
        </w:rPr>
        <w:t xml:space="preserve"> Is still building </w:t>
      </w:r>
      <w:r w:rsidR="008F25D6" w:rsidRPr="00B215C5">
        <w:rPr>
          <w:lang w:val="en-GB"/>
        </w:rPr>
        <w:t xml:space="preserve">a </w:t>
      </w:r>
      <w:r w:rsidRPr="00B215C5">
        <w:rPr>
          <w:lang w:val="en-GB"/>
        </w:rPr>
        <w:t>repertoire</w:t>
      </w:r>
      <w:r w:rsidR="008F25D6" w:rsidRPr="00B215C5">
        <w:rPr>
          <w:lang w:val="en-GB"/>
        </w:rPr>
        <w:t xml:space="preserve"> and</w:t>
      </w:r>
      <w:r w:rsidRPr="00B215C5">
        <w:rPr>
          <w:lang w:val="en-GB"/>
        </w:rPr>
        <w:t xml:space="preserve"> </w:t>
      </w:r>
      <w:r w:rsidR="008F25D6" w:rsidRPr="00B215C5">
        <w:rPr>
          <w:lang w:val="en-GB"/>
        </w:rPr>
        <w:t>i</w:t>
      </w:r>
      <w:r w:rsidRPr="00B215C5">
        <w:rPr>
          <w:lang w:val="en-GB"/>
        </w:rPr>
        <w:t xml:space="preserve">s relatively flexible with content. Likes loyalty programs. </w:t>
      </w:r>
      <w:r w:rsidR="00C8289C" w:rsidRPr="00B215C5">
        <w:rPr>
          <w:lang w:val="en-GB"/>
        </w:rPr>
        <w:t>This user i</w:t>
      </w:r>
      <w:r w:rsidR="008F25D6" w:rsidRPr="00B215C5">
        <w:rPr>
          <w:lang w:val="en-GB"/>
        </w:rPr>
        <w:t>s</w:t>
      </w:r>
      <w:r w:rsidRPr="00B215C5">
        <w:rPr>
          <w:lang w:val="en-GB"/>
        </w:rPr>
        <w:t xml:space="preserve"> adaptable to open TV and pay-per-view because they are still building </w:t>
      </w:r>
      <w:r w:rsidR="00C8289C" w:rsidRPr="00B215C5">
        <w:rPr>
          <w:lang w:val="en-GB"/>
        </w:rPr>
        <w:t xml:space="preserve">a </w:t>
      </w:r>
      <w:r w:rsidRPr="00B215C5">
        <w:rPr>
          <w:lang w:val="en-GB"/>
        </w:rPr>
        <w:t xml:space="preserve">repertoire. </w:t>
      </w:r>
      <w:r w:rsidR="008F25D6" w:rsidRPr="00B215C5">
        <w:rPr>
          <w:lang w:val="en-GB"/>
        </w:rPr>
        <w:t>S</w:t>
      </w:r>
      <w:r w:rsidRPr="00B215C5">
        <w:rPr>
          <w:lang w:val="en-GB"/>
        </w:rPr>
        <w:t xml:space="preserve">atisfied with a digital platform and can potentially </w:t>
      </w:r>
      <w:r w:rsidR="008F25D6" w:rsidRPr="00B215C5">
        <w:rPr>
          <w:lang w:val="en-GB"/>
        </w:rPr>
        <w:t>“</w:t>
      </w:r>
      <w:r w:rsidRPr="00B215C5">
        <w:rPr>
          <w:lang w:val="en-GB"/>
        </w:rPr>
        <w:t>mature</w:t>
      </w:r>
      <w:r w:rsidR="008F25D6" w:rsidRPr="00B215C5">
        <w:rPr>
          <w:lang w:val="en-GB"/>
        </w:rPr>
        <w:t>”</w:t>
      </w:r>
      <w:r w:rsidRPr="00B215C5">
        <w:rPr>
          <w:lang w:val="en-GB"/>
        </w:rPr>
        <w:t xml:space="preserve"> to become </w:t>
      </w:r>
      <w:r w:rsidR="008F25D6" w:rsidRPr="00B215C5">
        <w:rPr>
          <w:lang w:val="en-GB"/>
        </w:rPr>
        <w:t xml:space="preserve">a </w:t>
      </w:r>
      <w:r w:rsidRPr="00B215C5">
        <w:rPr>
          <w:lang w:val="en-GB"/>
        </w:rPr>
        <w:t>graduate.</w:t>
      </w:r>
    </w:p>
    <w:p w14:paraId="59B4E159" w14:textId="77777777" w:rsidR="00443597" w:rsidRPr="00B215C5" w:rsidRDefault="00443597" w:rsidP="00443597">
      <w:pPr>
        <w:pStyle w:val="ExhibitText"/>
        <w:rPr>
          <w:lang w:val="en-GB"/>
        </w:rPr>
      </w:pPr>
    </w:p>
    <w:p w14:paraId="0B35EA2D" w14:textId="483C3DE1" w:rsidR="002A7A1B" w:rsidRPr="00B215C5" w:rsidRDefault="002A7A1B" w:rsidP="00443597">
      <w:pPr>
        <w:pStyle w:val="ExhibitText"/>
        <w:rPr>
          <w:spacing w:val="-2"/>
          <w:lang w:val="en-GB"/>
        </w:rPr>
      </w:pPr>
      <w:r w:rsidRPr="00B215C5">
        <w:rPr>
          <w:b/>
          <w:spacing w:val="-2"/>
          <w:lang w:val="en-GB"/>
        </w:rPr>
        <w:t>Self-indulgent</w:t>
      </w:r>
      <w:r w:rsidR="008F25D6" w:rsidRPr="00B215C5">
        <w:rPr>
          <w:b/>
          <w:spacing w:val="-2"/>
          <w:lang w:val="en-GB"/>
        </w:rPr>
        <w:t xml:space="preserve"> </w:t>
      </w:r>
      <w:r w:rsidRPr="00B215C5">
        <w:rPr>
          <w:spacing w:val="-2"/>
          <w:lang w:val="en-GB"/>
        </w:rPr>
        <w:t>(</w:t>
      </w:r>
      <w:r w:rsidRPr="00B215C5">
        <w:rPr>
          <w:i/>
          <w:spacing w:val="-2"/>
          <w:lang w:val="en-GB"/>
        </w:rPr>
        <w:t xml:space="preserve">Auto </w:t>
      </w:r>
      <w:proofErr w:type="spellStart"/>
      <w:r w:rsidRPr="00B215C5">
        <w:rPr>
          <w:i/>
          <w:spacing w:val="-2"/>
          <w:lang w:val="en-GB"/>
        </w:rPr>
        <w:t>complaciente</w:t>
      </w:r>
      <w:proofErr w:type="spellEnd"/>
      <w:r w:rsidRPr="00B215C5">
        <w:rPr>
          <w:spacing w:val="-2"/>
          <w:lang w:val="en-GB"/>
        </w:rPr>
        <w:t>)</w:t>
      </w:r>
      <w:r w:rsidR="008F25D6" w:rsidRPr="00B215C5">
        <w:rPr>
          <w:spacing w:val="-2"/>
          <w:lang w:val="en-GB"/>
        </w:rPr>
        <w:t>—E</w:t>
      </w:r>
      <w:r w:rsidRPr="00B215C5">
        <w:rPr>
          <w:spacing w:val="-2"/>
          <w:lang w:val="en-GB"/>
        </w:rPr>
        <w:t>njoy</w:t>
      </w:r>
      <w:r w:rsidR="008F25D6" w:rsidRPr="00B215C5">
        <w:rPr>
          <w:spacing w:val="-2"/>
          <w:lang w:val="en-GB"/>
        </w:rPr>
        <w:t>s</w:t>
      </w:r>
      <w:r w:rsidRPr="00B215C5">
        <w:rPr>
          <w:spacing w:val="-2"/>
          <w:lang w:val="en-GB"/>
        </w:rPr>
        <w:t xml:space="preserve"> movies as a way to relax but ha</w:t>
      </w:r>
      <w:r w:rsidR="008F25D6" w:rsidRPr="00B215C5">
        <w:rPr>
          <w:spacing w:val="-2"/>
          <w:lang w:val="en-GB"/>
        </w:rPr>
        <w:t>s</w:t>
      </w:r>
      <w:r w:rsidRPr="00B215C5">
        <w:rPr>
          <w:spacing w:val="-2"/>
          <w:lang w:val="en-GB"/>
        </w:rPr>
        <w:t xml:space="preserve"> no special passion for cinema. </w:t>
      </w:r>
      <w:r w:rsidR="008F25D6" w:rsidRPr="00B215C5">
        <w:rPr>
          <w:spacing w:val="-2"/>
          <w:lang w:val="en-GB"/>
        </w:rPr>
        <w:t>L</w:t>
      </w:r>
      <w:r w:rsidRPr="00B215C5">
        <w:rPr>
          <w:spacing w:val="-2"/>
          <w:lang w:val="en-GB"/>
        </w:rPr>
        <w:t>ike</w:t>
      </w:r>
      <w:r w:rsidR="008F25D6" w:rsidRPr="00B215C5">
        <w:rPr>
          <w:spacing w:val="-2"/>
          <w:lang w:val="en-GB"/>
        </w:rPr>
        <w:t>s</w:t>
      </w:r>
      <w:r w:rsidRPr="00B215C5">
        <w:rPr>
          <w:spacing w:val="-2"/>
          <w:lang w:val="en-GB"/>
        </w:rPr>
        <w:t xml:space="preserve"> to watch movies at home without worrying about a particular theme or genre. </w:t>
      </w:r>
      <w:r w:rsidR="008F25D6" w:rsidRPr="00B215C5">
        <w:rPr>
          <w:spacing w:val="-2"/>
          <w:lang w:val="en-GB"/>
        </w:rPr>
        <w:t xml:space="preserve">Also </w:t>
      </w:r>
      <w:r w:rsidRPr="00B215C5">
        <w:rPr>
          <w:spacing w:val="-2"/>
          <w:lang w:val="en-GB"/>
        </w:rPr>
        <w:t>like</w:t>
      </w:r>
      <w:r w:rsidR="008F25D6" w:rsidRPr="00B215C5">
        <w:rPr>
          <w:spacing w:val="-2"/>
          <w:lang w:val="en-GB"/>
        </w:rPr>
        <w:t>s</w:t>
      </w:r>
      <w:r w:rsidRPr="00B215C5">
        <w:rPr>
          <w:spacing w:val="-2"/>
          <w:lang w:val="en-GB"/>
        </w:rPr>
        <w:t xml:space="preserve"> going to the movies but do</w:t>
      </w:r>
      <w:r w:rsidR="008F25D6" w:rsidRPr="00B215C5">
        <w:rPr>
          <w:spacing w:val="-2"/>
          <w:lang w:val="en-GB"/>
        </w:rPr>
        <w:t>es not</w:t>
      </w:r>
      <w:r w:rsidRPr="00B215C5">
        <w:rPr>
          <w:spacing w:val="-2"/>
          <w:lang w:val="en-GB"/>
        </w:rPr>
        <w:t xml:space="preserve"> do </w:t>
      </w:r>
      <w:r w:rsidR="008F25D6" w:rsidRPr="00B215C5">
        <w:rPr>
          <w:spacing w:val="-2"/>
          <w:lang w:val="en-GB"/>
        </w:rPr>
        <w:t>this</w:t>
      </w:r>
      <w:r w:rsidRPr="00B215C5">
        <w:rPr>
          <w:spacing w:val="-2"/>
          <w:lang w:val="en-GB"/>
        </w:rPr>
        <w:t xml:space="preserve"> regularly; </w:t>
      </w:r>
      <w:r w:rsidR="00C8289C" w:rsidRPr="00B215C5">
        <w:rPr>
          <w:spacing w:val="-2"/>
          <w:lang w:val="en-GB"/>
        </w:rPr>
        <w:t xml:space="preserve">this user </w:t>
      </w:r>
      <w:r w:rsidR="008F25D6" w:rsidRPr="00B215C5">
        <w:rPr>
          <w:spacing w:val="-2"/>
          <w:lang w:val="en-GB"/>
        </w:rPr>
        <w:t>is</w:t>
      </w:r>
      <w:r w:rsidRPr="00B215C5">
        <w:rPr>
          <w:spacing w:val="-2"/>
          <w:lang w:val="en-GB"/>
        </w:rPr>
        <w:t xml:space="preserve"> just as happy to watch </w:t>
      </w:r>
      <w:r w:rsidR="008F25D6" w:rsidRPr="00B215C5">
        <w:rPr>
          <w:spacing w:val="-2"/>
          <w:lang w:val="en-GB"/>
        </w:rPr>
        <w:t>movies</w:t>
      </w:r>
      <w:r w:rsidRPr="00B215C5">
        <w:rPr>
          <w:spacing w:val="-2"/>
          <w:lang w:val="en-GB"/>
        </w:rPr>
        <w:t xml:space="preserve"> at home. In terms of viewing, tend</w:t>
      </w:r>
      <w:r w:rsidR="008F25D6" w:rsidRPr="00B215C5">
        <w:rPr>
          <w:spacing w:val="-2"/>
          <w:lang w:val="en-GB"/>
        </w:rPr>
        <w:t>s</w:t>
      </w:r>
      <w:r w:rsidRPr="00B215C5">
        <w:rPr>
          <w:spacing w:val="-2"/>
          <w:lang w:val="en-GB"/>
        </w:rPr>
        <w:t xml:space="preserve"> to be selfish, viewing what they like when they feel like it, rather than coordinating with family.</w:t>
      </w:r>
    </w:p>
    <w:p w14:paraId="2E6587D5" w14:textId="77777777" w:rsidR="00443597" w:rsidRPr="00B215C5" w:rsidRDefault="00443597" w:rsidP="00443597">
      <w:pPr>
        <w:pStyle w:val="ExhibitText"/>
        <w:rPr>
          <w:lang w:val="en-GB"/>
        </w:rPr>
      </w:pPr>
    </w:p>
    <w:tbl>
      <w:tblPr>
        <w:tblStyle w:val="TableGrid2"/>
        <w:tblW w:w="9209" w:type="dxa"/>
        <w:tblLayout w:type="fixed"/>
        <w:tblLook w:val="04A0" w:firstRow="1" w:lastRow="0" w:firstColumn="1" w:lastColumn="0" w:noHBand="0" w:noVBand="1"/>
      </w:tblPr>
      <w:tblGrid>
        <w:gridCol w:w="3325"/>
        <w:gridCol w:w="1632"/>
        <w:gridCol w:w="992"/>
        <w:gridCol w:w="1134"/>
        <w:gridCol w:w="992"/>
        <w:gridCol w:w="1134"/>
      </w:tblGrid>
      <w:tr w:rsidR="002A7A1B" w:rsidRPr="00B215C5" w14:paraId="6FD15024" w14:textId="77777777" w:rsidTr="003169EB">
        <w:tc>
          <w:tcPr>
            <w:tcW w:w="3325" w:type="dxa"/>
            <w:shd w:val="clear" w:color="auto" w:fill="auto"/>
            <w:vAlign w:val="center"/>
          </w:tcPr>
          <w:p w14:paraId="36DCB55A" w14:textId="4E549B19" w:rsidR="002A7A1B" w:rsidRPr="00B215C5" w:rsidRDefault="002A7A1B" w:rsidP="003169EB">
            <w:pPr>
              <w:pStyle w:val="ExhibitText"/>
              <w:jc w:val="left"/>
              <w:rPr>
                <w:b/>
                <w:lang w:val="en-GB" w:eastAsia="es-ES"/>
              </w:rPr>
            </w:pPr>
            <w:bookmarkStart w:id="9" w:name="_Hlk522708983"/>
            <w:r w:rsidRPr="00B215C5">
              <w:rPr>
                <w:b/>
                <w:lang w:val="en-GB" w:eastAsia="es-ES"/>
              </w:rPr>
              <w:t xml:space="preserve">Frequency with which I </w:t>
            </w:r>
            <w:r w:rsidR="000C06D8" w:rsidRPr="00B215C5">
              <w:rPr>
                <w:b/>
                <w:u w:val="single"/>
                <w:lang w:val="en-GB" w:eastAsia="es-ES"/>
              </w:rPr>
              <w:t>rent</w:t>
            </w:r>
            <w:r w:rsidR="003169EB" w:rsidRPr="00B215C5">
              <w:rPr>
                <w:b/>
                <w:lang w:val="en-GB" w:eastAsia="es-ES"/>
              </w:rPr>
              <w:t xml:space="preserve"> </w:t>
            </w:r>
            <w:r w:rsidRPr="00B215C5">
              <w:rPr>
                <w:b/>
                <w:lang w:val="en-GB" w:eastAsia="es-ES"/>
              </w:rPr>
              <w:t xml:space="preserve">movies in </w:t>
            </w:r>
            <w:proofErr w:type="spellStart"/>
            <w:r w:rsidRPr="00B215C5">
              <w:rPr>
                <w:b/>
                <w:lang w:val="en-GB" w:eastAsia="es-ES"/>
              </w:rPr>
              <w:t>Cinépolis</w:t>
            </w:r>
            <w:proofErr w:type="spellEnd"/>
            <w:r w:rsidRPr="00B215C5">
              <w:rPr>
                <w:b/>
                <w:lang w:val="en-GB" w:eastAsia="es-ES"/>
              </w:rPr>
              <w:t xml:space="preserve"> KLIC</w:t>
            </w:r>
            <w:r w:rsidR="003169EB" w:rsidRPr="00B215C5">
              <w:rPr>
                <w:b/>
                <w:lang w:val="en-GB" w:eastAsia="es-ES"/>
              </w:rPr>
              <w:t xml:space="preserve"> </w:t>
            </w:r>
            <w:r w:rsidRPr="00B215C5">
              <w:rPr>
                <w:b/>
                <w:lang w:val="en-GB" w:eastAsia="es-ES"/>
              </w:rPr>
              <w:t>(assisted, only one answer)</w:t>
            </w:r>
          </w:p>
        </w:tc>
        <w:tc>
          <w:tcPr>
            <w:tcW w:w="1632" w:type="dxa"/>
            <w:shd w:val="clear" w:color="auto" w:fill="auto"/>
            <w:vAlign w:val="center"/>
          </w:tcPr>
          <w:p w14:paraId="4C25FCDC" w14:textId="694A8928" w:rsidR="002A7A1B" w:rsidRPr="00B215C5" w:rsidRDefault="00135D6B" w:rsidP="008F25D6">
            <w:pPr>
              <w:pStyle w:val="ExhibitText"/>
              <w:rPr>
                <w:b/>
                <w:lang w:val="en-GB" w:eastAsia="es-ES"/>
              </w:rPr>
            </w:pPr>
            <w:r w:rsidRPr="00B215C5">
              <w:rPr>
                <w:b/>
                <w:lang w:val="en-GB" w:eastAsia="es-ES"/>
              </w:rPr>
              <w:t>Circumstantial</w:t>
            </w:r>
          </w:p>
        </w:tc>
        <w:tc>
          <w:tcPr>
            <w:tcW w:w="992" w:type="dxa"/>
            <w:shd w:val="clear" w:color="auto" w:fill="auto"/>
            <w:vAlign w:val="center"/>
          </w:tcPr>
          <w:p w14:paraId="6862627B" w14:textId="77777777" w:rsidR="002A7A1B" w:rsidRPr="00B215C5" w:rsidRDefault="002A7A1B" w:rsidP="00443597">
            <w:pPr>
              <w:pStyle w:val="ExhibitText"/>
              <w:rPr>
                <w:b/>
                <w:lang w:val="en-GB" w:eastAsia="es-ES"/>
              </w:rPr>
            </w:pPr>
            <w:r w:rsidRPr="00B215C5">
              <w:rPr>
                <w:b/>
                <w:lang w:val="en-GB" w:eastAsia="es-ES"/>
              </w:rPr>
              <w:t>Nesting</w:t>
            </w:r>
          </w:p>
        </w:tc>
        <w:tc>
          <w:tcPr>
            <w:tcW w:w="1134" w:type="dxa"/>
            <w:shd w:val="clear" w:color="auto" w:fill="auto"/>
            <w:vAlign w:val="center"/>
          </w:tcPr>
          <w:p w14:paraId="2168EB5E" w14:textId="77777777" w:rsidR="002A7A1B" w:rsidRPr="00B215C5" w:rsidRDefault="002A7A1B" w:rsidP="00443597">
            <w:pPr>
              <w:pStyle w:val="ExhibitText"/>
              <w:rPr>
                <w:b/>
                <w:lang w:val="en-GB" w:eastAsia="es-ES"/>
              </w:rPr>
            </w:pPr>
            <w:r w:rsidRPr="00B215C5">
              <w:rPr>
                <w:b/>
                <w:lang w:val="en-GB" w:eastAsia="es-ES"/>
              </w:rPr>
              <w:t>Graduate</w:t>
            </w:r>
          </w:p>
        </w:tc>
        <w:tc>
          <w:tcPr>
            <w:tcW w:w="992" w:type="dxa"/>
            <w:shd w:val="clear" w:color="auto" w:fill="auto"/>
            <w:vAlign w:val="center"/>
          </w:tcPr>
          <w:p w14:paraId="511A3117" w14:textId="77777777" w:rsidR="002A7A1B" w:rsidRPr="00B215C5" w:rsidRDefault="002A7A1B" w:rsidP="00443597">
            <w:pPr>
              <w:pStyle w:val="ExhibitText"/>
              <w:rPr>
                <w:b/>
                <w:lang w:val="en-GB" w:eastAsia="es-ES"/>
              </w:rPr>
            </w:pPr>
            <w:r w:rsidRPr="00B215C5">
              <w:rPr>
                <w:b/>
                <w:lang w:val="en-GB" w:eastAsia="es-ES"/>
              </w:rPr>
              <w:t>Trainee</w:t>
            </w:r>
          </w:p>
        </w:tc>
        <w:tc>
          <w:tcPr>
            <w:tcW w:w="1134" w:type="dxa"/>
            <w:shd w:val="clear" w:color="auto" w:fill="auto"/>
            <w:vAlign w:val="center"/>
          </w:tcPr>
          <w:p w14:paraId="74DA252E" w14:textId="397267D4" w:rsidR="002A7A1B" w:rsidRPr="00B215C5" w:rsidRDefault="002A7A1B" w:rsidP="008F25D6">
            <w:pPr>
              <w:pStyle w:val="ExhibitText"/>
              <w:rPr>
                <w:b/>
                <w:lang w:val="en-GB" w:eastAsia="es-ES"/>
              </w:rPr>
            </w:pPr>
            <w:r w:rsidRPr="00B215C5">
              <w:rPr>
                <w:b/>
                <w:lang w:val="en-GB" w:eastAsia="es-ES"/>
              </w:rPr>
              <w:t>Self-</w:t>
            </w:r>
            <w:r w:rsidR="008F25D6" w:rsidRPr="00B215C5">
              <w:rPr>
                <w:b/>
                <w:lang w:val="en-GB" w:eastAsia="es-ES"/>
              </w:rPr>
              <w:t>i</w:t>
            </w:r>
            <w:r w:rsidRPr="00B215C5">
              <w:rPr>
                <w:b/>
                <w:lang w:val="en-GB" w:eastAsia="es-ES"/>
              </w:rPr>
              <w:t>ndulgent</w:t>
            </w:r>
          </w:p>
        </w:tc>
      </w:tr>
      <w:tr w:rsidR="002A7A1B" w:rsidRPr="00B215C5" w14:paraId="39782FBD" w14:textId="77777777" w:rsidTr="003169EB">
        <w:trPr>
          <w:trHeight w:val="324"/>
        </w:trPr>
        <w:tc>
          <w:tcPr>
            <w:tcW w:w="3325" w:type="dxa"/>
            <w:hideMark/>
          </w:tcPr>
          <w:p w14:paraId="4BFC6DCA" w14:textId="7505F8B1" w:rsidR="002A7A1B" w:rsidRPr="00B215C5" w:rsidRDefault="002A7A1B" w:rsidP="008F25D6">
            <w:pPr>
              <w:pStyle w:val="ExhibitText"/>
              <w:rPr>
                <w:lang w:val="en-GB" w:eastAsia="es-ES"/>
              </w:rPr>
            </w:pPr>
            <w:r w:rsidRPr="00B215C5">
              <w:rPr>
                <w:lang w:val="en-GB" w:eastAsia="es-ES"/>
              </w:rPr>
              <w:t>Every</w:t>
            </w:r>
            <w:r w:rsidR="008F25D6" w:rsidRPr="00B215C5">
              <w:rPr>
                <w:lang w:val="en-GB" w:eastAsia="es-ES"/>
              </w:rPr>
              <w:t xml:space="preserve"> </w:t>
            </w:r>
            <w:r w:rsidRPr="00B215C5">
              <w:rPr>
                <w:lang w:val="en-GB" w:eastAsia="es-ES"/>
              </w:rPr>
              <w:t>day</w:t>
            </w:r>
          </w:p>
        </w:tc>
        <w:tc>
          <w:tcPr>
            <w:tcW w:w="1632" w:type="dxa"/>
            <w:hideMark/>
          </w:tcPr>
          <w:p w14:paraId="2E0CA9D6" w14:textId="77777777" w:rsidR="002A7A1B" w:rsidRPr="00B215C5" w:rsidRDefault="002A7A1B" w:rsidP="000F17D3">
            <w:pPr>
              <w:pStyle w:val="ExhibitText"/>
              <w:jc w:val="center"/>
              <w:rPr>
                <w:lang w:val="en-GB" w:eastAsia="es-ES"/>
              </w:rPr>
            </w:pPr>
            <w:r w:rsidRPr="00B215C5">
              <w:rPr>
                <w:lang w:val="en-GB" w:eastAsia="es-ES"/>
              </w:rPr>
              <w:t>0.13%</w:t>
            </w:r>
          </w:p>
        </w:tc>
        <w:tc>
          <w:tcPr>
            <w:tcW w:w="992" w:type="dxa"/>
            <w:hideMark/>
          </w:tcPr>
          <w:p w14:paraId="36DC4D36" w14:textId="77777777" w:rsidR="002A7A1B" w:rsidRPr="00B215C5" w:rsidRDefault="002A7A1B" w:rsidP="000F17D3">
            <w:pPr>
              <w:pStyle w:val="ExhibitText"/>
              <w:jc w:val="center"/>
              <w:rPr>
                <w:lang w:val="en-GB" w:eastAsia="es-ES"/>
              </w:rPr>
            </w:pPr>
            <w:r w:rsidRPr="00B215C5">
              <w:rPr>
                <w:lang w:val="en-GB" w:eastAsia="es-ES"/>
              </w:rPr>
              <w:t>0.03%</w:t>
            </w:r>
          </w:p>
        </w:tc>
        <w:tc>
          <w:tcPr>
            <w:tcW w:w="1134" w:type="dxa"/>
            <w:hideMark/>
          </w:tcPr>
          <w:p w14:paraId="3C8ADB9F" w14:textId="77777777" w:rsidR="002A7A1B" w:rsidRPr="00B215C5" w:rsidRDefault="002A7A1B" w:rsidP="000F17D3">
            <w:pPr>
              <w:pStyle w:val="ExhibitText"/>
              <w:jc w:val="center"/>
              <w:rPr>
                <w:lang w:val="en-GB" w:eastAsia="es-ES"/>
              </w:rPr>
            </w:pPr>
            <w:r w:rsidRPr="00B215C5">
              <w:rPr>
                <w:lang w:val="en-GB" w:eastAsia="es-ES"/>
              </w:rPr>
              <w:t>0.08%</w:t>
            </w:r>
          </w:p>
        </w:tc>
        <w:tc>
          <w:tcPr>
            <w:tcW w:w="992" w:type="dxa"/>
            <w:hideMark/>
          </w:tcPr>
          <w:p w14:paraId="361835C8" w14:textId="77777777" w:rsidR="002A7A1B" w:rsidRPr="00B215C5" w:rsidRDefault="002A7A1B" w:rsidP="000F17D3">
            <w:pPr>
              <w:pStyle w:val="ExhibitText"/>
              <w:jc w:val="center"/>
              <w:rPr>
                <w:lang w:val="en-GB" w:eastAsia="es-ES"/>
              </w:rPr>
            </w:pPr>
            <w:r w:rsidRPr="00B215C5">
              <w:rPr>
                <w:lang w:val="en-GB" w:eastAsia="es-ES"/>
              </w:rPr>
              <w:t>0.10%</w:t>
            </w:r>
          </w:p>
        </w:tc>
        <w:tc>
          <w:tcPr>
            <w:tcW w:w="1134" w:type="dxa"/>
            <w:hideMark/>
          </w:tcPr>
          <w:p w14:paraId="59D41D62" w14:textId="77777777" w:rsidR="002A7A1B" w:rsidRPr="00B215C5" w:rsidRDefault="002A7A1B" w:rsidP="000F17D3">
            <w:pPr>
              <w:pStyle w:val="ExhibitText"/>
              <w:jc w:val="center"/>
              <w:rPr>
                <w:lang w:val="en-GB" w:eastAsia="es-ES"/>
              </w:rPr>
            </w:pPr>
            <w:r w:rsidRPr="00B215C5">
              <w:rPr>
                <w:lang w:val="en-GB" w:eastAsia="es-ES"/>
              </w:rPr>
              <w:t>0%</w:t>
            </w:r>
          </w:p>
        </w:tc>
      </w:tr>
      <w:tr w:rsidR="002A7A1B" w:rsidRPr="00B215C5" w14:paraId="1837FCD0" w14:textId="77777777" w:rsidTr="003169EB">
        <w:trPr>
          <w:trHeight w:val="130"/>
        </w:trPr>
        <w:tc>
          <w:tcPr>
            <w:tcW w:w="3325" w:type="dxa"/>
            <w:hideMark/>
          </w:tcPr>
          <w:p w14:paraId="52CC3828" w14:textId="0122A5DA" w:rsidR="002A7A1B" w:rsidRPr="00B215C5" w:rsidRDefault="002A7A1B" w:rsidP="008F25D6">
            <w:pPr>
              <w:pStyle w:val="ExhibitText"/>
              <w:rPr>
                <w:lang w:val="en-GB" w:eastAsia="es-ES"/>
              </w:rPr>
            </w:pPr>
            <w:r w:rsidRPr="00B215C5">
              <w:rPr>
                <w:lang w:val="en-GB" w:eastAsia="es-ES"/>
              </w:rPr>
              <w:t>3 or 4 times a week</w:t>
            </w:r>
          </w:p>
        </w:tc>
        <w:tc>
          <w:tcPr>
            <w:tcW w:w="1632" w:type="dxa"/>
            <w:hideMark/>
          </w:tcPr>
          <w:p w14:paraId="7F932FD8" w14:textId="77777777" w:rsidR="002A7A1B" w:rsidRPr="00B215C5" w:rsidRDefault="002A7A1B" w:rsidP="000F17D3">
            <w:pPr>
              <w:pStyle w:val="ExhibitText"/>
              <w:jc w:val="center"/>
              <w:rPr>
                <w:lang w:val="en-GB" w:eastAsia="es-ES"/>
              </w:rPr>
            </w:pPr>
            <w:r w:rsidRPr="00B215C5">
              <w:rPr>
                <w:lang w:val="en-GB" w:eastAsia="es-ES"/>
              </w:rPr>
              <w:t>1%</w:t>
            </w:r>
          </w:p>
        </w:tc>
        <w:tc>
          <w:tcPr>
            <w:tcW w:w="992" w:type="dxa"/>
            <w:hideMark/>
          </w:tcPr>
          <w:p w14:paraId="4C9F5F17" w14:textId="77777777" w:rsidR="002A7A1B" w:rsidRPr="00B215C5" w:rsidRDefault="002A7A1B" w:rsidP="000F17D3">
            <w:pPr>
              <w:pStyle w:val="ExhibitText"/>
              <w:jc w:val="center"/>
              <w:rPr>
                <w:lang w:val="en-GB" w:eastAsia="es-ES"/>
              </w:rPr>
            </w:pPr>
            <w:r w:rsidRPr="00B215C5">
              <w:rPr>
                <w:lang w:val="en-GB" w:eastAsia="es-ES"/>
              </w:rPr>
              <w:t>1%</w:t>
            </w:r>
          </w:p>
        </w:tc>
        <w:tc>
          <w:tcPr>
            <w:tcW w:w="1134" w:type="dxa"/>
            <w:hideMark/>
          </w:tcPr>
          <w:p w14:paraId="190FC54F" w14:textId="77777777" w:rsidR="002A7A1B" w:rsidRPr="00B215C5" w:rsidRDefault="002A7A1B" w:rsidP="000F17D3">
            <w:pPr>
              <w:pStyle w:val="ExhibitText"/>
              <w:jc w:val="center"/>
              <w:rPr>
                <w:lang w:val="en-GB" w:eastAsia="es-ES"/>
              </w:rPr>
            </w:pPr>
            <w:r w:rsidRPr="00B215C5">
              <w:rPr>
                <w:lang w:val="en-GB" w:eastAsia="es-ES"/>
              </w:rPr>
              <w:t>1%</w:t>
            </w:r>
          </w:p>
        </w:tc>
        <w:tc>
          <w:tcPr>
            <w:tcW w:w="992" w:type="dxa"/>
            <w:hideMark/>
          </w:tcPr>
          <w:p w14:paraId="0D1113E9" w14:textId="77777777" w:rsidR="002A7A1B" w:rsidRPr="00B215C5" w:rsidRDefault="002A7A1B" w:rsidP="000F17D3">
            <w:pPr>
              <w:pStyle w:val="ExhibitText"/>
              <w:jc w:val="center"/>
              <w:rPr>
                <w:lang w:val="en-GB" w:eastAsia="es-ES"/>
              </w:rPr>
            </w:pPr>
            <w:r w:rsidRPr="00B215C5">
              <w:rPr>
                <w:lang w:val="en-GB" w:eastAsia="es-ES"/>
              </w:rPr>
              <w:t>1%</w:t>
            </w:r>
          </w:p>
        </w:tc>
        <w:tc>
          <w:tcPr>
            <w:tcW w:w="1134" w:type="dxa"/>
            <w:hideMark/>
          </w:tcPr>
          <w:p w14:paraId="63358B90" w14:textId="77777777" w:rsidR="002A7A1B" w:rsidRPr="00B215C5" w:rsidRDefault="002A7A1B" w:rsidP="000F17D3">
            <w:pPr>
              <w:pStyle w:val="ExhibitText"/>
              <w:jc w:val="center"/>
              <w:rPr>
                <w:lang w:val="en-GB" w:eastAsia="es-ES"/>
              </w:rPr>
            </w:pPr>
            <w:r w:rsidRPr="00B215C5">
              <w:rPr>
                <w:lang w:val="en-GB" w:eastAsia="es-ES"/>
              </w:rPr>
              <w:t>0%</w:t>
            </w:r>
          </w:p>
        </w:tc>
      </w:tr>
      <w:tr w:rsidR="002A7A1B" w:rsidRPr="00B215C5" w14:paraId="3301D789" w14:textId="77777777" w:rsidTr="003169EB">
        <w:trPr>
          <w:trHeight w:val="148"/>
        </w:trPr>
        <w:tc>
          <w:tcPr>
            <w:tcW w:w="3325" w:type="dxa"/>
            <w:hideMark/>
          </w:tcPr>
          <w:p w14:paraId="36EA87D0" w14:textId="29413FF0" w:rsidR="002A7A1B" w:rsidRPr="00B215C5" w:rsidRDefault="002A7A1B" w:rsidP="008F25D6">
            <w:pPr>
              <w:pStyle w:val="ExhibitText"/>
              <w:rPr>
                <w:lang w:val="en-GB" w:eastAsia="es-ES"/>
              </w:rPr>
            </w:pPr>
            <w:r w:rsidRPr="00B215C5">
              <w:rPr>
                <w:lang w:val="en-GB" w:eastAsia="es-ES"/>
              </w:rPr>
              <w:t>Once a week</w:t>
            </w:r>
          </w:p>
        </w:tc>
        <w:tc>
          <w:tcPr>
            <w:tcW w:w="1632" w:type="dxa"/>
            <w:hideMark/>
          </w:tcPr>
          <w:p w14:paraId="5E68FEA4" w14:textId="77777777" w:rsidR="002A7A1B" w:rsidRPr="00B215C5" w:rsidRDefault="002A7A1B" w:rsidP="000F17D3">
            <w:pPr>
              <w:pStyle w:val="ExhibitText"/>
              <w:jc w:val="center"/>
              <w:rPr>
                <w:lang w:val="en-GB" w:eastAsia="es-ES"/>
              </w:rPr>
            </w:pPr>
            <w:r w:rsidRPr="00B215C5">
              <w:rPr>
                <w:lang w:val="en-GB" w:eastAsia="es-ES"/>
              </w:rPr>
              <w:t>6%</w:t>
            </w:r>
          </w:p>
        </w:tc>
        <w:tc>
          <w:tcPr>
            <w:tcW w:w="992" w:type="dxa"/>
            <w:hideMark/>
          </w:tcPr>
          <w:p w14:paraId="7CFDCFBD" w14:textId="77777777" w:rsidR="002A7A1B" w:rsidRPr="00B215C5" w:rsidRDefault="002A7A1B" w:rsidP="000F17D3">
            <w:pPr>
              <w:pStyle w:val="ExhibitText"/>
              <w:jc w:val="center"/>
              <w:rPr>
                <w:lang w:val="en-GB" w:eastAsia="es-ES"/>
              </w:rPr>
            </w:pPr>
            <w:r w:rsidRPr="00B215C5">
              <w:rPr>
                <w:lang w:val="en-GB" w:eastAsia="es-ES"/>
              </w:rPr>
              <w:t>9%</w:t>
            </w:r>
          </w:p>
        </w:tc>
        <w:tc>
          <w:tcPr>
            <w:tcW w:w="1134" w:type="dxa"/>
            <w:hideMark/>
          </w:tcPr>
          <w:p w14:paraId="301770A9" w14:textId="77777777" w:rsidR="002A7A1B" w:rsidRPr="00B215C5" w:rsidRDefault="002A7A1B" w:rsidP="000F17D3">
            <w:pPr>
              <w:pStyle w:val="ExhibitText"/>
              <w:jc w:val="center"/>
              <w:rPr>
                <w:lang w:val="en-GB" w:eastAsia="es-ES"/>
              </w:rPr>
            </w:pPr>
            <w:r w:rsidRPr="00B215C5">
              <w:rPr>
                <w:lang w:val="en-GB" w:eastAsia="es-ES"/>
              </w:rPr>
              <w:t>10%</w:t>
            </w:r>
          </w:p>
        </w:tc>
        <w:tc>
          <w:tcPr>
            <w:tcW w:w="992" w:type="dxa"/>
            <w:hideMark/>
          </w:tcPr>
          <w:p w14:paraId="0E49C58F" w14:textId="77777777" w:rsidR="002A7A1B" w:rsidRPr="00B215C5" w:rsidRDefault="002A7A1B" w:rsidP="000F17D3">
            <w:pPr>
              <w:pStyle w:val="ExhibitText"/>
              <w:jc w:val="center"/>
              <w:rPr>
                <w:lang w:val="en-GB" w:eastAsia="es-ES"/>
              </w:rPr>
            </w:pPr>
            <w:r w:rsidRPr="00B215C5">
              <w:rPr>
                <w:lang w:val="en-GB" w:eastAsia="es-ES"/>
              </w:rPr>
              <w:t>9%</w:t>
            </w:r>
          </w:p>
        </w:tc>
        <w:tc>
          <w:tcPr>
            <w:tcW w:w="1134" w:type="dxa"/>
            <w:hideMark/>
          </w:tcPr>
          <w:p w14:paraId="3F2CC156" w14:textId="77777777" w:rsidR="002A7A1B" w:rsidRPr="00B215C5" w:rsidRDefault="002A7A1B" w:rsidP="000F17D3">
            <w:pPr>
              <w:pStyle w:val="ExhibitText"/>
              <w:jc w:val="center"/>
              <w:rPr>
                <w:lang w:val="en-GB" w:eastAsia="es-ES"/>
              </w:rPr>
            </w:pPr>
            <w:r w:rsidRPr="00B215C5">
              <w:rPr>
                <w:lang w:val="en-GB" w:eastAsia="es-ES"/>
              </w:rPr>
              <w:t>5%</w:t>
            </w:r>
          </w:p>
        </w:tc>
      </w:tr>
      <w:tr w:rsidR="002A7A1B" w:rsidRPr="00B215C5" w14:paraId="0ACE94BF" w14:textId="77777777" w:rsidTr="003169EB">
        <w:trPr>
          <w:trHeight w:val="294"/>
        </w:trPr>
        <w:tc>
          <w:tcPr>
            <w:tcW w:w="3325" w:type="dxa"/>
            <w:hideMark/>
          </w:tcPr>
          <w:p w14:paraId="68B66DB2" w14:textId="473EA651" w:rsidR="002A7A1B" w:rsidRPr="00B215C5" w:rsidRDefault="002A7A1B" w:rsidP="008F25D6">
            <w:pPr>
              <w:pStyle w:val="ExhibitText"/>
              <w:rPr>
                <w:lang w:val="en-GB" w:eastAsia="es-ES"/>
              </w:rPr>
            </w:pPr>
            <w:r w:rsidRPr="00B215C5">
              <w:rPr>
                <w:lang w:val="en-GB" w:eastAsia="es-ES"/>
              </w:rPr>
              <w:t>Once every two weeks</w:t>
            </w:r>
          </w:p>
        </w:tc>
        <w:tc>
          <w:tcPr>
            <w:tcW w:w="1632" w:type="dxa"/>
            <w:hideMark/>
          </w:tcPr>
          <w:p w14:paraId="399B3815" w14:textId="77777777" w:rsidR="002A7A1B" w:rsidRPr="00B215C5" w:rsidRDefault="002A7A1B" w:rsidP="000F17D3">
            <w:pPr>
              <w:pStyle w:val="ExhibitText"/>
              <w:jc w:val="center"/>
              <w:rPr>
                <w:lang w:val="en-GB" w:eastAsia="es-ES"/>
              </w:rPr>
            </w:pPr>
            <w:r w:rsidRPr="00B215C5">
              <w:rPr>
                <w:lang w:val="en-GB" w:eastAsia="es-ES"/>
              </w:rPr>
              <w:t>19%</w:t>
            </w:r>
          </w:p>
        </w:tc>
        <w:tc>
          <w:tcPr>
            <w:tcW w:w="992" w:type="dxa"/>
            <w:hideMark/>
          </w:tcPr>
          <w:p w14:paraId="12C33F1F" w14:textId="77777777" w:rsidR="002A7A1B" w:rsidRPr="00B215C5" w:rsidRDefault="002A7A1B" w:rsidP="000F17D3">
            <w:pPr>
              <w:pStyle w:val="ExhibitText"/>
              <w:jc w:val="center"/>
              <w:rPr>
                <w:lang w:val="en-GB" w:eastAsia="es-ES"/>
              </w:rPr>
            </w:pPr>
            <w:r w:rsidRPr="00B215C5">
              <w:rPr>
                <w:lang w:val="en-GB" w:eastAsia="es-ES"/>
              </w:rPr>
              <w:t>19%</w:t>
            </w:r>
          </w:p>
        </w:tc>
        <w:tc>
          <w:tcPr>
            <w:tcW w:w="1134" w:type="dxa"/>
            <w:hideMark/>
          </w:tcPr>
          <w:p w14:paraId="6759324B" w14:textId="77777777" w:rsidR="002A7A1B" w:rsidRPr="00B215C5" w:rsidRDefault="002A7A1B" w:rsidP="000F17D3">
            <w:pPr>
              <w:pStyle w:val="ExhibitText"/>
              <w:jc w:val="center"/>
              <w:rPr>
                <w:lang w:val="en-GB" w:eastAsia="es-ES"/>
              </w:rPr>
            </w:pPr>
            <w:r w:rsidRPr="00B215C5">
              <w:rPr>
                <w:lang w:val="en-GB" w:eastAsia="es-ES"/>
              </w:rPr>
              <w:t>23%</w:t>
            </w:r>
          </w:p>
        </w:tc>
        <w:tc>
          <w:tcPr>
            <w:tcW w:w="992" w:type="dxa"/>
            <w:hideMark/>
          </w:tcPr>
          <w:p w14:paraId="63EB63A0" w14:textId="77777777" w:rsidR="002A7A1B" w:rsidRPr="00B215C5" w:rsidRDefault="002A7A1B" w:rsidP="000F17D3">
            <w:pPr>
              <w:pStyle w:val="ExhibitText"/>
              <w:jc w:val="center"/>
              <w:rPr>
                <w:lang w:val="en-GB" w:eastAsia="es-ES"/>
              </w:rPr>
            </w:pPr>
            <w:r w:rsidRPr="00B215C5">
              <w:rPr>
                <w:lang w:val="en-GB" w:eastAsia="es-ES"/>
              </w:rPr>
              <w:t>23%</w:t>
            </w:r>
          </w:p>
        </w:tc>
        <w:tc>
          <w:tcPr>
            <w:tcW w:w="1134" w:type="dxa"/>
            <w:hideMark/>
          </w:tcPr>
          <w:p w14:paraId="5859DF0B" w14:textId="77777777" w:rsidR="002A7A1B" w:rsidRPr="00B215C5" w:rsidRDefault="002A7A1B" w:rsidP="000F17D3">
            <w:pPr>
              <w:pStyle w:val="ExhibitText"/>
              <w:jc w:val="center"/>
              <w:rPr>
                <w:lang w:val="en-GB" w:eastAsia="es-ES"/>
              </w:rPr>
            </w:pPr>
            <w:r w:rsidRPr="00B215C5">
              <w:rPr>
                <w:lang w:val="en-GB" w:eastAsia="es-ES"/>
              </w:rPr>
              <w:t>15%</w:t>
            </w:r>
          </w:p>
        </w:tc>
      </w:tr>
      <w:tr w:rsidR="002A7A1B" w:rsidRPr="00B215C5" w14:paraId="3BE36395" w14:textId="77777777" w:rsidTr="003169EB">
        <w:trPr>
          <w:trHeight w:val="283"/>
        </w:trPr>
        <w:tc>
          <w:tcPr>
            <w:tcW w:w="3325" w:type="dxa"/>
            <w:hideMark/>
          </w:tcPr>
          <w:p w14:paraId="322D1E82" w14:textId="497F4562" w:rsidR="002A7A1B" w:rsidRPr="00B215C5" w:rsidRDefault="002A7A1B" w:rsidP="008F25D6">
            <w:pPr>
              <w:pStyle w:val="ExhibitText"/>
              <w:rPr>
                <w:lang w:val="en-GB" w:eastAsia="es-ES"/>
              </w:rPr>
            </w:pPr>
            <w:r w:rsidRPr="00B215C5">
              <w:rPr>
                <w:lang w:val="en-GB" w:eastAsia="es-ES"/>
              </w:rPr>
              <w:t>Once a month</w:t>
            </w:r>
          </w:p>
        </w:tc>
        <w:tc>
          <w:tcPr>
            <w:tcW w:w="1632" w:type="dxa"/>
            <w:hideMark/>
          </w:tcPr>
          <w:p w14:paraId="07F820C5" w14:textId="77777777" w:rsidR="002A7A1B" w:rsidRPr="00B215C5" w:rsidRDefault="002A7A1B" w:rsidP="000F17D3">
            <w:pPr>
              <w:pStyle w:val="ExhibitText"/>
              <w:jc w:val="center"/>
              <w:rPr>
                <w:lang w:val="en-GB" w:eastAsia="es-ES"/>
              </w:rPr>
            </w:pPr>
            <w:r w:rsidRPr="00B215C5">
              <w:rPr>
                <w:lang w:val="en-GB" w:eastAsia="es-ES"/>
              </w:rPr>
              <w:t>29%</w:t>
            </w:r>
          </w:p>
        </w:tc>
        <w:tc>
          <w:tcPr>
            <w:tcW w:w="992" w:type="dxa"/>
            <w:hideMark/>
          </w:tcPr>
          <w:p w14:paraId="550DDA3D" w14:textId="77777777" w:rsidR="002A7A1B" w:rsidRPr="00B215C5" w:rsidRDefault="002A7A1B" w:rsidP="000F17D3">
            <w:pPr>
              <w:pStyle w:val="ExhibitText"/>
              <w:jc w:val="center"/>
              <w:rPr>
                <w:lang w:val="en-GB" w:eastAsia="es-ES"/>
              </w:rPr>
            </w:pPr>
            <w:r w:rsidRPr="00B215C5">
              <w:rPr>
                <w:lang w:val="en-GB" w:eastAsia="es-ES"/>
              </w:rPr>
              <w:t>30%</w:t>
            </w:r>
          </w:p>
        </w:tc>
        <w:tc>
          <w:tcPr>
            <w:tcW w:w="1134" w:type="dxa"/>
            <w:hideMark/>
          </w:tcPr>
          <w:p w14:paraId="0F7A4A9A" w14:textId="77777777" w:rsidR="002A7A1B" w:rsidRPr="00B215C5" w:rsidRDefault="002A7A1B" w:rsidP="000F17D3">
            <w:pPr>
              <w:pStyle w:val="ExhibitText"/>
              <w:jc w:val="center"/>
              <w:rPr>
                <w:lang w:val="en-GB" w:eastAsia="es-ES"/>
              </w:rPr>
            </w:pPr>
            <w:r w:rsidRPr="00B215C5">
              <w:rPr>
                <w:lang w:val="en-GB" w:eastAsia="es-ES"/>
              </w:rPr>
              <w:t>33%</w:t>
            </w:r>
          </w:p>
        </w:tc>
        <w:tc>
          <w:tcPr>
            <w:tcW w:w="992" w:type="dxa"/>
            <w:hideMark/>
          </w:tcPr>
          <w:p w14:paraId="618CB3C2" w14:textId="77777777" w:rsidR="002A7A1B" w:rsidRPr="00B215C5" w:rsidRDefault="002A7A1B" w:rsidP="000F17D3">
            <w:pPr>
              <w:pStyle w:val="ExhibitText"/>
              <w:jc w:val="center"/>
              <w:rPr>
                <w:lang w:val="en-GB" w:eastAsia="es-ES"/>
              </w:rPr>
            </w:pPr>
            <w:r w:rsidRPr="00B215C5">
              <w:rPr>
                <w:lang w:val="en-GB" w:eastAsia="es-ES"/>
              </w:rPr>
              <w:t>31%</w:t>
            </w:r>
          </w:p>
        </w:tc>
        <w:tc>
          <w:tcPr>
            <w:tcW w:w="1134" w:type="dxa"/>
            <w:hideMark/>
          </w:tcPr>
          <w:p w14:paraId="6DD9140F" w14:textId="77777777" w:rsidR="002A7A1B" w:rsidRPr="00B215C5" w:rsidRDefault="002A7A1B" w:rsidP="000F17D3">
            <w:pPr>
              <w:pStyle w:val="ExhibitText"/>
              <w:jc w:val="center"/>
              <w:rPr>
                <w:lang w:val="en-GB" w:eastAsia="es-ES"/>
              </w:rPr>
            </w:pPr>
            <w:r w:rsidRPr="00B215C5">
              <w:rPr>
                <w:lang w:val="en-GB" w:eastAsia="es-ES"/>
              </w:rPr>
              <w:t>30%</w:t>
            </w:r>
          </w:p>
        </w:tc>
      </w:tr>
      <w:tr w:rsidR="002A7A1B" w:rsidRPr="00B215C5" w14:paraId="0F5BD08C" w14:textId="77777777" w:rsidTr="003169EB">
        <w:trPr>
          <w:trHeight w:val="260"/>
        </w:trPr>
        <w:tc>
          <w:tcPr>
            <w:tcW w:w="3325" w:type="dxa"/>
            <w:hideMark/>
          </w:tcPr>
          <w:p w14:paraId="1D7026C5" w14:textId="32959B91" w:rsidR="002A7A1B" w:rsidRPr="00B215C5" w:rsidRDefault="002A7A1B" w:rsidP="008F25D6">
            <w:pPr>
              <w:pStyle w:val="ExhibitText"/>
              <w:rPr>
                <w:lang w:val="en-GB" w:eastAsia="es-ES"/>
              </w:rPr>
            </w:pPr>
            <w:r w:rsidRPr="00B215C5">
              <w:rPr>
                <w:lang w:val="en-GB" w:eastAsia="es-ES"/>
              </w:rPr>
              <w:t>Every 3 or 4 months</w:t>
            </w:r>
          </w:p>
        </w:tc>
        <w:tc>
          <w:tcPr>
            <w:tcW w:w="1632" w:type="dxa"/>
            <w:hideMark/>
          </w:tcPr>
          <w:p w14:paraId="728C0CA9" w14:textId="77777777" w:rsidR="002A7A1B" w:rsidRPr="00B215C5" w:rsidRDefault="002A7A1B" w:rsidP="000F17D3">
            <w:pPr>
              <w:pStyle w:val="ExhibitText"/>
              <w:jc w:val="center"/>
              <w:rPr>
                <w:lang w:val="en-GB" w:eastAsia="es-ES"/>
              </w:rPr>
            </w:pPr>
            <w:r w:rsidRPr="00B215C5">
              <w:rPr>
                <w:lang w:val="en-GB" w:eastAsia="es-ES"/>
              </w:rPr>
              <w:t>22%</w:t>
            </w:r>
          </w:p>
        </w:tc>
        <w:tc>
          <w:tcPr>
            <w:tcW w:w="992" w:type="dxa"/>
            <w:hideMark/>
          </w:tcPr>
          <w:p w14:paraId="01CE98F9" w14:textId="77777777" w:rsidR="002A7A1B" w:rsidRPr="00B215C5" w:rsidRDefault="002A7A1B" w:rsidP="000F17D3">
            <w:pPr>
              <w:pStyle w:val="ExhibitText"/>
              <w:jc w:val="center"/>
              <w:rPr>
                <w:lang w:val="en-GB" w:eastAsia="es-ES"/>
              </w:rPr>
            </w:pPr>
            <w:r w:rsidRPr="00B215C5">
              <w:rPr>
                <w:lang w:val="en-GB" w:eastAsia="es-ES"/>
              </w:rPr>
              <w:t>20%</w:t>
            </w:r>
          </w:p>
        </w:tc>
        <w:tc>
          <w:tcPr>
            <w:tcW w:w="1134" w:type="dxa"/>
            <w:hideMark/>
          </w:tcPr>
          <w:p w14:paraId="6DCF3962" w14:textId="77777777" w:rsidR="002A7A1B" w:rsidRPr="00B215C5" w:rsidRDefault="002A7A1B" w:rsidP="000F17D3">
            <w:pPr>
              <w:pStyle w:val="ExhibitText"/>
              <w:jc w:val="center"/>
              <w:rPr>
                <w:lang w:val="en-GB" w:eastAsia="es-ES"/>
              </w:rPr>
            </w:pPr>
            <w:r w:rsidRPr="00B215C5">
              <w:rPr>
                <w:lang w:val="en-GB" w:eastAsia="es-ES"/>
              </w:rPr>
              <w:t>20%</w:t>
            </w:r>
          </w:p>
        </w:tc>
        <w:tc>
          <w:tcPr>
            <w:tcW w:w="992" w:type="dxa"/>
            <w:hideMark/>
          </w:tcPr>
          <w:p w14:paraId="41D955E5" w14:textId="77777777" w:rsidR="002A7A1B" w:rsidRPr="00B215C5" w:rsidRDefault="002A7A1B" w:rsidP="000F17D3">
            <w:pPr>
              <w:pStyle w:val="ExhibitText"/>
              <w:jc w:val="center"/>
              <w:rPr>
                <w:lang w:val="en-GB" w:eastAsia="es-ES"/>
              </w:rPr>
            </w:pPr>
            <w:r w:rsidRPr="00B215C5">
              <w:rPr>
                <w:lang w:val="en-GB" w:eastAsia="es-ES"/>
              </w:rPr>
              <w:t>20%</w:t>
            </w:r>
          </w:p>
        </w:tc>
        <w:tc>
          <w:tcPr>
            <w:tcW w:w="1134" w:type="dxa"/>
            <w:hideMark/>
          </w:tcPr>
          <w:p w14:paraId="49C11552" w14:textId="77777777" w:rsidR="002A7A1B" w:rsidRPr="00B215C5" w:rsidRDefault="002A7A1B" w:rsidP="000F17D3">
            <w:pPr>
              <w:pStyle w:val="ExhibitText"/>
              <w:jc w:val="center"/>
              <w:rPr>
                <w:lang w:val="en-GB" w:eastAsia="es-ES"/>
              </w:rPr>
            </w:pPr>
            <w:r w:rsidRPr="00B215C5">
              <w:rPr>
                <w:lang w:val="en-GB" w:eastAsia="es-ES"/>
              </w:rPr>
              <w:t>24%</w:t>
            </w:r>
          </w:p>
        </w:tc>
      </w:tr>
      <w:tr w:rsidR="002A7A1B" w:rsidRPr="00B215C5" w14:paraId="17F41EA2" w14:textId="77777777" w:rsidTr="003169EB">
        <w:trPr>
          <w:trHeight w:val="279"/>
        </w:trPr>
        <w:tc>
          <w:tcPr>
            <w:tcW w:w="3325" w:type="dxa"/>
            <w:hideMark/>
          </w:tcPr>
          <w:p w14:paraId="505C3199" w14:textId="307DD0C9" w:rsidR="002A7A1B" w:rsidRPr="00B215C5" w:rsidRDefault="002A7A1B" w:rsidP="008F25D6">
            <w:pPr>
              <w:pStyle w:val="ExhibitText"/>
              <w:rPr>
                <w:lang w:val="en-GB" w:eastAsia="es-ES"/>
              </w:rPr>
            </w:pPr>
            <w:r w:rsidRPr="00B215C5">
              <w:rPr>
                <w:lang w:val="en-GB" w:eastAsia="es-ES"/>
              </w:rPr>
              <w:t>Once or twice a year</w:t>
            </w:r>
          </w:p>
        </w:tc>
        <w:tc>
          <w:tcPr>
            <w:tcW w:w="1632" w:type="dxa"/>
            <w:hideMark/>
          </w:tcPr>
          <w:p w14:paraId="7BE790E5" w14:textId="77777777" w:rsidR="002A7A1B" w:rsidRPr="00B215C5" w:rsidRDefault="002A7A1B" w:rsidP="000F17D3">
            <w:pPr>
              <w:pStyle w:val="ExhibitText"/>
              <w:jc w:val="center"/>
              <w:rPr>
                <w:lang w:val="en-GB" w:eastAsia="es-ES"/>
              </w:rPr>
            </w:pPr>
            <w:r w:rsidRPr="00B215C5">
              <w:rPr>
                <w:lang w:val="en-GB" w:eastAsia="es-ES"/>
              </w:rPr>
              <w:t>12%</w:t>
            </w:r>
          </w:p>
        </w:tc>
        <w:tc>
          <w:tcPr>
            <w:tcW w:w="992" w:type="dxa"/>
            <w:hideMark/>
          </w:tcPr>
          <w:p w14:paraId="7DAEAAFB" w14:textId="77777777" w:rsidR="002A7A1B" w:rsidRPr="00B215C5" w:rsidRDefault="002A7A1B" w:rsidP="000F17D3">
            <w:pPr>
              <w:pStyle w:val="ExhibitText"/>
              <w:jc w:val="center"/>
              <w:rPr>
                <w:lang w:val="en-GB" w:eastAsia="es-ES"/>
              </w:rPr>
            </w:pPr>
            <w:r w:rsidRPr="00B215C5">
              <w:rPr>
                <w:lang w:val="en-GB" w:eastAsia="es-ES"/>
              </w:rPr>
              <w:t>9%</w:t>
            </w:r>
          </w:p>
        </w:tc>
        <w:tc>
          <w:tcPr>
            <w:tcW w:w="1134" w:type="dxa"/>
            <w:hideMark/>
          </w:tcPr>
          <w:p w14:paraId="30E260E3" w14:textId="77777777" w:rsidR="002A7A1B" w:rsidRPr="00B215C5" w:rsidRDefault="002A7A1B" w:rsidP="000F17D3">
            <w:pPr>
              <w:pStyle w:val="ExhibitText"/>
              <w:jc w:val="center"/>
              <w:rPr>
                <w:lang w:val="en-GB" w:eastAsia="es-ES"/>
              </w:rPr>
            </w:pPr>
            <w:r w:rsidRPr="00B215C5">
              <w:rPr>
                <w:lang w:val="en-GB" w:eastAsia="es-ES"/>
              </w:rPr>
              <w:t>7%</w:t>
            </w:r>
          </w:p>
        </w:tc>
        <w:tc>
          <w:tcPr>
            <w:tcW w:w="992" w:type="dxa"/>
            <w:hideMark/>
          </w:tcPr>
          <w:p w14:paraId="77ABA81F" w14:textId="77777777" w:rsidR="002A7A1B" w:rsidRPr="00B215C5" w:rsidRDefault="002A7A1B" w:rsidP="000F17D3">
            <w:pPr>
              <w:pStyle w:val="ExhibitText"/>
              <w:jc w:val="center"/>
              <w:rPr>
                <w:lang w:val="en-GB" w:eastAsia="es-ES"/>
              </w:rPr>
            </w:pPr>
            <w:r w:rsidRPr="00B215C5">
              <w:rPr>
                <w:lang w:val="en-GB" w:eastAsia="es-ES"/>
              </w:rPr>
              <w:t>8%</w:t>
            </w:r>
          </w:p>
        </w:tc>
        <w:tc>
          <w:tcPr>
            <w:tcW w:w="1134" w:type="dxa"/>
            <w:hideMark/>
          </w:tcPr>
          <w:p w14:paraId="0F5DAE4B" w14:textId="77777777" w:rsidR="002A7A1B" w:rsidRPr="00B215C5" w:rsidRDefault="002A7A1B" w:rsidP="000F17D3">
            <w:pPr>
              <w:pStyle w:val="ExhibitText"/>
              <w:jc w:val="center"/>
              <w:rPr>
                <w:lang w:val="en-GB" w:eastAsia="es-ES"/>
              </w:rPr>
            </w:pPr>
            <w:r w:rsidRPr="00B215C5">
              <w:rPr>
                <w:lang w:val="en-GB" w:eastAsia="es-ES"/>
              </w:rPr>
              <w:t>14%</w:t>
            </w:r>
          </w:p>
        </w:tc>
      </w:tr>
      <w:tr w:rsidR="002A7A1B" w:rsidRPr="00B215C5" w14:paraId="7BCD7DE2" w14:textId="77777777" w:rsidTr="003169EB">
        <w:trPr>
          <w:trHeight w:val="268"/>
        </w:trPr>
        <w:tc>
          <w:tcPr>
            <w:tcW w:w="3325" w:type="dxa"/>
            <w:hideMark/>
          </w:tcPr>
          <w:p w14:paraId="0B47E6D9" w14:textId="7C5D3AD8" w:rsidR="002A7A1B" w:rsidRPr="00B215C5" w:rsidRDefault="002A7A1B" w:rsidP="008F25D6">
            <w:pPr>
              <w:pStyle w:val="ExhibitText"/>
              <w:rPr>
                <w:lang w:val="en-GB" w:eastAsia="es-ES"/>
              </w:rPr>
            </w:pPr>
            <w:r w:rsidRPr="00B215C5">
              <w:rPr>
                <w:lang w:val="en-GB" w:eastAsia="es-ES"/>
              </w:rPr>
              <w:t>I have</w:t>
            </w:r>
            <w:r w:rsidR="008F25D6" w:rsidRPr="00B215C5">
              <w:rPr>
                <w:lang w:val="en-GB" w:eastAsia="es-ES"/>
              </w:rPr>
              <w:t xml:space="preserve"> not</w:t>
            </w:r>
            <w:r w:rsidRPr="00B215C5">
              <w:rPr>
                <w:lang w:val="en-GB" w:eastAsia="es-ES"/>
              </w:rPr>
              <w:t xml:space="preserve"> rented movies in </w:t>
            </w:r>
            <w:proofErr w:type="spellStart"/>
            <w:r w:rsidRPr="00B215C5">
              <w:rPr>
                <w:lang w:val="en-GB" w:eastAsia="es-ES"/>
              </w:rPr>
              <w:t>Cinépolis</w:t>
            </w:r>
            <w:proofErr w:type="spellEnd"/>
            <w:r w:rsidRPr="00B215C5">
              <w:rPr>
                <w:lang w:val="en-GB" w:eastAsia="es-ES"/>
              </w:rPr>
              <w:t xml:space="preserve"> K</w:t>
            </w:r>
            <w:r w:rsidR="008F25D6" w:rsidRPr="00B215C5">
              <w:rPr>
                <w:lang w:val="en-GB" w:eastAsia="es-ES"/>
              </w:rPr>
              <w:t>LIC</w:t>
            </w:r>
            <w:r w:rsidRPr="00B215C5">
              <w:rPr>
                <w:lang w:val="en-GB" w:eastAsia="es-ES"/>
              </w:rPr>
              <w:t xml:space="preserve"> </w:t>
            </w:r>
          </w:p>
        </w:tc>
        <w:tc>
          <w:tcPr>
            <w:tcW w:w="1632" w:type="dxa"/>
            <w:hideMark/>
          </w:tcPr>
          <w:p w14:paraId="606FDCEF" w14:textId="77777777" w:rsidR="002A7A1B" w:rsidRPr="00B215C5" w:rsidRDefault="002A7A1B" w:rsidP="000F17D3">
            <w:pPr>
              <w:pStyle w:val="ExhibitText"/>
              <w:jc w:val="center"/>
              <w:rPr>
                <w:lang w:val="en-GB" w:eastAsia="es-ES"/>
              </w:rPr>
            </w:pPr>
            <w:r w:rsidRPr="00B215C5">
              <w:rPr>
                <w:lang w:val="en-GB" w:eastAsia="es-ES"/>
              </w:rPr>
              <w:t>10%</w:t>
            </w:r>
          </w:p>
        </w:tc>
        <w:tc>
          <w:tcPr>
            <w:tcW w:w="992" w:type="dxa"/>
            <w:hideMark/>
          </w:tcPr>
          <w:p w14:paraId="3E7BAF51" w14:textId="77777777" w:rsidR="002A7A1B" w:rsidRPr="00B215C5" w:rsidRDefault="002A7A1B" w:rsidP="000F17D3">
            <w:pPr>
              <w:pStyle w:val="ExhibitText"/>
              <w:jc w:val="center"/>
              <w:rPr>
                <w:lang w:val="en-GB" w:eastAsia="es-ES"/>
              </w:rPr>
            </w:pPr>
            <w:r w:rsidRPr="00B215C5">
              <w:rPr>
                <w:lang w:val="en-GB" w:eastAsia="es-ES"/>
              </w:rPr>
              <w:t>11%</w:t>
            </w:r>
          </w:p>
        </w:tc>
        <w:tc>
          <w:tcPr>
            <w:tcW w:w="1134" w:type="dxa"/>
            <w:hideMark/>
          </w:tcPr>
          <w:p w14:paraId="2A017EE2" w14:textId="77777777" w:rsidR="002A7A1B" w:rsidRPr="00B215C5" w:rsidRDefault="002A7A1B" w:rsidP="000F17D3">
            <w:pPr>
              <w:pStyle w:val="ExhibitText"/>
              <w:jc w:val="center"/>
              <w:rPr>
                <w:lang w:val="en-GB" w:eastAsia="es-ES"/>
              </w:rPr>
            </w:pPr>
            <w:r w:rsidRPr="00B215C5">
              <w:rPr>
                <w:lang w:val="en-GB" w:eastAsia="es-ES"/>
              </w:rPr>
              <w:t>5%</w:t>
            </w:r>
          </w:p>
        </w:tc>
        <w:tc>
          <w:tcPr>
            <w:tcW w:w="992" w:type="dxa"/>
            <w:hideMark/>
          </w:tcPr>
          <w:p w14:paraId="166D7062" w14:textId="77777777" w:rsidR="002A7A1B" w:rsidRPr="00B215C5" w:rsidRDefault="002A7A1B" w:rsidP="000F17D3">
            <w:pPr>
              <w:pStyle w:val="ExhibitText"/>
              <w:jc w:val="center"/>
              <w:rPr>
                <w:lang w:val="en-GB" w:eastAsia="es-ES"/>
              </w:rPr>
            </w:pPr>
            <w:r w:rsidRPr="00B215C5">
              <w:rPr>
                <w:lang w:val="en-GB" w:eastAsia="es-ES"/>
              </w:rPr>
              <w:t>7%</w:t>
            </w:r>
          </w:p>
        </w:tc>
        <w:tc>
          <w:tcPr>
            <w:tcW w:w="1134" w:type="dxa"/>
            <w:hideMark/>
          </w:tcPr>
          <w:p w14:paraId="7F7D0FA1" w14:textId="77777777" w:rsidR="002A7A1B" w:rsidRPr="00B215C5" w:rsidRDefault="002A7A1B" w:rsidP="000F17D3">
            <w:pPr>
              <w:pStyle w:val="ExhibitText"/>
              <w:jc w:val="center"/>
              <w:rPr>
                <w:lang w:val="en-GB" w:eastAsia="es-ES"/>
              </w:rPr>
            </w:pPr>
            <w:r w:rsidRPr="00B215C5">
              <w:rPr>
                <w:lang w:val="en-GB" w:eastAsia="es-ES"/>
              </w:rPr>
              <w:t>12%</w:t>
            </w:r>
          </w:p>
        </w:tc>
      </w:tr>
      <w:tr w:rsidR="002A7A1B" w:rsidRPr="00B215C5" w14:paraId="19759C49" w14:textId="77777777" w:rsidTr="003169EB">
        <w:trPr>
          <w:trHeight w:val="130"/>
        </w:trPr>
        <w:tc>
          <w:tcPr>
            <w:tcW w:w="3325" w:type="dxa"/>
            <w:hideMark/>
          </w:tcPr>
          <w:p w14:paraId="1563449C" w14:textId="17BD7361" w:rsidR="002A7A1B" w:rsidRPr="00B215C5" w:rsidRDefault="002A7A1B" w:rsidP="008F25D6">
            <w:pPr>
              <w:pStyle w:val="ExhibitText"/>
              <w:rPr>
                <w:lang w:val="en-GB" w:eastAsia="es-ES"/>
              </w:rPr>
            </w:pPr>
            <w:r w:rsidRPr="00B215C5">
              <w:rPr>
                <w:lang w:val="en-GB" w:eastAsia="es-ES"/>
              </w:rPr>
              <w:t xml:space="preserve">Sample </w:t>
            </w:r>
            <w:r w:rsidR="00171B12">
              <w:rPr>
                <w:lang w:val="en-GB" w:eastAsia="es-ES"/>
              </w:rPr>
              <w:t>size</w:t>
            </w:r>
          </w:p>
        </w:tc>
        <w:tc>
          <w:tcPr>
            <w:tcW w:w="1632" w:type="dxa"/>
            <w:hideMark/>
          </w:tcPr>
          <w:p w14:paraId="1C4BD1BE" w14:textId="588BFCE8" w:rsidR="002A7A1B" w:rsidRPr="00B215C5" w:rsidRDefault="002A7A1B" w:rsidP="000F17D3">
            <w:pPr>
              <w:pStyle w:val="ExhibitText"/>
              <w:jc w:val="center"/>
              <w:rPr>
                <w:lang w:val="en-GB" w:eastAsia="es-ES"/>
              </w:rPr>
            </w:pPr>
            <w:r w:rsidRPr="00B215C5">
              <w:rPr>
                <w:lang w:val="en-GB" w:eastAsia="es-ES"/>
              </w:rPr>
              <w:t>3</w:t>
            </w:r>
            <w:r w:rsidR="008F25D6" w:rsidRPr="00B215C5">
              <w:rPr>
                <w:lang w:val="en-GB" w:eastAsia="es-ES"/>
              </w:rPr>
              <w:t>,</w:t>
            </w:r>
            <w:r w:rsidRPr="00B215C5">
              <w:rPr>
                <w:lang w:val="en-GB" w:eastAsia="es-ES"/>
              </w:rPr>
              <w:t>096</w:t>
            </w:r>
          </w:p>
        </w:tc>
        <w:tc>
          <w:tcPr>
            <w:tcW w:w="992" w:type="dxa"/>
            <w:hideMark/>
          </w:tcPr>
          <w:p w14:paraId="23BA1AED" w14:textId="6B5F77E2" w:rsidR="002A7A1B" w:rsidRPr="00B215C5" w:rsidRDefault="002A7A1B" w:rsidP="000F17D3">
            <w:pPr>
              <w:pStyle w:val="ExhibitText"/>
              <w:jc w:val="center"/>
              <w:rPr>
                <w:lang w:val="en-GB" w:eastAsia="es-ES"/>
              </w:rPr>
            </w:pPr>
            <w:r w:rsidRPr="00B215C5">
              <w:rPr>
                <w:lang w:val="en-GB" w:eastAsia="es-ES"/>
              </w:rPr>
              <w:t>2</w:t>
            </w:r>
            <w:r w:rsidR="008F25D6" w:rsidRPr="00B215C5">
              <w:rPr>
                <w:lang w:val="en-GB" w:eastAsia="es-ES"/>
              </w:rPr>
              <w:t>,</w:t>
            </w:r>
            <w:r w:rsidRPr="00B215C5">
              <w:rPr>
                <w:lang w:val="en-GB" w:eastAsia="es-ES"/>
              </w:rPr>
              <w:t>861</w:t>
            </w:r>
          </w:p>
        </w:tc>
        <w:tc>
          <w:tcPr>
            <w:tcW w:w="1134" w:type="dxa"/>
            <w:hideMark/>
          </w:tcPr>
          <w:p w14:paraId="35A7B2B7" w14:textId="55F81497" w:rsidR="002A7A1B" w:rsidRPr="00B215C5" w:rsidRDefault="002A7A1B" w:rsidP="000F17D3">
            <w:pPr>
              <w:pStyle w:val="ExhibitText"/>
              <w:jc w:val="center"/>
              <w:rPr>
                <w:lang w:val="en-GB" w:eastAsia="es-ES"/>
              </w:rPr>
            </w:pPr>
            <w:r w:rsidRPr="00B215C5">
              <w:rPr>
                <w:lang w:val="en-GB" w:eastAsia="es-ES"/>
              </w:rPr>
              <w:t>2</w:t>
            </w:r>
            <w:r w:rsidR="008F25D6" w:rsidRPr="00B215C5">
              <w:rPr>
                <w:lang w:val="en-GB" w:eastAsia="es-ES"/>
              </w:rPr>
              <w:t>,</w:t>
            </w:r>
            <w:r w:rsidRPr="00B215C5">
              <w:rPr>
                <w:lang w:val="en-GB" w:eastAsia="es-ES"/>
              </w:rPr>
              <w:t>432</w:t>
            </w:r>
          </w:p>
        </w:tc>
        <w:tc>
          <w:tcPr>
            <w:tcW w:w="992" w:type="dxa"/>
            <w:hideMark/>
          </w:tcPr>
          <w:p w14:paraId="7D7FEE4B" w14:textId="125DB1B9" w:rsidR="002A7A1B" w:rsidRPr="00B215C5" w:rsidRDefault="002A7A1B" w:rsidP="000F17D3">
            <w:pPr>
              <w:pStyle w:val="ExhibitText"/>
              <w:jc w:val="center"/>
              <w:rPr>
                <w:lang w:val="en-GB" w:eastAsia="es-ES"/>
              </w:rPr>
            </w:pPr>
            <w:r w:rsidRPr="00B215C5">
              <w:rPr>
                <w:lang w:val="en-GB" w:eastAsia="es-ES"/>
              </w:rPr>
              <w:t>2</w:t>
            </w:r>
            <w:r w:rsidR="008F25D6" w:rsidRPr="00B215C5">
              <w:rPr>
                <w:lang w:val="en-GB" w:eastAsia="es-ES"/>
              </w:rPr>
              <w:t>,</w:t>
            </w:r>
            <w:r w:rsidRPr="00B215C5">
              <w:rPr>
                <w:lang w:val="en-GB" w:eastAsia="es-ES"/>
              </w:rPr>
              <w:t>032</w:t>
            </w:r>
          </w:p>
        </w:tc>
        <w:tc>
          <w:tcPr>
            <w:tcW w:w="1134" w:type="dxa"/>
            <w:hideMark/>
          </w:tcPr>
          <w:p w14:paraId="2FE5AEF4" w14:textId="462E1DC7" w:rsidR="002A7A1B" w:rsidRPr="00B215C5" w:rsidRDefault="002A7A1B" w:rsidP="000F17D3">
            <w:pPr>
              <w:pStyle w:val="ExhibitText"/>
              <w:jc w:val="center"/>
              <w:rPr>
                <w:lang w:val="en-GB" w:eastAsia="es-ES"/>
              </w:rPr>
            </w:pPr>
            <w:r w:rsidRPr="00B215C5">
              <w:rPr>
                <w:lang w:val="en-GB" w:eastAsia="es-ES"/>
              </w:rPr>
              <w:t>1</w:t>
            </w:r>
            <w:r w:rsidR="008F25D6" w:rsidRPr="00B215C5">
              <w:rPr>
                <w:lang w:val="en-GB" w:eastAsia="es-ES"/>
              </w:rPr>
              <w:t>,</w:t>
            </w:r>
            <w:r w:rsidRPr="00B215C5">
              <w:rPr>
                <w:lang w:val="en-GB" w:eastAsia="es-ES"/>
              </w:rPr>
              <w:t>913</w:t>
            </w:r>
          </w:p>
        </w:tc>
      </w:tr>
    </w:tbl>
    <w:p w14:paraId="4FF96799" w14:textId="77777777" w:rsidR="002A7A1B" w:rsidRPr="00B215C5" w:rsidRDefault="002A7A1B" w:rsidP="00443597">
      <w:pPr>
        <w:pStyle w:val="ExhibitText"/>
        <w:rPr>
          <w:sz w:val="14"/>
          <w:szCs w:val="14"/>
          <w:lang w:val="en-GB" w:eastAsia="es-ES"/>
        </w:rPr>
      </w:pPr>
    </w:p>
    <w:tbl>
      <w:tblPr>
        <w:tblStyle w:val="TableGrid11"/>
        <w:tblW w:w="9265" w:type="dxa"/>
        <w:tblLook w:val="04A0" w:firstRow="1" w:lastRow="0" w:firstColumn="1" w:lastColumn="0" w:noHBand="0" w:noVBand="1"/>
      </w:tblPr>
      <w:tblGrid>
        <w:gridCol w:w="3285"/>
        <w:gridCol w:w="1606"/>
        <w:gridCol w:w="1044"/>
        <w:gridCol w:w="1170"/>
        <w:gridCol w:w="990"/>
        <w:gridCol w:w="1170"/>
      </w:tblGrid>
      <w:tr w:rsidR="002A7A1B" w:rsidRPr="00B215C5" w14:paraId="404AFE1D" w14:textId="77777777" w:rsidTr="003169EB">
        <w:tc>
          <w:tcPr>
            <w:tcW w:w="3285" w:type="dxa"/>
            <w:shd w:val="clear" w:color="auto" w:fill="auto"/>
            <w:vAlign w:val="center"/>
          </w:tcPr>
          <w:bookmarkEnd w:id="9"/>
          <w:p w14:paraId="0B88EAA7" w14:textId="2AD749D9" w:rsidR="002A7A1B" w:rsidRPr="00B215C5" w:rsidRDefault="002A7A1B" w:rsidP="003169EB">
            <w:pPr>
              <w:pStyle w:val="ExhibitText"/>
              <w:jc w:val="left"/>
              <w:rPr>
                <w:b/>
                <w:lang w:val="en-GB" w:eastAsia="es-ES"/>
              </w:rPr>
            </w:pPr>
            <w:r w:rsidRPr="00B215C5">
              <w:rPr>
                <w:b/>
                <w:lang w:val="en-GB" w:eastAsia="es-ES"/>
              </w:rPr>
              <w:t xml:space="preserve">Frequency with which I </w:t>
            </w:r>
            <w:r w:rsidR="000C06D8" w:rsidRPr="00B215C5">
              <w:rPr>
                <w:b/>
                <w:u w:val="single"/>
                <w:lang w:val="en-GB" w:eastAsia="es-ES"/>
              </w:rPr>
              <w:t>buy</w:t>
            </w:r>
            <w:r w:rsidR="003169EB" w:rsidRPr="00B215C5">
              <w:rPr>
                <w:b/>
                <w:lang w:val="en-GB" w:eastAsia="es-ES"/>
              </w:rPr>
              <w:t xml:space="preserve"> </w:t>
            </w:r>
            <w:r w:rsidRPr="00B215C5">
              <w:rPr>
                <w:b/>
                <w:lang w:val="en-GB" w:eastAsia="es-ES"/>
              </w:rPr>
              <w:t xml:space="preserve">movies in </w:t>
            </w:r>
            <w:proofErr w:type="spellStart"/>
            <w:r w:rsidRPr="00B215C5">
              <w:rPr>
                <w:b/>
                <w:lang w:val="en-GB" w:eastAsia="es-ES"/>
              </w:rPr>
              <w:t>Cinépolis</w:t>
            </w:r>
            <w:proofErr w:type="spellEnd"/>
            <w:r w:rsidRPr="00B215C5">
              <w:rPr>
                <w:b/>
                <w:lang w:val="en-GB" w:eastAsia="es-ES"/>
              </w:rPr>
              <w:t xml:space="preserve"> KLIC</w:t>
            </w:r>
            <w:r w:rsidR="003169EB" w:rsidRPr="00B215C5">
              <w:rPr>
                <w:b/>
                <w:lang w:val="en-GB" w:eastAsia="es-ES"/>
              </w:rPr>
              <w:t xml:space="preserve"> </w:t>
            </w:r>
            <w:r w:rsidRPr="00B215C5">
              <w:rPr>
                <w:b/>
                <w:lang w:val="en-GB" w:eastAsia="es-ES"/>
              </w:rPr>
              <w:t>(assisted, only one answer)</w:t>
            </w:r>
          </w:p>
        </w:tc>
        <w:tc>
          <w:tcPr>
            <w:tcW w:w="1606" w:type="dxa"/>
            <w:shd w:val="clear" w:color="auto" w:fill="auto"/>
            <w:vAlign w:val="center"/>
          </w:tcPr>
          <w:p w14:paraId="1E9EB374" w14:textId="64760C77" w:rsidR="002A7A1B" w:rsidRPr="00B215C5" w:rsidRDefault="00135D6B" w:rsidP="008F25D6">
            <w:pPr>
              <w:pStyle w:val="ExhibitText"/>
              <w:rPr>
                <w:b/>
                <w:lang w:val="en-GB" w:eastAsia="es-ES"/>
              </w:rPr>
            </w:pPr>
            <w:r w:rsidRPr="00B215C5">
              <w:rPr>
                <w:b/>
                <w:lang w:val="en-GB" w:eastAsia="es-ES"/>
              </w:rPr>
              <w:t>Circumstantial</w:t>
            </w:r>
          </w:p>
        </w:tc>
        <w:tc>
          <w:tcPr>
            <w:tcW w:w="1044" w:type="dxa"/>
            <w:shd w:val="clear" w:color="auto" w:fill="auto"/>
            <w:vAlign w:val="center"/>
          </w:tcPr>
          <w:p w14:paraId="4957381D" w14:textId="77777777" w:rsidR="002A7A1B" w:rsidRPr="00B215C5" w:rsidRDefault="002A7A1B" w:rsidP="00443597">
            <w:pPr>
              <w:pStyle w:val="ExhibitText"/>
              <w:rPr>
                <w:b/>
                <w:lang w:val="en-GB" w:eastAsia="es-ES"/>
              </w:rPr>
            </w:pPr>
            <w:r w:rsidRPr="00B215C5">
              <w:rPr>
                <w:b/>
                <w:lang w:val="en-GB" w:eastAsia="es-ES"/>
              </w:rPr>
              <w:t>Nesting</w:t>
            </w:r>
          </w:p>
        </w:tc>
        <w:tc>
          <w:tcPr>
            <w:tcW w:w="1170" w:type="dxa"/>
            <w:shd w:val="clear" w:color="auto" w:fill="auto"/>
            <w:vAlign w:val="center"/>
          </w:tcPr>
          <w:p w14:paraId="32109B9C" w14:textId="77777777" w:rsidR="002A7A1B" w:rsidRPr="00B215C5" w:rsidRDefault="002A7A1B" w:rsidP="00443597">
            <w:pPr>
              <w:pStyle w:val="ExhibitText"/>
              <w:rPr>
                <w:b/>
                <w:lang w:val="en-GB" w:eastAsia="es-ES"/>
              </w:rPr>
            </w:pPr>
            <w:r w:rsidRPr="00B215C5">
              <w:rPr>
                <w:b/>
                <w:lang w:val="en-GB" w:eastAsia="es-ES"/>
              </w:rPr>
              <w:t>Graduate</w:t>
            </w:r>
          </w:p>
        </w:tc>
        <w:tc>
          <w:tcPr>
            <w:tcW w:w="990" w:type="dxa"/>
            <w:shd w:val="clear" w:color="auto" w:fill="auto"/>
            <w:vAlign w:val="center"/>
          </w:tcPr>
          <w:p w14:paraId="422E78CD" w14:textId="77777777" w:rsidR="002A7A1B" w:rsidRPr="00B215C5" w:rsidRDefault="002A7A1B" w:rsidP="00443597">
            <w:pPr>
              <w:pStyle w:val="ExhibitText"/>
              <w:rPr>
                <w:b/>
                <w:lang w:val="en-GB" w:eastAsia="es-ES"/>
              </w:rPr>
            </w:pPr>
            <w:r w:rsidRPr="00B215C5">
              <w:rPr>
                <w:b/>
                <w:lang w:val="en-GB" w:eastAsia="es-ES"/>
              </w:rPr>
              <w:t>Trainee</w:t>
            </w:r>
          </w:p>
        </w:tc>
        <w:tc>
          <w:tcPr>
            <w:tcW w:w="1170" w:type="dxa"/>
            <w:shd w:val="clear" w:color="auto" w:fill="auto"/>
            <w:vAlign w:val="center"/>
          </w:tcPr>
          <w:p w14:paraId="0BDD351B" w14:textId="6CE22B7C" w:rsidR="002A7A1B" w:rsidRPr="00B215C5" w:rsidRDefault="002A7A1B" w:rsidP="008F25D6">
            <w:pPr>
              <w:pStyle w:val="ExhibitText"/>
              <w:rPr>
                <w:b/>
                <w:lang w:val="en-GB" w:eastAsia="es-ES"/>
              </w:rPr>
            </w:pPr>
            <w:r w:rsidRPr="00B215C5">
              <w:rPr>
                <w:b/>
                <w:lang w:val="en-GB" w:eastAsia="es-ES"/>
              </w:rPr>
              <w:t>Self-</w:t>
            </w:r>
            <w:r w:rsidR="008F25D6" w:rsidRPr="00B215C5">
              <w:rPr>
                <w:b/>
                <w:lang w:val="en-GB" w:eastAsia="es-ES"/>
              </w:rPr>
              <w:t>i</w:t>
            </w:r>
            <w:r w:rsidRPr="00B215C5">
              <w:rPr>
                <w:b/>
                <w:lang w:val="en-GB" w:eastAsia="es-ES"/>
              </w:rPr>
              <w:t>ndulgent</w:t>
            </w:r>
          </w:p>
        </w:tc>
      </w:tr>
      <w:tr w:rsidR="002A7A1B" w:rsidRPr="00B215C5" w14:paraId="7673F78D" w14:textId="77777777" w:rsidTr="003169EB">
        <w:trPr>
          <w:trHeight w:val="324"/>
        </w:trPr>
        <w:tc>
          <w:tcPr>
            <w:tcW w:w="3285" w:type="dxa"/>
            <w:vAlign w:val="center"/>
            <w:hideMark/>
          </w:tcPr>
          <w:p w14:paraId="180365F2" w14:textId="3BAB37D9" w:rsidR="002A7A1B" w:rsidRPr="00B215C5" w:rsidRDefault="002A7A1B" w:rsidP="008F25D6">
            <w:pPr>
              <w:pStyle w:val="ExhibitText"/>
              <w:rPr>
                <w:szCs w:val="22"/>
                <w:lang w:val="en-GB" w:eastAsia="es-ES"/>
              </w:rPr>
            </w:pPr>
            <w:r w:rsidRPr="00B215C5">
              <w:rPr>
                <w:lang w:val="en-GB" w:eastAsia="es-ES"/>
              </w:rPr>
              <w:t>Every</w:t>
            </w:r>
            <w:r w:rsidR="008F25D6" w:rsidRPr="00B215C5">
              <w:rPr>
                <w:lang w:val="en-GB" w:eastAsia="es-ES"/>
              </w:rPr>
              <w:t xml:space="preserve"> </w:t>
            </w:r>
            <w:r w:rsidRPr="00B215C5">
              <w:rPr>
                <w:lang w:val="en-GB" w:eastAsia="es-ES"/>
              </w:rPr>
              <w:t>day</w:t>
            </w:r>
          </w:p>
        </w:tc>
        <w:tc>
          <w:tcPr>
            <w:tcW w:w="1606" w:type="dxa"/>
            <w:vAlign w:val="center"/>
            <w:hideMark/>
          </w:tcPr>
          <w:p w14:paraId="556AAC5C"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044" w:type="dxa"/>
            <w:vAlign w:val="center"/>
            <w:hideMark/>
          </w:tcPr>
          <w:p w14:paraId="78632F24"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170" w:type="dxa"/>
            <w:vAlign w:val="center"/>
            <w:hideMark/>
          </w:tcPr>
          <w:p w14:paraId="10148399"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990" w:type="dxa"/>
            <w:vAlign w:val="center"/>
            <w:hideMark/>
          </w:tcPr>
          <w:p w14:paraId="7E094072"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170" w:type="dxa"/>
            <w:vAlign w:val="center"/>
            <w:hideMark/>
          </w:tcPr>
          <w:p w14:paraId="43FA5AA3" w14:textId="77777777" w:rsidR="002A7A1B" w:rsidRPr="00B215C5" w:rsidRDefault="002A7A1B" w:rsidP="000F17D3">
            <w:pPr>
              <w:pStyle w:val="ExhibitText"/>
              <w:jc w:val="center"/>
              <w:rPr>
                <w:szCs w:val="22"/>
                <w:lang w:val="en-GB" w:eastAsia="es-ES"/>
              </w:rPr>
            </w:pPr>
            <w:r w:rsidRPr="00B215C5">
              <w:rPr>
                <w:lang w:val="en-GB" w:eastAsia="es-ES"/>
              </w:rPr>
              <w:t>0%</w:t>
            </w:r>
          </w:p>
        </w:tc>
      </w:tr>
      <w:tr w:rsidR="002A7A1B" w:rsidRPr="00B215C5" w14:paraId="48C0FB33" w14:textId="77777777" w:rsidTr="003169EB">
        <w:trPr>
          <w:trHeight w:val="130"/>
        </w:trPr>
        <w:tc>
          <w:tcPr>
            <w:tcW w:w="3285" w:type="dxa"/>
            <w:vAlign w:val="center"/>
            <w:hideMark/>
          </w:tcPr>
          <w:p w14:paraId="59ECE258" w14:textId="328A46CA" w:rsidR="002A7A1B" w:rsidRPr="00B215C5" w:rsidRDefault="002A7A1B" w:rsidP="008F25D6">
            <w:pPr>
              <w:pStyle w:val="ExhibitText"/>
              <w:rPr>
                <w:szCs w:val="22"/>
                <w:lang w:val="en-GB" w:eastAsia="es-ES"/>
              </w:rPr>
            </w:pPr>
            <w:r w:rsidRPr="00B215C5">
              <w:rPr>
                <w:lang w:val="en-GB" w:eastAsia="es-ES"/>
              </w:rPr>
              <w:t>3 or 4 times a week</w:t>
            </w:r>
          </w:p>
        </w:tc>
        <w:tc>
          <w:tcPr>
            <w:tcW w:w="1606" w:type="dxa"/>
            <w:vAlign w:val="center"/>
            <w:hideMark/>
          </w:tcPr>
          <w:p w14:paraId="6FB42933"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044" w:type="dxa"/>
            <w:vAlign w:val="center"/>
            <w:hideMark/>
          </w:tcPr>
          <w:p w14:paraId="6D9D848F"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170" w:type="dxa"/>
            <w:vAlign w:val="center"/>
            <w:hideMark/>
          </w:tcPr>
          <w:p w14:paraId="4EF345AE"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990" w:type="dxa"/>
            <w:vAlign w:val="center"/>
            <w:hideMark/>
          </w:tcPr>
          <w:p w14:paraId="65C4F50E"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170" w:type="dxa"/>
            <w:vAlign w:val="center"/>
            <w:hideMark/>
          </w:tcPr>
          <w:p w14:paraId="4FFA19EA" w14:textId="77777777" w:rsidR="002A7A1B" w:rsidRPr="00B215C5" w:rsidRDefault="002A7A1B" w:rsidP="000F17D3">
            <w:pPr>
              <w:pStyle w:val="ExhibitText"/>
              <w:jc w:val="center"/>
              <w:rPr>
                <w:szCs w:val="22"/>
                <w:lang w:val="en-GB" w:eastAsia="es-ES"/>
              </w:rPr>
            </w:pPr>
            <w:r w:rsidRPr="00B215C5">
              <w:rPr>
                <w:lang w:val="en-GB" w:eastAsia="es-ES"/>
              </w:rPr>
              <w:t>0%</w:t>
            </w:r>
          </w:p>
        </w:tc>
      </w:tr>
      <w:tr w:rsidR="002A7A1B" w:rsidRPr="00B215C5" w14:paraId="606D3FF9" w14:textId="77777777" w:rsidTr="003169EB">
        <w:trPr>
          <w:trHeight w:val="148"/>
        </w:trPr>
        <w:tc>
          <w:tcPr>
            <w:tcW w:w="3285" w:type="dxa"/>
            <w:vAlign w:val="center"/>
            <w:hideMark/>
          </w:tcPr>
          <w:p w14:paraId="2E71C186" w14:textId="7DCA8DBE" w:rsidR="002A7A1B" w:rsidRPr="00B215C5" w:rsidRDefault="002A7A1B" w:rsidP="008F25D6">
            <w:pPr>
              <w:pStyle w:val="ExhibitText"/>
              <w:rPr>
                <w:szCs w:val="22"/>
                <w:lang w:val="en-GB" w:eastAsia="es-ES"/>
              </w:rPr>
            </w:pPr>
            <w:r w:rsidRPr="00B215C5">
              <w:rPr>
                <w:lang w:val="en-GB" w:eastAsia="es-ES"/>
              </w:rPr>
              <w:t>Once a week</w:t>
            </w:r>
          </w:p>
        </w:tc>
        <w:tc>
          <w:tcPr>
            <w:tcW w:w="1606" w:type="dxa"/>
            <w:vAlign w:val="center"/>
            <w:hideMark/>
          </w:tcPr>
          <w:p w14:paraId="5D19FE08" w14:textId="77777777" w:rsidR="002A7A1B" w:rsidRPr="00B215C5" w:rsidRDefault="002A7A1B" w:rsidP="000F17D3">
            <w:pPr>
              <w:pStyle w:val="ExhibitText"/>
              <w:jc w:val="center"/>
              <w:rPr>
                <w:szCs w:val="22"/>
                <w:lang w:val="en-GB" w:eastAsia="es-ES"/>
              </w:rPr>
            </w:pPr>
            <w:r w:rsidRPr="00B215C5">
              <w:rPr>
                <w:lang w:val="en-GB" w:eastAsia="es-ES"/>
              </w:rPr>
              <w:t>0%</w:t>
            </w:r>
          </w:p>
        </w:tc>
        <w:tc>
          <w:tcPr>
            <w:tcW w:w="1044" w:type="dxa"/>
            <w:vAlign w:val="center"/>
            <w:hideMark/>
          </w:tcPr>
          <w:p w14:paraId="49335644"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1170" w:type="dxa"/>
            <w:vAlign w:val="center"/>
            <w:hideMark/>
          </w:tcPr>
          <w:p w14:paraId="518154FB"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990" w:type="dxa"/>
            <w:vAlign w:val="center"/>
            <w:hideMark/>
          </w:tcPr>
          <w:p w14:paraId="69A5F8B3"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1170" w:type="dxa"/>
            <w:vAlign w:val="center"/>
            <w:hideMark/>
          </w:tcPr>
          <w:p w14:paraId="1F42CADD" w14:textId="77777777" w:rsidR="002A7A1B" w:rsidRPr="00B215C5" w:rsidRDefault="002A7A1B" w:rsidP="000F17D3">
            <w:pPr>
              <w:pStyle w:val="ExhibitText"/>
              <w:jc w:val="center"/>
              <w:rPr>
                <w:szCs w:val="22"/>
                <w:lang w:val="en-GB" w:eastAsia="es-ES"/>
              </w:rPr>
            </w:pPr>
            <w:r w:rsidRPr="00B215C5">
              <w:rPr>
                <w:lang w:val="en-GB" w:eastAsia="es-ES"/>
              </w:rPr>
              <w:t>1%</w:t>
            </w:r>
          </w:p>
        </w:tc>
      </w:tr>
      <w:tr w:rsidR="002A7A1B" w:rsidRPr="00B215C5" w14:paraId="39E687A6" w14:textId="77777777" w:rsidTr="003169EB">
        <w:trPr>
          <w:trHeight w:val="294"/>
        </w:trPr>
        <w:tc>
          <w:tcPr>
            <w:tcW w:w="3285" w:type="dxa"/>
            <w:vAlign w:val="center"/>
            <w:hideMark/>
          </w:tcPr>
          <w:p w14:paraId="5A3C1C6E" w14:textId="5EACB479" w:rsidR="002A7A1B" w:rsidRPr="00B215C5" w:rsidRDefault="002A7A1B" w:rsidP="008F25D6">
            <w:pPr>
              <w:pStyle w:val="ExhibitText"/>
              <w:rPr>
                <w:szCs w:val="22"/>
                <w:lang w:val="en-GB" w:eastAsia="es-ES"/>
              </w:rPr>
            </w:pPr>
            <w:r w:rsidRPr="00B215C5">
              <w:rPr>
                <w:lang w:val="en-GB" w:eastAsia="es-ES"/>
              </w:rPr>
              <w:t>Once every two weeks</w:t>
            </w:r>
          </w:p>
        </w:tc>
        <w:tc>
          <w:tcPr>
            <w:tcW w:w="1606" w:type="dxa"/>
            <w:vAlign w:val="center"/>
            <w:hideMark/>
          </w:tcPr>
          <w:p w14:paraId="4F1B9428"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1044" w:type="dxa"/>
            <w:vAlign w:val="center"/>
            <w:hideMark/>
          </w:tcPr>
          <w:p w14:paraId="700FA775"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1170" w:type="dxa"/>
            <w:vAlign w:val="center"/>
            <w:hideMark/>
          </w:tcPr>
          <w:p w14:paraId="2398270C"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990" w:type="dxa"/>
            <w:vAlign w:val="center"/>
            <w:hideMark/>
          </w:tcPr>
          <w:p w14:paraId="1F1EAE6F" w14:textId="77777777" w:rsidR="002A7A1B" w:rsidRPr="00B215C5" w:rsidRDefault="002A7A1B" w:rsidP="000F17D3">
            <w:pPr>
              <w:pStyle w:val="ExhibitText"/>
              <w:jc w:val="center"/>
              <w:rPr>
                <w:szCs w:val="22"/>
                <w:lang w:val="en-GB" w:eastAsia="es-ES"/>
              </w:rPr>
            </w:pPr>
            <w:r w:rsidRPr="00B215C5">
              <w:rPr>
                <w:lang w:val="en-GB" w:eastAsia="es-ES"/>
              </w:rPr>
              <w:t>1%</w:t>
            </w:r>
          </w:p>
        </w:tc>
        <w:tc>
          <w:tcPr>
            <w:tcW w:w="1170" w:type="dxa"/>
            <w:vAlign w:val="center"/>
            <w:hideMark/>
          </w:tcPr>
          <w:p w14:paraId="77169F34" w14:textId="77777777" w:rsidR="002A7A1B" w:rsidRPr="00B215C5" w:rsidRDefault="002A7A1B" w:rsidP="000F17D3">
            <w:pPr>
              <w:pStyle w:val="ExhibitText"/>
              <w:jc w:val="center"/>
              <w:rPr>
                <w:szCs w:val="22"/>
                <w:lang w:val="en-GB" w:eastAsia="es-ES"/>
              </w:rPr>
            </w:pPr>
            <w:r w:rsidRPr="00B215C5">
              <w:rPr>
                <w:lang w:val="en-GB" w:eastAsia="es-ES"/>
              </w:rPr>
              <w:t>1%</w:t>
            </w:r>
          </w:p>
        </w:tc>
      </w:tr>
      <w:tr w:rsidR="002A7A1B" w:rsidRPr="00B215C5" w14:paraId="6AD041D8" w14:textId="77777777" w:rsidTr="003169EB">
        <w:trPr>
          <w:trHeight w:val="283"/>
        </w:trPr>
        <w:tc>
          <w:tcPr>
            <w:tcW w:w="3285" w:type="dxa"/>
            <w:vAlign w:val="center"/>
            <w:hideMark/>
          </w:tcPr>
          <w:p w14:paraId="5BEECB96" w14:textId="229468F0" w:rsidR="002A7A1B" w:rsidRPr="00B215C5" w:rsidRDefault="002A7A1B" w:rsidP="008F25D6">
            <w:pPr>
              <w:pStyle w:val="ExhibitText"/>
              <w:rPr>
                <w:szCs w:val="22"/>
                <w:lang w:val="en-GB" w:eastAsia="es-ES"/>
              </w:rPr>
            </w:pPr>
            <w:r w:rsidRPr="00B215C5">
              <w:rPr>
                <w:lang w:val="en-GB" w:eastAsia="es-ES"/>
              </w:rPr>
              <w:t>Once a month</w:t>
            </w:r>
          </w:p>
        </w:tc>
        <w:tc>
          <w:tcPr>
            <w:tcW w:w="1606" w:type="dxa"/>
            <w:vAlign w:val="center"/>
            <w:hideMark/>
          </w:tcPr>
          <w:p w14:paraId="730522FD"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1044" w:type="dxa"/>
            <w:vAlign w:val="center"/>
            <w:hideMark/>
          </w:tcPr>
          <w:p w14:paraId="271C3A86"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1170" w:type="dxa"/>
            <w:vAlign w:val="center"/>
            <w:hideMark/>
          </w:tcPr>
          <w:p w14:paraId="00FDEED7"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990" w:type="dxa"/>
            <w:vAlign w:val="center"/>
            <w:hideMark/>
          </w:tcPr>
          <w:p w14:paraId="28C05E83"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1170" w:type="dxa"/>
            <w:vAlign w:val="center"/>
            <w:hideMark/>
          </w:tcPr>
          <w:p w14:paraId="76F6881A" w14:textId="77777777" w:rsidR="002A7A1B" w:rsidRPr="00B215C5" w:rsidRDefault="002A7A1B" w:rsidP="000F17D3">
            <w:pPr>
              <w:pStyle w:val="ExhibitText"/>
              <w:jc w:val="center"/>
              <w:rPr>
                <w:szCs w:val="22"/>
                <w:lang w:val="en-GB" w:eastAsia="es-ES"/>
              </w:rPr>
            </w:pPr>
            <w:r w:rsidRPr="00B215C5">
              <w:rPr>
                <w:lang w:val="en-GB" w:eastAsia="es-ES"/>
              </w:rPr>
              <w:t>3%</w:t>
            </w:r>
          </w:p>
        </w:tc>
      </w:tr>
    </w:tbl>
    <w:p w14:paraId="517E9518" w14:textId="31CE6F2F" w:rsidR="00357E8A" w:rsidRPr="00B215C5" w:rsidRDefault="00357E8A" w:rsidP="000F17D3">
      <w:pPr>
        <w:pStyle w:val="ExhibitHeading"/>
        <w:rPr>
          <w:lang w:val="en-GB"/>
        </w:rPr>
      </w:pPr>
      <w:r w:rsidRPr="00B215C5">
        <w:rPr>
          <w:lang w:val="en-GB"/>
        </w:rPr>
        <w:lastRenderedPageBreak/>
        <w:t xml:space="preserve">exhibit </w:t>
      </w:r>
      <w:r w:rsidR="001D12F2" w:rsidRPr="00B215C5">
        <w:rPr>
          <w:lang w:val="en-GB"/>
        </w:rPr>
        <w:t>6</w:t>
      </w:r>
      <w:r w:rsidRPr="00B215C5">
        <w:rPr>
          <w:lang w:val="en-GB"/>
        </w:rPr>
        <w:t xml:space="preserve"> (continued)</w:t>
      </w:r>
    </w:p>
    <w:p w14:paraId="3C2C58FC" w14:textId="56D298F3" w:rsidR="008F25D6" w:rsidRPr="00B215C5" w:rsidRDefault="008F25D6">
      <w:pPr>
        <w:rPr>
          <w:lang w:val="en-GB"/>
        </w:rPr>
      </w:pPr>
    </w:p>
    <w:tbl>
      <w:tblPr>
        <w:tblStyle w:val="TableGrid11"/>
        <w:tblW w:w="9067" w:type="dxa"/>
        <w:jc w:val="center"/>
        <w:tblLook w:val="04A0" w:firstRow="1" w:lastRow="0" w:firstColumn="1" w:lastColumn="0" w:noHBand="0" w:noVBand="1"/>
      </w:tblPr>
      <w:tblGrid>
        <w:gridCol w:w="3839"/>
        <w:gridCol w:w="1028"/>
        <w:gridCol w:w="950"/>
        <w:gridCol w:w="1095"/>
        <w:gridCol w:w="983"/>
        <w:gridCol w:w="1172"/>
      </w:tblGrid>
      <w:tr w:rsidR="002A7A1B" w:rsidRPr="00B215C5" w14:paraId="65C8859E" w14:textId="77777777" w:rsidTr="008875E3">
        <w:trPr>
          <w:trHeight w:val="260"/>
          <w:jc w:val="center"/>
        </w:trPr>
        <w:tc>
          <w:tcPr>
            <w:tcW w:w="3839" w:type="dxa"/>
            <w:vAlign w:val="center"/>
            <w:hideMark/>
          </w:tcPr>
          <w:p w14:paraId="527AEF62" w14:textId="328A9701" w:rsidR="002A7A1B" w:rsidRPr="00B215C5" w:rsidRDefault="002A7A1B" w:rsidP="00F2657E">
            <w:pPr>
              <w:pStyle w:val="ExhibitText"/>
              <w:rPr>
                <w:szCs w:val="22"/>
                <w:lang w:val="en-GB" w:eastAsia="es-ES"/>
              </w:rPr>
            </w:pPr>
            <w:r w:rsidRPr="00B215C5">
              <w:rPr>
                <w:lang w:val="en-GB" w:eastAsia="es-ES"/>
              </w:rPr>
              <w:t>Every 3 or 4 months</w:t>
            </w:r>
          </w:p>
        </w:tc>
        <w:tc>
          <w:tcPr>
            <w:tcW w:w="1028" w:type="dxa"/>
            <w:vAlign w:val="center"/>
            <w:hideMark/>
          </w:tcPr>
          <w:p w14:paraId="513E5C71"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950" w:type="dxa"/>
            <w:vAlign w:val="center"/>
            <w:hideMark/>
          </w:tcPr>
          <w:p w14:paraId="606D2CB9"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1095" w:type="dxa"/>
            <w:vAlign w:val="center"/>
            <w:hideMark/>
          </w:tcPr>
          <w:p w14:paraId="57598E98"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983" w:type="dxa"/>
            <w:vAlign w:val="center"/>
            <w:hideMark/>
          </w:tcPr>
          <w:p w14:paraId="21C051CF"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1172" w:type="dxa"/>
            <w:vAlign w:val="center"/>
            <w:hideMark/>
          </w:tcPr>
          <w:p w14:paraId="6A0F3DF3" w14:textId="77777777" w:rsidR="002A7A1B" w:rsidRPr="00B215C5" w:rsidRDefault="002A7A1B" w:rsidP="000F17D3">
            <w:pPr>
              <w:pStyle w:val="ExhibitText"/>
              <w:jc w:val="center"/>
              <w:rPr>
                <w:szCs w:val="22"/>
                <w:lang w:val="en-GB" w:eastAsia="es-ES"/>
              </w:rPr>
            </w:pPr>
            <w:r w:rsidRPr="00B215C5">
              <w:rPr>
                <w:lang w:val="en-GB" w:eastAsia="es-ES"/>
              </w:rPr>
              <w:t>4%</w:t>
            </w:r>
          </w:p>
        </w:tc>
      </w:tr>
      <w:tr w:rsidR="002A7A1B" w:rsidRPr="00B215C5" w14:paraId="27A01881" w14:textId="77777777" w:rsidTr="008875E3">
        <w:trPr>
          <w:trHeight w:val="279"/>
          <w:jc w:val="center"/>
        </w:trPr>
        <w:tc>
          <w:tcPr>
            <w:tcW w:w="3839" w:type="dxa"/>
            <w:vAlign w:val="center"/>
            <w:hideMark/>
          </w:tcPr>
          <w:p w14:paraId="58BADF48" w14:textId="09CFD6B6" w:rsidR="002A7A1B" w:rsidRPr="00B215C5" w:rsidRDefault="002A7A1B" w:rsidP="00F2657E">
            <w:pPr>
              <w:pStyle w:val="ExhibitText"/>
              <w:rPr>
                <w:szCs w:val="22"/>
                <w:lang w:val="en-GB" w:eastAsia="es-ES"/>
              </w:rPr>
            </w:pPr>
            <w:r w:rsidRPr="00B215C5">
              <w:rPr>
                <w:lang w:val="en-GB" w:eastAsia="es-ES"/>
              </w:rPr>
              <w:t>Once or twice a year</w:t>
            </w:r>
          </w:p>
        </w:tc>
        <w:tc>
          <w:tcPr>
            <w:tcW w:w="1028" w:type="dxa"/>
            <w:vAlign w:val="center"/>
            <w:hideMark/>
          </w:tcPr>
          <w:p w14:paraId="1414A1AE" w14:textId="77777777" w:rsidR="002A7A1B" w:rsidRPr="00B215C5" w:rsidRDefault="002A7A1B" w:rsidP="000F17D3">
            <w:pPr>
              <w:pStyle w:val="ExhibitText"/>
              <w:jc w:val="center"/>
              <w:rPr>
                <w:szCs w:val="22"/>
                <w:lang w:val="en-GB" w:eastAsia="es-ES"/>
              </w:rPr>
            </w:pPr>
            <w:r w:rsidRPr="00B215C5">
              <w:rPr>
                <w:lang w:val="en-GB" w:eastAsia="es-ES"/>
              </w:rPr>
              <w:t>8%</w:t>
            </w:r>
          </w:p>
        </w:tc>
        <w:tc>
          <w:tcPr>
            <w:tcW w:w="950" w:type="dxa"/>
            <w:vAlign w:val="center"/>
            <w:hideMark/>
          </w:tcPr>
          <w:p w14:paraId="768B3F7D" w14:textId="77777777" w:rsidR="002A7A1B" w:rsidRPr="00B215C5" w:rsidRDefault="002A7A1B" w:rsidP="000F17D3">
            <w:pPr>
              <w:pStyle w:val="ExhibitText"/>
              <w:jc w:val="center"/>
              <w:rPr>
                <w:szCs w:val="22"/>
                <w:lang w:val="en-GB" w:eastAsia="es-ES"/>
              </w:rPr>
            </w:pPr>
            <w:r w:rsidRPr="00B215C5">
              <w:rPr>
                <w:lang w:val="en-GB" w:eastAsia="es-ES"/>
              </w:rPr>
              <w:t>8%</w:t>
            </w:r>
          </w:p>
        </w:tc>
        <w:tc>
          <w:tcPr>
            <w:tcW w:w="1095" w:type="dxa"/>
            <w:vAlign w:val="center"/>
            <w:hideMark/>
          </w:tcPr>
          <w:p w14:paraId="570F8FDA" w14:textId="77777777" w:rsidR="002A7A1B" w:rsidRPr="00B215C5" w:rsidRDefault="002A7A1B" w:rsidP="000F17D3">
            <w:pPr>
              <w:pStyle w:val="ExhibitText"/>
              <w:jc w:val="center"/>
              <w:rPr>
                <w:szCs w:val="22"/>
                <w:lang w:val="en-GB" w:eastAsia="es-ES"/>
              </w:rPr>
            </w:pPr>
            <w:r w:rsidRPr="00B215C5">
              <w:rPr>
                <w:lang w:val="en-GB" w:eastAsia="es-ES"/>
              </w:rPr>
              <w:t>8%</w:t>
            </w:r>
          </w:p>
        </w:tc>
        <w:tc>
          <w:tcPr>
            <w:tcW w:w="983" w:type="dxa"/>
            <w:vAlign w:val="center"/>
            <w:hideMark/>
          </w:tcPr>
          <w:p w14:paraId="0B0E7856" w14:textId="77777777" w:rsidR="002A7A1B" w:rsidRPr="00B215C5" w:rsidRDefault="002A7A1B" w:rsidP="000F17D3">
            <w:pPr>
              <w:pStyle w:val="ExhibitText"/>
              <w:jc w:val="center"/>
              <w:rPr>
                <w:szCs w:val="22"/>
                <w:lang w:val="en-GB" w:eastAsia="es-ES"/>
              </w:rPr>
            </w:pPr>
            <w:r w:rsidRPr="00B215C5">
              <w:rPr>
                <w:lang w:val="en-GB" w:eastAsia="es-ES"/>
              </w:rPr>
              <w:t>8%</w:t>
            </w:r>
          </w:p>
        </w:tc>
        <w:tc>
          <w:tcPr>
            <w:tcW w:w="1172" w:type="dxa"/>
            <w:vAlign w:val="center"/>
            <w:hideMark/>
          </w:tcPr>
          <w:p w14:paraId="452B426D" w14:textId="77777777" w:rsidR="002A7A1B" w:rsidRPr="00B215C5" w:rsidRDefault="002A7A1B" w:rsidP="000F17D3">
            <w:pPr>
              <w:pStyle w:val="ExhibitText"/>
              <w:jc w:val="center"/>
              <w:rPr>
                <w:szCs w:val="22"/>
                <w:lang w:val="en-GB" w:eastAsia="es-ES"/>
              </w:rPr>
            </w:pPr>
            <w:r w:rsidRPr="00B215C5">
              <w:rPr>
                <w:lang w:val="en-GB" w:eastAsia="es-ES"/>
              </w:rPr>
              <w:t>6%</w:t>
            </w:r>
          </w:p>
        </w:tc>
      </w:tr>
      <w:tr w:rsidR="002A7A1B" w:rsidRPr="00B215C5" w14:paraId="71A4DB1E" w14:textId="77777777" w:rsidTr="008875E3">
        <w:trPr>
          <w:trHeight w:val="268"/>
          <w:jc w:val="center"/>
        </w:trPr>
        <w:tc>
          <w:tcPr>
            <w:tcW w:w="3839" w:type="dxa"/>
            <w:vAlign w:val="center"/>
            <w:hideMark/>
          </w:tcPr>
          <w:p w14:paraId="43D8DC96" w14:textId="36283B43" w:rsidR="002A7A1B" w:rsidRPr="00B215C5" w:rsidRDefault="002A7A1B" w:rsidP="00F2657E">
            <w:pPr>
              <w:pStyle w:val="ExhibitText"/>
              <w:rPr>
                <w:spacing w:val="-6"/>
                <w:kern w:val="20"/>
                <w:szCs w:val="22"/>
                <w:lang w:val="en-GB" w:eastAsia="es-ES"/>
              </w:rPr>
            </w:pPr>
            <w:r w:rsidRPr="00B215C5">
              <w:rPr>
                <w:spacing w:val="-6"/>
                <w:kern w:val="20"/>
                <w:lang w:val="en-GB" w:eastAsia="es-ES"/>
              </w:rPr>
              <w:t>I have</w:t>
            </w:r>
            <w:r w:rsidR="00357E8A" w:rsidRPr="00B215C5">
              <w:rPr>
                <w:spacing w:val="-6"/>
                <w:kern w:val="20"/>
                <w:lang w:val="en-GB" w:eastAsia="es-ES"/>
              </w:rPr>
              <w:t xml:space="preserve"> not</w:t>
            </w:r>
            <w:r w:rsidRPr="00B215C5">
              <w:rPr>
                <w:spacing w:val="-6"/>
                <w:kern w:val="20"/>
                <w:lang w:val="en-GB" w:eastAsia="es-ES"/>
              </w:rPr>
              <w:t xml:space="preserve"> bought movies in </w:t>
            </w:r>
            <w:proofErr w:type="spellStart"/>
            <w:r w:rsidRPr="00B215C5">
              <w:rPr>
                <w:spacing w:val="-6"/>
                <w:kern w:val="20"/>
                <w:lang w:val="en-GB" w:eastAsia="es-ES"/>
              </w:rPr>
              <w:t>Cinépolis</w:t>
            </w:r>
            <w:proofErr w:type="spellEnd"/>
            <w:r w:rsidRPr="00B215C5">
              <w:rPr>
                <w:spacing w:val="-6"/>
                <w:kern w:val="20"/>
                <w:lang w:val="en-GB" w:eastAsia="es-ES"/>
              </w:rPr>
              <w:t xml:space="preserve"> K</w:t>
            </w:r>
            <w:r w:rsidR="00357E8A" w:rsidRPr="00B215C5">
              <w:rPr>
                <w:spacing w:val="-6"/>
                <w:kern w:val="20"/>
                <w:lang w:val="en-GB" w:eastAsia="es-ES"/>
              </w:rPr>
              <w:t>LIC</w:t>
            </w:r>
            <w:r w:rsidRPr="00B215C5">
              <w:rPr>
                <w:spacing w:val="-6"/>
                <w:kern w:val="20"/>
                <w:lang w:val="en-GB" w:eastAsia="es-ES"/>
              </w:rPr>
              <w:t xml:space="preserve"> </w:t>
            </w:r>
          </w:p>
        </w:tc>
        <w:tc>
          <w:tcPr>
            <w:tcW w:w="1028" w:type="dxa"/>
            <w:vAlign w:val="center"/>
            <w:hideMark/>
          </w:tcPr>
          <w:p w14:paraId="71934A85" w14:textId="77777777" w:rsidR="002A7A1B" w:rsidRPr="00B215C5" w:rsidRDefault="002A7A1B" w:rsidP="000F17D3">
            <w:pPr>
              <w:pStyle w:val="ExhibitText"/>
              <w:jc w:val="center"/>
              <w:rPr>
                <w:szCs w:val="22"/>
                <w:lang w:val="en-GB" w:eastAsia="es-ES"/>
              </w:rPr>
            </w:pPr>
            <w:r w:rsidRPr="00B215C5">
              <w:rPr>
                <w:lang w:val="en-GB" w:eastAsia="es-ES"/>
              </w:rPr>
              <w:t>85%</w:t>
            </w:r>
          </w:p>
        </w:tc>
        <w:tc>
          <w:tcPr>
            <w:tcW w:w="950" w:type="dxa"/>
            <w:vAlign w:val="center"/>
            <w:hideMark/>
          </w:tcPr>
          <w:p w14:paraId="3A9EBCF7" w14:textId="77777777" w:rsidR="002A7A1B" w:rsidRPr="00B215C5" w:rsidRDefault="002A7A1B" w:rsidP="000F17D3">
            <w:pPr>
              <w:pStyle w:val="ExhibitText"/>
              <w:jc w:val="center"/>
              <w:rPr>
                <w:szCs w:val="22"/>
                <w:lang w:val="en-GB" w:eastAsia="es-ES"/>
              </w:rPr>
            </w:pPr>
            <w:r w:rsidRPr="00B215C5">
              <w:rPr>
                <w:lang w:val="en-GB" w:eastAsia="es-ES"/>
              </w:rPr>
              <w:t>82%</w:t>
            </w:r>
          </w:p>
        </w:tc>
        <w:tc>
          <w:tcPr>
            <w:tcW w:w="1095" w:type="dxa"/>
            <w:vAlign w:val="center"/>
            <w:hideMark/>
          </w:tcPr>
          <w:p w14:paraId="76C411E4" w14:textId="77777777" w:rsidR="002A7A1B" w:rsidRPr="00B215C5" w:rsidRDefault="002A7A1B" w:rsidP="000F17D3">
            <w:pPr>
              <w:pStyle w:val="ExhibitText"/>
              <w:jc w:val="center"/>
              <w:rPr>
                <w:szCs w:val="22"/>
                <w:lang w:val="en-GB" w:eastAsia="es-ES"/>
              </w:rPr>
            </w:pPr>
            <w:r w:rsidRPr="00B215C5">
              <w:rPr>
                <w:lang w:val="en-GB" w:eastAsia="es-ES"/>
              </w:rPr>
              <w:t>81%</w:t>
            </w:r>
          </w:p>
        </w:tc>
        <w:tc>
          <w:tcPr>
            <w:tcW w:w="983" w:type="dxa"/>
            <w:vAlign w:val="center"/>
            <w:hideMark/>
          </w:tcPr>
          <w:p w14:paraId="5AEF4094" w14:textId="77777777" w:rsidR="002A7A1B" w:rsidRPr="00B215C5" w:rsidRDefault="002A7A1B" w:rsidP="000F17D3">
            <w:pPr>
              <w:pStyle w:val="ExhibitText"/>
              <w:jc w:val="center"/>
              <w:rPr>
                <w:szCs w:val="22"/>
                <w:lang w:val="en-GB" w:eastAsia="es-ES"/>
              </w:rPr>
            </w:pPr>
            <w:r w:rsidRPr="00B215C5">
              <w:rPr>
                <w:lang w:val="en-GB" w:eastAsia="es-ES"/>
              </w:rPr>
              <w:t>82%</w:t>
            </w:r>
          </w:p>
        </w:tc>
        <w:tc>
          <w:tcPr>
            <w:tcW w:w="1172" w:type="dxa"/>
            <w:vAlign w:val="center"/>
            <w:hideMark/>
          </w:tcPr>
          <w:p w14:paraId="278D4535" w14:textId="77777777" w:rsidR="002A7A1B" w:rsidRPr="00B215C5" w:rsidRDefault="002A7A1B" w:rsidP="000F17D3">
            <w:pPr>
              <w:pStyle w:val="ExhibitText"/>
              <w:jc w:val="center"/>
              <w:rPr>
                <w:szCs w:val="22"/>
                <w:lang w:val="en-GB" w:eastAsia="es-ES"/>
              </w:rPr>
            </w:pPr>
            <w:r w:rsidRPr="00B215C5">
              <w:rPr>
                <w:lang w:val="en-GB" w:eastAsia="es-ES"/>
              </w:rPr>
              <w:t>85%</w:t>
            </w:r>
          </w:p>
        </w:tc>
      </w:tr>
      <w:tr w:rsidR="002A7A1B" w:rsidRPr="00B215C5" w14:paraId="68FC1E47" w14:textId="77777777" w:rsidTr="008875E3">
        <w:trPr>
          <w:trHeight w:val="130"/>
          <w:jc w:val="center"/>
        </w:trPr>
        <w:tc>
          <w:tcPr>
            <w:tcW w:w="3839" w:type="dxa"/>
            <w:vAlign w:val="center"/>
            <w:hideMark/>
          </w:tcPr>
          <w:p w14:paraId="5C76F812" w14:textId="09183E63" w:rsidR="002A7A1B" w:rsidRPr="00B215C5" w:rsidRDefault="002A7A1B" w:rsidP="00F2657E">
            <w:pPr>
              <w:pStyle w:val="ExhibitText"/>
              <w:rPr>
                <w:szCs w:val="22"/>
                <w:lang w:val="en-GB" w:eastAsia="es-ES"/>
              </w:rPr>
            </w:pPr>
            <w:r w:rsidRPr="00B215C5">
              <w:rPr>
                <w:lang w:val="en-GB" w:eastAsia="es-ES"/>
              </w:rPr>
              <w:t xml:space="preserve">Sample </w:t>
            </w:r>
            <w:r w:rsidR="00171B12">
              <w:rPr>
                <w:lang w:val="en-GB" w:eastAsia="es-ES"/>
              </w:rPr>
              <w:t>size</w:t>
            </w:r>
          </w:p>
        </w:tc>
        <w:tc>
          <w:tcPr>
            <w:tcW w:w="1028" w:type="dxa"/>
            <w:vAlign w:val="center"/>
            <w:hideMark/>
          </w:tcPr>
          <w:p w14:paraId="5B17B336" w14:textId="43FC4047" w:rsidR="002A7A1B" w:rsidRPr="00B215C5" w:rsidRDefault="002A7A1B" w:rsidP="000F17D3">
            <w:pPr>
              <w:pStyle w:val="ExhibitText"/>
              <w:jc w:val="center"/>
              <w:rPr>
                <w:szCs w:val="22"/>
                <w:lang w:val="en-GB" w:eastAsia="es-ES"/>
              </w:rPr>
            </w:pPr>
            <w:r w:rsidRPr="00B215C5">
              <w:rPr>
                <w:lang w:val="en-GB" w:eastAsia="es-ES"/>
              </w:rPr>
              <w:t>2</w:t>
            </w:r>
            <w:r w:rsidR="00357E8A" w:rsidRPr="00B215C5">
              <w:rPr>
                <w:lang w:val="en-GB" w:eastAsia="es-ES"/>
              </w:rPr>
              <w:t>,</w:t>
            </w:r>
            <w:r w:rsidRPr="00B215C5">
              <w:rPr>
                <w:lang w:val="en-GB" w:eastAsia="es-ES"/>
              </w:rPr>
              <w:t>937</w:t>
            </w:r>
          </w:p>
        </w:tc>
        <w:tc>
          <w:tcPr>
            <w:tcW w:w="950" w:type="dxa"/>
            <w:vAlign w:val="center"/>
            <w:hideMark/>
          </w:tcPr>
          <w:p w14:paraId="3743154E" w14:textId="3F3ACA72" w:rsidR="002A7A1B" w:rsidRPr="00B215C5" w:rsidRDefault="002A7A1B" w:rsidP="000F17D3">
            <w:pPr>
              <w:pStyle w:val="ExhibitText"/>
              <w:jc w:val="center"/>
              <w:rPr>
                <w:szCs w:val="22"/>
                <w:lang w:val="en-GB" w:eastAsia="es-ES"/>
              </w:rPr>
            </w:pPr>
            <w:r w:rsidRPr="00B215C5">
              <w:rPr>
                <w:lang w:val="en-GB" w:eastAsia="es-ES"/>
              </w:rPr>
              <w:t>2</w:t>
            </w:r>
            <w:r w:rsidR="00357E8A" w:rsidRPr="00B215C5">
              <w:rPr>
                <w:lang w:val="en-GB" w:eastAsia="es-ES"/>
              </w:rPr>
              <w:t>,</w:t>
            </w:r>
            <w:r w:rsidRPr="00B215C5">
              <w:rPr>
                <w:lang w:val="en-GB" w:eastAsia="es-ES"/>
              </w:rPr>
              <w:t>728</w:t>
            </w:r>
          </w:p>
        </w:tc>
        <w:tc>
          <w:tcPr>
            <w:tcW w:w="1095" w:type="dxa"/>
            <w:vAlign w:val="center"/>
            <w:hideMark/>
          </w:tcPr>
          <w:p w14:paraId="23952063" w14:textId="4D754B68" w:rsidR="002A7A1B" w:rsidRPr="00B215C5" w:rsidRDefault="002A7A1B" w:rsidP="000F17D3">
            <w:pPr>
              <w:pStyle w:val="ExhibitText"/>
              <w:jc w:val="center"/>
              <w:rPr>
                <w:szCs w:val="22"/>
                <w:lang w:val="en-GB" w:eastAsia="es-ES"/>
              </w:rPr>
            </w:pPr>
            <w:r w:rsidRPr="00B215C5">
              <w:rPr>
                <w:lang w:val="en-GB" w:eastAsia="es-ES"/>
              </w:rPr>
              <w:t>2</w:t>
            </w:r>
            <w:r w:rsidR="00357E8A" w:rsidRPr="00B215C5">
              <w:rPr>
                <w:lang w:val="en-GB" w:eastAsia="es-ES"/>
              </w:rPr>
              <w:t>,</w:t>
            </w:r>
            <w:r w:rsidRPr="00B215C5">
              <w:rPr>
                <w:lang w:val="en-GB" w:eastAsia="es-ES"/>
              </w:rPr>
              <w:t>342</w:t>
            </w:r>
          </w:p>
        </w:tc>
        <w:tc>
          <w:tcPr>
            <w:tcW w:w="983" w:type="dxa"/>
            <w:vAlign w:val="center"/>
            <w:hideMark/>
          </w:tcPr>
          <w:p w14:paraId="2B0841A5" w14:textId="27DAC660" w:rsidR="002A7A1B" w:rsidRPr="00B215C5" w:rsidRDefault="002A7A1B" w:rsidP="000F17D3">
            <w:pPr>
              <w:pStyle w:val="ExhibitText"/>
              <w:jc w:val="center"/>
              <w:rPr>
                <w:szCs w:val="22"/>
                <w:lang w:val="en-GB" w:eastAsia="es-ES"/>
              </w:rPr>
            </w:pPr>
            <w:r w:rsidRPr="00B215C5">
              <w:rPr>
                <w:lang w:val="en-GB" w:eastAsia="es-ES"/>
              </w:rPr>
              <w:t>1</w:t>
            </w:r>
            <w:r w:rsidR="00357E8A" w:rsidRPr="00B215C5">
              <w:rPr>
                <w:lang w:val="en-GB" w:eastAsia="es-ES"/>
              </w:rPr>
              <w:t>,</w:t>
            </w:r>
            <w:r w:rsidRPr="00B215C5">
              <w:rPr>
                <w:lang w:val="en-GB" w:eastAsia="es-ES"/>
              </w:rPr>
              <w:t>943</w:t>
            </w:r>
          </w:p>
        </w:tc>
        <w:tc>
          <w:tcPr>
            <w:tcW w:w="1172" w:type="dxa"/>
            <w:vAlign w:val="center"/>
            <w:hideMark/>
          </w:tcPr>
          <w:p w14:paraId="76CB1BF3" w14:textId="41D53305" w:rsidR="002A7A1B" w:rsidRPr="00B215C5" w:rsidRDefault="002A7A1B" w:rsidP="000F17D3">
            <w:pPr>
              <w:pStyle w:val="ExhibitText"/>
              <w:jc w:val="center"/>
              <w:rPr>
                <w:szCs w:val="22"/>
                <w:lang w:val="en-GB" w:eastAsia="es-ES"/>
              </w:rPr>
            </w:pPr>
            <w:r w:rsidRPr="00B215C5">
              <w:rPr>
                <w:lang w:val="en-GB" w:eastAsia="es-ES"/>
              </w:rPr>
              <w:t>1</w:t>
            </w:r>
            <w:r w:rsidR="00357E8A" w:rsidRPr="00B215C5">
              <w:rPr>
                <w:lang w:val="en-GB" w:eastAsia="es-ES"/>
              </w:rPr>
              <w:t>,</w:t>
            </w:r>
            <w:r w:rsidRPr="00B215C5">
              <w:rPr>
                <w:lang w:val="en-GB" w:eastAsia="es-ES"/>
              </w:rPr>
              <w:t>813</w:t>
            </w:r>
          </w:p>
        </w:tc>
      </w:tr>
    </w:tbl>
    <w:p w14:paraId="2B22844D" w14:textId="77777777" w:rsidR="002A7A1B" w:rsidRPr="00B215C5" w:rsidRDefault="002A7A1B" w:rsidP="00443597">
      <w:pPr>
        <w:pStyle w:val="ExhibitText"/>
        <w:rPr>
          <w:sz w:val="14"/>
          <w:szCs w:val="14"/>
          <w:lang w:val="en-GB"/>
        </w:rPr>
      </w:pPr>
    </w:p>
    <w:tbl>
      <w:tblPr>
        <w:tblStyle w:val="TableGrid2"/>
        <w:tblW w:w="9625" w:type="dxa"/>
        <w:jc w:val="center"/>
        <w:tblLayout w:type="fixed"/>
        <w:tblLook w:val="04A0" w:firstRow="1" w:lastRow="0" w:firstColumn="1" w:lastColumn="0" w:noHBand="0" w:noVBand="1"/>
      </w:tblPr>
      <w:tblGrid>
        <w:gridCol w:w="3685"/>
        <w:gridCol w:w="1620"/>
        <w:gridCol w:w="990"/>
        <w:gridCol w:w="1170"/>
        <w:gridCol w:w="990"/>
        <w:gridCol w:w="1170"/>
      </w:tblGrid>
      <w:tr w:rsidR="002A7A1B" w:rsidRPr="00B215C5" w14:paraId="2ED250F1" w14:textId="77777777" w:rsidTr="003747E9">
        <w:trPr>
          <w:jc w:val="center"/>
        </w:trPr>
        <w:tc>
          <w:tcPr>
            <w:tcW w:w="3685" w:type="dxa"/>
            <w:shd w:val="clear" w:color="auto" w:fill="auto"/>
            <w:vAlign w:val="center"/>
          </w:tcPr>
          <w:p w14:paraId="663A5723" w14:textId="0B11CFBA" w:rsidR="002A7A1B" w:rsidRPr="00B215C5" w:rsidRDefault="002A7A1B" w:rsidP="00443597">
            <w:pPr>
              <w:pStyle w:val="ExhibitText"/>
              <w:rPr>
                <w:b/>
                <w:lang w:val="en-GB" w:eastAsia="es-ES"/>
              </w:rPr>
            </w:pPr>
            <w:bookmarkStart w:id="10" w:name="_Hlk522709223"/>
            <w:r w:rsidRPr="00B215C5">
              <w:rPr>
                <w:b/>
                <w:lang w:val="en-GB" w:eastAsia="es-ES"/>
              </w:rPr>
              <w:t>Reasons for subscription</w:t>
            </w:r>
          </w:p>
          <w:p w14:paraId="672DB965" w14:textId="1705B604" w:rsidR="002A7A1B" w:rsidRPr="00B215C5" w:rsidRDefault="002A7A1B" w:rsidP="00F2657E">
            <w:pPr>
              <w:pStyle w:val="ExhibitText"/>
              <w:rPr>
                <w:b/>
                <w:lang w:val="en-GB" w:eastAsia="es-ES"/>
              </w:rPr>
            </w:pPr>
            <w:r w:rsidRPr="00B215C5">
              <w:rPr>
                <w:b/>
                <w:lang w:val="en-GB" w:eastAsia="es-ES"/>
              </w:rPr>
              <w:t>(</w:t>
            </w:r>
            <w:r w:rsidR="00357E8A" w:rsidRPr="00B215C5">
              <w:rPr>
                <w:b/>
                <w:lang w:val="en-GB" w:eastAsia="es-ES"/>
              </w:rPr>
              <w:t>s</w:t>
            </w:r>
            <w:r w:rsidRPr="00B215C5">
              <w:rPr>
                <w:b/>
                <w:lang w:val="en-GB" w:eastAsia="es-ES"/>
              </w:rPr>
              <w:t>pontaneous answers)</w:t>
            </w:r>
          </w:p>
        </w:tc>
        <w:tc>
          <w:tcPr>
            <w:tcW w:w="1620" w:type="dxa"/>
            <w:shd w:val="clear" w:color="auto" w:fill="auto"/>
            <w:vAlign w:val="center"/>
          </w:tcPr>
          <w:p w14:paraId="602E562B" w14:textId="566A0102" w:rsidR="002A7A1B" w:rsidRPr="00B215C5" w:rsidRDefault="00135D6B" w:rsidP="00F2657E">
            <w:pPr>
              <w:pStyle w:val="ExhibitText"/>
              <w:rPr>
                <w:b/>
                <w:lang w:val="en-GB" w:eastAsia="es-ES"/>
              </w:rPr>
            </w:pPr>
            <w:r w:rsidRPr="00B215C5">
              <w:rPr>
                <w:b/>
                <w:lang w:val="en-GB" w:eastAsia="es-ES"/>
              </w:rPr>
              <w:t>Circumstantial</w:t>
            </w:r>
          </w:p>
        </w:tc>
        <w:tc>
          <w:tcPr>
            <w:tcW w:w="990" w:type="dxa"/>
            <w:shd w:val="clear" w:color="auto" w:fill="auto"/>
            <w:vAlign w:val="center"/>
          </w:tcPr>
          <w:p w14:paraId="6CACA0D6" w14:textId="77777777" w:rsidR="002A7A1B" w:rsidRPr="00B215C5" w:rsidRDefault="002A7A1B" w:rsidP="00443597">
            <w:pPr>
              <w:pStyle w:val="ExhibitText"/>
              <w:rPr>
                <w:b/>
                <w:lang w:val="en-GB" w:eastAsia="es-ES"/>
              </w:rPr>
            </w:pPr>
            <w:r w:rsidRPr="00B215C5">
              <w:rPr>
                <w:b/>
                <w:lang w:val="en-GB" w:eastAsia="es-ES"/>
              </w:rPr>
              <w:t>Nesting</w:t>
            </w:r>
          </w:p>
        </w:tc>
        <w:tc>
          <w:tcPr>
            <w:tcW w:w="1170" w:type="dxa"/>
            <w:shd w:val="clear" w:color="auto" w:fill="auto"/>
            <w:vAlign w:val="center"/>
          </w:tcPr>
          <w:p w14:paraId="35A31D31" w14:textId="77777777" w:rsidR="002A7A1B" w:rsidRPr="00B215C5" w:rsidRDefault="002A7A1B" w:rsidP="00443597">
            <w:pPr>
              <w:pStyle w:val="ExhibitText"/>
              <w:rPr>
                <w:b/>
                <w:lang w:val="en-GB" w:eastAsia="es-ES"/>
              </w:rPr>
            </w:pPr>
            <w:r w:rsidRPr="00B215C5">
              <w:rPr>
                <w:b/>
                <w:lang w:val="en-GB" w:eastAsia="es-ES"/>
              </w:rPr>
              <w:t>Graduate</w:t>
            </w:r>
          </w:p>
        </w:tc>
        <w:tc>
          <w:tcPr>
            <w:tcW w:w="990" w:type="dxa"/>
            <w:shd w:val="clear" w:color="auto" w:fill="auto"/>
            <w:vAlign w:val="center"/>
          </w:tcPr>
          <w:p w14:paraId="4DA3A68F" w14:textId="77777777" w:rsidR="002A7A1B" w:rsidRPr="00B215C5" w:rsidRDefault="002A7A1B" w:rsidP="00443597">
            <w:pPr>
              <w:pStyle w:val="ExhibitText"/>
              <w:rPr>
                <w:b/>
                <w:lang w:val="en-GB" w:eastAsia="es-ES"/>
              </w:rPr>
            </w:pPr>
            <w:r w:rsidRPr="00B215C5">
              <w:rPr>
                <w:b/>
                <w:lang w:val="en-GB" w:eastAsia="es-ES"/>
              </w:rPr>
              <w:t>Trainee</w:t>
            </w:r>
          </w:p>
        </w:tc>
        <w:tc>
          <w:tcPr>
            <w:tcW w:w="1170" w:type="dxa"/>
            <w:shd w:val="clear" w:color="auto" w:fill="auto"/>
            <w:vAlign w:val="center"/>
          </w:tcPr>
          <w:p w14:paraId="1A3999E9" w14:textId="7C60A70E" w:rsidR="002A7A1B" w:rsidRPr="00B215C5" w:rsidRDefault="002A7A1B" w:rsidP="00443597">
            <w:pPr>
              <w:pStyle w:val="ExhibitText"/>
              <w:rPr>
                <w:b/>
                <w:lang w:val="en-GB" w:eastAsia="es-ES"/>
              </w:rPr>
            </w:pPr>
            <w:r w:rsidRPr="00B215C5">
              <w:rPr>
                <w:b/>
                <w:lang w:val="en-GB" w:eastAsia="es-ES"/>
              </w:rPr>
              <w:t>Self-</w:t>
            </w:r>
            <w:r w:rsidR="00357E8A" w:rsidRPr="00B215C5">
              <w:rPr>
                <w:b/>
                <w:lang w:val="en-GB" w:eastAsia="es-ES"/>
              </w:rPr>
              <w:t>i</w:t>
            </w:r>
            <w:r w:rsidRPr="00B215C5">
              <w:rPr>
                <w:b/>
                <w:lang w:val="en-GB" w:eastAsia="es-ES"/>
              </w:rPr>
              <w:t>ndulgent</w:t>
            </w:r>
          </w:p>
        </w:tc>
      </w:tr>
      <w:tr w:rsidR="002A7A1B" w:rsidRPr="00B215C5" w14:paraId="4E6C67C0" w14:textId="77777777" w:rsidTr="003747E9">
        <w:trPr>
          <w:jc w:val="center"/>
        </w:trPr>
        <w:tc>
          <w:tcPr>
            <w:tcW w:w="3685" w:type="dxa"/>
            <w:vAlign w:val="center"/>
          </w:tcPr>
          <w:p w14:paraId="55780A76" w14:textId="763278B5" w:rsidR="002A7A1B" w:rsidRPr="00B215C5" w:rsidRDefault="002D63C6" w:rsidP="00F2657E">
            <w:pPr>
              <w:pStyle w:val="ExhibitText"/>
              <w:rPr>
                <w:spacing w:val="-6"/>
                <w:kern w:val="20"/>
                <w:lang w:val="en-GB" w:eastAsia="es-ES"/>
              </w:rPr>
            </w:pPr>
            <w:r w:rsidRPr="00B215C5">
              <w:rPr>
                <w:spacing w:val="-6"/>
                <w:kern w:val="20"/>
                <w:lang w:val="en-GB" w:eastAsia="es-ES"/>
              </w:rPr>
              <w:t>To </w:t>
            </w:r>
            <w:r w:rsidR="00357E8A" w:rsidRPr="00B215C5">
              <w:rPr>
                <w:spacing w:val="-6"/>
                <w:kern w:val="20"/>
                <w:lang w:val="en-GB" w:eastAsia="es-ES"/>
              </w:rPr>
              <w:t>w</w:t>
            </w:r>
            <w:r w:rsidRPr="00B215C5">
              <w:rPr>
                <w:spacing w:val="-6"/>
                <w:kern w:val="20"/>
                <w:lang w:val="en-GB" w:eastAsia="es-ES"/>
              </w:rPr>
              <w:t>atch movies I missed in </w:t>
            </w:r>
            <w:r w:rsidR="00357E8A" w:rsidRPr="00B215C5">
              <w:rPr>
                <w:spacing w:val="-6"/>
                <w:kern w:val="20"/>
                <w:lang w:val="en-GB" w:eastAsia="es-ES"/>
              </w:rPr>
              <w:t>the</w:t>
            </w:r>
            <w:r w:rsidRPr="00B215C5">
              <w:rPr>
                <w:spacing w:val="-6"/>
                <w:kern w:val="20"/>
                <w:lang w:val="en-GB" w:eastAsia="es-ES"/>
              </w:rPr>
              <w:t> </w:t>
            </w:r>
            <w:r w:rsidR="002A7A1B" w:rsidRPr="00B215C5">
              <w:rPr>
                <w:spacing w:val="-6"/>
                <w:kern w:val="20"/>
                <w:lang w:val="en-GB" w:eastAsia="es-ES"/>
              </w:rPr>
              <w:t>cinema</w:t>
            </w:r>
          </w:p>
        </w:tc>
        <w:tc>
          <w:tcPr>
            <w:tcW w:w="1620" w:type="dxa"/>
            <w:vAlign w:val="center"/>
          </w:tcPr>
          <w:p w14:paraId="793633B2" w14:textId="77777777" w:rsidR="002A7A1B" w:rsidRPr="00B215C5" w:rsidRDefault="002A7A1B" w:rsidP="000F17D3">
            <w:pPr>
              <w:pStyle w:val="ExhibitText"/>
              <w:jc w:val="center"/>
              <w:rPr>
                <w:lang w:val="en-GB" w:eastAsia="es-ES"/>
              </w:rPr>
            </w:pPr>
            <w:r w:rsidRPr="00B215C5">
              <w:rPr>
                <w:lang w:val="en-GB" w:eastAsia="es-ES"/>
              </w:rPr>
              <w:t>59%</w:t>
            </w:r>
          </w:p>
        </w:tc>
        <w:tc>
          <w:tcPr>
            <w:tcW w:w="990" w:type="dxa"/>
            <w:vAlign w:val="center"/>
          </w:tcPr>
          <w:p w14:paraId="2F6A23E8" w14:textId="77777777" w:rsidR="002A7A1B" w:rsidRPr="00B215C5" w:rsidRDefault="002A7A1B" w:rsidP="000F17D3">
            <w:pPr>
              <w:pStyle w:val="ExhibitText"/>
              <w:jc w:val="center"/>
              <w:rPr>
                <w:lang w:val="en-GB" w:eastAsia="es-ES"/>
              </w:rPr>
            </w:pPr>
            <w:r w:rsidRPr="00B215C5">
              <w:rPr>
                <w:lang w:val="en-GB" w:eastAsia="es-ES"/>
              </w:rPr>
              <w:t>65%</w:t>
            </w:r>
          </w:p>
        </w:tc>
        <w:tc>
          <w:tcPr>
            <w:tcW w:w="1170" w:type="dxa"/>
            <w:vAlign w:val="center"/>
          </w:tcPr>
          <w:p w14:paraId="15F05905" w14:textId="77777777" w:rsidR="002A7A1B" w:rsidRPr="00B215C5" w:rsidRDefault="002A7A1B" w:rsidP="000F17D3">
            <w:pPr>
              <w:pStyle w:val="ExhibitText"/>
              <w:jc w:val="center"/>
              <w:rPr>
                <w:lang w:val="en-GB" w:eastAsia="es-ES"/>
              </w:rPr>
            </w:pPr>
            <w:r w:rsidRPr="00B215C5">
              <w:rPr>
                <w:lang w:val="en-GB" w:eastAsia="es-ES"/>
              </w:rPr>
              <w:t>67%</w:t>
            </w:r>
          </w:p>
        </w:tc>
        <w:tc>
          <w:tcPr>
            <w:tcW w:w="990" w:type="dxa"/>
            <w:vAlign w:val="center"/>
          </w:tcPr>
          <w:p w14:paraId="4093D135" w14:textId="77777777" w:rsidR="002A7A1B" w:rsidRPr="00B215C5" w:rsidRDefault="002A7A1B" w:rsidP="000F17D3">
            <w:pPr>
              <w:pStyle w:val="ExhibitText"/>
              <w:jc w:val="center"/>
              <w:rPr>
                <w:lang w:val="en-GB" w:eastAsia="es-ES"/>
              </w:rPr>
            </w:pPr>
            <w:r w:rsidRPr="00B215C5">
              <w:rPr>
                <w:lang w:val="en-GB" w:eastAsia="es-ES"/>
              </w:rPr>
              <w:t>64%</w:t>
            </w:r>
          </w:p>
        </w:tc>
        <w:tc>
          <w:tcPr>
            <w:tcW w:w="1170" w:type="dxa"/>
            <w:vAlign w:val="center"/>
          </w:tcPr>
          <w:p w14:paraId="01CDC788" w14:textId="77777777" w:rsidR="002A7A1B" w:rsidRPr="00B215C5" w:rsidRDefault="002A7A1B" w:rsidP="000F17D3">
            <w:pPr>
              <w:pStyle w:val="ExhibitText"/>
              <w:jc w:val="center"/>
              <w:rPr>
                <w:lang w:val="en-GB" w:eastAsia="es-ES"/>
              </w:rPr>
            </w:pPr>
            <w:r w:rsidRPr="00B215C5">
              <w:rPr>
                <w:lang w:val="en-GB" w:eastAsia="es-ES"/>
              </w:rPr>
              <w:t>57%</w:t>
            </w:r>
          </w:p>
        </w:tc>
      </w:tr>
      <w:tr w:rsidR="002A7A1B" w:rsidRPr="00B215C5" w14:paraId="797AF225" w14:textId="77777777" w:rsidTr="003747E9">
        <w:trPr>
          <w:jc w:val="center"/>
        </w:trPr>
        <w:tc>
          <w:tcPr>
            <w:tcW w:w="3685" w:type="dxa"/>
            <w:vAlign w:val="center"/>
          </w:tcPr>
          <w:p w14:paraId="2FD50533" w14:textId="3A2BABFF" w:rsidR="002A7A1B" w:rsidRPr="00B215C5" w:rsidRDefault="002D63C6" w:rsidP="00F2657E">
            <w:pPr>
              <w:pStyle w:val="ExhibitText"/>
              <w:rPr>
                <w:spacing w:val="-6"/>
                <w:kern w:val="20"/>
                <w:lang w:val="en-GB" w:eastAsia="es-ES"/>
              </w:rPr>
            </w:pPr>
            <w:r w:rsidRPr="00B215C5">
              <w:rPr>
                <w:spacing w:val="-6"/>
                <w:kern w:val="20"/>
                <w:lang w:val="en-GB" w:eastAsia="es-ES"/>
              </w:rPr>
              <w:t>To </w:t>
            </w:r>
            <w:r w:rsidR="00357E8A" w:rsidRPr="00B215C5">
              <w:rPr>
                <w:spacing w:val="-6"/>
                <w:kern w:val="20"/>
                <w:lang w:val="en-GB" w:eastAsia="es-ES"/>
              </w:rPr>
              <w:t>r</w:t>
            </w:r>
            <w:r w:rsidRPr="00B215C5">
              <w:rPr>
                <w:spacing w:val="-6"/>
                <w:kern w:val="20"/>
                <w:lang w:val="en-GB" w:eastAsia="es-ES"/>
              </w:rPr>
              <w:t>ent movies with Club </w:t>
            </w:r>
            <w:proofErr w:type="spellStart"/>
            <w:r w:rsidRPr="00B215C5">
              <w:rPr>
                <w:spacing w:val="-6"/>
                <w:kern w:val="20"/>
                <w:lang w:val="en-GB" w:eastAsia="es-ES"/>
              </w:rPr>
              <w:t>Cinépolis</w:t>
            </w:r>
            <w:proofErr w:type="spellEnd"/>
            <w:r w:rsidRPr="00B215C5">
              <w:rPr>
                <w:spacing w:val="-6"/>
                <w:kern w:val="20"/>
                <w:lang w:val="en-GB" w:eastAsia="es-ES"/>
              </w:rPr>
              <w:t> </w:t>
            </w:r>
            <w:r w:rsidR="002A7A1B" w:rsidRPr="00B215C5">
              <w:rPr>
                <w:spacing w:val="-6"/>
                <w:kern w:val="20"/>
                <w:lang w:val="en-GB" w:eastAsia="es-ES"/>
              </w:rPr>
              <w:t>points</w:t>
            </w:r>
          </w:p>
        </w:tc>
        <w:tc>
          <w:tcPr>
            <w:tcW w:w="1620" w:type="dxa"/>
            <w:vAlign w:val="center"/>
          </w:tcPr>
          <w:p w14:paraId="1A3534D8" w14:textId="77777777" w:rsidR="002A7A1B" w:rsidRPr="00B215C5" w:rsidRDefault="002A7A1B" w:rsidP="000F17D3">
            <w:pPr>
              <w:pStyle w:val="ExhibitText"/>
              <w:jc w:val="center"/>
              <w:rPr>
                <w:lang w:val="en-GB" w:eastAsia="es-ES"/>
              </w:rPr>
            </w:pPr>
            <w:r w:rsidRPr="00B215C5">
              <w:rPr>
                <w:lang w:val="en-GB" w:eastAsia="es-ES"/>
              </w:rPr>
              <w:t>48%</w:t>
            </w:r>
          </w:p>
        </w:tc>
        <w:tc>
          <w:tcPr>
            <w:tcW w:w="990" w:type="dxa"/>
            <w:vAlign w:val="center"/>
          </w:tcPr>
          <w:p w14:paraId="0639089B" w14:textId="77777777" w:rsidR="002A7A1B" w:rsidRPr="00B215C5" w:rsidRDefault="002A7A1B" w:rsidP="000F17D3">
            <w:pPr>
              <w:pStyle w:val="ExhibitText"/>
              <w:jc w:val="center"/>
              <w:rPr>
                <w:lang w:val="en-GB" w:eastAsia="es-ES"/>
              </w:rPr>
            </w:pPr>
            <w:r w:rsidRPr="00B215C5">
              <w:rPr>
                <w:lang w:val="en-GB" w:eastAsia="es-ES"/>
              </w:rPr>
              <w:t>41%</w:t>
            </w:r>
          </w:p>
        </w:tc>
        <w:tc>
          <w:tcPr>
            <w:tcW w:w="1170" w:type="dxa"/>
            <w:vAlign w:val="center"/>
          </w:tcPr>
          <w:p w14:paraId="550BD662" w14:textId="77777777" w:rsidR="002A7A1B" w:rsidRPr="00B215C5" w:rsidRDefault="002A7A1B" w:rsidP="000F17D3">
            <w:pPr>
              <w:pStyle w:val="ExhibitText"/>
              <w:jc w:val="center"/>
              <w:rPr>
                <w:lang w:val="en-GB" w:eastAsia="es-ES"/>
              </w:rPr>
            </w:pPr>
            <w:r w:rsidRPr="00B215C5">
              <w:rPr>
                <w:lang w:val="en-GB" w:eastAsia="es-ES"/>
              </w:rPr>
              <w:t>53%</w:t>
            </w:r>
          </w:p>
        </w:tc>
        <w:tc>
          <w:tcPr>
            <w:tcW w:w="990" w:type="dxa"/>
            <w:vAlign w:val="center"/>
          </w:tcPr>
          <w:p w14:paraId="422C50A8" w14:textId="77777777" w:rsidR="002A7A1B" w:rsidRPr="00B215C5" w:rsidRDefault="002A7A1B" w:rsidP="000F17D3">
            <w:pPr>
              <w:pStyle w:val="ExhibitText"/>
              <w:jc w:val="center"/>
              <w:rPr>
                <w:lang w:val="en-GB" w:eastAsia="es-ES"/>
              </w:rPr>
            </w:pPr>
            <w:r w:rsidRPr="00B215C5">
              <w:rPr>
                <w:lang w:val="en-GB" w:eastAsia="es-ES"/>
              </w:rPr>
              <w:t>55%</w:t>
            </w:r>
          </w:p>
        </w:tc>
        <w:tc>
          <w:tcPr>
            <w:tcW w:w="1170" w:type="dxa"/>
            <w:vAlign w:val="center"/>
          </w:tcPr>
          <w:p w14:paraId="391F1BD1" w14:textId="77777777" w:rsidR="002A7A1B" w:rsidRPr="00B215C5" w:rsidRDefault="002A7A1B" w:rsidP="000F17D3">
            <w:pPr>
              <w:pStyle w:val="ExhibitText"/>
              <w:jc w:val="center"/>
              <w:rPr>
                <w:lang w:val="en-GB" w:eastAsia="es-ES"/>
              </w:rPr>
            </w:pPr>
            <w:r w:rsidRPr="00B215C5">
              <w:rPr>
                <w:lang w:val="en-GB" w:eastAsia="es-ES"/>
              </w:rPr>
              <w:t>37%</w:t>
            </w:r>
          </w:p>
        </w:tc>
      </w:tr>
      <w:tr w:rsidR="002A7A1B" w:rsidRPr="00B215C5" w14:paraId="2165A79B" w14:textId="77777777" w:rsidTr="003747E9">
        <w:trPr>
          <w:jc w:val="center"/>
        </w:trPr>
        <w:tc>
          <w:tcPr>
            <w:tcW w:w="3685" w:type="dxa"/>
            <w:vAlign w:val="center"/>
          </w:tcPr>
          <w:p w14:paraId="3492962A" w14:textId="7697A4BE" w:rsidR="002D63C6" w:rsidRPr="00B215C5" w:rsidRDefault="002D63C6" w:rsidP="00F2657E">
            <w:pPr>
              <w:pStyle w:val="ExhibitText"/>
              <w:rPr>
                <w:lang w:val="en-GB" w:eastAsia="es-ES"/>
              </w:rPr>
            </w:pPr>
            <w:r w:rsidRPr="00B215C5">
              <w:rPr>
                <w:lang w:val="en-GB" w:eastAsia="es-ES"/>
              </w:rPr>
              <w:t>More convenient than a video rental</w:t>
            </w:r>
          </w:p>
          <w:p w14:paraId="7CA871BE" w14:textId="4CFA2CB9" w:rsidR="002A7A1B" w:rsidRPr="00B215C5" w:rsidRDefault="002A7A1B" w:rsidP="00F2657E">
            <w:pPr>
              <w:pStyle w:val="ExhibitText"/>
              <w:rPr>
                <w:lang w:val="en-GB" w:eastAsia="es-ES"/>
              </w:rPr>
            </w:pPr>
            <w:r w:rsidRPr="00B215C5">
              <w:rPr>
                <w:lang w:val="en-GB" w:eastAsia="es-ES"/>
              </w:rPr>
              <w:t>shop</w:t>
            </w:r>
          </w:p>
        </w:tc>
        <w:tc>
          <w:tcPr>
            <w:tcW w:w="1620" w:type="dxa"/>
            <w:vAlign w:val="center"/>
          </w:tcPr>
          <w:p w14:paraId="65209369" w14:textId="77777777" w:rsidR="002A7A1B" w:rsidRPr="00B215C5" w:rsidRDefault="002A7A1B" w:rsidP="000F17D3">
            <w:pPr>
              <w:pStyle w:val="ExhibitText"/>
              <w:jc w:val="center"/>
              <w:rPr>
                <w:lang w:val="en-GB" w:eastAsia="es-ES"/>
              </w:rPr>
            </w:pPr>
            <w:r w:rsidRPr="00B215C5">
              <w:rPr>
                <w:lang w:val="en-GB" w:eastAsia="es-ES"/>
              </w:rPr>
              <w:t>37%</w:t>
            </w:r>
          </w:p>
        </w:tc>
        <w:tc>
          <w:tcPr>
            <w:tcW w:w="990" w:type="dxa"/>
            <w:vAlign w:val="center"/>
          </w:tcPr>
          <w:p w14:paraId="2DC41A0F" w14:textId="77777777" w:rsidR="002A7A1B" w:rsidRPr="00B215C5" w:rsidRDefault="002A7A1B" w:rsidP="000F17D3">
            <w:pPr>
              <w:pStyle w:val="ExhibitText"/>
              <w:jc w:val="center"/>
              <w:rPr>
                <w:lang w:val="en-GB" w:eastAsia="es-ES"/>
              </w:rPr>
            </w:pPr>
            <w:r w:rsidRPr="00B215C5">
              <w:rPr>
                <w:lang w:val="en-GB" w:eastAsia="es-ES"/>
              </w:rPr>
              <w:t>46%</w:t>
            </w:r>
          </w:p>
        </w:tc>
        <w:tc>
          <w:tcPr>
            <w:tcW w:w="1170" w:type="dxa"/>
            <w:vAlign w:val="center"/>
          </w:tcPr>
          <w:p w14:paraId="57286F0A" w14:textId="77777777" w:rsidR="002A7A1B" w:rsidRPr="00B215C5" w:rsidRDefault="002A7A1B" w:rsidP="000F17D3">
            <w:pPr>
              <w:pStyle w:val="ExhibitText"/>
              <w:jc w:val="center"/>
              <w:rPr>
                <w:lang w:val="en-GB" w:eastAsia="es-ES"/>
              </w:rPr>
            </w:pPr>
            <w:r w:rsidRPr="00B215C5">
              <w:rPr>
                <w:lang w:val="en-GB" w:eastAsia="es-ES"/>
              </w:rPr>
              <w:t>42%</w:t>
            </w:r>
          </w:p>
        </w:tc>
        <w:tc>
          <w:tcPr>
            <w:tcW w:w="990" w:type="dxa"/>
            <w:vAlign w:val="center"/>
          </w:tcPr>
          <w:p w14:paraId="4538B84F" w14:textId="77777777" w:rsidR="002A7A1B" w:rsidRPr="00B215C5" w:rsidRDefault="002A7A1B" w:rsidP="000F17D3">
            <w:pPr>
              <w:pStyle w:val="ExhibitText"/>
              <w:jc w:val="center"/>
              <w:rPr>
                <w:lang w:val="en-GB" w:eastAsia="es-ES"/>
              </w:rPr>
            </w:pPr>
            <w:r w:rsidRPr="00B215C5">
              <w:rPr>
                <w:lang w:val="en-GB" w:eastAsia="es-ES"/>
              </w:rPr>
              <w:t>40%</w:t>
            </w:r>
          </w:p>
        </w:tc>
        <w:tc>
          <w:tcPr>
            <w:tcW w:w="1170" w:type="dxa"/>
            <w:vAlign w:val="center"/>
          </w:tcPr>
          <w:p w14:paraId="2C039B32" w14:textId="77777777" w:rsidR="002A7A1B" w:rsidRPr="00B215C5" w:rsidRDefault="002A7A1B" w:rsidP="000F17D3">
            <w:pPr>
              <w:pStyle w:val="ExhibitText"/>
              <w:jc w:val="center"/>
              <w:rPr>
                <w:lang w:val="en-GB" w:eastAsia="es-ES"/>
              </w:rPr>
            </w:pPr>
            <w:r w:rsidRPr="00B215C5">
              <w:rPr>
                <w:lang w:val="en-GB" w:eastAsia="es-ES"/>
              </w:rPr>
              <w:t>39%</w:t>
            </w:r>
          </w:p>
        </w:tc>
      </w:tr>
      <w:tr w:rsidR="002A7A1B" w:rsidRPr="00B215C5" w14:paraId="77D356B0" w14:textId="77777777" w:rsidTr="003747E9">
        <w:trPr>
          <w:jc w:val="center"/>
        </w:trPr>
        <w:tc>
          <w:tcPr>
            <w:tcW w:w="3685" w:type="dxa"/>
            <w:vAlign w:val="center"/>
          </w:tcPr>
          <w:p w14:paraId="53DBA200" w14:textId="448C1308" w:rsidR="002A7A1B" w:rsidRPr="00B215C5" w:rsidRDefault="00357E8A" w:rsidP="00F2657E">
            <w:pPr>
              <w:pStyle w:val="ExhibitText"/>
              <w:rPr>
                <w:lang w:val="en-GB" w:eastAsia="es-ES"/>
              </w:rPr>
            </w:pPr>
            <w:r w:rsidRPr="00B215C5">
              <w:rPr>
                <w:lang w:val="en-GB" w:eastAsia="es-ES"/>
              </w:rPr>
              <w:t>I get f</w:t>
            </w:r>
            <w:r w:rsidR="002A7A1B" w:rsidRPr="00B215C5">
              <w:rPr>
                <w:lang w:val="en-GB" w:eastAsia="es-ES"/>
              </w:rPr>
              <w:t>ree rent</w:t>
            </w:r>
            <w:r w:rsidRPr="00B215C5">
              <w:rPr>
                <w:lang w:val="en-GB" w:eastAsia="es-ES"/>
              </w:rPr>
              <w:t>al</w:t>
            </w:r>
            <w:r w:rsidR="002A7A1B" w:rsidRPr="00B215C5">
              <w:rPr>
                <w:lang w:val="en-GB" w:eastAsia="es-ES"/>
              </w:rPr>
              <w:t xml:space="preserve">s with </w:t>
            </w:r>
            <w:proofErr w:type="spellStart"/>
            <w:r w:rsidR="002A7A1B" w:rsidRPr="00B215C5">
              <w:rPr>
                <w:lang w:val="en-GB" w:eastAsia="es-ES"/>
              </w:rPr>
              <w:t>Súper</w:t>
            </w:r>
            <w:proofErr w:type="spellEnd"/>
            <w:r w:rsidR="002A7A1B" w:rsidRPr="00B215C5">
              <w:rPr>
                <w:lang w:val="en-GB" w:eastAsia="es-ES"/>
              </w:rPr>
              <w:t xml:space="preserve"> </w:t>
            </w:r>
            <w:proofErr w:type="spellStart"/>
            <w:r w:rsidR="002A7A1B" w:rsidRPr="00B215C5">
              <w:rPr>
                <w:lang w:val="en-GB" w:eastAsia="es-ES"/>
              </w:rPr>
              <w:t>Fanático</w:t>
            </w:r>
            <w:proofErr w:type="spellEnd"/>
            <w:r w:rsidR="002A7A1B" w:rsidRPr="00B215C5">
              <w:rPr>
                <w:lang w:val="en-GB" w:eastAsia="es-ES"/>
              </w:rPr>
              <w:t xml:space="preserve"> Club </w:t>
            </w:r>
            <w:proofErr w:type="spellStart"/>
            <w:r w:rsidR="002A7A1B" w:rsidRPr="00B215C5">
              <w:rPr>
                <w:lang w:val="en-GB" w:eastAsia="es-ES"/>
              </w:rPr>
              <w:t>Cinépolis</w:t>
            </w:r>
            <w:proofErr w:type="spellEnd"/>
          </w:p>
        </w:tc>
        <w:tc>
          <w:tcPr>
            <w:tcW w:w="1620" w:type="dxa"/>
            <w:vAlign w:val="center"/>
          </w:tcPr>
          <w:p w14:paraId="2BE2B8C9" w14:textId="77777777" w:rsidR="002A7A1B" w:rsidRPr="00B215C5" w:rsidRDefault="002A7A1B" w:rsidP="000F17D3">
            <w:pPr>
              <w:pStyle w:val="ExhibitText"/>
              <w:jc w:val="center"/>
              <w:rPr>
                <w:lang w:val="en-GB" w:eastAsia="es-ES"/>
              </w:rPr>
            </w:pPr>
            <w:r w:rsidRPr="00B215C5">
              <w:rPr>
                <w:lang w:val="en-GB" w:eastAsia="es-ES"/>
              </w:rPr>
              <w:t>43%</w:t>
            </w:r>
          </w:p>
        </w:tc>
        <w:tc>
          <w:tcPr>
            <w:tcW w:w="990" w:type="dxa"/>
            <w:vAlign w:val="center"/>
          </w:tcPr>
          <w:p w14:paraId="33D7C83E" w14:textId="77777777" w:rsidR="002A7A1B" w:rsidRPr="00B215C5" w:rsidRDefault="002A7A1B" w:rsidP="000F17D3">
            <w:pPr>
              <w:pStyle w:val="ExhibitText"/>
              <w:jc w:val="center"/>
              <w:rPr>
                <w:lang w:val="en-GB" w:eastAsia="es-ES"/>
              </w:rPr>
            </w:pPr>
            <w:r w:rsidRPr="00B215C5">
              <w:rPr>
                <w:lang w:val="en-GB" w:eastAsia="es-ES"/>
              </w:rPr>
              <w:t>27%</w:t>
            </w:r>
          </w:p>
        </w:tc>
        <w:tc>
          <w:tcPr>
            <w:tcW w:w="1170" w:type="dxa"/>
            <w:vAlign w:val="center"/>
          </w:tcPr>
          <w:p w14:paraId="7829C877" w14:textId="77777777" w:rsidR="002A7A1B" w:rsidRPr="00B215C5" w:rsidRDefault="002A7A1B" w:rsidP="000F17D3">
            <w:pPr>
              <w:pStyle w:val="ExhibitText"/>
              <w:jc w:val="center"/>
              <w:rPr>
                <w:lang w:val="en-GB" w:eastAsia="es-ES"/>
              </w:rPr>
            </w:pPr>
            <w:r w:rsidRPr="00B215C5">
              <w:rPr>
                <w:lang w:val="en-GB" w:eastAsia="es-ES"/>
              </w:rPr>
              <w:t>43%</w:t>
            </w:r>
          </w:p>
        </w:tc>
        <w:tc>
          <w:tcPr>
            <w:tcW w:w="990" w:type="dxa"/>
            <w:vAlign w:val="center"/>
          </w:tcPr>
          <w:p w14:paraId="75FC642E" w14:textId="77777777" w:rsidR="002A7A1B" w:rsidRPr="00B215C5" w:rsidRDefault="002A7A1B" w:rsidP="000F17D3">
            <w:pPr>
              <w:pStyle w:val="ExhibitText"/>
              <w:jc w:val="center"/>
              <w:rPr>
                <w:lang w:val="en-GB" w:eastAsia="es-ES"/>
              </w:rPr>
            </w:pPr>
            <w:r w:rsidRPr="00B215C5">
              <w:rPr>
                <w:lang w:val="en-GB" w:eastAsia="es-ES"/>
              </w:rPr>
              <w:t>44%</w:t>
            </w:r>
          </w:p>
        </w:tc>
        <w:tc>
          <w:tcPr>
            <w:tcW w:w="1170" w:type="dxa"/>
            <w:vAlign w:val="center"/>
          </w:tcPr>
          <w:p w14:paraId="6E9C28BA" w14:textId="77777777" w:rsidR="002A7A1B" w:rsidRPr="00B215C5" w:rsidRDefault="002A7A1B" w:rsidP="000F17D3">
            <w:pPr>
              <w:pStyle w:val="ExhibitText"/>
              <w:jc w:val="center"/>
              <w:rPr>
                <w:lang w:val="en-GB" w:eastAsia="es-ES"/>
              </w:rPr>
            </w:pPr>
            <w:r w:rsidRPr="00B215C5">
              <w:rPr>
                <w:lang w:val="en-GB" w:eastAsia="es-ES"/>
              </w:rPr>
              <w:t>21%</w:t>
            </w:r>
          </w:p>
        </w:tc>
      </w:tr>
      <w:tr w:rsidR="002A7A1B" w:rsidRPr="00B215C5" w14:paraId="6259D96F" w14:textId="77777777" w:rsidTr="003747E9">
        <w:trPr>
          <w:jc w:val="center"/>
        </w:trPr>
        <w:tc>
          <w:tcPr>
            <w:tcW w:w="3685" w:type="dxa"/>
            <w:vAlign w:val="center"/>
          </w:tcPr>
          <w:p w14:paraId="01B1862B" w14:textId="4CC2E6DB" w:rsidR="002A7A1B" w:rsidRPr="00B215C5" w:rsidRDefault="002A7A1B" w:rsidP="00F2657E">
            <w:pPr>
              <w:pStyle w:val="ExhibitText"/>
              <w:rPr>
                <w:lang w:val="en-GB" w:eastAsia="es-ES"/>
              </w:rPr>
            </w:pPr>
            <w:r w:rsidRPr="00B215C5">
              <w:rPr>
                <w:lang w:val="en-GB" w:eastAsia="es-ES"/>
              </w:rPr>
              <w:t>It has the movies I want to watch</w:t>
            </w:r>
          </w:p>
        </w:tc>
        <w:tc>
          <w:tcPr>
            <w:tcW w:w="1620" w:type="dxa"/>
            <w:vAlign w:val="center"/>
          </w:tcPr>
          <w:p w14:paraId="1274C636" w14:textId="77777777" w:rsidR="002A7A1B" w:rsidRPr="00B215C5" w:rsidRDefault="002A7A1B" w:rsidP="000F17D3">
            <w:pPr>
              <w:pStyle w:val="ExhibitText"/>
              <w:jc w:val="center"/>
              <w:rPr>
                <w:lang w:val="en-GB" w:eastAsia="es-ES"/>
              </w:rPr>
            </w:pPr>
            <w:r w:rsidRPr="00B215C5">
              <w:rPr>
                <w:lang w:val="en-GB" w:eastAsia="es-ES"/>
              </w:rPr>
              <w:t>25%</w:t>
            </w:r>
          </w:p>
        </w:tc>
        <w:tc>
          <w:tcPr>
            <w:tcW w:w="990" w:type="dxa"/>
            <w:vAlign w:val="center"/>
          </w:tcPr>
          <w:p w14:paraId="24E4CE01" w14:textId="77777777" w:rsidR="002A7A1B" w:rsidRPr="00B215C5" w:rsidRDefault="002A7A1B" w:rsidP="000F17D3">
            <w:pPr>
              <w:pStyle w:val="ExhibitText"/>
              <w:jc w:val="center"/>
              <w:rPr>
                <w:lang w:val="en-GB" w:eastAsia="es-ES"/>
              </w:rPr>
            </w:pPr>
            <w:r w:rsidRPr="00B215C5">
              <w:rPr>
                <w:lang w:val="en-GB" w:eastAsia="es-ES"/>
              </w:rPr>
              <w:t>33%</w:t>
            </w:r>
          </w:p>
        </w:tc>
        <w:tc>
          <w:tcPr>
            <w:tcW w:w="1170" w:type="dxa"/>
            <w:vAlign w:val="center"/>
          </w:tcPr>
          <w:p w14:paraId="78BFB24F" w14:textId="77777777" w:rsidR="002A7A1B" w:rsidRPr="00B215C5" w:rsidRDefault="002A7A1B" w:rsidP="000F17D3">
            <w:pPr>
              <w:pStyle w:val="ExhibitText"/>
              <w:jc w:val="center"/>
              <w:rPr>
                <w:lang w:val="en-GB" w:eastAsia="es-ES"/>
              </w:rPr>
            </w:pPr>
            <w:r w:rsidRPr="00B215C5">
              <w:rPr>
                <w:lang w:val="en-GB" w:eastAsia="es-ES"/>
              </w:rPr>
              <w:t>32%</w:t>
            </w:r>
          </w:p>
        </w:tc>
        <w:tc>
          <w:tcPr>
            <w:tcW w:w="990" w:type="dxa"/>
            <w:vAlign w:val="center"/>
          </w:tcPr>
          <w:p w14:paraId="6D287882" w14:textId="77777777" w:rsidR="002A7A1B" w:rsidRPr="00B215C5" w:rsidRDefault="002A7A1B" w:rsidP="000F17D3">
            <w:pPr>
              <w:pStyle w:val="ExhibitText"/>
              <w:jc w:val="center"/>
              <w:rPr>
                <w:lang w:val="en-GB" w:eastAsia="es-ES"/>
              </w:rPr>
            </w:pPr>
            <w:r w:rsidRPr="00B215C5">
              <w:rPr>
                <w:lang w:val="en-GB" w:eastAsia="es-ES"/>
              </w:rPr>
              <w:t>35%</w:t>
            </w:r>
          </w:p>
        </w:tc>
        <w:tc>
          <w:tcPr>
            <w:tcW w:w="1170" w:type="dxa"/>
            <w:vAlign w:val="center"/>
          </w:tcPr>
          <w:p w14:paraId="44A3FE26" w14:textId="77777777" w:rsidR="002A7A1B" w:rsidRPr="00B215C5" w:rsidRDefault="002A7A1B" w:rsidP="000F17D3">
            <w:pPr>
              <w:pStyle w:val="ExhibitText"/>
              <w:jc w:val="center"/>
              <w:rPr>
                <w:lang w:val="en-GB" w:eastAsia="es-ES"/>
              </w:rPr>
            </w:pPr>
            <w:r w:rsidRPr="00B215C5">
              <w:rPr>
                <w:lang w:val="en-GB" w:eastAsia="es-ES"/>
              </w:rPr>
              <w:t>24%</w:t>
            </w:r>
          </w:p>
        </w:tc>
      </w:tr>
      <w:tr w:rsidR="002A7A1B" w:rsidRPr="00B215C5" w14:paraId="60DE8AF1" w14:textId="77777777" w:rsidTr="003747E9">
        <w:trPr>
          <w:jc w:val="center"/>
        </w:trPr>
        <w:tc>
          <w:tcPr>
            <w:tcW w:w="3685" w:type="dxa"/>
            <w:vAlign w:val="center"/>
          </w:tcPr>
          <w:p w14:paraId="2BF76B2A" w14:textId="6C1F4E4D" w:rsidR="002A7A1B" w:rsidRPr="00B215C5" w:rsidRDefault="002A7A1B" w:rsidP="00F2657E">
            <w:pPr>
              <w:pStyle w:val="ExhibitText"/>
              <w:rPr>
                <w:lang w:val="en-GB" w:eastAsia="es-ES"/>
              </w:rPr>
            </w:pPr>
            <w:r w:rsidRPr="00B215C5">
              <w:rPr>
                <w:lang w:val="en-GB" w:eastAsia="es-ES"/>
              </w:rPr>
              <w:t>I can watch movies with my family</w:t>
            </w:r>
          </w:p>
        </w:tc>
        <w:tc>
          <w:tcPr>
            <w:tcW w:w="1620" w:type="dxa"/>
            <w:vAlign w:val="center"/>
          </w:tcPr>
          <w:p w14:paraId="4DD6FD0E" w14:textId="77777777" w:rsidR="002A7A1B" w:rsidRPr="00B215C5" w:rsidRDefault="002A7A1B" w:rsidP="000F17D3">
            <w:pPr>
              <w:pStyle w:val="ExhibitText"/>
              <w:jc w:val="center"/>
              <w:rPr>
                <w:lang w:val="en-GB" w:eastAsia="es-ES"/>
              </w:rPr>
            </w:pPr>
            <w:r w:rsidRPr="00B215C5">
              <w:rPr>
                <w:lang w:val="en-GB" w:eastAsia="es-ES"/>
              </w:rPr>
              <w:t>26%</w:t>
            </w:r>
          </w:p>
        </w:tc>
        <w:tc>
          <w:tcPr>
            <w:tcW w:w="990" w:type="dxa"/>
            <w:vAlign w:val="center"/>
          </w:tcPr>
          <w:p w14:paraId="4BB6D0E9" w14:textId="77777777" w:rsidR="002A7A1B" w:rsidRPr="00B215C5" w:rsidRDefault="002A7A1B" w:rsidP="000F17D3">
            <w:pPr>
              <w:pStyle w:val="ExhibitText"/>
              <w:jc w:val="center"/>
              <w:rPr>
                <w:lang w:val="en-GB" w:eastAsia="es-ES"/>
              </w:rPr>
            </w:pPr>
            <w:r w:rsidRPr="00B215C5">
              <w:rPr>
                <w:lang w:val="en-GB" w:eastAsia="es-ES"/>
              </w:rPr>
              <w:t>33%</w:t>
            </w:r>
          </w:p>
        </w:tc>
        <w:tc>
          <w:tcPr>
            <w:tcW w:w="1170" w:type="dxa"/>
            <w:vAlign w:val="center"/>
          </w:tcPr>
          <w:p w14:paraId="3F7957C8" w14:textId="77777777" w:rsidR="002A7A1B" w:rsidRPr="00B215C5" w:rsidRDefault="002A7A1B" w:rsidP="000F17D3">
            <w:pPr>
              <w:pStyle w:val="ExhibitText"/>
              <w:jc w:val="center"/>
              <w:rPr>
                <w:lang w:val="en-GB" w:eastAsia="es-ES"/>
              </w:rPr>
            </w:pPr>
            <w:r w:rsidRPr="00B215C5">
              <w:rPr>
                <w:lang w:val="en-GB" w:eastAsia="es-ES"/>
              </w:rPr>
              <w:t>30%</w:t>
            </w:r>
          </w:p>
        </w:tc>
        <w:tc>
          <w:tcPr>
            <w:tcW w:w="990" w:type="dxa"/>
            <w:vAlign w:val="center"/>
          </w:tcPr>
          <w:p w14:paraId="2D296508" w14:textId="77777777" w:rsidR="002A7A1B" w:rsidRPr="00B215C5" w:rsidRDefault="002A7A1B" w:rsidP="000F17D3">
            <w:pPr>
              <w:pStyle w:val="ExhibitText"/>
              <w:jc w:val="center"/>
              <w:rPr>
                <w:lang w:val="en-GB" w:eastAsia="es-ES"/>
              </w:rPr>
            </w:pPr>
            <w:r w:rsidRPr="00B215C5">
              <w:rPr>
                <w:lang w:val="en-GB" w:eastAsia="es-ES"/>
              </w:rPr>
              <w:t>28%</w:t>
            </w:r>
          </w:p>
        </w:tc>
        <w:tc>
          <w:tcPr>
            <w:tcW w:w="1170" w:type="dxa"/>
            <w:vAlign w:val="center"/>
          </w:tcPr>
          <w:p w14:paraId="2815A16D" w14:textId="77777777" w:rsidR="002A7A1B" w:rsidRPr="00B215C5" w:rsidRDefault="002A7A1B" w:rsidP="000F17D3">
            <w:pPr>
              <w:pStyle w:val="ExhibitText"/>
              <w:jc w:val="center"/>
              <w:rPr>
                <w:lang w:val="en-GB" w:eastAsia="es-ES"/>
              </w:rPr>
            </w:pPr>
            <w:r w:rsidRPr="00B215C5">
              <w:rPr>
                <w:lang w:val="en-GB" w:eastAsia="es-ES"/>
              </w:rPr>
              <w:t>27%</w:t>
            </w:r>
          </w:p>
        </w:tc>
      </w:tr>
      <w:tr w:rsidR="002A7A1B" w:rsidRPr="00B215C5" w14:paraId="1B0BFD6F" w14:textId="77777777" w:rsidTr="003747E9">
        <w:trPr>
          <w:jc w:val="center"/>
        </w:trPr>
        <w:tc>
          <w:tcPr>
            <w:tcW w:w="3685" w:type="dxa"/>
            <w:vAlign w:val="center"/>
          </w:tcPr>
          <w:p w14:paraId="5485302B" w14:textId="5D0AB7C5" w:rsidR="002A7A1B" w:rsidRPr="00B215C5" w:rsidRDefault="002D63C6" w:rsidP="00F2657E">
            <w:pPr>
              <w:pStyle w:val="ExhibitText"/>
              <w:rPr>
                <w:lang w:val="en-GB" w:eastAsia="es-ES"/>
              </w:rPr>
            </w:pPr>
            <w:r w:rsidRPr="00B215C5">
              <w:rPr>
                <w:lang w:val="en-GB" w:eastAsia="es-ES"/>
              </w:rPr>
              <w:t xml:space="preserve">Affordable prices/rental price is </w:t>
            </w:r>
            <w:r w:rsidR="002A7A1B" w:rsidRPr="00B215C5">
              <w:rPr>
                <w:lang w:val="en-GB" w:eastAsia="es-ES"/>
              </w:rPr>
              <w:t>accessible</w:t>
            </w:r>
          </w:p>
        </w:tc>
        <w:tc>
          <w:tcPr>
            <w:tcW w:w="1620" w:type="dxa"/>
            <w:vAlign w:val="center"/>
          </w:tcPr>
          <w:p w14:paraId="1495BBB0" w14:textId="77777777" w:rsidR="002A7A1B" w:rsidRPr="00B215C5" w:rsidRDefault="002A7A1B" w:rsidP="000F17D3">
            <w:pPr>
              <w:pStyle w:val="ExhibitText"/>
              <w:jc w:val="center"/>
              <w:rPr>
                <w:lang w:val="en-GB" w:eastAsia="es-ES"/>
              </w:rPr>
            </w:pPr>
            <w:r w:rsidRPr="00B215C5">
              <w:rPr>
                <w:lang w:val="en-GB" w:eastAsia="es-ES"/>
              </w:rPr>
              <w:t>20%</w:t>
            </w:r>
          </w:p>
        </w:tc>
        <w:tc>
          <w:tcPr>
            <w:tcW w:w="990" w:type="dxa"/>
            <w:vAlign w:val="center"/>
          </w:tcPr>
          <w:p w14:paraId="4F4E0F27" w14:textId="77777777" w:rsidR="002A7A1B" w:rsidRPr="00B215C5" w:rsidRDefault="002A7A1B" w:rsidP="000F17D3">
            <w:pPr>
              <w:pStyle w:val="ExhibitText"/>
              <w:jc w:val="center"/>
              <w:rPr>
                <w:lang w:val="en-GB" w:eastAsia="es-ES"/>
              </w:rPr>
            </w:pPr>
            <w:r w:rsidRPr="00B215C5">
              <w:rPr>
                <w:lang w:val="en-GB" w:eastAsia="es-ES"/>
              </w:rPr>
              <w:t>31%</w:t>
            </w:r>
          </w:p>
        </w:tc>
        <w:tc>
          <w:tcPr>
            <w:tcW w:w="1170" w:type="dxa"/>
            <w:vAlign w:val="center"/>
          </w:tcPr>
          <w:p w14:paraId="00A81833" w14:textId="77777777" w:rsidR="002A7A1B" w:rsidRPr="00B215C5" w:rsidRDefault="002A7A1B" w:rsidP="000F17D3">
            <w:pPr>
              <w:pStyle w:val="ExhibitText"/>
              <w:jc w:val="center"/>
              <w:rPr>
                <w:lang w:val="en-GB" w:eastAsia="es-ES"/>
              </w:rPr>
            </w:pPr>
            <w:r w:rsidRPr="00B215C5">
              <w:rPr>
                <w:lang w:val="en-GB" w:eastAsia="es-ES"/>
              </w:rPr>
              <w:t>33%</w:t>
            </w:r>
          </w:p>
        </w:tc>
        <w:tc>
          <w:tcPr>
            <w:tcW w:w="990" w:type="dxa"/>
            <w:vAlign w:val="center"/>
          </w:tcPr>
          <w:p w14:paraId="4BB50583" w14:textId="77777777" w:rsidR="002A7A1B" w:rsidRPr="00B215C5" w:rsidRDefault="002A7A1B" w:rsidP="000F17D3">
            <w:pPr>
              <w:pStyle w:val="ExhibitText"/>
              <w:jc w:val="center"/>
              <w:rPr>
                <w:lang w:val="en-GB" w:eastAsia="es-ES"/>
              </w:rPr>
            </w:pPr>
            <w:r w:rsidRPr="00B215C5">
              <w:rPr>
                <w:lang w:val="en-GB" w:eastAsia="es-ES"/>
              </w:rPr>
              <w:t>33%</w:t>
            </w:r>
          </w:p>
        </w:tc>
        <w:tc>
          <w:tcPr>
            <w:tcW w:w="1170" w:type="dxa"/>
            <w:vAlign w:val="center"/>
          </w:tcPr>
          <w:p w14:paraId="7AA15A23" w14:textId="77777777" w:rsidR="002A7A1B" w:rsidRPr="00B215C5" w:rsidRDefault="002A7A1B" w:rsidP="000F17D3">
            <w:pPr>
              <w:pStyle w:val="ExhibitText"/>
              <w:jc w:val="center"/>
              <w:rPr>
                <w:lang w:val="en-GB" w:eastAsia="es-ES"/>
              </w:rPr>
            </w:pPr>
            <w:r w:rsidRPr="00B215C5">
              <w:rPr>
                <w:lang w:val="en-GB" w:eastAsia="es-ES"/>
              </w:rPr>
              <w:t>25%</w:t>
            </w:r>
          </w:p>
        </w:tc>
      </w:tr>
      <w:tr w:rsidR="002A7A1B" w:rsidRPr="00B215C5" w14:paraId="4729A405" w14:textId="77777777" w:rsidTr="003747E9">
        <w:trPr>
          <w:jc w:val="center"/>
        </w:trPr>
        <w:tc>
          <w:tcPr>
            <w:tcW w:w="3685" w:type="dxa"/>
            <w:vAlign w:val="center"/>
          </w:tcPr>
          <w:p w14:paraId="36064399" w14:textId="0D3B56D1" w:rsidR="002A7A1B" w:rsidRPr="00B215C5" w:rsidRDefault="00357E8A" w:rsidP="00F2657E">
            <w:pPr>
              <w:pStyle w:val="ExhibitText"/>
              <w:rPr>
                <w:lang w:val="en-GB" w:eastAsia="es-ES"/>
              </w:rPr>
            </w:pPr>
            <w:r w:rsidRPr="00B215C5">
              <w:rPr>
                <w:lang w:val="en-GB" w:eastAsia="es-ES"/>
              </w:rPr>
              <w:t xml:space="preserve">Because of the </w:t>
            </w:r>
            <w:proofErr w:type="spellStart"/>
            <w:r w:rsidR="002A7A1B" w:rsidRPr="00B215C5">
              <w:rPr>
                <w:lang w:val="en-GB" w:eastAsia="es-ES"/>
              </w:rPr>
              <w:t>Cinépolis</w:t>
            </w:r>
            <w:proofErr w:type="spellEnd"/>
            <w:r w:rsidR="002A7A1B" w:rsidRPr="00B215C5">
              <w:rPr>
                <w:lang w:val="en-GB" w:eastAsia="es-ES"/>
              </w:rPr>
              <w:t xml:space="preserve"> brand</w:t>
            </w:r>
          </w:p>
        </w:tc>
        <w:tc>
          <w:tcPr>
            <w:tcW w:w="1620" w:type="dxa"/>
            <w:vAlign w:val="center"/>
          </w:tcPr>
          <w:p w14:paraId="295C07DF" w14:textId="77777777" w:rsidR="002A7A1B" w:rsidRPr="00B215C5" w:rsidRDefault="002A7A1B" w:rsidP="000F17D3">
            <w:pPr>
              <w:pStyle w:val="ExhibitText"/>
              <w:jc w:val="center"/>
              <w:rPr>
                <w:lang w:val="en-GB" w:eastAsia="es-ES"/>
              </w:rPr>
            </w:pPr>
            <w:r w:rsidRPr="00B215C5">
              <w:rPr>
                <w:lang w:val="en-GB" w:eastAsia="es-ES"/>
              </w:rPr>
              <w:t>26%</w:t>
            </w:r>
          </w:p>
        </w:tc>
        <w:tc>
          <w:tcPr>
            <w:tcW w:w="990" w:type="dxa"/>
            <w:vAlign w:val="center"/>
          </w:tcPr>
          <w:p w14:paraId="4AA6ADD5" w14:textId="77777777" w:rsidR="002A7A1B" w:rsidRPr="00B215C5" w:rsidRDefault="002A7A1B" w:rsidP="000F17D3">
            <w:pPr>
              <w:pStyle w:val="ExhibitText"/>
              <w:jc w:val="center"/>
              <w:rPr>
                <w:lang w:val="en-GB" w:eastAsia="es-ES"/>
              </w:rPr>
            </w:pPr>
            <w:r w:rsidRPr="00B215C5">
              <w:rPr>
                <w:lang w:val="en-GB" w:eastAsia="es-ES"/>
              </w:rPr>
              <w:t>27%</w:t>
            </w:r>
          </w:p>
        </w:tc>
        <w:tc>
          <w:tcPr>
            <w:tcW w:w="1170" w:type="dxa"/>
            <w:vAlign w:val="center"/>
          </w:tcPr>
          <w:p w14:paraId="7767AA94" w14:textId="77777777" w:rsidR="002A7A1B" w:rsidRPr="00B215C5" w:rsidRDefault="002A7A1B" w:rsidP="000F17D3">
            <w:pPr>
              <w:pStyle w:val="ExhibitText"/>
              <w:jc w:val="center"/>
              <w:rPr>
                <w:lang w:val="en-GB" w:eastAsia="es-ES"/>
              </w:rPr>
            </w:pPr>
            <w:r w:rsidRPr="00B215C5">
              <w:rPr>
                <w:lang w:val="en-GB" w:eastAsia="es-ES"/>
              </w:rPr>
              <w:t>30%</w:t>
            </w:r>
          </w:p>
        </w:tc>
        <w:tc>
          <w:tcPr>
            <w:tcW w:w="990" w:type="dxa"/>
            <w:vAlign w:val="center"/>
          </w:tcPr>
          <w:p w14:paraId="5F07E6AD" w14:textId="77777777" w:rsidR="002A7A1B" w:rsidRPr="00B215C5" w:rsidRDefault="002A7A1B" w:rsidP="000F17D3">
            <w:pPr>
              <w:pStyle w:val="ExhibitText"/>
              <w:jc w:val="center"/>
              <w:rPr>
                <w:lang w:val="en-GB" w:eastAsia="es-ES"/>
              </w:rPr>
            </w:pPr>
            <w:r w:rsidRPr="00B215C5">
              <w:rPr>
                <w:lang w:val="en-GB" w:eastAsia="es-ES"/>
              </w:rPr>
              <w:t>32%</w:t>
            </w:r>
          </w:p>
        </w:tc>
        <w:tc>
          <w:tcPr>
            <w:tcW w:w="1170" w:type="dxa"/>
            <w:vAlign w:val="center"/>
          </w:tcPr>
          <w:p w14:paraId="4D295EE0" w14:textId="77777777" w:rsidR="002A7A1B" w:rsidRPr="00B215C5" w:rsidRDefault="002A7A1B" w:rsidP="000F17D3">
            <w:pPr>
              <w:pStyle w:val="ExhibitText"/>
              <w:jc w:val="center"/>
              <w:rPr>
                <w:lang w:val="en-GB" w:eastAsia="es-ES"/>
              </w:rPr>
            </w:pPr>
            <w:r w:rsidRPr="00B215C5">
              <w:rPr>
                <w:lang w:val="en-GB" w:eastAsia="es-ES"/>
              </w:rPr>
              <w:t>18%</w:t>
            </w:r>
          </w:p>
        </w:tc>
      </w:tr>
      <w:tr w:rsidR="002A7A1B" w:rsidRPr="00B215C5" w14:paraId="0A53EBE6" w14:textId="77777777" w:rsidTr="003747E9">
        <w:trPr>
          <w:jc w:val="center"/>
        </w:trPr>
        <w:tc>
          <w:tcPr>
            <w:tcW w:w="3685" w:type="dxa"/>
            <w:vAlign w:val="center"/>
          </w:tcPr>
          <w:p w14:paraId="23863C32" w14:textId="0BE7751D" w:rsidR="002A7A1B" w:rsidRPr="00B215C5" w:rsidRDefault="002D63C6" w:rsidP="00F2657E">
            <w:pPr>
              <w:pStyle w:val="ExhibitText"/>
              <w:rPr>
                <w:lang w:val="en-GB" w:eastAsia="es-ES"/>
              </w:rPr>
            </w:pPr>
            <w:r w:rsidRPr="00B215C5">
              <w:rPr>
                <w:lang w:val="en-GB" w:eastAsia="es-ES"/>
              </w:rPr>
              <w:t>I saw </w:t>
            </w:r>
            <w:proofErr w:type="spellStart"/>
            <w:r w:rsidRPr="00B215C5">
              <w:rPr>
                <w:lang w:val="en-GB" w:eastAsia="es-ES"/>
              </w:rPr>
              <w:t>Cinépolis</w:t>
            </w:r>
            <w:proofErr w:type="spellEnd"/>
            <w:r w:rsidRPr="00B215C5">
              <w:rPr>
                <w:lang w:val="en-GB" w:eastAsia="es-ES"/>
              </w:rPr>
              <w:t> </w:t>
            </w:r>
            <w:r w:rsidR="002A7A1B" w:rsidRPr="00B215C5">
              <w:rPr>
                <w:lang w:val="en-GB" w:eastAsia="es-ES"/>
              </w:rPr>
              <w:t>K</w:t>
            </w:r>
            <w:r w:rsidR="00357E8A" w:rsidRPr="00B215C5">
              <w:rPr>
                <w:lang w:val="en-GB" w:eastAsia="es-ES"/>
              </w:rPr>
              <w:t>LIC</w:t>
            </w:r>
            <w:r w:rsidRPr="00B215C5">
              <w:rPr>
                <w:lang w:val="en-GB" w:eastAsia="es-ES"/>
              </w:rPr>
              <w:t> app </w:t>
            </w:r>
            <w:r w:rsidR="00357E8A" w:rsidRPr="00B215C5">
              <w:rPr>
                <w:lang w:val="en-GB" w:eastAsia="es-ES"/>
              </w:rPr>
              <w:t>o</w:t>
            </w:r>
            <w:r w:rsidRPr="00B215C5">
              <w:rPr>
                <w:lang w:val="en-GB" w:eastAsia="es-ES"/>
              </w:rPr>
              <w:t xml:space="preserve">n my </w:t>
            </w:r>
            <w:r w:rsidR="002A7A1B" w:rsidRPr="00B215C5">
              <w:rPr>
                <w:lang w:val="en-GB" w:eastAsia="es-ES"/>
              </w:rPr>
              <w:t>personal devices</w:t>
            </w:r>
          </w:p>
        </w:tc>
        <w:tc>
          <w:tcPr>
            <w:tcW w:w="1620" w:type="dxa"/>
            <w:vAlign w:val="center"/>
          </w:tcPr>
          <w:p w14:paraId="6FBFFE9C" w14:textId="77777777" w:rsidR="002A7A1B" w:rsidRPr="00B215C5" w:rsidRDefault="002A7A1B" w:rsidP="000F17D3">
            <w:pPr>
              <w:pStyle w:val="ExhibitText"/>
              <w:jc w:val="center"/>
              <w:rPr>
                <w:lang w:val="en-GB" w:eastAsia="es-ES"/>
              </w:rPr>
            </w:pPr>
            <w:r w:rsidRPr="00B215C5">
              <w:rPr>
                <w:lang w:val="en-GB" w:eastAsia="es-ES"/>
              </w:rPr>
              <w:t>21%</w:t>
            </w:r>
          </w:p>
        </w:tc>
        <w:tc>
          <w:tcPr>
            <w:tcW w:w="990" w:type="dxa"/>
            <w:vAlign w:val="center"/>
          </w:tcPr>
          <w:p w14:paraId="3397AC92" w14:textId="77777777" w:rsidR="002A7A1B" w:rsidRPr="00B215C5" w:rsidRDefault="002A7A1B" w:rsidP="000F17D3">
            <w:pPr>
              <w:pStyle w:val="ExhibitText"/>
              <w:jc w:val="center"/>
              <w:rPr>
                <w:lang w:val="en-GB" w:eastAsia="es-ES"/>
              </w:rPr>
            </w:pPr>
            <w:r w:rsidRPr="00B215C5">
              <w:rPr>
                <w:lang w:val="en-GB" w:eastAsia="es-ES"/>
              </w:rPr>
              <w:t>28%</w:t>
            </w:r>
          </w:p>
        </w:tc>
        <w:tc>
          <w:tcPr>
            <w:tcW w:w="1170" w:type="dxa"/>
            <w:vAlign w:val="center"/>
          </w:tcPr>
          <w:p w14:paraId="5CC4274B" w14:textId="77777777" w:rsidR="002A7A1B" w:rsidRPr="00B215C5" w:rsidRDefault="002A7A1B" w:rsidP="000F17D3">
            <w:pPr>
              <w:pStyle w:val="ExhibitText"/>
              <w:jc w:val="center"/>
              <w:rPr>
                <w:lang w:val="en-GB" w:eastAsia="es-ES"/>
              </w:rPr>
            </w:pPr>
            <w:r w:rsidRPr="00B215C5">
              <w:rPr>
                <w:lang w:val="en-GB" w:eastAsia="es-ES"/>
              </w:rPr>
              <w:t>21%</w:t>
            </w:r>
          </w:p>
        </w:tc>
        <w:tc>
          <w:tcPr>
            <w:tcW w:w="990" w:type="dxa"/>
            <w:vAlign w:val="center"/>
          </w:tcPr>
          <w:p w14:paraId="6C24424F" w14:textId="77777777" w:rsidR="002A7A1B" w:rsidRPr="00B215C5" w:rsidRDefault="002A7A1B" w:rsidP="000F17D3">
            <w:pPr>
              <w:pStyle w:val="ExhibitText"/>
              <w:jc w:val="center"/>
              <w:rPr>
                <w:lang w:val="en-GB" w:eastAsia="es-ES"/>
              </w:rPr>
            </w:pPr>
            <w:r w:rsidRPr="00B215C5">
              <w:rPr>
                <w:lang w:val="en-GB" w:eastAsia="es-ES"/>
              </w:rPr>
              <w:t>19%</w:t>
            </w:r>
          </w:p>
        </w:tc>
        <w:tc>
          <w:tcPr>
            <w:tcW w:w="1170" w:type="dxa"/>
            <w:vAlign w:val="center"/>
          </w:tcPr>
          <w:p w14:paraId="4610B747" w14:textId="77777777" w:rsidR="002A7A1B" w:rsidRPr="00B215C5" w:rsidRDefault="002A7A1B" w:rsidP="000F17D3">
            <w:pPr>
              <w:pStyle w:val="ExhibitText"/>
              <w:jc w:val="center"/>
              <w:rPr>
                <w:lang w:val="en-GB" w:eastAsia="es-ES"/>
              </w:rPr>
            </w:pPr>
            <w:r w:rsidRPr="00B215C5">
              <w:rPr>
                <w:lang w:val="en-GB" w:eastAsia="es-ES"/>
              </w:rPr>
              <w:t>20%</w:t>
            </w:r>
          </w:p>
        </w:tc>
      </w:tr>
      <w:tr w:rsidR="002A7A1B" w:rsidRPr="00B215C5" w14:paraId="756B25A8" w14:textId="77777777" w:rsidTr="003747E9">
        <w:trPr>
          <w:jc w:val="center"/>
        </w:trPr>
        <w:tc>
          <w:tcPr>
            <w:tcW w:w="3685" w:type="dxa"/>
            <w:vAlign w:val="center"/>
          </w:tcPr>
          <w:p w14:paraId="508D8682" w14:textId="1CEF711F" w:rsidR="002A7A1B" w:rsidRPr="00B215C5" w:rsidRDefault="00357E8A" w:rsidP="00F2657E">
            <w:pPr>
              <w:pStyle w:val="ExhibitText"/>
              <w:rPr>
                <w:lang w:val="en-GB" w:eastAsia="es-ES"/>
              </w:rPr>
            </w:pPr>
            <w:r w:rsidRPr="00B215C5">
              <w:rPr>
                <w:lang w:val="en-GB" w:eastAsia="es-ES"/>
              </w:rPr>
              <w:t>An advertisement</w:t>
            </w:r>
            <w:r w:rsidR="002A7A1B" w:rsidRPr="00B215C5">
              <w:rPr>
                <w:lang w:val="en-GB" w:eastAsia="es-ES"/>
              </w:rPr>
              <w:t xml:space="preserve"> at the cinema caught my attention</w:t>
            </w:r>
          </w:p>
        </w:tc>
        <w:tc>
          <w:tcPr>
            <w:tcW w:w="1620" w:type="dxa"/>
            <w:vAlign w:val="center"/>
          </w:tcPr>
          <w:p w14:paraId="606E0CA8" w14:textId="77777777" w:rsidR="002A7A1B" w:rsidRPr="00B215C5" w:rsidRDefault="002A7A1B" w:rsidP="000F17D3">
            <w:pPr>
              <w:pStyle w:val="ExhibitText"/>
              <w:jc w:val="center"/>
              <w:rPr>
                <w:lang w:val="en-GB" w:eastAsia="es-ES"/>
              </w:rPr>
            </w:pPr>
            <w:r w:rsidRPr="00B215C5">
              <w:rPr>
                <w:lang w:val="en-GB" w:eastAsia="es-ES"/>
              </w:rPr>
              <w:t>20%</w:t>
            </w:r>
          </w:p>
        </w:tc>
        <w:tc>
          <w:tcPr>
            <w:tcW w:w="990" w:type="dxa"/>
            <w:vAlign w:val="center"/>
          </w:tcPr>
          <w:p w14:paraId="78E8644A" w14:textId="77777777" w:rsidR="002A7A1B" w:rsidRPr="00B215C5" w:rsidRDefault="002A7A1B" w:rsidP="000F17D3">
            <w:pPr>
              <w:pStyle w:val="ExhibitText"/>
              <w:jc w:val="center"/>
              <w:rPr>
                <w:lang w:val="en-GB" w:eastAsia="es-ES"/>
              </w:rPr>
            </w:pPr>
            <w:r w:rsidRPr="00B215C5">
              <w:rPr>
                <w:lang w:val="en-GB" w:eastAsia="es-ES"/>
              </w:rPr>
              <w:t>20%</w:t>
            </w:r>
          </w:p>
        </w:tc>
        <w:tc>
          <w:tcPr>
            <w:tcW w:w="1170" w:type="dxa"/>
            <w:vAlign w:val="center"/>
          </w:tcPr>
          <w:p w14:paraId="065C743B" w14:textId="77777777" w:rsidR="002A7A1B" w:rsidRPr="00B215C5" w:rsidRDefault="002A7A1B" w:rsidP="000F17D3">
            <w:pPr>
              <w:pStyle w:val="ExhibitText"/>
              <w:jc w:val="center"/>
              <w:rPr>
                <w:lang w:val="en-GB" w:eastAsia="es-ES"/>
              </w:rPr>
            </w:pPr>
            <w:r w:rsidRPr="00B215C5">
              <w:rPr>
                <w:lang w:val="en-GB" w:eastAsia="es-ES"/>
              </w:rPr>
              <w:t>20%</w:t>
            </w:r>
          </w:p>
        </w:tc>
        <w:tc>
          <w:tcPr>
            <w:tcW w:w="990" w:type="dxa"/>
            <w:vAlign w:val="center"/>
          </w:tcPr>
          <w:p w14:paraId="23E3ACF7" w14:textId="77777777" w:rsidR="002A7A1B" w:rsidRPr="00B215C5" w:rsidRDefault="002A7A1B" w:rsidP="000F17D3">
            <w:pPr>
              <w:pStyle w:val="ExhibitText"/>
              <w:jc w:val="center"/>
              <w:rPr>
                <w:lang w:val="en-GB" w:eastAsia="es-ES"/>
              </w:rPr>
            </w:pPr>
            <w:r w:rsidRPr="00B215C5">
              <w:rPr>
                <w:lang w:val="en-GB" w:eastAsia="es-ES"/>
              </w:rPr>
              <w:t>21%</w:t>
            </w:r>
          </w:p>
        </w:tc>
        <w:tc>
          <w:tcPr>
            <w:tcW w:w="1170" w:type="dxa"/>
            <w:vAlign w:val="center"/>
          </w:tcPr>
          <w:p w14:paraId="706F35AD" w14:textId="77777777" w:rsidR="002A7A1B" w:rsidRPr="00B215C5" w:rsidRDefault="002A7A1B" w:rsidP="000F17D3">
            <w:pPr>
              <w:pStyle w:val="ExhibitText"/>
              <w:jc w:val="center"/>
              <w:rPr>
                <w:lang w:val="en-GB" w:eastAsia="es-ES"/>
              </w:rPr>
            </w:pPr>
            <w:r w:rsidRPr="00B215C5">
              <w:rPr>
                <w:lang w:val="en-GB" w:eastAsia="es-ES"/>
              </w:rPr>
              <w:t>16%</w:t>
            </w:r>
          </w:p>
        </w:tc>
      </w:tr>
      <w:tr w:rsidR="002A7A1B" w:rsidRPr="00B215C5" w14:paraId="0556BD0A" w14:textId="77777777" w:rsidTr="003747E9">
        <w:trPr>
          <w:jc w:val="center"/>
        </w:trPr>
        <w:tc>
          <w:tcPr>
            <w:tcW w:w="3685" w:type="dxa"/>
            <w:vAlign w:val="center"/>
          </w:tcPr>
          <w:p w14:paraId="2A9088F5" w14:textId="5231E6FA" w:rsidR="002A7A1B" w:rsidRPr="00B215C5" w:rsidRDefault="002A7A1B" w:rsidP="00F2657E">
            <w:pPr>
              <w:pStyle w:val="ExhibitText"/>
              <w:rPr>
                <w:lang w:val="en-GB" w:eastAsia="es-ES"/>
              </w:rPr>
            </w:pPr>
            <w:r w:rsidRPr="00B215C5">
              <w:rPr>
                <w:lang w:val="en-GB" w:eastAsia="es-ES"/>
              </w:rPr>
              <w:t xml:space="preserve">I saw an ad </w:t>
            </w:r>
            <w:r w:rsidR="00357E8A" w:rsidRPr="00B215C5">
              <w:rPr>
                <w:lang w:val="en-GB" w:eastAsia="es-ES"/>
              </w:rPr>
              <w:t>on</w:t>
            </w:r>
            <w:r w:rsidRPr="00B215C5">
              <w:rPr>
                <w:lang w:val="en-GB" w:eastAsia="es-ES"/>
              </w:rPr>
              <w:t xml:space="preserve"> </w:t>
            </w:r>
            <w:r w:rsidR="00357E8A" w:rsidRPr="00B215C5">
              <w:rPr>
                <w:lang w:val="en-GB" w:eastAsia="es-ES"/>
              </w:rPr>
              <w:t xml:space="preserve">the </w:t>
            </w:r>
            <w:proofErr w:type="spellStart"/>
            <w:r w:rsidRPr="00B215C5">
              <w:rPr>
                <w:lang w:val="en-GB" w:eastAsia="es-ES"/>
              </w:rPr>
              <w:t>Cinépolis</w:t>
            </w:r>
            <w:proofErr w:type="spellEnd"/>
            <w:r w:rsidRPr="00B215C5">
              <w:rPr>
                <w:lang w:val="en-GB" w:eastAsia="es-ES"/>
              </w:rPr>
              <w:t xml:space="preserve"> web</w:t>
            </w:r>
            <w:r w:rsidR="00357E8A" w:rsidRPr="00B215C5">
              <w:rPr>
                <w:lang w:val="en-GB" w:eastAsia="es-ES"/>
              </w:rPr>
              <w:t>site</w:t>
            </w:r>
          </w:p>
        </w:tc>
        <w:tc>
          <w:tcPr>
            <w:tcW w:w="1620" w:type="dxa"/>
            <w:vAlign w:val="center"/>
          </w:tcPr>
          <w:p w14:paraId="05E2DA47" w14:textId="77777777" w:rsidR="002A7A1B" w:rsidRPr="00B215C5" w:rsidRDefault="002A7A1B" w:rsidP="000F17D3">
            <w:pPr>
              <w:pStyle w:val="ExhibitText"/>
              <w:jc w:val="center"/>
              <w:rPr>
                <w:lang w:val="en-GB" w:eastAsia="es-ES"/>
              </w:rPr>
            </w:pPr>
            <w:r w:rsidRPr="00B215C5">
              <w:rPr>
                <w:lang w:val="en-GB" w:eastAsia="es-ES"/>
              </w:rPr>
              <w:t>12%</w:t>
            </w:r>
          </w:p>
        </w:tc>
        <w:tc>
          <w:tcPr>
            <w:tcW w:w="990" w:type="dxa"/>
            <w:vAlign w:val="center"/>
          </w:tcPr>
          <w:p w14:paraId="6ADC7CE7" w14:textId="77777777" w:rsidR="002A7A1B" w:rsidRPr="00B215C5" w:rsidRDefault="002A7A1B" w:rsidP="000F17D3">
            <w:pPr>
              <w:pStyle w:val="ExhibitText"/>
              <w:jc w:val="center"/>
              <w:rPr>
                <w:lang w:val="en-GB" w:eastAsia="es-ES"/>
              </w:rPr>
            </w:pPr>
            <w:r w:rsidRPr="00B215C5">
              <w:rPr>
                <w:lang w:val="en-GB" w:eastAsia="es-ES"/>
              </w:rPr>
              <w:t>12%</w:t>
            </w:r>
          </w:p>
        </w:tc>
        <w:tc>
          <w:tcPr>
            <w:tcW w:w="1170" w:type="dxa"/>
            <w:vAlign w:val="center"/>
          </w:tcPr>
          <w:p w14:paraId="27B0A314" w14:textId="77777777" w:rsidR="002A7A1B" w:rsidRPr="00B215C5" w:rsidRDefault="002A7A1B" w:rsidP="000F17D3">
            <w:pPr>
              <w:pStyle w:val="ExhibitText"/>
              <w:jc w:val="center"/>
              <w:rPr>
                <w:lang w:val="en-GB" w:eastAsia="es-ES"/>
              </w:rPr>
            </w:pPr>
            <w:r w:rsidRPr="00B215C5">
              <w:rPr>
                <w:lang w:val="en-GB" w:eastAsia="es-ES"/>
              </w:rPr>
              <w:t>13%</w:t>
            </w:r>
          </w:p>
        </w:tc>
        <w:tc>
          <w:tcPr>
            <w:tcW w:w="990" w:type="dxa"/>
            <w:vAlign w:val="center"/>
          </w:tcPr>
          <w:p w14:paraId="3E6D052A" w14:textId="77777777" w:rsidR="002A7A1B" w:rsidRPr="00B215C5" w:rsidRDefault="002A7A1B" w:rsidP="000F17D3">
            <w:pPr>
              <w:pStyle w:val="ExhibitText"/>
              <w:jc w:val="center"/>
              <w:rPr>
                <w:lang w:val="en-GB" w:eastAsia="es-ES"/>
              </w:rPr>
            </w:pPr>
            <w:r w:rsidRPr="00B215C5">
              <w:rPr>
                <w:lang w:val="en-GB" w:eastAsia="es-ES"/>
              </w:rPr>
              <w:t>11%</w:t>
            </w:r>
          </w:p>
        </w:tc>
        <w:tc>
          <w:tcPr>
            <w:tcW w:w="1170" w:type="dxa"/>
            <w:vAlign w:val="center"/>
          </w:tcPr>
          <w:p w14:paraId="776C005C" w14:textId="77777777" w:rsidR="002A7A1B" w:rsidRPr="00B215C5" w:rsidRDefault="002A7A1B" w:rsidP="000F17D3">
            <w:pPr>
              <w:pStyle w:val="ExhibitText"/>
              <w:jc w:val="center"/>
              <w:rPr>
                <w:lang w:val="en-GB" w:eastAsia="es-ES"/>
              </w:rPr>
            </w:pPr>
            <w:r w:rsidRPr="00B215C5">
              <w:rPr>
                <w:lang w:val="en-GB" w:eastAsia="es-ES"/>
              </w:rPr>
              <w:t>11%</w:t>
            </w:r>
          </w:p>
        </w:tc>
      </w:tr>
      <w:tr w:rsidR="002A7A1B" w:rsidRPr="00B215C5" w14:paraId="48540B57" w14:textId="77777777" w:rsidTr="003747E9">
        <w:trPr>
          <w:jc w:val="center"/>
        </w:trPr>
        <w:tc>
          <w:tcPr>
            <w:tcW w:w="3685" w:type="dxa"/>
            <w:vAlign w:val="center"/>
          </w:tcPr>
          <w:p w14:paraId="6B9EE699" w14:textId="6EA7A6CC" w:rsidR="002A7A1B" w:rsidRPr="00B215C5" w:rsidRDefault="00357E8A" w:rsidP="00F2657E">
            <w:pPr>
              <w:pStyle w:val="ExhibitText"/>
              <w:rPr>
                <w:lang w:val="en-GB" w:eastAsia="es-ES"/>
              </w:rPr>
            </w:pPr>
            <w:r w:rsidRPr="00B215C5">
              <w:rPr>
                <w:lang w:val="en-GB" w:eastAsia="es-ES"/>
              </w:rPr>
              <w:t>It is t</w:t>
            </w:r>
            <w:r w:rsidR="002A7A1B" w:rsidRPr="00B215C5">
              <w:rPr>
                <w:lang w:val="en-GB" w:eastAsia="es-ES"/>
              </w:rPr>
              <w:t>he only way to watch recent movie releases</w:t>
            </w:r>
          </w:p>
        </w:tc>
        <w:tc>
          <w:tcPr>
            <w:tcW w:w="1620" w:type="dxa"/>
            <w:vAlign w:val="center"/>
          </w:tcPr>
          <w:p w14:paraId="4A015DBD" w14:textId="77777777" w:rsidR="002A7A1B" w:rsidRPr="00B215C5" w:rsidRDefault="002A7A1B" w:rsidP="000F17D3">
            <w:pPr>
              <w:pStyle w:val="ExhibitText"/>
              <w:jc w:val="center"/>
              <w:rPr>
                <w:lang w:val="en-GB" w:eastAsia="es-ES"/>
              </w:rPr>
            </w:pPr>
            <w:r w:rsidRPr="00B215C5">
              <w:rPr>
                <w:lang w:val="en-GB" w:eastAsia="es-ES"/>
              </w:rPr>
              <w:t>11%</w:t>
            </w:r>
          </w:p>
        </w:tc>
        <w:tc>
          <w:tcPr>
            <w:tcW w:w="990" w:type="dxa"/>
            <w:vAlign w:val="center"/>
          </w:tcPr>
          <w:p w14:paraId="3175F3B4" w14:textId="77777777" w:rsidR="002A7A1B" w:rsidRPr="00B215C5" w:rsidRDefault="002A7A1B" w:rsidP="000F17D3">
            <w:pPr>
              <w:pStyle w:val="ExhibitText"/>
              <w:jc w:val="center"/>
              <w:rPr>
                <w:lang w:val="en-GB" w:eastAsia="es-ES"/>
              </w:rPr>
            </w:pPr>
            <w:r w:rsidRPr="00B215C5">
              <w:rPr>
                <w:lang w:val="en-GB" w:eastAsia="es-ES"/>
              </w:rPr>
              <w:t>20%</w:t>
            </w:r>
          </w:p>
        </w:tc>
        <w:tc>
          <w:tcPr>
            <w:tcW w:w="1170" w:type="dxa"/>
            <w:vAlign w:val="center"/>
          </w:tcPr>
          <w:p w14:paraId="15130447" w14:textId="77777777" w:rsidR="002A7A1B" w:rsidRPr="00B215C5" w:rsidRDefault="002A7A1B" w:rsidP="000F17D3">
            <w:pPr>
              <w:pStyle w:val="ExhibitText"/>
              <w:jc w:val="center"/>
              <w:rPr>
                <w:lang w:val="en-GB" w:eastAsia="es-ES"/>
              </w:rPr>
            </w:pPr>
            <w:r w:rsidRPr="00B215C5">
              <w:rPr>
                <w:lang w:val="en-GB" w:eastAsia="es-ES"/>
              </w:rPr>
              <w:t>12%</w:t>
            </w:r>
          </w:p>
        </w:tc>
        <w:tc>
          <w:tcPr>
            <w:tcW w:w="990" w:type="dxa"/>
            <w:vAlign w:val="center"/>
          </w:tcPr>
          <w:p w14:paraId="1597E100" w14:textId="77777777" w:rsidR="002A7A1B" w:rsidRPr="00B215C5" w:rsidRDefault="002A7A1B" w:rsidP="000F17D3">
            <w:pPr>
              <w:pStyle w:val="ExhibitText"/>
              <w:jc w:val="center"/>
              <w:rPr>
                <w:lang w:val="en-GB" w:eastAsia="es-ES"/>
              </w:rPr>
            </w:pPr>
            <w:r w:rsidRPr="00B215C5">
              <w:rPr>
                <w:lang w:val="en-GB" w:eastAsia="es-ES"/>
              </w:rPr>
              <w:t>11%</w:t>
            </w:r>
          </w:p>
        </w:tc>
        <w:tc>
          <w:tcPr>
            <w:tcW w:w="1170" w:type="dxa"/>
            <w:vAlign w:val="center"/>
          </w:tcPr>
          <w:p w14:paraId="7E9F823B" w14:textId="77777777" w:rsidR="002A7A1B" w:rsidRPr="00B215C5" w:rsidRDefault="002A7A1B" w:rsidP="000F17D3">
            <w:pPr>
              <w:pStyle w:val="ExhibitText"/>
              <w:jc w:val="center"/>
              <w:rPr>
                <w:lang w:val="en-GB" w:eastAsia="es-ES"/>
              </w:rPr>
            </w:pPr>
            <w:r w:rsidRPr="00B215C5">
              <w:rPr>
                <w:lang w:val="en-GB" w:eastAsia="es-ES"/>
              </w:rPr>
              <w:t>11%</w:t>
            </w:r>
          </w:p>
        </w:tc>
      </w:tr>
      <w:tr w:rsidR="002A7A1B" w:rsidRPr="00B215C5" w14:paraId="00B6EF65" w14:textId="77777777" w:rsidTr="003747E9">
        <w:trPr>
          <w:jc w:val="center"/>
        </w:trPr>
        <w:tc>
          <w:tcPr>
            <w:tcW w:w="3685" w:type="dxa"/>
            <w:vAlign w:val="center"/>
          </w:tcPr>
          <w:p w14:paraId="5B43F6D3" w14:textId="54CD8489" w:rsidR="002A7A1B" w:rsidRPr="00B215C5" w:rsidRDefault="002A7A1B" w:rsidP="00F2657E">
            <w:pPr>
              <w:pStyle w:val="ExhibitText"/>
              <w:rPr>
                <w:lang w:val="en-GB" w:eastAsia="es-ES"/>
              </w:rPr>
            </w:pPr>
            <w:r w:rsidRPr="00B215C5">
              <w:rPr>
                <w:lang w:val="en-GB" w:eastAsia="es-ES"/>
              </w:rPr>
              <w:t xml:space="preserve">Total </w:t>
            </w:r>
            <w:r w:rsidR="00171B12">
              <w:rPr>
                <w:lang w:val="en-GB" w:eastAsia="es-ES"/>
              </w:rPr>
              <w:t>mentions</w:t>
            </w:r>
          </w:p>
        </w:tc>
        <w:tc>
          <w:tcPr>
            <w:tcW w:w="1620" w:type="dxa"/>
            <w:vAlign w:val="center"/>
          </w:tcPr>
          <w:p w14:paraId="5960DDE8" w14:textId="78106EBF" w:rsidR="002A7A1B" w:rsidRPr="00B215C5" w:rsidRDefault="002A7A1B" w:rsidP="000F17D3">
            <w:pPr>
              <w:pStyle w:val="ExhibitText"/>
              <w:jc w:val="center"/>
              <w:rPr>
                <w:lang w:val="en-GB" w:eastAsia="es-ES"/>
              </w:rPr>
            </w:pPr>
            <w:r w:rsidRPr="00B215C5">
              <w:rPr>
                <w:lang w:val="en-GB" w:eastAsia="es-ES"/>
              </w:rPr>
              <w:t>11</w:t>
            </w:r>
            <w:r w:rsidR="00357E8A" w:rsidRPr="00B215C5">
              <w:rPr>
                <w:lang w:val="en-GB" w:eastAsia="es-ES"/>
              </w:rPr>
              <w:t>,</w:t>
            </w:r>
            <w:r w:rsidRPr="00B215C5">
              <w:rPr>
                <w:lang w:val="en-GB" w:eastAsia="es-ES"/>
              </w:rPr>
              <w:t>557</w:t>
            </w:r>
          </w:p>
        </w:tc>
        <w:tc>
          <w:tcPr>
            <w:tcW w:w="990" w:type="dxa"/>
            <w:vAlign w:val="center"/>
          </w:tcPr>
          <w:p w14:paraId="742E04A4" w14:textId="19E629B9" w:rsidR="002A7A1B" w:rsidRPr="00B215C5" w:rsidRDefault="002A7A1B" w:rsidP="000F17D3">
            <w:pPr>
              <w:pStyle w:val="ExhibitText"/>
              <w:jc w:val="center"/>
              <w:rPr>
                <w:lang w:val="en-GB" w:eastAsia="es-ES"/>
              </w:rPr>
            </w:pPr>
            <w:r w:rsidRPr="00B215C5">
              <w:rPr>
                <w:lang w:val="en-GB" w:eastAsia="es-ES"/>
              </w:rPr>
              <w:t>12</w:t>
            </w:r>
            <w:r w:rsidR="00357E8A" w:rsidRPr="00B215C5">
              <w:rPr>
                <w:lang w:val="en-GB" w:eastAsia="es-ES"/>
              </w:rPr>
              <w:t>,</w:t>
            </w:r>
            <w:r w:rsidRPr="00B215C5">
              <w:rPr>
                <w:lang w:val="en-GB" w:eastAsia="es-ES"/>
              </w:rPr>
              <w:t>269</w:t>
            </w:r>
          </w:p>
        </w:tc>
        <w:tc>
          <w:tcPr>
            <w:tcW w:w="1170" w:type="dxa"/>
            <w:vAlign w:val="center"/>
          </w:tcPr>
          <w:p w14:paraId="2474EEFB" w14:textId="2DDB6251" w:rsidR="002A7A1B" w:rsidRPr="00B215C5" w:rsidRDefault="002A7A1B" w:rsidP="000F17D3">
            <w:pPr>
              <w:pStyle w:val="ExhibitText"/>
              <w:jc w:val="center"/>
              <w:rPr>
                <w:lang w:val="en-GB" w:eastAsia="es-ES"/>
              </w:rPr>
            </w:pPr>
            <w:r w:rsidRPr="00B215C5">
              <w:rPr>
                <w:lang w:val="en-GB" w:eastAsia="es-ES"/>
              </w:rPr>
              <w:t>10</w:t>
            </w:r>
            <w:r w:rsidR="00357E8A" w:rsidRPr="00B215C5">
              <w:rPr>
                <w:lang w:val="en-GB" w:eastAsia="es-ES"/>
              </w:rPr>
              <w:t>,</w:t>
            </w:r>
            <w:r w:rsidRPr="00B215C5">
              <w:rPr>
                <w:lang w:val="en-GB" w:eastAsia="es-ES"/>
              </w:rPr>
              <w:t>131</w:t>
            </w:r>
          </w:p>
        </w:tc>
        <w:tc>
          <w:tcPr>
            <w:tcW w:w="990" w:type="dxa"/>
            <w:vAlign w:val="center"/>
          </w:tcPr>
          <w:p w14:paraId="3500E023" w14:textId="76B11907" w:rsidR="002A7A1B" w:rsidRPr="00B215C5" w:rsidRDefault="002A7A1B" w:rsidP="000F17D3">
            <w:pPr>
              <w:pStyle w:val="ExhibitText"/>
              <w:jc w:val="center"/>
              <w:rPr>
                <w:lang w:val="en-GB" w:eastAsia="es-ES"/>
              </w:rPr>
            </w:pPr>
            <w:r w:rsidRPr="00B215C5">
              <w:rPr>
                <w:lang w:val="en-GB" w:eastAsia="es-ES"/>
              </w:rPr>
              <w:t>8</w:t>
            </w:r>
            <w:r w:rsidR="00357E8A" w:rsidRPr="00B215C5">
              <w:rPr>
                <w:lang w:val="en-GB" w:eastAsia="es-ES"/>
              </w:rPr>
              <w:t>,</w:t>
            </w:r>
            <w:r w:rsidRPr="00B215C5">
              <w:rPr>
                <w:lang w:val="en-GB" w:eastAsia="es-ES"/>
              </w:rPr>
              <w:t>415</w:t>
            </w:r>
          </w:p>
        </w:tc>
        <w:tc>
          <w:tcPr>
            <w:tcW w:w="1170" w:type="dxa"/>
            <w:vAlign w:val="center"/>
          </w:tcPr>
          <w:p w14:paraId="7DA36718" w14:textId="031A2B7D" w:rsidR="002A7A1B" w:rsidRPr="00B215C5" w:rsidRDefault="002A7A1B" w:rsidP="000F17D3">
            <w:pPr>
              <w:pStyle w:val="ExhibitText"/>
              <w:jc w:val="center"/>
              <w:rPr>
                <w:lang w:val="en-GB" w:eastAsia="es-ES"/>
              </w:rPr>
            </w:pPr>
            <w:r w:rsidRPr="00B215C5">
              <w:rPr>
                <w:lang w:val="en-GB" w:eastAsia="es-ES"/>
              </w:rPr>
              <w:t>6</w:t>
            </w:r>
            <w:r w:rsidR="00357E8A" w:rsidRPr="00B215C5">
              <w:rPr>
                <w:lang w:val="en-GB" w:eastAsia="es-ES"/>
              </w:rPr>
              <w:t>,</w:t>
            </w:r>
            <w:r w:rsidRPr="00B215C5">
              <w:rPr>
                <w:lang w:val="en-GB" w:eastAsia="es-ES"/>
              </w:rPr>
              <w:t>411</w:t>
            </w:r>
          </w:p>
        </w:tc>
      </w:tr>
      <w:tr w:rsidR="002A7A1B" w:rsidRPr="00B215C5" w14:paraId="19627B4A" w14:textId="77777777" w:rsidTr="003747E9">
        <w:trPr>
          <w:jc w:val="center"/>
        </w:trPr>
        <w:tc>
          <w:tcPr>
            <w:tcW w:w="3685" w:type="dxa"/>
            <w:vAlign w:val="center"/>
          </w:tcPr>
          <w:p w14:paraId="050AA9EC" w14:textId="6B6253CF" w:rsidR="002A7A1B" w:rsidRPr="00B215C5" w:rsidRDefault="002A7A1B" w:rsidP="00443597">
            <w:pPr>
              <w:pStyle w:val="ExhibitText"/>
              <w:rPr>
                <w:lang w:val="en-GB" w:eastAsia="es-ES"/>
              </w:rPr>
            </w:pPr>
            <w:r w:rsidRPr="00B215C5">
              <w:rPr>
                <w:lang w:val="en-GB" w:eastAsia="es-ES"/>
              </w:rPr>
              <w:t xml:space="preserve">Sample </w:t>
            </w:r>
            <w:r w:rsidR="00171B12">
              <w:rPr>
                <w:lang w:val="en-GB" w:eastAsia="es-ES"/>
              </w:rPr>
              <w:t>size</w:t>
            </w:r>
          </w:p>
        </w:tc>
        <w:tc>
          <w:tcPr>
            <w:tcW w:w="1620" w:type="dxa"/>
            <w:vAlign w:val="center"/>
          </w:tcPr>
          <w:p w14:paraId="05256701" w14:textId="29759537" w:rsidR="002A7A1B" w:rsidRPr="00B215C5" w:rsidRDefault="002A7A1B" w:rsidP="000F17D3">
            <w:pPr>
              <w:pStyle w:val="ExhibitText"/>
              <w:jc w:val="center"/>
              <w:rPr>
                <w:lang w:val="en-GB" w:eastAsia="es-ES"/>
              </w:rPr>
            </w:pPr>
            <w:r w:rsidRPr="00B215C5">
              <w:rPr>
                <w:lang w:val="en-GB" w:eastAsia="es-ES"/>
              </w:rPr>
              <w:t>3</w:t>
            </w:r>
            <w:r w:rsidR="00357E8A" w:rsidRPr="00B215C5">
              <w:rPr>
                <w:lang w:val="en-GB" w:eastAsia="es-ES"/>
              </w:rPr>
              <w:t>,</w:t>
            </w:r>
            <w:r w:rsidRPr="00B215C5">
              <w:rPr>
                <w:lang w:val="en-GB" w:eastAsia="es-ES"/>
              </w:rPr>
              <w:t>096</w:t>
            </w:r>
          </w:p>
        </w:tc>
        <w:tc>
          <w:tcPr>
            <w:tcW w:w="990" w:type="dxa"/>
            <w:vAlign w:val="center"/>
          </w:tcPr>
          <w:p w14:paraId="06ED4D0B" w14:textId="1EEA3453" w:rsidR="002A7A1B" w:rsidRPr="00B215C5" w:rsidRDefault="002A7A1B" w:rsidP="000F17D3">
            <w:pPr>
              <w:pStyle w:val="ExhibitText"/>
              <w:jc w:val="center"/>
              <w:rPr>
                <w:lang w:val="en-GB" w:eastAsia="es-ES"/>
              </w:rPr>
            </w:pPr>
            <w:r w:rsidRPr="00B215C5">
              <w:rPr>
                <w:lang w:val="en-GB" w:eastAsia="es-ES"/>
              </w:rPr>
              <w:t>2</w:t>
            </w:r>
            <w:r w:rsidR="00357E8A" w:rsidRPr="00B215C5">
              <w:rPr>
                <w:lang w:val="en-GB" w:eastAsia="es-ES"/>
              </w:rPr>
              <w:t>,</w:t>
            </w:r>
            <w:r w:rsidRPr="00B215C5">
              <w:rPr>
                <w:lang w:val="en-GB" w:eastAsia="es-ES"/>
              </w:rPr>
              <w:t>861</w:t>
            </w:r>
          </w:p>
        </w:tc>
        <w:tc>
          <w:tcPr>
            <w:tcW w:w="1170" w:type="dxa"/>
            <w:vAlign w:val="center"/>
          </w:tcPr>
          <w:p w14:paraId="58B1519F" w14:textId="54579B89" w:rsidR="002A7A1B" w:rsidRPr="00B215C5" w:rsidRDefault="002A7A1B" w:rsidP="000F17D3">
            <w:pPr>
              <w:pStyle w:val="ExhibitText"/>
              <w:jc w:val="center"/>
              <w:rPr>
                <w:lang w:val="en-GB" w:eastAsia="es-ES"/>
              </w:rPr>
            </w:pPr>
            <w:r w:rsidRPr="00B215C5">
              <w:rPr>
                <w:lang w:val="en-GB" w:eastAsia="es-ES"/>
              </w:rPr>
              <w:t>2</w:t>
            </w:r>
            <w:r w:rsidR="00357E8A" w:rsidRPr="00B215C5">
              <w:rPr>
                <w:lang w:val="en-GB" w:eastAsia="es-ES"/>
              </w:rPr>
              <w:t>,</w:t>
            </w:r>
            <w:r w:rsidRPr="00B215C5">
              <w:rPr>
                <w:lang w:val="en-GB" w:eastAsia="es-ES"/>
              </w:rPr>
              <w:t>432</w:t>
            </w:r>
          </w:p>
        </w:tc>
        <w:tc>
          <w:tcPr>
            <w:tcW w:w="990" w:type="dxa"/>
            <w:vAlign w:val="center"/>
          </w:tcPr>
          <w:p w14:paraId="25953919" w14:textId="3FF6B601" w:rsidR="002A7A1B" w:rsidRPr="00B215C5" w:rsidRDefault="002A7A1B" w:rsidP="000F17D3">
            <w:pPr>
              <w:pStyle w:val="ExhibitText"/>
              <w:jc w:val="center"/>
              <w:rPr>
                <w:lang w:val="en-GB" w:eastAsia="es-ES"/>
              </w:rPr>
            </w:pPr>
            <w:r w:rsidRPr="00B215C5">
              <w:rPr>
                <w:lang w:val="en-GB" w:eastAsia="es-ES"/>
              </w:rPr>
              <w:t>2</w:t>
            </w:r>
            <w:r w:rsidR="00357E8A" w:rsidRPr="00B215C5">
              <w:rPr>
                <w:lang w:val="en-GB" w:eastAsia="es-ES"/>
              </w:rPr>
              <w:t>,</w:t>
            </w:r>
            <w:r w:rsidRPr="00B215C5">
              <w:rPr>
                <w:lang w:val="en-GB" w:eastAsia="es-ES"/>
              </w:rPr>
              <w:t>032</w:t>
            </w:r>
          </w:p>
        </w:tc>
        <w:tc>
          <w:tcPr>
            <w:tcW w:w="1170" w:type="dxa"/>
            <w:vAlign w:val="center"/>
          </w:tcPr>
          <w:p w14:paraId="68BC42FB" w14:textId="1E031D53" w:rsidR="002A7A1B" w:rsidRPr="00B215C5" w:rsidRDefault="002A7A1B" w:rsidP="000F17D3">
            <w:pPr>
              <w:pStyle w:val="ExhibitText"/>
              <w:jc w:val="center"/>
              <w:rPr>
                <w:lang w:val="en-GB" w:eastAsia="es-ES"/>
              </w:rPr>
            </w:pPr>
            <w:r w:rsidRPr="00B215C5">
              <w:rPr>
                <w:lang w:val="en-GB" w:eastAsia="es-ES"/>
              </w:rPr>
              <w:t>1</w:t>
            </w:r>
            <w:r w:rsidR="00357E8A" w:rsidRPr="00B215C5">
              <w:rPr>
                <w:lang w:val="en-GB" w:eastAsia="es-ES"/>
              </w:rPr>
              <w:t>,</w:t>
            </w:r>
            <w:r w:rsidRPr="00B215C5">
              <w:rPr>
                <w:lang w:val="en-GB" w:eastAsia="es-ES"/>
              </w:rPr>
              <w:t>913</w:t>
            </w:r>
          </w:p>
        </w:tc>
      </w:tr>
      <w:tr w:rsidR="002A7A1B" w:rsidRPr="00B215C5" w14:paraId="5E1659E2" w14:textId="77777777" w:rsidTr="003747E9">
        <w:trPr>
          <w:jc w:val="center"/>
        </w:trPr>
        <w:tc>
          <w:tcPr>
            <w:tcW w:w="3685" w:type="dxa"/>
            <w:vAlign w:val="center"/>
          </w:tcPr>
          <w:p w14:paraId="72209322" w14:textId="577A7B5A" w:rsidR="002A7A1B" w:rsidRPr="00B215C5" w:rsidRDefault="002A7A1B" w:rsidP="00F2657E">
            <w:pPr>
              <w:pStyle w:val="ExhibitText"/>
              <w:rPr>
                <w:lang w:val="en-GB" w:eastAsia="es-ES"/>
              </w:rPr>
            </w:pPr>
            <w:r w:rsidRPr="00B215C5">
              <w:rPr>
                <w:lang w:val="en-GB" w:eastAsia="es-ES"/>
              </w:rPr>
              <w:t xml:space="preserve">Mentions per </w:t>
            </w:r>
            <w:r w:rsidR="00171B12">
              <w:rPr>
                <w:lang w:val="en-GB" w:eastAsia="es-ES"/>
              </w:rPr>
              <w:t>interviewee</w:t>
            </w:r>
          </w:p>
        </w:tc>
        <w:tc>
          <w:tcPr>
            <w:tcW w:w="1620" w:type="dxa"/>
            <w:vAlign w:val="center"/>
          </w:tcPr>
          <w:p w14:paraId="66B9639B" w14:textId="77777777" w:rsidR="002A7A1B" w:rsidRPr="00B215C5" w:rsidRDefault="002A7A1B" w:rsidP="000F17D3">
            <w:pPr>
              <w:pStyle w:val="ExhibitText"/>
              <w:jc w:val="center"/>
              <w:rPr>
                <w:lang w:val="en-GB" w:eastAsia="es-ES"/>
              </w:rPr>
            </w:pPr>
            <w:r w:rsidRPr="00B215C5">
              <w:rPr>
                <w:lang w:val="en-GB" w:eastAsia="es-ES"/>
              </w:rPr>
              <w:t>3.73</w:t>
            </w:r>
          </w:p>
        </w:tc>
        <w:tc>
          <w:tcPr>
            <w:tcW w:w="990" w:type="dxa"/>
            <w:vAlign w:val="center"/>
          </w:tcPr>
          <w:p w14:paraId="712F0CA5" w14:textId="77777777" w:rsidR="002A7A1B" w:rsidRPr="00B215C5" w:rsidRDefault="002A7A1B" w:rsidP="000F17D3">
            <w:pPr>
              <w:pStyle w:val="ExhibitText"/>
              <w:jc w:val="center"/>
              <w:rPr>
                <w:lang w:val="en-GB" w:eastAsia="es-ES"/>
              </w:rPr>
            </w:pPr>
            <w:r w:rsidRPr="00B215C5">
              <w:rPr>
                <w:lang w:val="en-GB" w:eastAsia="es-ES"/>
              </w:rPr>
              <w:t>4.29</w:t>
            </w:r>
          </w:p>
        </w:tc>
        <w:tc>
          <w:tcPr>
            <w:tcW w:w="1170" w:type="dxa"/>
            <w:vAlign w:val="center"/>
          </w:tcPr>
          <w:p w14:paraId="3504FFE4" w14:textId="77777777" w:rsidR="002A7A1B" w:rsidRPr="00B215C5" w:rsidRDefault="002A7A1B" w:rsidP="000F17D3">
            <w:pPr>
              <w:pStyle w:val="ExhibitText"/>
              <w:jc w:val="center"/>
              <w:rPr>
                <w:lang w:val="en-GB" w:eastAsia="es-ES"/>
              </w:rPr>
            </w:pPr>
            <w:r w:rsidRPr="00B215C5">
              <w:rPr>
                <w:lang w:val="en-GB" w:eastAsia="es-ES"/>
              </w:rPr>
              <w:t>4.17</w:t>
            </w:r>
          </w:p>
        </w:tc>
        <w:tc>
          <w:tcPr>
            <w:tcW w:w="990" w:type="dxa"/>
            <w:vAlign w:val="center"/>
          </w:tcPr>
          <w:p w14:paraId="1BD9A1AD" w14:textId="77777777" w:rsidR="002A7A1B" w:rsidRPr="00B215C5" w:rsidRDefault="002A7A1B" w:rsidP="000F17D3">
            <w:pPr>
              <w:pStyle w:val="ExhibitText"/>
              <w:jc w:val="center"/>
              <w:rPr>
                <w:lang w:val="en-GB" w:eastAsia="es-ES"/>
              </w:rPr>
            </w:pPr>
            <w:r w:rsidRPr="00B215C5">
              <w:rPr>
                <w:lang w:val="en-GB" w:eastAsia="es-ES"/>
              </w:rPr>
              <w:t>4.14</w:t>
            </w:r>
          </w:p>
        </w:tc>
        <w:tc>
          <w:tcPr>
            <w:tcW w:w="1170" w:type="dxa"/>
            <w:vAlign w:val="center"/>
          </w:tcPr>
          <w:p w14:paraId="071C2725" w14:textId="77777777" w:rsidR="002A7A1B" w:rsidRPr="00B215C5" w:rsidRDefault="002A7A1B" w:rsidP="000F17D3">
            <w:pPr>
              <w:pStyle w:val="ExhibitText"/>
              <w:jc w:val="center"/>
              <w:rPr>
                <w:lang w:val="en-GB" w:eastAsia="es-ES"/>
              </w:rPr>
            </w:pPr>
            <w:r w:rsidRPr="00B215C5">
              <w:rPr>
                <w:lang w:val="en-GB" w:eastAsia="es-ES"/>
              </w:rPr>
              <w:t>3.35</w:t>
            </w:r>
          </w:p>
        </w:tc>
      </w:tr>
      <w:bookmarkEnd w:id="10"/>
    </w:tbl>
    <w:p w14:paraId="1A8309B9" w14:textId="77777777" w:rsidR="002A7A1B" w:rsidRPr="00B215C5" w:rsidRDefault="002A7A1B" w:rsidP="00443597">
      <w:pPr>
        <w:pStyle w:val="ExhibitText"/>
        <w:rPr>
          <w:sz w:val="14"/>
          <w:szCs w:val="14"/>
          <w:lang w:val="en-GB"/>
        </w:rPr>
      </w:pPr>
    </w:p>
    <w:tbl>
      <w:tblPr>
        <w:tblStyle w:val="TableGrid2"/>
        <w:tblW w:w="9625" w:type="dxa"/>
        <w:jc w:val="center"/>
        <w:tblLayout w:type="fixed"/>
        <w:tblLook w:val="04A0" w:firstRow="1" w:lastRow="0" w:firstColumn="1" w:lastColumn="0" w:noHBand="0" w:noVBand="1"/>
      </w:tblPr>
      <w:tblGrid>
        <w:gridCol w:w="3685"/>
        <w:gridCol w:w="1620"/>
        <w:gridCol w:w="990"/>
        <w:gridCol w:w="1170"/>
        <w:gridCol w:w="990"/>
        <w:gridCol w:w="1170"/>
      </w:tblGrid>
      <w:tr w:rsidR="002A7A1B" w:rsidRPr="00B215C5" w14:paraId="4495666D" w14:textId="77777777" w:rsidTr="003747E9">
        <w:trPr>
          <w:jc w:val="center"/>
        </w:trPr>
        <w:tc>
          <w:tcPr>
            <w:tcW w:w="3685" w:type="dxa"/>
            <w:shd w:val="clear" w:color="auto" w:fill="auto"/>
            <w:vAlign w:val="center"/>
          </w:tcPr>
          <w:p w14:paraId="3018B0C9" w14:textId="3DA6AECF" w:rsidR="002A7A1B" w:rsidRPr="00B215C5" w:rsidRDefault="002A7A1B" w:rsidP="00F9163E">
            <w:pPr>
              <w:pStyle w:val="ExhibitText"/>
              <w:jc w:val="left"/>
              <w:rPr>
                <w:b/>
                <w:lang w:val="en-GB" w:eastAsia="es-ES"/>
              </w:rPr>
            </w:pPr>
            <w:bookmarkStart w:id="11" w:name="_Hlk534717963"/>
            <w:r w:rsidRPr="00B215C5">
              <w:rPr>
                <w:b/>
                <w:lang w:val="en-GB" w:eastAsia="es-ES"/>
              </w:rPr>
              <w:t>I have</w:t>
            </w:r>
            <w:r w:rsidR="00F2657E" w:rsidRPr="00B215C5">
              <w:rPr>
                <w:b/>
                <w:lang w:val="en-GB" w:eastAsia="es-ES"/>
              </w:rPr>
              <w:t xml:space="preserve"> not</w:t>
            </w:r>
            <w:r w:rsidR="003169EB" w:rsidRPr="00B215C5">
              <w:rPr>
                <w:b/>
                <w:lang w:val="en-GB" w:eastAsia="es-ES"/>
              </w:rPr>
              <w:t xml:space="preserve"> rented movies in </w:t>
            </w:r>
            <w:proofErr w:type="spellStart"/>
            <w:r w:rsidRPr="00B215C5">
              <w:rPr>
                <w:b/>
                <w:lang w:val="en-GB" w:eastAsia="es-ES"/>
              </w:rPr>
              <w:t>Cinépolis</w:t>
            </w:r>
            <w:proofErr w:type="spellEnd"/>
            <w:r w:rsidRPr="00B215C5">
              <w:rPr>
                <w:b/>
                <w:lang w:val="en-GB" w:eastAsia="es-ES"/>
              </w:rPr>
              <w:t xml:space="preserve"> K</w:t>
            </w:r>
            <w:r w:rsidR="00F2657E" w:rsidRPr="00B215C5">
              <w:rPr>
                <w:b/>
                <w:lang w:val="en-GB" w:eastAsia="es-ES"/>
              </w:rPr>
              <w:t>LIC</w:t>
            </w:r>
            <w:r w:rsidRPr="00B215C5">
              <w:rPr>
                <w:b/>
                <w:lang w:val="en-GB" w:eastAsia="es-ES"/>
              </w:rPr>
              <w:t xml:space="preserve"> because…</w:t>
            </w:r>
          </w:p>
          <w:p w14:paraId="3E42D9CC" w14:textId="77777777" w:rsidR="002A7A1B" w:rsidRPr="00B215C5" w:rsidRDefault="002A7A1B" w:rsidP="00443597">
            <w:pPr>
              <w:pStyle w:val="ExhibitText"/>
              <w:rPr>
                <w:b/>
                <w:lang w:val="en-GB" w:eastAsia="es-ES"/>
              </w:rPr>
            </w:pPr>
            <w:r w:rsidRPr="00B215C5">
              <w:rPr>
                <w:b/>
                <w:lang w:val="en-GB" w:eastAsia="es-ES"/>
              </w:rPr>
              <w:t>(spontaneous, multiple answers)</w:t>
            </w:r>
          </w:p>
        </w:tc>
        <w:tc>
          <w:tcPr>
            <w:tcW w:w="1620" w:type="dxa"/>
            <w:shd w:val="clear" w:color="auto" w:fill="auto"/>
            <w:vAlign w:val="center"/>
          </w:tcPr>
          <w:p w14:paraId="25AA4B97" w14:textId="31676434" w:rsidR="002A7A1B" w:rsidRPr="00B215C5" w:rsidRDefault="00135D6B" w:rsidP="00F2657E">
            <w:pPr>
              <w:pStyle w:val="ExhibitText"/>
              <w:rPr>
                <w:b/>
                <w:lang w:val="en-GB" w:eastAsia="es-ES"/>
              </w:rPr>
            </w:pPr>
            <w:r w:rsidRPr="00B215C5">
              <w:rPr>
                <w:b/>
                <w:lang w:val="en-GB" w:eastAsia="es-ES"/>
              </w:rPr>
              <w:t>Circumstantial</w:t>
            </w:r>
          </w:p>
        </w:tc>
        <w:tc>
          <w:tcPr>
            <w:tcW w:w="990" w:type="dxa"/>
            <w:shd w:val="clear" w:color="auto" w:fill="auto"/>
            <w:vAlign w:val="center"/>
          </w:tcPr>
          <w:p w14:paraId="1122A997" w14:textId="77777777" w:rsidR="002A7A1B" w:rsidRPr="00B215C5" w:rsidRDefault="002A7A1B" w:rsidP="00443597">
            <w:pPr>
              <w:pStyle w:val="ExhibitText"/>
              <w:rPr>
                <w:b/>
                <w:lang w:val="en-GB" w:eastAsia="es-ES"/>
              </w:rPr>
            </w:pPr>
            <w:r w:rsidRPr="00B215C5">
              <w:rPr>
                <w:b/>
                <w:lang w:val="en-GB" w:eastAsia="es-ES"/>
              </w:rPr>
              <w:t>Nesting</w:t>
            </w:r>
          </w:p>
        </w:tc>
        <w:tc>
          <w:tcPr>
            <w:tcW w:w="1170" w:type="dxa"/>
            <w:shd w:val="clear" w:color="auto" w:fill="auto"/>
            <w:vAlign w:val="center"/>
          </w:tcPr>
          <w:p w14:paraId="79D0AF23" w14:textId="77777777" w:rsidR="002A7A1B" w:rsidRPr="00B215C5" w:rsidRDefault="002A7A1B" w:rsidP="00443597">
            <w:pPr>
              <w:pStyle w:val="ExhibitText"/>
              <w:rPr>
                <w:b/>
                <w:lang w:val="en-GB" w:eastAsia="es-ES"/>
              </w:rPr>
            </w:pPr>
            <w:r w:rsidRPr="00B215C5">
              <w:rPr>
                <w:b/>
                <w:lang w:val="en-GB" w:eastAsia="es-ES"/>
              </w:rPr>
              <w:t>Graduate</w:t>
            </w:r>
          </w:p>
        </w:tc>
        <w:tc>
          <w:tcPr>
            <w:tcW w:w="990" w:type="dxa"/>
            <w:shd w:val="clear" w:color="auto" w:fill="auto"/>
            <w:vAlign w:val="center"/>
          </w:tcPr>
          <w:p w14:paraId="55DBD523" w14:textId="77777777" w:rsidR="002A7A1B" w:rsidRPr="00B215C5" w:rsidRDefault="002A7A1B" w:rsidP="00443597">
            <w:pPr>
              <w:pStyle w:val="ExhibitText"/>
              <w:rPr>
                <w:b/>
                <w:lang w:val="en-GB" w:eastAsia="es-ES"/>
              </w:rPr>
            </w:pPr>
            <w:r w:rsidRPr="00B215C5">
              <w:rPr>
                <w:b/>
                <w:lang w:val="en-GB" w:eastAsia="es-ES"/>
              </w:rPr>
              <w:t>Trainee</w:t>
            </w:r>
          </w:p>
        </w:tc>
        <w:tc>
          <w:tcPr>
            <w:tcW w:w="1170" w:type="dxa"/>
            <w:shd w:val="clear" w:color="auto" w:fill="auto"/>
            <w:vAlign w:val="center"/>
          </w:tcPr>
          <w:p w14:paraId="6D8C90A1" w14:textId="047BB2E5" w:rsidR="002A7A1B" w:rsidRPr="00B215C5" w:rsidRDefault="002A7A1B" w:rsidP="00F2657E">
            <w:pPr>
              <w:pStyle w:val="ExhibitText"/>
              <w:rPr>
                <w:b/>
                <w:lang w:val="en-GB" w:eastAsia="es-ES"/>
              </w:rPr>
            </w:pPr>
            <w:r w:rsidRPr="00B215C5">
              <w:rPr>
                <w:b/>
                <w:lang w:val="en-GB" w:eastAsia="es-ES"/>
              </w:rPr>
              <w:t>Self-</w:t>
            </w:r>
            <w:r w:rsidR="00F2657E" w:rsidRPr="00B215C5">
              <w:rPr>
                <w:b/>
                <w:lang w:val="en-GB" w:eastAsia="es-ES"/>
              </w:rPr>
              <w:t>i</w:t>
            </w:r>
            <w:r w:rsidRPr="00B215C5">
              <w:rPr>
                <w:b/>
                <w:lang w:val="en-GB" w:eastAsia="es-ES"/>
              </w:rPr>
              <w:t>ndulgent</w:t>
            </w:r>
          </w:p>
        </w:tc>
      </w:tr>
      <w:tr w:rsidR="002A7A1B" w:rsidRPr="00B215C5" w14:paraId="143F00EC" w14:textId="77777777" w:rsidTr="003747E9">
        <w:trPr>
          <w:jc w:val="center"/>
        </w:trPr>
        <w:tc>
          <w:tcPr>
            <w:tcW w:w="3685" w:type="dxa"/>
            <w:vAlign w:val="center"/>
          </w:tcPr>
          <w:p w14:paraId="328739D7" w14:textId="188A9D83" w:rsidR="002A7A1B" w:rsidRPr="00B215C5" w:rsidRDefault="002A7A1B" w:rsidP="00F2657E">
            <w:pPr>
              <w:pStyle w:val="ExhibitText"/>
              <w:rPr>
                <w:szCs w:val="22"/>
                <w:lang w:val="en-GB" w:eastAsia="es-ES"/>
              </w:rPr>
            </w:pPr>
            <w:r w:rsidRPr="00B215C5">
              <w:rPr>
                <w:lang w:val="en-GB" w:eastAsia="es-ES"/>
              </w:rPr>
              <w:t>I have no time</w:t>
            </w:r>
          </w:p>
        </w:tc>
        <w:tc>
          <w:tcPr>
            <w:tcW w:w="1620" w:type="dxa"/>
            <w:vAlign w:val="center"/>
          </w:tcPr>
          <w:p w14:paraId="08C2C992" w14:textId="77777777" w:rsidR="002A7A1B" w:rsidRPr="00B215C5" w:rsidRDefault="002A7A1B" w:rsidP="000F17D3">
            <w:pPr>
              <w:pStyle w:val="ExhibitText"/>
              <w:jc w:val="center"/>
              <w:rPr>
                <w:szCs w:val="22"/>
                <w:lang w:val="en-GB" w:eastAsia="es-ES"/>
              </w:rPr>
            </w:pPr>
            <w:r w:rsidRPr="00B215C5">
              <w:rPr>
                <w:lang w:val="en-GB" w:eastAsia="es-ES"/>
              </w:rPr>
              <w:t>26%</w:t>
            </w:r>
          </w:p>
        </w:tc>
        <w:tc>
          <w:tcPr>
            <w:tcW w:w="990" w:type="dxa"/>
            <w:vAlign w:val="center"/>
          </w:tcPr>
          <w:p w14:paraId="33BB9F10" w14:textId="77777777" w:rsidR="002A7A1B" w:rsidRPr="00B215C5" w:rsidRDefault="002A7A1B" w:rsidP="000F17D3">
            <w:pPr>
              <w:pStyle w:val="ExhibitText"/>
              <w:jc w:val="center"/>
              <w:rPr>
                <w:szCs w:val="22"/>
                <w:lang w:val="en-GB" w:eastAsia="es-ES"/>
              </w:rPr>
            </w:pPr>
            <w:r w:rsidRPr="00B215C5">
              <w:rPr>
                <w:lang w:val="en-GB" w:eastAsia="es-ES"/>
              </w:rPr>
              <w:t>26%</w:t>
            </w:r>
          </w:p>
        </w:tc>
        <w:tc>
          <w:tcPr>
            <w:tcW w:w="1170" w:type="dxa"/>
            <w:vAlign w:val="center"/>
          </w:tcPr>
          <w:p w14:paraId="3FD1E50E" w14:textId="77777777" w:rsidR="002A7A1B" w:rsidRPr="00B215C5" w:rsidRDefault="002A7A1B" w:rsidP="000F17D3">
            <w:pPr>
              <w:pStyle w:val="ExhibitText"/>
              <w:jc w:val="center"/>
              <w:rPr>
                <w:szCs w:val="22"/>
                <w:lang w:val="en-GB" w:eastAsia="es-ES"/>
              </w:rPr>
            </w:pPr>
            <w:r w:rsidRPr="00B215C5">
              <w:rPr>
                <w:lang w:val="en-GB" w:eastAsia="es-ES"/>
              </w:rPr>
              <w:t>38%</w:t>
            </w:r>
          </w:p>
        </w:tc>
        <w:tc>
          <w:tcPr>
            <w:tcW w:w="990" w:type="dxa"/>
            <w:vAlign w:val="center"/>
          </w:tcPr>
          <w:p w14:paraId="724D256C" w14:textId="77777777" w:rsidR="002A7A1B" w:rsidRPr="00B215C5" w:rsidRDefault="002A7A1B" w:rsidP="000F17D3">
            <w:pPr>
              <w:pStyle w:val="ExhibitText"/>
              <w:jc w:val="center"/>
              <w:rPr>
                <w:szCs w:val="22"/>
                <w:lang w:val="en-GB" w:eastAsia="es-ES"/>
              </w:rPr>
            </w:pPr>
            <w:r w:rsidRPr="00B215C5">
              <w:rPr>
                <w:lang w:val="en-GB" w:eastAsia="es-ES"/>
              </w:rPr>
              <w:t>37%</w:t>
            </w:r>
          </w:p>
        </w:tc>
        <w:tc>
          <w:tcPr>
            <w:tcW w:w="1170" w:type="dxa"/>
            <w:vAlign w:val="center"/>
          </w:tcPr>
          <w:p w14:paraId="14A18A30" w14:textId="77777777" w:rsidR="002A7A1B" w:rsidRPr="00B215C5" w:rsidRDefault="002A7A1B" w:rsidP="000F17D3">
            <w:pPr>
              <w:pStyle w:val="ExhibitText"/>
              <w:jc w:val="center"/>
              <w:rPr>
                <w:szCs w:val="22"/>
                <w:lang w:val="en-GB" w:eastAsia="es-ES"/>
              </w:rPr>
            </w:pPr>
            <w:r w:rsidRPr="00B215C5">
              <w:rPr>
                <w:lang w:val="en-GB" w:eastAsia="es-ES"/>
              </w:rPr>
              <w:t>28%</w:t>
            </w:r>
          </w:p>
        </w:tc>
      </w:tr>
      <w:tr w:rsidR="002A7A1B" w:rsidRPr="00B215C5" w14:paraId="7057EAC0" w14:textId="77777777" w:rsidTr="003747E9">
        <w:trPr>
          <w:jc w:val="center"/>
        </w:trPr>
        <w:tc>
          <w:tcPr>
            <w:tcW w:w="3685" w:type="dxa"/>
            <w:vAlign w:val="center"/>
          </w:tcPr>
          <w:p w14:paraId="50131B06" w14:textId="0144372E" w:rsidR="002A7A1B" w:rsidRPr="00B215C5" w:rsidRDefault="002A7A1B" w:rsidP="00F2657E">
            <w:pPr>
              <w:pStyle w:val="ExhibitText"/>
              <w:rPr>
                <w:szCs w:val="22"/>
                <w:lang w:val="en-GB" w:eastAsia="es-ES"/>
              </w:rPr>
            </w:pPr>
            <w:r w:rsidRPr="00B215C5">
              <w:rPr>
                <w:lang w:val="en-GB" w:eastAsia="es-ES"/>
              </w:rPr>
              <w:t>I</w:t>
            </w:r>
            <w:r w:rsidR="00F2657E" w:rsidRPr="00B215C5">
              <w:rPr>
                <w:lang w:val="en-GB" w:eastAsia="es-ES"/>
              </w:rPr>
              <w:t xml:space="preserve"> would</w:t>
            </w:r>
            <w:r w:rsidRPr="00B215C5">
              <w:rPr>
                <w:lang w:val="en-GB" w:eastAsia="es-ES"/>
              </w:rPr>
              <w:t xml:space="preserve"> rather go to the cinema </w:t>
            </w:r>
          </w:p>
        </w:tc>
        <w:tc>
          <w:tcPr>
            <w:tcW w:w="1620" w:type="dxa"/>
            <w:vAlign w:val="center"/>
          </w:tcPr>
          <w:p w14:paraId="0800A55A" w14:textId="77777777" w:rsidR="002A7A1B" w:rsidRPr="00B215C5" w:rsidRDefault="002A7A1B" w:rsidP="000F17D3">
            <w:pPr>
              <w:pStyle w:val="ExhibitText"/>
              <w:jc w:val="center"/>
              <w:rPr>
                <w:szCs w:val="22"/>
                <w:lang w:val="en-GB" w:eastAsia="es-ES"/>
              </w:rPr>
            </w:pPr>
            <w:r w:rsidRPr="00B215C5">
              <w:rPr>
                <w:lang w:val="en-GB" w:eastAsia="es-ES"/>
              </w:rPr>
              <w:t>12%</w:t>
            </w:r>
          </w:p>
        </w:tc>
        <w:tc>
          <w:tcPr>
            <w:tcW w:w="990" w:type="dxa"/>
            <w:vAlign w:val="center"/>
          </w:tcPr>
          <w:p w14:paraId="1BD41DF4" w14:textId="77777777" w:rsidR="002A7A1B" w:rsidRPr="00B215C5" w:rsidRDefault="002A7A1B" w:rsidP="000F17D3">
            <w:pPr>
              <w:pStyle w:val="ExhibitText"/>
              <w:jc w:val="center"/>
              <w:rPr>
                <w:szCs w:val="22"/>
                <w:lang w:val="en-GB" w:eastAsia="es-ES"/>
              </w:rPr>
            </w:pPr>
            <w:r w:rsidRPr="00B215C5">
              <w:rPr>
                <w:lang w:val="en-GB" w:eastAsia="es-ES"/>
              </w:rPr>
              <w:t>7%</w:t>
            </w:r>
          </w:p>
        </w:tc>
        <w:tc>
          <w:tcPr>
            <w:tcW w:w="1170" w:type="dxa"/>
            <w:vAlign w:val="center"/>
          </w:tcPr>
          <w:p w14:paraId="338DCC38" w14:textId="77777777" w:rsidR="002A7A1B" w:rsidRPr="00B215C5" w:rsidRDefault="002A7A1B" w:rsidP="000F17D3">
            <w:pPr>
              <w:pStyle w:val="ExhibitText"/>
              <w:jc w:val="center"/>
              <w:rPr>
                <w:szCs w:val="22"/>
                <w:lang w:val="en-GB" w:eastAsia="es-ES"/>
              </w:rPr>
            </w:pPr>
            <w:r w:rsidRPr="00B215C5">
              <w:rPr>
                <w:lang w:val="en-GB" w:eastAsia="es-ES"/>
              </w:rPr>
              <w:t>17%</w:t>
            </w:r>
          </w:p>
        </w:tc>
        <w:tc>
          <w:tcPr>
            <w:tcW w:w="990" w:type="dxa"/>
            <w:vAlign w:val="center"/>
          </w:tcPr>
          <w:p w14:paraId="61E04B1F" w14:textId="77777777" w:rsidR="002A7A1B" w:rsidRPr="00B215C5" w:rsidRDefault="002A7A1B" w:rsidP="000F17D3">
            <w:pPr>
              <w:pStyle w:val="ExhibitText"/>
              <w:jc w:val="center"/>
              <w:rPr>
                <w:szCs w:val="22"/>
                <w:lang w:val="en-GB" w:eastAsia="es-ES"/>
              </w:rPr>
            </w:pPr>
            <w:r w:rsidRPr="00B215C5">
              <w:rPr>
                <w:lang w:val="en-GB" w:eastAsia="es-ES"/>
              </w:rPr>
              <w:t>16%</w:t>
            </w:r>
          </w:p>
        </w:tc>
        <w:tc>
          <w:tcPr>
            <w:tcW w:w="1170" w:type="dxa"/>
            <w:vAlign w:val="center"/>
          </w:tcPr>
          <w:p w14:paraId="74AEC8BD" w14:textId="77777777" w:rsidR="002A7A1B" w:rsidRPr="00B215C5" w:rsidRDefault="002A7A1B" w:rsidP="000F17D3">
            <w:pPr>
              <w:pStyle w:val="ExhibitText"/>
              <w:jc w:val="center"/>
              <w:rPr>
                <w:szCs w:val="22"/>
                <w:lang w:val="en-GB" w:eastAsia="es-ES"/>
              </w:rPr>
            </w:pPr>
            <w:r w:rsidRPr="00B215C5">
              <w:rPr>
                <w:lang w:val="en-GB" w:eastAsia="es-ES"/>
              </w:rPr>
              <w:t>7%</w:t>
            </w:r>
          </w:p>
        </w:tc>
      </w:tr>
      <w:tr w:rsidR="002A7A1B" w:rsidRPr="00B215C5" w14:paraId="4FEED458" w14:textId="77777777" w:rsidTr="003747E9">
        <w:trPr>
          <w:jc w:val="center"/>
        </w:trPr>
        <w:tc>
          <w:tcPr>
            <w:tcW w:w="3685" w:type="dxa"/>
            <w:vAlign w:val="center"/>
          </w:tcPr>
          <w:p w14:paraId="77D5BDC2" w14:textId="3AD30DCE" w:rsidR="002A7A1B" w:rsidRPr="00B215C5" w:rsidRDefault="002A7A1B" w:rsidP="00F2657E">
            <w:pPr>
              <w:pStyle w:val="ExhibitText"/>
              <w:rPr>
                <w:szCs w:val="22"/>
                <w:lang w:val="en-GB" w:eastAsia="es-ES"/>
              </w:rPr>
            </w:pPr>
            <w:r w:rsidRPr="00B215C5">
              <w:rPr>
                <w:lang w:val="en-GB" w:eastAsia="es-ES"/>
              </w:rPr>
              <w:t>There are no movies I like</w:t>
            </w:r>
          </w:p>
        </w:tc>
        <w:tc>
          <w:tcPr>
            <w:tcW w:w="1620" w:type="dxa"/>
            <w:vAlign w:val="center"/>
          </w:tcPr>
          <w:p w14:paraId="5DDDBEF9" w14:textId="77777777" w:rsidR="002A7A1B" w:rsidRPr="00B215C5" w:rsidRDefault="002A7A1B" w:rsidP="000F17D3">
            <w:pPr>
              <w:pStyle w:val="ExhibitText"/>
              <w:jc w:val="center"/>
              <w:rPr>
                <w:szCs w:val="22"/>
                <w:lang w:val="en-GB" w:eastAsia="es-ES"/>
              </w:rPr>
            </w:pPr>
            <w:r w:rsidRPr="00B215C5">
              <w:rPr>
                <w:lang w:val="en-GB" w:eastAsia="es-ES"/>
              </w:rPr>
              <w:t>11%</w:t>
            </w:r>
          </w:p>
        </w:tc>
        <w:tc>
          <w:tcPr>
            <w:tcW w:w="990" w:type="dxa"/>
            <w:vAlign w:val="center"/>
          </w:tcPr>
          <w:p w14:paraId="1EF44E45" w14:textId="77777777" w:rsidR="002A7A1B" w:rsidRPr="00B215C5" w:rsidRDefault="002A7A1B" w:rsidP="000F17D3">
            <w:pPr>
              <w:pStyle w:val="ExhibitText"/>
              <w:jc w:val="center"/>
              <w:rPr>
                <w:szCs w:val="22"/>
                <w:lang w:val="en-GB" w:eastAsia="es-ES"/>
              </w:rPr>
            </w:pPr>
            <w:r w:rsidRPr="00B215C5">
              <w:rPr>
                <w:lang w:val="en-GB" w:eastAsia="es-ES"/>
              </w:rPr>
              <w:t>11%</w:t>
            </w:r>
          </w:p>
        </w:tc>
        <w:tc>
          <w:tcPr>
            <w:tcW w:w="1170" w:type="dxa"/>
            <w:vAlign w:val="center"/>
          </w:tcPr>
          <w:p w14:paraId="1D6B718E" w14:textId="77777777" w:rsidR="002A7A1B" w:rsidRPr="00B215C5" w:rsidRDefault="002A7A1B" w:rsidP="000F17D3">
            <w:pPr>
              <w:pStyle w:val="ExhibitText"/>
              <w:jc w:val="center"/>
              <w:rPr>
                <w:szCs w:val="22"/>
                <w:lang w:val="en-GB" w:eastAsia="es-ES"/>
              </w:rPr>
            </w:pPr>
            <w:r w:rsidRPr="00B215C5">
              <w:rPr>
                <w:lang w:val="en-GB" w:eastAsia="es-ES"/>
              </w:rPr>
              <w:t>11%</w:t>
            </w:r>
          </w:p>
        </w:tc>
        <w:tc>
          <w:tcPr>
            <w:tcW w:w="990" w:type="dxa"/>
            <w:vAlign w:val="center"/>
          </w:tcPr>
          <w:p w14:paraId="3DF008D0" w14:textId="77777777" w:rsidR="002A7A1B" w:rsidRPr="00B215C5" w:rsidRDefault="002A7A1B" w:rsidP="000F17D3">
            <w:pPr>
              <w:pStyle w:val="ExhibitText"/>
              <w:jc w:val="center"/>
              <w:rPr>
                <w:szCs w:val="22"/>
                <w:lang w:val="en-GB" w:eastAsia="es-ES"/>
              </w:rPr>
            </w:pPr>
            <w:r w:rsidRPr="00B215C5">
              <w:rPr>
                <w:lang w:val="en-GB" w:eastAsia="es-ES"/>
              </w:rPr>
              <w:t>8%</w:t>
            </w:r>
          </w:p>
        </w:tc>
        <w:tc>
          <w:tcPr>
            <w:tcW w:w="1170" w:type="dxa"/>
            <w:vAlign w:val="center"/>
          </w:tcPr>
          <w:p w14:paraId="3C8EDE31" w14:textId="77777777" w:rsidR="002A7A1B" w:rsidRPr="00B215C5" w:rsidRDefault="002A7A1B" w:rsidP="000F17D3">
            <w:pPr>
              <w:pStyle w:val="ExhibitText"/>
              <w:jc w:val="center"/>
              <w:rPr>
                <w:szCs w:val="22"/>
                <w:lang w:val="en-GB" w:eastAsia="es-ES"/>
              </w:rPr>
            </w:pPr>
            <w:r w:rsidRPr="00B215C5">
              <w:rPr>
                <w:lang w:val="en-GB" w:eastAsia="es-ES"/>
              </w:rPr>
              <w:t>13%</w:t>
            </w:r>
          </w:p>
        </w:tc>
      </w:tr>
      <w:tr w:rsidR="002A7A1B" w:rsidRPr="00B215C5" w14:paraId="4C6780FC" w14:textId="77777777" w:rsidTr="003747E9">
        <w:trPr>
          <w:jc w:val="center"/>
        </w:trPr>
        <w:tc>
          <w:tcPr>
            <w:tcW w:w="3685" w:type="dxa"/>
            <w:vAlign w:val="center"/>
          </w:tcPr>
          <w:p w14:paraId="185505F1" w14:textId="4DC56F3D" w:rsidR="002A7A1B" w:rsidRPr="00B215C5" w:rsidRDefault="002A7A1B" w:rsidP="00F2657E">
            <w:pPr>
              <w:pStyle w:val="ExhibitText"/>
              <w:rPr>
                <w:szCs w:val="22"/>
                <w:lang w:val="en-GB" w:eastAsia="es-ES"/>
              </w:rPr>
            </w:pPr>
            <w:r w:rsidRPr="00B215C5">
              <w:rPr>
                <w:lang w:val="en-GB" w:eastAsia="es-ES"/>
              </w:rPr>
              <w:t>Prices are too high</w:t>
            </w:r>
          </w:p>
        </w:tc>
        <w:tc>
          <w:tcPr>
            <w:tcW w:w="1620" w:type="dxa"/>
            <w:vAlign w:val="center"/>
          </w:tcPr>
          <w:p w14:paraId="10D1BD74" w14:textId="77777777" w:rsidR="002A7A1B" w:rsidRPr="00B215C5" w:rsidRDefault="002A7A1B" w:rsidP="000F17D3">
            <w:pPr>
              <w:pStyle w:val="ExhibitText"/>
              <w:jc w:val="center"/>
              <w:rPr>
                <w:szCs w:val="22"/>
                <w:lang w:val="en-GB" w:eastAsia="es-ES"/>
              </w:rPr>
            </w:pPr>
            <w:r w:rsidRPr="00B215C5">
              <w:rPr>
                <w:lang w:val="en-GB" w:eastAsia="es-ES"/>
              </w:rPr>
              <w:t>14%</w:t>
            </w:r>
          </w:p>
        </w:tc>
        <w:tc>
          <w:tcPr>
            <w:tcW w:w="990" w:type="dxa"/>
            <w:vAlign w:val="center"/>
          </w:tcPr>
          <w:p w14:paraId="595DC8E1" w14:textId="77777777" w:rsidR="002A7A1B" w:rsidRPr="00B215C5" w:rsidRDefault="002A7A1B" w:rsidP="000F17D3">
            <w:pPr>
              <w:pStyle w:val="ExhibitText"/>
              <w:jc w:val="center"/>
              <w:rPr>
                <w:szCs w:val="22"/>
                <w:lang w:val="en-GB" w:eastAsia="es-ES"/>
              </w:rPr>
            </w:pPr>
            <w:r w:rsidRPr="00B215C5">
              <w:rPr>
                <w:lang w:val="en-GB" w:eastAsia="es-ES"/>
              </w:rPr>
              <w:t>15%</w:t>
            </w:r>
          </w:p>
        </w:tc>
        <w:tc>
          <w:tcPr>
            <w:tcW w:w="1170" w:type="dxa"/>
            <w:vAlign w:val="center"/>
          </w:tcPr>
          <w:p w14:paraId="7DF05359"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990" w:type="dxa"/>
            <w:vAlign w:val="center"/>
          </w:tcPr>
          <w:p w14:paraId="07BA87F4"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1170" w:type="dxa"/>
            <w:vAlign w:val="center"/>
          </w:tcPr>
          <w:p w14:paraId="19FE509E" w14:textId="77777777" w:rsidR="002A7A1B" w:rsidRPr="00B215C5" w:rsidRDefault="002A7A1B" w:rsidP="000F17D3">
            <w:pPr>
              <w:pStyle w:val="ExhibitText"/>
              <w:jc w:val="center"/>
              <w:rPr>
                <w:szCs w:val="22"/>
                <w:lang w:val="en-GB" w:eastAsia="es-ES"/>
              </w:rPr>
            </w:pPr>
            <w:r w:rsidRPr="00B215C5">
              <w:rPr>
                <w:lang w:val="en-GB" w:eastAsia="es-ES"/>
              </w:rPr>
              <w:t>11%</w:t>
            </w:r>
          </w:p>
        </w:tc>
      </w:tr>
      <w:tr w:rsidR="002A7A1B" w:rsidRPr="00B215C5" w14:paraId="40F89E2E" w14:textId="77777777" w:rsidTr="003747E9">
        <w:trPr>
          <w:jc w:val="center"/>
        </w:trPr>
        <w:tc>
          <w:tcPr>
            <w:tcW w:w="3685" w:type="dxa"/>
            <w:vAlign w:val="center"/>
          </w:tcPr>
          <w:p w14:paraId="39CC173E" w14:textId="4C88AFCE" w:rsidR="002A7A1B" w:rsidRPr="00B215C5" w:rsidRDefault="002A7A1B" w:rsidP="00F2657E">
            <w:pPr>
              <w:pStyle w:val="ExhibitText"/>
              <w:rPr>
                <w:szCs w:val="22"/>
                <w:lang w:val="en-GB" w:eastAsia="es-ES"/>
              </w:rPr>
            </w:pPr>
            <w:r w:rsidRPr="00B215C5">
              <w:rPr>
                <w:lang w:val="en-GB" w:eastAsia="es-ES"/>
              </w:rPr>
              <w:t>Prefer Netflix/</w:t>
            </w:r>
            <w:proofErr w:type="spellStart"/>
            <w:r w:rsidRPr="00B215C5">
              <w:rPr>
                <w:lang w:val="en-GB" w:eastAsia="es-ES"/>
              </w:rPr>
              <w:t>Blim</w:t>
            </w:r>
            <w:proofErr w:type="spellEnd"/>
            <w:r w:rsidRPr="00B215C5">
              <w:rPr>
                <w:lang w:val="en-GB" w:eastAsia="es-ES"/>
              </w:rPr>
              <w:t>/Claro</w:t>
            </w:r>
            <w:r w:rsidR="00171B12">
              <w:rPr>
                <w:lang w:val="en-GB" w:eastAsia="es-ES"/>
              </w:rPr>
              <w:t xml:space="preserve"> </w:t>
            </w:r>
            <w:r w:rsidRPr="00B215C5">
              <w:rPr>
                <w:lang w:val="en-GB" w:eastAsia="es-ES"/>
              </w:rPr>
              <w:t>Video/</w:t>
            </w:r>
            <w:r w:rsidR="00171B12">
              <w:rPr>
                <w:lang w:val="en-GB" w:eastAsia="es-ES"/>
              </w:rPr>
              <w:t>pay TV</w:t>
            </w:r>
          </w:p>
        </w:tc>
        <w:tc>
          <w:tcPr>
            <w:tcW w:w="1620" w:type="dxa"/>
            <w:vAlign w:val="center"/>
          </w:tcPr>
          <w:p w14:paraId="65A47B3D"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990" w:type="dxa"/>
            <w:vAlign w:val="center"/>
          </w:tcPr>
          <w:p w14:paraId="7218CB91" w14:textId="77777777" w:rsidR="002A7A1B" w:rsidRPr="00B215C5" w:rsidRDefault="002A7A1B" w:rsidP="000F17D3">
            <w:pPr>
              <w:pStyle w:val="ExhibitText"/>
              <w:jc w:val="center"/>
              <w:rPr>
                <w:szCs w:val="22"/>
                <w:lang w:val="en-GB" w:eastAsia="es-ES"/>
              </w:rPr>
            </w:pPr>
            <w:r w:rsidRPr="00B215C5">
              <w:rPr>
                <w:lang w:val="en-GB" w:eastAsia="es-ES"/>
              </w:rPr>
              <w:t>7%</w:t>
            </w:r>
          </w:p>
        </w:tc>
        <w:tc>
          <w:tcPr>
            <w:tcW w:w="1170" w:type="dxa"/>
            <w:vAlign w:val="center"/>
          </w:tcPr>
          <w:p w14:paraId="3C4675E8"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990" w:type="dxa"/>
            <w:vAlign w:val="center"/>
          </w:tcPr>
          <w:p w14:paraId="76262569"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1170" w:type="dxa"/>
            <w:vAlign w:val="center"/>
          </w:tcPr>
          <w:p w14:paraId="30762F12" w14:textId="77777777" w:rsidR="002A7A1B" w:rsidRPr="00B215C5" w:rsidRDefault="002A7A1B" w:rsidP="000F17D3">
            <w:pPr>
              <w:pStyle w:val="ExhibitText"/>
              <w:jc w:val="center"/>
              <w:rPr>
                <w:szCs w:val="22"/>
                <w:lang w:val="en-GB" w:eastAsia="es-ES"/>
              </w:rPr>
            </w:pPr>
            <w:r w:rsidRPr="00B215C5">
              <w:rPr>
                <w:lang w:val="en-GB" w:eastAsia="es-ES"/>
              </w:rPr>
              <w:t>9%</w:t>
            </w:r>
          </w:p>
        </w:tc>
      </w:tr>
      <w:tr w:rsidR="002A7A1B" w:rsidRPr="00B215C5" w14:paraId="700F2055" w14:textId="77777777" w:rsidTr="003747E9">
        <w:trPr>
          <w:jc w:val="center"/>
        </w:trPr>
        <w:tc>
          <w:tcPr>
            <w:tcW w:w="3685" w:type="dxa"/>
            <w:vAlign w:val="center"/>
          </w:tcPr>
          <w:p w14:paraId="1CD91FFB" w14:textId="4B5FB911" w:rsidR="002A7A1B" w:rsidRPr="00B215C5" w:rsidRDefault="002D63C6" w:rsidP="00F2657E">
            <w:pPr>
              <w:pStyle w:val="ExhibitText"/>
              <w:rPr>
                <w:szCs w:val="22"/>
                <w:lang w:val="en-GB" w:eastAsia="es-ES"/>
              </w:rPr>
            </w:pPr>
            <w:r w:rsidRPr="00B215C5">
              <w:rPr>
                <w:lang w:val="en-GB" w:eastAsia="es-ES"/>
              </w:rPr>
              <w:t>Problems with the movie: </w:t>
            </w:r>
            <w:r w:rsidR="002A7A1B" w:rsidRPr="00B215C5">
              <w:rPr>
                <w:lang w:val="en-GB" w:eastAsia="es-ES"/>
              </w:rPr>
              <w:t>language</w:t>
            </w:r>
            <w:r w:rsidR="00EE7A1E">
              <w:rPr>
                <w:lang w:val="en-GB" w:eastAsia="es-ES"/>
              </w:rPr>
              <w:t xml:space="preserve"> </w:t>
            </w:r>
            <w:r w:rsidR="002A7A1B" w:rsidRPr="00B215C5">
              <w:rPr>
                <w:lang w:val="en-GB" w:eastAsia="es-ES"/>
              </w:rPr>
              <w:t>/subtitles/</w:t>
            </w:r>
            <w:r w:rsidR="00F2657E" w:rsidRPr="00B215C5">
              <w:rPr>
                <w:lang w:val="en-GB" w:eastAsia="es-ES"/>
              </w:rPr>
              <w:t>c</w:t>
            </w:r>
            <w:r w:rsidR="002A7A1B" w:rsidRPr="00B215C5">
              <w:rPr>
                <w:lang w:val="en-GB" w:eastAsia="es-ES"/>
              </w:rPr>
              <w:t>annot watch the movie/audio problems</w:t>
            </w:r>
          </w:p>
        </w:tc>
        <w:tc>
          <w:tcPr>
            <w:tcW w:w="1620" w:type="dxa"/>
            <w:vAlign w:val="center"/>
          </w:tcPr>
          <w:p w14:paraId="50ACAEC8"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990" w:type="dxa"/>
            <w:vAlign w:val="center"/>
          </w:tcPr>
          <w:p w14:paraId="0BBA1D41" w14:textId="77777777" w:rsidR="002A7A1B" w:rsidRPr="00B215C5" w:rsidRDefault="002A7A1B" w:rsidP="000F17D3">
            <w:pPr>
              <w:pStyle w:val="ExhibitText"/>
              <w:jc w:val="center"/>
              <w:rPr>
                <w:szCs w:val="22"/>
                <w:lang w:val="en-GB" w:eastAsia="es-ES"/>
              </w:rPr>
            </w:pPr>
            <w:r w:rsidRPr="00B215C5">
              <w:rPr>
                <w:lang w:val="en-GB" w:eastAsia="es-ES"/>
              </w:rPr>
              <w:t>6%</w:t>
            </w:r>
          </w:p>
        </w:tc>
        <w:tc>
          <w:tcPr>
            <w:tcW w:w="1170" w:type="dxa"/>
            <w:vAlign w:val="center"/>
          </w:tcPr>
          <w:p w14:paraId="7E00FDFB"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990" w:type="dxa"/>
            <w:vAlign w:val="center"/>
          </w:tcPr>
          <w:p w14:paraId="071C8F4E" w14:textId="77777777" w:rsidR="002A7A1B" w:rsidRPr="00B215C5" w:rsidRDefault="002A7A1B" w:rsidP="000F17D3">
            <w:pPr>
              <w:pStyle w:val="ExhibitText"/>
              <w:jc w:val="center"/>
              <w:rPr>
                <w:szCs w:val="22"/>
                <w:lang w:val="en-GB" w:eastAsia="es-ES"/>
              </w:rPr>
            </w:pPr>
            <w:r w:rsidRPr="00B215C5">
              <w:rPr>
                <w:lang w:val="en-GB" w:eastAsia="es-ES"/>
              </w:rPr>
              <w:t>7%</w:t>
            </w:r>
          </w:p>
        </w:tc>
        <w:tc>
          <w:tcPr>
            <w:tcW w:w="1170" w:type="dxa"/>
            <w:vAlign w:val="center"/>
          </w:tcPr>
          <w:p w14:paraId="6DB26665" w14:textId="77777777" w:rsidR="002A7A1B" w:rsidRPr="00B215C5" w:rsidRDefault="002A7A1B" w:rsidP="000F17D3">
            <w:pPr>
              <w:pStyle w:val="ExhibitText"/>
              <w:jc w:val="center"/>
              <w:rPr>
                <w:szCs w:val="22"/>
                <w:lang w:val="en-GB" w:eastAsia="es-ES"/>
              </w:rPr>
            </w:pPr>
            <w:r w:rsidRPr="00B215C5">
              <w:rPr>
                <w:lang w:val="en-GB" w:eastAsia="es-ES"/>
              </w:rPr>
              <w:t>5%</w:t>
            </w:r>
          </w:p>
        </w:tc>
      </w:tr>
      <w:tr w:rsidR="002A7A1B" w:rsidRPr="00B215C5" w14:paraId="3B16A02A" w14:textId="77777777" w:rsidTr="003747E9">
        <w:trPr>
          <w:jc w:val="center"/>
        </w:trPr>
        <w:tc>
          <w:tcPr>
            <w:tcW w:w="3685" w:type="dxa"/>
            <w:vAlign w:val="center"/>
          </w:tcPr>
          <w:p w14:paraId="0F584F99" w14:textId="4D5FF4A0" w:rsidR="002A7A1B" w:rsidRPr="00B215C5" w:rsidRDefault="002A7A1B" w:rsidP="00443597">
            <w:pPr>
              <w:pStyle w:val="ExhibitText"/>
              <w:rPr>
                <w:szCs w:val="22"/>
                <w:lang w:val="en-GB" w:eastAsia="es-ES"/>
              </w:rPr>
            </w:pPr>
            <w:r w:rsidRPr="00B215C5">
              <w:rPr>
                <w:lang w:val="en-GB" w:eastAsia="es-ES"/>
              </w:rPr>
              <w:t xml:space="preserve">I do not have the necessary points </w:t>
            </w:r>
          </w:p>
        </w:tc>
        <w:tc>
          <w:tcPr>
            <w:tcW w:w="1620" w:type="dxa"/>
            <w:vAlign w:val="center"/>
          </w:tcPr>
          <w:p w14:paraId="49F257A7" w14:textId="77777777" w:rsidR="002A7A1B" w:rsidRPr="00B215C5" w:rsidRDefault="002A7A1B" w:rsidP="000F17D3">
            <w:pPr>
              <w:pStyle w:val="ExhibitText"/>
              <w:jc w:val="center"/>
              <w:rPr>
                <w:szCs w:val="22"/>
                <w:lang w:val="en-GB" w:eastAsia="es-ES"/>
              </w:rPr>
            </w:pPr>
            <w:r w:rsidRPr="00B215C5">
              <w:rPr>
                <w:lang w:val="en-GB" w:eastAsia="es-ES"/>
              </w:rPr>
              <w:t>6%</w:t>
            </w:r>
          </w:p>
        </w:tc>
        <w:tc>
          <w:tcPr>
            <w:tcW w:w="990" w:type="dxa"/>
            <w:vAlign w:val="center"/>
          </w:tcPr>
          <w:p w14:paraId="71198EE9"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1170" w:type="dxa"/>
            <w:vAlign w:val="center"/>
          </w:tcPr>
          <w:p w14:paraId="7C8C7A66"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990" w:type="dxa"/>
            <w:vAlign w:val="center"/>
          </w:tcPr>
          <w:p w14:paraId="3440A1B4"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1170" w:type="dxa"/>
            <w:vAlign w:val="center"/>
          </w:tcPr>
          <w:p w14:paraId="2E88399A" w14:textId="77777777" w:rsidR="002A7A1B" w:rsidRPr="00B215C5" w:rsidRDefault="002A7A1B" w:rsidP="000F17D3">
            <w:pPr>
              <w:pStyle w:val="ExhibitText"/>
              <w:jc w:val="center"/>
              <w:rPr>
                <w:szCs w:val="22"/>
                <w:lang w:val="en-GB" w:eastAsia="es-ES"/>
              </w:rPr>
            </w:pPr>
            <w:r w:rsidRPr="00B215C5">
              <w:rPr>
                <w:lang w:val="en-GB" w:eastAsia="es-ES"/>
              </w:rPr>
              <w:t>6%</w:t>
            </w:r>
          </w:p>
        </w:tc>
      </w:tr>
      <w:tr w:rsidR="002A7A1B" w:rsidRPr="00B215C5" w14:paraId="0EA49954" w14:textId="77777777" w:rsidTr="003747E9">
        <w:trPr>
          <w:jc w:val="center"/>
        </w:trPr>
        <w:tc>
          <w:tcPr>
            <w:tcW w:w="3685" w:type="dxa"/>
            <w:vAlign w:val="center"/>
          </w:tcPr>
          <w:p w14:paraId="6E0B2F37" w14:textId="117BFA9F" w:rsidR="002A7A1B" w:rsidRPr="00B215C5" w:rsidRDefault="002A7A1B" w:rsidP="00F2657E">
            <w:pPr>
              <w:pStyle w:val="ExhibitText"/>
              <w:rPr>
                <w:szCs w:val="22"/>
                <w:lang w:val="en-GB" w:eastAsia="es-ES"/>
              </w:rPr>
            </w:pPr>
            <w:r w:rsidRPr="00B215C5">
              <w:rPr>
                <w:lang w:val="en-GB" w:eastAsia="es-ES"/>
              </w:rPr>
              <w:t>The service does</w:t>
            </w:r>
            <w:r w:rsidR="00F2657E" w:rsidRPr="00B215C5">
              <w:rPr>
                <w:lang w:val="en-GB" w:eastAsia="es-ES"/>
              </w:rPr>
              <w:t xml:space="preserve"> not</w:t>
            </w:r>
            <w:r w:rsidRPr="00B215C5">
              <w:rPr>
                <w:lang w:val="en-GB" w:eastAsia="es-ES"/>
              </w:rPr>
              <w:t xml:space="preserve"> adapt to my device</w:t>
            </w:r>
          </w:p>
        </w:tc>
        <w:tc>
          <w:tcPr>
            <w:tcW w:w="1620" w:type="dxa"/>
            <w:vAlign w:val="center"/>
          </w:tcPr>
          <w:p w14:paraId="3E1F4784"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990" w:type="dxa"/>
            <w:vAlign w:val="center"/>
          </w:tcPr>
          <w:p w14:paraId="51077A94" w14:textId="77777777" w:rsidR="002A7A1B" w:rsidRPr="00B215C5" w:rsidRDefault="002A7A1B" w:rsidP="000F17D3">
            <w:pPr>
              <w:pStyle w:val="ExhibitText"/>
              <w:jc w:val="center"/>
              <w:rPr>
                <w:szCs w:val="22"/>
                <w:lang w:val="en-GB" w:eastAsia="es-ES"/>
              </w:rPr>
            </w:pPr>
            <w:r w:rsidRPr="00B215C5">
              <w:rPr>
                <w:lang w:val="en-GB" w:eastAsia="es-ES"/>
              </w:rPr>
              <w:t>7%</w:t>
            </w:r>
          </w:p>
        </w:tc>
        <w:tc>
          <w:tcPr>
            <w:tcW w:w="1170" w:type="dxa"/>
            <w:vAlign w:val="center"/>
          </w:tcPr>
          <w:p w14:paraId="26F661A0"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990" w:type="dxa"/>
            <w:vAlign w:val="center"/>
          </w:tcPr>
          <w:p w14:paraId="550BF324"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1170" w:type="dxa"/>
            <w:vAlign w:val="center"/>
          </w:tcPr>
          <w:p w14:paraId="467B98E0" w14:textId="77777777" w:rsidR="002A7A1B" w:rsidRPr="00B215C5" w:rsidRDefault="002A7A1B" w:rsidP="000F17D3">
            <w:pPr>
              <w:pStyle w:val="ExhibitText"/>
              <w:jc w:val="center"/>
              <w:rPr>
                <w:szCs w:val="22"/>
                <w:lang w:val="en-GB" w:eastAsia="es-ES"/>
              </w:rPr>
            </w:pPr>
            <w:r w:rsidRPr="00B215C5">
              <w:rPr>
                <w:lang w:val="en-GB" w:eastAsia="es-ES"/>
              </w:rPr>
              <w:t>4%</w:t>
            </w:r>
          </w:p>
        </w:tc>
      </w:tr>
      <w:tr w:rsidR="002A7A1B" w:rsidRPr="00B215C5" w14:paraId="123A6012" w14:textId="77777777" w:rsidTr="003747E9">
        <w:trPr>
          <w:jc w:val="center"/>
        </w:trPr>
        <w:tc>
          <w:tcPr>
            <w:tcW w:w="3685" w:type="dxa"/>
            <w:vAlign w:val="center"/>
          </w:tcPr>
          <w:p w14:paraId="5B9AD7B9" w14:textId="77777777" w:rsidR="002A7A1B" w:rsidRPr="00B215C5" w:rsidRDefault="002A7A1B" w:rsidP="00443597">
            <w:pPr>
              <w:pStyle w:val="ExhibitText"/>
              <w:rPr>
                <w:szCs w:val="22"/>
                <w:lang w:val="en-GB" w:eastAsia="es-ES"/>
              </w:rPr>
            </w:pPr>
            <w:r w:rsidRPr="00B215C5">
              <w:rPr>
                <w:lang w:val="en-GB" w:eastAsia="es-ES"/>
              </w:rPr>
              <w:t>I am not interested</w:t>
            </w:r>
          </w:p>
        </w:tc>
        <w:tc>
          <w:tcPr>
            <w:tcW w:w="1620" w:type="dxa"/>
            <w:vAlign w:val="center"/>
          </w:tcPr>
          <w:p w14:paraId="5E52B47D"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990" w:type="dxa"/>
            <w:vAlign w:val="center"/>
          </w:tcPr>
          <w:p w14:paraId="25E308E9" w14:textId="77777777" w:rsidR="002A7A1B" w:rsidRPr="00B215C5" w:rsidRDefault="002A7A1B" w:rsidP="000F17D3">
            <w:pPr>
              <w:pStyle w:val="ExhibitText"/>
              <w:jc w:val="center"/>
              <w:rPr>
                <w:szCs w:val="22"/>
                <w:lang w:val="en-GB" w:eastAsia="es-ES"/>
              </w:rPr>
            </w:pPr>
            <w:r w:rsidRPr="00B215C5">
              <w:rPr>
                <w:lang w:val="en-GB" w:eastAsia="es-ES"/>
              </w:rPr>
              <w:t>4%</w:t>
            </w:r>
          </w:p>
        </w:tc>
        <w:tc>
          <w:tcPr>
            <w:tcW w:w="1170" w:type="dxa"/>
            <w:vAlign w:val="center"/>
          </w:tcPr>
          <w:p w14:paraId="11D9A2E5"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990" w:type="dxa"/>
            <w:vAlign w:val="center"/>
          </w:tcPr>
          <w:p w14:paraId="654AF345"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1170" w:type="dxa"/>
            <w:vAlign w:val="center"/>
          </w:tcPr>
          <w:p w14:paraId="0763943B" w14:textId="77777777" w:rsidR="002A7A1B" w:rsidRPr="00B215C5" w:rsidRDefault="002A7A1B" w:rsidP="000F17D3">
            <w:pPr>
              <w:pStyle w:val="ExhibitText"/>
              <w:jc w:val="center"/>
              <w:rPr>
                <w:szCs w:val="22"/>
                <w:lang w:val="en-GB" w:eastAsia="es-ES"/>
              </w:rPr>
            </w:pPr>
            <w:r w:rsidRPr="00B215C5">
              <w:rPr>
                <w:lang w:val="en-GB" w:eastAsia="es-ES"/>
              </w:rPr>
              <w:t>4%</w:t>
            </w:r>
          </w:p>
        </w:tc>
      </w:tr>
      <w:tr w:rsidR="002A7A1B" w:rsidRPr="00B215C5" w14:paraId="41983CE9" w14:textId="77777777" w:rsidTr="003747E9">
        <w:trPr>
          <w:jc w:val="center"/>
        </w:trPr>
        <w:tc>
          <w:tcPr>
            <w:tcW w:w="3685" w:type="dxa"/>
            <w:vAlign w:val="center"/>
          </w:tcPr>
          <w:p w14:paraId="648454B3" w14:textId="5C4A6B85" w:rsidR="002A7A1B" w:rsidRPr="00B215C5" w:rsidRDefault="002A7A1B" w:rsidP="00F2657E">
            <w:pPr>
              <w:pStyle w:val="ExhibitText"/>
              <w:rPr>
                <w:szCs w:val="22"/>
                <w:lang w:val="en-GB" w:eastAsia="es-ES"/>
              </w:rPr>
            </w:pPr>
            <w:r w:rsidRPr="00B215C5">
              <w:rPr>
                <w:lang w:val="en-GB" w:eastAsia="es-ES"/>
              </w:rPr>
              <w:t>I have no money</w:t>
            </w:r>
          </w:p>
        </w:tc>
        <w:tc>
          <w:tcPr>
            <w:tcW w:w="1620" w:type="dxa"/>
            <w:vAlign w:val="center"/>
          </w:tcPr>
          <w:p w14:paraId="43B23FC7"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990" w:type="dxa"/>
            <w:vAlign w:val="center"/>
          </w:tcPr>
          <w:p w14:paraId="28458C96"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1170" w:type="dxa"/>
            <w:vAlign w:val="center"/>
          </w:tcPr>
          <w:p w14:paraId="0F2F216C"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990" w:type="dxa"/>
            <w:vAlign w:val="center"/>
          </w:tcPr>
          <w:p w14:paraId="1E21F84A" w14:textId="77777777" w:rsidR="002A7A1B" w:rsidRPr="00B215C5" w:rsidRDefault="002A7A1B" w:rsidP="000F17D3">
            <w:pPr>
              <w:pStyle w:val="ExhibitText"/>
              <w:jc w:val="center"/>
              <w:rPr>
                <w:szCs w:val="22"/>
                <w:lang w:val="en-GB" w:eastAsia="es-ES"/>
              </w:rPr>
            </w:pPr>
            <w:r w:rsidRPr="00B215C5">
              <w:rPr>
                <w:lang w:val="en-GB" w:eastAsia="es-ES"/>
              </w:rPr>
              <w:t>2%</w:t>
            </w:r>
          </w:p>
        </w:tc>
        <w:tc>
          <w:tcPr>
            <w:tcW w:w="1170" w:type="dxa"/>
            <w:vAlign w:val="center"/>
          </w:tcPr>
          <w:p w14:paraId="183EF05F" w14:textId="77777777" w:rsidR="002A7A1B" w:rsidRPr="00B215C5" w:rsidRDefault="002A7A1B" w:rsidP="000F17D3">
            <w:pPr>
              <w:pStyle w:val="ExhibitText"/>
              <w:jc w:val="center"/>
              <w:rPr>
                <w:szCs w:val="22"/>
                <w:lang w:val="en-GB" w:eastAsia="es-ES"/>
              </w:rPr>
            </w:pPr>
            <w:r w:rsidRPr="00B215C5">
              <w:rPr>
                <w:lang w:val="en-GB" w:eastAsia="es-ES"/>
              </w:rPr>
              <w:t>3%</w:t>
            </w:r>
          </w:p>
        </w:tc>
      </w:tr>
      <w:tr w:rsidR="002A7A1B" w:rsidRPr="00B215C5" w14:paraId="5E6C9C8D" w14:textId="77777777" w:rsidTr="003747E9">
        <w:trPr>
          <w:jc w:val="center"/>
        </w:trPr>
        <w:tc>
          <w:tcPr>
            <w:tcW w:w="3685" w:type="dxa"/>
            <w:vAlign w:val="center"/>
          </w:tcPr>
          <w:p w14:paraId="08658CAA" w14:textId="2E0BAB47" w:rsidR="002A7A1B" w:rsidRPr="00B215C5" w:rsidRDefault="002A7A1B" w:rsidP="00F2657E">
            <w:pPr>
              <w:pStyle w:val="ExhibitText"/>
              <w:rPr>
                <w:szCs w:val="22"/>
                <w:lang w:val="en-GB" w:eastAsia="es-ES"/>
              </w:rPr>
            </w:pPr>
            <w:r w:rsidRPr="00B215C5">
              <w:rPr>
                <w:lang w:val="en-GB" w:eastAsia="es-ES"/>
              </w:rPr>
              <w:t>Not enough premieres</w:t>
            </w:r>
          </w:p>
        </w:tc>
        <w:tc>
          <w:tcPr>
            <w:tcW w:w="1620" w:type="dxa"/>
            <w:vAlign w:val="center"/>
          </w:tcPr>
          <w:p w14:paraId="3AD21D51" w14:textId="77777777" w:rsidR="002A7A1B" w:rsidRPr="00B215C5" w:rsidRDefault="002A7A1B" w:rsidP="000F17D3">
            <w:pPr>
              <w:pStyle w:val="ExhibitText"/>
              <w:jc w:val="center"/>
              <w:rPr>
                <w:szCs w:val="22"/>
                <w:lang w:val="en-GB" w:eastAsia="es-ES"/>
              </w:rPr>
            </w:pPr>
            <w:r w:rsidRPr="00B215C5">
              <w:rPr>
                <w:lang w:val="en-GB" w:eastAsia="es-ES"/>
              </w:rPr>
              <w:t>3%</w:t>
            </w:r>
          </w:p>
        </w:tc>
        <w:tc>
          <w:tcPr>
            <w:tcW w:w="990" w:type="dxa"/>
            <w:vAlign w:val="center"/>
          </w:tcPr>
          <w:p w14:paraId="29BB71D0" w14:textId="77777777" w:rsidR="002A7A1B" w:rsidRPr="00B215C5" w:rsidRDefault="002A7A1B" w:rsidP="000F17D3">
            <w:pPr>
              <w:pStyle w:val="ExhibitText"/>
              <w:jc w:val="center"/>
              <w:rPr>
                <w:szCs w:val="22"/>
                <w:lang w:val="en-GB" w:eastAsia="es-ES"/>
              </w:rPr>
            </w:pPr>
            <w:r w:rsidRPr="00B215C5">
              <w:rPr>
                <w:lang w:val="en-GB" w:eastAsia="es-ES"/>
              </w:rPr>
              <w:t>5%</w:t>
            </w:r>
          </w:p>
        </w:tc>
        <w:tc>
          <w:tcPr>
            <w:tcW w:w="1170" w:type="dxa"/>
            <w:vAlign w:val="center"/>
          </w:tcPr>
          <w:p w14:paraId="1709F3AF" w14:textId="77777777" w:rsidR="002A7A1B" w:rsidRPr="00B215C5" w:rsidRDefault="002A7A1B" w:rsidP="000F17D3">
            <w:pPr>
              <w:pStyle w:val="ExhibitText"/>
              <w:jc w:val="center"/>
              <w:rPr>
                <w:szCs w:val="22"/>
                <w:lang w:val="en-GB" w:eastAsia="es-ES"/>
              </w:rPr>
            </w:pPr>
            <w:r w:rsidRPr="00B215C5">
              <w:rPr>
                <w:lang w:val="en-GB" w:eastAsia="es-ES"/>
              </w:rPr>
              <w:t>2%</w:t>
            </w:r>
          </w:p>
        </w:tc>
        <w:tc>
          <w:tcPr>
            <w:tcW w:w="990" w:type="dxa"/>
            <w:vAlign w:val="center"/>
          </w:tcPr>
          <w:p w14:paraId="73D6401C" w14:textId="77777777" w:rsidR="002A7A1B" w:rsidRPr="00B215C5" w:rsidRDefault="002A7A1B" w:rsidP="000F17D3">
            <w:pPr>
              <w:pStyle w:val="ExhibitText"/>
              <w:jc w:val="center"/>
              <w:rPr>
                <w:szCs w:val="22"/>
                <w:lang w:val="en-GB" w:eastAsia="es-ES"/>
              </w:rPr>
            </w:pPr>
            <w:r w:rsidRPr="00B215C5">
              <w:rPr>
                <w:lang w:val="en-GB" w:eastAsia="es-ES"/>
              </w:rPr>
              <w:t>2%</w:t>
            </w:r>
          </w:p>
        </w:tc>
        <w:tc>
          <w:tcPr>
            <w:tcW w:w="1170" w:type="dxa"/>
            <w:vAlign w:val="center"/>
          </w:tcPr>
          <w:p w14:paraId="7D667392" w14:textId="77777777" w:rsidR="002A7A1B" w:rsidRPr="00B215C5" w:rsidRDefault="002A7A1B" w:rsidP="000F17D3">
            <w:pPr>
              <w:pStyle w:val="ExhibitText"/>
              <w:jc w:val="center"/>
              <w:rPr>
                <w:szCs w:val="22"/>
                <w:lang w:val="en-GB" w:eastAsia="es-ES"/>
              </w:rPr>
            </w:pPr>
            <w:r w:rsidRPr="00B215C5">
              <w:rPr>
                <w:lang w:val="en-GB" w:eastAsia="es-ES"/>
              </w:rPr>
              <w:t>4%</w:t>
            </w:r>
          </w:p>
        </w:tc>
      </w:tr>
      <w:tr w:rsidR="002A7A1B" w:rsidRPr="00B215C5" w14:paraId="6B4C7CA4" w14:textId="77777777" w:rsidTr="003747E9">
        <w:trPr>
          <w:jc w:val="center"/>
        </w:trPr>
        <w:tc>
          <w:tcPr>
            <w:tcW w:w="3685" w:type="dxa"/>
            <w:vAlign w:val="center"/>
          </w:tcPr>
          <w:p w14:paraId="07BEB873" w14:textId="77777777" w:rsidR="002A7A1B" w:rsidRPr="00B215C5" w:rsidRDefault="002A7A1B" w:rsidP="00443597">
            <w:pPr>
              <w:pStyle w:val="ExhibitText"/>
              <w:rPr>
                <w:spacing w:val="-6"/>
                <w:kern w:val="20"/>
                <w:lang w:val="en-GB" w:eastAsia="es-ES"/>
              </w:rPr>
            </w:pPr>
            <w:r w:rsidRPr="00B215C5">
              <w:rPr>
                <w:spacing w:val="-6"/>
                <w:kern w:val="20"/>
                <w:lang w:val="en-GB" w:eastAsia="es-ES"/>
              </w:rPr>
              <w:t>The user has problems: access/app management/payments/e-mail management/TV</w:t>
            </w:r>
          </w:p>
        </w:tc>
        <w:tc>
          <w:tcPr>
            <w:tcW w:w="1620" w:type="dxa"/>
            <w:vAlign w:val="center"/>
          </w:tcPr>
          <w:p w14:paraId="3AB6C47B" w14:textId="77777777" w:rsidR="002A7A1B" w:rsidRPr="00B215C5" w:rsidRDefault="002A7A1B" w:rsidP="000F17D3">
            <w:pPr>
              <w:pStyle w:val="ExhibitText"/>
              <w:jc w:val="center"/>
              <w:rPr>
                <w:lang w:val="en-GB" w:eastAsia="es-ES"/>
              </w:rPr>
            </w:pPr>
            <w:r w:rsidRPr="00B215C5">
              <w:rPr>
                <w:lang w:val="en-GB" w:eastAsia="es-ES"/>
              </w:rPr>
              <w:t>3%</w:t>
            </w:r>
          </w:p>
        </w:tc>
        <w:tc>
          <w:tcPr>
            <w:tcW w:w="990" w:type="dxa"/>
            <w:vAlign w:val="center"/>
          </w:tcPr>
          <w:p w14:paraId="109C7F13" w14:textId="77777777" w:rsidR="002A7A1B" w:rsidRPr="00B215C5" w:rsidRDefault="002A7A1B" w:rsidP="000F17D3">
            <w:pPr>
              <w:pStyle w:val="ExhibitText"/>
              <w:jc w:val="center"/>
              <w:rPr>
                <w:lang w:val="en-GB" w:eastAsia="es-ES"/>
              </w:rPr>
            </w:pPr>
            <w:r w:rsidRPr="00B215C5">
              <w:rPr>
                <w:lang w:val="en-GB" w:eastAsia="es-ES"/>
              </w:rPr>
              <w:t>3%</w:t>
            </w:r>
          </w:p>
        </w:tc>
        <w:tc>
          <w:tcPr>
            <w:tcW w:w="1170" w:type="dxa"/>
            <w:vAlign w:val="center"/>
          </w:tcPr>
          <w:p w14:paraId="5EC3ADF4" w14:textId="77777777" w:rsidR="002A7A1B" w:rsidRPr="00B215C5" w:rsidRDefault="002A7A1B" w:rsidP="000F17D3">
            <w:pPr>
              <w:pStyle w:val="ExhibitText"/>
              <w:jc w:val="center"/>
              <w:rPr>
                <w:lang w:val="en-GB" w:eastAsia="es-ES"/>
              </w:rPr>
            </w:pPr>
            <w:r w:rsidRPr="00B215C5">
              <w:rPr>
                <w:lang w:val="en-GB" w:eastAsia="es-ES"/>
              </w:rPr>
              <w:t>3%</w:t>
            </w:r>
          </w:p>
        </w:tc>
        <w:tc>
          <w:tcPr>
            <w:tcW w:w="990" w:type="dxa"/>
            <w:vAlign w:val="center"/>
          </w:tcPr>
          <w:p w14:paraId="13F5505F" w14:textId="77777777" w:rsidR="002A7A1B" w:rsidRPr="00B215C5" w:rsidRDefault="002A7A1B" w:rsidP="000F17D3">
            <w:pPr>
              <w:pStyle w:val="ExhibitText"/>
              <w:jc w:val="center"/>
              <w:rPr>
                <w:lang w:val="en-GB" w:eastAsia="es-ES"/>
              </w:rPr>
            </w:pPr>
            <w:r w:rsidRPr="00B215C5">
              <w:rPr>
                <w:lang w:val="en-GB" w:eastAsia="es-ES"/>
              </w:rPr>
              <w:t>4%</w:t>
            </w:r>
          </w:p>
        </w:tc>
        <w:tc>
          <w:tcPr>
            <w:tcW w:w="1170" w:type="dxa"/>
            <w:vAlign w:val="center"/>
          </w:tcPr>
          <w:p w14:paraId="4519011D" w14:textId="77777777" w:rsidR="002A7A1B" w:rsidRPr="00B215C5" w:rsidRDefault="002A7A1B" w:rsidP="000F17D3">
            <w:pPr>
              <w:pStyle w:val="ExhibitText"/>
              <w:jc w:val="center"/>
              <w:rPr>
                <w:lang w:val="en-GB" w:eastAsia="es-ES"/>
              </w:rPr>
            </w:pPr>
            <w:r w:rsidRPr="00B215C5">
              <w:rPr>
                <w:lang w:val="en-GB" w:eastAsia="es-ES"/>
              </w:rPr>
              <w:t>3%</w:t>
            </w:r>
          </w:p>
        </w:tc>
      </w:tr>
      <w:tr w:rsidR="002A7A1B" w:rsidRPr="00B215C5" w14:paraId="10C888E1" w14:textId="77777777" w:rsidTr="003747E9">
        <w:trPr>
          <w:jc w:val="center"/>
        </w:trPr>
        <w:tc>
          <w:tcPr>
            <w:tcW w:w="3685" w:type="dxa"/>
            <w:vAlign w:val="center"/>
          </w:tcPr>
          <w:p w14:paraId="705687E0" w14:textId="77777777" w:rsidR="002A7A1B" w:rsidRPr="00B215C5" w:rsidRDefault="002A7A1B" w:rsidP="00443597">
            <w:pPr>
              <w:pStyle w:val="ExhibitText"/>
              <w:rPr>
                <w:lang w:val="en-GB" w:eastAsia="es-ES"/>
              </w:rPr>
            </w:pPr>
            <w:r w:rsidRPr="00B215C5">
              <w:rPr>
                <w:lang w:val="en-GB" w:eastAsia="es-ES"/>
              </w:rPr>
              <w:t>Slow movie download</w:t>
            </w:r>
          </w:p>
        </w:tc>
        <w:tc>
          <w:tcPr>
            <w:tcW w:w="1620" w:type="dxa"/>
            <w:vAlign w:val="center"/>
          </w:tcPr>
          <w:p w14:paraId="42A79695" w14:textId="77777777" w:rsidR="002A7A1B" w:rsidRPr="00B215C5" w:rsidRDefault="002A7A1B" w:rsidP="000F17D3">
            <w:pPr>
              <w:pStyle w:val="ExhibitText"/>
              <w:jc w:val="center"/>
              <w:rPr>
                <w:lang w:val="en-GB" w:eastAsia="es-ES"/>
              </w:rPr>
            </w:pPr>
            <w:r w:rsidRPr="00B215C5">
              <w:rPr>
                <w:lang w:val="en-GB" w:eastAsia="es-ES"/>
              </w:rPr>
              <w:t>2%</w:t>
            </w:r>
          </w:p>
        </w:tc>
        <w:tc>
          <w:tcPr>
            <w:tcW w:w="990" w:type="dxa"/>
            <w:vAlign w:val="center"/>
          </w:tcPr>
          <w:p w14:paraId="3248B5DC" w14:textId="77777777" w:rsidR="002A7A1B" w:rsidRPr="00B215C5" w:rsidRDefault="002A7A1B" w:rsidP="000F17D3">
            <w:pPr>
              <w:pStyle w:val="ExhibitText"/>
              <w:jc w:val="center"/>
              <w:rPr>
                <w:lang w:val="en-GB" w:eastAsia="es-ES"/>
              </w:rPr>
            </w:pPr>
            <w:r w:rsidRPr="00B215C5">
              <w:rPr>
                <w:lang w:val="en-GB" w:eastAsia="es-ES"/>
              </w:rPr>
              <w:t>3%</w:t>
            </w:r>
          </w:p>
        </w:tc>
        <w:tc>
          <w:tcPr>
            <w:tcW w:w="1170" w:type="dxa"/>
            <w:vAlign w:val="center"/>
          </w:tcPr>
          <w:p w14:paraId="2A7589B2" w14:textId="77777777" w:rsidR="002A7A1B" w:rsidRPr="00B215C5" w:rsidRDefault="002A7A1B" w:rsidP="000F17D3">
            <w:pPr>
              <w:pStyle w:val="ExhibitText"/>
              <w:jc w:val="center"/>
              <w:rPr>
                <w:lang w:val="en-GB" w:eastAsia="es-ES"/>
              </w:rPr>
            </w:pPr>
            <w:r w:rsidRPr="00B215C5">
              <w:rPr>
                <w:lang w:val="en-GB" w:eastAsia="es-ES"/>
              </w:rPr>
              <w:t>2%</w:t>
            </w:r>
          </w:p>
        </w:tc>
        <w:tc>
          <w:tcPr>
            <w:tcW w:w="990" w:type="dxa"/>
            <w:vAlign w:val="center"/>
          </w:tcPr>
          <w:p w14:paraId="7A304428" w14:textId="77777777" w:rsidR="002A7A1B" w:rsidRPr="00B215C5" w:rsidRDefault="002A7A1B" w:rsidP="000F17D3">
            <w:pPr>
              <w:pStyle w:val="ExhibitText"/>
              <w:jc w:val="center"/>
              <w:rPr>
                <w:lang w:val="en-GB" w:eastAsia="es-ES"/>
              </w:rPr>
            </w:pPr>
            <w:r w:rsidRPr="00B215C5">
              <w:rPr>
                <w:lang w:val="en-GB" w:eastAsia="es-ES"/>
              </w:rPr>
              <w:t>4%</w:t>
            </w:r>
          </w:p>
        </w:tc>
        <w:tc>
          <w:tcPr>
            <w:tcW w:w="1170" w:type="dxa"/>
            <w:vAlign w:val="center"/>
          </w:tcPr>
          <w:p w14:paraId="28B3B236" w14:textId="77777777" w:rsidR="002A7A1B" w:rsidRPr="00B215C5" w:rsidRDefault="002A7A1B" w:rsidP="000F17D3">
            <w:pPr>
              <w:pStyle w:val="ExhibitText"/>
              <w:jc w:val="center"/>
              <w:rPr>
                <w:lang w:val="en-GB" w:eastAsia="es-ES"/>
              </w:rPr>
            </w:pPr>
            <w:r w:rsidRPr="00B215C5">
              <w:rPr>
                <w:lang w:val="en-GB" w:eastAsia="es-ES"/>
              </w:rPr>
              <w:t>2%</w:t>
            </w:r>
          </w:p>
        </w:tc>
      </w:tr>
      <w:tr w:rsidR="002A7A1B" w:rsidRPr="00B215C5" w14:paraId="694F5B71" w14:textId="77777777" w:rsidTr="003747E9">
        <w:trPr>
          <w:jc w:val="center"/>
        </w:trPr>
        <w:tc>
          <w:tcPr>
            <w:tcW w:w="3685" w:type="dxa"/>
            <w:vAlign w:val="center"/>
          </w:tcPr>
          <w:p w14:paraId="7837C93F" w14:textId="63624754" w:rsidR="002A7A1B" w:rsidRPr="00B215C5" w:rsidRDefault="002A7A1B" w:rsidP="00443597">
            <w:pPr>
              <w:pStyle w:val="ExhibitText"/>
              <w:rPr>
                <w:lang w:val="en-GB" w:eastAsia="es-ES"/>
              </w:rPr>
            </w:pPr>
            <w:r w:rsidRPr="00B215C5">
              <w:rPr>
                <w:lang w:val="en-GB" w:eastAsia="es-ES"/>
              </w:rPr>
              <w:t>I do not have free rent</w:t>
            </w:r>
            <w:r w:rsidR="00F2657E" w:rsidRPr="00B215C5">
              <w:rPr>
                <w:lang w:val="en-GB" w:eastAsia="es-ES"/>
              </w:rPr>
              <w:t>al</w:t>
            </w:r>
            <w:r w:rsidRPr="00B215C5">
              <w:rPr>
                <w:lang w:val="en-GB" w:eastAsia="es-ES"/>
              </w:rPr>
              <w:t>s/</w:t>
            </w:r>
            <w:r w:rsidR="00135D6B" w:rsidRPr="00B215C5">
              <w:rPr>
                <w:lang w:val="en-GB" w:eastAsia="es-ES"/>
              </w:rPr>
              <w:t>coupons</w:t>
            </w:r>
          </w:p>
        </w:tc>
        <w:tc>
          <w:tcPr>
            <w:tcW w:w="1620" w:type="dxa"/>
            <w:vAlign w:val="center"/>
          </w:tcPr>
          <w:p w14:paraId="0F3067DB" w14:textId="77777777" w:rsidR="002A7A1B" w:rsidRPr="00B215C5" w:rsidRDefault="002A7A1B" w:rsidP="000F17D3">
            <w:pPr>
              <w:pStyle w:val="ExhibitText"/>
              <w:jc w:val="center"/>
              <w:rPr>
                <w:lang w:val="en-GB" w:eastAsia="es-ES"/>
              </w:rPr>
            </w:pPr>
            <w:r w:rsidRPr="00B215C5">
              <w:rPr>
                <w:lang w:val="en-GB" w:eastAsia="es-ES"/>
              </w:rPr>
              <w:t>2%</w:t>
            </w:r>
          </w:p>
        </w:tc>
        <w:tc>
          <w:tcPr>
            <w:tcW w:w="990" w:type="dxa"/>
            <w:vAlign w:val="center"/>
          </w:tcPr>
          <w:p w14:paraId="4F0CFAAC" w14:textId="77777777" w:rsidR="002A7A1B" w:rsidRPr="00B215C5" w:rsidRDefault="002A7A1B" w:rsidP="000F17D3">
            <w:pPr>
              <w:pStyle w:val="ExhibitText"/>
              <w:jc w:val="center"/>
              <w:rPr>
                <w:lang w:val="en-GB" w:eastAsia="es-ES"/>
              </w:rPr>
            </w:pPr>
            <w:r w:rsidRPr="00B215C5">
              <w:rPr>
                <w:lang w:val="en-GB" w:eastAsia="es-ES"/>
              </w:rPr>
              <w:t>2%</w:t>
            </w:r>
          </w:p>
        </w:tc>
        <w:tc>
          <w:tcPr>
            <w:tcW w:w="1170" w:type="dxa"/>
            <w:vAlign w:val="center"/>
          </w:tcPr>
          <w:p w14:paraId="3FF98894" w14:textId="77777777" w:rsidR="002A7A1B" w:rsidRPr="00B215C5" w:rsidRDefault="002A7A1B" w:rsidP="000F17D3">
            <w:pPr>
              <w:pStyle w:val="ExhibitText"/>
              <w:jc w:val="center"/>
              <w:rPr>
                <w:lang w:val="en-GB" w:eastAsia="es-ES"/>
              </w:rPr>
            </w:pPr>
            <w:r w:rsidRPr="00B215C5">
              <w:rPr>
                <w:lang w:val="en-GB" w:eastAsia="es-ES"/>
              </w:rPr>
              <w:t>2%</w:t>
            </w:r>
          </w:p>
        </w:tc>
        <w:tc>
          <w:tcPr>
            <w:tcW w:w="990" w:type="dxa"/>
            <w:vAlign w:val="center"/>
          </w:tcPr>
          <w:p w14:paraId="62F9656A" w14:textId="77777777" w:rsidR="002A7A1B" w:rsidRPr="00B215C5" w:rsidRDefault="002A7A1B" w:rsidP="000F17D3">
            <w:pPr>
              <w:pStyle w:val="ExhibitText"/>
              <w:jc w:val="center"/>
              <w:rPr>
                <w:lang w:val="en-GB" w:eastAsia="es-ES"/>
              </w:rPr>
            </w:pPr>
            <w:r w:rsidRPr="00B215C5">
              <w:rPr>
                <w:lang w:val="en-GB" w:eastAsia="es-ES"/>
              </w:rPr>
              <w:t>1%</w:t>
            </w:r>
          </w:p>
        </w:tc>
        <w:tc>
          <w:tcPr>
            <w:tcW w:w="1170" w:type="dxa"/>
            <w:vAlign w:val="center"/>
          </w:tcPr>
          <w:p w14:paraId="14B47092" w14:textId="77777777" w:rsidR="002A7A1B" w:rsidRPr="00B215C5" w:rsidRDefault="002A7A1B" w:rsidP="000F17D3">
            <w:pPr>
              <w:pStyle w:val="ExhibitText"/>
              <w:jc w:val="center"/>
              <w:rPr>
                <w:lang w:val="en-GB" w:eastAsia="es-ES"/>
              </w:rPr>
            </w:pPr>
            <w:r w:rsidRPr="00B215C5">
              <w:rPr>
                <w:lang w:val="en-GB" w:eastAsia="es-ES"/>
              </w:rPr>
              <w:t>2%</w:t>
            </w:r>
          </w:p>
        </w:tc>
      </w:tr>
    </w:tbl>
    <w:p w14:paraId="3A3BE918" w14:textId="1CD10EAF" w:rsidR="00E607E0" w:rsidRPr="00B215C5" w:rsidRDefault="00E607E0" w:rsidP="000F17D3">
      <w:pPr>
        <w:pStyle w:val="ExhibitHeading"/>
        <w:rPr>
          <w:lang w:val="en-GB"/>
        </w:rPr>
      </w:pPr>
      <w:r w:rsidRPr="00B215C5">
        <w:rPr>
          <w:lang w:val="en-GB"/>
        </w:rPr>
        <w:lastRenderedPageBreak/>
        <w:t xml:space="preserve">exhibit </w:t>
      </w:r>
      <w:r w:rsidR="001D12F2" w:rsidRPr="00B215C5">
        <w:rPr>
          <w:lang w:val="en-GB"/>
        </w:rPr>
        <w:t>6</w:t>
      </w:r>
      <w:r w:rsidRPr="00B215C5">
        <w:rPr>
          <w:lang w:val="en-GB"/>
        </w:rPr>
        <w:t xml:space="preserve"> (continued)</w:t>
      </w:r>
    </w:p>
    <w:p w14:paraId="62542E09" w14:textId="77777777" w:rsidR="00E607E0" w:rsidRPr="00B215C5" w:rsidRDefault="00E607E0" w:rsidP="000F17D3">
      <w:pPr>
        <w:pStyle w:val="ExhibitHeading"/>
        <w:rPr>
          <w:lang w:val="en-GB"/>
        </w:rPr>
      </w:pPr>
    </w:p>
    <w:tbl>
      <w:tblPr>
        <w:tblStyle w:val="TableGrid2"/>
        <w:tblW w:w="9067" w:type="dxa"/>
        <w:jc w:val="center"/>
        <w:tblLook w:val="04A0" w:firstRow="1" w:lastRow="0" w:firstColumn="1" w:lastColumn="0" w:noHBand="0" w:noVBand="1"/>
      </w:tblPr>
      <w:tblGrid>
        <w:gridCol w:w="3845"/>
        <w:gridCol w:w="1028"/>
        <w:gridCol w:w="950"/>
        <w:gridCol w:w="1095"/>
        <w:gridCol w:w="977"/>
        <w:gridCol w:w="1172"/>
      </w:tblGrid>
      <w:tr w:rsidR="002A7A1B" w:rsidRPr="00B215C5" w14:paraId="0098A499" w14:textId="77777777" w:rsidTr="008875E3">
        <w:trPr>
          <w:jc w:val="center"/>
        </w:trPr>
        <w:tc>
          <w:tcPr>
            <w:tcW w:w="3845" w:type="dxa"/>
            <w:vAlign w:val="center"/>
          </w:tcPr>
          <w:p w14:paraId="2473E60E" w14:textId="10B69418" w:rsidR="002A7A1B" w:rsidRPr="00B215C5" w:rsidRDefault="002A7A1B" w:rsidP="00F2657E">
            <w:pPr>
              <w:pStyle w:val="ExhibitText"/>
              <w:rPr>
                <w:lang w:val="en-GB" w:eastAsia="es-ES"/>
              </w:rPr>
            </w:pPr>
            <w:r w:rsidRPr="00B215C5">
              <w:rPr>
                <w:lang w:val="en-GB" w:eastAsia="es-ES"/>
              </w:rPr>
              <w:t>I cannot pay (debit/credit card/points)</w:t>
            </w:r>
          </w:p>
        </w:tc>
        <w:tc>
          <w:tcPr>
            <w:tcW w:w="1028" w:type="dxa"/>
            <w:vAlign w:val="center"/>
          </w:tcPr>
          <w:p w14:paraId="0D4D5F10" w14:textId="77777777" w:rsidR="002A7A1B" w:rsidRPr="00B215C5" w:rsidRDefault="002A7A1B" w:rsidP="000F17D3">
            <w:pPr>
              <w:pStyle w:val="ExhibitText"/>
              <w:jc w:val="center"/>
              <w:rPr>
                <w:lang w:val="en-GB" w:eastAsia="es-ES"/>
              </w:rPr>
            </w:pPr>
            <w:r w:rsidRPr="00B215C5">
              <w:rPr>
                <w:lang w:val="en-GB" w:eastAsia="es-ES"/>
              </w:rPr>
              <w:t>2%</w:t>
            </w:r>
          </w:p>
        </w:tc>
        <w:tc>
          <w:tcPr>
            <w:tcW w:w="950" w:type="dxa"/>
            <w:vAlign w:val="center"/>
          </w:tcPr>
          <w:p w14:paraId="6C449039" w14:textId="77777777" w:rsidR="002A7A1B" w:rsidRPr="00B215C5" w:rsidRDefault="002A7A1B" w:rsidP="000F17D3">
            <w:pPr>
              <w:pStyle w:val="ExhibitText"/>
              <w:jc w:val="center"/>
              <w:rPr>
                <w:lang w:val="en-GB" w:eastAsia="es-ES"/>
              </w:rPr>
            </w:pPr>
            <w:r w:rsidRPr="00B215C5">
              <w:rPr>
                <w:lang w:val="en-GB" w:eastAsia="es-ES"/>
              </w:rPr>
              <w:t>2%</w:t>
            </w:r>
          </w:p>
        </w:tc>
        <w:tc>
          <w:tcPr>
            <w:tcW w:w="1095" w:type="dxa"/>
            <w:vAlign w:val="center"/>
          </w:tcPr>
          <w:p w14:paraId="1D5DC961" w14:textId="77777777" w:rsidR="002A7A1B" w:rsidRPr="00B215C5" w:rsidRDefault="002A7A1B" w:rsidP="000F17D3">
            <w:pPr>
              <w:pStyle w:val="ExhibitText"/>
              <w:jc w:val="center"/>
              <w:rPr>
                <w:lang w:val="en-GB" w:eastAsia="es-ES"/>
              </w:rPr>
            </w:pPr>
            <w:r w:rsidRPr="00B215C5">
              <w:rPr>
                <w:lang w:val="en-GB" w:eastAsia="es-ES"/>
              </w:rPr>
              <w:t>2%</w:t>
            </w:r>
          </w:p>
        </w:tc>
        <w:tc>
          <w:tcPr>
            <w:tcW w:w="977" w:type="dxa"/>
            <w:vAlign w:val="center"/>
          </w:tcPr>
          <w:p w14:paraId="32034CA8" w14:textId="77777777" w:rsidR="002A7A1B" w:rsidRPr="00B215C5" w:rsidRDefault="002A7A1B" w:rsidP="000F17D3">
            <w:pPr>
              <w:pStyle w:val="ExhibitText"/>
              <w:jc w:val="center"/>
              <w:rPr>
                <w:lang w:val="en-GB" w:eastAsia="es-ES"/>
              </w:rPr>
            </w:pPr>
            <w:r w:rsidRPr="00B215C5">
              <w:rPr>
                <w:lang w:val="en-GB" w:eastAsia="es-ES"/>
              </w:rPr>
              <w:t>1%</w:t>
            </w:r>
          </w:p>
        </w:tc>
        <w:tc>
          <w:tcPr>
            <w:tcW w:w="1172" w:type="dxa"/>
            <w:vAlign w:val="center"/>
          </w:tcPr>
          <w:p w14:paraId="43A08845" w14:textId="77777777" w:rsidR="002A7A1B" w:rsidRPr="00B215C5" w:rsidRDefault="002A7A1B" w:rsidP="000F17D3">
            <w:pPr>
              <w:pStyle w:val="ExhibitText"/>
              <w:jc w:val="center"/>
              <w:rPr>
                <w:lang w:val="en-GB" w:eastAsia="es-ES"/>
              </w:rPr>
            </w:pPr>
            <w:r w:rsidRPr="00B215C5">
              <w:rPr>
                <w:lang w:val="en-GB" w:eastAsia="es-ES"/>
              </w:rPr>
              <w:t>1%</w:t>
            </w:r>
          </w:p>
        </w:tc>
      </w:tr>
      <w:tr w:rsidR="002A7A1B" w:rsidRPr="00B215C5" w14:paraId="3720EA6B" w14:textId="77777777" w:rsidTr="008875E3">
        <w:trPr>
          <w:jc w:val="center"/>
        </w:trPr>
        <w:tc>
          <w:tcPr>
            <w:tcW w:w="3845" w:type="dxa"/>
            <w:vAlign w:val="center"/>
          </w:tcPr>
          <w:p w14:paraId="7AEF39C6" w14:textId="475C1344" w:rsidR="002A7A1B" w:rsidRPr="00B215C5" w:rsidRDefault="002A7A1B" w:rsidP="00F2657E">
            <w:pPr>
              <w:pStyle w:val="ExhibitText"/>
              <w:jc w:val="left"/>
              <w:rPr>
                <w:lang w:val="en-GB" w:eastAsia="es-ES"/>
              </w:rPr>
            </w:pPr>
            <w:r w:rsidRPr="00B215C5">
              <w:rPr>
                <w:lang w:val="en-GB" w:eastAsia="es-ES"/>
              </w:rPr>
              <w:t xml:space="preserve">You </w:t>
            </w:r>
            <w:r w:rsidR="00F2657E" w:rsidRPr="00B215C5">
              <w:rPr>
                <w:lang w:val="en-GB" w:eastAsia="es-ES"/>
              </w:rPr>
              <w:t xml:space="preserve">are </w:t>
            </w:r>
            <w:r w:rsidRPr="00B215C5">
              <w:rPr>
                <w:lang w:val="en-GB" w:eastAsia="es-ES"/>
              </w:rPr>
              <w:t xml:space="preserve">only </w:t>
            </w:r>
            <w:r w:rsidR="00F2657E" w:rsidRPr="00B215C5">
              <w:rPr>
                <w:lang w:val="en-GB" w:eastAsia="es-ES"/>
              </w:rPr>
              <w:t>given</w:t>
            </w:r>
            <w:r w:rsidRPr="00B215C5">
              <w:rPr>
                <w:lang w:val="en-GB" w:eastAsia="es-ES"/>
              </w:rPr>
              <w:t xml:space="preserve"> 24/48 hours to watch the movie</w:t>
            </w:r>
          </w:p>
        </w:tc>
        <w:tc>
          <w:tcPr>
            <w:tcW w:w="1028" w:type="dxa"/>
            <w:vAlign w:val="center"/>
          </w:tcPr>
          <w:p w14:paraId="468869FA" w14:textId="77777777" w:rsidR="002A7A1B" w:rsidRPr="00B215C5" w:rsidRDefault="002A7A1B" w:rsidP="000F17D3">
            <w:pPr>
              <w:pStyle w:val="ExhibitText"/>
              <w:jc w:val="center"/>
              <w:rPr>
                <w:lang w:val="en-GB" w:eastAsia="es-ES"/>
              </w:rPr>
            </w:pPr>
            <w:r w:rsidRPr="00B215C5">
              <w:rPr>
                <w:lang w:val="en-GB" w:eastAsia="es-ES"/>
              </w:rPr>
              <w:t>2%</w:t>
            </w:r>
          </w:p>
        </w:tc>
        <w:tc>
          <w:tcPr>
            <w:tcW w:w="950" w:type="dxa"/>
            <w:vAlign w:val="center"/>
          </w:tcPr>
          <w:p w14:paraId="7A566360" w14:textId="77777777" w:rsidR="002A7A1B" w:rsidRPr="00B215C5" w:rsidRDefault="002A7A1B" w:rsidP="000F17D3">
            <w:pPr>
              <w:pStyle w:val="ExhibitText"/>
              <w:jc w:val="center"/>
              <w:rPr>
                <w:lang w:val="en-GB" w:eastAsia="es-ES"/>
              </w:rPr>
            </w:pPr>
            <w:r w:rsidRPr="00B215C5">
              <w:rPr>
                <w:lang w:val="en-GB" w:eastAsia="es-ES"/>
              </w:rPr>
              <w:t>2%</w:t>
            </w:r>
          </w:p>
        </w:tc>
        <w:tc>
          <w:tcPr>
            <w:tcW w:w="1095" w:type="dxa"/>
            <w:vAlign w:val="center"/>
          </w:tcPr>
          <w:p w14:paraId="5F2F459F" w14:textId="77777777" w:rsidR="002A7A1B" w:rsidRPr="00B215C5" w:rsidRDefault="002A7A1B" w:rsidP="000F17D3">
            <w:pPr>
              <w:pStyle w:val="ExhibitText"/>
              <w:jc w:val="center"/>
              <w:rPr>
                <w:lang w:val="en-GB" w:eastAsia="es-ES"/>
              </w:rPr>
            </w:pPr>
            <w:r w:rsidRPr="00B215C5">
              <w:rPr>
                <w:lang w:val="en-GB" w:eastAsia="es-ES"/>
              </w:rPr>
              <w:t>0%</w:t>
            </w:r>
          </w:p>
        </w:tc>
        <w:tc>
          <w:tcPr>
            <w:tcW w:w="977" w:type="dxa"/>
            <w:vAlign w:val="center"/>
          </w:tcPr>
          <w:p w14:paraId="338EC665" w14:textId="77777777" w:rsidR="002A7A1B" w:rsidRPr="00B215C5" w:rsidRDefault="002A7A1B" w:rsidP="000F17D3">
            <w:pPr>
              <w:pStyle w:val="ExhibitText"/>
              <w:jc w:val="center"/>
              <w:rPr>
                <w:lang w:val="en-GB" w:eastAsia="es-ES"/>
              </w:rPr>
            </w:pPr>
            <w:r w:rsidRPr="00B215C5">
              <w:rPr>
                <w:lang w:val="en-GB" w:eastAsia="es-ES"/>
              </w:rPr>
              <w:t>0%</w:t>
            </w:r>
          </w:p>
        </w:tc>
        <w:tc>
          <w:tcPr>
            <w:tcW w:w="1172" w:type="dxa"/>
            <w:vAlign w:val="center"/>
          </w:tcPr>
          <w:p w14:paraId="075DDE2C" w14:textId="77777777" w:rsidR="002A7A1B" w:rsidRPr="00B215C5" w:rsidRDefault="002A7A1B" w:rsidP="000F17D3">
            <w:pPr>
              <w:pStyle w:val="ExhibitText"/>
              <w:jc w:val="center"/>
              <w:rPr>
                <w:lang w:val="en-GB" w:eastAsia="es-ES"/>
              </w:rPr>
            </w:pPr>
            <w:r w:rsidRPr="00B215C5">
              <w:rPr>
                <w:lang w:val="en-GB" w:eastAsia="es-ES"/>
              </w:rPr>
              <w:t>3%</w:t>
            </w:r>
          </w:p>
        </w:tc>
      </w:tr>
      <w:tr w:rsidR="002A7A1B" w:rsidRPr="00B215C5" w14:paraId="09AF3114" w14:textId="77777777" w:rsidTr="008875E3">
        <w:trPr>
          <w:jc w:val="center"/>
        </w:trPr>
        <w:tc>
          <w:tcPr>
            <w:tcW w:w="3845" w:type="dxa"/>
            <w:vAlign w:val="center"/>
          </w:tcPr>
          <w:p w14:paraId="04CDD9B3" w14:textId="77777777" w:rsidR="002A7A1B" w:rsidRPr="00B215C5" w:rsidRDefault="002A7A1B" w:rsidP="00443597">
            <w:pPr>
              <w:pStyle w:val="ExhibitText"/>
              <w:rPr>
                <w:lang w:val="en-GB" w:eastAsia="es-ES"/>
              </w:rPr>
            </w:pPr>
            <w:r w:rsidRPr="00B215C5">
              <w:rPr>
                <w:lang w:val="en-GB" w:eastAsia="es-ES"/>
              </w:rPr>
              <w:t>Internet service</w:t>
            </w:r>
          </w:p>
        </w:tc>
        <w:tc>
          <w:tcPr>
            <w:tcW w:w="1028" w:type="dxa"/>
            <w:vAlign w:val="center"/>
          </w:tcPr>
          <w:p w14:paraId="68255ECC" w14:textId="77777777" w:rsidR="002A7A1B" w:rsidRPr="00B215C5" w:rsidRDefault="002A7A1B" w:rsidP="000F17D3">
            <w:pPr>
              <w:pStyle w:val="ExhibitText"/>
              <w:jc w:val="center"/>
              <w:rPr>
                <w:lang w:val="en-GB" w:eastAsia="es-ES"/>
              </w:rPr>
            </w:pPr>
            <w:r w:rsidRPr="00B215C5">
              <w:rPr>
                <w:lang w:val="en-GB" w:eastAsia="es-ES"/>
              </w:rPr>
              <w:t>1%</w:t>
            </w:r>
          </w:p>
        </w:tc>
        <w:tc>
          <w:tcPr>
            <w:tcW w:w="950" w:type="dxa"/>
            <w:vAlign w:val="center"/>
          </w:tcPr>
          <w:p w14:paraId="7CB2AFD7" w14:textId="77777777" w:rsidR="002A7A1B" w:rsidRPr="00B215C5" w:rsidRDefault="002A7A1B" w:rsidP="000F17D3">
            <w:pPr>
              <w:pStyle w:val="ExhibitText"/>
              <w:jc w:val="center"/>
              <w:rPr>
                <w:lang w:val="en-GB" w:eastAsia="es-ES"/>
              </w:rPr>
            </w:pPr>
            <w:r w:rsidRPr="00B215C5">
              <w:rPr>
                <w:lang w:val="en-GB" w:eastAsia="es-ES"/>
              </w:rPr>
              <w:t>1%</w:t>
            </w:r>
          </w:p>
        </w:tc>
        <w:tc>
          <w:tcPr>
            <w:tcW w:w="1095" w:type="dxa"/>
            <w:vAlign w:val="center"/>
          </w:tcPr>
          <w:p w14:paraId="6E10D558" w14:textId="77777777" w:rsidR="002A7A1B" w:rsidRPr="00B215C5" w:rsidRDefault="002A7A1B" w:rsidP="000F17D3">
            <w:pPr>
              <w:pStyle w:val="ExhibitText"/>
              <w:jc w:val="center"/>
              <w:rPr>
                <w:lang w:val="en-GB" w:eastAsia="es-ES"/>
              </w:rPr>
            </w:pPr>
            <w:r w:rsidRPr="00B215C5">
              <w:rPr>
                <w:lang w:val="en-GB" w:eastAsia="es-ES"/>
              </w:rPr>
              <w:t>2%</w:t>
            </w:r>
          </w:p>
        </w:tc>
        <w:tc>
          <w:tcPr>
            <w:tcW w:w="977" w:type="dxa"/>
            <w:vAlign w:val="center"/>
          </w:tcPr>
          <w:p w14:paraId="16D5961F" w14:textId="77777777" w:rsidR="002A7A1B" w:rsidRPr="00B215C5" w:rsidRDefault="002A7A1B" w:rsidP="000F17D3">
            <w:pPr>
              <w:pStyle w:val="ExhibitText"/>
              <w:jc w:val="center"/>
              <w:rPr>
                <w:lang w:val="en-GB" w:eastAsia="es-ES"/>
              </w:rPr>
            </w:pPr>
            <w:r w:rsidRPr="00B215C5">
              <w:rPr>
                <w:lang w:val="en-GB" w:eastAsia="es-ES"/>
              </w:rPr>
              <w:t>2%</w:t>
            </w:r>
          </w:p>
        </w:tc>
        <w:tc>
          <w:tcPr>
            <w:tcW w:w="1172" w:type="dxa"/>
            <w:vAlign w:val="center"/>
          </w:tcPr>
          <w:p w14:paraId="1AECCE33" w14:textId="77777777" w:rsidR="002A7A1B" w:rsidRPr="00B215C5" w:rsidRDefault="002A7A1B" w:rsidP="000F17D3">
            <w:pPr>
              <w:pStyle w:val="ExhibitText"/>
              <w:jc w:val="center"/>
              <w:rPr>
                <w:lang w:val="en-GB" w:eastAsia="es-ES"/>
              </w:rPr>
            </w:pPr>
            <w:r w:rsidRPr="00B215C5">
              <w:rPr>
                <w:lang w:val="en-GB" w:eastAsia="es-ES"/>
              </w:rPr>
              <w:t>1%</w:t>
            </w:r>
          </w:p>
        </w:tc>
      </w:tr>
      <w:tr w:rsidR="002A7A1B" w:rsidRPr="00B215C5" w14:paraId="6386D434" w14:textId="77777777" w:rsidTr="008875E3">
        <w:trPr>
          <w:jc w:val="center"/>
        </w:trPr>
        <w:tc>
          <w:tcPr>
            <w:tcW w:w="3845" w:type="dxa"/>
            <w:vAlign w:val="center"/>
          </w:tcPr>
          <w:p w14:paraId="20FA88BC" w14:textId="77777777" w:rsidR="002A7A1B" w:rsidRPr="00B215C5" w:rsidRDefault="002A7A1B" w:rsidP="00443597">
            <w:pPr>
              <w:pStyle w:val="ExhibitText"/>
              <w:rPr>
                <w:lang w:val="en-GB" w:eastAsia="es-ES"/>
              </w:rPr>
            </w:pPr>
            <w:r w:rsidRPr="00B215C5">
              <w:rPr>
                <w:lang w:val="en-GB" w:eastAsia="es-ES"/>
              </w:rPr>
              <w:t>The movie is only for sale</w:t>
            </w:r>
          </w:p>
        </w:tc>
        <w:tc>
          <w:tcPr>
            <w:tcW w:w="1028" w:type="dxa"/>
            <w:vAlign w:val="center"/>
          </w:tcPr>
          <w:p w14:paraId="465C5E2D" w14:textId="77777777" w:rsidR="002A7A1B" w:rsidRPr="00B215C5" w:rsidRDefault="002A7A1B" w:rsidP="000F17D3">
            <w:pPr>
              <w:pStyle w:val="ExhibitText"/>
              <w:jc w:val="center"/>
              <w:rPr>
                <w:lang w:val="en-GB" w:eastAsia="es-ES"/>
              </w:rPr>
            </w:pPr>
            <w:r w:rsidRPr="00B215C5">
              <w:rPr>
                <w:lang w:val="en-GB" w:eastAsia="es-ES"/>
              </w:rPr>
              <w:t>2%</w:t>
            </w:r>
          </w:p>
        </w:tc>
        <w:tc>
          <w:tcPr>
            <w:tcW w:w="950" w:type="dxa"/>
            <w:vAlign w:val="center"/>
          </w:tcPr>
          <w:p w14:paraId="6095C1EE" w14:textId="77777777" w:rsidR="002A7A1B" w:rsidRPr="00B215C5" w:rsidRDefault="002A7A1B" w:rsidP="000F17D3">
            <w:pPr>
              <w:pStyle w:val="ExhibitText"/>
              <w:jc w:val="center"/>
              <w:rPr>
                <w:lang w:val="en-GB" w:eastAsia="es-ES"/>
              </w:rPr>
            </w:pPr>
            <w:r w:rsidRPr="00B215C5">
              <w:rPr>
                <w:lang w:val="en-GB" w:eastAsia="es-ES"/>
              </w:rPr>
              <w:t>1%</w:t>
            </w:r>
          </w:p>
        </w:tc>
        <w:tc>
          <w:tcPr>
            <w:tcW w:w="1095" w:type="dxa"/>
            <w:vAlign w:val="center"/>
          </w:tcPr>
          <w:p w14:paraId="6C3DC2A4" w14:textId="77777777" w:rsidR="002A7A1B" w:rsidRPr="00B215C5" w:rsidRDefault="002A7A1B" w:rsidP="000F17D3">
            <w:pPr>
              <w:pStyle w:val="ExhibitText"/>
              <w:jc w:val="center"/>
              <w:rPr>
                <w:lang w:val="en-GB" w:eastAsia="es-ES"/>
              </w:rPr>
            </w:pPr>
            <w:r w:rsidRPr="00B215C5">
              <w:rPr>
                <w:lang w:val="en-GB" w:eastAsia="es-ES"/>
              </w:rPr>
              <w:t>1%</w:t>
            </w:r>
          </w:p>
        </w:tc>
        <w:tc>
          <w:tcPr>
            <w:tcW w:w="977" w:type="dxa"/>
            <w:vAlign w:val="center"/>
          </w:tcPr>
          <w:p w14:paraId="1860FF19" w14:textId="77777777" w:rsidR="002A7A1B" w:rsidRPr="00B215C5" w:rsidRDefault="002A7A1B" w:rsidP="000F17D3">
            <w:pPr>
              <w:pStyle w:val="ExhibitText"/>
              <w:jc w:val="center"/>
              <w:rPr>
                <w:lang w:val="en-GB" w:eastAsia="es-ES"/>
              </w:rPr>
            </w:pPr>
            <w:r w:rsidRPr="00B215C5">
              <w:rPr>
                <w:lang w:val="en-GB" w:eastAsia="es-ES"/>
              </w:rPr>
              <w:t>1%</w:t>
            </w:r>
          </w:p>
        </w:tc>
        <w:tc>
          <w:tcPr>
            <w:tcW w:w="1172" w:type="dxa"/>
            <w:vAlign w:val="center"/>
          </w:tcPr>
          <w:p w14:paraId="5C271CC0" w14:textId="77777777" w:rsidR="002A7A1B" w:rsidRPr="00B215C5" w:rsidRDefault="002A7A1B" w:rsidP="000F17D3">
            <w:pPr>
              <w:pStyle w:val="ExhibitText"/>
              <w:jc w:val="center"/>
              <w:rPr>
                <w:lang w:val="en-GB" w:eastAsia="es-ES"/>
              </w:rPr>
            </w:pPr>
            <w:r w:rsidRPr="00B215C5">
              <w:rPr>
                <w:lang w:val="en-GB" w:eastAsia="es-ES"/>
              </w:rPr>
              <w:t>1%</w:t>
            </w:r>
          </w:p>
        </w:tc>
      </w:tr>
      <w:tr w:rsidR="002A7A1B" w:rsidRPr="00B215C5" w14:paraId="2BECDB9A" w14:textId="77777777" w:rsidTr="008875E3">
        <w:trPr>
          <w:jc w:val="center"/>
        </w:trPr>
        <w:tc>
          <w:tcPr>
            <w:tcW w:w="3845" w:type="dxa"/>
            <w:vAlign w:val="center"/>
          </w:tcPr>
          <w:p w14:paraId="4687C2A8" w14:textId="3F3D1F18" w:rsidR="002A7A1B" w:rsidRPr="00B215C5" w:rsidRDefault="002A7A1B" w:rsidP="00443597">
            <w:pPr>
              <w:pStyle w:val="ExhibitText"/>
              <w:rPr>
                <w:lang w:val="en-GB" w:eastAsia="es-ES"/>
              </w:rPr>
            </w:pPr>
            <w:r w:rsidRPr="00B215C5">
              <w:rPr>
                <w:lang w:val="en-GB" w:eastAsia="es-ES"/>
              </w:rPr>
              <w:t xml:space="preserve">I do not know </w:t>
            </w:r>
            <w:r w:rsidR="00F2657E" w:rsidRPr="00B215C5">
              <w:rPr>
                <w:lang w:val="en-GB" w:eastAsia="es-ES"/>
              </w:rPr>
              <w:t xml:space="preserve">the </w:t>
            </w:r>
            <w:proofErr w:type="spellStart"/>
            <w:r w:rsidRPr="00B215C5">
              <w:rPr>
                <w:lang w:val="en-GB" w:eastAsia="es-ES"/>
              </w:rPr>
              <w:t>Cinépolis</w:t>
            </w:r>
            <w:proofErr w:type="spellEnd"/>
            <w:r w:rsidRPr="00B215C5">
              <w:rPr>
                <w:lang w:val="en-GB" w:eastAsia="es-ES"/>
              </w:rPr>
              <w:t xml:space="preserve"> catalogue</w:t>
            </w:r>
          </w:p>
        </w:tc>
        <w:tc>
          <w:tcPr>
            <w:tcW w:w="1028" w:type="dxa"/>
            <w:vAlign w:val="center"/>
          </w:tcPr>
          <w:p w14:paraId="614372DB" w14:textId="77777777" w:rsidR="002A7A1B" w:rsidRPr="00B215C5" w:rsidRDefault="002A7A1B" w:rsidP="000F17D3">
            <w:pPr>
              <w:pStyle w:val="ExhibitText"/>
              <w:jc w:val="center"/>
              <w:rPr>
                <w:lang w:val="en-GB" w:eastAsia="es-ES"/>
              </w:rPr>
            </w:pPr>
            <w:r w:rsidRPr="00B215C5">
              <w:rPr>
                <w:lang w:val="en-GB" w:eastAsia="es-ES"/>
              </w:rPr>
              <w:t>1%</w:t>
            </w:r>
          </w:p>
        </w:tc>
        <w:tc>
          <w:tcPr>
            <w:tcW w:w="950" w:type="dxa"/>
            <w:vAlign w:val="center"/>
          </w:tcPr>
          <w:p w14:paraId="739A34DD" w14:textId="77777777" w:rsidR="002A7A1B" w:rsidRPr="00B215C5" w:rsidRDefault="002A7A1B" w:rsidP="000F17D3">
            <w:pPr>
              <w:pStyle w:val="ExhibitText"/>
              <w:jc w:val="center"/>
              <w:rPr>
                <w:lang w:val="en-GB" w:eastAsia="es-ES"/>
              </w:rPr>
            </w:pPr>
            <w:r w:rsidRPr="00B215C5">
              <w:rPr>
                <w:lang w:val="en-GB" w:eastAsia="es-ES"/>
              </w:rPr>
              <w:t>2%</w:t>
            </w:r>
          </w:p>
        </w:tc>
        <w:tc>
          <w:tcPr>
            <w:tcW w:w="1095" w:type="dxa"/>
            <w:vAlign w:val="center"/>
          </w:tcPr>
          <w:p w14:paraId="7DEB0568" w14:textId="77777777" w:rsidR="002A7A1B" w:rsidRPr="00B215C5" w:rsidRDefault="002A7A1B" w:rsidP="000F17D3">
            <w:pPr>
              <w:pStyle w:val="ExhibitText"/>
              <w:jc w:val="center"/>
              <w:rPr>
                <w:lang w:val="en-GB" w:eastAsia="es-ES"/>
              </w:rPr>
            </w:pPr>
            <w:r w:rsidRPr="00B215C5">
              <w:rPr>
                <w:lang w:val="en-GB" w:eastAsia="es-ES"/>
              </w:rPr>
              <w:t>1%</w:t>
            </w:r>
          </w:p>
        </w:tc>
        <w:tc>
          <w:tcPr>
            <w:tcW w:w="977" w:type="dxa"/>
            <w:vAlign w:val="center"/>
          </w:tcPr>
          <w:p w14:paraId="3C3B6230" w14:textId="77777777" w:rsidR="002A7A1B" w:rsidRPr="00B215C5" w:rsidRDefault="002A7A1B" w:rsidP="000F17D3">
            <w:pPr>
              <w:pStyle w:val="ExhibitText"/>
              <w:jc w:val="center"/>
              <w:rPr>
                <w:lang w:val="en-GB" w:eastAsia="es-ES"/>
              </w:rPr>
            </w:pPr>
            <w:r w:rsidRPr="00B215C5">
              <w:rPr>
                <w:lang w:val="en-GB" w:eastAsia="es-ES"/>
              </w:rPr>
              <w:t>2%</w:t>
            </w:r>
          </w:p>
        </w:tc>
        <w:tc>
          <w:tcPr>
            <w:tcW w:w="1172" w:type="dxa"/>
            <w:vAlign w:val="center"/>
          </w:tcPr>
          <w:p w14:paraId="4D32AB92" w14:textId="77777777" w:rsidR="002A7A1B" w:rsidRPr="00B215C5" w:rsidRDefault="002A7A1B" w:rsidP="000F17D3">
            <w:pPr>
              <w:pStyle w:val="ExhibitText"/>
              <w:jc w:val="center"/>
              <w:rPr>
                <w:lang w:val="en-GB" w:eastAsia="es-ES"/>
              </w:rPr>
            </w:pPr>
            <w:r w:rsidRPr="00B215C5">
              <w:rPr>
                <w:lang w:val="en-GB" w:eastAsia="es-ES"/>
              </w:rPr>
              <w:t>3%</w:t>
            </w:r>
          </w:p>
        </w:tc>
      </w:tr>
      <w:tr w:rsidR="002A7A1B" w:rsidRPr="00B215C5" w14:paraId="43830518" w14:textId="77777777" w:rsidTr="008875E3">
        <w:trPr>
          <w:jc w:val="center"/>
        </w:trPr>
        <w:tc>
          <w:tcPr>
            <w:tcW w:w="3845" w:type="dxa"/>
            <w:vAlign w:val="center"/>
          </w:tcPr>
          <w:p w14:paraId="38B17B70" w14:textId="32CD4130" w:rsidR="002A7A1B" w:rsidRPr="00B215C5" w:rsidRDefault="002A7A1B" w:rsidP="00F2657E">
            <w:pPr>
              <w:pStyle w:val="ExhibitText"/>
              <w:rPr>
                <w:lang w:val="en-GB" w:eastAsia="es-ES"/>
              </w:rPr>
            </w:pPr>
            <w:r w:rsidRPr="00B215C5">
              <w:rPr>
                <w:lang w:val="en-GB" w:eastAsia="es-ES"/>
              </w:rPr>
              <w:t xml:space="preserve">Problems </w:t>
            </w:r>
            <w:r w:rsidR="00F2657E" w:rsidRPr="00B215C5">
              <w:rPr>
                <w:lang w:val="en-GB" w:eastAsia="es-ES"/>
              </w:rPr>
              <w:t>with</w:t>
            </w:r>
            <w:r w:rsidRPr="00B215C5">
              <w:rPr>
                <w:lang w:val="en-GB" w:eastAsia="es-ES"/>
              </w:rPr>
              <w:t xml:space="preserve"> </w:t>
            </w:r>
            <w:r w:rsidR="00135D6B" w:rsidRPr="00B215C5">
              <w:rPr>
                <w:lang w:val="en-GB" w:eastAsia="es-ES"/>
              </w:rPr>
              <w:t>coupons</w:t>
            </w:r>
            <w:r w:rsidRPr="00B215C5">
              <w:rPr>
                <w:lang w:val="en-GB" w:eastAsia="es-ES"/>
              </w:rPr>
              <w:t>/promo codes/points/cards</w:t>
            </w:r>
          </w:p>
        </w:tc>
        <w:tc>
          <w:tcPr>
            <w:tcW w:w="1028" w:type="dxa"/>
            <w:vAlign w:val="center"/>
          </w:tcPr>
          <w:p w14:paraId="0BD93F06" w14:textId="77777777" w:rsidR="002A7A1B" w:rsidRPr="00B215C5" w:rsidRDefault="002A7A1B" w:rsidP="000F17D3">
            <w:pPr>
              <w:pStyle w:val="ExhibitText"/>
              <w:jc w:val="center"/>
              <w:rPr>
                <w:lang w:val="en-GB" w:eastAsia="es-ES"/>
              </w:rPr>
            </w:pPr>
            <w:r w:rsidRPr="00B215C5">
              <w:rPr>
                <w:lang w:val="en-GB" w:eastAsia="es-ES"/>
              </w:rPr>
              <w:t>2%</w:t>
            </w:r>
          </w:p>
        </w:tc>
        <w:tc>
          <w:tcPr>
            <w:tcW w:w="950" w:type="dxa"/>
            <w:vAlign w:val="center"/>
          </w:tcPr>
          <w:p w14:paraId="285379A9" w14:textId="77777777" w:rsidR="002A7A1B" w:rsidRPr="00B215C5" w:rsidRDefault="002A7A1B" w:rsidP="000F17D3">
            <w:pPr>
              <w:pStyle w:val="ExhibitText"/>
              <w:jc w:val="center"/>
              <w:rPr>
                <w:lang w:val="en-GB" w:eastAsia="es-ES"/>
              </w:rPr>
            </w:pPr>
            <w:r w:rsidRPr="00B215C5">
              <w:rPr>
                <w:lang w:val="en-GB" w:eastAsia="es-ES"/>
              </w:rPr>
              <w:t>1%</w:t>
            </w:r>
          </w:p>
        </w:tc>
        <w:tc>
          <w:tcPr>
            <w:tcW w:w="1095" w:type="dxa"/>
            <w:vAlign w:val="center"/>
          </w:tcPr>
          <w:p w14:paraId="256F0FE1" w14:textId="77777777" w:rsidR="002A7A1B" w:rsidRPr="00B215C5" w:rsidRDefault="002A7A1B" w:rsidP="000F17D3">
            <w:pPr>
              <w:pStyle w:val="ExhibitText"/>
              <w:jc w:val="center"/>
              <w:rPr>
                <w:lang w:val="en-GB" w:eastAsia="es-ES"/>
              </w:rPr>
            </w:pPr>
            <w:r w:rsidRPr="00B215C5">
              <w:rPr>
                <w:lang w:val="en-GB" w:eastAsia="es-ES"/>
              </w:rPr>
              <w:t>1%</w:t>
            </w:r>
          </w:p>
        </w:tc>
        <w:tc>
          <w:tcPr>
            <w:tcW w:w="977" w:type="dxa"/>
            <w:vAlign w:val="center"/>
          </w:tcPr>
          <w:p w14:paraId="30C0E928" w14:textId="77777777" w:rsidR="002A7A1B" w:rsidRPr="00B215C5" w:rsidRDefault="002A7A1B" w:rsidP="000F17D3">
            <w:pPr>
              <w:pStyle w:val="ExhibitText"/>
              <w:jc w:val="center"/>
              <w:rPr>
                <w:lang w:val="en-GB" w:eastAsia="es-ES"/>
              </w:rPr>
            </w:pPr>
            <w:r w:rsidRPr="00B215C5">
              <w:rPr>
                <w:lang w:val="en-GB" w:eastAsia="es-ES"/>
              </w:rPr>
              <w:t>2%</w:t>
            </w:r>
          </w:p>
        </w:tc>
        <w:tc>
          <w:tcPr>
            <w:tcW w:w="1172" w:type="dxa"/>
            <w:vAlign w:val="center"/>
          </w:tcPr>
          <w:p w14:paraId="73BD62C5" w14:textId="77777777" w:rsidR="002A7A1B" w:rsidRPr="00B215C5" w:rsidRDefault="002A7A1B" w:rsidP="000F17D3">
            <w:pPr>
              <w:pStyle w:val="ExhibitText"/>
              <w:jc w:val="center"/>
              <w:rPr>
                <w:lang w:val="en-GB" w:eastAsia="es-ES"/>
              </w:rPr>
            </w:pPr>
            <w:r w:rsidRPr="00B215C5">
              <w:rPr>
                <w:lang w:val="en-GB" w:eastAsia="es-ES"/>
              </w:rPr>
              <w:t>1%</w:t>
            </w:r>
          </w:p>
        </w:tc>
      </w:tr>
      <w:tr w:rsidR="002A7A1B" w:rsidRPr="00B215C5" w14:paraId="6347DB18" w14:textId="77777777" w:rsidTr="008875E3">
        <w:trPr>
          <w:jc w:val="center"/>
        </w:trPr>
        <w:tc>
          <w:tcPr>
            <w:tcW w:w="3845" w:type="dxa"/>
            <w:vAlign w:val="center"/>
          </w:tcPr>
          <w:p w14:paraId="1467485B" w14:textId="77777777" w:rsidR="002A7A1B" w:rsidRPr="00B215C5" w:rsidRDefault="002A7A1B" w:rsidP="00443597">
            <w:pPr>
              <w:pStyle w:val="ExhibitText"/>
              <w:rPr>
                <w:lang w:val="en-GB" w:eastAsia="es-ES"/>
              </w:rPr>
            </w:pPr>
            <w:r w:rsidRPr="00B215C5">
              <w:rPr>
                <w:lang w:val="en-GB" w:eastAsia="es-ES"/>
              </w:rPr>
              <w:t>I prefer other services</w:t>
            </w:r>
          </w:p>
        </w:tc>
        <w:tc>
          <w:tcPr>
            <w:tcW w:w="1028" w:type="dxa"/>
            <w:vAlign w:val="center"/>
          </w:tcPr>
          <w:p w14:paraId="594F8E58" w14:textId="77777777" w:rsidR="002A7A1B" w:rsidRPr="00B215C5" w:rsidRDefault="002A7A1B" w:rsidP="000F17D3">
            <w:pPr>
              <w:pStyle w:val="ExhibitText"/>
              <w:jc w:val="center"/>
              <w:rPr>
                <w:lang w:val="en-GB" w:eastAsia="es-ES"/>
              </w:rPr>
            </w:pPr>
            <w:r w:rsidRPr="00B215C5">
              <w:rPr>
                <w:lang w:val="en-GB" w:eastAsia="es-ES"/>
              </w:rPr>
              <w:t>1%</w:t>
            </w:r>
          </w:p>
        </w:tc>
        <w:tc>
          <w:tcPr>
            <w:tcW w:w="950" w:type="dxa"/>
            <w:vAlign w:val="center"/>
          </w:tcPr>
          <w:p w14:paraId="5C14A427" w14:textId="77777777" w:rsidR="002A7A1B" w:rsidRPr="00B215C5" w:rsidRDefault="002A7A1B" w:rsidP="000F17D3">
            <w:pPr>
              <w:pStyle w:val="ExhibitText"/>
              <w:jc w:val="center"/>
              <w:rPr>
                <w:lang w:val="en-GB" w:eastAsia="es-ES"/>
              </w:rPr>
            </w:pPr>
            <w:r w:rsidRPr="00B215C5">
              <w:rPr>
                <w:lang w:val="en-GB" w:eastAsia="es-ES"/>
              </w:rPr>
              <w:t>1%</w:t>
            </w:r>
          </w:p>
        </w:tc>
        <w:tc>
          <w:tcPr>
            <w:tcW w:w="1095" w:type="dxa"/>
            <w:vAlign w:val="center"/>
          </w:tcPr>
          <w:p w14:paraId="1EEA525F" w14:textId="77777777" w:rsidR="002A7A1B" w:rsidRPr="00B215C5" w:rsidRDefault="002A7A1B" w:rsidP="000F17D3">
            <w:pPr>
              <w:pStyle w:val="ExhibitText"/>
              <w:jc w:val="center"/>
              <w:rPr>
                <w:lang w:val="en-GB" w:eastAsia="es-ES"/>
              </w:rPr>
            </w:pPr>
            <w:r w:rsidRPr="00B215C5">
              <w:rPr>
                <w:lang w:val="en-GB" w:eastAsia="es-ES"/>
              </w:rPr>
              <w:t>1%</w:t>
            </w:r>
          </w:p>
        </w:tc>
        <w:tc>
          <w:tcPr>
            <w:tcW w:w="977" w:type="dxa"/>
            <w:vAlign w:val="center"/>
          </w:tcPr>
          <w:p w14:paraId="1E66D710" w14:textId="77777777" w:rsidR="002A7A1B" w:rsidRPr="00B215C5" w:rsidRDefault="002A7A1B" w:rsidP="000F17D3">
            <w:pPr>
              <w:pStyle w:val="ExhibitText"/>
              <w:jc w:val="center"/>
              <w:rPr>
                <w:lang w:val="en-GB" w:eastAsia="es-ES"/>
              </w:rPr>
            </w:pPr>
            <w:r w:rsidRPr="00B215C5">
              <w:rPr>
                <w:lang w:val="en-GB" w:eastAsia="es-ES"/>
              </w:rPr>
              <w:t>2%</w:t>
            </w:r>
          </w:p>
        </w:tc>
        <w:tc>
          <w:tcPr>
            <w:tcW w:w="1172" w:type="dxa"/>
            <w:vAlign w:val="center"/>
          </w:tcPr>
          <w:p w14:paraId="6A553E67" w14:textId="77777777" w:rsidR="002A7A1B" w:rsidRPr="00B215C5" w:rsidRDefault="002A7A1B" w:rsidP="000F17D3">
            <w:pPr>
              <w:pStyle w:val="ExhibitText"/>
              <w:jc w:val="center"/>
              <w:rPr>
                <w:lang w:val="en-GB" w:eastAsia="es-ES"/>
              </w:rPr>
            </w:pPr>
            <w:r w:rsidRPr="00B215C5">
              <w:rPr>
                <w:lang w:val="en-GB" w:eastAsia="es-ES"/>
              </w:rPr>
              <w:t>1%</w:t>
            </w:r>
          </w:p>
        </w:tc>
      </w:tr>
      <w:tr w:rsidR="002A7A1B" w:rsidRPr="00B215C5" w14:paraId="2E7645AC" w14:textId="77777777" w:rsidTr="008875E3">
        <w:trPr>
          <w:jc w:val="center"/>
        </w:trPr>
        <w:tc>
          <w:tcPr>
            <w:tcW w:w="3845" w:type="dxa"/>
            <w:vAlign w:val="center"/>
          </w:tcPr>
          <w:p w14:paraId="56AD1437" w14:textId="77777777" w:rsidR="002A7A1B" w:rsidRPr="00B215C5" w:rsidRDefault="002A7A1B" w:rsidP="00443597">
            <w:pPr>
              <w:pStyle w:val="ExhibitText"/>
              <w:rPr>
                <w:lang w:val="en-GB" w:eastAsia="es-ES"/>
              </w:rPr>
            </w:pPr>
            <w:r w:rsidRPr="00B215C5">
              <w:rPr>
                <w:lang w:val="en-GB" w:eastAsia="es-ES"/>
              </w:rPr>
              <w:t>The movies have low quality (definition)</w:t>
            </w:r>
          </w:p>
        </w:tc>
        <w:tc>
          <w:tcPr>
            <w:tcW w:w="1028" w:type="dxa"/>
            <w:vAlign w:val="center"/>
          </w:tcPr>
          <w:p w14:paraId="48ED5C6B" w14:textId="77777777" w:rsidR="002A7A1B" w:rsidRPr="00B215C5" w:rsidRDefault="002A7A1B" w:rsidP="000F17D3">
            <w:pPr>
              <w:pStyle w:val="ExhibitText"/>
              <w:jc w:val="center"/>
              <w:rPr>
                <w:lang w:val="en-GB" w:eastAsia="es-ES"/>
              </w:rPr>
            </w:pPr>
            <w:r w:rsidRPr="00B215C5">
              <w:rPr>
                <w:lang w:val="en-GB" w:eastAsia="es-ES"/>
              </w:rPr>
              <w:t>1%</w:t>
            </w:r>
          </w:p>
        </w:tc>
        <w:tc>
          <w:tcPr>
            <w:tcW w:w="950" w:type="dxa"/>
            <w:vAlign w:val="center"/>
          </w:tcPr>
          <w:p w14:paraId="54FF57ED" w14:textId="77777777" w:rsidR="002A7A1B" w:rsidRPr="00B215C5" w:rsidRDefault="002A7A1B" w:rsidP="000F17D3">
            <w:pPr>
              <w:pStyle w:val="ExhibitText"/>
              <w:jc w:val="center"/>
              <w:rPr>
                <w:lang w:val="en-GB" w:eastAsia="es-ES"/>
              </w:rPr>
            </w:pPr>
            <w:r w:rsidRPr="00B215C5">
              <w:rPr>
                <w:lang w:val="en-GB" w:eastAsia="es-ES"/>
              </w:rPr>
              <w:t>1%</w:t>
            </w:r>
          </w:p>
        </w:tc>
        <w:tc>
          <w:tcPr>
            <w:tcW w:w="1095" w:type="dxa"/>
            <w:vAlign w:val="center"/>
          </w:tcPr>
          <w:p w14:paraId="62DCFDE1" w14:textId="77777777" w:rsidR="002A7A1B" w:rsidRPr="00B215C5" w:rsidRDefault="002A7A1B" w:rsidP="000F17D3">
            <w:pPr>
              <w:pStyle w:val="ExhibitText"/>
              <w:jc w:val="center"/>
              <w:rPr>
                <w:lang w:val="en-GB" w:eastAsia="es-ES"/>
              </w:rPr>
            </w:pPr>
            <w:r w:rsidRPr="00B215C5">
              <w:rPr>
                <w:lang w:val="en-GB" w:eastAsia="es-ES"/>
              </w:rPr>
              <w:t>1%</w:t>
            </w:r>
          </w:p>
        </w:tc>
        <w:tc>
          <w:tcPr>
            <w:tcW w:w="977" w:type="dxa"/>
            <w:vAlign w:val="center"/>
          </w:tcPr>
          <w:p w14:paraId="53049853" w14:textId="77777777" w:rsidR="002A7A1B" w:rsidRPr="00B215C5" w:rsidRDefault="002A7A1B" w:rsidP="000F17D3">
            <w:pPr>
              <w:pStyle w:val="ExhibitText"/>
              <w:jc w:val="center"/>
              <w:rPr>
                <w:lang w:val="en-GB" w:eastAsia="es-ES"/>
              </w:rPr>
            </w:pPr>
            <w:r w:rsidRPr="00B215C5">
              <w:rPr>
                <w:lang w:val="en-GB" w:eastAsia="es-ES"/>
              </w:rPr>
              <w:t>1%</w:t>
            </w:r>
          </w:p>
        </w:tc>
        <w:tc>
          <w:tcPr>
            <w:tcW w:w="1172" w:type="dxa"/>
            <w:vAlign w:val="center"/>
          </w:tcPr>
          <w:p w14:paraId="72547E18" w14:textId="77777777" w:rsidR="002A7A1B" w:rsidRPr="00B215C5" w:rsidRDefault="002A7A1B" w:rsidP="000F17D3">
            <w:pPr>
              <w:pStyle w:val="ExhibitText"/>
              <w:jc w:val="center"/>
              <w:rPr>
                <w:lang w:val="en-GB" w:eastAsia="es-ES"/>
              </w:rPr>
            </w:pPr>
            <w:r w:rsidRPr="00B215C5">
              <w:rPr>
                <w:lang w:val="en-GB" w:eastAsia="es-ES"/>
              </w:rPr>
              <w:t>1%</w:t>
            </w:r>
          </w:p>
        </w:tc>
      </w:tr>
      <w:tr w:rsidR="002A7A1B" w:rsidRPr="00B215C5" w14:paraId="1CC3F845" w14:textId="77777777" w:rsidTr="008875E3">
        <w:trPr>
          <w:jc w:val="center"/>
        </w:trPr>
        <w:tc>
          <w:tcPr>
            <w:tcW w:w="3845" w:type="dxa"/>
            <w:vAlign w:val="center"/>
          </w:tcPr>
          <w:p w14:paraId="0A5BA124" w14:textId="5274C803" w:rsidR="002A7A1B" w:rsidRPr="00B215C5" w:rsidRDefault="002A7A1B" w:rsidP="002477D1">
            <w:pPr>
              <w:pStyle w:val="ExhibitText"/>
              <w:rPr>
                <w:szCs w:val="22"/>
                <w:lang w:val="en-GB" w:eastAsia="es-ES"/>
              </w:rPr>
            </w:pPr>
            <w:r w:rsidRPr="00B215C5">
              <w:rPr>
                <w:lang w:val="en-GB" w:eastAsia="es-ES"/>
              </w:rPr>
              <w:t xml:space="preserve">Total </w:t>
            </w:r>
            <w:r w:rsidR="00171B12">
              <w:rPr>
                <w:lang w:val="en-GB" w:eastAsia="es-ES"/>
              </w:rPr>
              <w:t>mentions</w:t>
            </w:r>
          </w:p>
        </w:tc>
        <w:tc>
          <w:tcPr>
            <w:tcW w:w="1028" w:type="dxa"/>
            <w:vAlign w:val="center"/>
          </w:tcPr>
          <w:p w14:paraId="7841AAC1" w14:textId="5F0DA324" w:rsidR="002A7A1B" w:rsidRPr="00B215C5" w:rsidRDefault="002A7A1B" w:rsidP="000F17D3">
            <w:pPr>
              <w:pStyle w:val="ExhibitText"/>
              <w:jc w:val="center"/>
              <w:rPr>
                <w:szCs w:val="22"/>
                <w:lang w:val="en-GB" w:eastAsia="es-ES"/>
              </w:rPr>
            </w:pPr>
            <w:r w:rsidRPr="00B215C5">
              <w:rPr>
                <w:lang w:val="en-GB" w:eastAsia="es-ES"/>
              </w:rPr>
              <w:t>1</w:t>
            </w:r>
            <w:r w:rsidR="002477D1" w:rsidRPr="00B215C5">
              <w:rPr>
                <w:lang w:val="en-GB" w:eastAsia="es-ES"/>
              </w:rPr>
              <w:t>,</w:t>
            </w:r>
            <w:r w:rsidRPr="00B215C5">
              <w:rPr>
                <w:lang w:val="en-GB" w:eastAsia="es-ES"/>
              </w:rPr>
              <w:t>408</w:t>
            </w:r>
          </w:p>
        </w:tc>
        <w:tc>
          <w:tcPr>
            <w:tcW w:w="950" w:type="dxa"/>
            <w:vAlign w:val="center"/>
          </w:tcPr>
          <w:p w14:paraId="0A40B5AA" w14:textId="6B09F202" w:rsidR="002A7A1B" w:rsidRPr="00B215C5" w:rsidRDefault="002A7A1B" w:rsidP="000F17D3">
            <w:pPr>
              <w:pStyle w:val="ExhibitText"/>
              <w:jc w:val="center"/>
              <w:rPr>
                <w:szCs w:val="22"/>
                <w:lang w:val="en-GB" w:eastAsia="es-ES"/>
              </w:rPr>
            </w:pPr>
            <w:r w:rsidRPr="00B215C5">
              <w:rPr>
                <w:lang w:val="en-GB" w:eastAsia="es-ES"/>
              </w:rPr>
              <w:t>1</w:t>
            </w:r>
            <w:r w:rsidR="002477D1" w:rsidRPr="00B215C5">
              <w:rPr>
                <w:lang w:val="en-GB" w:eastAsia="es-ES"/>
              </w:rPr>
              <w:t>,</w:t>
            </w:r>
            <w:r w:rsidRPr="00B215C5">
              <w:rPr>
                <w:lang w:val="en-GB" w:eastAsia="es-ES"/>
              </w:rPr>
              <w:t>238</w:t>
            </w:r>
          </w:p>
        </w:tc>
        <w:tc>
          <w:tcPr>
            <w:tcW w:w="1095" w:type="dxa"/>
            <w:vAlign w:val="center"/>
          </w:tcPr>
          <w:p w14:paraId="6F85DE7F" w14:textId="74B8A31A" w:rsidR="002A7A1B" w:rsidRPr="00B215C5" w:rsidRDefault="002A7A1B" w:rsidP="000F17D3">
            <w:pPr>
              <w:pStyle w:val="ExhibitText"/>
              <w:jc w:val="center"/>
              <w:rPr>
                <w:szCs w:val="22"/>
                <w:lang w:val="en-GB" w:eastAsia="es-ES"/>
              </w:rPr>
            </w:pPr>
            <w:r w:rsidRPr="00B215C5">
              <w:rPr>
                <w:lang w:val="en-GB" w:eastAsia="es-ES"/>
              </w:rPr>
              <w:t>1</w:t>
            </w:r>
            <w:r w:rsidR="002477D1" w:rsidRPr="00B215C5">
              <w:rPr>
                <w:lang w:val="en-GB" w:eastAsia="es-ES"/>
              </w:rPr>
              <w:t>,</w:t>
            </w:r>
            <w:r w:rsidRPr="00B215C5">
              <w:rPr>
                <w:lang w:val="en-GB" w:eastAsia="es-ES"/>
              </w:rPr>
              <w:t>006</w:t>
            </w:r>
          </w:p>
        </w:tc>
        <w:tc>
          <w:tcPr>
            <w:tcW w:w="977" w:type="dxa"/>
            <w:vAlign w:val="center"/>
          </w:tcPr>
          <w:p w14:paraId="7DB5A0A0" w14:textId="77777777" w:rsidR="002A7A1B" w:rsidRPr="00B215C5" w:rsidRDefault="002A7A1B" w:rsidP="000F17D3">
            <w:pPr>
              <w:pStyle w:val="ExhibitText"/>
              <w:jc w:val="center"/>
              <w:rPr>
                <w:szCs w:val="22"/>
                <w:lang w:val="en-GB" w:eastAsia="es-ES"/>
              </w:rPr>
            </w:pPr>
            <w:r w:rsidRPr="00B215C5">
              <w:rPr>
                <w:lang w:val="en-GB" w:eastAsia="es-ES"/>
              </w:rPr>
              <w:t>845</w:t>
            </w:r>
          </w:p>
        </w:tc>
        <w:tc>
          <w:tcPr>
            <w:tcW w:w="1172" w:type="dxa"/>
            <w:vAlign w:val="center"/>
          </w:tcPr>
          <w:p w14:paraId="3BE008F2" w14:textId="77777777" w:rsidR="002A7A1B" w:rsidRPr="00B215C5" w:rsidRDefault="002A7A1B" w:rsidP="000F17D3">
            <w:pPr>
              <w:pStyle w:val="ExhibitText"/>
              <w:jc w:val="center"/>
              <w:rPr>
                <w:szCs w:val="22"/>
                <w:lang w:val="en-GB" w:eastAsia="es-ES"/>
              </w:rPr>
            </w:pPr>
            <w:r w:rsidRPr="00B215C5">
              <w:rPr>
                <w:lang w:val="en-GB" w:eastAsia="es-ES"/>
              </w:rPr>
              <w:t>975</w:t>
            </w:r>
          </w:p>
        </w:tc>
      </w:tr>
      <w:tr w:rsidR="002A7A1B" w:rsidRPr="00B215C5" w14:paraId="39B7E985" w14:textId="77777777" w:rsidTr="008875E3">
        <w:trPr>
          <w:jc w:val="center"/>
        </w:trPr>
        <w:tc>
          <w:tcPr>
            <w:tcW w:w="3845" w:type="dxa"/>
            <w:vAlign w:val="center"/>
          </w:tcPr>
          <w:p w14:paraId="25182611" w14:textId="178BEA48" w:rsidR="002A7A1B" w:rsidRPr="00B215C5" w:rsidRDefault="002A7A1B" w:rsidP="002477D1">
            <w:pPr>
              <w:pStyle w:val="ExhibitText"/>
              <w:rPr>
                <w:szCs w:val="22"/>
                <w:lang w:val="en-GB" w:eastAsia="es-ES"/>
              </w:rPr>
            </w:pPr>
            <w:r w:rsidRPr="00B215C5">
              <w:rPr>
                <w:lang w:val="en-GB" w:eastAsia="es-ES"/>
              </w:rPr>
              <w:t xml:space="preserve">Sample </w:t>
            </w:r>
            <w:r w:rsidR="00171B12">
              <w:rPr>
                <w:lang w:val="en-GB" w:eastAsia="es-ES"/>
              </w:rPr>
              <w:t>size</w:t>
            </w:r>
          </w:p>
        </w:tc>
        <w:tc>
          <w:tcPr>
            <w:tcW w:w="1028" w:type="dxa"/>
            <w:vAlign w:val="center"/>
          </w:tcPr>
          <w:p w14:paraId="2A791A17" w14:textId="3179CCAE" w:rsidR="002A7A1B" w:rsidRPr="00B215C5" w:rsidRDefault="002A7A1B" w:rsidP="000F17D3">
            <w:pPr>
              <w:pStyle w:val="ExhibitText"/>
              <w:jc w:val="center"/>
              <w:rPr>
                <w:szCs w:val="22"/>
                <w:lang w:val="en-GB" w:eastAsia="es-ES"/>
              </w:rPr>
            </w:pPr>
            <w:r w:rsidRPr="00B215C5">
              <w:rPr>
                <w:lang w:val="en-GB" w:eastAsia="es-ES"/>
              </w:rPr>
              <w:t>1</w:t>
            </w:r>
            <w:r w:rsidR="002477D1" w:rsidRPr="00B215C5">
              <w:rPr>
                <w:lang w:val="en-GB" w:eastAsia="es-ES"/>
              </w:rPr>
              <w:t>,</w:t>
            </w:r>
            <w:r w:rsidRPr="00B215C5">
              <w:rPr>
                <w:lang w:val="en-GB" w:eastAsia="es-ES"/>
              </w:rPr>
              <w:t>166</w:t>
            </w:r>
          </w:p>
        </w:tc>
        <w:tc>
          <w:tcPr>
            <w:tcW w:w="950" w:type="dxa"/>
            <w:vAlign w:val="center"/>
          </w:tcPr>
          <w:p w14:paraId="02EABBE0" w14:textId="283AD98C" w:rsidR="002A7A1B" w:rsidRPr="00B215C5" w:rsidRDefault="002A7A1B" w:rsidP="000F17D3">
            <w:pPr>
              <w:pStyle w:val="ExhibitText"/>
              <w:jc w:val="center"/>
              <w:rPr>
                <w:szCs w:val="22"/>
                <w:lang w:val="en-GB" w:eastAsia="es-ES"/>
              </w:rPr>
            </w:pPr>
            <w:r w:rsidRPr="00B215C5">
              <w:rPr>
                <w:lang w:val="en-GB" w:eastAsia="es-ES"/>
              </w:rPr>
              <w:t>1</w:t>
            </w:r>
            <w:r w:rsidR="002477D1" w:rsidRPr="00B215C5">
              <w:rPr>
                <w:lang w:val="en-GB" w:eastAsia="es-ES"/>
              </w:rPr>
              <w:t>,</w:t>
            </w:r>
            <w:r w:rsidRPr="00B215C5">
              <w:rPr>
                <w:lang w:val="en-GB" w:eastAsia="es-ES"/>
              </w:rPr>
              <w:t>003</w:t>
            </w:r>
          </w:p>
        </w:tc>
        <w:tc>
          <w:tcPr>
            <w:tcW w:w="1095" w:type="dxa"/>
            <w:vAlign w:val="center"/>
          </w:tcPr>
          <w:p w14:paraId="023639D9" w14:textId="77777777" w:rsidR="002A7A1B" w:rsidRPr="00B215C5" w:rsidRDefault="002A7A1B" w:rsidP="000F17D3">
            <w:pPr>
              <w:pStyle w:val="ExhibitText"/>
              <w:jc w:val="center"/>
              <w:rPr>
                <w:szCs w:val="22"/>
                <w:lang w:val="en-GB" w:eastAsia="es-ES"/>
              </w:rPr>
            </w:pPr>
            <w:r w:rsidRPr="00B215C5">
              <w:rPr>
                <w:lang w:val="en-GB" w:eastAsia="es-ES"/>
              </w:rPr>
              <w:t>873</w:t>
            </w:r>
          </w:p>
        </w:tc>
        <w:tc>
          <w:tcPr>
            <w:tcW w:w="977" w:type="dxa"/>
            <w:vAlign w:val="center"/>
          </w:tcPr>
          <w:p w14:paraId="7555F985" w14:textId="77777777" w:rsidR="002A7A1B" w:rsidRPr="00B215C5" w:rsidRDefault="002A7A1B" w:rsidP="000F17D3">
            <w:pPr>
              <w:pStyle w:val="ExhibitText"/>
              <w:jc w:val="center"/>
              <w:rPr>
                <w:szCs w:val="22"/>
                <w:lang w:val="en-GB" w:eastAsia="es-ES"/>
              </w:rPr>
            </w:pPr>
            <w:r w:rsidRPr="00B215C5">
              <w:rPr>
                <w:lang w:val="en-GB" w:eastAsia="es-ES"/>
              </w:rPr>
              <w:t>733</w:t>
            </w:r>
          </w:p>
        </w:tc>
        <w:tc>
          <w:tcPr>
            <w:tcW w:w="1172" w:type="dxa"/>
            <w:vAlign w:val="center"/>
          </w:tcPr>
          <w:p w14:paraId="7E526349" w14:textId="77777777" w:rsidR="002A7A1B" w:rsidRPr="00B215C5" w:rsidRDefault="002A7A1B" w:rsidP="000F17D3">
            <w:pPr>
              <w:pStyle w:val="ExhibitText"/>
              <w:jc w:val="center"/>
              <w:rPr>
                <w:szCs w:val="22"/>
                <w:lang w:val="en-GB" w:eastAsia="es-ES"/>
              </w:rPr>
            </w:pPr>
            <w:r w:rsidRPr="00B215C5">
              <w:rPr>
                <w:lang w:val="en-GB" w:eastAsia="es-ES"/>
              </w:rPr>
              <w:t>822</w:t>
            </w:r>
          </w:p>
        </w:tc>
      </w:tr>
      <w:tr w:rsidR="002A7A1B" w:rsidRPr="00B215C5" w14:paraId="58953CE4" w14:textId="77777777" w:rsidTr="008875E3">
        <w:trPr>
          <w:jc w:val="center"/>
        </w:trPr>
        <w:tc>
          <w:tcPr>
            <w:tcW w:w="3845" w:type="dxa"/>
            <w:vAlign w:val="center"/>
          </w:tcPr>
          <w:p w14:paraId="5F8672D9" w14:textId="5E0F3470" w:rsidR="002A7A1B" w:rsidRPr="00B215C5" w:rsidRDefault="002A7A1B" w:rsidP="002477D1">
            <w:pPr>
              <w:pStyle w:val="ExhibitText"/>
              <w:rPr>
                <w:szCs w:val="22"/>
                <w:lang w:val="en-GB" w:eastAsia="es-ES"/>
              </w:rPr>
            </w:pPr>
            <w:r w:rsidRPr="00B215C5">
              <w:rPr>
                <w:lang w:val="en-GB" w:eastAsia="es-ES"/>
              </w:rPr>
              <w:t xml:space="preserve">Mentions </w:t>
            </w:r>
            <w:r w:rsidR="00171B12">
              <w:rPr>
                <w:lang w:val="en-GB" w:eastAsia="es-ES"/>
              </w:rPr>
              <w:t>per interviewee</w:t>
            </w:r>
          </w:p>
        </w:tc>
        <w:tc>
          <w:tcPr>
            <w:tcW w:w="1028" w:type="dxa"/>
            <w:vAlign w:val="center"/>
          </w:tcPr>
          <w:p w14:paraId="43F0DF60" w14:textId="77777777" w:rsidR="002A7A1B" w:rsidRPr="00B215C5" w:rsidRDefault="002A7A1B" w:rsidP="000F17D3">
            <w:pPr>
              <w:pStyle w:val="ExhibitText"/>
              <w:jc w:val="center"/>
              <w:rPr>
                <w:szCs w:val="22"/>
                <w:lang w:val="en-GB" w:eastAsia="es-ES"/>
              </w:rPr>
            </w:pPr>
            <w:r w:rsidRPr="00B215C5">
              <w:rPr>
                <w:lang w:val="en-GB" w:eastAsia="es-ES"/>
              </w:rPr>
              <w:t>1.21</w:t>
            </w:r>
          </w:p>
        </w:tc>
        <w:tc>
          <w:tcPr>
            <w:tcW w:w="950" w:type="dxa"/>
            <w:vAlign w:val="center"/>
          </w:tcPr>
          <w:p w14:paraId="0AB638F9" w14:textId="77777777" w:rsidR="002A7A1B" w:rsidRPr="00B215C5" w:rsidRDefault="002A7A1B" w:rsidP="000F17D3">
            <w:pPr>
              <w:pStyle w:val="ExhibitText"/>
              <w:jc w:val="center"/>
              <w:rPr>
                <w:szCs w:val="22"/>
                <w:lang w:val="en-GB" w:eastAsia="es-ES"/>
              </w:rPr>
            </w:pPr>
            <w:r w:rsidRPr="00B215C5">
              <w:rPr>
                <w:lang w:val="en-GB" w:eastAsia="es-ES"/>
              </w:rPr>
              <w:t>1.23</w:t>
            </w:r>
          </w:p>
        </w:tc>
        <w:tc>
          <w:tcPr>
            <w:tcW w:w="1095" w:type="dxa"/>
            <w:vAlign w:val="center"/>
          </w:tcPr>
          <w:p w14:paraId="0BB46CCC" w14:textId="77777777" w:rsidR="002A7A1B" w:rsidRPr="00B215C5" w:rsidRDefault="002A7A1B" w:rsidP="000F17D3">
            <w:pPr>
              <w:pStyle w:val="ExhibitText"/>
              <w:jc w:val="center"/>
              <w:rPr>
                <w:szCs w:val="22"/>
                <w:lang w:val="en-GB" w:eastAsia="es-ES"/>
              </w:rPr>
            </w:pPr>
            <w:r w:rsidRPr="00B215C5">
              <w:rPr>
                <w:lang w:val="en-GB" w:eastAsia="es-ES"/>
              </w:rPr>
              <w:t>1.15</w:t>
            </w:r>
          </w:p>
        </w:tc>
        <w:tc>
          <w:tcPr>
            <w:tcW w:w="977" w:type="dxa"/>
            <w:vAlign w:val="center"/>
          </w:tcPr>
          <w:p w14:paraId="23BE7466" w14:textId="77777777" w:rsidR="002A7A1B" w:rsidRPr="00B215C5" w:rsidRDefault="002A7A1B" w:rsidP="000F17D3">
            <w:pPr>
              <w:pStyle w:val="ExhibitText"/>
              <w:jc w:val="center"/>
              <w:rPr>
                <w:szCs w:val="22"/>
                <w:lang w:val="en-GB" w:eastAsia="es-ES"/>
              </w:rPr>
            </w:pPr>
            <w:r w:rsidRPr="00B215C5">
              <w:rPr>
                <w:lang w:val="en-GB" w:eastAsia="es-ES"/>
              </w:rPr>
              <w:t>1.15</w:t>
            </w:r>
          </w:p>
        </w:tc>
        <w:tc>
          <w:tcPr>
            <w:tcW w:w="1172" w:type="dxa"/>
            <w:vAlign w:val="center"/>
          </w:tcPr>
          <w:p w14:paraId="5C843FED" w14:textId="77777777" w:rsidR="002A7A1B" w:rsidRPr="00B215C5" w:rsidRDefault="002A7A1B" w:rsidP="000F17D3">
            <w:pPr>
              <w:pStyle w:val="ExhibitText"/>
              <w:jc w:val="center"/>
              <w:rPr>
                <w:szCs w:val="22"/>
                <w:lang w:val="en-GB" w:eastAsia="es-ES"/>
              </w:rPr>
            </w:pPr>
            <w:r w:rsidRPr="00B215C5">
              <w:rPr>
                <w:lang w:val="en-GB" w:eastAsia="es-ES"/>
              </w:rPr>
              <w:t>1.19</w:t>
            </w:r>
          </w:p>
        </w:tc>
      </w:tr>
      <w:bookmarkEnd w:id="11"/>
    </w:tbl>
    <w:p w14:paraId="3F8A156A" w14:textId="6789AC94" w:rsidR="002A7A1B" w:rsidRPr="00B215C5" w:rsidRDefault="002A7A1B" w:rsidP="000F17D3">
      <w:pPr>
        <w:pStyle w:val="ExhibitText"/>
        <w:rPr>
          <w:lang w:val="en-GB"/>
        </w:rPr>
      </w:pPr>
    </w:p>
    <w:tbl>
      <w:tblPr>
        <w:tblStyle w:val="TableGrid2"/>
        <w:tblW w:w="9067" w:type="dxa"/>
        <w:jc w:val="center"/>
        <w:tblLook w:val="04A0" w:firstRow="1" w:lastRow="0" w:firstColumn="1" w:lastColumn="0" w:noHBand="0" w:noVBand="1"/>
      </w:tblPr>
      <w:tblGrid>
        <w:gridCol w:w="3331"/>
        <w:gridCol w:w="1606"/>
        <w:gridCol w:w="950"/>
        <w:gridCol w:w="1095"/>
        <w:gridCol w:w="969"/>
        <w:gridCol w:w="1116"/>
      </w:tblGrid>
      <w:tr w:rsidR="00645E60" w:rsidRPr="00B215C5" w14:paraId="4A4C78E4" w14:textId="77777777" w:rsidTr="008875E3">
        <w:trPr>
          <w:jc w:val="center"/>
        </w:trPr>
        <w:tc>
          <w:tcPr>
            <w:tcW w:w="3938" w:type="dxa"/>
            <w:shd w:val="clear" w:color="auto" w:fill="auto"/>
            <w:vAlign w:val="center"/>
          </w:tcPr>
          <w:p w14:paraId="37569D40" w14:textId="345E3452" w:rsidR="00645E60" w:rsidRPr="00B215C5" w:rsidRDefault="00645E60" w:rsidP="002C272C">
            <w:pPr>
              <w:rPr>
                <w:rFonts w:ascii="Arial" w:hAnsi="Arial" w:cs="Arial"/>
                <w:b/>
                <w:lang w:val="en-GB"/>
              </w:rPr>
            </w:pPr>
            <w:r w:rsidRPr="00B215C5">
              <w:rPr>
                <w:rFonts w:ascii="Arial" w:hAnsi="Arial" w:cs="Arial"/>
                <w:b/>
                <w:lang w:val="en-GB"/>
              </w:rPr>
              <w:t xml:space="preserve">How willing are you to keep </w:t>
            </w:r>
            <w:r w:rsidR="001D12F2" w:rsidRPr="00B215C5">
              <w:rPr>
                <w:rFonts w:ascii="Arial" w:hAnsi="Arial" w:cs="Arial"/>
                <w:b/>
                <w:u w:val="single"/>
                <w:lang w:val="en-GB"/>
              </w:rPr>
              <w:t>renting</w:t>
            </w:r>
            <w:r w:rsidRPr="00B215C5">
              <w:rPr>
                <w:rFonts w:ascii="Arial" w:hAnsi="Arial" w:cs="Arial"/>
                <w:b/>
                <w:lang w:val="en-GB"/>
              </w:rPr>
              <w:t xml:space="preserve"> movies in </w:t>
            </w:r>
            <w:proofErr w:type="spellStart"/>
            <w:r w:rsidRPr="00B215C5">
              <w:rPr>
                <w:rFonts w:ascii="Arial" w:hAnsi="Arial" w:cs="Arial"/>
                <w:b/>
                <w:lang w:val="en-GB"/>
              </w:rPr>
              <w:t>Cinépolis</w:t>
            </w:r>
            <w:proofErr w:type="spellEnd"/>
            <w:r w:rsidRPr="00B215C5">
              <w:rPr>
                <w:rFonts w:ascii="Arial" w:hAnsi="Arial" w:cs="Arial"/>
                <w:b/>
                <w:lang w:val="en-GB"/>
              </w:rPr>
              <w:t xml:space="preserve"> K</w:t>
            </w:r>
            <w:r w:rsidR="001D12F2" w:rsidRPr="00B215C5">
              <w:rPr>
                <w:rFonts w:ascii="Arial" w:hAnsi="Arial" w:cs="Arial"/>
                <w:b/>
                <w:lang w:val="en-GB"/>
              </w:rPr>
              <w:t>LIC</w:t>
            </w:r>
            <w:r w:rsidRPr="00B215C5">
              <w:rPr>
                <w:rFonts w:ascii="Arial" w:hAnsi="Arial" w:cs="Arial"/>
                <w:b/>
                <w:lang w:val="en-GB"/>
              </w:rPr>
              <w:t>? (</w:t>
            </w:r>
            <w:r w:rsidR="002C272C" w:rsidRPr="00B215C5">
              <w:rPr>
                <w:rFonts w:ascii="Arial" w:hAnsi="Arial" w:cs="Arial"/>
                <w:b/>
                <w:lang w:val="en-GB"/>
              </w:rPr>
              <w:t>a</w:t>
            </w:r>
            <w:r w:rsidRPr="00B215C5">
              <w:rPr>
                <w:rFonts w:ascii="Arial" w:hAnsi="Arial" w:cs="Arial"/>
                <w:b/>
                <w:lang w:val="en-GB"/>
              </w:rPr>
              <w:t xml:space="preserve">ssisted, only one answer) </w:t>
            </w:r>
          </w:p>
        </w:tc>
        <w:tc>
          <w:tcPr>
            <w:tcW w:w="988" w:type="dxa"/>
            <w:shd w:val="clear" w:color="auto" w:fill="auto"/>
            <w:vAlign w:val="center"/>
          </w:tcPr>
          <w:p w14:paraId="10DB61D1" w14:textId="34E47993" w:rsidR="00645E60" w:rsidRPr="00B215C5" w:rsidRDefault="00135D6B" w:rsidP="00E607E0">
            <w:pPr>
              <w:rPr>
                <w:rFonts w:ascii="Arial" w:hAnsi="Arial" w:cs="Arial"/>
                <w:b/>
                <w:lang w:val="en-GB"/>
              </w:rPr>
            </w:pPr>
            <w:r w:rsidRPr="00B215C5">
              <w:rPr>
                <w:rFonts w:ascii="Arial" w:hAnsi="Arial" w:cs="Arial"/>
                <w:b/>
                <w:lang w:val="en-GB"/>
              </w:rPr>
              <w:t>Circumstantial</w:t>
            </w:r>
          </w:p>
        </w:tc>
        <w:tc>
          <w:tcPr>
            <w:tcW w:w="950" w:type="dxa"/>
            <w:shd w:val="clear" w:color="auto" w:fill="auto"/>
            <w:vAlign w:val="center"/>
          </w:tcPr>
          <w:p w14:paraId="4B4456EE" w14:textId="77777777" w:rsidR="00645E60" w:rsidRPr="00B215C5" w:rsidRDefault="00645E60" w:rsidP="004F4D69">
            <w:pPr>
              <w:rPr>
                <w:rFonts w:ascii="Arial" w:hAnsi="Arial" w:cs="Arial"/>
                <w:b/>
                <w:lang w:val="en-GB"/>
              </w:rPr>
            </w:pPr>
            <w:r w:rsidRPr="00B215C5">
              <w:rPr>
                <w:rFonts w:ascii="Arial" w:hAnsi="Arial" w:cs="Arial"/>
                <w:b/>
                <w:lang w:val="en-GB"/>
              </w:rPr>
              <w:t>Nesting</w:t>
            </w:r>
          </w:p>
        </w:tc>
        <w:tc>
          <w:tcPr>
            <w:tcW w:w="1095" w:type="dxa"/>
            <w:shd w:val="clear" w:color="auto" w:fill="auto"/>
            <w:vAlign w:val="center"/>
          </w:tcPr>
          <w:p w14:paraId="17C7D7A8" w14:textId="77777777" w:rsidR="00645E60" w:rsidRPr="00B215C5" w:rsidRDefault="00645E60" w:rsidP="004F4D69">
            <w:pPr>
              <w:rPr>
                <w:rFonts w:ascii="Arial" w:hAnsi="Arial" w:cs="Arial"/>
                <w:b/>
                <w:lang w:val="en-GB"/>
              </w:rPr>
            </w:pPr>
            <w:r w:rsidRPr="00B215C5">
              <w:rPr>
                <w:rFonts w:ascii="Arial" w:hAnsi="Arial" w:cs="Arial"/>
                <w:b/>
                <w:lang w:val="en-GB"/>
              </w:rPr>
              <w:t>Graduate</w:t>
            </w:r>
          </w:p>
        </w:tc>
        <w:tc>
          <w:tcPr>
            <w:tcW w:w="980" w:type="dxa"/>
            <w:shd w:val="clear" w:color="auto" w:fill="auto"/>
            <w:vAlign w:val="center"/>
          </w:tcPr>
          <w:p w14:paraId="68A910C9" w14:textId="77777777" w:rsidR="00645E60" w:rsidRPr="00B215C5" w:rsidRDefault="00645E60" w:rsidP="004F4D69">
            <w:pPr>
              <w:rPr>
                <w:rFonts w:ascii="Arial" w:hAnsi="Arial" w:cs="Arial"/>
                <w:b/>
                <w:lang w:val="en-GB"/>
              </w:rPr>
            </w:pPr>
            <w:r w:rsidRPr="00B215C5">
              <w:rPr>
                <w:rFonts w:ascii="Arial" w:hAnsi="Arial" w:cs="Arial"/>
                <w:b/>
                <w:lang w:val="en-GB"/>
              </w:rPr>
              <w:t>Trainee</w:t>
            </w:r>
          </w:p>
        </w:tc>
        <w:tc>
          <w:tcPr>
            <w:tcW w:w="1116" w:type="dxa"/>
            <w:shd w:val="clear" w:color="auto" w:fill="auto"/>
            <w:vAlign w:val="center"/>
          </w:tcPr>
          <w:p w14:paraId="38F5D72C" w14:textId="2377ACD0" w:rsidR="00645E60" w:rsidRPr="00B215C5" w:rsidRDefault="00645E60" w:rsidP="004F4D69">
            <w:pPr>
              <w:rPr>
                <w:rFonts w:ascii="Arial" w:hAnsi="Arial" w:cs="Arial"/>
                <w:b/>
                <w:lang w:val="en-GB"/>
              </w:rPr>
            </w:pPr>
            <w:r w:rsidRPr="00B215C5">
              <w:rPr>
                <w:rFonts w:ascii="Arial" w:hAnsi="Arial" w:cs="Arial"/>
                <w:b/>
                <w:lang w:val="en-GB"/>
              </w:rPr>
              <w:t>Self-</w:t>
            </w:r>
            <w:r w:rsidR="00E607E0" w:rsidRPr="00B215C5">
              <w:rPr>
                <w:rFonts w:ascii="Arial" w:hAnsi="Arial" w:cs="Arial"/>
                <w:b/>
                <w:lang w:val="en-GB"/>
              </w:rPr>
              <w:t>i</w:t>
            </w:r>
            <w:r w:rsidRPr="00B215C5">
              <w:rPr>
                <w:rFonts w:ascii="Arial" w:hAnsi="Arial" w:cs="Arial"/>
                <w:b/>
                <w:lang w:val="en-GB"/>
              </w:rPr>
              <w:t>ndulgent</w:t>
            </w:r>
          </w:p>
        </w:tc>
      </w:tr>
      <w:tr w:rsidR="00645E60" w:rsidRPr="00B215C5" w14:paraId="4E86E168" w14:textId="77777777" w:rsidTr="008875E3">
        <w:trPr>
          <w:jc w:val="center"/>
        </w:trPr>
        <w:tc>
          <w:tcPr>
            <w:tcW w:w="3938" w:type="dxa"/>
            <w:vAlign w:val="center"/>
          </w:tcPr>
          <w:p w14:paraId="72C6AEB9" w14:textId="77777777" w:rsidR="00645E60" w:rsidRPr="00B215C5" w:rsidRDefault="00645E60" w:rsidP="004F4D69">
            <w:pPr>
              <w:rPr>
                <w:rFonts w:ascii="Arial" w:hAnsi="Arial" w:cs="Arial"/>
                <w:szCs w:val="22"/>
                <w:lang w:val="en-GB"/>
              </w:rPr>
            </w:pPr>
            <w:r w:rsidRPr="00B215C5">
              <w:rPr>
                <w:rFonts w:ascii="Arial" w:hAnsi="Arial" w:cs="Arial"/>
                <w:lang w:val="en-GB"/>
              </w:rPr>
              <w:t>Totally willing</w:t>
            </w:r>
          </w:p>
        </w:tc>
        <w:tc>
          <w:tcPr>
            <w:tcW w:w="988" w:type="dxa"/>
            <w:vAlign w:val="center"/>
          </w:tcPr>
          <w:p w14:paraId="4B29DEA0" w14:textId="1294993B" w:rsidR="00645E60" w:rsidRPr="00B215C5" w:rsidRDefault="00645E60" w:rsidP="000F17D3">
            <w:pPr>
              <w:jc w:val="center"/>
              <w:rPr>
                <w:rFonts w:ascii="Arial" w:hAnsi="Arial" w:cs="Arial"/>
                <w:szCs w:val="22"/>
                <w:lang w:val="en-GB"/>
              </w:rPr>
            </w:pPr>
            <w:r w:rsidRPr="00B215C5">
              <w:rPr>
                <w:rFonts w:ascii="Arial" w:hAnsi="Arial" w:cs="Arial"/>
                <w:szCs w:val="22"/>
                <w:lang w:val="en-GB"/>
              </w:rPr>
              <w:t>20</w:t>
            </w:r>
            <w:r w:rsidR="0090670E">
              <w:rPr>
                <w:rFonts w:ascii="Arial" w:hAnsi="Arial" w:cs="Arial"/>
                <w:szCs w:val="22"/>
                <w:lang w:val="en-GB"/>
              </w:rPr>
              <w:t>%</w:t>
            </w:r>
          </w:p>
        </w:tc>
        <w:tc>
          <w:tcPr>
            <w:tcW w:w="950" w:type="dxa"/>
            <w:vAlign w:val="center"/>
          </w:tcPr>
          <w:p w14:paraId="204E7DDD" w14:textId="7C7CEE27" w:rsidR="00645E60" w:rsidRPr="00B215C5" w:rsidRDefault="00645E60" w:rsidP="000F17D3">
            <w:pPr>
              <w:jc w:val="center"/>
              <w:rPr>
                <w:rFonts w:ascii="Arial" w:hAnsi="Arial" w:cs="Arial"/>
                <w:szCs w:val="22"/>
                <w:lang w:val="en-GB"/>
              </w:rPr>
            </w:pPr>
            <w:r w:rsidRPr="00B215C5">
              <w:rPr>
                <w:rFonts w:ascii="Arial" w:hAnsi="Arial" w:cs="Arial"/>
                <w:szCs w:val="22"/>
                <w:lang w:val="en-GB"/>
              </w:rPr>
              <w:t>24</w:t>
            </w:r>
            <w:r w:rsidR="0090670E">
              <w:rPr>
                <w:rFonts w:ascii="Arial" w:hAnsi="Arial" w:cs="Arial"/>
                <w:szCs w:val="22"/>
                <w:lang w:val="en-GB"/>
              </w:rPr>
              <w:t>%</w:t>
            </w:r>
          </w:p>
        </w:tc>
        <w:tc>
          <w:tcPr>
            <w:tcW w:w="1095" w:type="dxa"/>
            <w:vAlign w:val="center"/>
          </w:tcPr>
          <w:p w14:paraId="7E3F43AD" w14:textId="30FC78FD" w:rsidR="00645E60" w:rsidRPr="00B215C5" w:rsidRDefault="00645E60" w:rsidP="000F17D3">
            <w:pPr>
              <w:jc w:val="center"/>
              <w:rPr>
                <w:rFonts w:ascii="Arial" w:hAnsi="Arial" w:cs="Arial"/>
                <w:szCs w:val="22"/>
                <w:lang w:val="en-GB"/>
              </w:rPr>
            </w:pPr>
            <w:r w:rsidRPr="00B215C5">
              <w:rPr>
                <w:rFonts w:ascii="Arial" w:hAnsi="Arial" w:cs="Arial"/>
                <w:szCs w:val="22"/>
                <w:lang w:val="en-GB"/>
              </w:rPr>
              <w:t>31</w:t>
            </w:r>
            <w:r w:rsidR="0090670E">
              <w:rPr>
                <w:rFonts w:ascii="Arial" w:hAnsi="Arial" w:cs="Arial"/>
                <w:szCs w:val="22"/>
                <w:lang w:val="en-GB"/>
              </w:rPr>
              <w:t>%</w:t>
            </w:r>
          </w:p>
        </w:tc>
        <w:tc>
          <w:tcPr>
            <w:tcW w:w="980" w:type="dxa"/>
            <w:vAlign w:val="center"/>
          </w:tcPr>
          <w:p w14:paraId="5C142D1F" w14:textId="4E5F4995" w:rsidR="00645E60" w:rsidRPr="00B215C5" w:rsidRDefault="00645E60" w:rsidP="000F17D3">
            <w:pPr>
              <w:jc w:val="center"/>
              <w:rPr>
                <w:rFonts w:ascii="Arial" w:hAnsi="Arial" w:cs="Arial"/>
                <w:szCs w:val="22"/>
                <w:lang w:val="en-GB"/>
              </w:rPr>
            </w:pPr>
            <w:r w:rsidRPr="00B215C5">
              <w:rPr>
                <w:rFonts w:ascii="Arial" w:hAnsi="Arial" w:cs="Arial"/>
                <w:szCs w:val="22"/>
                <w:lang w:val="en-GB"/>
              </w:rPr>
              <w:t>33</w:t>
            </w:r>
            <w:r w:rsidR="0090670E">
              <w:rPr>
                <w:rFonts w:ascii="Arial" w:hAnsi="Arial" w:cs="Arial"/>
                <w:szCs w:val="22"/>
                <w:lang w:val="en-GB"/>
              </w:rPr>
              <w:t>%</w:t>
            </w:r>
          </w:p>
        </w:tc>
        <w:tc>
          <w:tcPr>
            <w:tcW w:w="1116" w:type="dxa"/>
            <w:vAlign w:val="center"/>
          </w:tcPr>
          <w:p w14:paraId="0D13E00C" w14:textId="0AEBC8FD" w:rsidR="00645E60" w:rsidRPr="00B215C5" w:rsidRDefault="00645E60" w:rsidP="000F17D3">
            <w:pPr>
              <w:jc w:val="center"/>
              <w:rPr>
                <w:rFonts w:ascii="Arial" w:hAnsi="Arial" w:cs="Arial"/>
                <w:szCs w:val="22"/>
                <w:lang w:val="en-GB"/>
              </w:rPr>
            </w:pPr>
            <w:r w:rsidRPr="00B215C5">
              <w:rPr>
                <w:rFonts w:ascii="Arial" w:hAnsi="Arial" w:cs="Arial"/>
                <w:szCs w:val="22"/>
                <w:lang w:val="en-GB"/>
              </w:rPr>
              <w:t>19</w:t>
            </w:r>
            <w:r w:rsidR="0090670E">
              <w:rPr>
                <w:rFonts w:ascii="Arial" w:hAnsi="Arial" w:cs="Arial"/>
                <w:szCs w:val="22"/>
                <w:lang w:val="en-GB"/>
              </w:rPr>
              <w:t>%</w:t>
            </w:r>
          </w:p>
        </w:tc>
      </w:tr>
      <w:tr w:rsidR="00645E60" w:rsidRPr="00B215C5" w14:paraId="435CCED8" w14:textId="77777777" w:rsidTr="008875E3">
        <w:trPr>
          <w:jc w:val="center"/>
        </w:trPr>
        <w:tc>
          <w:tcPr>
            <w:tcW w:w="3938" w:type="dxa"/>
            <w:vAlign w:val="center"/>
          </w:tcPr>
          <w:p w14:paraId="278243B3" w14:textId="77777777" w:rsidR="00645E60" w:rsidRPr="00B215C5" w:rsidRDefault="00645E60" w:rsidP="004F4D69">
            <w:pPr>
              <w:rPr>
                <w:rFonts w:ascii="Arial" w:hAnsi="Arial" w:cs="Arial"/>
                <w:szCs w:val="22"/>
                <w:lang w:val="en-GB"/>
              </w:rPr>
            </w:pPr>
            <w:r w:rsidRPr="00B215C5">
              <w:rPr>
                <w:rFonts w:ascii="Arial" w:hAnsi="Arial" w:cs="Arial"/>
                <w:lang w:val="en-GB"/>
              </w:rPr>
              <w:t>Willing</w:t>
            </w:r>
          </w:p>
        </w:tc>
        <w:tc>
          <w:tcPr>
            <w:tcW w:w="988" w:type="dxa"/>
            <w:vAlign w:val="center"/>
          </w:tcPr>
          <w:p w14:paraId="4B6BF99A" w14:textId="3D9AEC0E" w:rsidR="00645E60" w:rsidRPr="00B215C5" w:rsidRDefault="00645E60" w:rsidP="000F17D3">
            <w:pPr>
              <w:jc w:val="center"/>
              <w:rPr>
                <w:rFonts w:ascii="Arial" w:hAnsi="Arial" w:cs="Arial"/>
                <w:szCs w:val="22"/>
                <w:lang w:val="en-GB"/>
              </w:rPr>
            </w:pPr>
            <w:r w:rsidRPr="00B215C5">
              <w:rPr>
                <w:rFonts w:ascii="Arial" w:hAnsi="Arial" w:cs="Arial"/>
                <w:szCs w:val="22"/>
                <w:lang w:val="en-GB"/>
              </w:rPr>
              <w:t>50</w:t>
            </w:r>
            <w:r w:rsidR="0090670E">
              <w:rPr>
                <w:rFonts w:ascii="Arial" w:hAnsi="Arial" w:cs="Arial"/>
                <w:szCs w:val="22"/>
                <w:lang w:val="en-GB"/>
              </w:rPr>
              <w:t>%</w:t>
            </w:r>
          </w:p>
        </w:tc>
        <w:tc>
          <w:tcPr>
            <w:tcW w:w="950" w:type="dxa"/>
            <w:vAlign w:val="center"/>
          </w:tcPr>
          <w:p w14:paraId="08535F0B" w14:textId="5FC94CCC" w:rsidR="00645E60" w:rsidRPr="00B215C5" w:rsidRDefault="00645E60" w:rsidP="000F17D3">
            <w:pPr>
              <w:jc w:val="center"/>
              <w:rPr>
                <w:rFonts w:ascii="Arial" w:hAnsi="Arial" w:cs="Arial"/>
                <w:szCs w:val="22"/>
                <w:lang w:val="en-GB"/>
              </w:rPr>
            </w:pPr>
            <w:r w:rsidRPr="00B215C5">
              <w:rPr>
                <w:rFonts w:ascii="Arial" w:hAnsi="Arial" w:cs="Arial"/>
                <w:szCs w:val="22"/>
                <w:lang w:val="en-GB"/>
              </w:rPr>
              <w:t>48</w:t>
            </w:r>
            <w:r w:rsidR="0090670E">
              <w:rPr>
                <w:rFonts w:ascii="Arial" w:hAnsi="Arial" w:cs="Arial"/>
                <w:szCs w:val="22"/>
                <w:lang w:val="en-GB"/>
              </w:rPr>
              <w:t>%</w:t>
            </w:r>
          </w:p>
        </w:tc>
        <w:tc>
          <w:tcPr>
            <w:tcW w:w="1095" w:type="dxa"/>
            <w:vAlign w:val="center"/>
          </w:tcPr>
          <w:p w14:paraId="0171D129" w14:textId="60BA5887" w:rsidR="00645E60" w:rsidRPr="00B215C5" w:rsidRDefault="00645E60" w:rsidP="000F17D3">
            <w:pPr>
              <w:jc w:val="center"/>
              <w:rPr>
                <w:rFonts w:ascii="Arial" w:hAnsi="Arial" w:cs="Arial"/>
                <w:szCs w:val="22"/>
                <w:lang w:val="en-GB"/>
              </w:rPr>
            </w:pPr>
            <w:r w:rsidRPr="00B215C5">
              <w:rPr>
                <w:rFonts w:ascii="Arial" w:hAnsi="Arial" w:cs="Arial"/>
                <w:szCs w:val="22"/>
                <w:lang w:val="en-GB"/>
              </w:rPr>
              <w:t>54</w:t>
            </w:r>
            <w:r w:rsidR="0090670E">
              <w:rPr>
                <w:rFonts w:ascii="Arial" w:hAnsi="Arial" w:cs="Arial"/>
                <w:szCs w:val="22"/>
                <w:lang w:val="en-GB"/>
              </w:rPr>
              <w:t>%</w:t>
            </w:r>
          </w:p>
        </w:tc>
        <w:tc>
          <w:tcPr>
            <w:tcW w:w="980" w:type="dxa"/>
            <w:vAlign w:val="center"/>
          </w:tcPr>
          <w:p w14:paraId="0671D329" w14:textId="3896A8C7" w:rsidR="00645E60" w:rsidRPr="00B215C5" w:rsidRDefault="00645E60" w:rsidP="000F17D3">
            <w:pPr>
              <w:jc w:val="center"/>
              <w:rPr>
                <w:rFonts w:ascii="Arial" w:hAnsi="Arial" w:cs="Arial"/>
                <w:szCs w:val="22"/>
                <w:lang w:val="en-GB"/>
              </w:rPr>
            </w:pPr>
            <w:r w:rsidRPr="00B215C5">
              <w:rPr>
                <w:rFonts w:ascii="Arial" w:hAnsi="Arial" w:cs="Arial"/>
                <w:szCs w:val="22"/>
                <w:lang w:val="en-GB"/>
              </w:rPr>
              <w:t>50</w:t>
            </w:r>
            <w:r w:rsidR="0090670E">
              <w:rPr>
                <w:rFonts w:ascii="Arial" w:hAnsi="Arial" w:cs="Arial"/>
                <w:szCs w:val="22"/>
                <w:lang w:val="en-GB"/>
              </w:rPr>
              <w:t>%</w:t>
            </w:r>
          </w:p>
        </w:tc>
        <w:tc>
          <w:tcPr>
            <w:tcW w:w="1116" w:type="dxa"/>
            <w:vAlign w:val="center"/>
          </w:tcPr>
          <w:p w14:paraId="57BE8763" w14:textId="128A3953" w:rsidR="00645E60" w:rsidRPr="00B215C5" w:rsidRDefault="00645E60" w:rsidP="000F17D3">
            <w:pPr>
              <w:jc w:val="center"/>
              <w:rPr>
                <w:rFonts w:ascii="Arial" w:hAnsi="Arial" w:cs="Arial"/>
                <w:szCs w:val="22"/>
                <w:lang w:val="en-GB"/>
              </w:rPr>
            </w:pPr>
            <w:r w:rsidRPr="00B215C5">
              <w:rPr>
                <w:rFonts w:ascii="Arial" w:hAnsi="Arial" w:cs="Arial"/>
                <w:szCs w:val="22"/>
                <w:lang w:val="en-GB"/>
              </w:rPr>
              <w:t>53</w:t>
            </w:r>
            <w:r w:rsidR="0090670E">
              <w:rPr>
                <w:rFonts w:ascii="Arial" w:hAnsi="Arial" w:cs="Arial"/>
                <w:szCs w:val="22"/>
                <w:lang w:val="en-GB"/>
              </w:rPr>
              <w:t>%</w:t>
            </w:r>
          </w:p>
        </w:tc>
      </w:tr>
      <w:tr w:rsidR="00645E60" w:rsidRPr="00B215C5" w14:paraId="1BD7C47A" w14:textId="77777777" w:rsidTr="008875E3">
        <w:trPr>
          <w:jc w:val="center"/>
        </w:trPr>
        <w:tc>
          <w:tcPr>
            <w:tcW w:w="3938" w:type="dxa"/>
            <w:vAlign w:val="center"/>
          </w:tcPr>
          <w:p w14:paraId="5A7801F1" w14:textId="412D5A84" w:rsidR="00645E60" w:rsidRPr="00B215C5" w:rsidRDefault="00645E60" w:rsidP="00E607E0">
            <w:pPr>
              <w:rPr>
                <w:rFonts w:ascii="Arial" w:hAnsi="Arial" w:cs="Arial"/>
                <w:szCs w:val="22"/>
                <w:lang w:val="en-GB"/>
              </w:rPr>
            </w:pPr>
            <w:r w:rsidRPr="00B215C5">
              <w:rPr>
                <w:rFonts w:ascii="Arial" w:hAnsi="Arial" w:cs="Arial"/>
                <w:lang w:val="en-GB"/>
              </w:rPr>
              <w:t xml:space="preserve">Not </w:t>
            </w:r>
            <w:r w:rsidR="00E607E0" w:rsidRPr="00B215C5">
              <w:rPr>
                <w:rFonts w:ascii="Arial" w:hAnsi="Arial" w:cs="Arial"/>
                <w:lang w:val="en-GB"/>
              </w:rPr>
              <w:t>s</w:t>
            </w:r>
            <w:r w:rsidRPr="00B215C5">
              <w:rPr>
                <w:rFonts w:ascii="Arial" w:hAnsi="Arial" w:cs="Arial"/>
                <w:lang w:val="en-GB"/>
              </w:rPr>
              <w:t>ure</w:t>
            </w:r>
          </w:p>
        </w:tc>
        <w:tc>
          <w:tcPr>
            <w:tcW w:w="988" w:type="dxa"/>
            <w:vAlign w:val="center"/>
          </w:tcPr>
          <w:p w14:paraId="48EF73B6" w14:textId="7B5EA901" w:rsidR="00645E60" w:rsidRPr="00B215C5" w:rsidRDefault="00645E60" w:rsidP="000F17D3">
            <w:pPr>
              <w:jc w:val="center"/>
              <w:rPr>
                <w:rFonts w:ascii="Arial" w:hAnsi="Arial" w:cs="Arial"/>
                <w:szCs w:val="22"/>
                <w:lang w:val="en-GB"/>
              </w:rPr>
            </w:pPr>
            <w:r w:rsidRPr="00B215C5">
              <w:rPr>
                <w:rFonts w:ascii="Arial" w:hAnsi="Arial" w:cs="Arial"/>
                <w:szCs w:val="22"/>
                <w:lang w:val="en-GB"/>
              </w:rPr>
              <w:t>24</w:t>
            </w:r>
            <w:r w:rsidR="0090670E">
              <w:rPr>
                <w:rFonts w:ascii="Arial" w:hAnsi="Arial" w:cs="Arial"/>
                <w:szCs w:val="22"/>
                <w:lang w:val="en-GB"/>
              </w:rPr>
              <w:t>%</w:t>
            </w:r>
          </w:p>
        </w:tc>
        <w:tc>
          <w:tcPr>
            <w:tcW w:w="950" w:type="dxa"/>
            <w:vAlign w:val="center"/>
          </w:tcPr>
          <w:p w14:paraId="2536DBF2" w14:textId="4894070D" w:rsidR="00645E60" w:rsidRPr="00B215C5" w:rsidRDefault="00645E60" w:rsidP="000F17D3">
            <w:pPr>
              <w:jc w:val="center"/>
              <w:rPr>
                <w:rFonts w:ascii="Arial" w:hAnsi="Arial" w:cs="Arial"/>
                <w:szCs w:val="22"/>
                <w:lang w:val="en-GB"/>
              </w:rPr>
            </w:pPr>
            <w:r w:rsidRPr="00B215C5">
              <w:rPr>
                <w:rFonts w:ascii="Arial" w:hAnsi="Arial" w:cs="Arial"/>
                <w:szCs w:val="22"/>
                <w:lang w:val="en-GB"/>
              </w:rPr>
              <w:t>22</w:t>
            </w:r>
            <w:r w:rsidR="0090670E">
              <w:rPr>
                <w:rFonts w:ascii="Arial" w:hAnsi="Arial" w:cs="Arial"/>
                <w:szCs w:val="22"/>
                <w:lang w:val="en-GB"/>
              </w:rPr>
              <w:t>%</w:t>
            </w:r>
          </w:p>
        </w:tc>
        <w:tc>
          <w:tcPr>
            <w:tcW w:w="1095" w:type="dxa"/>
            <w:vAlign w:val="center"/>
          </w:tcPr>
          <w:p w14:paraId="44A089B0" w14:textId="67E30BFB" w:rsidR="00645E60" w:rsidRPr="00B215C5" w:rsidRDefault="00645E60" w:rsidP="000F17D3">
            <w:pPr>
              <w:jc w:val="center"/>
              <w:rPr>
                <w:rFonts w:ascii="Arial" w:hAnsi="Arial" w:cs="Arial"/>
                <w:szCs w:val="22"/>
                <w:lang w:val="en-GB"/>
              </w:rPr>
            </w:pPr>
            <w:r w:rsidRPr="00B215C5">
              <w:rPr>
                <w:rFonts w:ascii="Arial" w:hAnsi="Arial" w:cs="Arial"/>
                <w:szCs w:val="22"/>
                <w:lang w:val="en-GB"/>
              </w:rPr>
              <w:t>12</w:t>
            </w:r>
            <w:r w:rsidR="0090670E">
              <w:rPr>
                <w:rFonts w:ascii="Arial" w:hAnsi="Arial" w:cs="Arial"/>
                <w:szCs w:val="22"/>
                <w:lang w:val="en-GB"/>
              </w:rPr>
              <w:t>%</w:t>
            </w:r>
          </w:p>
        </w:tc>
        <w:tc>
          <w:tcPr>
            <w:tcW w:w="980" w:type="dxa"/>
            <w:vAlign w:val="center"/>
          </w:tcPr>
          <w:p w14:paraId="5DCEF64F" w14:textId="06D5B75C" w:rsidR="00645E60" w:rsidRPr="00B215C5" w:rsidRDefault="00645E60" w:rsidP="000F17D3">
            <w:pPr>
              <w:jc w:val="center"/>
              <w:rPr>
                <w:rFonts w:ascii="Arial" w:hAnsi="Arial" w:cs="Arial"/>
                <w:szCs w:val="22"/>
                <w:lang w:val="en-GB"/>
              </w:rPr>
            </w:pPr>
            <w:r w:rsidRPr="00B215C5">
              <w:rPr>
                <w:rFonts w:ascii="Arial" w:hAnsi="Arial" w:cs="Arial"/>
                <w:szCs w:val="22"/>
                <w:lang w:val="en-GB"/>
              </w:rPr>
              <w:t>13</w:t>
            </w:r>
            <w:r w:rsidR="0090670E">
              <w:rPr>
                <w:rFonts w:ascii="Arial" w:hAnsi="Arial" w:cs="Arial"/>
                <w:szCs w:val="22"/>
                <w:lang w:val="en-GB"/>
              </w:rPr>
              <w:t>%</w:t>
            </w:r>
          </w:p>
        </w:tc>
        <w:tc>
          <w:tcPr>
            <w:tcW w:w="1116" w:type="dxa"/>
            <w:vAlign w:val="center"/>
          </w:tcPr>
          <w:p w14:paraId="67CC1894" w14:textId="5BC5ED75" w:rsidR="00645E60" w:rsidRPr="00B215C5" w:rsidRDefault="00645E60" w:rsidP="000F17D3">
            <w:pPr>
              <w:jc w:val="center"/>
              <w:rPr>
                <w:rFonts w:ascii="Arial" w:hAnsi="Arial" w:cs="Arial"/>
                <w:szCs w:val="22"/>
                <w:lang w:val="en-GB"/>
              </w:rPr>
            </w:pPr>
            <w:r w:rsidRPr="00B215C5">
              <w:rPr>
                <w:rFonts w:ascii="Arial" w:hAnsi="Arial" w:cs="Arial"/>
                <w:szCs w:val="22"/>
                <w:lang w:val="en-GB"/>
              </w:rPr>
              <w:t>21</w:t>
            </w:r>
            <w:r w:rsidR="0090670E">
              <w:rPr>
                <w:rFonts w:ascii="Arial" w:hAnsi="Arial" w:cs="Arial"/>
                <w:szCs w:val="22"/>
                <w:lang w:val="en-GB"/>
              </w:rPr>
              <w:t>%</w:t>
            </w:r>
          </w:p>
        </w:tc>
      </w:tr>
      <w:tr w:rsidR="00645E60" w:rsidRPr="00B215C5" w14:paraId="57D15C37" w14:textId="77777777" w:rsidTr="008875E3">
        <w:trPr>
          <w:jc w:val="center"/>
        </w:trPr>
        <w:tc>
          <w:tcPr>
            <w:tcW w:w="3938" w:type="dxa"/>
            <w:vAlign w:val="center"/>
          </w:tcPr>
          <w:p w14:paraId="3F994693" w14:textId="03F64137" w:rsidR="00645E60" w:rsidRPr="00B215C5" w:rsidRDefault="00645E60" w:rsidP="00E607E0">
            <w:pPr>
              <w:rPr>
                <w:rFonts w:ascii="Arial" w:hAnsi="Arial" w:cs="Arial"/>
                <w:szCs w:val="22"/>
                <w:lang w:val="en-GB"/>
              </w:rPr>
            </w:pPr>
            <w:r w:rsidRPr="00B215C5">
              <w:rPr>
                <w:rFonts w:ascii="Arial" w:hAnsi="Arial" w:cs="Arial"/>
                <w:lang w:val="en-GB"/>
              </w:rPr>
              <w:t xml:space="preserve">Not </w:t>
            </w:r>
            <w:r w:rsidR="00E607E0" w:rsidRPr="00B215C5">
              <w:rPr>
                <w:rFonts w:ascii="Arial" w:hAnsi="Arial" w:cs="Arial"/>
                <w:lang w:val="en-GB"/>
              </w:rPr>
              <w:t>w</w:t>
            </w:r>
            <w:r w:rsidRPr="00B215C5">
              <w:rPr>
                <w:rFonts w:ascii="Arial" w:hAnsi="Arial" w:cs="Arial"/>
                <w:lang w:val="en-GB"/>
              </w:rPr>
              <w:t>illing</w:t>
            </w:r>
          </w:p>
        </w:tc>
        <w:tc>
          <w:tcPr>
            <w:tcW w:w="988" w:type="dxa"/>
            <w:vAlign w:val="center"/>
          </w:tcPr>
          <w:p w14:paraId="76354F77" w14:textId="798675FC" w:rsidR="00645E60" w:rsidRPr="00B215C5" w:rsidRDefault="00645E60" w:rsidP="000F17D3">
            <w:pPr>
              <w:jc w:val="center"/>
              <w:rPr>
                <w:rFonts w:ascii="Arial" w:hAnsi="Arial" w:cs="Arial"/>
                <w:szCs w:val="22"/>
                <w:lang w:val="en-GB"/>
              </w:rPr>
            </w:pPr>
            <w:r w:rsidRPr="00B215C5">
              <w:rPr>
                <w:rFonts w:ascii="Arial" w:hAnsi="Arial" w:cs="Arial"/>
                <w:szCs w:val="22"/>
                <w:lang w:val="en-GB"/>
              </w:rPr>
              <w:t>3</w:t>
            </w:r>
            <w:r w:rsidR="0090670E">
              <w:rPr>
                <w:rFonts w:ascii="Arial" w:hAnsi="Arial" w:cs="Arial"/>
                <w:szCs w:val="22"/>
                <w:lang w:val="en-GB"/>
              </w:rPr>
              <w:t>%</w:t>
            </w:r>
          </w:p>
        </w:tc>
        <w:tc>
          <w:tcPr>
            <w:tcW w:w="950" w:type="dxa"/>
            <w:vAlign w:val="center"/>
          </w:tcPr>
          <w:p w14:paraId="76366ECE" w14:textId="71DF4880" w:rsidR="00645E60" w:rsidRPr="00B215C5" w:rsidRDefault="00645E60" w:rsidP="000F17D3">
            <w:pPr>
              <w:jc w:val="center"/>
              <w:rPr>
                <w:rFonts w:ascii="Arial" w:hAnsi="Arial" w:cs="Arial"/>
                <w:szCs w:val="22"/>
                <w:lang w:val="en-GB"/>
              </w:rPr>
            </w:pPr>
            <w:r w:rsidRPr="00B215C5">
              <w:rPr>
                <w:rFonts w:ascii="Arial" w:hAnsi="Arial" w:cs="Arial"/>
                <w:szCs w:val="22"/>
                <w:lang w:val="en-GB"/>
              </w:rPr>
              <w:t>3</w:t>
            </w:r>
            <w:r w:rsidR="0090670E">
              <w:rPr>
                <w:rFonts w:ascii="Arial" w:hAnsi="Arial" w:cs="Arial"/>
                <w:szCs w:val="22"/>
                <w:lang w:val="en-GB"/>
              </w:rPr>
              <w:t>%</w:t>
            </w:r>
          </w:p>
        </w:tc>
        <w:tc>
          <w:tcPr>
            <w:tcW w:w="1095" w:type="dxa"/>
            <w:vAlign w:val="center"/>
          </w:tcPr>
          <w:p w14:paraId="2145C84D" w14:textId="0C4F8D54" w:rsidR="00645E60" w:rsidRPr="00B215C5" w:rsidRDefault="00645E60" w:rsidP="000F17D3">
            <w:pPr>
              <w:jc w:val="center"/>
              <w:rPr>
                <w:rFonts w:ascii="Arial" w:hAnsi="Arial" w:cs="Arial"/>
                <w:szCs w:val="22"/>
                <w:lang w:val="en-GB"/>
              </w:rPr>
            </w:pPr>
            <w:r w:rsidRPr="00B215C5">
              <w:rPr>
                <w:rFonts w:ascii="Arial" w:hAnsi="Arial" w:cs="Arial"/>
                <w:szCs w:val="22"/>
                <w:lang w:val="en-GB"/>
              </w:rPr>
              <w:t>1</w:t>
            </w:r>
            <w:r w:rsidR="0090670E">
              <w:rPr>
                <w:rFonts w:ascii="Arial" w:hAnsi="Arial" w:cs="Arial"/>
                <w:szCs w:val="22"/>
                <w:lang w:val="en-GB"/>
              </w:rPr>
              <w:t>%</w:t>
            </w:r>
          </w:p>
        </w:tc>
        <w:tc>
          <w:tcPr>
            <w:tcW w:w="980" w:type="dxa"/>
            <w:vAlign w:val="center"/>
          </w:tcPr>
          <w:p w14:paraId="0D22085E" w14:textId="4FE7E876" w:rsidR="00645E60" w:rsidRPr="00B215C5" w:rsidRDefault="00645E60" w:rsidP="000F17D3">
            <w:pPr>
              <w:jc w:val="center"/>
              <w:rPr>
                <w:rFonts w:ascii="Arial" w:hAnsi="Arial" w:cs="Arial"/>
                <w:szCs w:val="22"/>
                <w:lang w:val="en-GB"/>
              </w:rPr>
            </w:pPr>
            <w:r w:rsidRPr="00B215C5">
              <w:rPr>
                <w:rFonts w:ascii="Arial" w:hAnsi="Arial" w:cs="Arial"/>
                <w:szCs w:val="22"/>
                <w:lang w:val="en-GB"/>
              </w:rPr>
              <w:t>2</w:t>
            </w:r>
            <w:r w:rsidR="0090670E">
              <w:rPr>
                <w:rFonts w:ascii="Arial" w:hAnsi="Arial" w:cs="Arial"/>
                <w:szCs w:val="22"/>
                <w:lang w:val="en-GB"/>
              </w:rPr>
              <w:t>%</w:t>
            </w:r>
          </w:p>
        </w:tc>
        <w:tc>
          <w:tcPr>
            <w:tcW w:w="1116" w:type="dxa"/>
            <w:vAlign w:val="center"/>
          </w:tcPr>
          <w:p w14:paraId="6DA7C22E" w14:textId="53338635" w:rsidR="00645E60" w:rsidRPr="00B215C5" w:rsidRDefault="00645E60" w:rsidP="000F17D3">
            <w:pPr>
              <w:jc w:val="center"/>
              <w:rPr>
                <w:rFonts w:ascii="Arial" w:hAnsi="Arial" w:cs="Arial"/>
                <w:szCs w:val="22"/>
                <w:lang w:val="en-GB"/>
              </w:rPr>
            </w:pPr>
            <w:r w:rsidRPr="00B215C5">
              <w:rPr>
                <w:rFonts w:ascii="Arial" w:hAnsi="Arial" w:cs="Arial"/>
                <w:szCs w:val="22"/>
                <w:lang w:val="en-GB"/>
              </w:rPr>
              <w:t>4</w:t>
            </w:r>
            <w:r w:rsidR="0090670E">
              <w:rPr>
                <w:rFonts w:ascii="Arial" w:hAnsi="Arial" w:cs="Arial"/>
                <w:szCs w:val="22"/>
                <w:lang w:val="en-GB"/>
              </w:rPr>
              <w:t>%</w:t>
            </w:r>
          </w:p>
        </w:tc>
      </w:tr>
      <w:tr w:rsidR="00645E60" w:rsidRPr="00B215C5" w14:paraId="06479B87" w14:textId="77777777" w:rsidTr="008875E3">
        <w:trPr>
          <w:jc w:val="center"/>
        </w:trPr>
        <w:tc>
          <w:tcPr>
            <w:tcW w:w="3938" w:type="dxa"/>
            <w:vAlign w:val="center"/>
          </w:tcPr>
          <w:p w14:paraId="15CB8D6A" w14:textId="1930847E" w:rsidR="00645E60" w:rsidRPr="00B215C5" w:rsidRDefault="00645E60" w:rsidP="00E607E0">
            <w:pPr>
              <w:rPr>
                <w:rFonts w:ascii="Arial" w:hAnsi="Arial" w:cs="Arial"/>
                <w:szCs w:val="22"/>
                <w:lang w:val="en-GB"/>
              </w:rPr>
            </w:pPr>
            <w:r w:rsidRPr="00B215C5">
              <w:rPr>
                <w:rFonts w:ascii="Arial" w:hAnsi="Arial" w:cs="Arial"/>
                <w:lang w:val="en-GB"/>
              </w:rPr>
              <w:t xml:space="preserve">Totally not </w:t>
            </w:r>
            <w:r w:rsidR="00E607E0" w:rsidRPr="00B215C5">
              <w:rPr>
                <w:rFonts w:ascii="Arial" w:hAnsi="Arial" w:cs="Arial"/>
                <w:lang w:val="en-GB"/>
              </w:rPr>
              <w:t>w</w:t>
            </w:r>
            <w:r w:rsidRPr="00B215C5">
              <w:rPr>
                <w:rFonts w:ascii="Arial" w:hAnsi="Arial" w:cs="Arial"/>
                <w:lang w:val="en-GB"/>
              </w:rPr>
              <w:t>illing</w:t>
            </w:r>
          </w:p>
        </w:tc>
        <w:tc>
          <w:tcPr>
            <w:tcW w:w="988" w:type="dxa"/>
            <w:vAlign w:val="center"/>
          </w:tcPr>
          <w:p w14:paraId="3CFCD068" w14:textId="366930AB" w:rsidR="00645E60" w:rsidRPr="00B215C5" w:rsidRDefault="00645E60" w:rsidP="000F17D3">
            <w:pPr>
              <w:jc w:val="center"/>
              <w:rPr>
                <w:rFonts w:ascii="Arial" w:hAnsi="Arial" w:cs="Arial"/>
                <w:szCs w:val="22"/>
                <w:lang w:val="en-GB"/>
              </w:rPr>
            </w:pPr>
            <w:r w:rsidRPr="00B215C5">
              <w:rPr>
                <w:rFonts w:ascii="Arial" w:hAnsi="Arial" w:cs="Arial"/>
                <w:szCs w:val="22"/>
                <w:lang w:val="en-GB"/>
              </w:rPr>
              <w:t>3</w:t>
            </w:r>
            <w:r w:rsidR="0090670E">
              <w:rPr>
                <w:rFonts w:ascii="Arial" w:hAnsi="Arial" w:cs="Arial"/>
                <w:szCs w:val="22"/>
                <w:lang w:val="en-GB"/>
              </w:rPr>
              <w:t>%</w:t>
            </w:r>
          </w:p>
        </w:tc>
        <w:tc>
          <w:tcPr>
            <w:tcW w:w="950" w:type="dxa"/>
            <w:vAlign w:val="center"/>
          </w:tcPr>
          <w:p w14:paraId="49D408C3" w14:textId="1DED3AFB" w:rsidR="00645E60" w:rsidRPr="00B215C5" w:rsidRDefault="00645E60" w:rsidP="000F17D3">
            <w:pPr>
              <w:jc w:val="center"/>
              <w:rPr>
                <w:rFonts w:ascii="Arial" w:hAnsi="Arial" w:cs="Arial"/>
                <w:szCs w:val="22"/>
                <w:lang w:val="en-GB"/>
              </w:rPr>
            </w:pPr>
            <w:r w:rsidRPr="00B215C5">
              <w:rPr>
                <w:rFonts w:ascii="Arial" w:hAnsi="Arial" w:cs="Arial"/>
                <w:szCs w:val="22"/>
                <w:lang w:val="en-GB"/>
              </w:rPr>
              <w:t>3</w:t>
            </w:r>
            <w:r w:rsidR="0090670E">
              <w:rPr>
                <w:rFonts w:ascii="Arial" w:hAnsi="Arial" w:cs="Arial"/>
                <w:szCs w:val="22"/>
                <w:lang w:val="en-GB"/>
              </w:rPr>
              <w:t>%</w:t>
            </w:r>
          </w:p>
        </w:tc>
        <w:tc>
          <w:tcPr>
            <w:tcW w:w="1095" w:type="dxa"/>
            <w:vAlign w:val="center"/>
          </w:tcPr>
          <w:p w14:paraId="6660F8A7" w14:textId="62ED8DA1" w:rsidR="00645E60" w:rsidRPr="00B215C5" w:rsidRDefault="00645E60" w:rsidP="000F17D3">
            <w:pPr>
              <w:jc w:val="center"/>
              <w:rPr>
                <w:rFonts w:ascii="Arial" w:hAnsi="Arial" w:cs="Arial"/>
                <w:szCs w:val="22"/>
                <w:lang w:val="en-GB"/>
              </w:rPr>
            </w:pPr>
            <w:r w:rsidRPr="00B215C5">
              <w:rPr>
                <w:rFonts w:ascii="Arial" w:hAnsi="Arial" w:cs="Arial"/>
                <w:szCs w:val="22"/>
                <w:lang w:val="en-GB"/>
              </w:rPr>
              <w:t>2</w:t>
            </w:r>
            <w:r w:rsidR="0090670E">
              <w:rPr>
                <w:rFonts w:ascii="Arial" w:hAnsi="Arial" w:cs="Arial"/>
                <w:szCs w:val="22"/>
                <w:lang w:val="en-GB"/>
              </w:rPr>
              <w:t>%</w:t>
            </w:r>
          </w:p>
        </w:tc>
        <w:tc>
          <w:tcPr>
            <w:tcW w:w="980" w:type="dxa"/>
            <w:vAlign w:val="center"/>
          </w:tcPr>
          <w:p w14:paraId="31301A60" w14:textId="0ECDDEDF" w:rsidR="00645E60" w:rsidRPr="00B215C5" w:rsidRDefault="00645E60" w:rsidP="000F17D3">
            <w:pPr>
              <w:jc w:val="center"/>
              <w:rPr>
                <w:rFonts w:ascii="Arial" w:hAnsi="Arial" w:cs="Arial"/>
                <w:szCs w:val="22"/>
                <w:lang w:val="en-GB"/>
              </w:rPr>
            </w:pPr>
            <w:r w:rsidRPr="00B215C5">
              <w:rPr>
                <w:rFonts w:ascii="Arial" w:hAnsi="Arial" w:cs="Arial"/>
                <w:szCs w:val="22"/>
                <w:lang w:val="en-GB"/>
              </w:rPr>
              <w:t>2</w:t>
            </w:r>
            <w:r w:rsidR="0090670E">
              <w:rPr>
                <w:rFonts w:ascii="Arial" w:hAnsi="Arial" w:cs="Arial"/>
                <w:szCs w:val="22"/>
                <w:lang w:val="en-GB"/>
              </w:rPr>
              <w:t>%</w:t>
            </w:r>
          </w:p>
        </w:tc>
        <w:tc>
          <w:tcPr>
            <w:tcW w:w="1116" w:type="dxa"/>
            <w:vAlign w:val="center"/>
          </w:tcPr>
          <w:p w14:paraId="1D70AA72" w14:textId="7AB07DE3" w:rsidR="00645E60" w:rsidRPr="00B215C5" w:rsidRDefault="00645E60" w:rsidP="000F17D3">
            <w:pPr>
              <w:jc w:val="center"/>
              <w:rPr>
                <w:rFonts w:ascii="Arial" w:hAnsi="Arial" w:cs="Arial"/>
                <w:szCs w:val="22"/>
                <w:lang w:val="en-GB"/>
              </w:rPr>
            </w:pPr>
            <w:r w:rsidRPr="00B215C5">
              <w:rPr>
                <w:rFonts w:ascii="Arial" w:hAnsi="Arial" w:cs="Arial"/>
                <w:szCs w:val="22"/>
                <w:lang w:val="en-GB"/>
              </w:rPr>
              <w:t>3</w:t>
            </w:r>
            <w:r w:rsidR="0090670E">
              <w:rPr>
                <w:rFonts w:ascii="Arial" w:hAnsi="Arial" w:cs="Arial"/>
                <w:szCs w:val="22"/>
                <w:lang w:val="en-GB"/>
              </w:rPr>
              <w:t>%</w:t>
            </w:r>
          </w:p>
        </w:tc>
      </w:tr>
    </w:tbl>
    <w:p w14:paraId="0F0B9170" w14:textId="3DD6C448" w:rsidR="002A7A1B" w:rsidRPr="00B215C5" w:rsidRDefault="002A7A1B" w:rsidP="000F17D3">
      <w:pPr>
        <w:pStyle w:val="Footnote"/>
        <w:rPr>
          <w:lang w:val="en-GB"/>
        </w:rPr>
      </w:pPr>
      <w:r w:rsidRPr="00B215C5">
        <w:rPr>
          <w:lang w:val="en-GB"/>
        </w:rPr>
        <w:tab/>
      </w:r>
    </w:p>
    <w:tbl>
      <w:tblPr>
        <w:tblStyle w:val="TableGrid2"/>
        <w:tblW w:w="9067" w:type="dxa"/>
        <w:jc w:val="center"/>
        <w:tblLook w:val="04A0" w:firstRow="1" w:lastRow="0" w:firstColumn="1" w:lastColumn="0" w:noHBand="0" w:noVBand="1"/>
      </w:tblPr>
      <w:tblGrid>
        <w:gridCol w:w="3331"/>
        <w:gridCol w:w="1606"/>
        <w:gridCol w:w="950"/>
        <w:gridCol w:w="1095"/>
        <w:gridCol w:w="969"/>
        <w:gridCol w:w="1116"/>
      </w:tblGrid>
      <w:tr w:rsidR="00645E60" w:rsidRPr="00B215C5" w14:paraId="7D74AD08" w14:textId="77777777" w:rsidTr="008875E3">
        <w:trPr>
          <w:jc w:val="center"/>
        </w:trPr>
        <w:tc>
          <w:tcPr>
            <w:tcW w:w="3938" w:type="dxa"/>
            <w:shd w:val="clear" w:color="auto" w:fill="auto"/>
            <w:vAlign w:val="center"/>
          </w:tcPr>
          <w:p w14:paraId="252637A3" w14:textId="6256ECDE" w:rsidR="00645E60" w:rsidRPr="00B215C5" w:rsidRDefault="00645E60" w:rsidP="002C272C">
            <w:pPr>
              <w:rPr>
                <w:rFonts w:ascii="Arial" w:hAnsi="Arial" w:cs="Arial"/>
                <w:b/>
                <w:lang w:val="en-GB"/>
              </w:rPr>
            </w:pPr>
            <w:bookmarkStart w:id="12" w:name="_Hlk534718913"/>
            <w:r w:rsidRPr="00B215C5">
              <w:rPr>
                <w:rFonts w:ascii="Arial" w:hAnsi="Arial" w:cs="Arial"/>
                <w:b/>
                <w:lang w:val="en-GB"/>
              </w:rPr>
              <w:t xml:space="preserve">How willing are you to keep </w:t>
            </w:r>
            <w:r w:rsidR="001D12F2" w:rsidRPr="00B215C5">
              <w:rPr>
                <w:rFonts w:ascii="Arial" w:hAnsi="Arial" w:cs="Arial"/>
                <w:b/>
                <w:u w:val="single"/>
                <w:lang w:val="en-GB"/>
              </w:rPr>
              <w:t>buying</w:t>
            </w:r>
            <w:r w:rsidRPr="00B215C5">
              <w:rPr>
                <w:rFonts w:ascii="Arial" w:hAnsi="Arial" w:cs="Arial"/>
                <w:b/>
                <w:lang w:val="en-GB"/>
              </w:rPr>
              <w:t xml:space="preserve"> movies in </w:t>
            </w:r>
            <w:proofErr w:type="spellStart"/>
            <w:r w:rsidRPr="00B215C5">
              <w:rPr>
                <w:rFonts w:ascii="Arial" w:hAnsi="Arial" w:cs="Arial"/>
                <w:b/>
                <w:lang w:val="en-GB"/>
              </w:rPr>
              <w:t>Cinépolis</w:t>
            </w:r>
            <w:proofErr w:type="spellEnd"/>
            <w:r w:rsidRPr="00B215C5">
              <w:rPr>
                <w:rFonts w:ascii="Arial" w:hAnsi="Arial" w:cs="Arial"/>
                <w:b/>
                <w:lang w:val="en-GB"/>
              </w:rPr>
              <w:t xml:space="preserve"> K</w:t>
            </w:r>
            <w:r w:rsidR="00E607E0" w:rsidRPr="00B215C5">
              <w:rPr>
                <w:rFonts w:ascii="Arial" w:hAnsi="Arial" w:cs="Arial"/>
                <w:b/>
                <w:lang w:val="en-GB"/>
              </w:rPr>
              <w:t>LIC</w:t>
            </w:r>
            <w:r w:rsidRPr="00B215C5">
              <w:rPr>
                <w:rFonts w:ascii="Arial" w:hAnsi="Arial" w:cs="Arial"/>
                <w:b/>
                <w:lang w:val="en-GB"/>
              </w:rPr>
              <w:t>? (</w:t>
            </w:r>
            <w:r w:rsidR="002C272C" w:rsidRPr="00B215C5">
              <w:rPr>
                <w:rFonts w:ascii="Arial" w:hAnsi="Arial" w:cs="Arial"/>
                <w:b/>
                <w:lang w:val="en-GB"/>
              </w:rPr>
              <w:t>a</w:t>
            </w:r>
            <w:r w:rsidRPr="00B215C5">
              <w:rPr>
                <w:rFonts w:ascii="Arial" w:hAnsi="Arial" w:cs="Arial"/>
                <w:b/>
                <w:lang w:val="en-GB"/>
              </w:rPr>
              <w:t xml:space="preserve">ssisted, only one answer) </w:t>
            </w:r>
          </w:p>
        </w:tc>
        <w:tc>
          <w:tcPr>
            <w:tcW w:w="988" w:type="dxa"/>
            <w:shd w:val="clear" w:color="auto" w:fill="auto"/>
            <w:vAlign w:val="center"/>
          </w:tcPr>
          <w:p w14:paraId="46313863" w14:textId="40305049" w:rsidR="00645E60" w:rsidRPr="00B215C5" w:rsidRDefault="00135D6B" w:rsidP="00E607E0">
            <w:pPr>
              <w:rPr>
                <w:rFonts w:ascii="Arial" w:hAnsi="Arial" w:cs="Arial"/>
                <w:b/>
                <w:lang w:val="en-GB"/>
              </w:rPr>
            </w:pPr>
            <w:r w:rsidRPr="00B215C5">
              <w:rPr>
                <w:rFonts w:ascii="Arial" w:hAnsi="Arial" w:cs="Arial"/>
                <w:b/>
                <w:lang w:val="en-GB"/>
              </w:rPr>
              <w:t>Circumstantial</w:t>
            </w:r>
          </w:p>
        </w:tc>
        <w:tc>
          <w:tcPr>
            <w:tcW w:w="950" w:type="dxa"/>
            <w:shd w:val="clear" w:color="auto" w:fill="auto"/>
            <w:vAlign w:val="center"/>
          </w:tcPr>
          <w:p w14:paraId="694D1570" w14:textId="77777777" w:rsidR="00645E60" w:rsidRPr="00B215C5" w:rsidRDefault="00645E60" w:rsidP="004F4D69">
            <w:pPr>
              <w:rPr>
                <w:rFonts w:ascii="Arial" w:hAnsi="Arial" w:cs="Arial"/>
                <w:b/>
                <w:lang w:val="en-GB"/>
              </w:rPr>
            </w:pPr>
            <w:r w:rsidRPr="00B215C5">
              <w:rPr>
                <w:rFonts w:ascii="Arial" w:hAnsi="Arial" w:cs="Arial"/>
                <w:b/>
                <w:lang w:val="en-GB"/>
              </w:rPr>
              <w:t>Nesting</w:t>
            </w:r>
          </w:p>
        </w:tc>
        <w:tc>
          <w:tcPr>
            <w:tcW w:w="1095" w:type="dxa"/>
            <w:shd w:val="clear" w:color="auto" w:fill="auto"/>
            <w:vAlign w:val="center"/>
          </w:tcPr>
          <w:p w14:paraId="4D3C63F8" w14:textId="77777777" w:rsidR="00645E60" w:rsidRPr="00B215C5" w:rsidRDefault="00645E60" w:rsidP="004F4D69">
            <w:pPr>
              <w:rPr>
                <w:rFonts w:ascii="Arial" w:hAnsi="Arial" w:cs="Arial"/>
                <w:b/>
                <w:lang w:val="en-GB"/>
              </w:rPr>
            </w:pPr>
            <w:r w:rsidRPr="00B215C5">
              <w:rPr>
                <w:rFonts w:ascii="Arial" w:hAnsi="Arial" w:cs="Arial"/>
                <w:b/>
                <w:lang w:val="en-GB"/>
              </w:rPr>
              <w:t>Graduate</w:t>
            </w:r>
          </w:p>
        </w:tc>
        <w:tc>
          <w:tcPr>
            <w:tcW w:w="980" w:type="dxa"/>
            <w:shd w:val="clear" w:color="auto" w:fill="auto"/>
            <w:vAlign w:val="center"/>
          </w:tcPr>
          <w:p w14:paraId="20D40BB8" w14:textId="77777777" w:rsidR="00645E60" w:rsidRPr="00B215C5" w:rsidRDefault="00645E60" w:rsidP="004F4D69">
            <w:pPr>
              <w:rPr>
                <w:rFonts w:ascii="Arial" w:hAnsi="Arial" w:cs="Arial"/>
                <w:b/>
                <w:lang w:val="en-GB"/>
              </w:rPr>
            </w:pPr>
            <w:r w:rsidRPr="00B215C5">
              <w:rPr>
                <w:rFonts w:ascii="Arial" w:hAnsi="Arial" w:cs="Arial"/>
                <w:b/>
                <w:lang w:val="en-GB"/>
              </w:rPr>
              <w:t>Trainee</w:t>
            </w:r>
          </w:p>
        </w:tc>
        <w:tc>
          <w:tcPr>
            <w:tcW w:w="1116" w:type="dxa"/>
            <w:shd w:val="clear" w:color="auto" w:fill="auto"/>
            <w:vAlign w:val="center"/>
          </w:tcPr>
          <w:p w14:paraId="01D25788" w14:textId="4DC9514D" w:rsidR="00645E60" w:rsidRPr="00B215C5" w:rsidRDefault="00645E60" w:rsidP="004F4D69">
            <w:pPr>
              <w:rPr>
                <w:rFonts w:ascii="Arial" w:hAnsi="Arial" w:cs="Arial"/>
                <w:b/>
                <w:lang w:val="en-GB"/>
              </w:rPr>
            </w:pPr>
            <w:r w:rsidRPr="00B215C5">
              <w:rPr>
                <w:rFonts w:ascii="Arial" w:hAnsi="Arial" w:cs="Arial"/>
                <w:b/>
                <w:lang w:val="en-GB"/>
              </w:rPr>
              <w:t>Self-</w:t>
            </w:r>
            <w:r w:rsidR="00E607E0" w:rsidRPr="00B215C5">
              <w:rPr>
                <w:rFonts w:ascii="Arial" w:hAnsi="Arial" w:cs="Arial"/>
                <w:b/>
                <w:lang w:val="en-GB"/>
              </w:rPr>
              <w:t>i</w:t>
            </w:r>
            <w:r w:rsidRPr="00B215C5">
              <w:rPr>
                <w:rFonts w:ascii="Arial" w:hAnsi="Arial" w:cs="Arial"/>
                <w:b/>
                <w:lang w:val="en-GB"/>
              </w:rPr>
              <w:t>ndulgent</w:t>
            </w:r>
          </w:p>
        </w:tc>
      </w:tr>
      <w:tr w:rsidR="00645E60" w:rsidRPr="00B215C5" w14:paraId="39BA53FC" w14:textId="77777777" w:rsidTr="008875E3">
        <w:trPr>
          <w:jc w:val="center"/>
        </w:trPr>
        <w:tc>
          <w:tcPr>
            <w:tcW w:w="3938" w:type="dxa"/>
            <w:vAlign w:val="center"/>
          </w:tcPr>
          <w:p w14:paraId="001F07B2" w14:textId="77777777" w:rsidR="00645E60" w:rsidRPr="00B215C5" w:rsidRDefault="00645E60" w:rsidP="004F4D69">
            <w:pPr>
              <w:rPr>
                <w:rFonts w:ascii="Arial" w:hAnsi="Arial" w:cs="Arial"/>
                <w:szCs w:val="22"/>
                <w:lang w:val="en-GB"/>
              </w:rPr>
            </w:pPr>
            <w:r w:rsidRPr="00B215C5">
              <w:rPr>
                <w:rFonts w:ascii="Arial" w:hAnsi="Arial" w:cs="Arial"/>
                <w:lang w:val="en-GB"/>
              </w:rPr>
              <w:t>Totally willing</w:t>
            </w:r>
          </w:p>
        </w:tc>
        <w:tc>
          <w:tcPr>
            <w:tcW w:w="988" w:type="dxa"/>
            <w:vAlign w:val="center"/>
          </w:tcPr>
          <w:p w14:paraId="4176DE8D" w14:textId="5FDA571D" w:rsidR="00645E60" w:rsidRPr="00B215C5" w:rsidRDefault="00645E60" w:rsidP="000F17D3">
            <w:pPr>
              <w:jc w:val="center"/>
              <w:rPr>
                <w:rFonts w:ascii="Arial" w:hAnsi="Arial" w:cs="Arial"/>
                <w:szCs w:val="22"/>
                <w:lang w:val="en-GB"/>
              </w:rPr>
            </w:pPr>
            <w:r w:rsidRPr="00B215C5">
              <w:rPr>
                <w:rFonts w:ascii="Arial" w:hAnsi="Arial" w:cs="Arial"/>
                <w:szCs w:val="22"/>
                <w:lang w:val="en-GB"/>
              </w:rPr>
              <w:t>20</w:t>
            </w:r>
            <w:r w:rsidR="0090670E">
              <w:rPr>
                <w:rFonts w:ascii="Arial" w:hAnsi="Arial" w:cs="Arial"/>
                <w:szCs w:val="22"/>
                <w:lang w:val="en-GB"/>
              </w:rPr>
              <w:t>%</w:t>
            </w:r>
          </w:p>
        </w:tc>
        <w:tc>
          <w:tcPr>
            <w:tcW w:w="950" w:type="dxa"/>
            <w:vAlign w:val="center"/>
          </w:tcPr>
          <w:p w14:paraId="0844AB7B" w14:textId="655C1436" w:rsidR="00645E60" w:rsidRPr="00B215C5" w:rsidRDefault="00645E60" w:rsidP="000F17D3">
            <w:pPr>
              <w:jc w:val="center"/>
              <w:rPr>
                <w:rFonts w:ascii="Arial" w:hAnsi="Arial" w:cs="Arial"/>
                <w:szCs w:val="22"/>
                <w:lang w:val="en-GB"/>
              </w:rPr>
            </w:pPr>
            <w:r w:rsidRPr="00B215C5">
              <w:rPr>
                <w:rFonts w:ascii="Arial" w:hAnsi="Arial" w:cs="Arial"/>
                <w:szCs w:val="22"/>
                <w:lang w:val="en-GB"/>
              </w:rPr>
              <w:t>24</w:t>
            </w:r>
            <w:r w:rsidR="0090670E">
              <w:rPr>
                <w:rFonts w:ascii="Arial" w:hAnsi="Arial" w:cs="Arial"/>
                <w:szCs w:val="22"/>
                <w:lang w:val="en-GB"/>
              </w:rPr>
              <w:t>%</w:t>
            </w:r>
          </w:p>
        </w:tc>
        <w:tc>
          <w:tcPr>
            <w:tcW w:w="1095" w:type="dxa"/>
            <w:vAlign w:val="center"/>
          </w:tcPr>
          <w:p w14:paraId="4D7350E5" w14:textId="0E338914" w:rsidR="00645E60" w:rsidRPr="00B215C5" w:rsidRDefault="00645E60" w:rsidP="000F17D3">
            <w:pPr>
              <w:jc w:val="center"/>
              <w:rPr>
                <w:rFonts w:ascii="Arial" w:hAnsi="Arial" w:cs="Arial"/>
                <w:szCs w:val="22"/>
                <w:lang w:val="en-GB"/>
              </w:rPr>
            </w:pPr>
            <w:r w:rsidRPr="00B215C5">
              <w:rPr>
                <w:rFonts w:ascii="Arial" w:hAnsi="Arial" w:cs="Arial"/>
                <w:szCs w:val="22"/>
                <w:lang w:val="en-GB"/>
              </w:rPr>
              <w:t>31</w:t>
            </w:r>
            <w:r w:rsidR="0090670E">
              <w:rPr>
                <w:rFonts w:ascii="Arial" w:hAnsi="Arial" w:cs="Arial"/>
                <w:szCs w:val="22"/>
                <w:lang w:val="en-GB"/>
              </w:rPr>
              <w:t>%</w:t>
            </w:r>
          </w:p>
        </w:tc>
        <w:tc>
          <w:tcPr>
            <w:tcW w:w="980" w:type="dxa"/>
            <w:vAlign w:val="center"/>
          </w:tcPr>
          <w:p w14:paraId="5BF33868" w14:textId="43666F1E" w:rsidR="00645E60" w:rsidRPr="00B215C5" w:rsidRDefault="00645E60" w:rsidP="000F17D3">
            <w:pPr>
              <w:jc w:val="center"/>
              <w:rPr>
                <w:rFonts w:ascii="Arial" w:hAnsi="Arial" w:cs="Arial"/>
                <w:szCs w:val="22"/>
                <w:lang w:val="en-GB"/>
              </w:rPr>
            </w:pPr>
            <w:r w:rsidRPr="00B215C5">
              <w:rPr>
                <w:rFonts w:ascii="Arial" w:hAnsi="Arial" w:cs="Arial"/>
                <w:szCs w:val="22"/>
                <w:lang w:val="en-GB"/>
              </w:rPr>
              <w:t>33</w:t>
            </w:r>
            <w:r w:rsidR="0090670E">
              <w:rPr>
                <w:rFonts w:ascii="Arial" w:hAnsi="Arial" w:cs="Arial"/>
                <w:szCs w:val="22"/>
                <w:lang w:val="en-GB"/>
              </w:rPr>
              <w:t>%</w:t>
            </w:r>
          </w:p>
        </w:tc>
        <w:tc>
          <w:tcPr>
            <w:tcW w:w="1116" w:type="dxa"/>
            <w:vAlign w:val="center"/>
          </w:tcPr>
          <w:p w14:paraId="1CC7D81B" w14:textId="7969CF90" w:rsidR="00645E60" w:rsidRPr="00B215C5" w:rsidRDefault="00645E60" w:rsidP="000F17D3">
            <w:pPr>
              <w:jc w:val="center"/>
              <w:rPr>
                <w:rFonts w:ascii="Arial" w:hAnsi="Arial" w:cs="Arial"/>
                <w:szCs w:val="22"/>
                <w:lang w:val="en-GB"/>
              </w:rPr>
            </w:pPr>
            <w:r w:rsidRPr="00B215C5">
              <w:rPr>
                <w:rFonts w:ascii="Arial" w:hAnsi="Arial" w:cs="Arial"/>
                <w:szCs w:val="22"/>
                <w:lang w:val="en-GB"/>
              </w:rPr>
              <w:t>19</w:t>
            </w:r>
            <w:r w:rsidR="0090670E">
              <w:rPr>
                <w:rFonts w:ascii="Arial" w:hAnsi="Arial" w:cs="Arial"/>
                <w:szCs w:val="22"/>
                <w:lang w:val="en-GB"/>
              </w:rPr>
              <w:t>%</w:t>
            </w:r>
          </w:p>
        </w:tc>
      </w:tr>
      <w:tr w:rsidR="00645E60" w:rsidRPr="00B215C5" w14:paraId="2F3CD2E4" w14:textId="77777777" w:rsidTr="008875E3">
        <w:trPr>
          <w:jc w:val="center"/>
        </w:trPr>
        <w:tc>
          <w:tcPr>
            <w:tcW w:w="3938" w:type="dxa"/>
            <w:vAlign w:val="center"/>
          </w:tcPr>
          <w:p w14:paraId="3C34ABA9" w14:textId="77777777" w:rsidR="00645E60" w:rsidRPr="00B215C5" w:rsidRDefault="00645E60" w:rsidP="004F4D69">
            <w:pPr>
              <w:rPr>
                <w:rFonts w:ascii="Arial" w:hAnsi="Arial" w:cs="Arial"/>
                <w:szCs w:val="22"/>
                <w:lang w:val="en-GB"/>
              </w:rPr>
            </w:pPr>
            <w:r w:rsidRPr="00B215C5">
              <w:rPr>
                <w:rFonts w:ascii="Arial" w:hAnsi="Arial" w:cs="Arial"/>
                <w:lang w:val="en-GB"/>
              </w:rPr>
              <w:t>Willing</w:t>
            </w:r>
          </w:p>
        </w:tc>
        <w:tc>
          <w:tcPr>
            <w:tcW w:w="988" w:type="dxa"/>
            <w:vAlign w:val="center"/>
          </w:tcPr>
          <w:p w14:paraId="4BAA4650" w14:textId="564CD1DE" w:rsidR="00645E60" w:rsidRPr="00B215C5" w:rsidRDefault="00645E60" w:rsidP="000F17D3">
            <w:pPr>
              <w:jc w:val="center"/>
              <w:rPr>
                <w:rFonts w:ascii="Arial" w:hAnsi="Arial" w:cs="Arial"/>
                <w:szCs w:val="22"/>
                <w:lang w:val="en-GB"/>
              </w:rPr>
            </w:pPr>
            <w:r w:rsidRPr="00B215C5">
              <w:rPr>
                <w:rFonts w:ascii="Arial" w:hAnsi="Arial" w:cs="Arial"/>
                <w:szCs w:val="22"/>
                <w:lang w:val="en-GB"/>
              </w:rPr>
              <w:t>50</w:t>
            </w:r>
            <w:r w:rsidR="0090670E">
              <w:rPr>
                <w:rFonts w:ascii="Arial" w:hAnsi="Arial" w:cs="Arial"/>
                <w:szCs w:val="22"/>
                <w:lang w:val="en-GB"/>
              </w:rPr>
              <w:t>%</w:t>
            </w:r>
          </w:p>
        </w:tc>
        <w:tc>
          <w:tcPr>
            <w:tcW w:w="950" w:type="dxa"/>
            <w:vAlign w:val="center"/>
          </w:tcPr>
          <w:p w14:paraId="5E5855AF" w14:textId="18804545" w:rsidR="00645E60" w:rsidRPr="00B215C5" w:rsidRDefault="00645E60" w:rsidP="000F17D3">
            <w:pPr>
              <w:jc w:val="center"/>
              <w:rPr>
                <w:rFonts w:ascii="Arial" w:hAnsi="Arial" w:cs="Arial"/>
                <w:szCs w:val="22"/>
                <w:lang w:val="en-GB"/>
              </w:rPr>
            </w:pPr>
            <w:r w:rsidRPr="00B215C5">
              <w:rPr>
                <w:rFonts w:ascii="Arial" w:hAnsi="Arial" w:cs="Arial"/>
                <w:szCs w:val="22"/>
                <w:lang w:val="en-GB"/>
              </w:rPr>
              <w:t>48</w:t>
            </w:r>
            <w:r w:rsidR="0090670E">
              <w:rPr>
                <w:rFonts w:ascii="Arial" w:hAnsi="Arial" w:cs="Arial"/>
                <w:szCs w:val="22"/>
                <w:lang w:val="en-GB"/>
              </w:rPr>
              <w:t>%</w:t>
            </w:r>
          </w:p>
        </w:tc>
        <w:tc>
          <w:tcPr>
            <w:tcW w:w="1095" w:type="dxa"/>
            <w:vAlign w:val="center"/>
          </w:tcPr>
          <w:p w14:paraId="7DDC069E" w14:textId="6A1E8394" w:rsidR="00645E60" w:rsidRPr="00B215C5" w:rsidRDefault="00645E60" w:rsidP="000F17D3">
            <w:pPr>
              <w:jc w:val="center"/>
              <w:rPr>
                <w:rFonts w:ascii="Arial" w:hAnsi="Arial" w:cs="Arial"/>
                <w:szCs w:val="22"/>
                <w:lang w:val="en-GB"/>
              </w:rPr>
            </w:pPr>
            <w:r w:rsidRPr="00B215C5">
              <w:rPr>
                <w:rFonts w:ascii="Arial" w:hAnsi="Arial" w:cs="Arial"/>
                <w:szCs w:val="22"/>
                <w:lang w:val="en-GB"/>
              </w:rPr>
              <w:t>54</w:t>
            </w:r>
            <w:r w:rsidR="0090670E">
              <w:rPr>
                <w:rFonts w:ascii="Arial" w:hAnsi="Arial" w:cs="Arial"/>
                <w:szCs w:val="22"/>
                <w:lang w:val="en-GB"/>
              </w:rPr>
              <w:t>%</w:t>
            </w:r>
          </w:p>
        </w:tc>
        <w:tc>
          <w:tcPr>
            <w:tcW w:w="980" w:type="dxa"/>
            <w:vAlign w:val="center"/>
          </w:tcPr>
          <w:p w14:paraId="7CF6D8C0" w14:textId="4BC1A31F" w:rsidR="00645E60" w:rsidRPr="00B215C5" w:rsidRDefault="00645E60" w:rsidP="000F17D3">
            <w:pPr>
              <w:jc w:val="center"/>
              <w:rPr>
                <w:rFonts w:ascii="Arial" w:hAnsi="Arial" w:cs="Arial"/>
                <w:szCs w:val="22"/>
                <w:lang w:val="en-GB"/>
              </w:rPr>
            </w:pPr>
            <w:r w:rsidRPr="00B215C5">
              <w:rPr>
                <w:rFonts w:ascii="Arial" w:hAnsi="Arial" w:cs="Arial"/>
                <w:szCs w:val="22"/>
                <w:lang w:val="en-GB"/>
              </w:rPr>
              <w:t>50</w:t>
            </w:r>
            <w:r w:rsidR="0090670E">
              <w:rPr>
                <w:rFonts w:ascii="Arial" w:hAnsi="Arial" w:cs="Arial"/>
                <w:szCs w:val="22"/>
                <w:lang w:val="en-GB"/>
              </w:rPr>
              <w:t>%</w:t>
            </w:r>
          </w:p>
        </w:tc>
        <w:tc>
          <w:tcPr>
            <w:tcW w:w="1116" w:type="dxa"/>
            <w:vAlign w:val="center"/>
          </w:tcPr>
          <w:p w14:paraId="24E6399C" w14:textId="6B4CB0BC" w:rsidR="00645E60" w:rsidRPr="00B215C5" w:rsidRDefault="00645E60" w:rsidP="000F17D3">
            <w:pPr>
              <w:jc w:val="center"/>
              <w:rPr>
                <w:rFonts w:ascii="Arial" w:hAnsi="Arial" w:cs="Arial"/>
                <w:szCs w:val="22"/>
                <w:lang w:val="en-GB"/>
              </w:rPr>
            </w:pPr>
            <w:r w:rsidRPr="00B215C5">
              <w:rPr>
                <w:rFonts w:ascii="Arial" w:hAnsi="Arial" w:cs="Arial"/>
                <w:szCs w:val="22"/>
                <w:lang w:val="en-GB"/>
              </w:rPr>
              <w:t>53</w:t>
            </w:r>
            <w:r w:rsidR="0090670E">
              <w:rPr>
                <w:rFonts w:ascii="Arial" w:hAnsi="Arial" w:cs="Arial"/>
                <w:szCs w:val="22"/>
                <w:lang w:val="en-GB"/>
              </w:rPr>
              <w:t>%</w:t>
            </w:r>
          </w:p>
        </w:tc>
      </w:tr>
      <w:tr w:rsidR="00645E60" w:rsidRPr="00B215C5" w14:paraId="313BA16B" w14:textId="77777777" w:rsidTr="008875E3">
        <w:trPr>
          <w:jc w:val="center"/>
        </w:trPr>
        <w:tc>
          <w:tcPr>
            <w:tcW w:w="3938" w:type="dxa"/>
            <w:vAlign w:val="center"/>
          </w:tcPr>
          <w:p w14:paraId="4B7337AA" w14:textId="3F40CF50" w:rsidR="00645E60" w:rsidRPr="00B215C5" w:rsidRDefault="00645E60" w:rsidP="00E607E0">
            <w:pPr>
              <w:rPr>
                <w:rFonts w:ascii="Arial" w:hAnsi="Arial" w:cs="Arial"/>
                <w:szCs w:val="22"/>
                <w:lang w:val="en-GB"/>
              </w:rPr>
            </w:pPr>
            <w:r w:rsidRPr="00B215C5">
              <w:rPr>
                <w:rFonts w:ascii="Arial" w:hAnsi="Arial" w:cs="Arial"/>
                <w:lang w:val="en-GB"/>
              </w:rPr>
              <w:t xml:space="preserve">Not </w:t>
            </w:r>
            <w:r w:rsidR="00E607E0" w:rsidRPr="00B215C5">
              <w:rPr>
                <w:rFonts w:ascii="Arial" w:hAnsi="Arial" w:cs="Arial"/>
                <w:lang w:val="en-GB"/>
              </w:rPr>
              <w:t>s</w:t>
            </w:r>
            <w:r w:rsidRPr="00B215C5">
              <w:rPr>
                <w:rFonts w:ascii="Arial" w:hAnsi="Arial" w:cs="Arial"/>
                <w:lang w:val="en-GB"/>
              </w:rPr>
              <w:t>ure</w:t>
            </w:r>
          </w:p>
        </w:tc>
        <w:tc>
          <w:tcPr>
            <w:tcW w:w="988" w:type="dxa"/>
            <w:vAlign w:val="center"/>
          </w:tcPr>
          <w:p w14:paraId="1E2B4F80" w14:textId="5C1C25C9" w:rsidR="00645E60" w:rsidRPr="00B215C5" w:rsidRDefault="00645E60" w:rsidP="000F17D3">
            <w:pPr>
              <w:jc w:val="center"/>
              <w:rPr>
                <w:rFonts w:ascii="Arial" w:hAnsi="Arial" w:cs="Arial"/>
                <w:szCs w:val="22"/>
                <w:lang w:val="en-GB"/>
              </w:rPr>
            </w:pPr>
            <w:r w:rsidRPr="00B215C5">
              <w:rPr>
                <w:rFonts w:ascii="Arial" w:hAnsi="Arial" w:cs="Arial"/>
                <w:szCs w:val="22"/>
                <w:lang w:val="en-GB"/>
              </w:rPr>
              <w:t>24</w:t>
            </w:r>
            <w:r w:rsidR="0090670E">
              <w:rPr>
                <w:rFonts w:ascii="Arial" w:hAnsi="Arial" w:cs="Arial"/>
                <w:szCs w:val="22"/>
                <w:lang w:val="en-GB"/>
              </w:rPr>
              <w:t>%</w:t>
            </w:r>
          </w:p>
        </w:tc>
        <w:tc>
          <w:tcPr>
            <w:tcW w:w="950" w:type="dxa"/>
            <w:vAlign w:val="center"/>
          </w:tcPr>
          <w:p w14:paraId="7E9593B3" w14:textId="0BEE1FE4" w:rsidR="00645E60" w:rsidRPr="00B215C5" w:rsidRDefault="00645E60" w:rsidP="000F17D3">
            <w:pPr>
              <w:jc w:val="center"/>
              <w:rPr>
                <w:rFonts w:ascii="Arial" w:hAnsi="Arial" w:cs="Arial"/>
                <w:szCs w:val="22"/>
                <w:lang w:val="en-GB"/>
              </w:rPr>
            </w:pPr>
            <w:r w:rsidRPr="00B215C5">
              <w:rPr>
                <w:rFonts w:ascii="Arial" w:hAnsi="Arial" w:cs="Arial"/>
                <w:szCs w:val="22"/>
                <w:lang w:val="en-GB"/>
              </w:rPr>
              <w:t>22</w:t>
            </w:r>
            <w:r w:rsidR="0090670E">
              <w:rPr>
                <w:rFonts w:ascii="Arial" w:hAnsi="Arial" w:cs="Arial"/>
                <w:szCs w:val="22"/>
                <w:lang w:val="en-GB"/>
              </w:rPr>
              <w:t>%</w:t>
            </w:r>
          </w:p>
        </w:tc>
        <w:tc>
          <w:tcPr>
            <w:tcW w:w="1095" w:type="dxa"/>
            <w:vAlign w:val="center"/>
          </w:tcPr>
          <w:p w14:paraId="4B502EB1" w14:textId="2FAAB143" w:rsidR="00645E60" w:rsidRPr="00B215C5" w:rsidRDefault="00645E60" w:rsidP="000F17D3">
            <w:pPr>
              <w:jc w:val="center"/>
              <w:rPr>
                <w:rFonts w:ascii="Arial" w:hAnsi="Arial" w:cs="Arial"/>
                <w:szCs w:val="22"/>
                <w:lang w:val="en-GB"/>
              </w:rPr>
            </w:pPr>
            <w:r w:rsidRPr="00B215C5">
              <w:rPr>
                <w:rFonts w:ascii="Arial" w:hAnsi="Arial" w:cs="Arial"/>
                <w:szCs w:val="22"/>
                <w:lang w:val="en-GB"/>
              </w:rPr>
              <w:t>12</w:t>
            </w:r>
            <w:r w:rsidR="0090670E">
              <w:rPr>
                <w:rFonts w:ascii="Arial" w:hAnsi="Arial" w:cs="Arial"/>
                <w:szCs w:val="22"/>
                <w:lang w:val="en-GB"/>
              </w:rPr>
              <w:t>%</w:t>
            </w:r>
          </w:p>
        </w:tc>
        <w:tc>
          <w:tcPr>
            <w:tcW w:w="980" w:type="dxa"/>
            <w:vAlign w:val="center"/>
          </w:tcPr>
          <w:p w14:paraId="5E1C0F18" w14:textId="5E9BB234" w:rsidR="00645E60" w:rsidRPr="00B215C5" w:rsidRDefault="00645E60" w:rsidP="000F17D3">
            <w:pPr>
              <w:jc w:val="center"/>
              <w:rPr>
                <w:rFonts w:ascii="Arial" w:hAnsi="Arial" w:cs="Arial"/>
                <w:szCs w:val="22"/>
                <w:lang w:val="en-GB"/>
              </w:rPr>
            </w:pPr>
            <w:r w:rsidRPr="00B215C5">
              <w:rPr>
                <w:rFonts w:ascii="Arial" w:hAnsi="Arial" w:cs="Arial"/>
                <w:szCs w:val="22"/>
                <w:lang w:val="en-GB"/>
              </w:rPr>
              <w:t>13</w:t>
            </w:r>
            <w:r w:rsidR="0090670E">
              <w:rPr>
                <w:rFonts w:ascii="Arial" w:hAnsi="Arial" w:cs="Arial"/>
                <w:szCs w:val="22"/>
                <w:lang w:val="en-GB"/>
              </w:rPr>
              <w:t>%</w:t>
            </w:r>
          </w:p>
        </w:tc>
        <w:tc>
          <w:tcPr>
            <w:tcW w:w="1116" w:type="dxa"/>
            <w:vAlign w:val="center"/>
          </w:tcPr>
          <w:p w14:paraId="757C00E7" w14:textId="78250C03" w:rsidR="00645E60" w:rsidRPr="00B215C5" w:rsidRDefault="00645E60" w:rsidP="000F17D3">
            <w:pPr>
              <w:jc w:val="center"/>
              <w:rPr>
                <w:rFonts w:ascii="Arial" w:hAnsi="Arial" w:cs="Arial"/>
                <w:szCs w:val="22"/>
                <w:lang w:val="en-GB"/>
              </w:rPr>
            </w:pPr>
            <w:r w:rsidRPr="00B215C5">
              <w:rPr>
                <w:rFonts w:ascii="Arial" w:hAnsi="Arial" w:cs="Arial"/>
                <w:szCs w:val="22"/>
                <w:lang w:val="en-GB"/>
              </w:rPr>
              <w:t>21</w:t>
            </w:r>
            <w:r w:rsidR="0090670E">
              <w:rPr>
                <w:rFonts w:ascii="Arial" w:hAnsi="Arial" w:cs="Arial"/>
                <w:szCs w:val="22"/>
                <w:lang w:val="en-GB"/>
              </w:rPr>
              <w:t>%</w:t>
            </w:r>
          </w:p>
        </w:tc>
      </w:tr>
      <w:tr w:rsidR="00645E60" w:rsidRPr="00B215C5" w14:paraId="31E62FB9" w14:textId="77777777" w:rsidTr="008875E3">
        <w:trPr>
          <w:jc w:val="center"/>
        </w:trPr>
        <w:tc>
          <w:tcPr>
            <w:tcW w:w="3938" w:type="dxa"/>
            <w:vAlign w:val="center"/>
          </w:tcPr>
          <w:p w14:paraId="57AC5751" w14:textId="345E0FD2" w:rsidR="00645E60" w:rsidRPr="00B215C5" w:rsidRDefault="00645E60" w:rsidP="00E607E0">
            <w:pPr>
              <w:rPr>
                <w:rFonts w:ascii="Arial" w:hAnsi="Arial" w:cs="Arial"/>
                <w:lang w:val="en-GB"/>
              </w:rPr>
            </w:pPr>
            <w:r w:rsidRPr="00B215C5">
              <w:rPr>
                <w:rFonts w:ascii="Arial" w:hAnsi="Arial" w:cs="Arial"/>
                <w:lang w:val="en-GB"/>
              </w:rPr>
              <w:t xml:space="preserve">Not </w:t>
            </w:r>
            <w:r w:rsidR="00E607E0" w:rsidRPr="00B215C5">
              <w:rPr>
                <w:rFonts w:ascii="Arial" w:hAnsi="Arial" w:cs="Arial"/>
                <w:lang w:val="en-GB"/>
              </w:rPr>
              <w:t>w</w:t>
            </w:r>
            <w:r w:rsidRPr="00B215C5">
              <w:rPr>
                <w:rFonts w:ascii="Arial" w:hAnsi="Arial" w:cs="Arial"/>
                <w:lang w:val="en-GB"/>
              </w:rPr>
              <w:t>illing</w:t>
            </w:r>
          </w:p>
        </w:tc>
        <w:tc>
          <w:tcPr>
            <w:tcW w:w="988" w:type="dxa"/>
            <w:vAlign w:val="center"/>
          </w:tcPr>
          <w:p w14:paraId="099EA947" w14:textId="3EE27EB0" w:rsidR="00645E60" w:rsidRPr="00B215C5" w:rsidRDefault="00645E60" w:rsidP="000F17D3">
            <w:pPr>
              <w:jc w:val="center"/>
              <w:rPr>
                <w:rFonts w:ascii="Arial" w:hAnsi="Arial" w:cs="Arial"/>
                <w:lang w:val="en-GB"/>
              </w:rPr>
            </w:pPr>
            <w:r w:rsidRPr="00B215C5">
              <w:rPr>
                <w:rFonts w:ascii="Arial" w:hAnsi="Arial" w:cs="Arial"/>
                <w:lang w:val="en-GB"/>
              </w:rPr>
              <w:t>3</w:t>
            </w:r>
            <w:r w:rsidR="0090670E">
              <w:rPr>
                <w:rFonts w:ascii="Arial" w:hAnsi="Arial" w:cs="Arial"/>
                <w:szCs w:val="22"/>
                <w:lang w:val="en-GB"/>
              </w:rPr>
              <w:t>%</w:t>
            </w:r>
          </w:p>
        </w:tc>
        <w:tc>
          <w:tcPr>
            <w:tcW w:w="950" w:type="dxa"/>
            <w:vAlign w:val="center"/>
          </w:tcPr>
          <w:p w14:paraId="26D0BD05" w14:textId="494A2DAB" w:rsidR="00645E60" w:rsidRPr="00B215C5" w:rsidRDefault="00645E60" w:rsidP="000F17D3">
            <w:pPr>
              <w:jc w:val="center"/>
              <w:rPr>
                <w:rFonts w:ascii="Arial" w:hAnsi="Arial" w:cs="Arial"/>
                <w:lang w:val="en-GB"/>
              </w:rPr>
            </w:pPr>
            <w:r w:rsidRPr="00B215C5">
              <w:rPr>
                <w:rFonts w:ascii="Arial" w:hAnsi="Arial" w:cs="Arial"/>
                <w:lang w:val="en-GB"/>
              </w:rPr>
              <w:t>3</w:t>
            </w:r>
            <w:r w:rsidR="0090670E">
              <w:rPr>
                <w:rFonts w:ascii="Arial" w:hAnsi="Arial" w:cs="Arial"/>
                <w:szCs w:val="22"/>
                <w:lang w:val="en-GB"/>
              </w:rPr>
              <w:t>%</w:t>
            </w:r>
          </w:p>
        </w:tc>
        <w:tc>
          <w:tcPr>
            <w:tcW w:w="1095" w:type="dxa"/>
            <w:vAlign w:val="center"/>
          </w:tcPr>
          <w:p w14:paraId="30F03372" w14:textId="425F31C7" w:rsidR="00645E60" w:rsidRPr="00B215C5" w:rsidRDefault="00645E60" w:rsidP="000F17D3">
            <w:pPr>
              <w:jc w:val="center"/>
              <w:rPr>
                <w:rFonts w:ascii="Arial" w:hAnsi="Arial" w:cs="Arial"/>
                <w:lang w:val="en-GB"/>
              </w:rPr>
            </w:pPr>
            <w:r w:rsidRPr="00B215C5">
              <w:rPr>
                <w:rFonts w:ascii="Arial" w:hAnsi="Arial" w:cs="Arial"/>
                <w:lang w:val="en-GB"/>
              </w:rPr>
              <w:t>1</w:t>
            </w:r>
            <w:r w:rsidR="0090670E">
              <w:rPr>
                <w:rFonts w:ascii="Arial" w:hAnsi="Arial" w:cs="Arial"/>
                <w:szCs w:val="22"/>
                <w:lang w:val="en-GB"/>
              </w:rPr>
              <w:t>%</w:t>
            </w:r>
          </w:p>
        </w:tc>
        <w:tc>
          <w:tcPr>
            <w:tcW w:w="980" w:type="dxa"/>
            <w:vAlign w:val="center"/>
          </w:tcPr>
          <w:p w14:paraId="09F272F6" w14:textId="16105BD8" w:rsidR="00645E60" w:rsidRPr="00B215C5" w:rsidRDefault="00645E60" w:rsidP="000F17D3">
            <w:pPr>
              <w:jc w:val="center"/>
              <w:rPr>
                <w:rFonts w:ascii="Arial" w:hAnsi="Arial" w:cs="Arial"/>
                <w:lang w:val="en-GB"/>
              </w:rPr>
            </w:pPr>
            <w:r w:rsidRPr="00B215C5">
              <w:rPr>
                <w:rFonts w:ascii="Arial" w:hAnsi="Arial" w:cs="Arial"/>
                <w:lang w:val="en-GB"/>
              </w:rPr>
              <w:t>2</w:t>
            </w:r>
            <w:r w:rsidR="0090670E">
              <w:rPr>
                <w:rFonts w:ascii="Arial" w:hAnsi="Arial" w:cs="Arial"/>
                <w:szCs w:val="22"/>
                <w:lang w:val="en-GB"/>
              </w:rPr>
              <w:t>%</w:t>
            </w:r>
          </w:p>
        </w:tc>
        <w:tc>
          <w:tcPr>
            <w:tcW w:w="1116" w:type="dxa"/>
            <w:vAlign w:val="center"/>
          </w:tcPr>
          <w:p w14:paraId="3530F2FA" w14:textId="404AC8B3" w:rsidR="00645E60" w:rsidRPr="00B215C5" w:rsidRDefault="00645E60" w:rsidP="000F17D3">
            <w:pPr>
              <w:jc w:val="center"/>
              <w:rPr>
                <w:rFonts w:ascii="Arial" w:hAnsi="Arial" w:cs="Arial"/>
                <w:lang w:val="en-GB"/>
              </w:rPr>
            </w:pPr>
            <w:r w:rsidRPr="00B215C5">
              <w:rPr>
                <w:rFonts w:ascii="Arial" w:hAnsi="Arial" w:cs="Arial"/>
                <w:lang w:val="en-GB"/>
              </w:rPr>
              <w:t>4</w:t>
            </w:r>
            <w:r w:rsidR="0090670E">
              <w:rPr>
                <w:rFonts w:ascii="Arial" w:hAnsi="Arial" w:cs="Arial"/>
                <w:szCs w:val="22"/>
                <w:lang w:val="en-GB"/>
              </w:rPr>
              <w:t>%</w:t>
            </w:r>
          </w:p>
        </w:tc>
      </w:tr>
      <w:tr w:rsidR="00645E60" w:rsidRPr="00B215C5" w14:paraId="147C8580" w14:textId="77777777" w:rsidTr="008875E3">
        <w:trPr>
          <w:jc w:val="center"/>
        </w:trPr>
        <w:tc>
          <w:tcPr>
            <w:tcW w:w="3938" w:type="dxa"/>
            <w:vAlign w:val="center"/>
          </w:tcPr>
          <w:p w14:paraId="66C189F2" w14:textId="1791CA60" w:rsidR="00645E60" w:rsidRPr="00B215C5" w:rsidRDefault="00645E60" w:rsidP="00E607E0">
            <w:pPr>
              <w:rPr>
                <w:rFonts w:ascii="Arial" w:hAnsi="Arial" w:cs="Arial"/>
                <w:lang w:val="en-GB"/>
              </w:rPr>
            </w:pPr>
            <w:r w:rsidRPr="00B215C5">
              <w:rPr>
                <w:rFonts w:ascii="Arial" w:hAnsi="Arial" w:cs="Arial"/>
                <w:lang w:val="en-GB"/>
              </w:rPr>
              <w:t xml:space="preserve">Totally not </w:t>
            </w:r>
            <w:r w:rsidR="00E607E0" w:rsidRPr="00B215C5">
              <w:rPr>
                <w:rFonts w:ascii="Arial" w:hAnsi="Arial" w:cs="Arial"/>
                <w:lang w:val="en-GB"/>
              </w:rPr>
              <w:t>w</w:t>
            </w:r>
            <w:r w:rsidRPr="00B215C5">
              <w:rPr>
                <w:rFonts w:ascii="Arial" w:hAnsi="Arial" w:cs="Arial"/>
                <w:lang w:val="en-GB"/>
              </w:rPr>
              <w:t>illing</w:t>
            </w:r>
          </w:p>
        </w:tc>
        <w:tc>
          <w:tcPr>
            <w:tcW w:w="988" w:type="dxa"/>
            <w:vAlign w:val="center"/>
          </w:tcPr>
          <w:p w14:paraId="29D5FC88" w14:textId="12230AA5" w:rsidR="00645E60" w:rsidRPr="00B215C5" w:rsidRDefault="00645E60" w:rsidP="000F17D3">
            <w:pPr>
              <w:jc w:val="center"/>
              <w:rPr>
                <w:rFonts w:ascii="Arial" w:hAnsi="Arial" w:cs="Arial"/>
                <w:lang w:val="en-GB"/>
              </w:rPr>
            </w:pPr>
            <w:r w:rsidRPr="00B215C5">
              <w:rPr>
                <w:rFonts w:ascii="Arial" w:hAnsi="Arial" w:cs="Arial"/>
                <w:lang w:val="en-GB"/>
              </w:rPr>
              <w:t>3</w:t>
            </w:r>
            <w:r w:rsidR="0090670E">
              <w:rPr>
                <w:rFonts w:ascii="Arial" w:hAnsi="Arial" w:cs="Arial"/>
                <w:szCs w:val="22"/>
                <w:lang w:val="en-GB"/>
              </w:rPr>
              <w:t>%</w:t>
            </w:r>
          </w:p>
        </w:tc>
        <w:tc>
          <w:tcPr>
            <w:tcW w:w="950" w:type="dxa"/>
            <w:vAlign w:val="center"/>
          </w:tcPr>
          <w:p w14:paraId="1145AB4D" w14:textId="3DC6C9AB" w:rsidR="00645E60" w:rsidRPr="00B215C5" w:rsidRDefault="00645E60" w:rsidP="000F17D3">
            <w:pPr>
              <w:jc w:val="center"/>
              <w:rPr>
                <w:rFonts w:ascii="Arial" w:hAnsi="Arial" w:cs="Arial"/>
                <w:lang w:val="en-GB"/>
              </w:rPr>
            </w:pPr>
            <w:r w:rsidRPr="00B215C5">
              <w:rPr>
                <w:rFonts w:ascii="Arial" w:hAnsi="Arial" w:cs="Arial"/>
                <w:lang w:val="en-GB"/>
              </w:rPr>
              <w:t>3</w:t>
            </w:r>
            <w:r w:rsidR="0090670E">
              <w:rPr>
                <w:rFonts w:ascii="Arial" w:hAnsi="Arial" w:cs="Arial"/>
                <w:szCs w:val="22"/>
                <w:lang w:val="en-GB"/>
              </w:rPr>
              <w:t>%</w:t>
            </w:r>
          </w:p>
        </w:tc>
        <w:tc>
          <w:tcPr>
            <w:tcW w:w="1095" w:type="dxa"/>
            <w:vAlign w:val="center"/>
          </w:tcPr>
          <w:p w14:paraId="38C95DCC" w14:textId="59058259" w:rsidR="00645E60" w:rsidRPr="00B215C5" w:rsidRDefault="00645E60" w:rsidP="000F17D3">
            <w:pPr>
              <w:jc w:val="center"/>
              <w:rPr>
                <w:rFonts w:ascii="Arial" w:hAnsi="Arial" w:cs="Arial"/>
                <w:lang w:val="en-GB"/>
              </w:rPr>
            </w:pPr>
            <w:r w:rsidRPr="00B215C5">
              <w:rPr>
                <w:rFonts w:ascii="Arial" w:hAnsi="Arial" w:cs="Arial"/>
                <w:lang w:val="en-GB"/>
              </w:rPr>
              <w:t>2</w:t>
            </w:r>
            <w:r w:rsidR="0090670E">
              <w:rPr>
                <w:rFonts w:ascii="Arial" w:hAnsi="Arial" w:cs="Arial"/>
                <w:szCs w:val="22"/>
                <w:lang w:val="en-GB"/>
              </w:rPr>
              <w:t>%</w:t>
            </w:r>
          </w:p>
        </w:tc>
        <w:tc>
          <w:tcPr>
            <w:tcW w:w="980" w:type="dxa"/>
            <w:vAlign w:val="center"/>
          </w:tcPr>
          <w:p w14:paraId="20203720" w14:textId="0CA036FA" w:rsidR="00645E60" w:rsidRPr="00B215C5" w:rsidRDefault="00645E60" w:rsidP="000F17D3">
            <w:pPr>
              <w:jc w:val="center"/>
              <w:rPr>
                <w:rFonts w:ascii="Arial" w:hAnsi="Arial" w:cs="Arial"/>
                <w:lang w:val="en-GB"/>
              </w:rPr>
            </w:pPr>
            <w:r w:rsidRPr="00B215C5">
              <w:rPr>
                <w:rFonts w:ascii="Arial" w:hAnsi="Arial" w:cs="Arial"/>
                <w:lang w:val="en-GB"/>
              </w:rPr>
              <w:t>2</w:t>
            </w:r>
            <w:r w:rsidR="0090670E">
              <w:rPr>
                <w:rFonts w:ascii="Arial" w:hAnsi="Arial" w:cs="Arial"/>
                <w:szCs w:val="22"/>
                <w:lang w:val="en-GB"/>
              </w:rPr>
              <w:t>%</w:t>
            </w:r>
          </w:p>
        </w:tc>
        <w:tc>
          <w:tcPr>
            <w:tcW w:w="1116" w:type="dxa"/>
            <w:vAlign w:val="center"/>
          </w:tcPr>
          <w:p w14:paraId="0EEF7C34" w14:textId="10024D60" w:rsidR="00645E60" w:rsidRPr="00B215C5" w:rsidRDefault="00645E60" w:rsidP="000F17D3">
            <w:pPr>
              <w:jc w:val="center"/>
              <w:rPr>
                <w:rFonts w:ascii="Arial" w:hAnsi="Arial" w:cs="Arial"/>
                <w:lang w:val="en-GB"/>
              </w:rPr>
            </w:pPr>
            <w:r w:rsidRPr="00B215C5">
              <w:rPr>
                <w:rFonts w:ascii="Arial" w:hAnsi="Arial" w:cs="Arial"/>
                <w:lang w:val="en-GB"/>
              </w:rPr>
              <w:t>3</w:t>
            </w:r>
            <w:r w:rsidR="0090670E">
              <w:rPr>
                <w:rFonts w:ascii="Arial" w:hAnsi="Arial" w:cs="Arial"/>
                <w:szCs w:val="22"/>
                <w:lang w:val="en-GB"/>
              </w:rPr>
              <w:t>%</w:t>
            </w:r>
          </w:p>
        </w:tc>
      </w:tr>
      <w:bookmarkEnd w:id="12"/>
    </w:tbl>
    <w:p w14:paraId="0E834CCE" w14:textId="77777777" w:rsidR="00D40382" w:rsidRPr="00B215C5" w:rsidRDefault="00D40382" w:rsidP="000F17D3">
      <w:pPr>
        <w:pStyle w:val="Footnote"/>
        <w:rPr>
          <w:lang w:val="en-GB"/>
        </w:rPr>
      </w:pPr>
    </w:p>
    <w:p w14:paraId="1CF2CABD" w14:textId="470BA348" w:rsidR="00465348" w:rsidRPr="00B215C5" w:rsidRDefault="00134446" w:rsidP="000F17D3">
      <w:pPr>
        <w:pStyle w:val="Footnote"/>
        <w:rPr>
          <w:lang w:val="en-GB"/>
        </w:rPr>
      </w:pPr>
      <w:r w:rsidRPr="00B215C5">
        <w:rPr>
          <w:lang w:val="en-GB"/>
        </w:rPr>
        <w:t xml:space="preserve">Source: </w:t>
      </w:r>
      <w:r w:rsidR="001D12F2" w:rsidRPr="00B215C5">
        <w:rPr>
          <w:lang w:val="en-GB"/>
        </w:rPr>
        <w:t>Company documents.</w:t>
      </w:r>
    </w:p>
    <w:sectPr w:rsidR="00465348" w:rsidRPr="00B215C5" w:rsidSect="00220479">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DB8E9" w16cid:durableId="20113945"/>
  <w16cid:commentId w16cid:paraId="4B094916" w16cid:durableId="20213658"/>
  <w16cid:commentId w16cid:paraId="1BAAC8B5" w16cid:durableId="20113B62"/>
  <w16cid:commentId w16cid:paraId="06637C9B" w16cid:durableId="202136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594C8" w14:textId="77777777" w:rsidR="00816933" w:rsidRDefault="00816933" w:rsidP="00D75295">
      <w:r>
        <w:separator/>
      </w:r>
    </w:p>
  </w:endnote>
  <w:endnote w:type="continuationSeparator" w:id="0">
    <w:p w14:paraId="71F13EEB" w14:textId="77777777" w:rsidR="00816933" w:rsidRDefault="0081693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BE6A3" w14:textId="77777777" w:rsidR="00816933" w:rsidRDefault="00816933" w:rsidP="00D75295">
      <w:r>
        <w:separator/>
      </w:r>
    </w:p>
  </w:footnote>
  <w:footnote w:type="continuationSeparator" w:id="0">
    <w:p w14:paraId="42F9DED7" w14:textId="77777777" w:rsidR="00816933" w:rsidRDefault="00816933" w:rsidP="00D75295">
      <w:r>
        <w:continuationSeparator/>
      </w:r>
    </w:p>
  </w:footnote>
  <w:footnote w:id="1">
    <w:p w14:paraId="21C21EAE" w14:textId="3B261E9F" w:rsidR="00EE7A1E" w:rsidRPr="003747E9" w:rsidRDefault="00EE7A1E" w:rsidP="002A7A1B">
      <w:pPr>
        <w:pStyle w:val="Footnote"/>
        <w:rPr>
          <w:lang w:val="es-MX"/>
        </w:rPr>
      </w:pPr>
      <w:r w:rsidRPr="00B215C5">
        <w:rPr>
          <w:rStyle w:val="FootnoteReference"/>
          <w:lang w:val="en-GB"/>
        </w:rPr>
        <w:footnoteRef/>
      </w:r>
      <w:r w:rsidRPr="003747E9">
        <w:rPr>
          <w:lang w:val="es-MX"/>
        </w:rPr>
        <w:t xml:space="preserve"> Zacarías Ramírez Tamayo, “Alejandro Ramírez: El </w:t>
      </w:r>
      <w:proofErr w:type="spellStart"/>
      <w:r w:rsidRPr="003747E9">
        <w:rPr>
          <w:lang w:val="es-MX"/>
        </w:rPr>
        <w:t>Showman</w:t>
      </w:r>
      <w:proofErr w:type="spellEnd"/>
      <w:r w:rsidRPr="003747E9">
        <w:rPr>
          <w:lang w:val="es-MX"/>
        </w:rPr>
        <w:t xml:space="preserve"> de los 1,000 </w:t>
      </w:r>
      <w:proofErr w:type="spellStart"/>
      <w:r w:rsidRPr="003747E9">
        <w:rPr>
          <w:lang w:val="es-MX"/>
        </w:rPr>
        <w:t>mdd</w:t>
      </w:r>
      <w:proofErr w:type="spellEnd"/>
      <w:r w:rsidRPr="003747E9">
        <w:rPr>
          <w:lang w:val="es-MX"/>
        </w:rPr>
        <w:t xml:space="preserve">,” </w:t>
      </w:r>
      <w:r w:rsidRPr="003747E9">
        <w:rPr>
          <w:i/>
          <w:lang w:val="es-MX"/>
        </w:rPr>
        <w:t>Forbes México</w:t>
      </w:r>
      <w:r w:rsidRPr="003747E9">
        <w:rPr>
          <w:lang w:val="es-MX"/>
        </w:rPr>
        <w:t xml:space="preserve">, </w:t>
      </w:r>
      <w:proofErr w:type="spellStart"/>
      <w:r w:rsidRPr="003747E9">
        <w:rPr>
          <w:lang w:val="es-MX"/>
        </w:rPr>
        <w:t>January</w:t>
      </w:r>
      <w:proofErr w:type="spellEnd"/>
      <w:r w:rsidRPr="003747E9">
        <w:rPr>
          <w:lang w:val="es-MX"/>
        </w:rPr>
        <w:t xml:space="preserve"> 5, 2014, </w:t>
      </w:r>
      <w:proofErr w:type="spellStart"/>
      <w:r w:rsidRPr="003747E9">
        <w:rPr>
          <w:lang w:val="es-MX"/>
        </w:rPr>
        <w:t>accessed</w:t>
      </w:r>
      <w:proofErr w:type="spellEnd"/>
      <w:r w:rsidRPr="003747E9">
        <w:rPr>
          <w:lang w:val="es-MX"/>
        </w:rPr>
        <w:t xml:space="preserve"> </w:t>
      </w:r>
      <w:proofErr w:type="spellStart"/>
      <w:r w:rsidRPr="003747E9">
        <w:rPr>
          <w:lang w:val="es-MX"/>
        </w:rPr>
        <w:t>January</w:t>
      </w:r>
      <w:proofErr w:type="spellEnd"/>
      <w:r w:rsidRPr="003747E9">
        <w:rPr>
          <w:lang w:val="es-MX"/>
        </w:rPr>
        <w:t xml:space="preserve"> 2019, </w:t>
      </w:r>
      <w:hyperlink r:id="rId1" w:history="1">
        <w:r w:rsidR="0090670E">
          <w:rPr>
            <w:lang w:val="es-MX"/>
          </w:rPr>
          <w:t>www</w:t>
        </w:r>
        <w:r w:rsidRPr="003747E9">
          <w:rPr>
            <w:lang w:val="es-MX"/>
          </w:rPr>
          <w:t>.forbes.com.mx/alejandro-ramirez-el-showman-de-los-1000-mdd/</w:t>
        </w:r>
      </w:hyperlink>
      <w:r w:rsidRPr="003747E9">
        <w:rPr>
          <w:lang w:val="es-MX"/>
        </w:rPr>
        <w:t xml:space="preserve">. </w:t>
      </w:r>
    </w:p>
  </w:footnote>
  <w:footnote w:id="2">
    <w:p w14:paraId="2F1FC7E3" w14:textId="3EB6D31D" w:rsidR="00EE7A1E" w:rsidRPr="003747E9" w:rsidRDefault="00EE7A1E" w:rsidP="002A7A1B">
      <w:pPr>
        <w:pStyle w:val="Footnote"/>
        <w:rPr>
          <w:lang w:val="es-MX"/>
        </w:rPr>
      </w:pPr>
      <w:r w:rsidRPr="00B215C5">
        <w:rPr>
          <w:rStyle w:val="FootnoteReference"/>
          <w:lang w:val="en-GB"/>
        </w:rPr>
        <w:footnoteRef/>
      </w:r>
      <w:r w:rsidRPr="003747E9">
        <w:rPr>
          <w:lang w:val="es-MX"/>
        </w:rPr>
        <w:t xml:space="preserve"> </w:t>
      </w:r>
      <w:proofErr w:type="spellStart"/>
      <w:r w:rsidRPr="003747E9">
        <w:rPr>
          <w:lang w:val="es-MX"/>
        </w:rPr>
        <w:t>Cinépolis</w:t>
      </w:r>
      <w:proofErr w:type="spellEnd"/>
      <w:r w:rsidRPr="003747E9">
        <w:rPr>
          <w:lang w:val="es-MX"/>
        </w:rPr>
        <w:t xml:space="preserve"> </w:t>
      </w:r>
      <w:proofErr w:type="spellStart"/>
      <w:r w:rsidRPr="003747E9">
        <w:rPr>
          <w:lang w:val="es-MX"/>
        </w:rPr>
        <w:t>Fact</w:t>
      </w:r>
      <w:proofErr w:type="spellEnd"/>
      <w:r w:rsidRPr="003747E9">
        <w:rPr>
          <w:lang w:val="es-MX"/>
        </w:rPr>
        <w:t xml:space="preserve"> </w:t>
      </w:r>
      <w:proofErr w:type="spellStart"/>
      <w:r w:rsidRPr="003747E9">
        <w:rPr>
          <w:lang w:val="es-MX"/>
        </w:rPr>
        <w:t>Sheet</w:t>
      </w:r>
      <w:proofErr w:type="spellEnd"/>
      <w:r w:rsidRPr="003747E9">
        <w:rPr>
          <w:lang w:val="es-MX"/>
        </w:rPr>
        <w:t>.</w:t>
      </w:r>
    </w:p>
  </w:footnote>
  <w:footnote w:id="3">
    <w:p w14:paraId="71441EA9" w14:textId="42A44A93" w:rsidR="00EE7A1E" w:rsidRPr="003747E9" w:rsidRDefault="00EE7A1E" w:rsidP="002A7A1B">
      <w:pPr>
        <w:pStyle w:val="Footnote"/>
        <w:rPr>
          <w:lang w:val="es-MX"/>
        </w:rPr>
      </w:pPr>
      <w:r w:rsidRPr="00B215C5">
        <w:rPr>
          <w:rStyle w:val="FootnoteReference"/>
          <w:lang w:val="en-GB"/>
        </w:rPr>
        <w:footnoteRef/>
      </w:r>
      <w:r w:rsidRPr="003747E9">
        <w:rPr>
          <w:lang w:val="es-MX"/>
        </w:rPr>
        <w:t xml:space="preserve"> </w:t>
      </w:r>
      <w:proofErr w:type="spellStart"/>
      <w:r w:rsidRPr="003747E9">
        <w:rPr>
          <w:lang w:val="es-MX"/>
        </w:rPr>
        <w:t>Ibid</w:t>
      </w:r>
      <w:proofErr w:type="spellEnd"/>
      <w:r w:rsidRPr="003747E9">
        <w:rPr>
          <w:lang w:val="es-MX"/>
        </w:rPr>
        <w:t>.</w:t>
      </w:r>
    </w:p>
  </w:footnote>
  <w:footnote w:id="4">
    <w:p w14:paraId="5D59395F" w14:textId="3F0E7EDE" w:rsidR="00EE7A1E" w:rsidRPr="003747E9" w:rsidRDefault="00EE7A1E" w:rsidP="002A7A1B">
      <w:pPr>
        <w:pStyle w:val="Footnote"/>
        <w:rPr>
          <w:lang w:val="es-MX"/>
        </w:rPr>
      </w:pPr>
      <w:r w:rsidRPr="00B215C5">
        <w:rPr>
          <w:rStyle w:val="FootnoteReference"/>
          <w:lang w:val="en-GB"/>
        </w:rPr>
        <w:footnoteRef/>
      </w:r>
      <w:r w:rsidRPr="003747E9">
        <w:rPr>
          <w:lang w:val="es-MX"/>
        </w:rPr>
        <w:t xml:space="preserve"> Alejandro </w:t>
      </w:r>
      <w:proofErr w:type="spellStart"/>
      <w:r w:rsidRPr="003747E9">
        <w:rPr>
          <w:lang w:val="es-MX"/>
        </w:rPr>
        <w:t>Guzman</w:t>
      </w:r>
      <w:proofErr w:type="spellEnd"/>
      <w:r w:rsidRPr="003747E9">
        <w:rPr>
          <w:lang w:val="es-MX"/>
        </w:rPr>
        <w:t>, “</w:t>
      </w:r>
      <w:proofErr w:type="spellStart"/>
      <w:r w:rsidRPr="003747E9">
        <w:rPr>
          <w:lang w:val="es-MX"/>
        </w:rPr>
        <w:t>Cinépolis</w:t>
      </w:r>
      <w:proofErr w:type="spellEnd"/>
      <w:r w:rsidRPr="003747E9">
        <w:rPr>
          <w:lang w:val="es-MX"/>
        </w:rPr>
        <w:t xml:space="preserve"> y sus 7 innovaciones en la experiencia del cine,” Milenio, </w:t>
      </w:r>
      <w:proofErr w:type="spellStart"/>
      <w:r w:rsidRPr="003747E9">
        <w:rPr>
          <w:lang w:val="es-MX"/>
        </w:rPr>
        <w:t>October</w:t>
      </w:r>
      <w:proofErr w:type="spellEnd"/>
      <w:r w:rsidRPr="003747E9">
        <w:rPr>
          <w:lang w:val="es-MX"/>
        </w:rPr>
        <w:t xml:space="preserve"> 7, 2015,</w:t>
      </w:r>
      <w:r w:rsidRPr="003747E9">
        <w:rPr>
          <w:lang w:val="es-MX"/>
        </w:rPr>
        <w:br/>
      </w:r>
      <w:proofErr w:type="spellStart"/>
      <w:r w:rsidRPr="003747E9">
        <w:rPr>
          <w:lang w:val="es-MX"/>
        </w:rPr>
        <w:t>accessed</w:t>
      </w:r>
      <w:proofErr w:type="spellEnd"/>
      <w:r w:rsidRPr="003747E9">
        <w:rPr>
          <w:lang w:val="es-MX"/>
        </w:rPr>
        <w:t xml:space="preserve"> </w:t>
      </w:r>
      <w:proofErr w:type="spellStart"/>
      <w:r w:rsidRPr="003747E9">
        <w:rPr>
          <w:lang w:val="es-MX"/>
        </w:rPr>
        <w:t>January</w:t>
      </w:r>
      <w:proofErr w:type="spellEnd"/>
      <w:r w:rsidRPr="003747E9">
        <w:rPr>
          <w:lang w:val="es-MX"/>
        </w:rPr>
        <w:t xml:space="preserve"> 2019, </w:t>
      </w:r>
      <w:hyperlink r:id="rId2" w:history="1">
        <w:r w:rsidRPr="003747E9">
          <w:rPr>
            <w:lang w:val="es-MX"/>
          </w:rPr>
          <w:t>www.milenio.com/negocios/emprendedores/Historia_de_Cinepolis-Alejandro_Ramirez-innovacion_en_cines-Semana_del_Emprendedor_0_605339647.html</w:t>
        </w:r>
      </w:hyperlink>
      <w:r w:rsidRPr="003747E9">
        <w:rPr>
          <w:lang w:val="es-MX"/>
        </w:rPr>
        <w:t xml:space="preserve">. </w:t>
      </w:r>
    </w:p>
  </w:footnote>
  <w:footnote w:id="5">
    <w:p w14:paraId="251C15F8" w14:textId="1C4AFE2B" w:rsidR="00EE7A1E" w:rsidRPr="003747E9" w:rsidRDefault="00EE7A1E">
      <w:pPr>
        <w:pStyle w:val="FootnoteText"/>
        <w:rPr>
          <w:lang w:val="es-MX"/>
        </w:rPr>
      </w:pPr>
      <w:r w:rsidRPr="00B215C5">
        <w:rPr>
          <w:rStyle w:val="FootnoteChar"/>
          <w:vertAlign w:val="superscript"/>
          <w:lang w:val="en-GB"/>
        </w:rPr>
        <w:footnoteRef/>
      </w:r>
      <w:r w:rsidRPr="003747E9">
        <w:rPr>
          <w:rStyle w:val="FootnoteChar"/>
          <w:vertAlign w:val="superscript"/>
          <w:lang w:val="es-MX"/>
        </w:rPr>
        <w:t xml:space="preserve"> </w:t>
      </w:r>
      <w:r w:rsidRPr="003747E9">
        <w:rPr>
          <w:rStyle w:val="FootnoteChar"/>
          <w:lang w:val="es-MX"/>
        </w:rPr>
        <w:t xml:space="preserve">Mex$ = MXN = </w:t>
      </w:r>
      <w:proofErr w:type="spellStart"/>
      <w:r w:rsidRPr="003747E9">
        <w:rPr>
          <w:rStyle w:val="FootnoteChar"/>
          <w:lang w:val="es-MX"/>
        </w:rPr>
        <w:t>Mexican</w:t>
      </w:r>
      <w:proofErr w:type="spellEnd"/>
      <w:r w:rsidRPr="003747E9">
        <w:rPr>
          <w:rStyle w:val="FootnoteChar"/>
          <w:lang w:val="es-MX"/>
        </w:rPr>
        <w:t xml:space="preserve"> peso; Mex$1 = US$0.0509 </w:t>
      </w:r>
      <w:proofErr w:type="spellStart"/>
      <w:r w:rsidRPr="003747E9">
        <w:rPr>
          <w:rStyle w:val="FootnoteChar"/>
          <w:lang w:val="es-MX"/>
        </w:rPr>
        <w:t>on</w:t>
      </w:r>
      <w:proofErr w:type="spellEnd"/>
      <w:r w:rsidRPr="003747E9">
        <w:rPr>
          <w:rStyle w:val="FootnoteChar"/>
          <w:lang w:val="es-MX"/>
        </w:rPr>
        <w:t xml:space="preserve"> </w:t>
      </w:r>
      <w:proofErr w:type="spellStart"/>
      <w:r w:rsidRPr="003747E9">
        <w:rPr>
          <w:rStyle w:val="FootnoteChar"/>
          <w:lang w:val="es-MX"/>
        </w:rPr>
        <w:t>December</w:t>
      </w:r>
      <w:proofErr w:type="spellEnd"/>
      <w:r w:rsidRPr="003747E9">
        <w:rPr>
          <w:rStyle w:val="FootnoteChar"/>
          <w:lang w:val="es-MX"/>
        </w:rPr>
        <w:t xml:space="preserve"> 31, 2017.</w:t>
      </w:r>
    </w:p>
  </w:footnote>
  <w:footnote w:id="6">
    <w:p w14:paraId="42FAD4A4" w14:textId="1C3436E5" w:rsidR="00EE7A1E" w:rsidRPr="003747E9" w:rsidRDefault="00EE7A1E" w:rsidP="002A7A1B">
      <w:pPr>
        <w:pStyle w:val="Footnote"/>
        <w:rPr>
          <w:lang w:val="es-MX"/>
        </w:rPr>
      </w:pPr>
      <w:r w:rsidRPr="00B215C5">
        <w:rPr>
          <w:rStyle w:val="FootnoteReference"/>
          <w:lang w:val="en-GB"/>
        </w:rPr>
        <w:footnoteRef/>
      </w:r>
      <w:r w:rsidRPr="003747E9">
        <w:rPr>
          <w:lang w:val="es-MX"/>
        </w:rPr>
        <w:t xml:space="preserve"> Tamayo, </w:t>
      </w:r>
      <w:proofErr w:type="spellStart"/>
      <w:r w:rsidRPr="003747E9">
        <w:rPr>
          <w:lang w:val="es-MX"/>
        </w:rPr>
        <w:t>op</w:t>
      </w:r>
      <w:proofErr w:type="spellEnd"/>
      <w:r w:rsidRPr="003747E9">
        <w:rPr>
          <w:lang w:val="es-MX"/>
        </w:rPr>
        <w:t>. cit.</w:t>
      </w:r>
    </w:p>
  </w:footnote>
  <w:footnote w:id="7">
    <w:p w14:paraId="2BBC7D55" w14:textId="34ED3057" w:rsidR="00EE7A1E" w:rsidRPr="003747E9" w:rsidRDefault="00EE7A1E" w:rsidP="002A7A1B">
      <w:pPr>
        <w:pStyle w:val="Footnote"/>
        <w:rPr>
          <w:lang w:val="es-MX"/>
        </w:rPr>
      </w:pPr>
      <w:r w:rsidRPr="00B215C5">
        <w:rPr>
          <w:rStyle w:val="FootnoteReference"/>
          <w:lang w:val="en-GB"/>
        </w:rPr>
        <w:footnoteRef/>
      </w:r>
      <w:r w:rsidRPr="003747E9">
        <w:rPr>
          <w:lang w:val="es-MX"/>
        </w:rPr>
        <w:t> “</w:t>
      </w:r>
      <w:proofErr w:type="spellStart"/>
      <w:r w:rsidRPr="003747E9">
        <w:rPr>
          <w:lang w:val="es-MX"/>
        </w:rPr>
        <w:t>Cinépolis</w:t>
      </w:r>
      <w:proofErr w:type="spellEnd"/>
      <w:r w:rsidRPr="003747E9">
        <w:rPr>
          <w:lang w:val="es-MX"/>
        </w:rPr>
        <w:t xml:space="preserve"> quiere ser líder en la India,” </w:t>
      </w:r>
      <w:r w:rsidRPr="003747E9">
        <w:rPr>
          <w:i/>
          <w:lang w:val="es-MX"/>
        </w:rPr>
        <w:t>El Financiero</w:t>
      </w:r>
      <w:r w:rsidRPr="003747E9">
        <w:rPr>
          <w:lang w:val="es-MX"/>
        </w:rPr>
        <w:t xml:space="preserve">, </w:t>
      </w:r>
      <w:proofErr w:type="spellStart"/>
      <w:r w:rsidRPr="003747E9">
        <w:rPr>
          <w:lang w:val="es-MX"/>
        </w:rPr>
        <w:t>January</w:t>
      </w:r>
      <w:proofErr w:type="spellEnd"/>
      <w:r w:rsidRPr="003747E9">
        <w:rPr>
          <w:lang w:val="es-MX"/>
        </w:rPr>
        <w:t xml:space="preserve"> 28, 2015, </w:t>
      </w:r>
      <w:proofErr w:type="spellStart"/>
      <w:r w:rsidRPr="003747E9">
        <w:rPr>
          <w:lang w:val="es-MX"/>
        </w:rPr>
        <w:t>accessed</w:t>
      </w:r>
      <w:proofErr w:type="spellEnd"/>
      <w:r w:rsidRPr="003747E9">
        <w:rPr>
          <w:lang w:val="es-MX"/>
        </w:rPr>
        <w:t xml:space="preserve"> </w:t>
      </w:r>
      <w:proofErr w:type="spellStart"/>
      <w:r w:rsidRPr="003747E9">
        <w:rPr>
          <w:lang w:val="es-MX"/>
        </w:rPr>
        <w:t>January</w:t>
      </w:r>
      <w:proofErr w:type="spellEnd"/>
      <w:r w:rsidRPr="003747E9">
        <w:rPr>
          <w:lang w:val="es-MX"/>
        </w:rPr>
        <w:t xml:space="preserve"> 2019,</w:t>
      </w:r>
      <w:r w:rsidRPr="003747E9">
        <w:rPr>
          <w:lang w:val="es-MX"/>
        </w:rPr>
        <w:br/>
      </w:r>
      <w:hyperlink r:id="rId3" w:history="1">
        <w:r w:rsidRPr="003747E9">
          <w:rPr>
            <w:lang w:val="es-MX"/>
          </w:rPr>
          <w:t>www.elfinanciero.com.mx/empresas/cinepolis-compra-empresa-de-cine-en-india.html</w:t>
        </w:r>
      </w:hyperlink>
      <w:r w:rsidRPr="003747E9">
        <w:rPr>
          <w:lang w:val="es-MX"/>
        </w:rPr>
        <w:t xml:space="preserve">. </w:t>
      </w:r>
    </w:p>
  </w:footnote>
  <w:footnote w:id="8">
    <w:p w14:paraId="7920F2FA" w14:textId="5386EB24" w:rsidR="00EE7A1E" w:rsidRPr="00B215C5" w:rsidRDefault="00EE7A1E" w:rsidP="002A7A1B">
      <w:pPr>
        <w:pStyle w:val="Footnote"/>
        <w:rPr>
          <w:lang w:val="en-GB"/>
        </w:rPr>
      </w:pPr>
      <w:r w:rsidRPr="00B215C5">
        <w:rPr>
          <w:rStyle w:val="FootnoteReference"/>
          <w:lang w:val="en-GB"/>
        </w:rPr>
        <w:footnoteRef/>
      </w:r>
      <w:r w:rsidRPr="00B215C5">
        <w:rPr>
          <w:lang w:val="en-GB"/>
        </w:rPr>
        <w:t xml:space="preserve"> Scott Rasmussen, “The Netflix Revolution,” </w:t>
      </w:r>
      <w:proofErr w:type="spellStart"/>
      <w:r w:rsidRPr="00B215C5">
        <w:rPr>
          <w:lang w:val="en-GB"/>
        </w:rPr>
        <w:t>Townhall</w:t>
      </w:r>
      <w:proofErr w:type="spellEnd"/>
      <w:r w:rsidRPr="00B215C5">
        <w:rPr>
          <w:lang w:val="en-GB"/>
        </w:rPr>
        <w:t xml:space="preserve">, July 13, 2017, accessed January 2019, https://townhall.com/columnists/scottrasmussen/2017/07/13/the-netflix-revolution-n2354213. </w:t>
      </w:r>
    </w:p>
  </w:footnote>
  <w:footnote w:id="9">
    <w:p w14:paraId="00165D81" w14:textId="5ECB3D0A" w:rsidR="00EE7A1E" w:rsidRPr="00B215C5" w:rsidRDefault="00EE7A1E" w:rsidP="002A7A1B">
      <w:pPr>
        <w:pStyle w:val="Footnote"/>
        <w:rPr>
          <w:lang w:val="en-GB"/>
        </w:rPr>
      </w:pPr>
      <w:r w:rsidRPr="00B215C5">
        <w:rPr>
          <w:rStyle w:val="FootnoteReference"/>
          <w:lang w:val="en-GB"/>
        </w:rPr>
        <w:footnoteRef/>
      </w:r>
      <w:r w:rsidRPr="00B215C5">
        <w:rPr>
          <w:lang w:val="en-GB"/>
        </w:rPr>
        <w:t xml:space="preserve"> </w:t>
      </w:r>
      <w:proofErr w:type="spellStart"/>
      <w:r w:rsidRPr="00B215C5">
        <w:rPr>
          <w:lang w:val="en-GB"/>
        </w:rPr>
        <w:t>Trefis</w:t>
      </w:r>
      <w:proofErr w:type="spellEnd"/>
      <w:r w:rsidRPr="00B215C5">
        <w:rPr>
          <w:lang w:val="en-GB"/>
        </w:rPr>
        <w:t xml:space="preserve"> Team, “Why We Revised Our Price Estimate </w:t>
      </w:r>
      <w:proofErr w:type="gramStart"/>
      <w:r w:rsidRPr="00B215C5">
        <w:rPr>
          <w:lang w:val="en-GB"/>
        </w:rPr>
        <w:t>For</w:t>
      </w:r>
      <w:proofErr w:type="gramEnd"/>
      <w:r w:rsidRPr="00B215C5">
        <w:rPr>
          <w:lang w:val="en-GB"/>
        </w:rPr>
        <w:t xml:space="preserve"> Netflix To $170,” </w:t>
      </w:r>
      <w:r w:rsidRPr="00B215C5">
        <w:rPr>
          <w:i/>
          <w:lang w:val="en-GB"/>
        </w:rPr>
        <w:t>Forbes</w:t>
      </w:r>
      <w:r w:rsidRPr="00B215C5">
        <w:rPr>
          <w:lang w:val="en-GB"/>
        </w:rPr>
        <w:t xml:space="preserve">, August 9, 2017, accessed January 2019, </w:t>
      </w:r>
      <w:r w:rsidR="0090670E">
        <w:rPr>
          <w:lang w:val="en-GB"/>
        </w:rPr>
        <w:t>www</w:t>
      </w:r>
      <w:r w:rsidRPr="00B215C5">
        <w:rPr>
          <w:lang w:val="en-GB"/>
        </w:rPr>
        <w:t xml:space="preserve">.forbes.com/sites/greatspeculations/2017/08/09/why-we-revised-our-price-estimate-for-netflix-to-170/#53b667357ad6. </w:t>
      </w:r>
    </w:p>
  </w:footnote>
  <w:footnote w:id="10">
    <w:p w14:paraId="5FD96EB3" w14:textId="1A2ABE05" w:rsidR="00EE7A1E" w:rsidRPr="00B215C5" w:rsidRDefault="00EE7A1E" w:rsidP="00220479">
      <w:pPr>
        <w:pStyle w:val="Footnote"/>
        <w:rPr>
          <w:lang w:val="en-GB"/>
        </w:rPr>
      </w:pPr>
      <w:r w:rsidRPr="00B215C5">
        <w:rPr>
          <w:rStyle w:val="FootnoteReference"/>
          <w:lang w:val="en-GB"/>
        </w:rPr>
        <w:footnoteRef/>
      </w:r>
      <w:r w:rsidRPr="00B215C5">
        <w:rPr>
          <w:lang w:val="en-GB"/>
        </w:rPr>
        <w:t xml:space="preserve"> This data is from the Competitive Intelligence Unit, reported in “Netflix </w:t>
      </w:r>
      <w:proofErr w:type="spellStart"/>
      <w:r w:rsidRPr="00B215C5">
        <w:rPr>
          <w:lang w:val="en-GB"/>
        </w:rPr>
        <w:t>pierde</w:t>
      </w:r>
      <w:proofErr w:type="spellEnd"/>
      <w:r w:rsidRPr="00B215C5">
        <w:rPr>
          <w:lang w:val="en-GB"/>
        </w:rPr>
        <w:t xml:space="preserve"> </w:t>
      </w:r>
      <w:proofErr w:type="spellStart"/>
      <w:r w:rsidRPr="00B215C5">
        <w:rPr>
          <w:lang w:val="en-GB"/>
        </w:rPr>
        <w:t>participación</w:t>
      </w:r>
      <w:proofErr w:type="spellEnd"/>
      <w:r w:rsidRPr="00B215C5">
        <w:rPr>
          <w:lang w:val="en-GB"/>
        </w:rPr>
        <w:t xml:space="preserve"> de </w:t>
      </w:r>
      <w:proofErr w:type="spellStart"/>
      <w:r w:rsidRPr="00B215C5">
        <w:rPr>
          <w:lang w:val="en-GB"/>
        </w:rPr>
        <w:t>mercado</w:t>
      </w:r>
      <w:proofErr w:type="spellEnd"/>
      <w:r w:rsidRPr="00B215C5">
        <w:rPr>
          <w:lang w:val="en-GB"/>
        </w:rPr>
        <w:t xml:space="preserve"> ante Claro Video y </w:t>
      </w:r>
      <w:proofErr w:type="spellStart"/>
      <w:r w:rsidRPr="00B215C5">
        <w:rPr>
          <w:lang w:val="en-GB"/>
        </w:rPr>
        <w:t>Blim</w:t>
      </w:r>
      <w:proofErr w:type="spellEnd"/>
      <w:r w:rsidRPr="00B215C5">
        <w:rPr>
          <w:lang w:val="en-GB"/>
        </w:rPr>
        <w:t xml:space="preserve">,” </w:t>
      </w:r>
      <w:proofErr w:type="spellStart"/>
      <w:r w:rsidRPr="00B215C5">
        <w:rPr>
          <w:i/>
          <w:lang w:val="en-GB"/>
        </w:rPr>
        <w:t>Expansión</w:t>
      </w:r>
      <w:proofErr w:type="spellEnd"/>
      <w:r w:rsidRPr="00B215C5">
        <w:rPr>
          <w:lang w:val="en-GB"/>
        </w:rPr>
        <w:t xml:space="preserve">, August 14, 2017, accessed January 2019, http://expansion.mx/empresas/2017/08/14/claro-video-y-blim-le-quitan-clientes-a-netflix-en-mexico. </w:t>
      </w:r>
    </w:p>
  </w:footnote>
  <w:footnote w:id="11">
    <w:p w14:paraId="00C0C1F2" w14:textId="4E557F61" w:rsidR="00EE7A1E" w:rsidRPr="003747E9" w:rsidRDefault="00EE7A1E" w:rsidP="00994974">
      <w:pPr>
        <w:pStyle w:val="FootnoteText"/>
        <w:rPr>
          <w:lang w:val="es-MX"/>
        </w:rPr>
      </w:pPr>
      <w:r w:rsidRPr="00B215C5">
        <w:rPr>
          <w:rStyle w:val="FootnoteReference"/>
          <w:rFonts w:ascii="Arial" w:hAnsi="Arial" w:cs="Arial"/>
          <w:lang w:val="en-GB"/>
        </w:rPr>
        <w:footnoteRef/>
      </w:r>
      <w:r w:rsidRPr="003747E9">
        <w:rPr>
          <w:lang w:val="es-MX"/>
        </w:rPr>
        <w:t xml:space="preserve"> </w:t>
      </w:r>
      <w:proofErr w:type="spellStart"/>
      <w:r w:rsidRPr="003747E9">
        <w:rPr>
          <w:rStyle w:val="FootnoteChar"/>
          <w:lang w:val="es-MX"/>
        </w:rPr>
        <w:t>Ibid</w:t>
      </w:r>
      <w:proofErr w:type="spellEnd"/>
      <w:r w:rsidRPr="003747E9">
        <w:rPr>
          <w:rStyle w:val="FootnoteChar"/>
          <w:lang w:val="es-MX"/>
        </w:rPr>
        <w:t>.</w:t>
      </w:r>
    </w:p>
  </w:footnote>
  <w:footnote w:id="12">
    <w:p w14:paraId="750DDAED" w14:textId="10C7A3DC" w:rsidR="00EE7A1E" w:rsidRPr="003747E9" w:rsidRDefault="00EE7A1E" w:rsidP="002A7A1B">
      <w:pPr>
        <w:pStyle w:val="Footnote"/>
        <w:rPr>
          <w:lang w:val="es-MX"/>
        </w:rPr>
      </w:pPr>
      <w:r w:rsidRPr="00B215C5">
        <w:rPr>
          <w:rStyle w:val="FootnoteReference"/>
          <w:lang w:val="en-GB"/>
        </w:rPr>
        <w:footnoteRef/>
      </w:r>
      <w:r w:rsidRPr="003747E9">
        <w:rPr>
          <w:lang w:val="es-MX"/>
        </w:rPr>
        <w:t xml:space="preserve"> José Roberto Arteaga, “La estrategia de </w:t>
      </w:r>
      <w:proofErr w:type="spellStart"/>
      <w:r w:rsidRPr="003747E9">
        <w:rPr>
          <w:lang w:val="es-MX"/>
        </w:rPr>
        <w:t>Cinépolis</w:t>
      </w:r>
      <w:proofErr w:type="spellEnd"/>
      <w:r w:rsidRPr="003747E9">
        <w:rPr>
          <w:lang w:val="es-MX"/>
        </w:rPr>
        <w:t xml:space="preserve"> </w:t>
      </w:r>
      <w:proofErr w:type="spellStart"/>
      <w:r w:rsidRPr="003747E9">
        <w:rPr>
          <w:lang w:val="es-MX"/>
        </w:rPr>
        <w:t>Klic</w:t>
      </w:r>
      <w:proofErr w:type="spellEnd"/>
      <w:r w:rsidRPr="003747E9">
        <w:rPr>
          <w:lang w:val="es-MX"/>
        </w:rPr>
        <w:t xml:space="preserve"> para vencer a </w:t>
      </w:r>
      <w:proofErr w:type="spellStart"/>
      <w:r w:rsidRPr="003747E9">
        <w:rPr>
          <w:lang w:val="es-MX"/>
        </w:rPr>
        <w:t>Netflix</w:t>
      </w:r>
      <w:proofErr w:type="spellEnd"/>
      <w:r w:rsidRPr="003747E9">
        <w:rPr>
          <w:lang w:val="es-MX"/>
        </w:rPr>
        <w:t xml:space="preserve">,” </w:t>
      </w:r>
      <w:r w:rsidRPr="003747E9">
        <w:rPr>
          <w:i/>
          <w:lang w:val="es-MX"/>
        </w:rPr>
        <w:t>Forbes</w:t>
      </w:r>
      <w:r w:rsidRPr="003747E9">
        <w:rPr>
          <w:lang w:val="es-MX"/>
        </w:rPr>
        <w:t xml:space="preserve">, </w:t>
      </w:r>
      <w:proofErr w:type="spellStart"/>
      <w:r w:rsidRPr="003747E9">
        <w:rPr>
          <w:lang w:val="es-MX"/>
        </w:rPr>
        <w:t>January</w:t>
      </w:r>
      <w:proofErr w:type="spellEnd"/>
      <w:r w:rsidRPr="003747E9">
        <w:rPr>
          <w:lang w:val="es-MX"/>
        </w:rPr>
        <w:t xml:space="preserve"> 2, 2014, </w:t>
      </w:r>
      <w:proofErr w:type="spellStart"/>
      <w:r w:rsidRPr="003747E9">
        <w:rPr>
          <w:lang w:val="es-MX"/>
        </w:rPr>
        <w:t>accessed</w:t>
      </w:r>
      <w:proofErr w:type="spellEnd"/>
      <w:r w:rsidRPr="003747E9">
        <w:rPr>
          <w:lang w:val="es-MX"/>
        </w:rPr>
        <w:t xml:space="preserve"> </w:t>
      </w:r>
      <w:proofErr w:type="spellStart"/>
      <w:r w:rsidRPr="003747E9">
        <w:rPr>
          <w:lang w:val="es-MX"/>
        </w:rPr>
        <w:t>January</w:t>
      </w:r>
      <w:proofErr w:type="spellEnd"/>
      <w:r w:rsidRPr="003747E9">
        <w:rPr>
          <w:lang w:val="es-MX"/>
        </w:rPr>
        <w:t xml:space="preserve"> 2019, </w:t>
      </w:r>
      <w:hyperlink r:id="rId4" w:history="1">
        <w:r w:rsidR="0090670E">
          <w:rPr>
            <w:lang w:val="es-MX"/>
          </w:rPr>
          <w:t>www</w:t>
        </w:r>
        <w:r w:rsidRPr="003747E9">
          <w:rPr>
            <w:lang w:val="es-MX"/>
          </w:rPr>
          <w:t>.forbes.com.mx/la-estrategia-de-cinepolis-klic-para-vencer-a-netflix/</w:t>
        </w:r>
      </w:hyperlink>
      <w:r w:rsidRPr="003747E9">
        <w:rPr>
          <w:lang w:val="es-MX"/>
        </w:rPr>
        <w:t xml:space="preserve">. </w:t>
      </w:r>
    </w:p>
  </w:footnote>
  <w:footnote w:id="13">
    <w:p w14:paraId="2F94B7BA" w14:textId="26431FDC" w:rsidR="00EE7A1E" w:rsidRPr="00B215C5" w:rsidRDefault="00EE7A1E" w:rsidP="002A7A1B">
      <w:pPr>
        <w:pStyle w:val="Footnote"/>
        <w:rPr>
          <w:lang w:val="en-GB"/>
        </w:rPr>
      </w:pPr>
      <w:r w:rsidRPr="00B215C5">
        <w:rPr>
          <w:rStyle w:val="FootnoteReference"/>
          <w:lang w:val="en-GB"/>
        </w:rPr>
        <w:footnoteRef/>
      </w:r>
      <w:r w:rsidRPr="00B215C5">
        <w:rPr>
          <w:lang w:val="en-GB"/>
        </w:rPr>
        <w:t xml:space="preserve"> </w:t>
      </w:r>
      <w:proofErr w:type="spellStart"/>
      <w:r w:rsidRPr="00B215C5">
        <w:rPr>
          <w:lang w:val="en-GB"/>
        </w:rPr>
        <w:t>Trefis</w:t>
      </w:r>
      <w:proofErr w:type="spellEnd"/>
      <w:r w:rsidRPr="00B215C5">
        <w:rPr>
          <w:lang w:val="en-GB"/>
        </w:rPr>
        <w:t xml:space="preserve"> Team,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DEFD4" w14:textId="1FB94A93" w:rsidR="00EE7A1E" w:rsidRPr="00C92CC4" w:rsidRDefault="00EE7A1E" w:rsidP="0044359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4021">
      <w:rPr>
        <w:rFonts w:ascii="Arial" w:hAnsi="Arial"/>
        <w:b/>
        <w:noProof/>
      </w:rPr>
      <w:t>2</w:t>
    </w:r>
    <w:r>
      <w:rPr>
        <w:rFonts w:ascii="Arial" w:hAnsi="Arial"/>
        <w:b/>
      </w:rPr>
      <w:fldChar w:fldCharType="end"/>
    </w:r>
    <w:r w:rsidR="003747E9">
      <w:rPr>
        <w:rFonts w:ascii="Arial" w:hAnsi="Arial"/>
        <w:b/>
      </w:rPr>
      <w:tab/>
      <w:t>9B19A010</w:t>
    </w:r>
  </w:p>
  <w:p w14:paraId="31D675C1" w14:textId="77777777" w:rsidR="00EE7A1E" w:rsidRDefault="00EE7A1E" w:rsidP="00443597">
    <w:pPr>
      <w:pStyle w:val="Header"/>
      <w:tabs>
        <w:tab w:val="clear" w:pos="4680"/>
      </w:tabs>
      <w:rPr>
        <w:sz w:val="18"/>
        <w:szCs w:val="18"/>
      </w:rPr>
    </w:pPr>
  </w:p>
  <w:p w14:paraId="0B702982" w14:textId="77777777" w:rsidR="00EE7A1E" w:rsidRPr="00C92CC4" w:rsidRDefault="00EE7A1E" w:rsidP="0044359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00E11"/>
    <w:multiLevelType w:val="hybridMultilevel"/>
    <w:tmpl w:val="F6E2E4B4"/>
    <w:lvl w:ilvl="0" w:tplc="2FD67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394471"/>
    <w:multiLevelType w:val="hybridMultilevel"/>
    <w:tmpl w:val="47168A3C"/>
    <w:lvl w:ilvl="0" w:tplc="192AA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5"/>
  </w:num>
  <w:num w:numId="5">
    <w:abstractNumId w:val="27"/>
  </w:num>
  <w:num w:numId="6">
    <w:abstractNumId w:val="31"/>
  </w:num>
  <w:num w:numId="7">
    <w:abstractNumId w:val="24"/>
  </w:num>
  <w:num w:numId="8">
    <w:abstractNumId w:val="32"/>
  </w:num>
  <w:num w:numId="9">
    <w:abstractNumId w:val="11"/>
  </w:num>
  <w:num w:numId="10">
    <w:abstractNumId w:val="19"/>
  </w:num>
  <w:num w:numId="11">
    <w:abstractNumId w:val="12"/>
  </w:num>
  <w:num w:numId="12">
    <w:abstractNumId w:val="37"/>
  </w:num>
  <w:num w:numId="13">
    <w:abstractNumId w:val="16"/>
  </w:num>
  <w:num w:numId="14">
    <w:abstractNumId w:val="30"/>
  </w:num>
  <w:num w:numId="15">
    <w:abstractNumId w:val="38"/>
  </w:num>
  <w:num w:numId="16">
    <w:abstractNumId w:val="18"/>
  </w:num>
  <w:num w:numId="17">
    <w:abstractNumId w:val="26"/>
  </w:num>
  <w:num w:numId="18">
    <w:abstractNumId w:val="17"/>
  </w:num>
  <w:num w:numId="19">
    <w:abstractNumId w:val="22"/>
  </w:num>
  <w:num w:numId="20">
    <w:abstractNumId w:val="36"/>
  </w:num>
  <w:num w:numId="21">
    <w:abstractNumId w:val="28"/>
  </w:num>
  <w:num w:numId="22">
    <w:abstractNumId w:val="29"/>
  </w:num>
  <w:num w:numId="23">
    <w:abstractNumId w:val="10"/>
  </w:num>
  <w:num w:numId="24">
    <w:abstractNumId w:val="13"/>
  </w:num>
  <w:num w:numId="25">
    <w:abstractNumId w:val="39"/>
  </w:num>
  <w:num w:numId="26">
    <w:abstractNumId w:val="40"/>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21"/>
  </w:num>
  <w:num w:numId="4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DC1"/>
    <w:rsid w:val="00016759"/>
    <w:rsid w:val="000172ED"/>
    <w:rsid w:val="00017716"/>
    <w:rsid w:val="000216CE"/>
    <w:rsid w:val="00024ED4"/>
    <w:rsid w:val="00025DC7"/>
    <w:rsid w:val="00031B7C"/>
    <w:rsid w:val="00032E22"/>
    <w:rsid w:val="00035F09"/>
    <w:rsid w:val="000448B4"/>
    <w:rsid w:val="00044ECC"/>
    <w:rsid w:val="00045234"/>
    <w:rsid w:val="000529BA"/>
    <w:rsid w:val="000531D3"/>
    <w:rsid w:val="0005646B"/>
    <w:rsid w:val="0006013F"/>
    <w:rsid w:val="00062ABA"/>
    <w:rsid w:val="000678AD"/>
    <w:rsid w:val="00067C3B"/>
    <w:rsid w:val="0008102D"/>
    <w:rsid w:val="00090B65"/>
    <w:rsid w:val="00094C0E"/>
    <w:rsid w:val="000A0232"/>
    <w:rsid w:val="000B1F74"/>
    <w:rsid w:val="000C06D8"/>
    <w:rsid w:val="000D0E2D"/>
    <w:rsid w:val="000D3813"/>
    <w:rsid w:val="000D7091"/>
    <w:rsid w:val="000E6389"/>
    <w:rsid w:val="000F0C22"/>
    <w:rsid w:val="000F17D3"/>
    <w:rsid w:val="000F6B09"/>
    <w:rsid w:val="000F6FDC"/>
    <w:rsid w:val="00104567"/>
    <w:rsid w:val="00104916"/>
    <w:rsid w:val="00104AA7"/>
    <w:rsid w:val="0012732D"/>
    <w:rsid w:val="00134446"/>
    <w:rsid w:val="00135D6B"/>
    <w:rsid w:val="00143F25"/>
    <w:rsid w:val="00147EA5"/>
    <w:rsid w:val="00150A11"/>
    <w:rsid w:val="00152682"/>
    <w:rsid w:val="00154FC9"/>
    <w:rsid w:val="0015547C"/>
    <w:rsid w:val="00164070"/>
    <w:rsid w:val="00171768"/>
    <w:rsid w:val="00171B12"/>
    <w:rsid w:val="00180149"/>
    <w:rsid w:val="0019241A"/>
    <w:rsid w:val="001A22D1"/>
    <w:rsid w:val="001A752D"/>
    <w:rsid w:val="001A757E"/>
    <w:rsid w:val="001B3C1D"/>
    <w:rsid w:val="001B5032"/>
    <w:rsid w:val="001C7777"/>
    <w:rsid w:val="001D10D0"/>
    <w:rsid w:val="001D12F2"/>
    <w:rsid w:val="001D66A1"/>
    <w:rsid w:val="001E364F"/>
    <w:rsid w:val="001F2015"/>
    <w:rsid w:val="001F4222"/>
    <w:rsid w:val="00203AA1"/>
    <w:rsid w:val="00205735"/>
    <w:rsid w:val="00213E98"/>
    <w:rsid w:val="00220479"/>
    <w:rsid w:val="0023081A"/>
    <w:rsid w:val="00246ECB"/>
    <w:rsid w:val="002477D1"/>
    <w:rsid w:val="00264898"/>
    <w:rsid w:val="002A7A1B"/>
    <w:rsid w:val="002B53DB"/>
    <w:rsid w:val="002C272C"/>
    <w:rsid w:val="002D0DF3"/>
    <w:rsid w:val="002D63C6"/>
    <w:rsid w:val="002D741C"/>
    <w:rsid w:val="002F460C"/>
    <w:rsid w:val="002F48D6"/>
    <w:rsid w:val="00305143"/>
    <w:rsid w:val="003169EB"/>
    <w:rsid w:val="00317391"/>
    <w:rsid w:val="00326216"/>
    <w:rsid w:val="003277D4"/>
    <w:rsid w:val="00331BA0"/>
    <w:rsid w:val="003334E7"/>
    <w:rsid w:val="00336580"/>
    <w:rsid w:val="0034215F"/>
    <w:rsid w:val="00354899"/>
    <w:rsid w:val="00355FD6"/>
    <w:rsid w:val="00357E8A"/>
    <w:rsid w:val="00364A5C"/>
    <w:rsid w:val="00373FB1"/>
    <w:rsid w:val="003747E9"/>
    <w:rsid w:val="0039325F"/>
    <w:rsid w:val="00396C76"/>
    <w:rsid w:val="00397947"/>
    <w:rsid w:val="003B30D8"/>
    <w:rsid w:val="003B7EF2"/>
    <w:rsid w:val="003C3FA4"/>
    <w:rsid w:val="003D0BA1"/>
    <w:rsid w:val="003D1D3A"/>
    <w:rsid w:val="003E2FB4"/>
    <w:rsid w:val="003F2B0C"/>
    <w:rsid w:val="003F3228"/>
    <w:rsid w:val="00404856"/>
    <w:rsid w:val="004105B2"/>
    <w:rsid w:val="00412900"/>
    <w:rsid w:val="004221E4"/>
    <w:rsid w:val="004273F8"/>
    <w:rsid w:val="004355A3"/>
    <w:rsid w:val="00443597"/>
    <w:rsid w:val="00446546"/>
    <w:rsid w:val="00452769"/>
    <w:rsid w:val="004556F5"/>
    <w:rsid w:val="00457918"/>
    <w:rsid w:val="00465348"/>
    <w:rsid w:val="0046567F"/>
    <w:rsid w:val="004A224A"/>
    <w:rsid w:val="004A7FB4"/>
    <w:rsid w:val="004B1CCB"/>
    <w:rsid w:val="004B632F"/>
    <w:rsid w:val="004D3FB1"/>
    <w:rsid w:val="004D6F21"/>
    <w:rsid w:val="004D73A5"/>
    <w:rsid w:val="004E61BE"/>
    <w:rsid w:val="004F4D69"/>
    <w:rsid w:val="004F57B4"/>
    <w:rsid w:val="005160F1"/>
    <w:rsid w:val="00524F2F"/>
    <w:rsid w:val="00527E5C"/>
    <w:rsid w:val="00532CF5"/>
    <w:rsid w:val="00542DB4"/>
    <w:rsid w:val="005514AF"/>
    <w:rsid w:val="005528CB"/>
    <w:rsid w:val="00566771"/>
    <w:rsid w:val="00581E2E"/>
    <w:rsid w:val="00584F15"/>
    <w:rsid w:val="0059514B"/>
    <w:rsid w:val="005A1B0F"/>
    <w:rsid w:val="005E0EFC"/>
    <w:rsid w:val="005E2CBF"/>
    <w:rsid w:val="006163F7"/>
    <w:rsid w:val="00620F43"/>
    <w:rsid w:val="00623514"/>
    <w:rsid w:val="00627C63"/>
    <w:rsid w:val="00630869"/>
    <w:rsid w:val="0063350B"/>
    <w:rsid w:val="006434AD"/>
    <w:rsid w:val="00645E60"/>
    <w:rsid w:val="00652606"/>
    <w:rsid w:val="00676628"/>
    <w:rsid w:val="006946EE"/>
    <w:rsid w:val="006A50E7"/>
    <w:rsid w:val="006A58A9"/>
    <w:rsid w:val="006A606D"/>
    <w:rsid w:val="006B73EB"/>
    <w:rsid w:val="006C0371"/>
    <w:rsid w:val="006C08B6"/>
    <w:rsid w:val="006C0B1A"/>
    <w:rsid w:val="006C6065"/>
    <w:rsid w:val="006C7F9F"/>
    <w:rsid w:val="006E0088"/>
    <w:rsid w:val="006E2F6D"/>
    <w:rsid w:val="006E58F6"/>
    <w:rsid w:val="006E77E1"/>
    <w:rsid w:val="006F131D"/>
    <w:rsid w:val="006F7542"/>
    <w:rsid w:val="0070283E"/>
    <w:rsid w:val="00704DE1"/>
    <w:rsid w:val="00711642"/>
    <w:rsid w:val="00716148"/>
    <w:rsid w:val="007507C6"/>
    <w:rsid w:val="00751E0B"/>
    <w:rsid w:val="00752BCD"/>
    <w:rsid w:val="00766DA1"/>
    <w:rsid w:val="00780D94"/>
    <w:rsid w:val="007866A6"/>
    <w:rsid w:val="0079611F"/>
    <w:rsid w:val="007A130D"/>
    <w:rsid w:val="007D1A2D"/>
    <w:rsid w:val="007D4102"/>
    <w:rsid w:val="007D6613"/>
    <w:rsid w:val="007E33BC"/>
    <w:rsid w:val="007F43B7"/>
    <w:rsid w:val="007F7282"/>
    <w:rsid w:val="007F7EC5"/>
    <w:rsid w:val="00811351"/>
    <w:rsid w:val="00816933"/>
    <w:rsid w:val="00820BE0"/>
    <w:rsid w:val="00821FFC"/>
    <w:rsid w:val="008271CA"/>
    <w:rsid w:val="008467D5"/>
    <w:rsid w:val="008875E3"/>
    <w:rsid w:val="0089624F"/>
    <w:rsid w:val="008A2931"/>
    <w:rsid w:val="008A3CBD"/>
    <w:rsid w:val="008A4DC4"/>
    <w:rsid w:val="008B129A"/>
    <w:rsid w:val="008B438C"/>
    <w:rsid w:val="008C033D"/>
    <w:rsid w:val="008D06CA"/>
    <w:rsid w:val="008D3A46"/>
    <w:rsid w:val="008F25D6"/>
    <w:rsid w:val="00905F8E"/>
    <w:rsid w:val="00906336"/>
    <w:rsid w:val="0090670E"/>
    <w:rsid w:val="009067A4"/>
    <w:rsid w:val="00913EC6"/>
    <w:rsid w:val="00930885"/>
    <w:rsid w:val="00933D68"/>
    <w:rsid w:val="009340DB"/>
    <w:rsid w:val="00942007"/>
    <w:rsid w:val="0094618C"/>
    <w:rsid w:val="009466C0"/>
    <w:rsid w:val="00954021"/>
    <w:rsid w:val="0095684B"/>
    <w:rsid w:val="00972498"/>
    <w:rsid w:val="0097481F"/>
    <w:rsid w:val="00974CC6"/>
    <w:rsid w:val="00976AD4"/>
    <w:rsid w:val="00982ACF"/>
    <w:rsid w:val="0099494E"/>
    <w:rsid w:val="00994974"/>
    <w:rsid w:val="00995547"/>
    <w:rsid w:val="009973C4"/>
    <w:rsid w:val="009A312F"/>
    <w:rsid w:val="009A5348"/>
    <w:rsid w:val="009A71AA"/>
    <w:rsid w:val="009B0AB7"/>
    <w:rsid w:val="009B105F"/>
    <w:rsid w:val="009B4961"/>
    <w:rsid w:val="009B7F5C"/>
    <w:rsid w:val="009C76D5"/>
    <w:rsid w:val="009C7737"/>
    <w:rsid w:val="009D1A70"/>
    <w:rsid w:val="009F7AA4"/>
    <w:rsid w:val="00A10AD7"/>
    <w:rsid w:val="00A15C66"/>
    <w:rsid w:val="00A24F33"/>
    <w:rsid w:val="00A559DB"/>
    <w:rsid w:val="00A569EA"/>
    <w:rsid w:val="00A64B28"/>
    <w:rsid w:val="00A668C5"/>
    <w:rsid w:val="00A8059E"/>
    <w:rsid w:val="00A83FCA"/>
    <w:rsid w:val="00AC0CB1"/>
    <w:rsid w:val="00AF35FC"/>
    <w:rsid w:val="00AF5556"/>
    <w:rsid w:val="00B03639"/>
    <w:rsid w:val="00B03ACF"/>
    <w:rsid w:val="00B0652A"/>
    <w:rsid w:val="00B20B57"/>
    <w:rsid w:val="00B215C5"/>
    <w:rsid w:val="00B40937"/>
    <w:rsid w:val="00B423EF"/>
    <w:rsid w:val="00B453DE"/>
    <w:rsid w:val="00B7136D"/>
    <w:rsid w:val="00B72597"/>
    <w:rsid w:val="00B73AE9"/>
    <w:rsid w:val="00B901F9"/>
    <w:rsid w:val="00BB215B"/>
    <w:rsid w:val="00BC2A59"/>
    <w:rsid w:val="00BD69AC"/>
    <w:rsid w:val="00BD6EFB"/>
    <w:rsid w:val="00BE7839"/>
    <w:rsid w:val="00BF47ED"/>
    <w:rsid w:val="00C07062"/>
    <w:rsid w:val="00C1262F"/>
    <w:rsid w:val="00C1584D"/>
    <w:rsid w:val="00C15BE2"/>
    <w:rsid w:val="00C3447F"/>
    <w:rsid w:val="00C43EBB"/>
    <w:rsid w:val="00C46913"/>
    <w:rsid w:val="00C61F69"/>
    <w:rsid w:val="00C67102"/>
    <w:rsid w:val="00C6743E"/>
    <w:rsid w:val="00C73201"/>
    <w:rsid w:val="00C80454"/>
    <w:rsid w:val="00C81491"/>
    <w:rsid w:val="00C81676"/>
    <w:rsid w:val="00C8289C"/>
    <w:rsid w:val="00C85C5D"/>
    <w:rsid w:val="00C91FF6"/>
    <w:rsid w:val="00C92CC4"/>
    <w:rsid w:val="00C92E92"/>
    <w:rsid w:val="00CA0AFB"/>
    <w:rsid w:val="00CA2CE1"/>
    <w:rsid w:val="00CA3976"/>
    <w:rsid w:val="00CA50E3"/>
    <w:rsid w:val="00CA57BE"/>
    <w:rsid w:val="00CA757B"/>
    <w:rsid w:val="00CB5D7D"/>
    <w:rsid w:val="00CC1787"/>
    <w:rsid w:val="00CC182C"/>
    <w:rsid w:val="00CD0824"/>
    <w:rsid w:val="00CD1AEA"/>
    <w:rsid w:val="00CD2908"/>
    <w:rsid w:val="00CE3BEA"/>
    <w:rsid w:val="00D03A82"/>
    <w:rsid w:val="00D073DA"/>
    <w:rsid w:val="00D115C6"/>
    <w:rsid w:val="00D13667"/>
    <w:rsid w:val="00D15344"/>
    <w:rsid w:val="00D23C2D"/>
    <w:rsid w:val="00D23F57"/>
    <w:rsid w:val="00D31BEC"/>
    <w:rsid w:val="00D376BA"/>
    <w:rsid w:val="00D37A77"/>
    <w:rsid w:val="00D40382"/>
    <w:rsid w:val="00D63150"/>
    <w:rsid w:val="00D636BA"/>
    <w:rsid w:val="00D64A32"/>
    <w:rsid w:val="00D64EFC"/>
    <w:rsid w:val="00D71DE9"/>
    <w:rsid w:val="00D75295"/>
    <w:rsid w:val="00D76CE9"/>
    <w:rsid w:val="00D774CC"/>
    <w:rsid w:val="00D856EA"/>
    <w:rsid w:val="00D93382"/>
    <w:rsid w:val="00D97F12"/>
    <w:rsid w:val="00DA6095"/>
    <w:rsid w:val="00DB42E7"/>
    <w:rsid w:val="00DD253C"/>
    <w:rsid w:val="00DE01A6"/>
    <w:rsid w:val="00DE4DF1"/>
    <w:rsid w:val="00DE7A98"/>
    <w:rsid w:val="00DF32C2"/>
    <w:rsid w:val="00DF6977"/>
    <w:rsid w:val="00E35780"/>
    <w:rsid w:val="00E37793"/>
    <w:rsid w:val="00E471A7"/>
    <w:rsid w:val="00E607E0"/>
    <w:rsid w:val="00E635CF"/>
    <w:rsid w:val="00E95FAC"/>
    <w:rsid w:val="00EA75B6"/>
    <w:rsid w:val="00EB2F70"/>
    <w:rsid w:val="00EC6E0A"/>
    <w:rsid w:val="00ED4E18"/>
    <w:rsid w:val="00EE1F37"/>
    <w:rsid w:val="00EE7A1E"/>
    <w:rsid w:val="00EF1130"/>
    <w:rsid w:val="00F0159C"/>
    <w:rsid w:val="00F105B7"/>
    <w:rsid w:val="00F13220"/>
    <w:rsid w:val="00F17A21"/>
    <w:rsid w:val="00F261FD"/>
    <w:rsid w:val="00F2657E"/>
    <w:rsid w:val="00F37B27"/>
    <w:rsid w:val="00F46556"/>
    <w:rsid w:val="00F50E91"/>
    <w:rsid w:val="00F57D29"/>
    <w:rsid w:val="00F65355"/>
    <w:rsid w:val="00F73851"/>
    <w:rsid w:val="00F9163E"/>
    <w:rsid w:val="00F96201"/>
    <w:rsid w:val="00FC4D02"/>
    <w:rsid w:val="00FD0B18"/>
    <w:rsid w:val="00FD2FAD"/>
    <w:rsid w:val="00FE6A01"/>
    <w:rsid w:val="00FE714F"/>
    <w:rsid w:val="00FF5430"/>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6496085"/>
  <w15:docId w15:val="{EBCCC584-BB36-4F3D-BD57-0F3951AD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2A7A1B"/>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A7A1B"/>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2A7A1B"/>
    <w:pPr>
      <w:spacing w:after="0" w:line="240" w:lineRule="auto"/>
    </w:pPr>
    <w:rPr>
      <w:rFonts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B3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orbes.com/sites/danafeldman/2016/12/07/over-30m-netflix-members-have-new-binge-watching-routines-pairing-tv-movies/" TargetMode="External"/><Relationship Id="rId4" Type="http://schemas.openxmlformats.org/officeDocument/2006/relationships/settings" Target="settings.xml"/><Relationship Id="rId9" Type="http://schemas.openxmlformats.org/officeDocument/2006/relationships/hyperlink" Target="https://iveypubs.my.salesforce.com/003A000001nNTT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financiero.com.mx/empresas/cinepolis-compra-empresa-de-cine-en-india.html" TargetMode="External"/><Relationship Id="rId2" Type="http://schemas.openxmlformats.org/officeDocument/2006/relationships/hyperlink" Target="http://www.milenio.com/negocios/emprendedores/Historia_de_Cinepolis-Alejandro_Ramirez-innovacion_en_cines-Semana_del_Emprendedor_0_605339647.html" TargetMode="External"/><Relationship Id="rId1" Type="http://schemas.openxmlformats.org/officeDocument/2006/relationships/hyperlink" Target="https://www.forbes.com.mx/alejandro-ramirez-el-showman-de-los-1000-mdd/" TargetMode="External"/><Relationship Id="rId4" Type="http://schemas.openxmlformats.org/officeDocument/2006/relationships/hyperlink" Target="https://www.forbes.com.mx/la-estrategia-de-cinepolis-klic-para-vencer-a-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560F9-59A9-4A1B-82D1-F1DB1139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5246</Words>
  <Characters>29905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13</cp:revision>
  <cp:lastPrinted>2019-03-04T13:36:00Z</cp:lastPrinted>
  <dcterms:created xsi:type="dcterms:W3CDTF">2019-03-04T13:34:00Z</dcterms:created>
  <dcterms:modified xsi:type="dcterms:W3CDTF">2019-03-22T13:55:00Z</dcterms:modified>
</cp:coreProperties>
</file>