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7D8C39" w14:textId="77777777" w:rsidR="00245420" w:rsidRDefault="00245420" w:rsidP="0024542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9B98C03" wp14:editId="5E3D3E5B">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F7940D8" w14:textId="34F7DF2F" w:rsidR="00245420" w:rsidRDefault="00967729" w:rsidP="00245420">
      <w:pPr>
        <w:pStyle w:val="ProductNumber"/>
      </w:pPr>
      <w:r>
        <w:t>9B19A033</w:t>
      </w:r>
    </w:p>
    <w:p w14:paraId="4E057522" w14:textId="77777777" w:rsidR="00D75295" w:rsidRPr="00461E0A" w:rsidRDefault="00D75295" w:rsidP="00D75295">
      <w:pPr>
        <w:jc w:val="right"/>
        <w:rPr>
          <w:rFonts w:ascii="Arial" w:hAnsi="Arial"/>
          <w:b/>
          <w:sz w:val="28"/>
          <w:szCs w:val="28"/>
        </w:rPr>
      </w:pPr>
    </w:p>
    <w:p w14:paraId="426B7211" w14:textId="77777777" w:rsidR="00013360" w:rsidRPr="00461E0A" w:rsidRDefault="00013360" w:rsidP="00D75295">
      <w:pPr>
        <w:jc w:val="right"/>
        <w:rPr>
          <w:rFonts w:ascii="Arial" w:hAnsi="Arial"/>
          <w:b/>
          <w:sz w:val="28"/>
          <w:szCs w:val="28"/>
        </w:rPr>
      </w:pPr>
    </w:p>
    <w:p w14:paraId="2F03D26A" w14:textId="33E9882C" w:rsidR="00245420" w:rsidRPr="00461E0A" w:rsidRDefault="0032725C" w:rsidP="00013360">
      <w:pPr>
        <w:pStyle w:val="CaseTitle"/>
        <w:spacing w:after="0" w:line="240" w:lineRule="auto"/>
        <w:rPr>
          <w:sz w:val="20"/>
          <w:szCs w:val="20"/>
        </w:rPr>
      </w:pPr>
      <w:r w:rsidRPr="00461E0A">
        <w:t>VAZIRANI SH</w:t>
      </w:r>
      <w:r w:rsidRPr="00461E0A">
        <w:rPr>
          <w:szCs w:val="24"/>
        </w:rPr>
        <w:t>UL: INDIA’S FIRST ELECTRIC HYPERCAR</w:t>
      </w:r>
      <w:r w:rsidR="00245420">
        <w:rPr>
          <w:rStyle w:val="EndnoteReference"/>
          <w:szCs w:val="24"/>
        </w:rPr>
        <w:endnoteReference w:id="1"/>
      </w:r>
    </w:p>
    <w:p w14:paraId="40ABF6FD" w14:textId="77777777" w:rsidR="00245420" w:rsidRPr="00461E0A" w:rsidRDefault="00245420" w:rsidP="00013360">
      <w:pPr>
        <w:pStyle w:val="CaseTitle"/>
        <w:spacing w:after="0" w:line="240" w:lineRule="auto"/>
        <w:rPr>
          <w:sz w:val="20"/>
          <w:szCs w:val="20"/>
        </w:rPr>
      </w:pPr>
    </w:p>
    <w:p w14:paraId="202F1085" w14:textId="77777777" w:rsidR="00245420" w:rsidRPr="00461E0A" w:rsidRDefault="00245420" w:rsidP="00013360">
      <w:pPr>
        <w:pStyle w:val="CaseTitle"/>
        <w:spacing w:after="0" w:line="240" w:lineRule="auto"/>
        <w:rPr>
          <w:sz w:val="20"/>
          <w:szCs w:val="20"/>
        </w:rPr>
      </w:pPr>
    </w:p>
    <w:p w14:paraId="58B0C73F" w14:textId="074FF133" w:rsidR="00245420" w:rsidRPr="00461E0A" w:rsidRDefault="00245420" w:rsidP="00086B26">
      <w:pPr>
        <w:pStyle w:val="StyleCopyrightStatementAfter0ptBottomSinglesolidline1"/>
      </w:pPr>
      <w:r w:rsidRPr="00461E0A">
        <w:t>Arpita Agnihotri and Saurabh Bhattacharya</w:t>
      </w:r>
      <w:r w:rsidRPr="00461E0A">
        <w:rPr>
          <w:rFonts w:cs="Arial"/>
          <w:szCs w:val="16"/>
        </w:rPr>
        <w:t xml:space="preserve"> </w:t>
      </w:r>
      <w:r w:rsidRPr="00461E0A">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245420" w:rsidRPr="00461E0A" w:rsidRDefault="00245420" w:rsidP="00086B26">
      <w:pPr>
        <w:pStyle w:val="StyleCopyrightStatementAfter0ptBottomSinglesolidline1"/>
      </w:pPr>
    </w:p>
    <w:p w14:paraId="2C203EB2" w14:textId="7C7A7F43" w:rsidR="00245420" w:rsidRPr="00245420" w:rsidRDefault="00245420" w:rsidP="00245420">
      <w:pPr>
        <w:pStyle w:val="StyleStyleCopyrightStatementAfter0ptBottomSinglesolid"/>
        <w:rPr>
          <w:rFonts w:cs="Arial"/>
          <w:szCs w:val="16"/>
        </w:rPr>
      </w:pPr>
      <w:r w:rsidRPr="00245420">
        <w:rPr>
          <w:rFonts w:cs="Arial"/>
          <w:szCs w:val="16"/>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w:t>
      </w:r>
      <w:r>
        <w:rPr>
          <w:rFonts w:cs="Arial"/>
          <w:szCs w:val="16"/>
        </w:rPr>
        <w:t>.</w:t>
      </w:r>
    </w:p>
    <w:p w14:paraId="6C1204A2" w14:textId="77777777" w:rsidR="00245420" w:rsidRPr="00245420" w:rsidRDefault="00245420" w:rsidP="00245420">
      <w:pPr>
        <w:pStyle w:val="StyleStyleCopyrightStatementAfter0ptBottomSinglesolid"/>
        <w:rPr>
          <w:rFonts w:cs="Arial"/>
          <w:szCs w:val="16"/>
        </w:rPr>
      </w:pPr>
    </w:p>
    <w:p w14:paraId="3922E14F" w14:textId="7E475201" w:rsidR="00245420" w:rsidRPr="00461E0A" w:rsidRDefault="00245420" w:rsidP="00245420">
      <w:pPr>
        <w:pStyle w:val="StyleStyleCopyrightStatementAfter0ptBottomSinglesolid"/>
        <w:rPr>
          <w:rFonts w:cs="Arial"/>
          <w:szCs w:val="16"/>
        </w:rPr>
      </w:pPr>
      <w:r w:rsidRPr="00245420">
        <w:rPr>
          <w:rFonts w:cs="Arial"/>
          <w:iCs w:val="0"/>
          <w:color w:val="auto"/>
          <w:szCs w:val="16"/>
        </w:rPr>
        <w:t xml:space="preserve">Copyright © 2019, </w:t>
      </w:r>
      <w:r w:rsidRPr="00245420">
        <w:rPr>
          <w:rFonts w:cs="Arial"/>
          <w:iCs w:val="0"/>
          <w:color w:val="auto"/>
          <w:szCs w:val="16"/>
          <w:lang w:val="en-CA"/>
        </w:rPr>
        <w:t>Ivey Business School Foundation</w:t>
      </w:r>
      <w:r w:rsidRPr="00245420">
        <w:rPr>
          <w:rFonts w:cs="Arial"/>
          <w:iCs w:val="0"/>
          <w:color w:val="auto"/>
          <w:szCs w:val="16"/>
          <w:lang w:val="en-CA"/>
        </w:rPr>
        <w:tab/>
      </w:r>
      <w:r w:rsidRPr="00245420">
        <w:rPr>
          <w:rFonts w:cs="Arial"/>
          <w:iCs w:val="0"/>
          <w:color w:val="auto"/>
          <w:szCs w:val="16"/>
        </w:rPr>
        <w:t>Version: 2019-</w:t>
      </w:r>
      <w:r>
        <w:rPr>
          <w:rFonts w:cs="Arial"/>
          <w:iCs w:val="0"/>
          <w:color w:val="auto"/>
          <w:szCs w:val="16"/>
        </w:rPr>
        <w:t>07-1</w:t>
      </w:r>
      <w:r w:rsidR="00C33D91">
        <w:rPr>
          <w:rFonts w:cs="Arial"/>
          <w:iCs w:val="0"/>
          <w:color w:val="auto"/>
          <w:szCs w:val="16"/>
        </w:rPr>
        <w:t>9</w:t>
      </w:r>
    </w:p>
    <w:p w14:paraId="0A2A54E4" w14:textId="77777777" w:rsidR="00245420" w:rsidRPr="00461E0A" w:rsidRDefault="00245420" w:rsidP="00751E0B">
      <w:pPr>
        <w:pStyle w:val="StyleCopyrightStatementAfter0ptBottomSinglesolidline1"/>
        <w:rPr>
          <w:rFonts w:ascii="Times New Roman" w:hAnsi="Times New Roman"/>
          <w:sz w:val="20"/>
        </w:rPr>
      </w:pPr>
    </w:p>
    <w:p w14:paraId="2C183161" w14:textId="77777777" w:rsidR="00245420" w:rsidRPr="00461E0A" w:rsidRDefault="00245420" w:rsidP="004B632F">
      <w:pPr>
        <w:pStyle w:val="StyleCopyrightStatementAfter0ptBottomSinglesolidline1"/>
        <w:rPr>
          <w:rFonts w:ascii="Times New Roman" w:hAnsi="Times New Roman"/>
          <w:sz w:val="20"/>
        </w:rPr>
      </w:pPr>
    </w:p>
    <w:p w14:paraId="682F6FF3" w14:textId="4DD856FF" w:rsidR="00245420" w:rsidRPr="00644C67" w:rsidRDefault="00245420" w:rsidP="00E76AC5">
      <w:pPr>
        <w:pStyle w:val="BodyTextMain"/>
        <w:rPr>
          <w:spacing w:val="-4"/>
        </w:rPr>
      </w:pPr>
      <w:r w:rsidRPr="00644C67">
        <w:rPr>
          <w:spacing w:val="-4"/>
        </w:rPr>
        <w:t>Vazirani Automotive Pvt. Ltd.’s debut electric hypercar,</w:t>
      </w:r>
      <w:r w:rsidRPr="00644C67">
        <w:rPr>
          <w:rStyle w:val="EndnoteReference"/>
          <w:spacing w:val="-4"/>
        </w:rPr>
        <w:endnoteReference w:id="2"/>
      </w:r>
      <w:r w:rsidRPr="00644C67">
        <w:rPr>
          <w:spacing w:val="-4"/>
        </w:rPr>
        <w:t xml:space="preserve"> the Vazirani Shul (pronounced “shool”), was launched in July 2018 at the Goodwood Festival of Speed in West Sussex, England. Chunky Vazirani, the founder and chief designer of Vazirani Automotive, created the Shul as a counter to the traditional, aggressively designed supercars of the world.</w:t>
      </w:r>
      <w:r w:rsidRPr="00644C67">
        <w:rPr>
          <w:rStyle w:val="EndnoteReference"/>
          <w:spacing w:val="-4"/>
        </w:rPr>
        <w:endnoteReference w:id="3"/>
      </w:r>
      <w:r w:rsidRPr="00644C67">
        <w:rPr>
          <w:spacing w:val="-4"/>
          <w:vertAlign w:val="superscript"/>
        </w:rPr>
        <w:t xml:space="preserve"> </w:t>
      </w:r>
      <w:r w:rsidRPr="00644C67">
        <w:rPr>
          <w:spacing w:val="-4"/>
        </w:rPr>
        <w:t>The concept car was appreciated for being futuristic in its design and use of technology.</w:t>
      </w:r>
      <w:r w:rsidRPr="00644C67">
        <w:rPr>
          <w:rStyle w:val="EndnoteReference"/>
          <w:spacing w:val="-4"/>
        </w:rPr>
        <w:endnoteReference w:id="4"/>
      </w:r>
      <w:r w:rsidRPr="00644C67">
        <w:rPr>
          <w:spacing w:val="-4"/>
        </w:rPr>
        <w:t xml:space="preserve"> According to Vazirani, the Shul was the perfect blend of art and science,</w:t>
      </w:r>
      <w:r w:rsidRPr="00644C67">
        <w:rPr>
          <w:rStyle w:val="EndnoteReference"/>
          <w:spacing w:val="-4"/>
        </w:rPr>
        <w:endnoteReference w:id="5"/>
      </w:r>
      <w:r w:rsidRPr="00644C67">
        <w:rPr>
          <w:spacing w:val="-4"/>
          <w:vertAlign w:val="superscript"/>
        </w:rPr>
        <w:t xml:space="preserve"> </w:t>
      </w:r>
      <w:r w:rsidRPr="00644C67">
        <w:rPr>
          <w:spacing w:val="-4"/>
        </w:rPr>
        <w:t xml:space="preserve">which, along with power, depicted a lesser-known side of Indian culture and mythology. If successful, the Shul would become the world’s first electric car with a </w:t>
      </w:r>
      <w:bookmarkStart w:id="0" w:name="_Hlk527607516"/>
      <w:r w:rsidRPr="00644C67">
        <w:rPr>
          <w:spacing w:val="-4"/>
        </w:rPr>
        <w:t>jet turbine-electric powertrain</w:t>
      </w:r>
      <w:bookmarkEnd w:id="0"/>
      <w:r w:rsidRPr="00644C67">
        <w:rPr>
          <w:spacing w:val="-4"/>
        </w:rPr>
        <w:t>.</w:t>
      </w:r>
      <w:r w:rsidRPr="00644C67">
        <w:rPr>
          <w:rStyle w:val="EndnoteReference"/>
          <w:spacing w:val="-4"/>
        </w:rPr>
        <w:endnoteReference w:id="6"/>
      </w:r>
      <w:r w:rsidRPr="00644C67">
        <w:rPr>
          <w:spacing w:val="-4"/>
        </w:rPr>
        <w:t xml:space="preserve"> Other automotive companies, including the American giant automakers General Motors Company and (then) Chrysler Corporation, had tinkered with the technology in the early 1960s, but had not been able to successfully implement the technology in reproducible cars.</w:t>
      </w:r>
      <w:r w:rsidRPr="00644C67">
        <w:rPr>
          <w:rStyle w:val="EndnoteReference"/>
          <w:spacing w:val="-4"/>
        </w:rPr>
        <w:endnoteReference w:id="7"/>
      </w:r>
      <w:r w:rsidRPr="00644C67">
        <w:rPr>
          <w:spacing w:val="-4"/>
          <w:vertAlign w:val="superscript"/>
        </w:rPr>
        <w:t xml:space="preserve"> </w:t>
      </w:r>
      <w:r w:rsidRPr="00644C67">
        <w:rPr>
          <w:spacing w:val="-4"/>
        </w:rPr>
        <w:t xml:space="preserve">With the Shul, Vazirani Automotive ushered India into an elite, exclusive club of hypercar manufacturers, dominated by manufacturers from the United States and Europe. </w:t>
      </w:r>
    </w:p>
    <w:p w14:paraId="7EE6AE1E" w14:textId="77777777" w:rsidR="00245420" w:rsidRPr="00E76AC5" w:rsidRDefault="00245420" w:rsidP="00E76AC5">
      <w:pPr>
        <w:pStyle w:val="BodyTextMain"/>
      </w:pPr>
    </w:p>
    <w:p w14:paraId="1EB26FC9" w14:textId="77777777" w:rsidR="00245420" w:rsidRPr="00E76AC5" w:rsidRDefault="00245420" w:rsidP="00E76AC5">
      <w:pPr>
        <w:pStyle w:val="BodyTextMain"/>
      </w:pPr>
      <w:r w:rsidRPr="00E76AC5">
        <w:t>Although the Shul’s national origin was India, the design centre and the manufacturing hub were located in the U.S. state of California.</w:t>
      </w:r>
      <w:r w:rsidRPr="00644C67">
        <w:rPr>
          <w:rStyle w:val="EndnoteReference"/>
        </w:rPr>
        <w:endnoteReference w:id="8"/>
      </w:r>
      <w:r w:rsidRPr="00E76AC5">
        <w:t xml:space="preserve"> Indian hypercar enthusiasts would have to import the Shul after it was commercially launched. The Indian market had witnessed an increase in the sales of high-performance cars in recent years. However, with the high cost of such cars, purchases were far fewer than in developed countries like the United States (see Exhibit 1). The heavy import duty imposed by the Indian government on luxury cars, supercars, and hypercars made the cost of such imported cars almost double the actual price in the Indian market.</w:t>
      </w:r>
      <w:r w:rsidRPr="00644C67">
        <w:rPr>
          <w:rStyle w:val="EndnoteReference"/>
        </w:rPr>
        <w:endnoteReference w:id="9"/>
      </w:r>
      <w:r w:rsidRPr="00E76AC5">
        <w:t xml:space="preserve"> </w:t>
      </w:r>
    </w:p>
    <w:p w14:paraId="7D4DA847" w14:textId="77777777" w:rsidR="00245420" w:rsidRPr="00E76AC5" w:rsidRDefault="00245420" w:rsidP="00E76AC5">
      <w:pPr>
        <w:pStyle w:val="BodyTextMain"/>
      </w:pPr>
    </w:p>
    <w:p w14:paraId="72B2A3DD" w14:textId="076EE5B2" w:rsidR="00245420" w:rsidRPr="00E76AC5" w:rsidRDefault="00245420" w:rsidP="00E76AC5">
      <w:pPr>
        <w:pStyle w:val="BodyTextMain"/>
      </w:pPr>
      <w:r w:rsidRPr="00E76AC5">
        <w:t>Supercars, sportscars, and hypercars, were typically priced above US$1 million</w:t>
      </w:r>
      <w:r w:rsidR="00644C67">
        <w:t>,</w:t>
      </w:r>
      <w:r w:rsidRPr="00644C67">
        <w:rPr>
          <w:rStyle w:val="EndnoteReference"/>
        </w:rPr>
        <w:endnoteReference w:id="10"/>
      </w:r>
      <w:r w:rsidRPr="00E76AC5">
        <w:t xml:space="preserve"> with at least 12 out of 50 supercars in 2016 priced above $ 2 million.</w:t>
      </w:r>
      <w:r w:rsidRPr="00644C67">
        <w:rPr>
          <w:rStyle w:val="EndnoteReference"/>
        </w:rPr>
        <w:endnoteReference w:id="11"/>
      </w:r>
      <w:r w:rsidRPr="00E76AC5">
        <w:t xml:space="preserve"> Consequently, high net worth individuals or millionaires were the major customers. In 2017, India had only 263,000 millionaires, a number that was expected to increase to 1 million by 2020 (see Exhibit 2). Nevertheless, automobile enthusiasts were skeptical about whether a market like India was ready for a hypercar like the Shul. Reckless driving accidents </w:t>
      </w:r>
      <w:bookmarkStart w:id="1" w:name="_Hlk527365512"/>
      <w:r w:rsidRPr="00E76AC5">
        <w:t>and traffic snarls were frequent occurrences in India, as was the lack of space to drive such high-performance cars</w:t>
      </w:r>
      <w:bookmarkEnd w:id="1"/>
      <w:r w:rsidRPr="00E76AC5">
        <w:t>.</w:t>
      </w:r>
      <w:r w:rsidRPr="00644C67">
        <w:rPr>
          <w:rStyle w:val="EndnoteReference"/>
        </w:rPr>
        <w:endnoteReference w:id="12"/>
      </w:r>
      <w:r w:rsidRPr="00E76AC5">
        <w:t xml:space="preserve"> Vazirani himself admitted that the Shul resulted more from passion than practicality.</w:t>
      </w:r>
      <w:r w:rsidRPr="00644C67">
        <w:rPr>
          <w:rStyle w:val="EndnoteReference"/>
        </w:rPr>
        <w:endnoteReference w:id="13"/>
      </w:r>
      <w:r w:rsidRPr="00644C67">
        <w:rPr>
          <w:vertAlign w:val="superscript"/>
        </w:rPr>
        <w:t xml:space="preserve"> </w:t>
      </w:r>
    </w:p>
    <w:p w14:paraId="4A4555F0" w14:textId="77777777" w:rsidR="00245420" w:rsidRPr="00461E0A" w:rsidRDefault="00245420" w:rsidP="0032725C">
      <w:pPr>
        <w:pStyle w:val="BodyTextMain"/>
      </w:pPr>
    </w:p>
    <w:p w14:paraId="60FEAD61" w14:textId="5D948B68" w:rsidR="00245420" w:rsidRDefault="00245420" w:rsidP="0032725C">
      <w:pPr>
        <w:pStyle w:val="BodyTextMain"/>
        <w:rPr>
          <w:shd w:val="clear" w:color="auto" w:fill="FFFFFF"/>
        </w:rPr>
      </w:pPr>
      <w:r w:rsidRPr="00461E0A">
        <w:t xml:space="preserve">To skeptics, the Shul </w:t>
      </w:r>
      <w:r>
        <w:t>had been likened to</w:t>
      </w:r>
      <w:r w:rsidRPr="00461E0A">
        <w:t xml:space="preserve"> vapo</w:t>
      </w:r>
      <w:r>
        <w:t>u</w:t>
      </w:r>
      <w:r w:rsidRPr="00461E0A">
        <w:t>rware—</w:t>
      </w:r>
      <w:r>
        <w:t xml:space="preserve">something much </w:t>
      </w:r>
      <w:r w:rsidRPr="00461E0A">
        <w:t>promised but n</w:t>
      </w:r>
      <w:r>
        <w:t>ever</w:t>
      </w:r>
      <w:r w:rsidRPr="00461E0A">
        <w:t xml:space="preserve"> delivered.</w:t>
      </w:r>
      <w:r w:rsidRPr="00A02E64">
        <w:rPr>
          <w:rStyle w:val="EndnoteReference"/>
        </w:rPr>
        <w:endnoteReference w:id="14"/>
      </w:r>
      <w:r w:rsidRPr="00461E0A">
        <w:t xml:space="preserve"> However, </w:t>
      </w:r>
      <w:r>
        <w:t xml:space="preserve">skeptics were somewhat reassured by </w:t>
      </w:r>
      <w:r w:rsidRPr="00461E0A">
        <w:t>Vazirani Automotive’s engineering partnership with the Sahara Force India Team (</w:t>
      </w:r>
      <w:bookmarkStart w:id="3" w:name="_Hlk527360245"/>
      <w:r w:rsidRPr="00461E0A">
        <w:t>Force India</w:t>
      </w:r>
      <w:bookmarkEnd w:id="3"/>
      <w:r w:rsidRPr="00461E0A">
        <w:t>)</w:t>
      </w:r>
      <w:r>
        <w:t xml:space="preserve"> </w:t>
      </w:r>
      <w:r w:rsidRPr="00461E0A">
        <w:t xml:space="preserve">and </w:t>
      </w:r>
      <w:r>
        <w:t>design</w:t>
      </w:r>
      <w:r w:rsidRPr="00461E0A">
        <w:t xml:space="preserve"> partnership with </w:t>
      </w:r>
      <w:bookmarkStart w:id="4" w:name="_Hlk527360260"/>
      <w:r w:rsidRPr="00461E0A">
        <w:t>Kazunori Yamauchi</w:t>
      </w:r>
      <w:bookmarkEnd w:id="4"/>
      <w:r>
        <w:t xml:space="preserve">. Force India was </w:t>
      </w:r>
      <w:r w:rsidRPr="00461E0A">
        <w:lastRenderedPageBreak/>
        <w:t>India’s first and only F</w:t>
      </w:r>
      <w:r>
        <w:t xml:space="preserve">ormula </w:t>
      </w:r>
      <w:r w:rsidRPr="00461E0A">
        <w:t xml:space="preserve">1 </w:t>
      </w:r>
      <w:r>
        <w:t xml:space="preserve">racing </w:t>
      </w:r>
      <w:r w:rsidRPr="00461E0A">
        <w:t>team</w:t>
      </w:r>
      <w:r>
        <w:t xml:space="preserve">, and </w:t>
      </w:r>
      <w:r w:rsidRPr="00461E0A">
        <w:t>Yamauchi</w:t>
      </w:r>
      <w:r>
        <w:t xml:space="preserve"> was</w:t>
      </w:r>
      <w:r w:rsidRPr="00461E0A">
        <w:t xml:space="preserve"> </w:t>
      </w:r>
      <w:r>
        <w:t>the</w:t>
      </w:r>
      <w:r w:rsidRPr="00461E0A">
        <w:t xml:space="preserve"> designe</w:t>
      </w:r>
      <w:r>
        <w:t>r of</w:t>
      </w:r>
      <w:r w:rsidRPr="00461E0A">
        <w:t xml:space="preserve"> the extremely popular PlayStation Gran Turismo video game series. Yamauchi was also credited with providing key inputs and </w:t>
      </w:r>
      <w:r>
        <w:t xml:space="preserve">design </w:t>
      </w:r>
      <w:r w:rsidRPr="00461E0A">
        <w:t xml:space="preserve">guidance </w:t>
      </w:r>
      <w:r>
        <w:t>for</w:t>
      </w:r>
      <w:r w:rsidRPr="00461E0A">
        <w:t xml:space="preserve"> the Shul, which increased </w:t>
      </w:r>
      <w:r>
        <w:t>the car’s</w:t>
      </w:r>
      <w:r w:rsidRPr="00461E0A">
        <w:t xml:space="preserve"> feasibility.</w:t>
      </w:r>
      <w:r w:rsidRPr="00A02E64">
        <w:rPr>
          <w:rStyle w:val="EndnoteReference"/>
        </w:rPr>
        <w:endnoteReference w:id="15"/>
      </w:r>
      <w:r w:rsidRPr="00461E0A">
        <w:rPr>
          <w:shd w:val="clear" w:color="auto" w:fill="FFFFFF"/>
        </w:rPr>
        <w:t xml:space="preserve"> </w:t>
      </w:r>
    </w:p>
    <w:p w14:paraId="789ABC5D" w14:textId="77777777" w:rsidR="00245420" w:rsidRPr="00461E0A" w:rsidRDefault="00245420" w:rsidP="0032725C">
      <w:pPr>
        <w:pStyle w:val="BodyTextMain"/>
        <w:rPr>
          <w:shd w:val="clear" w:color="auto" w:fill="FFFFFF"/>
        </w:rPr>
      </w:pPr>
    </w:p>
    <w:p w14:paraId="4868DA26" w14:textId="0663F93D" w:rsidR="00245420" w:rsidRPr="00461E0A" w:rsidRDefault="00245420" w:rsidP="0032725C">
      <w:pPr>
        <w:pStyle w:val="BodyTextMain"/>
      </w:pPr>
      <w:r>
        <w:rPr>
          <w:shd w:val="clear" w:color="auto" w:fill="FFFFFF"/>
        </w:rPr>
        <w:t>By</w:t>
      </w:r>
      <w:r w:rsidRPr="00461E0A">
        <w:rPr>
          <w:shd w:val="clear" w:color="auto" w:fill="FFFFFF"/>
        </w:rPr>
        <w:t xml:space="preserve"> the end of September 2018, </w:t>
      </w:r>
      <w:r w:rsidRPr="00461E0A">
        <w:t xml:space="preserve">Vazirani was </w:t>
      </w:r>
      <w:r>
        <w:t xml:space="preserve">quickly </w:t>
      </w:r>
      <w:r w:rsidRPr="00461E0A">
        <w:t xml:space="preserve">progressing toward </w:t>
      </w:r>
      <w:r>
        <w:t xml:space="preserve">the </w:t>
      </w:r>
      <w:r w:rsidRPr="00461E0A">
        <w:t>manufactur</w:t>
      </w:r>
      <w:r>
        <w:t>e</w:t>
      </w:r>
      <w:r w:rsidRPr="00461E0A">
        <w:t xml:space="preserve"> of the Shul. Could </w:t>
      </w:r>
      <w:r>
        <w:t>he</w:t>
      </w:r>
      <w:r w:rsidRPr="00461E0A">
        <w:t xml:space="preserve"> succeed in making the Shul successful in India and in global markets? With </w:t>
      </w:r>
      <w:r>
        <w:t xml:space="preserve">its </w:t>
      </w:r>
      <w:r w:rsidRPr="00461E0A">
        <w:t>design and manufacturing centr</w:t>
      </w:r>
      <w:r>
        <w:t>e</w:t>
      </w:r>
      <w:r w:rsidRPr="00461E0A">
        <w:t xml:space="preserve">s </w:t>
      </w:r>
      <w:r>
        <w:t xml:space="preserve">located </w:t>
      </w:r>
      <w:r w:rsidRPr="00461E0A">
        <w:t>in the U</w:t>
      </w:r>
      <w:r>
        <w:t xml:space="preserve">nited </w:t>
      </w:r>
      <w:r w:rsidRPr="00461E0A">
        <w:t>S</w:t>
      </w:r>
      <w:r>
        <w:t>tates</w:t>
      </w:r>
      <w:r w:rsidRPr="00461E0A">
        <w:t xml:space="preserve">, </w:t>
      </w:r>
      <w:r>
        <w:t>wa</w:t>
      </w:r>
      <w:r w:rsidRPr="00461E0A">
        <w:t xml:space="preserve">s Vazirani </w:t>
      </w:r>
      <w:r>
        <w:t xml:space="preserve">right to </w:t>
      </w:r>
      <w:r w:rsidRPr="00461E0A">
        <w:t xml:space="preserve">position the Shul as an Indian car? </w:t>
      </w:r>
    </w:p>
    <w:p w14:paraId="7985C12A" w14:textId="77777777" w:rsidR="00245420" w:rsidRPr="00461E0A" w:rsidRDefault="00245420" w:rsidP="0032725C">
      <w:pPr>
        <w:pStyle w:val="BodyTextMain"/>
        <w:rPr>
          <w:sz w:val="24"/>
          <w:szCs w:val="24"/>
        </w:rPr>
      </w:pPr>
    </w:p>
    <w:p w14:paraId="234587B9" w14:textId="77777777" w:rsidR="00245420" w:rsidRPr="00461E0A" w:rsidRDefault="00245420" w:rsidP="0032725C">
      <w:pPr>
        <w:pStyle w:val="BodyTextMain"/>
        <w:rPr>
          <w:sz w:val="24"/>
          <w:szCs w:val="24"/>
        </w:rPr>
      </w:pPr>
    </w:p>
    <w:p w14:paraId="1B504E8A" w14:textId="77777777" w:rsidR="00245420" w:rsidRPr="00461E0A" w:rsidRDefault="00245420" w:rsidP="0032725C">
      <w:pPr>
        <w:pStyle w:val="Casehead1"/>
      </w:pPr>
      <w:r w:rsidRPr="00461E0A">
        <w:t>COMPANY BACKGROUND</w:t>
      </w:r>
    </w:p>
    <w:p w14:paraId="72E1B55C" w14:textId="77777777" w:rsidR="00245420" w:rsidRPr="00461E0A" w:rsidRDefault="00245420" w:rsidP="0032725C">
      <w:pPr>
        <w:pStyle w:val="BodyTextMain"/>
      </w:pPr>
    </w:p>
    <w:p w14:paraId="57F77139" w14:textId="11079BF7" w:rsidR="00245420" w:rsidRPr="00644C67" w:rsidRDefault="00245420" w:rsidP="00644C67">
      <w:pPr>
        <w:pStyle w:val="BodyTextMain"/>
      </w:pPr>
      <w:r w:rsidRPr="00644C67">
        <w:t>Hypercars were characterized by appealing aesthetics, exorbitant price tags, state-of-the-art technology, and unimaginable speed and performance.</w:t>
      </w:r>
      <w:r w:rsidR="00CB5392" w:rsidRPr="00644C67">
        <w:t xml:space="preserve"> Many</w:t>
      </w:r>
      <w:r w:rsidRPr="00644C67">
        <w:t xml:space="preserve"> hypercars were associated with developed countries, with </w:t>
      </w:r>
      <w:r w:rsidR="00CB5392" w:rsidRPr="00644C67">
        <w:t xml:space="preserve">many </w:t>
      </w:r>
      <w:r w:rsidRPr="00644C67">
        <w:t>hypercars coming from European and American luxury car manufacturers, such as Ferrari N.V., Bugatti Automobiles S.A.S., and Automobil Lamborghini S.p.A. On a global level, very few Indian automotive designers were successful. The few designers that were popular included Dilip Chhabria and Chetan Shedjale. Pratap Bose of Tata Motors was also credited with new-age Tata designs. Among these popular names, Vazirani was unheard of.</w:t>
      </w:r>
    </w:p>
    <w:p w14:paraId="4ABF79A3" w14:textId="77777777" w:rsidR="00245420" w:rsidRPr="00644C67" w:rsidRDefault="00245420" w:rsidP="00644C67">
      <w:pPr>
        <w:pStyle w:val="BodyTextMain"/>
      </w:pPr>
    </w:p>
    <w:p w14:paraId="2EAA4B91" w14:textId="445D52DB" w:rsidR="00245420" w:rsidRPr="00644C67" w:rsidRDefault="00245420" w:rsidP="00644C67">
      <w:pPr>
        <w:pStyle w:val="BodyTextMain"/>
      </w:pPr>
      <w:r w:rsidRPr="00644C67">
        <w:t>In 2015, at the age of 25, Vazirani founded Vazirani Automotive as an automobile design and manufacturing company in Mumbai, India, where Vazirani was born and raised. To the general public, motor shows were nothing more than a demonstration of automobiles, but for Vazirani, they were a source of inspiration. In 2005, while attending the Geneva motor show, he was struck by the design of the Enzo Ferrari, and decided that his future was in designing cars.</w:t>
      </w:r>
      <w:r w:rsidRPr="00644C67">
        <w:rPr>
          <w:rStyle w:val="EndnoteReference"/>
        </w:rPr>
        <w:endnoteReference w:id="16"/>
      </w:r>
    </w:p>
    <w:p w14:paraId="5621BBFC" w14:textId="77777777" w:rsidR="00245420" w:rsidRPr="00644C67" w:rsidRDefault="00245420" w:rsidP="00644C67">
      <w:pPr>
        <w:pStyle w:val="BodyTextMain"/>
      </w:pPr>
    </w:p>
    <w:p w14:paraId="7CF29F48" w14:textId="77777777" w:rsidR="00245420" w:rsidRPr="00644C67" w:rsidRDefault="00245420" w:rsidP="00644C67">
      <w:pPr>
        <w:pStyle w:val="BodyTextMain"/>
      </w:pPr>
      <w:r w:rsidRPr="00644C67">
        <w:t>Vazirani graduated from the ArtCenter College of Design in California, which was also the alma mater of popular Indian automobile designer Chhabria. Vazirani stated, “Dilip Chhabria has been the only Indian car designer around who has done good work. He is responsible for letting people know that car design exists on the planet. It is crucial to have someone like him.”</w:t>
      </w:r>
      <w:r w:rsidRPr="00644C67">
        <w:rPr>
          <w:rStyle w:val="EndnoteReference"/>
        </w:rPr>
        <w:endnoteReference w:id="17"/>
      </w:r>
      <w:r w:rsidRPr="00644C67">
        <w:t xml:space="preserve"> </w:t>
      </w:r>
    </w:p>
    <w:p w14:paraId="53AE6A69" w14:textId="77777777" w:rsidR="00245420" w:rsidRPr="00644C67" w:rsidRDefault="00245420" w:rsidP="00644C67">
      <w:pPr>
        <w:pStyle w:val="BodyTextMain"/>
      </w:pPr>
    </w:p>
    <w:p w14:paraId="6735A93B" w14:textId="3685B33A" w:rsidR="00245420" w:rsidRPr="00644C67" w:rsidRDefault="00245420" w:rsidP="00644C67">
      <w:pPr>
        <w:pStyle w:val="BodyTextMain"/>
      </w:pPr>
      <w:r w:rsidRPr="00644C67">
        <w:t>After working as a product designer for Rolls-Royce Holdings plc, Jaguar Land Rover Automotive PLC, and the Volvo Group, Vazirani decided to return to India with a mission to build “India’s first hypercar.”</w:t>
      </w:r>
      <w:r w:rsidRPr="00644C67">
        <w:rPr>
          <w:rStyle w:val="EndnoteReference"/>
        </w:rPr>
        <w:endnoteReference w:id="18"/>
      </w:r>
      <w:r w:rsidRPr="00644C67">
        <w:rPr>
          <w:vertAlign w:val="superscript"/>
        </w:rPr>
        <w:t xml:space="preserve"> </w:t>
      </w:r>
      <w:r w:rsidRPr="00644C67">
        <w:t>By early 2018, he created the Shul hypercar concept vehicle. The car gave Vazirani global recognition and was expected to catapult him to global prominence. Vazirani stated that the principles that guided him in the car’s development were motivated by Indian culture and mythology.</w:t>
      </w:r>
      <w:r w:rsidRPr="00644C67">
        <w:rPr>
          <w:rStyle w:val="EndnoteReference"/>
        </w:rPr>
        <w:endnoteReference w:id="19"/>
      </w:r>
      <w:r w:rsidRPr="00644C67">
        <w:rPr>
          <w:vertAlign w:val="superscript"/>
        </w:rPr>
        <w:t xml:space="preserve"> </w:t>
      </w:r>
    </w:p>
    <w:p w14:paraId="10AA31D9" w14:textId="77777777" w:rsidR="00245420" w:rsidRPr="00644C67" w:rsidRDefault="00245420" w:rsidP="00644C67">
      <w:pPr>
        <w:pStyle w:val="BodyTextMain"/>
      </w:pPr>
    </w:p>
    <w:p w14:paraId="6C471D82" w14:textId="53E0DE12" w:rsidR="00245420" w:rsidRPr="00644C67" w:rsidRDefault="00245420" w:rsidP="00644C67">
      <w:pPr>
        <w:pStyle w:val="BodyTextMain"/>
      </w:pPr>
      <w:r w:rsidRPr="00644C67">
        <w:t>Vazirani considered his automotive company not just a hypercar company, but also a design and technology company. He intended to work with other original equipment manufacturers on a consultancy basis to support them in designing and advancing future cars. He stated, “We’re working on the technology of the next generation, so that’s something that we can capitalize on by offering consultancy services to other companies.”</w:t>
      </w:r>
      <w:r w:rsidR="009211CF" w:rsidRPr="00644C67">
        <w:rPr>
          <w:rStyle w:val="EndnoteReference"/>
        </w:rPr>
        <w:endnoteReference w:id="20"/>
      </w:r>
    </w:p>
    <w:p w14:paraId="7F43EF98" w14:textId="77777777" w:rsidR="00245420" w:rsidRPr="00644C67" w:rsidRDefault="00245420" w:rsidP="00644C67">
      <w:pPr>
        <w:pStyle w:val="BodyTextMain"/>
      </w:pPr>
    </w:p>
    <w:p w14:paraId="6C4BA5A8" w14:textId="4BD7D17F" w:rsidR="00245420" w:rsidRPr="00461E0A" w:rsidRDefault="00245420" w:rsidP="0032725C">
      <w:pPr>
        <w:pStyle w:val="BodyTextMain"/>
        <w:rPr>
          <w:shd w:val="clear" w:color="auto" w:fill="FFFFFF"/>
        </w:rPr>
      </w:pPr>
      <w:r w:rsidRPr="00461E0A">
        <w:rPr>
          <w:shd w:val="clear" w:color="auto" w:fill="FFFFFF"/>
        </w:rPr>
        <w:t xml:space="preserve">Despite being an automobile company, Vazirani maintained a lean structure, with </w:t>
      </w:r>
      <w:r>
        <w:rPr>
          <w:shd w:val="clear" w:color="auto" w:fill="FFFFFF"/>
        </w:rPr>
        <w:t xml:space="preserve">only </w:t>
      </w:r>
      <w:r w:rsidRPr="00461E0A">
        <w:rPr>
          <w:shd w:val="clear" w:color="auto" w:fill="FFFFFF"/>
        </w:rPr>
        <w:t>10 employees. The company hired various consultants and partnered with several designers across different countries, such as the U</w:t>
      </w:r>
      <w:r>
        <w:rPr>
          <w:shd w:val="clear" w:color="auto" w:fill="FFFFFF"/>
        </w:rPr>
        <w:t xml:space="preserve">nited </w:t>
      </w:r>
      <w:r w:rsidRPr="00461E0A">
        <w:rPr>
          <w:shd w:val="clear" w:color="auto" w:fill="FFFFFF"/>
        </w:rPr>
        <w:t>S</w:t>
      </w:r>
      <w:r>
        <w:rPr>
          <w:shd w:val="clear" w:color="auto" w:fill="FFFFFF"/>
        </w:rPr>
        <w:t>tates</w:t>
      </w:r>
      <w:r w:rsidRPr="00461E0A">
        <w:rPr>
          <w:shd w:val="clear" w:color="auto" w:fill="FFFFFF"/>
        </w:rPr>
        <w:t xml:space="preserve"> and the U</w:t>
      </w:r>
      <w:r>
        <w:rPr>
          <w:shd w:val="clear" w:color="auto" w:fill="FFFFFF"/>
        </w:rPr>
        <w:t xml:space="preserve">nited </w:t>
      </w:r>
      <w:r w:rsidRPr="00461E0A">
        <w:rPr>
          <w:shd w:val="clear" w:color="auto" w:fill="FFFFFF"/>
        </w:rPr>
        <w:t>K</w:t>
      </w:r>
      <w:r>
        <w:rPr>
          <w:shd w:val="clear" w:color="auto" w:fill="FFFFFF"/>
        </w:rPr>
        <w:t>ingdom</w:t>
      </w:r>
      <w:r w:rsidRPr="00461E0A">
        <w:rPr>
          <w:shd w:val="clear" w:color="auto" w:fill="FFFFFF"/>
        </w:rPr>
        <w:t>.</w:t>
      </w:r>
      <w:r w:rsidRPr="00A02E64">
        <w:rPr>
          <w:rStyle w:val="EndnoteReference"/>
        </w:rPr>
        <w:endnoteReference w:id="21"/>
      </w:r>
      <w:r w:rsidRPr="00461E0A">
        <w:rPr>
          <w:shd w:val="clear" w:color="auto" w:fill="FFFFFF"/>
        </w:rPr>
        <w:t xml:space="preserve"> </w:t>
      </w:r>
      <w:r>
        <w:rPr>
          <w:shd w:val="clear" w:color="auto" w:fill="FFFFFF"/>
        </w:rPr>
        <w:t>In 2017,</w:t>
      </w:r>
      <w:r w:rsidRPr="00461E0A">
        <w:rPr>
          <w:shd w:val="clear" w:color="auto" w:fill="FFFFFF"/>
        </w:rPr>
        <w:t xml:space="preserve"> Vazirani Automotive </w:t>
      </w:r>
      <w:r>
        <w:rPr>
          <w:shd w:val="clear" w:color="auto" w:fill="FFFFFF"/>
        </w:rPr>
        <w:t>had</w:t>
      </w:r>
      <w:r w:rsidRPr="00461E0A">
        <w:rPr>
          <w:shd w:val="clear" w:color="auto" w:fill="FFFFFF"/>
        </w:rPr>
        <w:t xml:space="preserve"> $30,996 </w:t>
      </w:r>
      <w:r>
        <w:rPr>
          <w:shd w:val="clear" w:color="auto" w:fill="FFFFFF"/>
        </w:rPr>
        <w:t xml:space="preserve">in fixed assets </w:t>
      </w:r>
      <w:r w:rsidRPr="00461E0A">
        <w:rPr>
          <w:shd w:val="clear" w:color="auto" w:fill="FFFFFF"/>
        </w:rPr>
        <w:t xml:space="preserve">and $26,555 </w:t>
      </w:r>
      <w:r>
        <w:rPr>
          <w:shd w:val="clear" w:color="auto" w:fill="FFFFFF"/>
        </w:rPr>
        <w:t>in current assets.</w:t>
      </w:r>
      <w:r w:rsidRPr="00461E0A">
        <w:rPr>
          <w:shd w:val="clear" w:color="auto" w:fill="FFFFFF"/>
        </w:rPr>
        <w:t xml:space="preserve"> </w:t>
      </w:r>
      <w:r>
        <w:rPr>
          <w:shd w:val="clear" w:color="auto" w:fill="FFFFFF"/>
        </w:rPr>
        <w:t xml:space="preserve">The two figures represented </w:t>
      </w:r>
      <w:r w:rsidRPr="00461E0A">
        <w:rPr>
          <w:shd w:val="clear" w:color="auto" w:fill="FFFFFF"/>
        </w:rPr>
        <w:t xml:space="preserve">growth </w:t>
      </w:r>
      <w:r>
        <w:rPr>
          <w:shd w:val="clear" w:color="auto" w:fill="FFFFFF"/>
        </w:rPr>
        <w:t xml:space="preserve">for the company </w:t>
      </w:r>
      <w:r w:rsidRPr="00461E0A">
        <w:rPr>
          <w:shd w:val="clear" w:color="auto" w:fill="FFFFFF"/>
        </w:rPr>
        <w:t>of 2</w:t>
      </w:r>
      <w:r>
        <w:rPr>
          <w:shd w:val="clear" w:color="auto" w:fill="FFFFFF"/>
        </w:rPr>
        <w:t>,</w:t>
      </w:r>
      <w:r w:rsidRPr="00461E0A">
        <w:rPr>
          <w:shd w:val="clear" w:color="auto" w:fill="FFFFFF"/>
        </w:rPr>
        <w:t>479 per</w:t>
      </w:r>
      <w:r>
        <w:rPr>
          <w:shd w:val="clear" w:color="auto" w:fill="FFFFFF"/>
        </w:rPr>
        <w:t xml:space="preserve"> </w:t>
      </w:r>
      <w:r w:rsidRPr="00461E0A">
        <w:rPr>
          <w:shd w:val="clear" w:color="auto" w:fill="FFFFFF"/>
        </w:rPr>
        <w:t xml:space="preserve">cent </w:t>
      </w:r>
      <w:r>
        <w:rPr>
          <w:shd w:val="clear" w:color="auto" w:fill="FFFFFF"/>
        </w:rPr>
        <w:t xml:space="preserve">in fixed assets </w:t>
      </w:r>
      <w:r w:rsidRPr="00461E0A">
        <w:rPr>
          <w:shd w:val="clear" w:color="auto" w:fill="FFFFFF"/>
        </w:rPr>
        <w:t>and 1</w:t>
      </w:r>
      <w:r>
        <w:rPr>
          <w:shd w:val="clear" w:color="auto" w:fill="FFFFFF"/>
        </w:rPr>
        <w:t>,</w:t>
      </w:r>
      <w:r w:rsidRPr="00461E0A">
        <w:rPr>
          <w:shd w:val="clear" w:color="auto" w:fill="FFFFFF"/>
        </w:rPr>
        <w:t>778 per</w:t>
      </w:r>
      <w:r>
        <w:rPr>
          <w:shd w:val="clear" w:color="auto" w:fill="FFFFFF"/>
        </w:rPr>
        <w:t xml:space="preserve"> </w:t>
      </w:r>
      <w:r w:rsidRPr="00461E0A">
        <w:rPr>
          <w:shd w:val="clear" w:color="auto" w:fill="FFFFFF"/>
        </w:rPr>
        <w:t xml:space="preserve">cent </w:t>
      </w:r>
      <w:r>
        <w:rPr>
          <w:shd w:val="clear" w:color="auto" w:fill="FFFFFF"/>
        </w:rPr>
        <w:t>in current assets</w:t>
      </w:r>
      <w:r w:rsidRPr="00461E0A">
        <w:rPr>
          <w:shd w:val="clear" w:color="auto" w:fill="FFFFFF"/>
        </w:rPr>
        <w:t xml:space="preserve"> over</w:t>
      </w:r>
      <w:r>
        <w:rPr>
          <w:shd w:val="clear" w:color="auto" w:fill="FFFFFF"/>
        </w:rPr>
        <w:t xml:space="preserve"> </w:t>
      </w:r>
      <w:r w:rsidRPr="00461E0A">
        <w:rPr>
          <w:shd w:val="clear" w:color="auto" w:fill="FFFFFF"/>
        </w:rPr>
        <w:t xml:space="preserve">2014 (see Exhibit 3). </w:t>
      </w:r>
    </w:p>
    <w:p w14:paraId="2D1F1F95" w14:textId="77777777" w:rsidR="00245420" w:rsidRPr="00461E0A" w:rsidRDefault="00245420" w:rsidP="0032725C">
      <w:pPr>
        <w:pStyle w:val="BodyTextMain"/>
        <w:rPr>
          <w:sz w:val="24"/>
          <w:szCs w:val="24"/>
        </w:rPr>
      </w:pPr>
    </w:p>
    <w:p w14:paraId="3D7479A2" w14:textId="77777777" w:rsidR="00245420" w:rsidRPr="00461E0A" w:rsidRDefault="00245420" w:rsidP="0032725C">
      <w:pPr>
        <w:pStyle w:val="BodyTextMain"/>
        <w:rPr>
          <w:sz w:val="24"/>
          <w:szCs w:val="24"/>
        </w:rPr>
      </w:pPr>
    </w:p>
    <w:p w14:paraId="1E0B7338" w14:textId="057425FF" w:rsidR="00245420" w:rsidRPr="00461E0A" w:rsidRDefault="00245420" w:rsidP="0032725C">
      <w:pPr>
        <w:pStyle w:val="Casehead1"/>
      </w:pPr>
      <w:r w:rsidRPr="00461E0A">
        <w:lastRenderedPageBreak/>
        <w:t xml:space="preserve">SHUL’S DESIGN </w:t>
      </w:r>
      <w:r>
        <w:t>and</w:t>
      </w:r>
      <w:r w:rsidRPr="00461E0A">
        <w:t xml:space="preserve"> APPEARANCE</w:t>
      </w:r>
    </w:p>
    <w:p w14:paraId="384FE7E3" w14:textId="77777777" w:rsidR="00245420" w:rsidRPr="00461E0A" w:rsidRDefault="00245420" w:rsidP="0032725C">
      <w:pPr>
        <w:pStyle w:val="BodyTextMain"/>
      </w:pPr>
    </w:p>
    <w:p w14:paraId="6C7FC04F" w14:textId="66DAA823" w:rsidR="00245420" w:rsidRPr="00461E0A" w:rsidRDefault="00245420" w:rsidP="0032725C">
      <w:pPr>
        <w:pStyle w:val="BodyTextMain"/>
        <w:rPr>
          <w:shd w:val="clear" w:color="auto" w:fill="FFFFFF"/>
        </w:rPr>
      </w:pPr>
      <w:r w:rsidRPr="00461E0A">
        <w:t>Vazirani</w:t>
      </w:r>
      <w:r w:rsidRPr="00461E0A">
        <w:rPr>
          <w:shd w:val="clear" w:color="auto" w:fill="FFFFFF"/>
        </w:rPr>
        <w:t xml:space="preserve"> wanted the Shul to look both modern and international, </w:t>
      </w:r>
      <w:r>
        <w:rPr>
          <w:shd w:val="clear" w:color="auto" w:fill="FFFFFF"/>
        </w:rPr>
        <w:t>to</w:t>
      </w:r>
      <w:r w:rsidRPr="00461E0A">
        <w:rPr>
          <w:shd w:val="clear" w:color="auto" w:fill="FFFFFF"/>
        </w:rPr>
        <w:t xml:space="preserve"> ‘strike the correct equilibrium concerning art and science,</w:t>
      </w:r>
      <w:r w:rsidRPr="00461E0A" w:rsidDel="008A5671">
        <w:rPr>
          <w:shd w:val="clear" w:color="auto" w:fill="FFFFFF"/>
        </w:rPr>
        <w:t xml:space="preserve"> </w:t>
      </w:r>
      <w:r>
        <w:t>He wanted his car to be unlike other contemporary hypercars, which Vazirani described as being “built by engineering.”</w:t>
      </w:r>
      <w:r w:rsidRPr="00461E0A">
        <w:rPr>
          <w:shd w:val="clear" w:color="auto" w:fill="FFFFFF"/>
        </w:rPr>
        <w:t>”</w:t>
      </w:r>
      <w:r w:rsidRPr="00A02E64">
        <w:rPr>
          <w:rStyle w:val="EndnoteReference"/>
        </w:rPr>
        <w:endnoteReference w:id="22"/>
      </w:r>
      <w:r w:rsidRPr="00461E0A">
        <w:rPr>
          <w:shd w:val="clear" w:color="auto" w:fill="FFFFFF"/>
        </w:rPr>
        <w:t xml:space="preserve"> Vazirani also wanted to depict a less familiar side of India to the world, the side that involved getting closer to one’s soul.</w:t>
      </w:r>
      <w:r w:rsidRPr="00A02E64">
        <w:rPr>
          <w:rStyle w:val="EndnoteReference"/>
        </w:rPr>
        <w:endnoteReference w:id="23"/>
      </w:r>
      <w:r w:rsidRPr="00461E0A">
        <w:rPr>
          <w:shd w:val="clear" w:color="auto" w:fill="FFFFFF"/>
        </w:rPr>
        <w:t xml:space="preserve"> </w:t>
      </w:r>
      <w:r>
        <w:rPr>
          <w:shd w:val="clear" w:color="auto" w:fill="FFFFFF"/>
        </w:rPr>
        <w:t>Thus, h</w:t>
      </w:r>
      <w:r w:rsidRPr="00461E0A">
        <w:rPr>
          <w:shd w:val="clear" w:color="auto" w:fill="FFFFFF"/>
        </w:rPr>
        <w:t>e drew upon his Indian heritage and beliefs while designing the car. Commenting on challenges associated with embedding Indian culture and mythology in the car, Vazirani stated, “The Indian influence is very tricky, as you tend to go overboard and be too decorative with colo</w:t>
      </w:r>
      <w:r>
        <w:rPr>
          <w:shd w:val="clear" w:color="auto" w:fill="FFFFFF"/>
        </w:rPr>
        <w:t>u</w:t>
      </w:r>
      <w:r w:rsidRPr="00461E0A">
        <w:rPr>
          <w:shd w:val="clear" w:color="auto" w:fill="FFFFFF"/>
        </w:rPr>
        <w:t>r</w:t>
      </w:r>
      <w:r>
        <w:rPr>
          <w:shd w:val="clear" w:color="auto" w:fill="FFFFFF"/>
        </w:rPr>
        <w:t>.</w:t>
      </w:r>
      <w:r w:rsidRPr="00461E0A">
        <w:rPr>
          <w:shd w:val="clear" w:color="auto" w:fill="FFFFFF"/>
        </w:rPr>
        <w:t xml:space="preserve">” </w:t>
      </w:r>
      <w:r>
        <w:rPr>
          <w:shd w:val="clear" w:color="auto" w:fill="FFFFFF"/>
        </w:rPr>
        <w:t>He cautioned</w:t>
      </w:r>
      <w:r w:rsidRPr="00461E0A">
        <w:rPr>
          <w:shd w:val="clear" w:color="auto" w:fill="FFFFFF"/>
        </w:rPr>
        <w:t>, “On a sports car, you need to be subtle.”</w:t>
      </w:r>
      <w:r w:rsidRPr="00A02E64">
        <w:rPr>
          <w:rStyle w:val="EndnoteReference"/>
        </w:rPr>
        <w:endnoteReference w:id="24"/>
      </w:r>
      <w:r w:rsidRPr="00461E0A">
        <w:rPr>
          <w:shd w:val="clear" w:color="auto" w:fill="FFFFFF"/>
        </w:rPr>
        <w:t xml:space="preserve"> </w:t>
      </w:r>
    </w:p>
    <w:p w14:paraId="7C019686" w14:textId="77777777" w:rsidR="00245420" w:rsidRPr="00461E0A" w:rsidRDefault="00245420" w:rsidP="0032725C">
      <w:pPr>
        <w:pStyle w:val="BodyTextMain"/>
      </w:pPr>
    </w:p>
    <w:p w14:paraId="63F88E62" w14:textId="611386BB" w:rsidR="00245420" w:rsidRPr="00644C67" w:rsidRDefault="00245420" w:rsidP="00644C67">
      <w:pPr>
        <w:pStyle w:val="BodyTextMain"/>
      </w:pPr>
      <w:r w:rsidRPr="00644C67">
        <w:t xml:space="preserve">The Shul was not about aggression, but about reconnection. Its design was inspired by the Indian god, Lord Shiva, and his </w:t>
      </w:r>
      <w:bookmarkStart w:id="5" w:name="_Hlk527605652"/>
      <w:r w:rsidRPr="00644C67">
        <w:t>trident weapon</w:t>
      </w:r>
      <w:bookmarkEnd w:id="5"/>
      <w:r w:rsidRPr="00644C67">
        <w:t>, known as the trishula. The Shul’s sides and hood had trishula-like lines. Its headlamps featured three vertical lines that resembled the three lines on Lord Shiva’s forehead, known as the tripundra,</w:t>
      </w:r>
      <w:r w:rsidRPr="00644C67">
        <w:rPr>
          <w:rStyle w:val="EndnoteReference"/>
        </w:rPr>
        <w:endnoteReference w:id="25"/>
      </w:r>
      <w:r w:rsidRPr="00644C67">
        <w:t xml:space="preserve"> which personified life.</w:t>
      </w:r>
      <w:r w:rsidRPr="00644C67">
        <w:rPr>
          <w:rStyle w:val="EndnoteReference"/>
        </w:rPr>
        <w:endnoteReference w:id="26"/>
      </w:r>
      <w:r w:rsidRPr="00644C67">
        <w:t xml:space="preserve"> In Indian mythology, the symbol of the trishula could remove negative qualities human beings suffered from, such as ego. It thus helped transform an individual from physical existence to the spiritual plane,</w:t>
      </w:r>
      <w:r w:rsidRPr="00644C67">
        <w:rPr>
          <w:rStyle w:val="EndnoteReference"/>
        </w:rPr>
        <w:endnoteReference w:id="27"/>
      </w:r>
      <w:r w:rsidRPr="00644C67">
        <w:rPr>
          <w:vertAlign w:val="superscript"/>
        </w:rPr>
        <w:t xml:space="preserve"> </w:t>
      </w:r>
      <w:r w:rsidRPr="00644C67">
        <w:t>thus conveying a message of getting closer to one’s own soul.</w:t>
      </w:r>
      <w:r w:rsidRPr="00644C67">
        <w:rPr>
          <w:rStyle w:val="EndnoteReference"/>
        </w:rPr>
        <w:endnoteReference w:id="28"/>
      </w:r>
      <w:r w:rsidRPr="00644C67">
        <w:rPr>
          <w:vertAlign w:val="superscript"/>
        </w:rPr>
        <w:t xml:space="preserve"> </w:t>
      </w:r>
      <w:r w:rsidRPr="00644C67">
        <w:t>Shul drivers would be able to approach their own selves through the experience of totality.</w:t>
      </w:r>
      <w:r w:rsidRPr="00644C67">
        <w:rPr>
          <w:rStyle w:val="EndnoteReference"/>
        </w:rPr>
        <w:endnoteReference w:id="29"/>
      </w:r>
      <w:r w:rsidRPr="00644C67">
        <w:rPr>
          <w:vertAlign w:val="superscript"/>
        </w:rPr>
        <w:t xml:space="preserve"> </w:t>
      </w:r>
    </w:p>
    <w:p w14:paraId="517B419B" w14:textId="77777777" w:rsidR="00245420" w:rsidRPr="00644C67" w:rsidRDefault="00245420" w:rsidP="00644C67">
      <w:pPr>
        <w:pStyle w:val="BodyTextMain"/>
      </w:pPr>
    </w:p>
    <w:p w14:paraId="0090C8C1" w14:textId="3060201F" w:rsidR="00245420" w:rsidRPr="00644C67" w:rsidRDefault="00245420" w:rsidP="00644C67">
      <w:pPr>
        <w:pStyle w:val="BodyTextMain"/>
      </w:pPr>
      <w:r w:rsidRPr="00644C67">
        <w:t>Despite the inspiration from Indian mythology, the design of the Shul, like other supercars in the market, was also partly aggressive, with several cuts and curves to enhance its aerodynamic capabilities. The body panels were designed to increase downforce, as were those of most hypercars. With a plunging roof, slanted front end, and a graceful rear end, the Shul was aesthetically comparable to Ferraris, Aston Martins, and Jaguars.</w:t>
      </w:r>
      <w:r w:rsidRPr="00644C67">
        <w:rPr>
          <w:rStyle w:val="EndnoteReference"/>
        </w:rPr>
        <w:endnoteReference w:id="30"/>
      </w:r>
      <w:r w:rsidRPr="00644C67">
        <w:rPr>
          <w:vertAlign w:val="superscript"/>
        </w:rPr>
        <w:t xml:space="preserve"> </w:t>
      </w:r>
      <w:r w:rsidRPr="00644C67">
        <w:t>It had light emitting diode (LED) lamps in both the front and back. The side of the car had vents, and the exhaust system was centrally mounted. Because the Shul was designed with input and guidance from Yamauchi, the Gran Turismo logo was mounted at the centre exit exhaust of the car. Vazirani intended to manufacture an electric car that gave the driver equivalent handling to that of a traditional sportscar.</w:t>
      </w:r>
      <w:r w:rsidRPr="00644C67">
        <w:rPr>
          <w:rStyle w:val="EndnoteReference"/>
        </w:rPr>
        <w:endnoteReference w:id="31"/>
      </w:r>
      <w:r w:rsidRPr="00644C67">
        <w:rPr>
          <w:vertAlign w:val="superscript"/>
        </w:rPr>
        <w:t xml:space="preserve"> </w:t>
      </w:r>
    </w:p>
    <w:p w14:paraId="4D7247BD" w14:textId="77777777" w:rsidR="00245420" w:rsidRPr="00644C67" w:rsidRDefault="00245420" w:rsidP="00644C67">
      <w:pPr>
        <w:pStyle w:val="BodyTextMain"/>
      </w:pPr>
    </w:p>
    <w:p w14:paraId="386B02E2" w14:textId="77777777" w:rsidR="00245420" w:rsidRPr="00644C67" w:rsidRDefault="00245420" w:rsidP="00644C67">
      <w:pPr>
        <w:pStyle w:val="BodyTextMain"/>
      </w:pPr>
    </w:p>
    <w:p w14:paraId="3436FD45" w14:textId="77777777" w:rsidR="00245420" w:rsidRPr="00461E0A" w:rsidRDefault="00245420" w:rsidP="000C2ABE">
      <w:pPr>
        <w:pStyle w:val="Casehead1"/>
      </w:pPr>
      <w:r w:rsidRPr="00CE19E7">
        <w:t>SHUL’S</w:t>
      </w:r>
      <w:r w:rsidRPr="00461E0A">
        <w:t xml:space="preserve"> TECHNOLOGY</w:t>
      </w:r>
    </w:p>
    <w:p w14:paraId="3C9F1CAE" w14:textId="77777777" w:rsidR="00245420" w:rsidRPr="00461E0A" w:rsidRDefault="00245420" w:rsidP="0032725C">
      <w:pPr>
        <w:pStyle w:val="BodyTextMain"/>
      </w:pPr>
    </w:p>
    <w:p w14:paraId="509604AD" w14:textId="24779A9E" w:rsidR="00245420" w:rsidRPr="00644C67" w:rsidRDefault="00245420" w:rsidP="00644C67">
      <w:pPr>
        <w:pStyle w:val="BodyTextMain"/>
      </w:pPr>
      <w:r w:rsidRPr="00644C67">
        <w:t xml:space="preserve">Vazirani used a revolutionary </w:t>
      </w:r>
      <w:bookmarkStart w:id="6" w:name="_Hlk527360421"/>
      <w:r w:rsidRPr="00644C67">
        <w:t xml:space="preserve">jet turbine-electric powertrain </w:t>
      </w:r>
      <w:bookmarkEnd w:id="6"/>
      <w:r w:rsidRPr="00644C67">
        <w:t>in the Shul, enveloped in a suit of carbon-fibre,</w:t>
      </w:r>
      <w:r w:rsidRPr="00644C67">
        <w:rPr>
          <w:rStyle w:val="EndnoteReference"/>
        </w:rPr>
        <w:endnoteReference w:id="32"/>
      </w:r>
      <w:r w:rsidRPr="00644C67">
        <w:rPr>
          <w:vertAlign w:val="superscript"/>
        </w:rPr>
        <w:t xml:space="preserve"> </w:t>
      </w:r>
      <w:r w:rsidRPr="00644C67">
        <w:t>which distinguished the Shul from competitors. Turbine-electric powertrains were generally used in warships, submarines, and railway locomotives. Despite repeated attempts, in the past, automobile companies such as V</w:t>
      </w:r>
      <w:bookmarkStart w:id="7" w:name="_Hlk527360046"/>
      <w:r w:rsidRPr="00644C67">
        <w:t>olkswagen AG, England-based MG Rover Group, and (then) Chrysler Corporation</w:t>
      </w:r>
      <w:bookmarkEnd w:id="7"/>
      <w:r w:rsidRPr="00644C67">
        <w:t>, had not been able to achieve much success using turbine engines in cars.</w:t>
      </w:r>
      <w:r w:rsidRPr="00644C67">
        <w:rPr>
          <w:rStyle w:val="EndnoteReference"/>
        </w:rPr>
        <w:endnoteReference w:id="33"/>
      </w:r>
      <w:r w:rsidRPr="00644C67">
        <w:rPr>
          <w:vertAlign w:val="superscript"/>
        </w:rPr>
        <w:t xml:space="preserve"> </w:t>
      </w:r>
    </w:p>
    <w:p w14:paraId="3B86AD4F" w14:textId="77777777" w:rsidR="00245420" w:rsidRPr="00644C67" w:rsidRDefault="00245420" w:rsidP="00644C67">
      <w:pPr>
        <w:pStyle w:val="BodyTextMain"/>
      </w:pPr>
    </w:p>
    <w:p w14:paraId="3F1C062B" w14:textId="263E3512" w:rsidR="00245420" w:rsidRPr="00644C67" w:rsidRDefault="00245420" w:rsidP="00644C67">
      <w:pPr>
        <w:pStyle w:val="BodyTextMain"/>
        <w:rPr>
          <w:spacing w:val="-2"/>
        </w:rPr>
      </w:pPr>
      <w:r w:rsidRPr="00644C67">
        <w:rPr>
          <w:spacing w:val="-2"/>
        </w:rPr>
        <w:t>The Shul’s jet turbine-electric powertrain consisted of microturbines, which enabled its propellers to run on multiple fuels, including regular gasoline or petrol. This made it more efficient and less expensive to maintain than other electric hypercars. Microturbines also created less pollution than regular supercars and other electric supercars, although noise levels were still a concern.</w:t>
      </w:r>
      <w:r w:rsidRPr="00644C67">
        <w:rPr>
          <w:rStyle w:val="EndnoteReference"/>
          <w:spacing w:val="-2"/>
        </w:rPr>
        <w:endnoteReference w:id="34"/>
      </w:r>
      <w:r w:rsidRPr="00644C67">
        <w:rPr>
          <w:spacing w:val="-2"/>
        </w:rPr>
        <w:t xml:space="preserve"> The microturbine acted as an instant generator, charging the batteries as the car ran. This feature allowed Vazirani Automotive to deploy a lightweight battery pack. The Shul battery pack weighed around 300 kilograms (kg), which was much lighter than batteries in other electric cars, such as the 540 kg battery in the Tesla S.</w:t>
      </w:r>
      <w:r w:rsidRPr="00644C67">
        <w:rPr>
          <w:rStyle w:val="EndnoteReference"/>
          <w:spacing w:val="-2"/>
        </w:rPr>
        <w:endnoteReference w:id="35"/>
      </w:r>
      <w:r w:rsidRPr="00644C67">
        <w:rPr>
          <w:spacing w:val="-2"/>
          <w:shd w:val="clear" w:color="auto" w:fill="FFFFFF"/>
        </w:rPr>
        <w:t xml:space="preserve"> The lightweight battery pack not only reduced the car’s weight, it also added a distinct sound and enhanced the car’s driving range. </w:t>
      </w:r>
      <w:r w:rsidRPr="00644C67">
        <w:rPr>
          <w:spacing w:val="-2"/>
        </w:rPr>
        <w:t>The signature “whoosh” sound from the turbine was expected to add to the unique driving experience for customers.</w:t>
      </w:r>
      <w:r w:rsidRPr="00644C67">
        <w:rPr>
          <w:rStyle w:val="EndnoteReference"/>
          <w:spacing w:val="-2"/>
        </w:rPr>
        <w:endnoteReference w:id="36"/>
      </w:r>
      <w:r w:rsidRPr="00644C67">
        <w:rPr>
          <w:spacing w:val="-2"/>
        </w:rPr>
        <w:t xml:space="preserve"> </w:t>
      </w:r>
    </w:p>
    <w:p w14:paraId="312579FC" w14:textId="77777777" w:rsidR="00245420" w:rsidRPr="00461E0A" w:rsidRDefault="00245420" w:rsidP="0032725C">
      <w:pPr>
        <w:pStyle w:val="BodyTextMain"/>
      </w:pPr>
    </w:p>
    <w:p w14:paraId="05C594A3" w14:textId="2E3F5EA3" w:rsidR="00245420" w:rsidRPr="00245420" w:rsidRDefault="00245420" w:rsidP="0032725C">
      <w:pPr>
        <w:pStyle w:val="BodyTextMain"/>
        <w:rPr>
          <w:spacing w:val="-4"/>
          <w:shd w:val="clear" w:color="auto" w:fill="FFFFFF"/>
        </w:rPr>
      </w:pPr>
      <w:r w:rsidRPr="00245420">
        <w:rPr>
          <w:spacing w:val="-4"/>
        </w:rPr>
        <w:t>In the Shul, the battery pack was placed behind the passenger for equitable distribution of the car’s weight</w:t>
      </w:r>
      <w:r w:rsidRPr="00245420">
        <w:rPr>
          <w:spacing w:val="-4"/>
          <w:shd w:val="clear" w:color="auto" w:fill="FFFFFF"/>
        </w:rPr>
        <w:t>.</w:t>
      </w:r>
      <w:r w:rsidRPr="00245420">
        <w:rPr>
          <w:rStyle w:val="EndnoteReference"/>
          <w:spacing w:val="-4"/>
        </w:rPr>
        <w:endnoteReference w:id="37"/>
      </w:r>
      <w:r w:rsidRPr="00245420">
        <w:rPr>
          <w:spacing w:val="-4"/>
          <w:shd w:val="clear" w:color="auto" w:fill="FFFFFF"/>
        </w:rPr>
        <w:t xml:space="preserve"> The Shul was driven by four electric motors powered by the in-body 300 kg lithium battery pack. </w:t>
      </w:r>
      <w:r w:rsidRPr="00245420">
        <w:rPr>
          <w:spacing w:val="-4"/>
        </w:rPr>
        <w:t xml:space="preserve">The four electric motors, located beside each wheel, acted as independent engines. Each engine provided its own independent </w:t>
      </w:r>
      <w:r w:rsidRPr="00245420">
        <w:rPr>
          <w:spacing w:val="-4"/>
        </w:rPr>
        <w:lastRenderedPageBreak/>
        <w:t>torque,</w:t>
      </w:r>
      <w:r w:rsidRPr="00245420">
        <w:rPr>
          <w:rStyle w:val="EndnoteReference"/>
          <w:spacing w:val="-4"/>
        </w:rPr>
        <w:endnoteReference w:id="38"/>
      </w:r>
      <w:r w:rsidRPr="00245420">
        <w:rPr>
          <w:spacing w:val="-4"/>
        </w:rPr>
        <w:t xml:space="preserve"> </w:t>
      </w:r>
      <w:r w:rsidRPr="00245420">
        <w:rPr>
          <w:spacing w:val="-4"/>
          <w:shd w:val="clear" w:color="auto" w:fill="FFFFFF"/>
        </w:rPr>
        <w:t xml:space="preserve">resulting in unprecedented acceleration. </w:t>
      </w:r>
      <w:r w:rsidRPr="00245420">
        <w:rPr>
          <w:spacing w:val="-4"/>
        </w:rPr>
        <w:t xml:space="preserve">The car body was made of carbon-fibre, which made the Shul light and helped keep the car intact in a crash. </w:t>
      </w:r>
      <w:r w:rsidRPr="00245420">
        <w:rPr>
          <w:spacing w:val="-4"/>
          <w:shd w:val="clear" w:color="auto" w:fill="FFFFFF"/>
        </w:rPr>
        <w:t xml:space="preserve">Overall, the Shul weighed around 1,600 kg, compared to heavier competitors such as the </w:t>
      </w:r>
      <w:r w:rsidRPr="00245420">
        <w:rPr>
          <w:spacing w:val="-4"/>
        </w:rPr>
        <w:t xml:space="preserve">Bugatti Veyron EB 16.4 at </w:t>
      </w:r>
      <w:r w:rsidRPr="00245420">
        <w:rPr>
          <w:spacing w:val="-4"/>
          <w:shd w:val="clear" w:color="auto" w:fill="FFFFFF"/>
        </w:rPr>
        <w:t>1,888 kg</w:t>
      </w:r>
      <w:r w:rsidRPr="00245420">
        <w:rPr>
          <w:spacing w:val="-4"/>
        </w:rPr>
        <w:t xml:space="preserve"> </w:t>
      </w:r>
      <w:r w:rsidRPr="00245420">
        <w:rPr>
          <w:rStyle w:val="EndnoteReference"/>
          <w:spacing w:val="-4"/>
        </w:rPr>
        <w:endnoteReference w:id="39"/>
      </w:r>
      <w:r w:rsidRPr="00245420">
        <w:rPr>
          <w:spacing w:val="-4"/>
        </w:rPr>
        <w:t>or the Tesla Model S at 2,100 kg.</w:t>
      </w:r>
      <w:r w:rsidRPr="00245420">
        <w:rPr>
          <w:rStyle w:val="EndnoteReference"/>
          <w:spacing w:val="-4"/>
        </w:rPr>
        <w:endnoteReference w:id="40"/>
      </w:r>
    </w:p>
    <w:p w14:paraId="07E3EDC3" w14:textId="77777777" w:rsidR="00245420" w:rsidRPr="00461E0A" w:rsidRDefault="00245420" w:rsidP="0032725C">
      <w:pPr>
        <w:pStyle w:val="BodyTextMain"/>
        <w:rPr>
          <w:shd w:val="clear" w:color="auto" w:fill="FFFFFF"/>
        </w:rPr>
      </w:pPr>
    </w:p>
    <w:p w14:paraId="37F7888F" w14:textId="3436DBF7" w:rsidR="00245420" w:rsidRPr="00644C67" w:rsidRDefault="00245420" w:rsidP="00644C67">
      <w:pPr>
        <w:pStyle w:val="BodyTextMain"/>
        <w:rPr>
          <w:spacing w:val="-2"/>
          <w:vertAlign w:val="superscript"/>
        </w:rPr>
      </w:pPr>
      <w:r w:rsidRPr="00644C67">
        <w:rPr>
          <w:spacing w:val="-2"/>
        </w:rPr>
        <w:t>The smaller components of microturbine also helped create extra space, which was efficiently used to improve the aerodynamics of the car. Air was channelled through and around the car to reduce drag and improve downforce. The Shul had a smooth, flowing design with several air ducts, which were designed to create adequate downforce to keep the hypercar of 1,000-plus horsepower stationed at high speeds. The double diffuser of the Shul, a shaped section of the car’s underbody that influenced its aerodynamics, was also one of the biggest in the industry, and components around it were innovatively and creatively packaged. A massive radiator ran across the centre of the car. The front bumper featured a large intake that fed air to the batteries located on the central tunnel and behind the passenger’s seat. The intake also created a lot of downforce toward the anterior end. An air duct was built under the headlights with the objective of cooling the brakes.</w:t>
      </w:r>
      <w:r w:rsidR="00C33D91" w:rsidRPr="00644C67">
        <w:rPr>
          <w:spacing w:val="-2"/>
          <w:vertAlign w:val="superscript"/>
        </w:rPr>
        <w:endnoteReference w:id="41"/>
      </w:r>
    </w:p>
    <w:p w14:paraId="359FED6B" w14:textId="77777777" w:rsidR="00245420" w:rsidRPr="00644C67" w:rsidRDefault="00245420" w:rsidP="00644C67">
      <w:pPr>
        <w:pStyle w:val="BodyTextMain"/>
      </w:pPr>
    </w:p>
    <w:p w14:paraId="4E24FC53" w14:textId="0616EB8C" w:rsidR="00245420" w:rsidRPr="00644C67" w:rsidRDefault="00245420" w:rsidP="00644C67">
      <w:pPr>
        <w:pStyle w:val="BodyTextMain"/>
      </w:pPr>
      <w:r w:rsidRPr="00644C67">
        <w:t>Vazirani kept the design intact through the production stage, stating that design and packaging were ready. Further aerodynamic simulations had been successfully conducted with favourable results, as Vazirani reported: “A lot of interior ergonomics and the door-shut lines will stay on. The cooling requirements, such as ducts for the individual components, will also carry on unchanged.”</w:t>
      </w:r>
      <w:r w:rsidRPr="00644C67">
        <w:rPr>
          <w:rStyle w:val="EndnoteReference"/>
        </w:rPr>
        <w:endnoteReference w:id="42"/>
      </w:r>
      <w:r w:rsidRPr="00644C67">
        <w:rPr>
          <w:vertAlign w:val="superscript"/>
        </w:rPr>
        <w:t xml:space="preserve"> </w:t>
      </w:r>
    </w:p>
    <w:p w14:paraId="7BF0D59D" w14:textId="77777777" w:rsidR="00245420" w:rsidRPr="00644C67" w:rsidRDefault="00245420" w:rsidP="00644C67">
      <w:pPr>
        <w:pStyle w:val="BodyTextMain"/>
      </w:pPr>
    </w:p>
    <w:p w14:paraId="0A474D51" w14:textId="77777777" w:rsidR="00245420" w:rsidRPr="00644C67" w:rsidRDefault="00245420" w:rsidP="00644C67">
      <w:pPr>
        <w:pStyle w:val="BodyTextMain"/>
      </w:pPr>
    </w:p>
    <w:p w14:paraId="613FE397" w14:textId="70244999" w:rsidR="00245420" w:rsidRPr="00461E0A" w:rsidRDefault="00245420" w:rsidP="0032725C">
      <w:pPr>
        <w:pStyle w:val="Casehead1"/>
        <w:rPr>
          <w:shd w:val="clear" w:color="auto" w:fill="FFFFFF"/>
        </w:rPr>
      </w:pPr>
      <w:r w:rsidRPr="00461E0A">
        <w:rPr>
          <w:shd w:val="clear" w:color="auto" w:fill="FFFFFF"/>
        </w:rPr>
        <w:t>SHUL</w:t>
      </w:r>
      <w:r>
        <w:rPr>
          <w:shd w:val="clear" w:color="auto" w:fill="FFFFFF"/>
        </w:rPr>
        <w:t>’s</w:t>
      </w:r>
      <w:r w:rsidRPr="00461E0A">
        <w:rPr>
          <w:shd w:val="clear" w:color="auto" w:fill="FFFFFF"/>
        </w:rPr>
        <w:t xml:space="preserve"> PARTNERS</w:t>
      </w:r>
    </w:p>
    <w:p w14:paraId="6B0B05EC" w14:textId="77777777" w:rsidR="00245420" w:rsidRPr="00644C67" w:rsidRDefault="00245420" w:rsidP="00644C67">
      <w:pPr>
        <w:pStyle w:val="BodyTextMain"/>
      </w:pPr>
    </w:p>
    <w:p w14:paraId="20EF286C" w14:textId="3856FCA0" w:rsidR="00245420" w:rsidRPr="00644C67" w:rsidRDefault="00245420" w:rsidP="00644C67">
      <w:pPr>
        <w:pStyle w:val="BodyTextMain"/>
        <w:rPr>
          <w:vertAlign w:val="superscript"/>
        </w:rPr>
      </w:pPr>
      <w:r w:rsidRPr="00644C67">
        <w:t xml:space="preserve">For the Shul’s development, Vazirani worked with multiple companies globally, including </w:t>
      </w:r>
      <w:bookmarkStart w:id="8" w:name="_Hlk527360178"/>
      <w:r w:rsidRPr="00644C67">
        <w:t>Brembo SpA for the brakes and Michelin for customized tires</w:t>
      </w:r>
      <w:bookmarkEnd w:id="8"/>
      <w:r w:rsidRPr="00644C67">
        <w:t>.</w:t>
      </w:r>
      <w:r w:rsidRPr="00644C67">
        <w:rPr>
          <w:rStyle w:val="EndnoteReference"/>
        </w:rPr>
        <w:endnoteReference w:id="43"/>
      </w:r>
      <w:r w:rsidRPr="00644C67">
        <w:t xml:space="preserve"> For design and branding, as noted earlier, Vazirani partnered with Yamauchi and the team that created the PlayStation Gran Turismo series of racing video games, which imitated the appearance and performance of real-world automobiles with licensed reproductions. Yamauchi himself awarded a final touch to the Shul’s design.</w:t>
      </w:r>
      <w:r w:rsidRPr="00644C67">
        <w:rPr>
          <w:rStyle w:val="EndnoteReference"/>
        </w:rPr>
        <w:endnoteReference w:id="44"/>
      </w:r>
    </w:p>
    <w:p w14:paraId="11EE6A1D" w14:textId="77777777" w:rsidR="00245420" w:rsidRPr="00644C67" w:rsidRDefault="00245420" w:rsidP="00644C67">
      <w:pPr>
        <w:pStyle w:val="BodyTextMain"/>
      </w:pPr>
    </w:p>
    <w:p w14:paraId="02699AD4" w14:textId="10EA5D79" w:rsidR="00245420" w:rsidRPr="00644C67" w:rsidRDefault="00245420" w:rsidP="00644C67">
      <w:pPr>
        <w:pStyle w:val="BodyTextMain"/>
      </w:pPr>
      <w:r w:rsidRPr="00644C67">
        <w:t>Vijay Mallya, the owner of Force India, on collaboration with Shul, stated, “It is only logical for us to collaborate with Vazirani Automotive to advise mainly with aerodynamic design and participate in this important milestone in Indian automotive engineering.”</w:t>
      </w:r>
      <w:r w:rsidRPr="00644C67">
        <w:rPr>
          <w:rStyle w:val="EndnoteReference"/>
        </w:rPr>
        <w:endnoteReference w:id="45"/>
      </w:r>
      <w:r w:rsidRPr="00644C67">
        <w:t xml:space="preserve"> In August 2018, Force India was acquired by Racing Point UK and rebranded as Racing Point Force India. Vazirani looked forward to collaborating with the new owners to gain expertise in using a wind tunnel, which was required for developing the aerodynamics of the Shul.</w:t>
      </w:r>
      <w:r w:rsidRPr="00644C67">
        <w:rPr>
          <w:rStyle w:val="EndnoteReference"/>
        </w:rPr>
        <w:endnoteReference w:id="46"/>
      </w:r>
      <w:r w:rsidRPr="00644C67">
        <w:rPr>
          <w:vertAlign w:val="superscript"/>
        </w:rPr>
        <w:t xml:space="preserve"> </w:t>
      </w:r>
      <w:r w:rsidRPr="00644C67">
        <w:t>Vazirani also had teams based in the United Kingdom, Japan, Italy, and the United States who worked on the design and development of the Shul.</w:t>
      </w:r>
    </w:p>
    <w:p w14:paraId="286564A6" w14:textId="77777777" w:rsidR="00245420" w:rsidRPr="00644C67" w:rsidRDefault="00245420" w:rsidP="00644C67">
      <w:pPr>
        <w:pStyle w:val="BodyTextMain"/>
      </w:pPr>
    </w:p>
    <w:p w14:paraId="5A1D303E" w14:textId="77777777" w:rsidR="00245420" w:rsidRPr="00644C67" w:rsidRDefault="00245420" w:rsidP="00644C67">
      <w:pPr>
        <w:pStyle w:val="BodyTextMain"/>
      </w:pPr>
    </w:p>
    <w:p w14:paraId="54D2FF89" w14:textId="77777777" w:rsidR="00245420" w:rsidRPr="00461E0A" w:rsidRDefault="00245420" w:rsidP="0032725C">
      <w:pPr>
        <w:pStyle w:val="Casehead1"/>
      </w:pPr>
      <w:r w:rsidRPr="00461E0A">
        <w:t>SHUL’S COMPETITION</w:t>
      </w:r>
    </w:p>
    <w:p w14:paraId="3DA20356" w14:textId="77777777" w:rsidR="00245420" w:rsidRPr="00461E0A" w:rsidRDefault="00245420" w:rsidP="0032725C">
      <w:pPr>
        <w:pStyle w:val="BodyTextMain"/>
      </w:pPr>
    </w:p>
    <w:p w14:paraId="0B66C88C" w14:textId="68DA45C7" w:rsidR="00245420" w:rsidRPr="00461E0A" w:rsidRDefault="00245420" w:rsidP="0032725C">
      <w:pPr>
        <w:pStyle w:val="BodyTextMain"/>
      </w:pPr>
      <w:r w:rsidRPr="00461E0A">
        <w:t xml:space="preserve">Although the Shul’s pricing was not revealed by Vazirani Automotive, industry experts believed that the Shul was expected to </w:t>
      </w:r>
      <w:r>
        <w:t>be priced similar</w:t>
      </w:r>
      <w:r w:rsidRPr="00461E0A">
        <w:t xml:space="preserve"> to BMW’s i8 in India, which </w:t>
      </w:r>
      <w:r>
        <w:t>cost</w:t>
      </w:r>
      <w:r w:rsidRPr="00461E0A">
        <w:t xml:space="preserve"> $293,000. The estimates were based on Shul</w:t>
      </w:r>
      <w:r>
        <w:t>’s size, which</w:t>
      </w:r>
      <w:r w:rsidRPr="00461E0A">
        <w:t xml:space="preserve"> was similar to the BMW i8 in several aspects, such as design, size, and engine layout.</w:t>
      </w:r>
      <w:r w:rsidRPr="00A02E64">
        <w:rPr>
          <w:rStyle w:val="EndnoteReference"/>
        </w:rPr>
        <w:endnoteReference w:id="47"/>
      </w:r>
      <w:r w:rsidRPr="00461E0A">
        <w:t xml:space="preserve"> </w:t>
      </w:r>
      <w:r w:rsidRPr="00461E0A">
        <w:rPr>
          <w:shd w:val="clear" w:color="auto" w:fill="FFFFFF"/>
        </w:rPr>
        <w:t>Given the</w:t>
      </w:r>
      <w:r>
        <w:rPr>
          <w:shd w:val="clear" w:color="auto" w:fill="FFFFFF"/>
        </w:rPr>
        <w:t>ir</w:t>
      </w:r>
      <w:r w:rsidRPr="00461E0A">
        <w:rPr>
          <w:shd w:val="clear" w:color="auto" w:fill="FFFFFF"/>
        </w:rPr>
        <w:t xml:space="preserve"> </w:t>
      </w:r>
      <w:r>
        <w:rPr>
          <w:shd w:val="clear" w:color="auto" w:fill="FFFFFF"/>
        </w:rPr>
        <w:t>high</w:t>
      </w:r>
      <w:r w:rsidRPr="00461E0A">
        <w:rPr>
          <w:shd w:val="clear" w:color="auto" w:fill="FFFFFF"/>
        </w:rPr>
        <w:t xml:space="preserve"> pric</w:t>
      </w:r>
      <w:r>
        <w:rPr>
          <w:shd w:val="clear" w:color="auto" w:fill="FFFFFF"/>
        </w:rPr>
        <w:t>ing</w:t>
      </w:r>
      <w:r w:rsidRPr="00461E0A">
        <w:rPr>
          <w:shd w:val="clear" w:color="auto" w:fill="FFFFFF"/>
        </w:rPr>
        <w:t xml:space="preserve"> (see Exhibit 3), supercars and hypercars like the Shul </w:t>
      </w:r>
      <w:r>
        <w:rPr>
          <w:shd w:val="clear" w:color="auto" w:fill="FFFFFF"/>
        </w:rPr>
        <w:t>needed</w:t>
      </w:r>
      <w:r w:rsidRPr="00461E0A">
        <w:rPr>
          <w:shd w:val="clear" w:color="auto" w:fill="FFFFFF"/>
        </w:rPr>
        <w:t xml:space="preserve"> average annual sales of approximately 400 units</w:t>
      </w:r>
      <w:r>
        <w:rPr>
          <w:shd w:val="clear" w:color="auto" w:fill="FFFFFF"/>
        </w:rPr>
        <w:t xml:space="preserve"> to break even</w:t>
      </w:r>
      <w:r w:rsidRPr="00461E0A">
        <w:rPr>
          <w:shd w:val="clear" w:color="auto" w:fill="FFFFFF"/>
        </w:rPr>
        <w:t>.</w:t>
      </w:r>
      <w:r w:rsidRPr="00A02E64">
        <w:rPr>
          <w:rStyle w:val="EndnoteReference"/>
        </w:rPr>
        <w:endnoteReference w:id="48"/>
      </w:r>
      <w:r w:rsidRPr="00461E0A">
        <w:rPr>
          <w:shd w:val="clear" w:color="auto" w:fill="FFFFFF"/>
        </w:rPr>
        <w:t xml:space="preserve"> </w:t>
      </w:r>
    </w:p>
    <w:p w14:paraId="01284F39" w14:textId="77777777" w:rsidR="00245420" w:rsidRPr="00461E0A" w:rsidRDefault="00245420" w:rsidP="0032725C">
      <w:pPr>
        <w:pStyle w:val="BodyTextMain"/>
      </w:pPr>
    </w:p>
    <w:p w14:paraId="0273DF34" w14:textId="34D11069" w:rsidR="00245420" w:rsidRPr="00461E0A" w:rsidRDefault="00245420" w:rsidP="0032725C">
      <w:pPr>
        <w:pStyle w:val="BodyTextMain"/>
      </w:pPr>
      <w:r w:rsidRPr="00461E0A">
        <w:t xml:space="preserve">The </w:t>
      </w:r>
      <w:r>
        <w:t xml:space="preserve">two </w:t>
      </w:r>
      <w:r w:rsidRPr="00461E0A">
        <w:t>most prominent electric hypercar</w:t>
      </w:r>
      <w:r>
        <w:t>s in</w:t>
      </w:r>
      <w:r w:rsidRPr="00461E0A">
        <w:t xml:space="preserve"> direct competition </w:t>
      </w:r>
      <w:r>
        <w:t>to</w:t>
      </w:r>
      <w:r w:rsidRPr="00461E0A">
        <w:t xml:space="preserve"> the Shul were the </w:t>
      </w:r>
      <w:r>
        <w:t xml:space="preserve">Rimac Concept One and C Two by </w:t>
      </w:r>
      <w:r w:rsidRPr="00461E0A">
        <w:t>Croatia-based Rimac Automobili</w:t>
      </w:r>
      <w:r>
        <w:t>. T</w:t>
      </w:r>
      <w:r w:rsidRPr="00461E0A">
        <w:t>he Rimac Concept One</w:t>
      </w:r>
      <w:r>
        <w:t xml:space="preserve">, delivered in early 2017, </w:t>
      </w:r>
      <w:r w:rsidRPr="00461E0A">
        <w:t>had a price of $1 million</w:t>
      </w:r>
      <w:r>
        <w:t>; the</w:t>
      </w:r>
      <w:r w:rsidRPr="00461E0A">
        <w:t xml:space="preserve"> Rimac C Two</w:t>
      </w:r>
      <w:r>
        <w:t>, scheduled for release in 2019,</w:t>
      </w:r>
      <w:r w:rsidRPr="00461E0A">
        <w:t xml:space="preserve"> was priced at $2 million.</w:t>
      </w:r>
      <w:r w:rsidRPr="00A02E64">
        <w:rPr>
          <w:rStyle w:val="EndnoteReference"/>
        </w:rPr>
        <w:endnoteReference w:id="49"/>
      </w:r>
      <w:r w:rsidRPr="00461E0A">
        <w:t xml:space="preserve"> Rimac Automobili claimed that the C Two </w:t>
      </w:r>
      <w:r>
        <w:t>would have</w:t>
      </w:r>
      <w:r w:rsidRPr="00461E0A">
        <w:t xml:space="preserve"> a longer driving range</w:t>
      </w:r>
      <w:r>
        <w:t xml:space="preserve"> of</w:t>
      </w:r>
      <w:r w:rsidRPr="00461E0A">
        <w:t xml:space="preserve"> approximately </w:t>
      </w:r>
      <w:r>
        <w:t>600 kilometres (</w:t>
      </w:r>
      <w:r w:rsidRPr="00461E0A">
        <w:t>400 miles</w:t>
      </w:r>
      <w:r>
        <w:t>)</w:t>
      </w:r>
      <w:r w:rsidRPr="00461E0A">
        <w:t xml:space="preserve"> with a single charge, </w:t>
      </w:r>
      <w:r>
        <w:t>compared to</w:t>
      </w:r>
      <w:r w:rsidRPr="00461E0A">
        <w:t xml:space="preserve"> the Concept One</w:t>
      </w:r>
      <w:r>
        <w:t xml:space="preserve"> at 340 kilometres (210 miles)</w:t>
      </w:r>
      <w:r w:rsidRPr="00461E0A">
        <w:t xml:space="preserve">. The C Two </w:t>
      </w:r>
      <w:r w:rsidRPr="00461E0A">
        <w:lastRenderedPageBreak/>
        <w:t xml:space="preserve">also boasted an acceleration of 0 to </w:t>
      </w:r>
      <w:r>
        <w:t>100 kilometres (</w:t>
      </w:r>
      <w:r w:rsidRPr="00461E0A">
        <w:t>60 m</w:t>
      </w:r>
      <w:r>
        <w:t>iles) per hour</w:t>
      </w:r>
      <w:r w:rsidRPr="00461E0A">
        <w:t xml:space="preserve"> in 1.85 seconds and a top speed of </w:t>
      </w:r>
      <w:r>
        <w:t>415 kilometres (</w:t>
      </w:r>
      <w:r w:rsidRPr="00461E0A">
        <w:t>258 m</w:t>
      </w:r>
      <w:r>
        <w:t>iles) per hour</w:t>
      </w:r>
      <w:r w:rsidRPr="00461E0A">
        <w:t>.</w:t>
      </w:r>
      <w:r w:rsidRPr="00A02E64">
        <w:rPr>
          <w:rStyle w:val="EndnoteReference"/>
        </w:rPr>
        <w:endnoteReference w:id="50"/>
      </w:r>
    </w:p>
    <w:p w14:paraId="324688C9" w14:textId="77777777" w:rsidR="00245420" w:rsidRPr="00461E0A" w:rsidRDefault="00245420" w:rsidP="0032725C">
      <w:pPr>
        <w:pStyle w:val="BodyTextMain"/>
      </w:pPr>
    </w:p>
    <w:p w14:paraId="56FA6384" w14:textId="792CB3D9" w:rsidR="00245420" w:rsidRPr="00461E0A" w:rsidRDefault="00245420" w:rsidP="0032725C">
      <w:pPr>
        <w:pStyle w:val="BodyTextMain"/>
      </w:pPr>
      <w:r>
        <w:t>A</w:t>
      </w:r>
      <w:r w:rsidRPr="00461E0A">
        <w:t xml:space="preserve">nother competitor </w:t>
      </w:r>
      <w:r>
        <w:t>t</w:t>
      </w:r>
      <w:r w:rsidRPr="00461E0A">
        <w:t>o the Shul was Tesla</w:t>
      </w:r>
      <w:r>
        <w:t>’s</w:t>
      </w:r>
      <w:r w:rsidRPr="00461E0A">
        <w:t xml:space="preserve"> 2020 generation of the tri-motor Roadster all-electric hypercar.</w:t>
      </w:r>
      <w:r w:rsidRPr="00A02E64">
        <w:rPr>
          <w:rStyle w:val="EndnoteReference"/>
        </w:rPr>
        <w:endnoteReference w:id="51"/>
      </w:r>
      <w:r w:rsidRPr="00461E0A">
        <w:t xml:space="preserve"> Tesla was criticized for </w:t>
      </w:r>
      <w:r>
        <w:t>its claim to have a</w:t>
      </w:r>
      <w:r w:rsidRPr="00461E0A">
        <w:t xml:space="preserve"> 200-k</w:t>
      </w:r>
      <w:r>
        <w:t xml:space="preserve">ilowatt </w:t>
      </w:r>
      <w:r w:rsidRPr="00461E0A">
        <w:t>h</w:t>
      </w:r>
      <w:r>
        <w:t>our</w:t>
      </w:r>
      <w:r w:rsidRPr="00461E0A">
        <w:t xml:space="preserve"> battery pack</w:t>
      </w:r>
      <w:r>
        <w:t>, which</w:t>
      </w:r>
      <w:r w:rsidRPr="00461E0A">
        <w:t xml:space="preserve"> implie</w:t>
      </w:r>
      <w:r>
        <w:t>d</w:t>
      </w:r>
      <w:r w:rsidRPr="00461E0A">
        <w:t xml:space="preserve"> a weight </w:t>
      </w:r>
      <w:r>
        <w:t>of approximately</w:t>
      </w:r>
      <w:r w:rsidRPr="00461E0A">
        <w:t xml:space="preserve"> 833</w:t>
      </w:r>
      <w:r>
        <w:t xml:space="preserve"> </w:t>
      </w:r>
      <w:r w:rsidRPr="00461E0A">
        <w:t>kg</w:t>
      </w:r>
      <w:r>
        <w:t>.</w:t>
      </w:r>
      <w:r w:rsidRPr="00A02E64">
        <w:rPr>
          <w:rStyle w:val="EndnoteReference"/>
        </w:rPr>
        <w:endnoteReference w:id="52"/>
      </w:r>
      <w:r w:rsidRPr="00461E0A">
        <w:t xml:space="preserve"> </w:t>
      </w:r>
      <w:r>
        <w:t xml:space="preserve">Such a weight would </w:t>
      </w:r>
      <w:r w:rsidRPr="00461E0A">
        <w:t xml:space="preserve">substantially limit the </w:t>
      </w:r>
      <w:r>
        <w:t xml:space="preserve">hypercar’s </w:t>
      </w:r>
      <w:r w:rsidRPr="00461E0A">
        <w:t xml:space="preserve">range and acceleration. Tesla claimed </w:t>
      </w:r>
      <w:r>
        <w:t xml:space="preserve">that </w:t>
      </w:r>
      <w:r w:rsidRPr="00461E0A">
        <w:t xml:space="preserve">its Roadster could accelerate from 0 to </w:t>
      </w:r>
      <w:r>
        <w:t>100 kilometres (</w:t>
      </w:r>
      <w:r w:rsidRPr="00461E0A">
        <w:t>60 m</w:t>
      </w:r>
      <w:r>
        <w:t>iles)</w:t>
      </w:r>
      <w:r w:rsidRPr="00461E0A">
        <w:t xml:space="preserve"> </w:t>
      </w:r>
      <w:r>
        <w:t xml:space="preserve">per hour </w:t>
      </w:r>
      <w:r w:rsidRPr="00461E0A">
        <w:t>in less than two seconds</w:t>
      </w:r>
      <w:r>
        <w:t>, compared to</w:t>
      </w:r>
      <w:r w:rsidRPr="00461E0A">
        <w:t xml:space="preserve"> Vazirani</w:t>
      </w:r>
      <w:r>
        <w:t>’s</w:t>
      </w:r>
      <w:r w:rsidRPr="00461E0A">
        <w:t xml:space="preserve"> Shul</w:t>
      </w:r>
      <w:r>
        <w:t xml:space="preserve"> at</w:t>
      </w:r>
      <w:r w:rsidRPr="00461E0A">
        <w:t xml:space="preserve"> 2.5 seconds.</w:t>
      </w:r>
      <w:r w:rsidRPr="00A02E64">
        <w:rPr>
          <w:rStyle w:val="EndnoteReference"/>
        </w:rPr>
        <w:endnoteReference w:id="53"/>
      </w:r>
      <w:r w:rsidRPr="00461E0A">
        <w:t xml:space="preserve"> Experts opined that this </w:t>
      </w:r>
      <w:r>
        <w:t xml:space="preserve">range of acceleration </w:t>
      </w:r>
      <w:r w:rsidRPr="00461E0A">
        <w:t>speed would become the norm rather than the exception</w:t>
      </w:r>
      <w:r>
        <w:t>,</w:t>
      </w:r>
      <w:r w:rsidRPr="00461E0A">
        <w:t xml:space="preserve"> once several electric hypercars were available</w:t>
      </w:r>
      <w:r>
        <w:t xml:space="preserve"> in the market</w:t>
      </w:r>
      <w:r w:rsidRPr="00461E0A">
        <w:t xml:space="preserve"> (see Exhibit 3).</w:t>
      </w:r>
      <w:r w:rsidRPr="00A02E64">
        <w:rPr>
          <w:rStyle w:val="EndnoteReference"/>
        </w:rPr>
        <w:endnoteReference w:id="54"/>
      </w:r>
    </w:p>
    <w:p w14:paraId="5EC89E00" w14:textId="77777777" w:rsidR="00245420" w:rsidRPr="00644C67" w:rsidRDefault="00245420" w:rsidP="00644C67">
      <w:pPr>
        <w:pStyle w:val="BodyTextMain"/>
      </w:pPr>
    </w:p>
    <w:p w14:paraId="51623C77" w14:textId="536F4A1C" w:rsidR="00245420" w:rsidRPr="00644C67" w:rsidRDefault="00245420" w:rsidP="00644C67">
      <w:pPr>
        <w:pStyle w:val="BodyTextMain"/>
      </w:pPr>
      <w:r w:rsidRPr="00644C67">
        <w:t>In India’s automobile market for high-end luxury cars, sportscars, and supercars, most companies had received a mixed response. Well-known companies from developed markets, such as Rolls-Royce and Bentley Motors Ltd., had registered some sales success in the Indian luxury car market. However, less-known companies, such as Koenigsegg Automotive AB from Sweden and Apollo Automobil Ltd. (formerly Gumpert Sportwagenmanufaktur GmbH) from Germany, had been unable to generate any sales in India.</w:t>
      </w:r>
      <w:r w:rsidRPr="00644C67">
        <w:rPr>
          <w:rStyle w:val="EndnoteReference"/>
        </w:rPr>
        <w:endnoteReference w:id="55"/>
      </w:r>
    </w:p>
    <w:p w14:paraId="40B69299" w14:textId="77777777" w:rsidR="00245420" w:rsidRPr="00644C67" w:rsidRDefault="00245420" w:rsidP="00644C67">
      <w:pPr>
        <w:pStyle w:val="BodyTextMain"/>
      </w:pPr>
    </w:p>
    <w:p w14:paraId="2CD096D6" w14:textId="77777777" w:rsidR="00245420" w:rsidRPr="00644C67" w:rsidRDefault="00245420" w:rsidP="00644C67">
      <w:pPr>
        <w:pStyle w:val="BodyTextMain"/>
      </w:pPr>
    </w:p>
    <w:p w14:paraId="3722CA9A" w14:textId="77777777" w:rsidR="00245420" w:rsidRPr="00461E0A" w:rsidRDefault="00245420" w:rsidP="0032725C">
      <w:pPr>
        <w:pStyle w:val="Casehead1"/>
      </w:pPr>
      <w:r w:rsidRPr="00461E0A">
        <w:t>MARKETING</w:t>
      </w:r>
    </w:p>
    <w:p w14:paraId="4CC359AD" w14:textId="77777777" w:rsidR="00245420" w:rsidRPr="00461E0A" w:rsidRDefault="00245420" w:rsidP="0032725C">
      <w:pPr>
        <w:pStyle w:val="BodyTextMain"/>
      </w:pPr>
    </w:p>
    <w:p w14:paraId="7D54129E" w14:textId="4EFBCD10" w:rsidR="00245420" w:rsidRPr="00644C67" w:rsidRDefault="00245420" w:rsidP="0032725C">
      <w:pPr>
        <w:pStyle w:val="BodyTextMain"/>
        <w:rPr>
          <w:spacing w:val="2"/>
          <w:shd w:val="clear" w:color="auto" w:fill="FFFFFF"/>
        </w:rPr>
      </w:pPr>
      <w:r w:rsidRPr="00644C67">
        <w:rPr>
          <w:spacing w:val="2"/>
        </w:rPr>
        <w:t xml:space="preserve">The Shul’s first teaser promotion was released on Vazirani Automotive’s YouTube channel. </w:t>
      </w:r>
      <w:r w:rsidRPr="00644C67">
        <w:rPr>
          <w:spacing w:val="2"/>
          <w:shd w:val="clear" w:color="auto" w:fill="FFFFFF"/>
        </w:rPr>
        <w:t xml:space="preserve">The channel </w:t>
      </w:r>
      <w:r w:rsidRPr="00644C67">
        <w:rPr>
          <w:spacing w:val="2"/>
        </w:rPr>
        <w:t xml:space="preserve">described the Shul as “an aerodynamically enhanced elegant design paired with a Micro Jet Turbine Electric powertrain to deliver a </w:t>
      </w:r>
      <w:r w:rsidRPr="00644C67">
        <w:rPr>
          <w:i/>
          <w:spacing w:val="2"/>
        </w:rPr>
        <w:t>spiritual automotive experience</w:t>
      </w:r>
      <w:r w:rsidRPr="00644C67">
        <w:rPr>
          <w:spacing w:val="2"/>
        </w:rPr>
        <w:t xml:space="preserve"> of restrained power, eternal beauty and quiet eminence.”</w:t>
      </w:r>
      <w:r w:rsidRPr="00644C67">
        <w:rPr>
          <w:rStyle w:val="EndnoteReference"/>
          <w:spacing w:val="2"/>
        </w:rPr>
        <w:endnoteReference w:id="56"/>
      </w:r>
      <w:r w:rsidRPr="00644C67">
        <w:rPr>
          <w:spacing w:val="2"/>
        </w:rPr>
        <w:t xml:space="preserve"> </w:t>
      </w:r>
    </w:p>
    <w:p w14:paraId="1D5B3043" w14:textId="77777777" w:rsidR="00245420" w:rsidRPr="00644C67" w:rsidRDefault="00245420" w:rsidP="00644C67">
      <w:pPr>
        <w:pStyle w:val="BodyTextMain"/>
      </w:pPr>
    </w:p>
    <w:p w14:paraId="4E572D5E" w14:textId="5D2959B8" w:rsidR="00245420" w:rsidRPr="00644C67" w:rsidRDefault="00245420" w:rsidP="00644C67">
      <w:pPr>
        <w:pStyle w:val="BodyTextMain"/>
      </w:pPr>
      <w:bookmarkStart w:id="9" w:name="_Hlk527354142"/>
      <w:r w:rsidRPr="00644C67">
        <w:t>Vazirani advertised the Shul as a car of Indian origin and claimed it as being India’s first hypercar due to its headquarters in Mumbai, India. The company, however, had its design and style centre in California. Shul was also expected to be manufactured in California, considered the world capital of electric cars and companies.</w:t>
      </w:r>
      <w:r w:rsidRPr="00644C67">
        <w:rPr>
          <w:rStyle w:val="EndnoteReference"/>
        </w:rPr>
        <w:endnoteReference w:id="57"/>
      </w:r>
      <w:r w:rsidRPr="00644C67">
        <w:t xml:space="preserve"> To explain why California was chosen as the foreign design location, Vazirani stated, “It’s the cash of the electric-powered auto environment, and we have connections there.”</w:t>
      </w:r>
      <w:r w:rsidRPr="00644C67">
        <w:rPr>
          <w:rStyle w:val="EndnoteReference"/>
        </w:rPr>
        <w:endnoteReference w:id="58"/>
      </w:r>
      <w:r w:rsidRPr="00644C67">
        <w:rPr>
          <w:vertAlign w:val="superscript"/>
        </w:rPr>
        <w:t xml:space="preserve"> </w:t>
      </w:r>
      <w:r w:rsidRPr="00644C67">
        <w:t>Venture capitalists funding the future growth of Vazirani Automotive were more likely to be found in California than in India. Also, the lack of suitable technologies for building hypercars in India was a roadblock.</w:t>
      </w:r>
    </w:p>
    <w:bookmarkEnd w:id="9"/>
    <w:p w14:paraId="01743D61" w14:textId="77777777" w:rsidR="00245420" w:rsidRPr="00644C67" w:rsidRDefault="00245420" w:rsidP="00644C67">
      <w:pPr>
        <w:pStyle w:val="BodyTextMain"/>
      </w:pPr>
    </w:p>
    <w:p w14:paraId="59376130" w14:textId="77777777" w:rsidR="00245420" w:rsidRPr="00644C67" w:rsidRDefault="00245420" w:rsidP="00644C67">
      <w:pPr>
        <w:pStyle w:val="BodyTextMain"/>
      </w:pPr>
    </w:p>
    <w:p w14:paraId="636357A0" w14:textId="77777777" w:rsidR="00245420" w:rsidRPr="00461E0A" w:rsidRDefault="00245420" w:rsidP="0032725C">
      <w:pPr>
        <w:pStyle w:val="Casehead1"/>
      </w:pPr>
      <w:r w:rsidRPr="00461E0A">
        <w:t>INFRASTRUCTURE PROBLEMS IN INDIA</w:t>
      </w:r>
    </w:p>
    <w:p w14:paraId="75258777" w14:textId="77777777" w:rsidR="00245420" w:rsidRPr="00644C67" w:rsidRDefault="00245420" w:rsidP="00644C67">
      <w:pPr>
        <w:pStyle w:val="BodyTextMain"/>
      </w:pPr>
    </w:p>
    <w:p w14:paraId="3BCACC94" w14:textId="28FA7C8F" w:rsidR="00245420" w:rsidRPr="00644C67" w:rsidRDefault="00245420" w:rsidP="00644C67">
      <w:pPr>
        <w:pStyle w:val="BodyTextMain"/>
      </w:pPr>
      <w:r w:rsidRPr="00644C67">
        <w:t>The Goodwood Festival of Speed was considered one of the best motor shows in the world.</w:t>
      </w:r>
      <w:r w:rsidRPr="00644C67">
        <w:rPr>
          <w:rStyle w:val="EndnoteReference"/>
          <w:vertAlign w:val="baseline"/>
        </w:rPr>
        <w:endnoteReference w:id="59"/>
      </w:r>
      <w:r w:rsidRPr="00644C67">
        <w:t xml:space="preserve"> India received global visibility on the 25th anniversary of the festival, when the Shul was first presented. With the Shul, India was not only launching its first hypercar, but a battery-operated electric hypercar. </w:t>
      </w:r>
      <w:bookmarkStart w:id="10" w:name="_Hlk527609870"/>
      <w:r w:rsidRPr="00644C67">
        <w:t>According to a survey by Velocity MR, a market research firm in India, 90 per cent of Indians surveyed claimed that they would choose to drive an electric car.</w:t>
      </w:r>
      <w:r w:rsidRPr="00644C67">
        <w:rPr>
          <w:rStyle w:val="EndnoteReference"/>
        </w:rPr>
        <w:endnoteReference w:id="60"/>
      </w:r>
      <w:r w:rsidRPr="00644C67">
        <w:rPr>
          <w:vertAlign w:val="superscript"/>
        </w:rPr>
        <w:t xml:space="preserve"> </w:t>
      </w:r>
      <w:r w:rsidRPr="00644C67">
        <w:t>However, critics were skeptical about the future of electric cars in India because of the lack of electric car maintenance infrastructure, such as publicly available charging points (see Exhibit 4).</w:t>
      </w:r>
      <w:r w:rsidRPr="00644C67">
        <w:rPr>
          <w:rStyle w:val="EndnoteReference"/>
        </w:rPr>
        <w:endnoteReference w:id="61"/>
      </w:r>
      <w:r w:rsidRPr="00644C67">
        <w:t xml:space="preserve"> But the Shul was a hybrid-electric car built on the concept of “charging on the go.” Fuels such as gasoline or petrol were used to charge the batteries while the car was being driven, so the lack of public charging points was less of a concern for Vazirani Automotive.</w:t>
      </w:r>
      <w:r w:rsidR="00CB5392" w:rsidRPr="00644C67">
        <w:rPr>
          <w:rStyle w:val="EndnoteReference"/>
        </w:rPr>
        <w:endnoteReference w:id="62"/>
      </w:r>
    </w:p>
    <w:bookmarkEnd w:id="10"/>
    <w:p w14:paraId="6E17166A" w14:textId="77777777" w:rsidR="00245420" w:rsidRPr="00644C67" w:rsidRDefault="00245420" w:rsidP="00644C67">
      <w:pPr>
        <w:pStyle w:val="BodyTextMain"/>
      </w:pPr>
    </w:p>
    <w:p w14:paraId="06C3D9BF" w14:textId="45C0E238" w:rsidR="00245420" w:rsidRPr="00033DC7" w:rsidRDefault="00245420" w:rsidP="0032725C">
      <w:pPr>
        <w:pStyle w:val="BodyTextMain"/>
        <w:rPr>
          <w:spacing w:val="-4"/>
        </w:rPr>
      </w:pPr>
      <w:r w:rsidRPr="00033DC7">
        <w:rPr>
          <w:spacing w:val="-4"/>
        </w:rPr>
        <w:t xml:space="preserve">Nevertheless, hypercars like the Shul had a low ground clearance and were generally sensitive to road infrastructure problems. A modest blemish in the roads could result in a cost of thousands of dollars for </w:t>
      </w:r>
      <w:r w:rsidRPr="00033DC7">
        <w:rPr>
          <w:spacing w:val="-4"/>
        </w:rPr>
        <w:lastRenderedPageBreak/>
        <w:t>maintenance and servicing.</w:t>
      </w:r>
      <w:r w:rsidRPr="00A02E64">
        <w:rPr>
          <w:rStyle w:val="EndnoteReference"/>
        </w:rPr>
        <w:endnoteReference w:id="63"/>
      </w:r>
      <w:r w:rsidRPr="00033DC7">
        <w:rPr>
          <w:spacing w:val="-4"/>
        </w:rPr>
        <w:t xml:space="preserve"> India’s road infrastructure was considered greatly inferior to developed countries. Poor road conditions such as potholes and bumpy roads had been known to cause accidents and even death. </w:t>
      </w:r>
    </w:p>
    <w:p w14:paraId="68C1A1AE" w14:textId="1A371818" w:rsidR="00245420" w:rsidRDefault="00245420" w:rsidP="0032725C">
      <w:pPr>
        <w:pStyle w:val="BodyTextMain"/>
        <w:rPr>
          <w:shd w:val="clear" w:color="auto" w:fill="FFFFFF"/>
        </w:rPr>
      </w:pPr>
      <w:bookmarkStart w:id="11" w:name="_GoBack"/>
      <w:bookmarkEnd w:id="11"/>
      <w:r w:rsidRPr="00461E0A">
        <w:t xml:space="preserve">Another challenge to hypercars </w:t>
      </w:r>
      <w:r>
        <w:t xml:space="preserve">in India </w:t>
      </w:r>
      <w:r w:rsidRPr="00461E0A">
        <w:t xml:space="preserve">was road traffic. </w:t>
      </w:r>
      <w:r w:rsidRPr="00461E0A">
        <w:rPr>
          <w:shd w:val="clear" w:color="auto" w:fill="FFFFFF"/>
        </w:rPr>
        <w:t xml:space="preserve">Traffic jams in major </w:t>
      </w:r>
      <w:r>
        <w:rPr>
          <w:shd w:val="clear" w:color="auto" w:fill="FFFFFF"/>
        </w:rPr>
        <w:t xml:space="preserve">Indian </w:t>
      </w:r>
      <w:r w:rsidRPr="00461E0A">
        <w:rPr>
          <w:shd w:val="clear" w:color="auto" w:fill="FFFFFF"/>
        </w:rPr>
        <w:t xml:space="preserve">cities </w:t>
      </w:r>
      <w:r>
        <w:rPr>
          <w:shd w:val="clear" w:color="auto" w:fill="FFFFFF"/>
        </w:rPr>
        <w:t xml:space="preserve">often </w:t>
      </w:r>
      <w:r w:rsidRPr="00461E0A">
        <w:rPr>
          <w:shd w:val="clear" w:color="auto" w:fill="FFFFFF"/>
        </w:rPr>
        <w:t xml:space="preserve">caused cars to </w:t>
      </w:r>
      <w:r>
        <w:rPr>
          <w:shd w:val="clear" w:color="auto" w:fill="FFFFFF"/>
        </w:rPr>
        <w:t xml:space="preserve">slow to a </w:t>
      </w:r>
      <w:r w:rsidRPr="00461E0A">
        <w:rPr>
          <w:shd w:val="clear" w:color="auto" w:fill="FFFFFF"/>
        </w:rPr>
        <w:t>crawl, making walking much faster than driving.</w:t>
      </w:r>
      <w:r w:rsidRPr="00A02E64">
        <w:rPr>
          <w:rStyle w:val="EndnoteReference"/>
        </w:rPr>
        <w:endnoteReference w:id="64"/>
      </w:r>
      <w:r w:rsidRPr="00461E0A">
        <w:rPr>
          <w:shd w:val="clear" w:color="auto" w:fill="FFFFFF"/>
        </w:rPr>
        <w:t xml:space="preserve"> Further, speeding related accidents were a major concern in India. In 2016, 66.5 per</w:t>
      </w:r>
      <w:r>
        <w:rPr>
          <w:shd w:val="clear" w:color="auto" w:fill="FFFFFF"/>
        </w:rPr>
        <w:t xml:space="preserve"> </w:t>
      </w:r>
      <w:r w:rsidRPr="00461E0A">
        <w:rPr>
          <w:shd w:val="clear" w:color="auto" w:fill="FFFFFF"/>
        </w:rPr>
        <w:t>cent of all road accidents and 61 per</w:t>
      </w:r>
      <w:r>
        <w:rPr>
          <w:shd w:val="clear" w:color="auto" w:fill="FFFFFF"/>
        </w:rPr>
        <w:t xml:space="preserve"> </w:t>
      </w:r>
      <w:r w:rsidRPr="00461E0A">
        <w:rPr>
          <w:shd w:val="clear" w:color="auto" w:fill="FFFFFF"/>
        </w:rPr>
        <w:t xml:space="preserve">cent of deaths caused in road accidents were </w:t>
      </w:r>
      <w:r>
        <w:rPr>
          <w:shd w:val="clear" w:color="auto" w:fill="FFFFFF"/>
        </w:rPr>
        <w:t>attributed</w:t>
      </w:r>
      <w:r w:rsidRPr="00461E0A">
        <w:rPr>
          <w:shd w:val="clear" w:color="auto" w:fill="FFFFFF"/>
        </w:rPr>
        <w:t xml:space="preserve"> to speeding. National and state highways</w:t>
      </w:r>
      <w:r>
        <w:rPr>
          <w:shd w:val="clear" w:color="auto" w:fill="FFFFFF"/>
        </w:rPr>
        <w:t>, where</w:t>
      </w:r>
      <w:r w:rsidRPr="00461E0A">
        <w:rPr>
          <w:shd w:val="clear" w:color="auto" w:fill="FFFFFF"/>
        </w:rPr>
        <w:t xml:space="preserve"> traffic that was relatively smoother and speed limits </w:t>
      </w:r>
      <w:r>
        <w:rPr>
          <w:shd w:val="clear" w:color="auto" w:fill="FFFFFF"/>
        </w:rPr>
        <w:t xml:space="preserve">were generally </w:t>
      </w:r>
      <w:r w:rsidRPr="00461E0A">
        <w:rPr>
          <w:shd w:val="clear" w:color="auto" w:fill="FFFFFF"/>
        </w:rPr>
        <w:t>more relaxed</w:t>
      </w:r>
      <w:r>
        <w:rPr>
          <w:shd w:val="clear" w:color="auto" w:fill="FFFFFF"/>
        </w:rPr>
        <w:t>,</w:t>
      </w:r>
      <w:r w:rsidRPr="00461E0A">
        <w:rPr>
          <w:shd w:val="clear" w:color="auto" w:fill="FFFFFF"/>
        </w:rPr>
        <w:t xml:space="preserve"> were the site of about 55 per</w:t>
      </w:r>
      <w:r>
        <w:rPr>
          <w:shd w:val="clear" w:color="auto" w:fill="FFFFFF"/>
        </w:rPr>
        <w:t xml:space="preserve"> </w:t>
      </w:r>
      <w:r w:rsidRPr="00461E0A">
        <w:rPr>
          <w:shd w:val="clear" w:color="auto" w:fill="FFFFFF"/>
        </w:rPr>
        <w:t>cent of all road accidents in 2016.</w:t>
      </w:r>
      <w:r w:rsidRPr="00A02E64">
        <w:rPr>
          <w:rStyle w:val="EndnoteReference"/>
        </w:rPr>
        <w:endnoteReference w:id="65"/>
      </w:r>
      <w:r w:rsidRPr="00461E0A">
        <w:rPr>
          <w:shd w:val="clear" w:color="auto" w:fill="FFFFFF"/>
        </w:rPr>
        <w:t xml:space="preserve"> </w:t>
      </w:r>
    </w:p>
    <w:p w14:paraId="655FE8E2" w14:textId="77777777" w:rsidR="00245420" w:rsidRPr="00461E0A" w:rsidRDefault="00245420" w:rsidP="0032725C">
      <w:pPr>
        <w:pStyle w:val="BodyTextMain"/>
        <w:rPr>
          <w:shd w:val="clear" w:color="auto" w:fill="FFFFFF"/>
        </w:rPr>
      </w:pPr>
    </w:p>
    <w:p w14:paraId="15926060" w14:textId="020FB5EF" w:rsidR="00245420" w:rsidRPr="00644C67" w:rsidRDefault="00245420" w:rsidP="00644C67">
      <w:pPr>
        <w:pStyle w:val="BodyTextMain"/>
      </w:pPr>
      <w:r w:rsidRPr="00644C67">
        <w:t>Skeptics further raised concerns about whether hypercars or supercars could be effectively driven in the uncontrolled obstructions of Indian roads, including pedestrians disobeying street crossing regulations, potholes in roads, and roads blocked by the movement of stray animals, such as cows and dogs. Driving supercars could also be particularly hazardous due to the driver’s lack of attention, lack of knowledge of the vehicle’s high-end technology, and incapability to deal with high acceleration, speed limits, and the required maneuvering.</w:t>
      </w:r>
      <w:r w:rsidRPr="00644C67">
        <w:rPr>
          <w:rStyle w:val="EndnoteReference"/>
          <w:vertAlign w:val="baseline"/>
        </w:rPr>
        <w:endnoteReference w:id="66"/>
      </w:r>
      <w:r w:rsidRPr="00644C67">
        <w:t xml:space="preserve"> However, with several start-ups in India posed to chase the electric hypercar dream, as Vazirani Automotive had already done, many experts believed that India would soon be recognized on the global platform as an influencer of the hypercar world.</w:t>
      </w:r>
      <w:r w:rsidR="00CB5392" w:rsidRPr="00644C67">
        <w:rPr>
          <w:rStyle w:val="EndnoteReference"/>
        </w:rPr>
        <w:endnoteReference w:id="67"/>
      </w:r>
    </w:p>
    <w:p w14:paraId="2B8805F0" w14:textId="77777777" w:rsidR="00245420" w:rsidRPr="00644C67" w:rsidRDefault="00245420" w:rsidP="00644C67">
      <w:pPr>
        <w:pStyle w:val="BodyTextMain"/>
      </w:pPr>
    </w:p>
    <w:p w14:paraId="3C985949" w14:textId="77777777" w:rsidR="00245420" w:rsidRPr="00644C67" w:rsidRDefault="00245420" w:rsidP="00644C67">
      <w:pPr>
        <w:pStyle w:val="BodyTextMain"/>
      </w:pPr>
    </w:p>
    <w:p w14:paraId="1C589178" w14:textId="77777777" w:rsidR="00245420" w:rsidRPr="00461E0A" w:rsidRDefault="00245420" w:rsidP="00146B66">
      <w:pPr>
        <w:pStyle w:val="Casehead1"/>
      </w:pPr>
      <w:r w:rsidRPr="00461E0A">
        <w:t>THE ROAD AHEAD</w:t>
      </w:r>
    </w:p>
    <w:p w14:paraId="0CD174CD" w14:textId="77777777" w:rsidR="00245420" w:rsidRPr="00644C67" w:rsidRDefault="00245420" w:rsidP="00644C67">
      <w:pPr>
        <w:pStyle w:val="BodyTextMain"/>
      </w:pPr>
    </w:p>
    <w:p w14:paraId="5A7A8588" w14:textId="04A3AAF4" w:rsidR="00245420" w:rsidRPr="00644C67" w:rsidRDefault="00245420" w:rsidP="00644C67">
      <w:pPr>
        <w:pStyle w:val="BodyTextMain"/>
      </w:pPr>
      <w:r w:rsidRPr="00644C67">
        <w:t>The Shul was expected to hit the Indian market before being sold globally.</w:t>
      </w:r>
      <w:r w:rsidRPr="00644C67">
        <w:rPr>
          <w:rStyle w:val="EndnoteReference"/>
        </w:rPr>
        <w:endnoteReference w:id="68"/>
      </w:r>
      <w:r w:rsidRPr="00644C67">
        <w:t xml:space="preserve"> Commenting on future plans, Vazirani stated, “We want to make things a lot more modular going forward in terms of not just the way we design the car. We see the powertrain evolving a lot faster in the future, so owners will get an option to swap. For instance, if in three years, there’s a better motor out there, we could offer this as an upgrade.”</w:t>
      </w:r>
      <w:r w:rsidRPr="00644C67">
        <w:rPr>
          <w:rStyle w:val="EndnoteReference"/>
        </w:rPr>
        <w:endnoteReference w:id="69"/>
      </w:r>
      <w:r w:rsidRPr="00644C67">
        <w:rPr>
          <w:vertAlign w:val="superscript"/>
        </w:rPr>
        <w:t xml:space="preserve"> </w:t>
      </w:r>
    </w:p>
    <w:p w14:paraId="2961A0ED" w14:textId="77777777" w:rsidR="00245420" w:rsidRPr="00644C67" w:rsidRDefault="00245420" w:rsidP="00644C67">
      <w:pPr>
        <w:pStyle w:val="BodyTextMain"/>
      </w:pPr>
    </w:p>
    <w:p w14:paraId="21677ADE" w14:textId="3BB973FE" w:rsidR="0032725C" w:rsidRPr="00644C67" w:rsidRDefault="00245420" w:rsidP="00644C67">
      <w:pPr>
        <w:pStyle w:val="BodyTextMain"/>
      </w:pPr>
      <w:r w:rsidRPr="00644C67">
        <w:t>Other Indian entrepreneurs racing toward the development of supercars included Sathak Paul, a 21-year-old entrepreneur. In 2015, Paul had intended to launch a supercar in the Indian market under his company’s name of Mean Metal Motors. However, he found fundraising to be a major roadblock. Given the financial and engineering support Vazirani Automotive received, automobile experts were far more positive about the possibility of the Shul running on roads.</w:t>
      </w:r>
      <w:r w:rsidRPr="00644C67">
        <w:rPr>
          <w:rStyle w:val="EndnoteReference"/>
        </w:rPr>
        <w:endnoteReference w:id="70"/>
      </w:r>
      <w:r w:rsidRPr="00644C67">
        <w:rPr>
          <w:vertAlign w:val="superscript"/>
        </w:rPr>
        <w:t xml:space="preserve"> </w:t>
      </w:r>
      <w:r w:rsidRPr="00644C67">
        <w:t xml:space="preserve">However, according to media sources, a similar project called the </w:t>
      </w:r>
      <w:r w:rsidRPr="00644C67">
        <w:rPr>
          <w:rFonts w:eastAsiaTheme="majorEastAsia"/>
        </w:rPr>
        <w:t>Techrules Ren RS</w:t>
      </w:r>
      <w:r w:rsidRPr="00644C67">
        <w:t xml:space="preserve"> was presented at the </w:t>
      </w:r>
      <w:r w:rsidRPr="00644C67">
        <w:rPr>
          <w:rFonts w:eastAsiaTheme="majorEastAsia"/>
        </w:rPr>
        <w:t>Geneva Motor Show</w:t>
      </w:r>
      <w:r w:rsidRPr="00644C67">
        <w:t xml:space="preserve"> in early 2018. The </w:t>
      </w:r>
      <w:r w:rsidRPr="00644C67">
        <w:rPr>
          <w:rFonts w:eastAsiaTheme="majorEastAsia"/>
        </w:rPr>
        <w:t>Techrules Ren RS</w:t>
      </w:r>
      <w:r w:rsidRPr="00644C67">
        <w:t xml:space="preserve"> was also a turbine-run car fuelled by diesel and powered by up to six electric motors. However, after its Geneva debut, no news about the company was heard.</w:t>
      </w:r>
      <w:r w:rsidRPr="00644C67">
        <w:rPr>
          <w:rStyle w:val="EndnoteReference"/>
        </w:rPr>
        <w:endnoteReference w:id="71"/>
      </w:r>
      <w:r w:rsidRPr="00644C67">
        <w:t xml:space="preserve"> </w:t>
      </w:r>
    </w:p>
    <w:p w14:paraId="19E1572A" w14:textId="77777777" w:rsidR="0032725C" w:rsidRPr="00644C67" w:rsidRDefault="0032725C" w:rsidP="00644C67">
      <w:pPr>
        <w:pStyle w:val="BodyTextMain"/>
      </w:pPr>
    </w:p>
    <w:p w14:paraId="42E75EE2" w14:textId="48555E55" w:rsidR="0032725C" w:rsidRPr="00461E0A" w:rsidRDefault="0032725C" w:rsidP="0032725C">
      <w:pPr>
        <w:pStyle w:val="BodyTextMain"/>
      </w:pPr>
      <w:r w:rsidRPr="00461E0A">
        <w:t>Vazirani</w:t>
      </w:r>
      <w:r w:rsidR="008403FD">
        <w:t xml:space="preserve"> wondered if he should</w:t>
      </w:r>
      <w:r w:rsidRPr="00461E0A">
        <w:t xml:space="preserve"> continue to position </w:t>
      </w:r>
      <w:r w:rsidR="008403FD">
        <w:t xml:space="preserve">the </w:t>
      </w:r>
      <w:r w:rsidRPr="00461E0A">
        <w:t xml:space="preserve">Shul as an Indian car, despite its manufacturing in </w:t>
      </w:r>
      <w:r w:rsidR="00736847">
        <w:t xml:space="preserve">the </w:t>
      </w:r>
      <w:r w:rsidRPr="00461E0A">
        <w:t>U</w:t>
      </w:r>
      <w:r w:rsidR="008403FD">
        <w:t xml:space="preserve">nited </w:t>
      </w:r>
      <w:r w:rsidRPr="00461E0A">
        <w:t>S</w:t>
      </w:r>
      <w:r w:rsidR="008403FD">
        <w:t>tates.</w:t>
      </w:r>
      <w:r w:rsidRPr="00461E0A">
        <w:t xml:space="preserve"> W</w:t>
      </w:r>
      <w:r w:rsidR="008403FD">
        <w:t>ould</w:t>
      </w:r>
      <w:r w:rsidRPr="00461E0A">
        <w:t xml:space="preserve"> Vazirani succeed in creating turbine-powered hypercars, or w</w:t>
      </w:r>
      <w:r w:rsidR="008403FD">
        <w:t>ould</w:t>
      </w:r>
      <w:r w:rsidRPr="00461E0A">
        <w:t xml:space="preserve"> the company vanish, like the </w:t>
      </w:r>
      <w:r w:rsidR="008403FD" w:rsidRPr="00461E0A">
        <w:rPr>
          <w:rFonts w:eastAsiaTheme="majorEastAsia"/>
          <w:bdr w:val="none" w:sz="0" w:space="0" w:color="auto" w:frame="1"/>
        </w:rPr>
        <w:t xml:space="preserve">Techrules </w:t>
      </w:r>
      <w:r w:rsidRPr="00461E0A">
        <w:t>Ren RS? C</w:t>
      </w:r>
      <w:r w:rsidR="008403FD">
        <w:t>ould</w:t>
      </w:r>
      <w:r w:rsidRPr="00461E0A">
        <w:t xml:space="preserve"> Vazirani succeed in the Indian market? </w:t>
      </w:r>
      <w:r w:rsidR="008403FD">
        <w:t>Would the</w:t>
      </w:r>
      <w:r w:rsidRPr="00461E0A">
        <w:t xml:space="preserve"> </w:t>
      </w:r>
      <w:r w:rsidR="008403FD">
        <w:t>Shul design, inspired by</w:t>
      </w:r>
      <w:r w:rsidRPr="00461E0A">
        <w:t xml:space="preserve"> Indian </w:t>
      </w:r>
      <w:r w:rsidR="008403FD">
        <w:t>mythology,</w:t>
      </w:r>
      <w:r w:rsidRPr="00461E0A">
        <w:t xml:space="preserve"> prove </w:t>
      </w:r>
      <w:r w:rsidR="008403FD">
        <w:t xml:space="preserve">to be </w:t>
      </w:r>
      <w:r w:rsidRPr="00461E0A">
        <w:t>a distinct advantage?</w:t>
      </w:r>
    </w:p>
    <w:p w14:paraId="6B07AF31" w14:textId="77777777" w:rsidR="00A46C4B" w:rsidRPr="00461E0A" w:rsidRDefault="0032725C">
      <w:pPr>
        <w:spacing w:after="200" w:line="276" w:lineRule="auto"/>
      </w:pPr>
      <w:r w:rsidRPr="00461E0A">
        <w:br w:type="page"/>
      </w:r>
    </w:p>
    <w:p w14:paraId="7A5CB26C" w14:textId="22A0EB04" w:rsidR="00A46C4B" w:rsidRPr="00461E0A" w:rsidRDefault="00A46C4B" w:rsidP="00A46C4B">
      <w:pPr>
        <w:pStyle w:val="ExhibitHeading"/>
      </w:pPr>
      <w:r w:rsidRPr="00461E0A">
        <w:lastRenderedPageBreak/>
        <w:t>EXHIBIT 1: UNIT SALES OF LUXURY CARS</w:t>
      </w:r>
      <w:r w:rsidR="00F0652C">
        <w:t>,</w:t>
      </w:r>
      <w:r w:rsidRPr="00461E0A">
        <w:t xml:space="preserve"> INDIA V</w:t>
      </w:r>
      <w:r w:rsidR="00F0652C">
        <w:t>ersu</w:t>
      </w:r>
      <w:r w:rsidRPr="00461E0A">
        <w:t>S U</w:t>
      </w:r>
      <w:r w:rsidR="00F0652C">
        <w:t xml:space="preserve">nited </w:t>
      </w:r>
      <w:r w:rsidRPr="00461E0A">
        <w:t>S</w:t>
      </w:r>
      <w:r w:rsidR="00F0652C">
        <w:t>tates</w:t>
      </w:r>
      <w:r w:rsidRPr="00461E0A">
        <w:t xml:space="preserve"> (2015</w:t>
      </w:r>
      <w:r w:rsidR="00F0652C">
        <w:t>–</w:t>
      </w:r>
      <w:r w:rsidRPr="00461E0A">
        <w:t>2017)</w:t>
      </w:r>
    </w:p>
    <w:p w14:paraId="40C86E1B" w14:textId="77777777" w:rsidR="00A46C4B" w:rsidRPr="00461E0A" w:rsidRDefault="00A46C4B" w:rsidP="00146B66">
      <w:pPr>
        <w:pStyle w:val="ExhibitText"/>
      </w:pPr>
    </w:p>
    <w:p w14:paraId="5135C62E" w14:textId="77777777" w:rsidR="00A46C4B" w:rsidRPr="00461E0A" w:rsidRDefault="00A46C4B" w:rsidP="00146B66">
      <w:pPr>
        <w:pStyle w:val="ExhibitText"/>
        <w:jc w:val="center"/>
      </w:pPr>
      <w:r w:rsidRPr="00461E0A">
        <w:rPr>
          <w:noProof/>
          <w:lang w:val="en-CA" w:eastAsia="en-CA"/>
        </w:rPr>
        <w:drawing>
          <wp:inline distT="0" distB="0" distL="0" distR="0" wp14:anchorId="48C42CCA" wp14:editId="15B14C09">
            <wp:extent cx="5274259" cy="2077517"/>
            <wp:effectExtent l="0" t="0" r="3175" b="18415"/>
            <wp:docPr id="1" name="Chart 1">
              <a:extLst xmlns:a="http://schemas.openxmlformats.org/drawingml/2006/main">
                <a:ext uri="{FF2B5EF4-FFF2-40B4-BE49-F238E27FC236}">
                  <a16:creationId xmlns:a16="http://schemas.microsoft.com/office/drawing/2014/main" id="{20A0C115-722E-4128-832C-235A094179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D7C1A2A" w14:textId="77777777" w:rsidR="00A46C4B" w:rsidRPr="00461E0A" w:rsidRDefault="00A46C4B" w:rsidP="00146B66">
      <w:pPr>
        <w:pStyle w:val="ExhibitText"/>
      </w:pPr>
    </w:p>
    <w:p w14:paraId="7F7990F7" w14:textId="6413F8CE" w:rsidR="00F0652C" w:rsidRDefault="00F0652C" w:rsidP="004E5C8F">
      <w:pPr>
        <w:pStyle w:val="Footnote"/>
      </w:pPr>
      <w:r>
        <w:t>Note: USA = United States</w:t>
      </w:r>
    </w:p>
    <w:p w14:paraId="1700B0C0" w14:textId="15E20226" w:rsidR="00A46C4B" w:rsidRPr="00461E0A" w:rsidRDefault="00A46C4B" w:rsidP="004E5C8F">
      <w:pPr>
        <w:pStyle w:val="Footnote"/>
      </w:pPr>
      <w:r w:rsidRPr="00461E0A">
        <w:t xml:space="preserve">Source: </w:t>
      </w:r>
      <w:r w:rsidR="00F0652C">
        <w:t>Created</w:t>
      </w:r>
      <w:r w:rsidR="00F0652C" w:rsidRPr="00461E0A">
        <w:t xml:space="preserve"> </w:t>
      </w:r>
      <w:r w:rsidRPr="00461E0A">
        <w:t xml:space="preserve">by the authors </w:t>
      </w:r>
      <w:r w:rsidR="00F0652C">
        <w:t>with</w:t>
      </w:r>
      <w:r w:rsidRPr="00461E0A">
        <w:t xml:space="preserve"> information </w:t>
      </w:r>
      <w:r w:rsidR="00F0652C">
        <w:t>from</w:t>
      </w:r>
      <w:r w:rsidRPr="00461E0A">
        <w:t xml:space="preserve"> Sumant Banerjee, “Luxury Car Sales Grow Fastest in 5 Years in India,” </w:t>
      </w:r>
      <w:r w:rsidRPr="00B83415">
        <w:rPr>
          <w:i/>
        </w:rPr>
        <w:t>Business Today</w:t>
      </w:r>
      <w:r w:rsidRPr="00461E0A">
        <w:t xml:space="preserve">, January 9, 2018, accessed December 19, 2018, </w:t>
      </w:r>
      <w:r w:rsidR="004E5C8F" w:rsidRPr="00461E0A">
        <w:t>www.businesstoday.in/sectors/auto/luxury-car-sales-grow-fastest-5-years--india/story/267578.html</w:t>
      </w:r>
      <w:r w:rsidRPr="00461E0A">
        <w:t xml:space="preserve">; </w:t>
      </w:r>
      <w:r w:rsidR="00736847">
        <w:t xml:space="preserve">and </w:t>
      </w:r>
      <w:r w:rsidRPr="00461E0A">
        <w:t>“Mid-</w:t>
      </w:r>
      <w:r w:rsidR="00F0652C">
        <w:t>S</w:t>
      </w:r>
      <w:r w:rsidRPr="00461E0A">
        <w:t xml:space="preserve">ize </w:t>
      </w:r>
      <w:r w:rsidR="00F0652C">
        <w:t>L</w:t>
      </w:r>
      <w:r w:rsidRPr="00461E0A">
        <w:t xml:space="preserve">uxury </w:t>
      </w:r>
      <w:r w:rsidR="00F0652C">
        <w:t>C</w:t>
      </w:r>
      <w:r w:rsidRPr="00461E0A">
        <w:t xml:space="preserve">ar </w:t>
      </w:r>
      <w:r w:rsidR="00F0652C">
        <w:t>S</w:t>
      </w:r>
      <w:r w:rsidRPr="00461E0A">
        <w:t xml:space="preserve">ales in the United States from 2015 to 2017, by </w:t>
      </w:r>
      <w:r w:rsidR="00F0652C">
        <w:t>M</w:t>
      </w:r>
      <w:r w:rsidRPr="00461E0A">
        <w:t>odel (in units),” Statista, accessed October 19, 2018, www.statista.com/statistics/287751/midsize-luxury-vehicles-sales-by-make-in-the-united-states</w:t>
      </w:r>
      <w:r w:rsidR="004E5C8F" w:rsidRPr="00461E0A">
        <w:t>.</w:t>
      </w:r>
    </w:p>
    <w:p w14:paraId="108967A8" w14:textId="77777777" w:rsidR="00A46C4B" w:rsidRPr="00461E0A" w:rsidRDefault="00A46C4B" w:rsidP="00146B66">
      <w:pPr>
        <w:pStyle w:val="ExhibitText"/>
      </w:pPr>
    </w:p>
    <w:p w14:paraId="025A4A76" w14:textId="77777777" w:rsidR="00A46C4B" w:rsidRPr="00461E0A" w:rsidRDefault="00A46C4B" w:rsidP="00146B66">
      <w:pPr>
        <w:pStyle w:val="ExhibitText"/>
      </w:pPr>
    </w:p>
    <w:p w14:paraId="5CE74DB5" w14:textId="7DC880AE" w:rsidR="00A46C4B" w:rsidRPr="00461E0A" w:rsidRDefault="00A46C4B" w:rsidP="004E5C8F">
      <w:pPr>
        <w:pStyle w:val="ExhibitHeading"/>
      </w:pPr>
      <w:r w:rsidRPr="00461E0A">
        <w:t xml:space="preserve">EXHIBIT 2: RANK AND NUMBER OF MILLIONAIRES </w:t>
      </w:r>
      <w:r w:rsidR="00F0652C">
        <w:t xml:space="preserve">by </w:t>
      </w:r>
      <w:r w:rsidRPr="00461E0A">
        <w:t>COUNTRY (2016</w:t>
      </w:r>
      <w:r w:rsidR="00F0652C">
        <w:t xml:space="preserve">, </w:t>
      </w:r>
      <w:r w:rsidRPr="00461E0A">
        <w:t xml:space="preserve">2017, </w:t>
      </w:r>
      <w:r w:rsidR="00B24F13">
        <w:t xml:space="preserve">and </w:t>
      </w:r>
      <w:r w:rsidRPr="00461E0A">
        <w:t>2020)</w:t>
      </w:r>
    </w:p>
    <w:p w14:paraId="4366D40F" w14:textId="77777777" w:rsidR="004E5C8F" w:rsidRPr="00461E0A" w:rsidRDefault="004E5C8F" w:rsidP="00146B66">
      <w:pPr>
        <w:pStyle w:val="ExhibitText"/>
      </w:pPr>
    </w:p>
    <w:tbl>
      <w:tblPr>
        <w:tblStyle w:val="TableGrid"/>
        <w:tblW w:w="5000" w:type="pct"/>
        <w:jc w:val="center"/>
        <w:tblBorders>
          <w:left w:val="none" w:sz="0" w:space="0" w:color="auto"/>
          <w:right w:val="none" w:sz="0" w:space="0" w:color="auto"/>
          <w:insideV w:val="none" w:sz="0" w:space="0" w:color="auto"/>
        </w:tblBorders>
        <w:tblLook w:val="04A0" w:firstRow="1" w:lastRow="0" w:firstColumn="1" w:lastColumn="0" w:noHBand="0" w:noVBand="1"/>
      </w:tblPr>
      <w:tblGrid>
        <w:gridCol w:w="2110"/>
        <w:gridCol w:w="723"/>
        <w:gridCol w:w="1356"/>
        <w:gridCol w:w="813"/>
        <w:gridCol w:w="1355"/>
        <w:gridCol w:w="1311"/>
        <w:gridCol w:w="1682"/>
      </w:tblGrid>
      <w:tr w:rsidR="00CE19E7" w:rsidRPr="00CE19E7" w14:paraId="321ECADF" w14:textId="77777777" w:rsidTr="006706CB">
        <w:trPr>
          <w:trHeight w:val="259"/>
          <w:jc w:val="center"/>
        </w:trPr>
        <w:tc>
          <w:tcPr>
            <w:tcW w:w="2102" w:type="dxa"/>
            <w:tcBorders>
              <w:left w:val="single" w:sz="4" w:space="0" w:color="auto"/>
              <w:right w:val="single" w:sz="4" w:space="0" w:color="auto"/>
            </w:tcBorders>
            <w:noWrap/>
            <w:vAlign w:val="center"/>
            <w:hideMark/>
          </w:tcPr>
          <w:p w14:paraId="309D057A" w14:textId="4D80D451" w:rsidR="00A46C4B" w:rsidRPr="00CE19E7" w:rsidRDefault="004E5C8F" w:rsidP="00CE19E7">
            <w:pPr>
              <w:pStyle w:val="ExhibitText"/>
              <w:jc w:val="center"/>
              <w:rPr>
                <w:b/>
                <w:bCs/>
                <w:lang w:eastAsia="en-GB"/>
              </w:rPr>
            </w:pPr>
            <w:r w:rsidRPr="00CE19E7">
              <w:rPr>
                <w:b/>
                <w:bCs/>
                <w:lang w:eastAsia="en-GB"/>
              </w:rPr>
              <w:t>Countries</w:t>
            </w:r>
          </w:p>
        </w:tc>
        <w:tc>
          <w:tcPr>
            <w:tcW w:w="720" w:type="dxa"/>
            <w:tcBorders>
              <w:left w:val="single" w:sz="4" w:space="0" w:color="auto"/>
              <w:right w:val="dotted" w:sz="4" w:space="0" w:color="auto"/>
            </w:tcBorders>
            <w:noWrap/>
            <w:vAlign w:val="center"/>
            <w:hideMark/>
          </w:tcPr>
          <w:p w14:paraId="12E7F94E" w14:textId="4D0CCC3C" w:rsidR="00A46C4B" w:rsidRPr="00CE19E7" w:rsidRDefault="004E5C8F" w:rsidP="00CE19E7">
            <w:pPr>
              <w:pStyle w:val="ExhibitText"/>
              <w:jc w:val="center"/>
              <w:rPr>
                <w:b/>
                <w:bCs/>
                <w:lang w:eastAsia="en-GB"/>
              </w:rPr>
            </w:pPr>
            <w:r w:rsidRPr="00CE19E7">
              <w:rPr>
                <w:b/>
                <w:bCs/>
                <w:lang w:eastAsia="en-GB"/>
              </w:rPr>
              <w:t>2016 Rank</w:t>
            </w:r>
          </w:p>
        </w:tc>
        <w:tc>
          <w:tcPr>
            <w:tcW w:w="1350" w:type="dxa"/>
            <w:tcBorders>
              <w:left w:val="dotted" w:sz="4" w:space="0" w:color="auto"/>
              <w:right w:val="single" w:sz="4" w:space="0" w:color="auto"/>
            </w:tcBorders>
            <w:noWrap/>
            <w:vAlign w:val="center"/>
            <w:hideMark/>
          </w:tcPr>
          <w:p w14:paraId="6853F2F6" w14:textId="2DCE5361" w:rsidR="00A46C4B" w:rsidRPr="00CE19E7" w:rsidRDefault="004E5C8F" w:rsidP="00CE19E7">
            <w:pPr>
              <w:pStyle w:val="ExhibitText"/>
              <w:jc w:val="center"/>
              <w:rPr>
                <w:b/>
                <w:bCs/>
                <w:lang w:eastAsia="en-GB"/>
              </w:rPr>
            </w:pPr>
            <w:r w:rsidRPr="00CE19E7">
              <w:rPr>
                <w:b/>
                <w:bCs/>
                <w:lang w:eastAsia="en-GB"/>
              </w:rPr>
              <w:t>N</w:t>
            </w:r>
            <w:r w:rsidR="00F0652C" w:rsidRPr="00CE19E7">
              <w:rPr>
                <w:b/>
                <w:bCs/>
                <w:lang w:eastAsia="en-GB"/>
              </w:rPr>
              <w:t>umber</w:t>
            </w:r>
            <w:r w:rsidRPr="00CE19E7">
              <w:rPr>
                <w:b/>
                <w:bCs/>
                <w:lang w:eastAsia="en-GB"/>
              </w:rPr>
              <w:t xml:space="preserve"> </w:t>
            </w:r>
            <w:r w:rsidR="00F0652C" w:rsidRPr="00CE19E7">
              <w:rPr>
                <w:b/>
                <w:bCs/>
                <w:lang w:eastAsia="en-GB"/>
              </w:rPr>
              <w:t>o</w:t>
            </w:r>
            <w:r w:rsidRPr="00CE19E7">
              <w:rPr>
                <w:b/>
                <w:bCs/>
                <w:lang w:eastAsia="en-GB"/>
              </w:rPr>
              <w:t xml:space="preserve">f Millionaires </w:t>
            </w:r>
            <w:r w:rsidR="00F0652C" w:rsidRPr="00CE19E7">
              <w:rPr>
                <w:b/>
                <w:bCs/>
                <w:lang w:eastAsia="en-GB"/>
              </w:rPr>
              <w:t>i</w:t>
            </w:r>
            <w:r w:rsidRPr="00CE19E7">
              <w:rPr>
                <w:b/>
                <w:bCs/>
                <w:lang w:eastAsia="en-GB"/>
              </w:rPr>
              <w:t>n 2016</w:t>
            </w:r>
          </w:p>
        </w:tc>
        <w:tc>
          <w:tcPr>
            <w:tcW w:w="810" w:type="dxa"/>
            <w:tcBorders>
              <w:left w:val="single" w:sz="4" w:space="0" w:color="auto"/>
              <w:right w:val="dotted" w:sz="4" w:space="0" w:color="auto"/>
            </w:tcBorders>
            <w:noWrap/>
            <w:vAlign w:val="center"/>
            <w:hideMark/>
          </w:tcPr>
          <w:p w14:paraId="779CA819" w14:textId="591A3CAD" w:rsidR="00A46C4B" w:rsidRPr="00CE19E7" w:rsidRDefault="004E5C8F" w:rsidP="00CE19E7">
            <w:pPr>
              <w:pStyle w:val="ExhibitText"/>
              <w:jc w:val="center"/>
              <w:rPr>
                <w:b/>
                <w:bCs/>
                <w:lang w:eastAsia="en-GB"/>
              </w:rPr>
            </w:pPr>
            <w:r w:rsidRPr="00CE19E7">
              <w:rPr>
                <w:b/>
                <w:bCs/>
                <w:lang w:eastAsia="en-GB"/>
              </w:rPr>
              <w:t>2017 Rank</w:t>
            </w:r>
          </w:p>
        </w:tc>
        <w:tc>
          <w:tcPr>
            <w:tcW w:w="1349" w:type="dxa"/>
            <w:tcBorders>
              <w:left w:val="dotted" w:sz="4" w:space="0" w:color="auto"/>
              <w:right w:val="single" w:sz="4" w:space="0" w:color="auto"/>
            </w:tcBorders>
            <w:noWrap/>
            <w:vAlign w:val="center"/>
            <w:hideMark/>
          </w:tcPr>
          <w:p w14:paraId="4FE9B407" w14:textId="38631C53" w:rsidR="00A46C4B" w:rsidRPr="00CE19E7" w:rsidRDefault="004E5C8F" w:rsidP="00CE19E7">
            <w:pPr>
              <w:pStyle w:val="ExhibitText"/>
              <w:jc w:val="center"/>
              <w:rPr>
                <w:b/>
                <w:bCs/>
                <w:lang w:eastAsia="en-GB"/>
              </w:rPr>
            </w:pPr>
            <w:r w:rsidRPr="00CE19E7">
              <w:rPr>
                <w:b/>
                <w:bCs/>
                <w:lang w:eastAsia="en-GB"/>
              </w:rPr>
              <w:t>N</w:t>
            </w:r>
            <w:r w:rsidR="00CA6ECB" w:rsidRPr="00CE19E7">
              <w:rPr>
                <w:b/>
                <w:bCs/>
                <w:lang w:eastAsia="en-GB"/>
              </w:rPr>
              <w:t>umber o</w:t>
            </w:r>
            <w:r w:rsidRPr="00CE19E7">
              <w:rPr>
                <w:b/>
                <w:bCs/>
                <w:lang w:eastAsia="en-GB"/>
              </w:rPr>
              <w:t xml:space="preserve">f Millionaires </w:t>
            </w:r>
            <w:r w:rsidR="00CA6ECB" w:rsidRPr="00CE19E7">
              <w:rPr>
                <w:b/>
                <w:bCs/>
                <w:lang w:eastAsia="en-GB"/>
              </w:rPr>
              <w:t>i</w:t>
            </w:r>
            <w:r w:rsidRPr="00CE19E7">
              <w:rPr>
                <w:b/>
                <w:bCs/>
                <w:lang w:eastAsia="en-GB"/>
              </w:rPr>
              <w:t>n 2017</w:t>
            </w:r>
          </w:p>
        </w:tc>
        <w:tc>
          <w:tcPr>
            <w:tcW w:w="1172" w:type="dxa"/>
            <w:tcBorders>
              <w:left w:val="single" w:sz="4" w:space="0" w:color="auto"/>
              <w:right w:val="dotted" w:sz="4" w:space="0" w:color="auto"/>
            </w:tcBorders>
            <w:noWrap/>
            <w:vAlign w:val="center"/>
            <w:hideMark/>
          </w:tcPr>
          <w:p w14:paraId="144F5C09" w14:textId="4D425D90" w:rsidR="00A46C4B" w:rsidRPr="00CE19E7" w:rsidRDefault="004E5C8F" w:rsidP="00CE19E7">
            <w:pPr>
              <w:pStyle w:val="ExhibitText"/>
              <w:jc w:val="center"/>
              <w:rPr>
                <w:b/>
                <w:bCs/>
                <w:lang w:eastAsia="en-GB"/>
              </w:rPr>
            </w:pPr>
            <w:r w:rsidRPr="00CE19E7">
              <w:rPr>
                <w:b/>
                <w:bCs/>
                <w:lang w:eastAsia="en-GB"/>
              </w:rPr>
              <w:t xml:space="preserve">2020 Rank </w:t>
            </w:r>
            <w:r w:rsidR="00CA6ECB" w:rsidRPr="00CE19E7">
              <w:rPr>
                <w:b/>
                <w:bCs/>
                <w:lang w:eastAsia="en-GB"/>
              </w:rPr>
              <w:t>(</w:t>
            </w:r>
            <w:r w:rsidRPr="00CE19E7">
              <w:rPr>
                <w:b/>
                <w:bCs/>
                <w:lang w:eastAsia="en-GB"/>
              </w:rPr>
              <w:t>Estimated</w:t>
            </w:r>
            <w:r w:rsidR="00CA6ECB" w:rsidRPr="00CE19E7">
              <w:rPr>
                <w:b/>
                <w:bCs/>
                <w:lang w:eastAsia="en-GB"/>
              </w:rPr>
              <w:t>)</w:t>
            </w:r>
          </w:p>
        </w:tc>
        <w:tc>
          <w:tcPr>
            <w:tcW w:w="1675" w:type="dxa"/>
            <w:tcBorders>
              <w:left w:val="dotted" w:sz="4" w:space="0" w:color="auto"/>
              <w:right w:val="single" w:sz="4" w:space="0" w:color="auto"/>
            </w:tcBorders>
            <w:noWrap/>
            <w:vAlign w:val="center"/>
            <w:hideMark/>
          </w:tcPr>
          <w:p w14:paraId="438A77B2" w14:textId="20F6DEF3" w:rsidR="00A46C4B" w:rsidRPr="00CE19E7" w:rsidRDefault="004E5C8F" w:rsidP="00CE19E7">
            <w:pPr>
              <w:pStyle w:val="ExhibitText"/>
              <w:jc w:val="center"/>
              <w:rPr>
                <w:b/>
                <w:bCs/>
                <w:lang w:eastAsia="en-GB"/>
              </w:rPr>
            </w:pPr>
            <w:r w:rsidRPr="00CE19E7">
              <w:rPr>
                <w:b/>
                <w:bCs/>
                <w:lang w:eastAsia="en-GB"/>
              </w:rPr>
              <w:t>N</w:t>
            </w:r>
            <w:r w:rsidR="00CA6ECB" w:rsidRPr="00CE19E7">
              <w:rPr>
                <w:b/>
                <w:bCs/>
                <w:lang w:eastAsia="en-GB"/>
              </w:rPr>
              <w:t>umber o</w:t>
            </w:r>
            <w:r w:rsidRPr="00CE19E7">
              <w:rPr>
                <w:b/>
                <w:bCs/>
                <w:lang w:eastAsia="en-GB"/>
              </w:rPr>
              <w:t xml:space="preserve">f Millionaires </w:t>
            </w:r>
            <w:r w:rsidR="00CA6ECB" w:rsidRPr="00CE19E7">
              <w:rPr>
                <w:b/>
                <w:bCs/>
                <w:lang w:eastAsia="en-GB"/>
              </w:rPr>
              <w:t>i</w:t>
            </w:r>
            <w:r w:rsidRPr="00CE19E7">
              <w:rPr>
                <w:b/>
                <w:bCs/>
                <w:lang w:eastAsia="en-GB"/>
              </w:rPr>
              <w:t xml:space="preserve">n 2020 </w:t>
            </w:r>
            <w:r w:rsidR="00CA6ECB" w:rsidRPr="00CE19E7">
              <w:rPr>
                <w:b/>
                <w:bCs/>
                <w:lang w:eastAsia="en-GB"/>
              </w:rPr>
              <w:t>(</w:t>
            </w:r>
            <w:r w:rsidRPr="00CE19E7">
              <w:rPr>
                <w:b/>
                <w:bCs/>
                <w:lang w:eastAsia="en-GB"/>
              </w:rPr>
              <w:t>Estimated</w:t>
            </w:r>
            <w:r w:rsidR="00CA6ECB" w:rsidRPr="00CE19E7">
              <w:rPr>
                <w:b/>
                <w:bCs/>
                <w:lang w:eastAsia="en-GB"/>
              </w:rPr>
              <w:t>)</w:t>
            </w:r>
          </w:p>
        </w:tc>
      </w:tr>
      <w:tr w:rsidR="00CE19E7" w:rsidRPr="00CE19E7" w14:paraId="30E24319" w14:textId="77777777" w:rsidTr="006706CB">
        <w:trPr>
          <w:trHeight w:val="259"/>
          <w:jc w:val="center"/>
        </w:trPr>
        <w:tc>
          <w:tcPr>
            <w:tcW w:w="2102" w:type="dxa"/>
            <w:tcBorders>
              <w:left w:val="single" w:sz="4" w:space="0" w:color="auto"/>
              <w:right w:val="single" w:sz="4" w:space="0" w:color="auto"/>
            </w:tcBorders>
            <w:noWrap/>
            <w:vAlign w:val="center"/>
            <w:hideMark/>
          </w:tcPr>
          <w:p w14:paraId="6259935E" w14:textId="39D3D776" w:rsidR="00A46C4B" w:rsidRPr="00CE19E7" w:rsidRDefault="004E5C8F" w:rsidP="00CE19E7">
            <w:pPr>
              <w:pStyle w:val="ExhibitText"/>
              <w:rPr>
                <w:lang w:eastAsia="en-GB"/>
              </w:rPr>
            </w:pPr>
            <w:r w:rsidRPr="00CE19E7">
              <w:rPr>
                <w:lang w:eastAsia="en-GB"/>
              </w:rPr>
              <w:t>U</w:t>
            </w:r>
            <w:r w:rsidR="00F0652C" w:rsidRPr="00CE19E7">
              <w:rPr>
                <w:lang w:eastAsia="en-GB"/>
              </w:rPr>
              <w:t xml:space="preserve">nited </w:t>
            </w:r>
            <w:r w:rsidRPr="00CE19E7">
              <w:rPr>
                <w:lang w:eastAsia="en-GB"/>
              </w:rPr>
              <w:t>S</w:t>
            </w:r>
            <w:r w:rsidR="00F0652C" w:rsidRPr="00CE19E7">
              <w:rPr>
                <w:lang w:eastAsia="en-GB"/>
              </w:rPr>
              <w:t>tates</w:t>
            </w:r>
          </w:p>
        </w:tc>
        <w:tc>
          <w:tcPr>
            <w:tcW w:w="720" w:type="dxa"/>
            <w:tcBorders>
              <w:left w:val="single" w:sz="4" w:space="0" w:color="auto"/>
              <w:right w:val="dotted" w:sz="4" w:space="0" w:color="auto"/>
            </w:tcBorders>
            <w:noWrap/>
            <w:vAlign w:val="center"/>
            <w:hideMark/>
          </w:tcPr>
          <w:p w14:paraId="21776C7E" w14:textId="167977F3" w:rsidR="00A46C4B" w:rsidRPr="00CE19E7" w:rsidRDefault="004E5C8F" w:rsidP="00CE19E7">
            <w:pPr>
              <w:pStyle w:val="ExhibitText"/>
              <w:jc w:val="right"/>
              <w:rPr>
                <w:lang w:eastAsia="en-GB"/>
              </w:rPr>
            </w:pPr>
            <w:r w:rsidRPr="00CE19E7">
              <w:rPr>
                <w:lang w:eastAsia="en-GB"/>
              </w:rPr>
              <w:t>1</w:t>
            </w:r>
          </w:p>
        </w:tc>
        <w:tc>
          <w:tcPr>
            <w:tcW w:w="1350" w:type="dxa"/>
            <w:tcBorders>
              <w:left w:val="dotted" w:sz="4" w:space="0" w:color="auto"/>
              <w:right w:val="single" w:sz="4" w:space="0" w:color="auto"/>
            </w:tcBorders>
            <w:noWrap/>
            <w:vAlign w:val="center"/>
            <w:hideMark/>
          </w:tcPr>
          <w:p w14:paraId="7D89F476" w14:textId="2507F299" w:rsidR="00A46C4B" w:rsidRPr="00CE19E7" w:rsidRDefault="004E5C8F" w:rsidP="00CE19E7">
            <w:pPr>
              <w:pStyle w:val="ExhibitText"/>
              <w:ind w:right="144"/>
              <w:jc w:val="right"/>
              <w:rPr>
                <w:lang w:eastAsia="en-GB"/>
              </w:rPr>
            </w:pPr>
            <w:r w:rsidRPr="00CE19E7">
              <w:rPr>
                <w:lang w:eastAsia="en-GB"/>
              </w:rPr>
              <w:t>4</w:t>
            </w:r>
            <w:r w:rsidR="00CA6ECB" w:rsidRPr="00CE19E7">
              <w:rPr>
                <w:lang w:eastAsia="en-GB"/>
              </w:rPr>
              <w:t>,</w:t>
            </w:r>
            <w:r w:rsidRPr="00CE19E7">
              <w:rPr>
                <w:lang w:eastAsia="en-GB"/>
              </w:rPr>
              <w:t>795</w:t>
            </w:r>
          </w:p>
        </w:tc>
        <w:tc>
          <w:tcPr>
            <w:tcW w:w="810" w:type="dxa"/>
            <w:tcBorders>
              <w:left w:val="single" w:sz="4" w:space="0" w:color="auto"/>
              <w:right w:val="dotted" w:sz="4" w:space="0" w:color="auto"/>
            </w:tcBorders>
            <w:noWrap/>
            <w:vAlign w:val="center"/>
            <w:hideMark/>
          </w:tcPr>
          <w:p w14:paraId="30745924" w14:textId="2FE36B2B" w:rsidR="00A46C4B" w:rsidRPr="00CE19E7" w:rsidRDefault="004E5C8F" w:rsidP="00CE19E7">
            <w:pPr>
              <w:pStyle w:val="ExhibitText"/>
              <w:jc w:val="right"/>
              <w:rPr>
                <w:lang w:eastAsia="en-GB"/>
              </w:rPr>
            </w:pPr>
            <w:r w:rsidRPr="00CE19E7">
              <w:rPr>
                <w:lang w:eastAsia="en-GB"/>
              </w:rPr>
              <w:t>1</w:t>
            </w:r>
          </w:p>
        </w:tc>
        <w:tc>
          <w:tcPr>
            <w:tcW w:w="1349" w:type="dxa"/>
            <w:tcBorders>
              <w:left w:val="dotted" w:sz="4" w:space="0" w:color="auto"/>
              <w:right w:val="single" w:sz="4" w:space="0" w:color="auto"/>
            </w:tcBorders>
            <w:noWrap/>
            <w:vAlign w:val="center"/>
            <w:hideMark/>
          </w:tcPr>
          <w:p w14:paraId="7A8C80BB" w14:textId="3504C005" w:rsidR="00A46C4B" w:rsidRPr="00CE19E7" w:rsidRDefault="004E5C8F" w:rsidP="00CE19E7">
            <w:pPr>
              <w:pStyle w:val="ExhibitText"/>
              <w:ind w:right="144"/>
              <w:jc w:val="right"/>
              <w:rPr>
                <w:lang w:eastAsia="en-GB"/>
              </w:rPr>
            </w:pPr>
            <w:r w:rsidRPr="00CE19E7">
              <w:rPr>
                <w:lang w:eastAsia="en-GB"/>
              </w:rPr>
              <w:t>5</w:t>
            </w:r>
            <w:r w:rsidR="00CA6ECB" w:rsidRPr="00CE19E7">
              <w:rPr>
                <w:lang w:eastAsia="en-GB"/>
              </w:rPr>
              <w:t>,</w:t>
            </w:r>
            <w:r w:rsidRPr="00CE19E7">
              <w:rPr>
                <w:lang w:eastAsia="en-GB"/>
              </w:rPr>
              <w:t>285</w:t>
            </w:r>
          </w:p>
        </w:tc>
        <w:tc>
          <w:tcPr>
            <w:tcW w:w="1172" w:type="dxa"/>
            <w:tcBorders>
              <w:left w:val="single" w:sz="4" w:space="0" w:color="auto"/>
              <w:right w:val="dotted" w:sz="4" w:space="0" w:color="auto"/>
            </w:tcBorders>
            <w:noWrap/>
            <w:vAlign w:val="center"/>
            <w:hideMark/>
          </w:tcPr>
          <w:p w14:paraId="7B339126" w14:textId="59ABEBA0" w:rsidR="00A46C4B" w:rsidRPr="00CE19E7" w:rsidRDefault="004E5C8F" w:rsidP="00CE19E7">
            <w:pPr>
              <w:pStyle w:val="ExhibitText"/>
              <w:jc w:val="right"/>
              <w:rPr>
                <w:lang w:eastAsia="en-GB"/>
              </w:rPr>
            </w:pPr>
            <w:r w:rsidRPr="00CE19E7">
              <w:rPr>
                <w:lang w:eastAsia="en-GB"/>
              </w:rPr>
              <w:t>1</w:t>
            </w:r>
          </w:p>
        </w:tc>
        <w:tc>
          <w:tcPr>
            <w:tcW w:w="1675" w:type="dxa"/>
            <w:tcBorders>
              <w:left w:val="dotted" w:sz="4" w:space="0" w:color="auto"/>
              <w:right w:val="single" w:sz="4" w:space="0" w:color="auto"/>
            </w:tcBorders>
            <w:noWrap/>
            <w:vAlign w:val="center"/>
            <w:hideMark/>
          </w:tcPr>
          <w:p w14:paraId="04544B88" w14:textId="734A307D" w:rsidR="00A46C4B" w:rsidRPr="00CE19E7" w:rsidRDefault="004E5C8F" w:rsidP="00CE19E7">
            <w:pPr>
              <w:pStyle w:val="ExhibitText"/>
              <w:ind w:right="144"/>
              <w:jc w:val="right"/>
              <w:rPr>
                <w:lang w:eastAsia="en-GB"/>
              </w:rPr>
            </w:pPr>
            <w:r w:rsidRPr="00CE19E7">
              <w:rPr>
                <w:lang w:eastAsia="en-GB"/>
              </w:rPr>
              <w:t>7</w:t>
            </w:r>
            <w:r w:rsidR="00CA6ECB" w:rsidRPr="00CE19E7">
              <w:rPr>
                <w:lang w:eastAsia="en-GB"/>
              </w:rPr>
              <w:t>,</w:t>
            </w:r>
            <w:r w:rsidRPr="00CE19E7">
              <w:rPr>
                <w:lang w:eastAsia="en-GB"/>
              </w:rPr>
              <w:t>318</w:t>
            </w:r>
          </w:p>
        </w:tc>
      </w:tr>
      <w:tr w:rsidR="00CE19E7" w:rsidRPr="00CE19E7" w14:paraId="21D765C1" w14:textId="77777777" w:rsidTr="006706CB">
        <w:trPr>
          <w:trHeight w:val="259"/>
          <w:jc w:val="center"/>
        </w:trPr>
        <w:tc>
          <w:tcPr>
            <w:tcW w:w="2102" w:type="dxa"/>
            <w:tcBorders>
              <w:left w:val="single" w:sz="4" w:space="0" w:color="auto"/>
              <w:right w:val="single" w:sz="4" w:space="0" w:color="auto"/>
            </w:tcBorders>
            <w:noWrap/>
            <w:vAlign w:val="center"/>
            <w:hideMark/>
          </w:tcPr>
          <w:p w14:paraId="7334F3BD" w14:textId="08FD86C7" w:rsidR="00A46C4B" w:rsidRPr="00CE19E7" w:rsidRDefault="004E5C8F" w:rsidP="00CE19E7">
            <w:pPr>
              <w:pStyle w:val="ExhibitText"/>
              <w:rPr>
                <w:lang w:eastAsia="en-GB"/>
              </w:rPr>
            </w:pPr>
            <w:r w:rsidRPr="00CE19E7">
              <w:rPr>
                <w:lang w:eastAsia="en-GB"/>
              </w:rPr>
              <w:t>Japan</w:t>
            </w:r>
          </w:p>
        </w:tc>
        <w:tc>
          <w:tcPr>
            <w:tcW w:w="720" w:type="dxa"/>
            <w:tcBorders>
              <w:left w:val="single" w:sz="4" w:space="0" w:color="auto"/>
              <w:right w:val="dotted" w:sz="4" w:space="0" w:color="auto"/>
            </w:tcBorders>
            <w:noWrap/>
            <w:vAlign w:val="center"/>
            <w:hideMark/>
          </w:tcPr>
          <w:p w14:paraId="51779BCF" w14:textId="00E640C2" w:rsidR="00A46C4B" w:rsidRPr="00CE19E7" w:rsidRDefault="004E5C8F" w:rsidP="00CE19E7">
            <w:pPr>
              <w:pStyle w:val="ExhibitText"/>
              <w:jc w:val="right"/>
              <w:rPr>
                <w:lang w:eastAsia="en-GB"/>
              </w:rPr>
            </w:pPr>
            <w:r w:rsidRPr="00CE19E7">
              <w:rPr>
                <w:lang w:eastAsia="en-GB"/>
              </w:rPr>
              <w:t>2</w:t>
            </w:r>
          </w:p>
        </w:tc>
        <w:tc>
          <w:tcPr>
            <w:tcW w:w="1350" w:type="dxa"/>
            <w:tcBorders>
              <w:left w:val="dotted" w:sz="4" w:space="0" w:color="auto"/>
              <w:right w:val="single" w:sz="4" w:space="0" w:color="auto"/>
            </w:tcBorders>
            <w:noWrap/>
            <w:vAlign w:val="center"/>
            <w:hideMark/>
          </w:tcPr>
          <w:p w14:paraId="74A141AB" w14:textId="3CF29EB1" w:rsidR="00A46C4B" w:rsidRPr="00CE19E7" w:rsidRDefault="004E5C8F" w:rsidP="00CE19E7">
            <w:pPr>
              <w:pStyle w:val="ExhibitText"/>
              <w:ind w:right="144"/>
              <w:jc w:val="right"/>
              <w:rPr>
                <w:lang w:eastAsia="en-GB"/>
              </w:rPr>
            </w:pPr>
            <w:r w:rsidRPr="00CE19E7">
              <w:rPr>
                <w:lang w:eastAsia="en-GB"/>
              </w:rPr>
              <w:t>2</w:t>
            </w:r>
            <w:r w:rsidR="00CA6ECB" w:rsidRPr="00CE19E7">
              <w:rPr>
                <w:lang w:eastAsia="en-GB"/>
              </w:rPr>
              <w:t>,</w:t>
            </w:r>
            <w:r w:rsidRPr="00CE19E7">
              <w:rPr>
                <w:lang w:eastAsia="en-GB"/>
              </w:rPr>
              <w:t>891</w:t>
            </w:r>
          </w:p>
        </w:tc>
        <w:tc>
          <w:tcPr>
            <w:tcW w:w="810" w:type="dxa"/>
            <w:tcBorders>
              <w:left w:val="single" w:sz="4" w:space="0" w:color="auto"/>
              <w:right w:val="dotted" w:sz="4" w:space="0" w:color="auto"/>
            </w:tcBorders>
            <w:noWrap/>
            <w:vAlign w:val="center"/>
            <w:hideMark/>
          </w:tcPr>
          <w:p w14:paraId="6961256B" w14:textId="41582AF9" w:rsidR="00A46C4B" w:rsidRPr="00CE19E7" w:rsidRDefault="004E5C8F" w:rsidP="00CE19E7">
            <w:pPr>
              <w:pStyle w:val="ExhibitText"/>
              <w:jc w:val="right"/>
              <w:rPr>
                <w:lang w:eastAsia="en-GB"/>
              </w:rPr>
            </w:pPr>
            <w:r w:rsidRPr="00CE19E7">
              <w:rPr>
                <w:lang w:eastAsia="en-GB"/>
              </w:rPr>
              <w:t>2</w:t>
            </w:r>
          </w:p>
        </w:tc>
        <w:tc>
          <w:tcPr>
            <w:tcW w:w="1349" w:type="dxa"/>
            <w:tcBorders>
              <w:left w:val="dotted" w:sz="4" w:space="0" w:color="auto"/>
              <w:right w:val="single" w:sz="4" w:space="0" w:color="auto"/>
            </w:tcBorders>
            <w:noWrap/>
            <w:vAlign w:val="center"/>
            <w:hideMark/>
          </w:tcPr>
          <w:p w14:paraId="4EE57414" w14:textId="124749A0" w:rsidR="00A46C4B" w:rsidRPr="00CE19E7" w:rsidRDefault="004E5C8F" w:rsidP="00CE19E7">
            <w:pPr>
              <w:pStyle w:val="ExhibitText"/>
              <w:ind w:right="144"/>
              <w:jc w:val="right"/>
              <w:rPr>
                <w:lang w:eastAsia="en-GB"/>
              </w:rPr>
            </w:pPr>
            <w:r w:rsidRPr="00CE19E7">
              <w:rPr>
                <w:lang w:eastAsia="en-GB"/>
              </w:rPr>
              <w:t>3</w:t>
            </w:r>
            <w:r w:rsidR="00CA6ECB" w:rsidRPr="00CE19E7">
              <w:rPr>
                <w:lang w:eastAsia="en-GB"/>
              </w:rPr>
              <w:t>,</w:t>
            </w:r>
            <w:r w:rsidRPr="00CE19E7">
              <w:rPr>
                <w:lang w:eastAsia="en-GB"/>
              </w:rPr>
              <w:t>162</w:t>
            </w:r>
          </w:p>
        </w:tc>
        <w:tc>
          <w:tcPr>
            <w:tcW w:w="1172" w:type="dxa"/>
            <w:tcBorders>
              <w:left w:val="single" w:sz="4" w:space="0" w:color="auto"/>
              <w:right w:val="dotted" w:sz="4" w:space="0" w:color="auto"/>
            </w:tcBorders>
            <w:noWrap/>
            <w:vAlign w:val="center"/>
            <w:hideMark/>
          </w:tcPr>
          <w:p w14:paraId="53A306EB" w14:textId="36BCE3BD" w:rsidR="00A46C4B" w:rsidRPr="00CE19E7" w:rsidRDefault="004E5C8F" w:rsidP="00CE19E7">
            <w:pPr>
              <w:pStyle w:val="ExhibitText"/>
              <w:jc w:val="right"/>
              <w:rPr>
                <w:lang w:eastAsia="en-GB"/>
              </w:rPr>
            </w:pPr>
            <w:r w:rsidRPr="00CE19E7">
              <w:rPr>
                <w:lang w:eastAsia="en-GB"/>
              </w:rPr>
              <w:t>2</w:t>
            </w:r>
          </w:p>
        </w:tc>
        <w:tc>
          <w:tcPr>
            <w:tcW w:w="1675" w:type="dxa"/>
            <w:tcBorders>
              <w:left w:val="dotted" w:sz="4" w:space="0" w:color="auto"/>
              <w:right w:val="single" w:sz="4" w:space="0" w:color="auto"/>
            </w:tcBorders>
            <w:noWrap/>
            <w:vAlign w:val="center"/>
            <w:hideMark/>
          </w:tcPr>
          <w:p w14:paraId="304D558A" w14:textId="00330FE5" w:rsidR="00A46C4B" w:rsidRPr="00CE19E7" w:rsidRDefault="004E5C8F" w:rsidP="00CE19E7">
            <w:pPr>
              <w:pStyle w:val="ExhibitText"/>
              <w:ind w:right="144"/>
              <w:jc w:val="right"/>
              <w:rPr>
                <w:lang w:eastAsia="en-GB"/>
              </w:rPr>
            </w:pPr>
            <w:r w:rsidRPr="00CE19E7">
              <w:rPr>
                <w:lang w:eastAsia="en-GB"/>
              </w:rPr>
              <w:t>2</w:t>
            </w:r>
            <w:r w:rsidR="00CA6ECB" w:rsidRPr="00CE19E7">
              <w:rPr>
                <w:lang w:eastAsia="en-GB"/>
              </w:rPr>
              <w:t>,</w:t>
            </w:r>
            <w:r w:rsidRPr="00CE19E7">
              <w:rPr>
                <w:lang w:eastAsia="en-GB"/>
              </w:rPr>
              <w:t>202</w:t>
            </w:r>
          </w:p>
        </w:tc>
      </w:tr>
      <w:tr w:rsidR="00CE19E7" w:rsidRPr="00CE19E7" w14:paraId="050C47B8" w14:textId="77777777" w:rsidTr="006706CB">
        <w:trPr>
          <w:trHeight w:val="259"/>
          <w:jc w:val="center"/>
        </w:trPr>
        <w:tc>
          <w:tcPr>
            <w:tcW w:w="2102" w:type="dxa"/>
            <w:tcBorders>
              <w:left w:val="single" w:sz="4" w:space="0" w:color="auto"/>
              <w:right w:val="single" w:sz="4" w:space="0" w:color="auto"/>
            </w:tcBorders>
            <w:noWrap/>
            <w:vAlign w:val="center"/>
            <w:hideMark/>
          </w:tcPr>
          <w:p w14:paraId="5F674FB0" w14:textId="0A6BC974" w:rsidR="00A46C4B" w:rsidRPr="00CE19E7" w:rsidRDefault="004E5C8F" w:rsidP="00CE19E7">
            <w:pPr>
              <w:pStyle w:val="ExhibitText"/>
              <w:rPr>
                <w:lang w:eastAsia="en-GB"/>
              </w:rPr>
            </w:pPr>
            <w:r w:rsidRPr="00CE19E7">
              <w:rPr>
                <w:lang w:eastAsia="en-GB"/>
              </w:rPr>
              <w:t>Germany</w:t>
            </w:r>
          </w:p>
        </w:tc>
        <w:tc>
          <w:tcPr>
            <w:tcW w:w="720" w:type="dxa"/>
            <w:tcBorders>
              <w:left w:val="single" w:sz="4" w:space="0" w:color="auto"/>
              <w:right w:val="dotted" w:sz="4" w:space="0" w:color="auto"/>
            </w:tcBorders>
            <w:noWrap/>
            <w:vAlign w:val="center"/>
            <w:hideMark/>
          </w:tcPr>
          <w:p w14:paraId="19690415" w14:textId="26D99E31" w:rsidR="00A46C4B" w:rsidRPr="00CE19E7" w:rsidRDefault="004E5C8F" w:rsidP="00CE19E7">
            <w:pPr>
              <w:pStyle w:val="ExhibitText"/>
              <w:jc w:val="right"/>
              <w:rPr>
                <w:lang w:eastAsia="en-GB"/>
              </w:rPr>
            </w:pPr>
            <w:r w:rsidRPr="00CE19E7">
              <w:rPr>
                <w:lang w:eastAsia="en-GB"/>
              </w:rPr>
              <w:t>3</w:t>
            </w:r>
          </w:p>
        </w:tc>
        <w:tc>
          <w:tcPr>
            <w:tcW w:w="1350" w:type="dxa"/>
            <w:tcBorders>
              <w:left w:val="dotted" w:sz="4" w:space="0" w:color="auto"/>
              <w:right w:val="single" w:sz="4" w:space="0" w:color="auto"/>
            </w:tcBorders>
            <w:noWrap/>
            <w:vAlign w:val="center"/>
            <w:hideMark/>
          </w:tcPr>
          <w:p w14:paraId="6CCE57BE" w14:textId="42BEAE3D" w:rsidR="00A46C4B" w:rsidRPr="00CE19E7" w:rsidRDefault="004E5C8F" w:rsidP="00CE19E7">
            <w:pPr>
              <w:pStyle w:val="ExhibitText"/>
              <w:ind w:right="144"/>
              <w:jc w:val="right"/>
              <w:rPr>
                <w:lang w:eastAsia="en-GB"/>
              </w:rPr>
            </w:pPr>
            <w:r w:rsidRPr="00CE19E7">
              <w:rPr>
                <w:lang w:eastAsia="en-GB"/>
              </w:rPr>
              <w:t>1</w:t>
            </w:r>
            <w:r w:rsidR="00CA6ECB" w:rsidRPr="00CE19E7">
              <w:rPr>
                <w:lang w:eastAsia="en-GB"/>
              </w:rPr>
              <w:t>,</w:t>
            </w:r>
            <w:r w:rsidRPr="00CE19E7">
              <w:rPr>
                <w:lang w:eastAsia="en-GB"/>
              </w:rPr>
              <w:t>280</w:t>
            </w:r>
          </w:p>
        </w:tc>
        <w:tc>
          <w:tcPr>
            <w:tcW w:w="810" w:type="dxa"/>
            <w:tcBorders>
              <w:left w:val="single" w:sz="4" w:space="0" w:color="auto"/>
              <w:right w:val="dotted" w:sz="4" w:space="0" w:color="auto"/>
            </w:tcBorders>
            <w:noWrap/>
            <w:vAlign w:val="center"/>
            <w:hideMark/>
          </w:tcPr>
          <w:p w14:paraId="4309041E" w14:textId="2EA2C9B2" w:rsidR="00A46C4B" w:rsidRPr="00CE19E7" w:rsidRDefault="004E5C8F" w:rsidP="00CE19E7">
            <w:pPr>
              <w:pStyle w:val="ExhibitText"/>
              <w:jc w:val="right"/>
              <w:rPr>
                <w:lang w:eastAsia="en-GB"/>
              </w:rPr>
            </w:pPr>
            <w:r w:rsidRPr="00CE19E7">
              <w:rPr>
                <w:lang w:eastAsia="en-GB"/>
              </w:rPr>
              <w:t>3</w:t>
            </w:r>
          </w:p>
        </w:tc>
        <w:tc>
          <w:tcPr>
            <w:tcW w:w="1349" w:type="dxa"/>
            <w:tcBorders>
              <w:left w:val="dotted" w:sz="4" w:space="0" w:color="auto"/>
              <w:right w:val="single" w:sz="4" w:space="0" w:color="auto"/>
            </w:tcBorders>
            <w:noWrap/>
            <w:vAlign w:val="center"/>
            <w:hideMark/>
          </w:tcPr>
          <w:p w14:paraId="4BEFC28C" w14:textId="53E02F61" w:rsidR="00A46C4B" w:rsidRPr="00CE19E7" w:rsidRDefault="004E5C8F" w:rsidP="00CE19E7">
            <w:pPr>
              <w:pStyle w:val="ExhibitText"/>
              <w:ind w:right="144"/>
              <w:jc w:val="right"/>
              <w:rPr>
                <w:lang w:eastAsia="en-GB"/>
              </w:rPr>
            </w:pPr>
            <w:r w:rsidRPr="00CE19E7">
              <w:rPr>
                <w:lang w:eastAsia="en-GB"/>
              </w:rPr>
              <w:t>1</w:t>
            </w:r>
            <w:r w:rsidR="00CA6ECB" w:rsidRPr="00CE19E7">
              <w:rPr>
                <w:lang w:eastAsia="en-GB"/>
              </w:rPr>
              <w:t>,</w:t>
            </w:r>
            <w:r w:rsidRPr="00CE19E7">
              <w:rPr>
                <w:lang w:eastAsia="en-GB"/>
              </w:rPr>
              <w:t>365</w:t>
            </w:r>
          </w:p>
        </w:tc>
        <w:tc>
          <w:tcPr>
            <w:tcW w:w="1172" w:type="dxa"/>
            <w:tcBorders>
              <w:left w:val="single" w:sz="4" w:space="0" w:color="auto"/>
              <w:right w:val="dotted" w:sz="4" w:space="0" w:color="auto"/>
            </w:tcBorders>
            <w:noWrap/>
            <w:vAlign w:val="center"/>
            <w:hideMark/>
          </w:tcPr>
          <w:p w14:paraId="480751EC" w14:textId="02EA989B" w:rsidR="00A46C4B" w:rsidRPr="00CE19E7" w:rsidRDefault="004E5C8F" w:rsidP="00CE19E7">
            <w:pPr>
              <w:pStyle w:val="ExhibitText"/>
              <w:jc w:val="right"/>
              <w:rPr>
                <w:lang w:eastAsia="en-GB"/>
              </w:rPr>
            </w:pPr>
            <w:r w:rsidRPr="00CE19E7">
              <w:rPr>
                <w:lang w:eastAsia="en-GB"/>
              </w:rPr>
              <w:t>4</w:t>
            </w:r>
          </w:p>
        </w:tc>
        <w:tc>
          <w:tcPr>
            <w:tcW w:w="1675" w:type="dxa"/>
            <w:tcBorders>
              <w:left w:val="dotted" w:sz="4" w:space="0" w:color="auto"/>
              <w:right w:val="single" w:sz="4" w:space="0" w:color="auto"/>
            </w:tcBorders>
            <w:noWrap/>
            <w:vAlign w:val="center"/>
            <w:hideMark/>
          </w:tcPr>
          <w:p w14:paraId="5BDE9523" w14:textId="41F567A2" w:rsidR="00A46C4B" w:rsidRPr="00CE19E7" w:rsidRDefault="004E5C8F" w:rsidP="00CE19E7">
            <w:pPr>
              <w:pStyle w:val="ExhibitText"/>
              <w:ind w:right="144"/>
              <w:jc w:val="right"/>
              <w:rPr>
                <w:lang w:eastAsia="en-GB"/>
              </w:rPr>
            </w:pPr>
            <w:r w:rsidRPr="00CE19E7">
              <w:rPr>
                <w:lang w:eastAsia="en-GB"/>
              </w:rPr>
              <w:t>1</w:t>
            </w:r>
            <w:r w:rsidR="00CA6ECB" w:rsidRPr="00CE19E7">
              <w:rPr>
                <w:lang w:eastAsia="en-GB"/>
              </w:rPr>
              <w:t>,</w:t>
            </w:r>
            <w:r w:rsidRPr="00CE19E7">
              <w:rPr>
                <w:lang w:eastAsia="en-GB"/>
              </w:rPr>
              <w:t>746</w:t>
            </w:r>
          </w:p>
        </w:tc>
      </w:tr>
      <w:tr w:rsidR="00CE19E7" w:rsidRPr="00CE19E7" w14:paraId="22DF460A" w14:textId="77777777" w:rsidTr="006706CB">
        <w:trPr>
          <w:trHeight w:val="259"/>
          <w:jc w:val="center"/>
        </w:trPr>
        <w:tc>
          <w:tcPr>
            <w:tcW w:w="2102" w:type="dxa"/>
            <w:tcBorders>
              <w:left w:val="single" w:sz="4" w:space="0" w:color="auto"/>
              <w:right w:val="single" w:sz="4" w:space="0" w:color="auto"/>
            </w:tcBorders>
            <w:noWrap/>
            <w:vAlign w:val="center"/>
            <w:hideMark/>
          </w:tcPr>
          <w:p w14:paraId="432815D1" w14:textId="51BEF333" w:rsidR="00A46C4B" w:rsidRPr="00CE19E7" w:rsidRDefault="004E5C8F" w:rsidP="00CE19E7">
            <w:pPr>
              <w:pStyle w:val="ExhibitText"/>
              <w:rPr>
                <w:lang w:eastAsia="en-GB"/>
              </w:rPr>
            </w:pPr>
            <w:r w:rsidRPr="00CE19E7">
              <w:rPr>
                <w:lang w:eastAsia="en-GB"/>
              </w:rPr>
              <w:t>China</w:t>
            </w:r>
          </w:p>
        </w:tc>
        <w:tc>
          <w:tcPr>
            <w:tcW w:w="720" w:type="dxa"/>
            <w:tcBorders>
              <w:left w:val="single" w:sz="4" w:space="0" w:color="auto"/>
              <w:right w:val="dotted" w:sz="4" w:space="0" w:color="auto"/>
            </w:tcBorders>
            <w:noWrap/>
            <w:vAlign w:val="center"/>
            <w:hideMark/>
          </w:tcPr>
          <w:p w14:paraId="73D9C0B3" w14:textId="744659C7" w:rsidR="00A46C4B" w:rsidRPr="00CE19E7" w:rsidRDefault="004E5C8F" w:rsidP="00CE19E7">
            <w:pPr>
              <w:pStyle w:val="ExhibitText"/>
              <w:jc w:val="right"/>
              <w:rPr>
                <w:lang w:eastAsia="en-GB"/>
              </w:rPr>
            </w:pPr>
            <w:r w:rsidRPr="00CE19E7">
              <w:rPr>
                <w:lang w:eastAsia="en-GB"/>
              </w:rPr>
              <w:t>4</w:t>
            </w:r>
          </w:p>
        </w:tc>
        <w:tc>
          <w:tcPr>
            <w:tcW w:w="1350" w:type="dxa"/>
            <w:tcBorders>
              <w:left w:val="dotted" w:sz="4" w:space="0" w:color="auto"/>
              <w:right w:val="single" w:sz="4" w:space="0" w:color="auto"/>
            </w:tcBorders>
            <w:noWrap/>
            <w:vAlign w:val="center"/>
            <w:hideMark/>
          </w:tcPr>
          <w:p w14:paraId="03C281B3" w14:textId="282F2E02" w:rsidR="00A46C4B" w:rsidRPr="00CE19E7" w:rsidRDefault="004E5C8F" w:rsidP="00CE19E7">
            <w:pPr>
              <w:pStyle w:val="ExhibitText"/>
              <w:ind w:right="144"/>
              <w:jc w:val="right"/>
              <w:rPr>
                <w:lang w:eastAsia="en-GB"/>
              </w:rPr>
            </w:pPr>
            <w:r w:rsidRPr="00CE19E7">
              <w:rPr>
                <w:lang w:eastAsia="en-GB"/>
              </w:rPr>
              <w:t>1</w:t>
            </w:r>
            <w:r w:rsidR="00CA6ECB" w:rsidRPr="00CE19E7">
              <w:rPr>
                <w:lang w:eastAsia="en-GB"/>
              </w:rPr>
              <w:t>,</w:t>
            </w:r>
            <w:r w:rsidRPr="00CE19E7">
              <w:rPr>
                <w:lang w:eastAsia="en-GB"/>
              </w:rPr>
              <w:t>129</w:t>
            </w:r>
          </w:p>
        </w:tc>
        <w:tc>
          <w:tcPr>
            <w:tcW w:w="810" w:type="dxa"/>
            <w:tcBorders>
              <w:left w:val="single" w:sz="4" w:space="0" w:color="auto"/>
              <w:right w:val="dotted" w:sz="4" w:space="0" w:color="auto"/>
            </w:tcBorders>
            <w:noWrap/>
            <w:vAlign w:val="center"/>
            <w:hideMark/>
          </w:tcPr>
          <w:p w14:paraId="57F66E71" w14:textId="6C40D876" w:rsidR="00A46C4B" w:rsidRPr="00CE19E7" w:rsidRDefault="004E5C8F" w:rsidP="00CE19E7">
            <w:pPr>
              <w:pStyle w:val="ExhibitText"/>
              <w:jc w:val="right"/>
              <w:rPr>
                <w:lang w:eastAsia="en-GB"/>
              </w:rPr>
            </w:pPr>
            <w:r w:rsidRPr="00CE19E7">
              <w:rPr>
                <w:lang w:eastAsia="en-GB"/>
              </w:rPr>
              <w:t>4</w:t>
            </w:r>
          </w:p>
        </w:tc>
        <w:tc>
          <w:tcPr>
            <w:tcW w:w="1349" w:type="dxa"/>
            <w:tcBorders>
              <w:left w:val="dotted" w:sz="4" w:space="0" w:color="auto"/>
              <w:right w:val="single" w:sz="4" w:space="0" w:color="auto"/>
            </w:tcBorders>
            <w:noWrap/>
            <w:vAlign w:val="center"/>
            <w:hideMark/>
          </w:tcPr>
          <w:p w14:paraId="23F7CAA8" w14:textId="5A86752D" w:rsidR="00A46C4B" w:rsidRPr="00CE19E7" w:rsidRDefault="004E5C8F" w:rsidP="00CE19E7">
            <w:pPr>
              <w:pStyle w:val="ExhibitText"/>
              <w:ind w:right="144"/>
              <w:jc w:val="right"/>
              <w:rPr>
                <w:lang w:eastAsia="en-GB"/>
              </w:rPr>
            </w:pPr>
            <w:r w:rsidRPr="00CE19E7">
              <w:rPr>
                <w:lang w:eastAsia="en-GB"/>
              </w:rPr>
              <w:t>1</w:t>
            </w:r>
            <w:r w:rsidR="00CA6ECB" w:rsidRPr="00CE19E7">
              <w:rPr>
                <w:lang w:eastAsia="en-GB"/>
              </w:rPr>
              <w:t>,</w:t>
            </w:r>
            <w:r w:rsidRPr="00CE19E7">
              <w:rPr>
                <w:lang w:eastAsia="en-GB"/>
              </w:rPr>
              <w:t>256</w:t>
            </w:r>
          </w:p>
        </w:tc>
        <w:tc>
          <w:tcPr>
            <w:tcW w:w="1172" w:type="dxa"/>
            <w:tcBorders>
              <w:left w:val="single" w:sz="4" w:space="0" w:color="auto"/>
              <w:right w:val="dotted" w:sz="4" w:space="0" w:color="auto"/>
            </w:tcBorders>
            <w:noWrap/>
            <w:vAlign w:val="center"/>
            <w:hideMark/>
          </w:tcPr>
          <w:p w14:paraId="74264E31" w14:textId="3A5DC99C" w:rsidR="00A46C4B" w:rsidRPr="00CE19E7" w:rsidRDefault="004E5C8F" w:rsidP="00CE19E7">
            <w:pPr>
              <w:pStyle w:val="ExhibitText"/>
              <w:jc w:val="right"/>
              <w:rPr>
                <w:lang w:eastAsia="en-GB"/>
              </w:rPr>
            </w:pPr>
            <w:r w:rsidRPr="00CE19E7">
              <w:rPr>
                <w:lang w:eastAsia="en-GB"/>
              </w:rPr>
              <w:t>3</w:t>
            </w:r>
          </w:p>
        </w:tc>
        <w:tc>
          <w:tcPr>
            <w:tcW w:w="1675" w:type="dxa"/>
            <w:tcBorders>
              <w:left w:val="dotted" w:sz="4" w:space="0" w:color="auto"/>
              <w:right w:val="single" w:sz="4" w:space="0" w:color="auto"/>
            </w:tcBorders>
            <w:noWrap/>
            <w:vAlign w:val="center"/>
            <w:hideMark/>
          </w:tcPr>
          <w:p w14:paraId="7C92B2B8" w14:textId="7E958877" w:rsidR="00A46C4B" w:rsidRPr="00CE19E7" w:rsidRDefault="004E5C8F" w:rsidP="00CE19E7">
            <w:pPr>
              <w:pStyle w:val="ExhibitText"/>
              <w:ind w:right="144"/>
              <w:jc w:val="right"/>
              <w:rPr>
                <w:lang w:eastAsia="en-GB"/>
              </w:rPr>
            </w:pPr>
            <w:r w:rsidRPr="00CE19E7">
              <w:rPr>
                <w:lang w:eastAsia="en-GB"/>
              </w:rPr>
              <w:t>3</w:t>
            </w:r>
            <w:r w:rsidR="00CA6ECB" w:rsidRPr="00CE19E7">
              <w:rPr>
                <w:lang w:eastAsia="en-GB"/>
              </w:rPr>
              <w:t>,</w:t>
            </w:r>
            <w:r w:rsidRPr="00CE19E7">
              <w:rPr>
                <w:lang w:eastAsia="en-GB"/>
              </w:rPr>
              <w:t>327</w:t>
            </w:r>
          </w:p>
        </w:tc>
      </w:tr>
      <w:tr w:rsidR="00CE19E7" w:rsidRPr="00CE19E7" w14:paraId="14F5D491" w14:textId="77777777" w:rsidTr="006706CB">
        <w:trPr>
          <w:trHeight w:val="259"/>
          <w:jc w:val="center"/>
        </w:trPr>
        <w:tc>
          <w:tcPr>
            <w:tcW w:w="2102" w:type="dxa"/>
            <w:tcBorders>
              <w:left w:val="single" w:sz="4" w:space="0" w:color="auto"/>
              <w:right w:val="single" w:sz="4" w:space="0" w:color="auto"/>
            </w:tcBorders>
            <w:noWrap/>
            <w:vAlign w:val="center"/>
            <w:hideMark/>
          </w:tcPr>
          <w:p w14:paraId="6A8EB796" w14:textId="1DEB0AA7" w:rsidR="00A46C4B" w:rsidRPr="00CE19E7" w:rsidRDefault="004E5C8F" w:rsidP="00CE19E7">
            <w:pPr>
              <w:pStyle w:val="ExhibitText"/>
              <w:rPr>
                <w:lang w:eastAsia="en-GB"/>
              </w:rPr>
            </w:pPr>
            <w:r w:rsidRPr="00CE19E7">
              <w:rPr>
                <w:lang w:eastAsia="en-GB"/>
              </w:rPr>
              <w:t>France</w:t>
            </w:r>
          </w:p>
        </w:tc>
        <w:tc>
          <w:tcPr>
            <w:tcW w:w="720" w:type="dxa"/>
            <w:tcBorders>
              <w:left w:val="single" w:sz="4" w:space="0" w:color="auto"/>
              <w:right w:val="dotted" w:sz="4" w:space="0" w:color="auto"/>
            </w:tcBorders>
            <w:noWrap/>
            <w:vAlign w:val="center"/>
            <w:hideMark/>
          </w:tcPr>
          <w:p w14:paraId="0025DA0D" w14:textId="1009F2AC" w:rsidR="00A46C4B" w:rsidRPr="00CE19E7" w:rsidRDefault="004E5C8F" w:rsidP="00CE19E7">
            <w:pPr>
              <w:pStyle w:val="ExhibitText"/>
              <w:jc w:val="right"/>
              <w:rPr>
                <w:lang w:eastAsia="en-GB"/>
              </w:rPr>
            </w:pPr>
            <w:r w:rsidRPr="00CE19E7">
              <w:rPr>
                <w:lang w:eastAsia="en-GB"/>
              </w:rPr>
              <w:t>5</w:t>
            </w:r>
          </w:p>
        </w:tc>
        <w:tc>
          <w:tcPr>
            <w:tcW w:w="1350" w:type="dxa"/>
            <w:tcBorders>
              <w:left w:val="dotted" w:sz="4" w:space="0" w:color="auto"/>
              <w:right w:val="single" w:sz="4" w:space="0" w:color="auto"/>
            </w:tcBorders>
            <w:noWrap/>
            <w:vAlign w:val="center"/>
            <w:hideMark/>
          </w:tcPr>
          <w:p w14:paraId="472ACF0F" w14:textId="2A3ED5B0" w:rsidR="00A46C4B" w:rsidRPr="00CE19E7" w:rsidRDefault="004E5C8F" w:rsidP="00CE19E7">
            <w:pPr>
              <w:pStyle w:val="ExhibitText"/>
              <w:ind w:right="144"/>
              <w:jc w:val="right"/>
              <w:rPr>
                <w:lang w:eastAsia="en-GB"/>
              </w:rPr>
            </w:pPr>
            <w:r w:rsidRPr="00CE19E7">
              <w:rPr>
                <w:lang w:eastAsia="en-GB"/>
              </w:rPr>
              <w:t>579</w:t>
            </w:r>
          </w:p>
        </w:tc>
        <w:tc>
          <w:tcPr>
            <w:tcW w:w="810" w:type="dxa"/>
            <w:tcBorders>
              <w:left w:val="single" w:sz="4" w:space="0" w:color="auto"/>
              <w:right w:val="dotted" w:sz="4" w:space="0" w:color="auto"/>
            </w:tcBorders>
            <w:noWrap/>
            <w:vAlign w:val="center"/>
            <w:hideMark/>
          </w:tcPr>
          <w:p w14:paraId="50563DFA" w14:textId="446276DF" w:rsidR="00A46C4B" w:rsidRPr="00CE19E7" w:rsidRDefault="004E5C8F" w:rsidP="00CE19E7">
            <w:pPr>
              <w:pStyle w:val="ExhibitText"/>
              <w:jc w:val="right"/>
              <w:rPr>
                <w:lang w:eastAsia="en-GB"/>
              </w:rPr>
            </w:pPr>
            <w:r w:rsidRPr="00CE19E7">
              <w:rPr>
                <w:lang w:eastAsia="en-GB"/>
              </w:rPr>
              <w:t>5</w:t>
            </w:r>
          </w:p>
        </w:tc>
        <w:tc>
          <w:tcPr>
            <w:tcW w:w="1349" w:type="dxa"/>
            <w:tcBorders>
              <w:left w:val="dotted" w:sz="4" w:space="0" w:color="auto"/>
              <w:right w:val="single" w:sz="4" w:space="0" w:color="auto"/>
            </w:tcBorders>
            <w:noWrap/>
            <w:vAlign w:val="center"/>
            <w:hideMark/>
          </w:tcPr>
          <w:p w14:paraId="17948BA5" w14:textId="44028811" w:rsidR="00A46C4B" w:rsidRPr="00CE19E7" w:rsidRDefault="004E5C8F" w:rsidP="00CE19E7">
            <w:pPr>
              <w:pStyle w:val="ExhibitText"/>
              <w:ind w:right="144"/>
              <w:jc w:val="right"/>
              <w:rPr>
                <w:lang w:eastAsia="en-GB"/>
              </w:rPr>
            </w:pPr>
            <w:r w:rsidRPr="00CE19E7">
              <w:rPr>
                <w:lang w:eastAsia="en-GB"/>
              </w:rPr>
              <w:t>629</w:t>
            </w:r>
          </w:p>
        </w:tc>
        <w:tc>
          <w:tcPr>
            <w:tcW w:w="1172" w:type="dxa"/>
            <w:tcBorders>
              <w:left w:val="single" w:sz="4" w:space="0" w:color="auto"/>
              <w:right w:val="dotted" w:sz="4" w:space="0" w:color="auto"/>
            </w:tcBorders>
            <w:noWrap/>
            <w:vAlign w:val="center"/>
            <w:hideMark/>
          </w:tcPr>
          <w:p w14:paraId="38BDFB07" w14:textId="76C38EE3" w:rsidR="00A46C4B" w:rsidRPr="00CE19E7" w:rsidRDefault="004E5C8F" w:rsidP="00CE19E7">
            <w:pPr>
              <w:pStyle w:val="ExhibitText"/>
              <w:jc w:val="right"/>
              <w:rPr>
                <w:lang w:eastAsia="en-GB"/>
              </w:rPr>
            </w:pPr>
            <w:r w:rsidRPr="00CE19E7">
              <w:rPr>
                <w:lang w:eastAsia="en-GB"/>
              </w:rPr>
              <w:t>7</w:t>
            </w:r>
          </w:p>
        </w:tc>
        <w:tc>
          <w:tcPr>
            <w:tcW w:w="1675" w:type="dxa"/>
            <w:tcBorders>
              <w:left w:val="dotted" w:sz="4" w:space="0" w:color="auto"/>
              <w:right w:val="single" w:sz="4" w:space="0" w:color="auto"/>
            </w:tcBorders>
            <w:noWrap/>
            <w:vAlign w:val="center"/>
            <w:hideMark/>
          </w:tcPr>
          <w:p w14:paraId="6B541D52" w14:textId="064A8E6C" w:rsidR="00A46C4B" w:rsidRPr="00CE19E7" w:rsidRDefault="004E5C8F" w:rsidP="00CE19E7">
            <w:pPr>
              <w:pStyle w:val="ExhibitText"/>
              <w:ind w:right="144"/>
              <w:jc w:val="right"/>
              <w:rPr>
                <w:lang w:eastAsia="en-GB"/>
              </w:rPr>
            </w:pPr>
            <w:r w:rsidRPr="00CE19E7">
              <w:rPr>
                <w:lang w:eastAsia="en-GB"/>
              </w:rPr>
              <w:t>676</w:t>
            </w:r>
          </w:p>
        </w:tc>
      </w:tr>
      <w:tr w:rsidR="00CE19E7" w:rsidRPr="00CE19E7" w14:paraId="22979FEC" w14:textId="77777777" w:rsidTr="006706CB">
        <w:trPr>
          <w:trHeight w:val="259"/>
          <w:jc w:val="center"/>
        </w:trPr>
        <w:tc>
          <w:tcPr>
            <w:tcW w:w="2102" w:type="dxa"/>
            <w:tcBorders>
              <w:left w:val="single" w:sz="4" w:space="0" w:color="auto"/>
              <w:right w:val="single" w:sz="4" w:space="0" w:color="auto"/>
            </w:tcBorders>
            <w:noWrap/>
            <w:vAlign w:val="center"/>
            <w:hideMark/>
          </w:tcPr>
          <w:p w14:paraId="35E8893B" w14:textId="0403F736" w:rsidR="00A46C4B" w:rsidRPr="00CE19E7" w:rsidRDefault="004E5C8F" w:rsidP="00CE19E7">
            <w:pPr>
              <w:pStyle w:val="ExhibitText"/>
              <w:rPr>
                <w:lang w:eastAsia="en-GB"/>
              </w:rPr>
            </w:pPr>
            <w:r w:rsidRPr="00CE19E7">
              <w:rPr>
                <w:lang w:eastAsia="en-GB"/>
              </w:rPr>
              <w:t>U</w:t>
            </w:r>
            <w:r w:rsidR="00F0652C" w:rsidRPr="00CE19E7">
              <w:rPr>
                <w:lang w:eastAsia="en-GB"/>
              </w:rPr>
              <w:t xml:space="preserve">nited </w:t>
            </w:r>
            <w:r w:rsidRPr="00CE19E7">
              <w:rPr>
                <w:lang w:eastAsia="en-GB"/>
              </w:rPr>
              <w:t>K</w:t>
            </w:r>
            <w:r w:rsidR="00F0652C" w:rsidRPr="00CE19E7">
              <w:rPr>
                <w:lang w:eastAsia="en-GB"/>
              </w:rPr>
              <w:t>ingdom</w:t>
            </w:r>
          </w:p>
        </w:tc>
        <w:tc>
          <w:tcPr>
            <w:tcW w:w="720" w:type="dxa"/>
            <w:tcBorders>
              <w:left w:val="single" w:sz="4" w:space="0" w:color="auto"/>
              <w:right w:val="dotted" w:sz="4" w:space="0" w:color="auto"/>
            </w:tcBorders>
            <w:noWrap/>
            <w:vAlign w:val="center"/>
            <w:hideMark/>
          </w:tcPr>
          <w:p w14:paraId="34E56C02" w14:textId="0DED1C81" w:rsidR="00A46C4B" w:rsidRPr="00CE19E7" w:rsidRDefault="004E5C8F" w:rsidP="00CE19E7">
            <w:pPr>
              <w:pStyle w:val="ExhibitText"/>
              <w:jc w:val="right"/>
              <w:rPr>
                <w:lang w:eastAsia="en-GB"/>
              </w:rPr>
            </w:pPr>
            <w:r w:rsidRPr="00CE19E7">
              <w:rPr>
                <w:lang w:eastAsia="en-GB"/>
              </w:rPr>
              <w:t>6</w:t>
            </w:r>
          </w:p>
        </w:tc>
        <w:tc>
          <w:tcPr>
            <w:tcW w:w="1350" w:type="dxa"/>
            <w:tcBorders>
              <w:left w:val="dotted" w:sz="4" w:space="0" w:color="auto"/>
              <w:right w:val="single" w:sz="4" w:space="0" w:color="auto"/>
            </w:tcBorders>
            <w:noWrap/>
            <w:vAlign w:val="center"/>
            <w:hideMark/>
          </w:tcPr>
          <w:p w14:paraId="606D5ED1" w14:textId="1808BC2D" w:rsidR="00A46C4B" w:rsidRPr="00CE19E7" w:rsidRDefault="004E5C8F" w:rsidP="00CE19E7">
            <w:pPr>
              <w:pStyle w:val="ExhibitText"/>
              <w:ind w:right="144"/>
              <w:jc w:val="right"/>
              <w:rPr>
                <w:lang w:eastAsia="en-GB"/>
              </w:rPr>
            </w:pPr>
            <w:r w:rsidRPr="00CE19E7">
              <w:rPr>
                <w:lang w:eastAsia="en-GB"/>
              </w:rPr>
              <w:t>568</w:t>
            </w:r>
          </w:p>
        </w:tc>
        <w:tc>
          <w:tcPr>
            <w:tcW w:w="810" w:type="dxa"/>
            <w:tcBorders>
              <w:left w:val="single" w:sz="4" w:space="0" w:color="auto"/>
              <w:right w:val="dotted" w:sz="4" w:space="0" w:color="auto"/>
            </w:tcBorders>
            <w:noWrap/>
            <w:vAlign w:val="center"/>
            <w:hideMark/>
          </w:tcPr>
          <w:p w14:paraId="5EDB6CD0" w14:textId="6C05BE2A" w:rsidR="00A46C4B" w:rsidRPr="00CE19E7" w:rsidRDefault="004E5C8F" w:rsidP="00CE19E7">
            <w:pPr>
              <w:pStyle w:val="ExhibitText"/>
              <w:jc w:val="right"/>
              <w:rPr>
                <w:lang w:eastAsia="en-GB"/>
              </w:rPr>
            </w:pPr>
            <w:r w:rsidRPr="00CE19E7">
              <w:rPr>
                <w:lang w:eastAsia="en-GB"/>
              </w:rPr>
              <w:t>6</w:t>
            </w:r>
          </w:p>
        </w:tc>
        <w:tc>
          <w:tcPr>
            <w:tcW w:w="1349" w:type="dxa"/>
            <w:tcBorders>
              <w:left w:val="dotted" w:sz="4" w:space="0" w:color="auto"/>
              <w:right w:val="single" w:sz="4" w:space="0" w:color="auto"/>
            </w:tcBorders>
            <w:noWrap/>
            <w:vAlign w:val="center"/>
            <w:hideMark/>
          </w:tcPr>
          <w:p w14:paraId="22EA4F31" w14:textId="1AC39361" w:rsidR="00A46C4B" w:rsidRPr="00CE19E7" w:rsidRDefault="004E5C8F" w:rsidP="00CE19E7">
            <w:pPr>
              <w:pStyle w:val="ExhibitText"/>
              <w:ind w:right="144"/>
              <w:jc w:val="right"/>
              <w:rPr>
                <w:lang w:eastAsia="en-GB"/>
              </w:rPr>
            </w:pPr>
            <w:r w:rsidRPr="00CE19E7">
              <w:rPr>
                <w:lang w:eastAsia="en-GB"/>
              </w:rPr>
              <w:t>575</w:t>
            </w:r>
          </w:p>
        </w:tc>
        <w:tc>
          <w:tcPr>
            <w:tcW w:w="1172" w:type="dxa"/>
            <w:tcBorders>
              <w:left w:val="single" w:sz="4" w:space="0" w:color="auto"/>
              <w:right w:val="dotted" w:sz="4" w:space="0" w:color="auto"/>
            </w:tcBorders>
            <w:noWrap/>
            <w:vAlign w:val="center"/>
            <w:hideMark/>
          </w:tcPr>
          <w:p w14:paraId="11ECC64C" w14:textId="1620F197" w:rsidR="00A46C4B" w:rsidRPr="00CE19E7" w:rsidRDefault="004E5C8F" w:rsidP="00CE19E7">
            <w:pPr>
              <w:pStyle w:val="ExhibitText"/>
              <w:jc w:val="right"/>
              <w:rPr>
                <w:lang w:eastAsia="en-GB"/>
              </w:rPr>
            </w:pPr>
            <w:r w:rsidRPr="00CE19E7">
              <w:rPr>
                <w:lang w:eastAsia="en-GB"/>
              </w:rPr>
              <w:t>6</w:t>
            </w:r>
          </w:p>
        </w:tc>
        <w:tc>
          <w:tcPr>
            <w:tcW w:w="1675" w:type="dxa"/>
            <w:tcBorders>
              <w:left w:val="dotted" w:sz="4" w:space="0" w:color="auto"/>
              <w:right w:val="single" w:sz="4" w:space="0" w:color="auto"/>
            </w:tcBorders>
            <w:noWrap/>
            <w:vAlign w:val="center"/>
            <w:hideMark/>
          </w:tcPr>
          <w:p w14:paraId="43800DA1" w14:textId="38C38DF0" w:rsidR="00A46C4B" w:rsidRPr="00CE19E7" w:rsidRDefault="004E5C8F" w:rsidP="00CE19E7">
            <w:pPr>
              <w:pStyle w:val="ExhibitText"/>
              <w:ind w:right="144"/>
              <w:jc w:val="right"/>
              <w:rPr>
                <w:lang w:eastAsia="en-GB"/>
              </w:rPr>
            </w:pPr>
            <w:r w:rsidRPr="00CE19E7">
              <w:rPr>
                <w:lang w:eastAsia="en-GB"/>
              </w:rPr>
              <w:t>929</w:t>
            </w:r>
          </w:p>
        </w:tc>
      </w:tr>
      <w:tr w:rsidR="00CE19E7" w:rsidRPr="00CE19E7" w14:paraId="0CF8EE9E" w14:textId="77777777" w:rsidTr="006706CB">
        <w:trPr>
          <w:trHeight w:val="259"/>
          <w:jc w:val="center"/>
        </w:trPr>
        <w:tc>
          <w:tcPr>
            <w:tcW w:w="2102" w:type="dxa"/>
            <w:tcBorders>
              <w:left w:val="single" w:sz="4" w:space="0" w:color="auto"/>
              <w:right w:val="single" w:sz="4" w:space="0" w:color="auto"/>
            </w:tcBorders>
            <w:noWrap/>
            <w:vAlign w:val="center"/>
            <w:hideMark/>
          </w:tcPr>
          <w:p w14:paraId="2DDEF0AF" w14:textId="5AEEC8B1" w:rsidR="00A46C4B" w:rsidRPr="00CE19E7" w:rsidRDefault="004E5C8F" w:rsidP="00CE19E7">
            <w:pPr>
              <w:pStyle w:val="ExhibitText"/>
              <w:rPr>
                <w:lang w:eastAsia="en-GB"/>
              </w:rPr>
            </w:pPr>
            <w:r w:rsidRPr="00CE19E7">
              <w:rPr>
                <w:lang w:eastAsia="en-GB"/>
              </w:rPr>
              <w:t>Switzerland</w:t>
            </w:r>
          </w:p>
        </w:tc>
        <w:tc>
          <w:tcPr>
            <w:tcW w:w="720" w:type="dxa"/>
            <w:tcBorders>
              <w:left w:val="single" w:sz="4" w:space="0" w:color="auto"/>
              <w:right w:val="dotted" w:sz="4" w:space="0" w:color="auto"/>
            </w:tcBorders>
            <w:noWrap/>
            <w:vAlign w:val="center"/>
            <w:hideMark/>
          </w:tcPr>
          <w:p w14:paraId="5CC43C25" w14:textId="3B46D646" w:rsidR="00A46C4B" w:rsidRPr="00CE19E7" w:rsidRDefault="004E5C8F" w:rsidP="00CE19E7">
            <w:pPr>
              <w:pStyle w:val="ExhibitText"/>
              <w:jc w:val="right"/>
              <w:rPr>
                <w:lang w:eastAsia="en-GB"/>
              </w:rPr>
            </w:pPr>
            <w:r w:rsidRPr="00CE19E7">
              <w:rPr>
                <w:lang w:eastAsia="en-GB"/>
              </w:rPr>
              <w:t>7</w:t>
            </w:r>
          </w:p>
        </w:tc>
        <w:tc>
          <w:tcPr>
            <w:tcW w:w="1350" w:type="dxa"/>
            <w:tcBorders>
              <w:left w:val="dotted" w:sz="4" w:space="0" w:color="auto"/>
              <w:right w:val="single" w:sz="4" w:space="0" w:color="auto"/>
            </w:tcBorders>
            <w:noWrap/>
            <w:vAlign w:val="center"/>
            <w:hideMark/>
          </w:tcPr>
          <w:p w14:paraId="6F4437B9" w14:textId="667193C4" w:rsidR="00A46C4B" w:rsidRPr="00CE19E7" w:rsidRDefault="004E5C8F" w:rsidP="00CE19E7">
            <w:pPr>
              <w:pStyle w:val="ExhibitText"/>
              <w:ind w:right="144"/>
              <w:jc w:val="right"/>
              <w:rPr>
                <w:lang w:eastAsia="en-GB"/>
              </w:rPr>
            </w:pPr>
            <w:r w:rsidRPr="00CE19E7">
              <w:rPr>
                <w:lang w:eastAsia="en-GB"/>
              </w:rPr>
              <w:t>364</w:t>
            </w:r>
          </w:p>
        </w:tc>
        <w:tc>
          <w:tcPr>
            <w:tcW w:w="810" w:type="dxa"/>
            <w:tcBorders>
              <w:left w:val="single" w:sz="4" w:space="0" w:color="auto"/>
              <w:right w:val="dotted" w:sz="4" w:space="0" w:color="auto"/>
            </w:tcBorders>
            <w:noWrap/>
            <w:vAlign w:val="center"/>
            <w:hideMark/>
          </w:tcPr>
          <w:p w14:paraId="271A9DB5" w14:textId="38BBBC0D" w:rsidR="00A46C4B" w:rsidRPr="00CE19E7" w:rsidRDefault="004E5C8F" w:rsidP="00CE19E7">
            <w:pPr>
              <w:pStyle w:val="ExhibitText"/>
              <w:jc w:val="right"/>
              <w:rPr>
                <w:lang w:eastAsia="en-GB"/>
              </w:rPr>
            </w:pPr>
            <w:r w:rsidRPr="00CE19E7">
              <w:rPr>
                <w:lang w:eastAsia="en-GB"/>
              </w:rPr>
              <w:t>7</w:t>
            </w:r>
          </w:p>
        </w:tc>
        <w:tc>
          <w:tcPr>
            <w:tcW w:w="1349" w:type="dxa"/>
            <w:tcBorders>
              <w:left w:val="dotted" w:sz="4" w:space="0" w:color="auto"/>
              <w:right w:val="single" w:sz="4" w:space="0" w:color="auto"/>
            </w:tcBorders>
            <w:noWrap/>
            <w:vAlign w:val="center"/>
            <w:hideMark/>
          </w:tcPr>
          <w:p w14:paraId="4320F901" w14:textId="07EC614B" w:rsidR="00A46C4B" w:rsidRPr="00CE19E7" w:rsidRDefault="004E5C8F" w:rsidP="00CE19E7">
            <w:pPr>
              <w:pStyle w:val="ExhibitText"/>
              <w:ind w:right="144"/>
              <w:jc w:val="right"/>
              <w:rPr>
                <w:lang w:eastAsia="en-GB"/>
              </w:rPr>
            </w:pPr>
            <w:r w:rsidRPr="00CE19E7">
              <w:rPr>
                <w:lang w:eastAsia="en-GB"/>
              </w:rPr>
              <w:t>389</w:t>
            </w:r>
          </w:p>
        </w:tc>
        <w:tc>
          <w:tcPr>
            <w:tcW w:w="1172" w:type="dxa"/>
            <w:tcBorders>
              <w:left w:val="single" w:sz="4" w:space="0" w:color="auto"/>
              <w:right w:val="dotted" w:sz="4" w:space="0" w:color="auto"/>
            </w:tcBorders>
            <w:noWrap/>
            <w:vAlign w:val="center"/>
            <w:hideMark/>
          </w:tcPr>
          <w:p w14:paraId="62FD6371" w14:textId="1D7EAF0F" w:rsidR="00A46C4B" w:rsidRPr="00CE19E7" w:rsidRDefault="004E5C8F" w:rsidP="00CE19E7">
            <w:pPr>
              <w:pStyle w:val="ExhibitText"/>
              <w:jc w:val="right"/>
              <w:rPr>
                <w:lang w:eastAsia="en-GB"/>
              </w:rPr>
            </w:pPr>
            <w:r w:rsidRPr="00CE19E7">
              <w:rPr>
                <w:lang w:eastAsia="en-GB"/>
              </w:rPr>
              <w:t>10</w:t>
            </w:r>
          </w:p>
        </w:tc>
        <w:tc>
          <w:tcPr>
            <w:tcW w:w="1675" w:type="dxa"/>
            <w:tcBorders>
              <w:left w:val="dotted" w:sz="4" w:space="0" w:color="auto"/>
              <w:right w:val="single" w:sz="4" w:space="0" w:color="auto"/>
            </w:tcBorders>
            <w:noWrap/>
            <w:vAlign w:val="center"/>
            <w:hideMark/>
          </w:tcPr>
          <w:p w14:paraId="2DDCDC37" w14:textId="6C3118DB" w:rsidR="00A46C4B" w:rsidRPr="00CE19E7" w:rsidRDefault="004E5C8F" w:rsidP="00CE19E7">
            <w:pPr>
              <w:pStyle w:val="ExhibitText"/>
              <w:ind w:right="144"/>
              <w:jc w:val="right"/>
              <w:rPr>
                <w:lang w:eastAsia="en-GB"/>
              </w:rPr>
            </w:pPr>
            <w:r w:rsidRPr="00CE19E7">
              <w:rPr>
                <w:lang w:eastAsia="en-GB"/>
              </w:rPr>
              <w:t>396</w:t>
            </w:r>
          </w:p>
        </w:tc>
      </w:tr>
      <w:tr w:rsidR="00CE19E7" w:rsidRPr="00CE19E7" w14:paraId="052F52B7" w14:textId="77777777" w:rsidTr="006706CB">
        <w:trPr>
          <w:trHeight w:val="259"/>
          <w:jc w:val="center"/>
        </w:trPr>
        <w:tc>
          <w:tcPr>
            <w:tcW w:w="2102" w:type="dxa"/>
            <w:tcBorders>
              <w:left w:val="single" w:sz="4" w:space="0" w:color="auto"/>
              <w:right w:val="single" w:sz="4" w:space="0" w:color="auto"/>
            </w:tcBorders>
            <w:noWrap/>
            <w:vAlign w:val="center"/>
            <w:hideMark/>
          </w:tcPr>
          <w:p w14:paraId="44E6E58F" w14:textId="60413936" w:rsidR="00A46C4B" w:rsidRPr="00CE19E7" w:rsidRDefault="004E5C8F" w:rsidP="00CE19E7">
            <w:pPr>
              <w:pStyle w:val="ExhibitText"/>
              <w:rPr>
                <w:lang w:eastAsia="en-GB"/>
              </w:rPr>
            </w:pPr>
            <w:r w:rsidRPr="00CE19E7">
              <w:rPr>
                <w:lang w:eastAsia="en-GB"/>
              </w:rPr>
              <w:t>Canada</w:t>
            </w:r>
          </w:p>
        </w:tc>
        <w:tc>
          <w:tcPr>
            <w:tcW w:w="720" w:type="dxa"/>
            <w:tcBorders>
              <w:left w:val="single" w:sz="4" w:space="0" w:color="auto"/>
              <w:right w:val="dotted" w:sz="4" w:space="0" w:color="auto"/>
            </w:tcBorders>
            <w:noWrap/>
            <w:vAlign w:val="center"/>
            <w:hideMark/>
          </w:tcPr>
          <w:p w14:paraId="690187B2" w14:textId="4F0CC533" w:rsidR="00A46C4B" w:rsidRPr="00CE19E7" w:rsidRDefault="004E5C8F" w:rsidP="00CE19E7">
            <w:pPr>
              <w:pStyle w:val="ExhibitText"/>
              <w:jc w:val="right"/>
              <w:rPr>
                <w:lang w:eastAsia="en-GB"/>
              </w:rPr>
            </w:pPr>
            <w:r w:rsidRPr="00CE19E7">
              <w:rPr>
                <w:lang w:eastAsia="en-GB"/>
              </w:rPr>
              <w:t>8</w:t>
            </w:r>
          </w:p>
        </w:tc>
        <w:tc>
          <w:tcPr>
            <w:tcW w:w="1350" w:type="dxa"/>
            <w:tcBorders>
              <w:left w:val="dotted" w:sz="4" w:space="0" w:color="auto"/>
              <w:right w:val="single" w:sz="4" w:space="0" w:color="auto"/>
            </w:tcBorders>
            <w:noWrap/>
            <w:vAlign w:val="center"/>
            <w:hideMark/>
          </w:tcPr>
          <w:p w14:paraId="7ABFB551" w14:textId="78B2188C" w:rsidR="00A46C4B" w:rsidRPr="00CE19E7" w:rsidRDefault="004E5C8F" w:rsidP="00CE19E7">
            <w:pPr>
              <w:pStyle w:val="ExhibitText"/>
              <w:ind w:right="144"/>
              <w:jc w:val="right"/>
              <w:rPr>
                <w:lang w:eastAsia="en-GB"/>
              </w:rPr>
            </w:pPr>
            <w:r w:rsidRPr="00CE19E7">
              <w:rPr>
                <w:lang w:eastAsia="en-GB"/>
              </w:rPr>
              <w:t>357</w:t>
            </w:r>
          </w:p>
        </w:tc>
        <w:tc>
          <w:tcPr>
            <w:tcW w:w="810" w:type="dxa"/>
            <w:tcBorders>
              <w:left w:val="single" w:sz="4" w:space="0" w:color="auto"/>
              <w:right w:val="dotted" w:sz="4" w:space="0" w:color="auto"/>
            </w:tcBorders>
            <w:noWrap/>
            <w:vAlign w:val="center"/>
            <w:hideMark/>
          </w:tcPr>
          <w:p w14:paraId="279BD5B8" w14:textId="2675FE52" w:rsidR="00A46C4B" w:rsidRPr="00CE19E7" w:rsidRDefault="004E5C8F" w:rsidP="00CE19E7">
            <w:pPr>
              <w:pStyle w:val="ExhibitText"/>
              <w:jc w:val="right"/>
              <w:rPr>
                <w:lang w:eastAsia="en-GB"/>
              </w:rPr>
            </w:pPr>
            <w:r w:rsidRPr="00CE19E7">
              <w:rPr>
                <w:lang w:eastAsia="en-GB"/>
              </w:rPr>
              <w:t>8</w:t>
            </w:r>
          </w:p>
        </w:tc>
        <w:tc>
          <w:tcPr>
            <w:tcW w:w="1349" w:type="dxa"/>
            <w:tcBorders>
              <w:left w:val="dotted" w:sz="4" w:space="0" w:color="auto"/>
              <w:right w:val="single" w:sz="4" w:space="0" w:color="auto"/>
            </w:tcBorders>
            <w:noWrap/>
            <w:vAlign w:val="center"/>
            <w:hideMark/>
          </w:tcPr>
          <w:p w14:paraId="2062BFE6" w14:textId="7DBD4D03" w:rsidR="00A46C4B" w:rsidRPr="00CE19E7" w:rsidRDefault="004E5C8F" w:rsidP="00CE19E7">
            <w:pPr>
              <w:pStyle w:val="ExhibitText"/>
              <w:ind w:right="144"/>
              <w:jc w:val="right"/>
              <w:rPr>
                <w:lang w:eastAsia="en-GB"/>
              </w:rPr>
            </w:pPr>
            <w:r w:rsidRPr="00CE19E7">
              <w:rPr>
                <w:lang w:eastAsia="en-GB"/>
              </w:rPr>
              <w:t>377</w:t>
            </w:r>
          </w:p>
        </w:tc>
        <w:tc>
          <w:tcPr>
            <w:tcW w:w="1172" w:type="dxa"/>
            <w:tcBorders>
              <w:left w:val="single" w:sz="4" w:space="0" w:color="auto"/>
              <w:right w:val="dotted" w:sz="4" w:space="0" w:color="auto"/>
            </w:tcBorders>
            <w:noWrap/>
            <w:vAlign w:val="center"/>
            <w:hideMark/>
          </w:tcPr>
          <w:p w14:paraId="07689C0C" w14:textId="5D59217A" w:rsidR="00A46C4B" w:rsidRPr="00CE19E7" w:rsidRDefault="004E5C8F" w:rsidP="00CE19E7">
            <w:pPr>
              <w:pStyle w:val="ExhibitText"/>
              <w:jc w:val="right"/>
              <w:rPr>
                <w:lang w:eastAsia="en-GB"/>
              </w:rPr>
            </w:pPr>
            <w:r w:rsidRPr="00CE19E7">
              <w:rPr>
                <w:lang w:eastAsia="en-GB"/>
              </w:rPr>
              <w:t>8</w:t>
            </w:r>
          </w:p>
        </w:tc>
        <w:tc>
          <w:tcPr>
            <w:tcW w:w="1675" w:type="dxa"/>
            <w:tcBorders>
              <w:left w:val="dotted" w:sz="4" w:space="0" w:color="auto"/>
              <w:right w:val="single" w:sz="4" w:space="0" w:color="auto"/>
            </w:tcBorders>
            <w:noWrap/>
            <w:vAlign w:val="center"/>
            <w:hideMark/>
          </w:tcPr>
          <w:p w14:paraId="53372265" w14:textId="4C9DCFDE" w:rsidR="00A46C4B" w:rsidRPr="00CE19E7" w:rsidRDefault="004E5C8F" w:rsidP="00CE19E7">
            <w:pPr>
              <w:pStyle w:val="ExhibitText"/>
              <w:ind w:right="144"/>
              <w:jc w:val="right"/>
              <w:rPr>
                <w:lang w:eastAsia="en-GB"/>
              </w:rPr>
            </w:pPr>
            <w:r w:rsidRPr="00CE19E7">
              <w:rPr>
                <w:lang w:eastAsia="en-GB"/>
              </w:rPr>
              <w:t>611</w:t>
            </w:r>
          </w:p>
        </w:tc>
      </w:tr>
      <w:tr w:rsidR="00CE19E7" w:rsidRPr="00CE19E7" w14:paraId="54992857" w14:textId="77777777" w:rsidTr="006706CB">
        <w:trPr>
          <w:trHeight w:val="259"/>
          <w:jc w:val="center"/>
        </w:trPr>
        <w:tc>
          <w:tcPr>
            <w:tcW w:w="2102" w:type="dxa"/>
            <w:tcBorders>
              <w:left w:val="single" w:sz="4" w:space="0" w:color="auto"/>
              <w:right w:val="single" w:sz="4" w:space="0" w:color="auto"/>
            </w:tcBorders>
            <w:noWrap/>
            <w:vAlign w:val="center"/>
            <w:hideMark/>
          </w:tcPr>
          <w:p w14:paraId="0384D7AD" w14:textId="6DAA5E9B" w:rsidR="00A46C4B" w:rsidRPr="00CE19E7" w:rsidRDefault="004E5C8F" w:rsidP="00CE19E7">
            <w:pPr>
              <w:pStyle w:val="ExhibitText"/>
              <w:rPr>
                <w:lang w:eastAsia="en-GB"/>
              </w:rPr>
            </w:pPr>
            <w:r w:rsidRPr="00CE19E7">
              <w:rPr>
                <w:lang w:eastAsia="en-GB"/>
              </w:rPr>
              <w:t>Australia</w:t>
            </w:r>
          </w:p>
        </w:tc>
        <w:tc>
          <w:tcPr>
            <w:tcW w:w="720" w:type="dxa"/>
            <w:tcBorders>
              <w:left w:val="single" w:sz="4" w:space="0" w:color="auto"/>
              <w:right w:val="dotted" w:sz="4" w:space="0" w:color="auto"/>
            </w:tcBorders>
            <w:noWrap/>
            <w:vAlign w:val="center"/>
            <w:hideMark/>
          </w:tcPr>
          <w:p w14:paraId="1A52CD3C" w14:textId="5A9C8418" w:rsidR="00A46C4B" w:rsidRPr="00CE19E7" w:rsidRDefault="004E5C8F" w:rsidP="00CE19E7">
            <w:pPr>
              <w:pStyle w:val="ExhibitText"/>
              <w:jc w:val="right"/>
              <w:rPr>
                <w:lang w:eastAsia="en-GB"/>
              </w:rPr>
            </w:pPr>
            <w:r w:rsidRPr="00CE19E7">
              <w:rPr>
                <w:lang w:eastAsia="en-GB"/>
              </w:rPr>
              <w:t>9</w:t>
            </w:r>
          </w:p>
        </w:tc>
        <w:tc>
          <w:tcPr>
            <w:tcW w:w="1350" w:type="dxa"/>
            <w:tcBorders>
              <w:left w:val="dotted" w:sz="4" w:space="0" w:color="auto"/>
              <w:right w:val="single" w:sz="4" w:space="0" w:color="auto"/>
            </w:tcBorders>
            <w:noWrap/>
            <w:vAlign w:val="center"/>
            <w:hideMark/>
          </w:tcPr>
          <w:p w14:paraId="759831EA" w14:textId="1092DFC9" w:rsidR="00A46C4B" w:rsidRPr="00CE19E7" w:rsidRDefault="004E5C8F" w:rsidP="00CE19E7">
            <w:pPr>
              <w:pStyle w:val="ExhibitText"/>
              <w:ind w:right="144"/>
              <w:jc w:val="right"/>
              <w:rPr>
                <w:lang w:eastAsia="en-GB"/>
              </w:rPr>
            </w:pPr>
            <w:r w:rsidRPr="00CE19E7">
              <w:rPr>
                <w:lang w:eastAsia="en-GB"/>
              </w:rPr>
              <w:t>255</w:t>
            </w:r>
          </w:p>
        </w:tc>
        <w:tc>
          <w:tcPr>
            <w:tcW w:w="810" w:type="dxa"/>
            <w:tcBorders>
              <w:left w:val="single" w:sz="4" w:space="0" w:color="auto"/>
              <w:right w:val="dotted" w:sz="4" w:space="0" w:color="auto"/>
            </w:tcBorders>
            <w:noWrap/>
            <w:vAlign w:val="center"/>
            <w:hideMark/>
          </w:tcPr>
          <w:p w14:paraId="6ABFC3E8" w14:textId="2AA57A17" w:rsidR="00A46C4B" w:rsidRPr="00CE19E7" w:rsidRDefault="004E5C8F" w:rsidP="00CE19E7">
            <w:pPr>
              <w:pStyle w:val="ExhibitText"/>
              <w:jc w:val="right"/>
              <w:rPr>
                <w:lang w:eastAsia="en-GB"/>
              </w:rPr>
            </w:pPr>
            <w:r w:rsidRPr="00CE19E7">
              <w:rPr>
                <w:lang w:eastAsia="en-GB"/>
              </w:rPr>
              <w:t>9</w:t>
            </w:r>
          </w:p>
        </w:tc>
        <w:tc>
          <w:tcPr>
            <w:tcW w:w="1349" w:type="dxa"/>
            <w:tcBorders>
              <w:left w:val="dotted" w:sz="4" w:space="0" w:color="auto"/>
              <w:right w:val="single" w:sz="4" w:space="0" w:color="auto"/>
            </w:tcBorders>
            <w:noWrap/>
            <w:vAlign w:val="center"/>
            <w:hideMark/>
          </w:tcPr>
          <w:p w14:paraId="59CB9CAE" w14:textId="0732C241" w:rsidR="00A46C4B" w:rsidRPr="00CE19E7" w:rsidRDefault="004E5C8F" w:rsidP="00CE19E7">
            <w:pPr>
              <w:pStyle w:val="ExhibitText"/>
              <w:ind w:right="144"/>
              <w:jc w:val="right"/>
              <w:rPr>
                <w:lang w:eastAsia="en-GB"/>
              </w:rPr>
            </w:pPr>
            <w:r w:rsidRPr="00CE19E7">
              <w:rPr>
                <w:lang w:eastAsia="en-GB"/>
              </w:rPr>
              <w:t>278</w:t>
            </w:r>
          </w:p>
        </w:tc>
        <w:tc>
          <w:tcPr>
            <w:tcW w:w="1172" w:type="dxa"/>
            <w:tcBorders>
              <w:left w:val="single" w:sz="4" w:space="0" w:color="auto"/>
              <w:right w:val="dotted" w:sz="4" w:space="0" w:color="auto"/>
            </w:tcBorders>
            <w:noWrap/>
            <w:vAlign w:val="center"/>
            <w:hideMark/>
          </w:tcPr>
          <w:p w14:paraId="7346B3A6" w14:textId="26CC4F1D" w:rsidR="00A46C4B" w:rsidRPr="00CE19E7" w:rsidRDefault="004E5C8F" w:rsidP="00CE19E7">
            <w:pPr>
              <w:pStyle w:val="ExhibitText"/>
              <w:jc w:val="right"/>
              <w:rPr>
                <w:lang w:eastAsia="en-GB"/>
              </w:rPr>
            </w:pPr>
            <w:r w:rsidRPr="00CE19E7">
              <w:rPr>
                <w:lang w:eastAsia="en-GB"/>
              </w:rPr>
              <w:t>9</w:t>
            </w:r>
          </w:p>
        </w:tc>
        <w:tc>
          <w:tcPr>
            <w:tcW w:w="1675" w:type="dxa"/>
            <w:tcBorders>
              <w:left w:val="dotted" w:sz="4" w:space="0" w:color="auto"/>
              <w:right w:val="single" w:sz="4" w:space="0" w:color="auto"/>
            </w:tcBorders>
            <w:noWrap/>
            <w:vAlign w:val="center"/>
            <w:hideMark/>
          </w:tcPr>
          <w:p w14:paraId="7A66CB7B" w14:textId="38530A47" w:rsidR="00A46C4B" w:rsidRPr="00CE19E7" w:rsidRDefault="004E5C8F" w:rsidP="00CE19E7">
            <w:pPr>
              <w:pStyle w:val="ExhibitText"/>
              <w:ind w:right="144"/>
              <w:jc w:val="right"/>
              <w:rPr>
                <w:lang w:eastAsia="en-GB"/>
              </w:rPr>
            </w:pPr>
            <w:r w:rsidRPr="00CE19E7">
              <w:rPr>
                <w:lang w:eastAsia="en-GB"/>
              </w:rPr>
              <w:t>415</w:t>
            </w:r>
          </w:p>
        </w:tc>
      </w:tr>
      <w:tr w:rsidR="00CE19E7" w:rsidRPr="00CE19E7" w14:paraId="12386813" w14:textId="77777777" w:rsidTr="006706CB">
        <w:trPr>
          <w:trHeight w:val="259"/>
          <w:jc w:val="center"/>
        </w:trPr>
        <w:tc>
          <w:tcPr>
            <w:tcW w:w="2102" w:type="dxa"/>
            <w:tcBorders>
              <w:left w:val="single" w:sz="4" w:space="0" w:color="auto"/>
              <w:right w:val="single" w:sz="4" w:space="0" w:color="auto"/>
            </w:tcBorders>
            <w:noWrap/>
            <w:vAlign w:val="center"/>
            <w:hideMark/>
          </w:tcPr>
          <w:p w14:paraId="12AD78C9" w14:textId="69EABCE3" w:rsidR="00A46C4B" w:rsidRPr="00CE19E7" w:rsidRDefault="004E5C8F" w:rsidP="00CE19E7">
            <w:pPr>
              <w:pStyle w:val="ExhibitText"/>
              <w:rPr>
                <w:lang w:eastAsia="en-GB"/>
              </w:rPr>
            </w:pPr>
            <w:r w:rsidRPr="00CE19E7">
              <w:rPr>
                <w:lang w:eastAsia="en-GB"/>
              </w:rPr>
              <w:t>Italy</w:t>
            </w:r>
          </w:p>
        </w:tc>
        <w:tc>
          <w:tcPr>
            <w:tcW w:w="720" w:type="dxa"/>
            <w:tcBorders>
              <w:left w:val="single" w:sz="4" w:space="0" w:color="auto"/>
              <w:right w:val="dotted" w:sz="4" w:space="0" w:color="auto"/>
            </w:tcBorders>
            <w:noWrap/>
            <w:vAlign w:val="center"/>
            <w:hideMark/>
          </w:tcPr>
          <w:p w14:paraId="23FF6F11" w14:textId="2E379574" w:rsidR="00A46C4B" w:rsidRPr="00CE19E7" w:rsidRDefault="004E5C8F" w:rsidP="00CE19E7">
            <w:pPr>
              <w:pStyle w:val="ExhibitText"/>
              <w:jc w:val="right"/>
              <w:rPr>
                <w:lang w:eastAsia="en-GB"/>
              </w:rPr>
            </w:pPr>
            <w:r w:rsidRPr="00CE19E7">
              <w:rPr>
                <w:lang w:eastAsia="en-GB"/>
              </w:rPr>
              <w:t>10</w:t>
            </w:r>
          </w:p>
        </w:tc>
        <w:tc>
          <w:tcPr>
            <w:tcW w:w="1350" w:type="dxa"/>
            <w:tcBorders>
              <w:left w:val="dotted" w:sz="4" w:space="0" w:color="auto"/>
              <w:right w:val="single" w:sz="4" w:space="0" w:color="auto"/>
            </w:tcBorders>
            <w:noWrap/>
            <w:vAlign w:val="center"/>
            <w:hideMark/>
          </w:tcPr>
          <w:p w14:paraId="1954B3EC" w14:textId="6BAC87DC" w:rsidR="00A46C4B" w:rsidRPr="00CE19E7" w:rsidRDefault="004E5C8F" w:rsidP="00CE19E7">
            <w:pPr>
              <w:pStyle w:val="ExhibitText"/>
              <w:ind w:right="144"/>
              <w:jc w:val="right"/>
              <w:rPr>
                <w:lang w:eastAsia="en-GB"/>
              </w:rPr>
            </w:pPr>
            <w:r w:rsidRPr="00CE19E7">
              <w:rPr>
                <w:lang w:eastAsia="en-GB"/>
              </w:rPr>
              <w:t>252</w:t>
            </w:r>
          </w:p>
        </w:tc>
        <w:tc>
          <w:tcPr>
            <w:tcW w:w="810" w:type="dxa"/>
            <w:tcBorders>
              <w:left w:val="single" w:sz="4" w:space="0" w:color="auto"/>
              <w:right w:val="dotted" w:sz="4" w:space="0" w:color="auto"/>
            </w:tcBorders>
            <w:noWrap/>
            <w:vAlign w:val="center"/>
            <w:hideMark/>
          </w:tcPr>
          <w:p w14:paraId="618728EB" w14:textId="6D181E03" w:rsidR="00A46C4B" w:rsidRPr="00CE19E7" w:rsidRDefault="004E5C8F" w:rsidP="00CE19E7">
            <w:pPr>
              <w:pStyle w:val="ExhibitText"/>
              <w:jc w:val="right"/>
              <w:rPr>
                <w:lang w:eastAsia="en-GB"/>
              </w:rPr>
            </w:pPr>
            <w:r w:rsidRPr="00CE19E7">
              <w:rPr>
                <w:lang w:eastAsia="en-GB"/>
              </w:rPr>
              <w:t>10</w:t>
            </w:r>
          </w:p>
        </w:tc>
        <w:tc>
          <w:tcPr>
            <w:tcW w:w="1349" w:type="dxa"/>
            <w:tcBorders>
              <w:left w:val="dotted" w:sz="4" w:space="0" w:color="auto"/>
              <w:right w:val="single" w:sz="4" w:space="0" w:color="auto"/>
            </w:tcBorders>
            <w:noWrap/>
            <w:vAlign w:val="center"/>
            <w:hideMark/>
          </w:tcPr>
          <w:p w14:paraId="1939A474" w14:textId="44C0D3D3" w:rsidR="00A46C4B" w:rsidRPr="00CE19E7" w:rsidRDefault="004E5C8F" w:rsidP="00CE19E7">
            <w:pPr>
              <w:pStyle w:val="ExhibitText"/>
              <w:ind w:right="144"/>
              <w:jc w:val="right"/>
              <w:rPr>
                <w:lang w:eastAsia="en-GB"/>
              </w:rPr>
            </w:pPr>
            <w:r w:rsidRPr="00CE19E7">
              <w:rPr>
                <w:lang w:eastAsia="en-GB"/>
              </w:rPr>
              <w:t>274</w:t>
            </w:r>
          </w:p>
        </w:tc>
        <w:tc>
          <w:tcPr>
            <w:tcW w:w="1172" w:type="dxa"/>
            <w:tcBorders>
              <w:left w:val="single" w:sz="4" w:space="0" w:color="auto"/>
              <w:right w:val="dotted" w:sz="4" w:space="0" w:color="auto"/>
            </w:tcBorders>
            <w:noWrap/>
            <w:vAlign w:val="center"/>
            <w:hideMark/>
          </w:tcPr>
          <w:p w14:paraId="5366AAE4" w14:textId="596C0920" w:rsidR="00A46C4B" w:rsidRPr="00CE19E7" w:rsidRDefault="004E5C8F" w:rsidP="00CE19E7">
            <w:pPr>
              <w:pStyle w:val="ExhibitText"/>
              <w:jc w:val="right"/>
              <w:rPr>
                <w:lang w:eastAsia="en-GB"/>
              </w:rPr>
            </w:pPr>
            <w:r w:rsidRPr="00CE19E7">
              <w:rPr>
                <w:lang w:eastAsia="en-GB"/>
              </w:rPr>
              <w:t>N/A</w:t>
            </w:r>
          </w:p>
        </w:tc>
        <w:tc>
          <w:tcPr>
            <w:tcW w:w="1675" w:type="dxa"/>
            <w:tcBorders>
              <w:left w:val="dotted" w:sz="4" w:space="0" w:color="auto"/>
              <w:right w:val="single" w:sz="4" w:space="0" w:color="auto"/>
            </w:tcBorders>
            <w:noWrap/>
            <w:vAlign w:val="center"/>
            <w:hideMark/>
          </w:tcPr>
          <w:p w14:paraId="24B6C1E0" w14:textId="3E0D8DF2" w:rsidR="00A46C4B" w:rsidRPr="00CE19E7" w:rsidRDefault="004E5C8F" w:rsidP="00CE19E7">
            <w:pPr>
              <w:pStyle w:val="ExhibitText"/>
              <w:ind w:right="144"/>
              <w:jc w:val="right"/>
              <w:rPr>
                <w:lang w:eastAsia="en-GB"/>
              </w:rPr>
            </w:pPr>
            <w:r w:rsidRPr="00CE19E7">
              <w:rPr>
                <w:lang w:eastAsia="en-GB"/>
              </w:rPr>
              <w:t>N/A</w:t>
            </w:r>
          </w:p>
        </w:tc>
      </w:tr>
      <w:tr w:rsidR="00CE19E7" w:rsidRPr="00CE19E7" w14:paraId="35420982" w14:textId="77777777" w:rsidTr="006706CB">
        <w:trPr>
          <w:trHeight w:val="259"/>
          <w:jc w:val="center"/>
        </w:trPr>
        <w:tc>
          <w:tcPr>
            <w:tcW w:w="2102" w:type="dxa"/>
            <w:tcBorders>
              <w:left w:val="single" w:sz="4" w:space="0" w:color="auto"/>
              <w:right w:val="single" w:sz="4" w:space="0" w:color="auto"/>
            </w:tcBorders>
            <w:noWrap/>
            <w:vAlign w:val="center"/>
            <w:hideMark/>
          </w:tcPr>
          <w:p w14:paraId="18FD4F23" w14:textId="34119004" w:rsidR="00A46C4B" w:rsidRPr="00CE19E7" w:rsidRDefault="004E5C8F" w:rsidP="00CE19E7">
            <w:pPr>
              <w:pStyle w:val="ExhibitText"/>
              <w:rPr>
                <w:lang w:eastAsia="en-GB"/>
              </w:rPr>
            </w:pPr>
            <w:r w:rsidRPr="00CE19E7">
              <w:rPr>
                <w:lang w:eastAsia="en-GB"/>
              </w:rPr>
              <w:t>India</w:t>
            </w:r>
          </w:p>
        </w:tc>
        <w:tc>
          <w:tcPr>
            <w:tcW w:w="720" w:type="dxa"/>
            <w:tcBorders>
              <w:left w:val="single" w:sz="4" w:space="0" w:color="auto"/>
              <w:right w:val="dotted" w:sz="4" w:space="0" w:color="auto"/>
            </w:tcBorders>
            <w:noWrap/>
            <w:vAlign w:val="center"/>
            <w:hideMark/>
          </w:tcPr>
          <w:p w14:paraId="48D1A7F6" w14:textId="386037D2" w:rsidR="00A46C4B" w:rsidRPr="00CE19E7" w:rsidRDefault="004E5C8F" w:rsidP="00CE19E7">
            <w:pPr>
              <w:pStyle w:val="ExhibitText"/>
              <w:jc w:val="right"/>
              <w:rPr>
                <w:lang w:eastAsia="en-GB"/>
              </w:rPr>
            </w:pPr>
            <w:r w:rsidRPr="00CE19E7">
              <w:rPr>
                <w:lang w:eastAsia="en-GB"/>
              </w:rPr>
              <w:t>11</w:t>
            </w:r>
          </w:p>
        </w:tc>
        <w:tc>
          <w:tcPr>
            <w:tcW w:w="1350" w:type="dxa"/>
            <w:tcBorders>
              <w:left w:val="dotted" w:sz="4" w:space="0" w:color="auto"/>
              <w:right w:val="single" w:sz="4" w:space="0" w:color="auto"/>
            </w:tcBorders>
            <w:noWrap/>
            <w:vAlign w:val="center"/>
            <w:hideMark/>
          </w:tcPr>
          <w:p w14:paraId="2E2575B0" w14:textId="6518CA2A" w:rsidR="00A46C4B" w:rsidRPr="00CE19E7" w:rsidRDefault="004E5C8F" w:rsidP="00CE19E7">
            <w:pPr>
              <w:pStyle w:val="ExhibitText"/>
              <w:ind w:right="144"/>
              <w:jc w:val="right"/>
              <w:rPr>
                <w:lang w:eastAsia="en-GB"/>
              </w:rPr>
            </w:pPr>
            <w:r w:rsidRPr="00CE19E7">
              <w:rPr>
                <w:lang w:eastAsia="en-GB"/>
              </w:rPr>
              <w:t>219</w:t>
            </w:r>
          </w:p>
        </w:tc>
        <w:tc>
          <w:tcPr>
            <w:tcW w:w="810" w:type="dxa"/>
            <w:tcBorders>
              <w:left w:val="single" w:sz="4" w:space="0" w:color="auto"/>
              <w:right w:val="dotted" w:sz="4" w:space="0" w:color="auto"/>
            </w:tcBorders>
            <w:noWrap/>
            <w:vAlign w:val="center"/>
            <w:hideMark/>
          </w:tcPr>
          <w:p w14:paraId="6E20BB4C" w14:textId="2FB6523E" w:rsidR="00A46C4B" w:rsidRPr="00CE19E7" w:rsidRDefault="004E5C8F" w:rsidP="00CE19E7">
            <w:pPr>
              <w:pStyle w:val="ExhibitText"/>
              <w:jc w:val="right"/>
              <w:rPr>
                <w:lang w:eastAsia="en-GB"/>
              </w:rPr>
            </w:pPr>
            <w:r w:rsidRPr="00CE19E7">
              <w:rPr>
                <w:lang w:eastAsia="en-GB"/>
              </w:rPr>
              <w:t>11</w:t>
            </w:r>
          </w:p>
        </w:tc>
        <w:tc>
          <w:tcPr>
            <w:tcW w:w="1349" w:type="dxa"/>
            <w:tcBorders>
              <w:left w:val="dotted" w:sz="4" w:space="0" w:color="auto"/>
              <w:right w:val="single" w:sz="4" w:space="0" w:color="auto"/>
            </w:tcBorders>
            <w:noWrap/>
            <w:vAlign w:val="center"/>
            <w:hideMark/>
          </w:tcPr>
          <w:p w14:paraId="78BE550E" w14:textId="77570F2D" w:rsidR="00A46C4B" w:rsidRPr="00CE19E7" w:rsidRDefault="004E5C8F" w:rsidP="00CE19E7">
            <w:pPr>
              <w:pStyle w:val="ExhibitText"/>
              <w:ind w:right="144"/>
              <w:jc w:val="right"/>
              <w:rPr>
                <w:lang w:eastAsia="en-GB"/>
              </w:rPr>
            </w:pPr>
            <w:r w:rsidRPr="00CE19E7">
              <w:rPr>
                <w:lang w:eastAsia="en-GB"/>
              </w:rPr>
              <w:t>263</w:t>
            </w:r>
          </w:p>
        </w:tc>
        <w:tc>
          <w:tcPr>
            <w:tcW w:w="1172" w:type="dxa"/>
            <w:tcBorders>
              <w:left w:val="single" w:sz="4" w:space="0" w:color="auto"/>
              <w:right w:val="dotted" w:sz="4" w:space="0" w:color="auto"/>
            </w:tcBorders>
            <w:noWrap/>
            <w:vAlign w:val="center"/>
            <w:hideMark/>
          </w:tcPr>
          <w:p w14:paraId="38D2036E" w14:textId="0988502B" w:rsidR="00A46C4B" w:rsidRPr="00CE19E7" w:rsidRDefault="004E5C8F" w:rsidP="00CE19E7">
            <w:pPr>
              <w:pStyle w:val="ExhibitText"/>
              <w:jc w:val="right"/>
              <w:rPr>
                <w:lang w:eastAsia="en-GB"/>
              </w:rPr>
            </w:pPr>
            <w:r w:rsidRPr="00CE19E7">
              <w:rPr>
                <w:lang w:eastAsia="en-GB"/>
              </w:rPr>
              <w:t>5</w:t>
            </w:r>
          </w:p>
        </w:tc>
        <w:tc>
          <w:tcPr>
            <w:tcW w:w="1675" w:type="dxa"/>
            <w:tcBorders>
              <w:left w:val="dotted" w:sz="4" w:space="0" w:color="auto"/>
              <w:right w:val="single" w:sz="4" w:space="0" w:color="auto"/>
            </w:tcBorders>
            <w:noWrap/>
            <w:vAlign w:val="center"/>
            <w:hideMark/>
          </w:tcPr>
          <w:p w14:paraId="6BDA6AD9" w14:textId="49A14AEB" w:rsidR="00A46C4B" w:rsidRPr="00CE19E7" w:rsidRDefault="004E5C8F" w:rsidP="00CE19E7">
            <w:pPr>
              <w:pStyle w:val="ExhibitText"/>
              <w:ind w:right="144"/>
              <w:jc w:val="right"/>
              <w:rPr>
                <w:lang w:eastAsia="en-GB"/>
              </w:rPr>
            </w:pPr>
            <w:r w:rsidRPr="00CE19E7">
              <w:rPr>
                <w:lang w:eastAsia="en-GB"/>
              </w:rPr>
              <w:t>1</w:t>
            </w:r>
            <w:r w:rsidR="00CA6ECB" w:rsidRPr="00CE19E7">
              <w:rPr>
                <w:lang w:eastAsia="en-GB"/>
              </w:rPr>
              <w:t>,</w:t>
            </w:r>
            <w:r w:rsidRPr="00CE19E7">
              <w:rPr>
                <w:lang w:eastAsia="en-GB"/>
              </w:rPr>
              <w:t>002</w:t>
            </w:r>
          </w:p>
        </w:tc>
      </w:tr>
    </w:tbl>
    <w:p w14:paraId="1FAE2E81" w14:textId="77777777" w:rsidR="004E5C8F" w:rsidRPr="00461E0A" w:rsidRDefault="004E5C8F" w:rsidP="00146B66">
      <w:pPr>
        <w:pStyle w:val="ExhibitText"/>
      </w:pPr>
    </w:p>
    <w:p w14:paraId="417391AD" w14:textId="1A79256D" w:rsidR="00A46C4B" w:rsidRPr="00461E0A" w:rsidRDefault="00A46C4B" w:rsidP="004E5C8F">
      <w:pPr>
        <w:pStyle w:val="Footnote"/>
      </w:pPr>
      <w:r w:rsidRPr="00461E0A">
        <w:t xml:space="preserve">Source: </w:t>
      </w:r>
      <w:r w:rsidR="00F0652C">
        <w:t>Created</w:t>
      </w:r>
      <w:r w:rsidRPr="00461E0A">
        <w:t xml:space="preserve"> by the authors </w:t>
      </w:r>
      <w:r w:rsidR="00F0652C">
        <w:t>with</w:t>
      </w:r>
      <w:r w:rsidRPr="00461E0A">
        <w:t xml:space="preserve"> information </w:t>
      </w:r>
      <w:r w:rsidR="00F0652C">
        <w:t>from</w:t>
      </w:r>
      <w:r w:rsidRPr="00461E0A">
        <w:t xml:space="preserve"> “Growth Continues as Global HNWI Wealth Breaks the US$70 Trillion Mark,” Capgemini, accessed October 18, 2018, </w:t>
      </w:r>
      <w:r w:rsidR="004E5C8F" w:rsidRPr="00461E0A">
        <w:t>www.worldwealthreport.com/hnwi-market-expands</w:t>
      </w:r>
      <w:r w:rsidRPr="00461E0A">
        <w:t xml:space="preserve">; </w:t>
      </w:r>
      <w:r w:rsidR="00736847">
        <w:t xml:space="preserve">and </w:t>
      </w:r>
      <w:r w:rsidRPr="00461E0A">
        <w:t xml:space="preserve">“Countries with the </w:t>
      </w:r>
      <w:r w:rsidR="00F0652C">
        <w:t>M</w:t>
      </w:r>
      <w:r w:rsidRPr="00461E0A">
        <w:t xml:space="preserve">ost </w:t>
      </w:r>
      <w:r w:rsidR="00F0652C">
        <w:t>M</w:t>
      </w:r>
      <w:r w:rsidRPr="00461E0A">
        <w:t xml:space="preserve">illionaires in 2020 (in 1,000),” Statista, accessed October 19, 2018, </w:t>
      </w:r>
      <w:r w:rsidR="004E5C8F" w:rsidRPr="00461E0A">
        <w:t>www.statista.com/statistics/260622/coutries-with-the-most-millionaires.</w:t>
      </w:r>
      <w:r w:rsidRPr="00461E0A">
        <w:t xml:space="preserve"> </w:t>
      </w:r>
    </w:p>
    <w:p w14:paraId="5A3F15B4" w14:textId="77777777" w:rsidR="004E5C8F" w:rsidRPr="00461E0A" w:rsidRDefault="004E5C8F">
      <w:pPr>
        <w:spacing w:after="200" w:line="276" w:lineRule="auto"/>
        <w:rPr>
          <w:rFonts w:ascii="Arial" w:hAnsi="Arial" w:cs="Arial"/>
          <w:b/>
        </w:rPr>
      </w:pPr>
      <w:r w:rsidRPr="00461E0A">
        <w:rPr>
          <w:rFonts w:ascii="Arial" w:hAnsi="Arial" w:cs="Arial"/>
          <w:b/>
        </w:rPr>
        <w:br w:type="page"/>
      </w:r>
    </w:p>
    <w:p w14:paraId="3656CD39" w14:textId="309992F3" w:rsidR="00A46C4B" w:rsidRPr="00461E0A" w:rsidRDefault="00A46C4B" w:rsidP="004E5C8F">
      <w:pPr>
        <w:pStyle w:val="ExhibitHeading"/>
      </w:pPr>
      <w:r w:rsidRPr="00461E0A">
        <w:lastRenderedPageBreak/>
        <w:t>EXHIBIT 3: VAZIRANI AUTOMOTIVE FINANCIALS</w:t>
      </w:r>
      <w:r w:rsidR="00CA6ECB">
        <w:t>,</w:t>
      </w:r>
      <w:r w:rsidRPr="00461E0A">
        <w:t xml:space="preserve"> 2014</w:t>
      </w:r>
      <w:r w:rsidR="00CA6ECB">
        <w:t>–</w:t>
      </w:r>
      <w:r w:rsidRPr="00461E0A">
        <w:t>2017 (</w:t>
      </w:r>
      <w:r w:rsidR="00CA6ECB">
        <w:t>in US</w:t>
      </w:r>
      <w:r w:rsidRPr="00461E0A">
        <w:t>$)</w:t>
      </w:r>
    </w:p>
    <w:p w14:paraId="572BAC90" w14:textId="77777777" w:rsidR="004E5C8F" w:rsidRPr="00461E0A" w:rsidRDefault="004E5C8F" w:rsidP="00146B66">
      <w:pPr>
        <w:pStyle w:val="Exhibit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1663"/>
        <w:gridCol w:w="1664"/>
        <w:gridCol w:w="1664"/>
        <w:gridCol w:w="1664"/>
      </w:tblGrid>
      <w:tr w:rsidR="00A46C4B" w:rsidRPr="00461E0A" w14:paraId="14E0B747" w14:textId="77777777" w:rsidTr="006706CB">
        <w:trPr>
          <w:trHeight w:val="259"/>
          <w:jc w:val="center"/>
        </w:trPr>
        <w:tc>
          <w:tcPr>
            <w:tcW w:w="2695" w:type="dxa"/>
            <w:shd w:val="clear" w:color="auto" w:fill="auto"/>
            <w:noWrap/>
            <w:vAlign w:val="center"/>
            <w:hideMark/>
          </w:tcPr>
          <w:p w14:paraId="3B0BD29B" w14:textId="77777777" w:rsidR="00A46C4B" w:rsidRPr="00461E0A" w:rsidRDefault="00A46C4B" w:rsidP="004E5C8F">
            <w:pPr>
              <w:pStyle w:val="ExhibitText"/>
            </w:pPr>
          </w:p>
        </w:tc>
        <w:tc>
          <w:tcPr>
            <w:tcW w:w="1663" w:type="dxa"/>
            <w:shd w:val="clear" w:color="auto" w:fill="auto"/>
            <w:noWrap/>
            <w:vAlign w:val="center"/>
            <w:hideMark/>
          </w:tcPr>
          <w:p w14:paraId="4F9B686A" w14:textId="77777777" w:rsidR="00A46C4B" w:rsidRPr="00461E0A" w:rsidRDefault="00A46C4B" w:rsidP="00975F23">
            <w:pPr>
              <w:pStyle w:val="ExhibitText"/>
              <w:ind w:right="360"/>
              <w:jc w:val="right"/>
              <w:rPr>
                <w:b/>
                <w:color w:val="000000"/>
              </w:rPr>
            </w:pPr>
            <w:r w:rsidRPr="00461E0A">
              <w:rPr>
                <w:b/>
                <w:color w:val="000000"/>
              </w:rPr>
              <w:t>2014</w:t>
            </w:r>
          </w:p>
        </w:tc>
        <w:tc>
          <w:tcPr>
            <w:tcW w:w="1664" w:type="dxa"/>
            <w:shd w:val="clear" w:color="auto" w:fill="auto"/>
            <w:noWrap/>
            <w:vAlign w:val="center"/>
            <w:hideMark/>
          </w:tcPr>
          <w:p w14:paraId="180177C3" w14:textId="77777777" w:rsidR="00A46C4B" w:rsidRPr="00461E0A" w:rsidRDefault="00A46C4B" w:rsidP="00975F23">
            <w:pPr>
              <w:pStyle w:val="ExhibitText"/>
              <w:ind w:right="360"/>
              <w:jc w:val="right"/>
              <w:rPr>
                <w:b/>
                <w:color w:val="000000"/>
              </w:rPr>
            </w:pPr>
            <w:r w:rsidRPr="00461E0A">
              <w:rPr>
                <w:b/>
                <w:color w:val="000000"/>
              </w:rPr>
              <w:t>2015</w:t>
            </w:r>
          </w:p>
        </w:tc>
        <w:tc>
          <w:tcPr>
            <w:tcW w:w="1664" w:type="dxa"/>
            <w:shd w:val="clear" w:color="auto" w:fill="auto"/>
            <w:noWrap/>
            <w:vAlign w:val="center"/>
            <w:hideMark/>
          </w:tcPr>
          <w:p w14:paraId="0B5C31BC" w14:textId="77777777" w:rsidR="00A46C4B" w:rsidRPr="00461E0A" w:rsidRDefault="00A46C4B" w:rsidP="00975F23">
            <w:pPr>
              <w:pStyle w:val="ExhibitText"/>
              <w:ind w:right="360"/>
              <w:jc w:val="right"/>
              <w:rPr>
                <w:b/>
                <w:color w:val="000000"/>
              </w:rPr>
            </w:pPr>
            <w:r w:rsidRPr="00461E0A">
              <w:rPr>
                <w:b/>
                <w:color w:val="000000"/>
              </w:rPr>
              <w:t>2016</w:t>
            </w:r>
          </w:p>
        </w:tc>
        <w:tc>
          <w:tcPr>
            <w:tcW w:w="1664" w:type="dxa"/>
            <w:shd w:val="clear" w:color="auto" w:fill="auto"/>
            <w:noWrap/>
            <w:vAlign w:val="center"/>
            <w:hideMark/>
          </w:tcPr>
          <w:p w14:paraId="6AECAE1E" w14:textId="77777777" w:rsidR="00A46C4B" w:rsidRPr="00461E0A" w:rsidRDefault="00A46C4B" w:rsidP="00975F23">
            <w:pPr>
              <w:pStyle w:val="ExhibitText"/>
              <w:ind w:right="360"/>
              <w:jc w:val="right"/>
              <w:rPr>
                <w:b/>
                <w:color w:val="000000"/>
              </w:rPr>
            </w:pPr>
            <w:r w:rsidRPr="00461E0A">
              <w:rPr>
                <w:b/>
                <w:color w:val="000000"/>
              </w:rPr>
              <w:t>2017</w:t>
            </w:r>
          </w:p>
        </w:tc>
      </w:tr>
      <w:tr w:rsidR="00A46C4B" w:rsidRPr="00461E0A" w14:paraId="08C59C58" w14:textId="77777777" w:rsidTr="006706CB">
        <w:trPr>
          <w:trHeight w:val="259"/>
          <w:jc w:val="center"/>
        </w:trPr>
        <w:tc>
          <w:tcPr>
            <w:tcW w:w="2695" w:type="dxa"/>
            <w:shd w:val="clear" w:color="auto" w:fill="auto"/>
            <w:noWrap/>
            <w:vAlign w:val="center"/>
            <w:hideMark/>
          </w:tcPr>
          <w:p w14:paraId="0BE3D45F" w14:textId="77777777" w:rsidR="00A46C4B" w:rsidRPr="00146B66" w:rsidRDefault="00A46C4B" w:rsidP="004E5C8F">
            <w:pPr>
              <w:pStyle w:val="ExhibitText"/>
              <w:rPr>
                <w:bCs/>
                <w:color w:val="000000"/>
              </w:rPr>
            </w:pPr>
            <w:r w:rsidRPr="00146B66">
              <w:rPr>
                <w:bCs/>
                <w:color w:val="000000"/>
              </w:rPr>
              <w:t>Income</w:t>
            </w:r>
          </w:p>
        </w:tc>
        <w:tc>
          <w:tcPr>
            <w:tcW w:w="1663" w:type="dxa"/>
            <w:shd w:val="clear" w:color="auto" w:fill="auto"/>
            <w:noWrap/>
            <w:vAlign w:val="center"/>
            <w:hideMark/>
          </w:tcPr>
          <w:p w14:paraId="3E56EF1E" w14:textId="77777777" w:rsidR="00A46C4B" w:rsidRPr="00461E0A" w:rsidRDefault="00A46C4B" w:rsidP="00975F23">
            <w:pPr>
              <w:pStyle w:val="ExhibitText"/>
              <w:ind w:right="360"/>
              <w:jc w:val="right"/>
              <w:rPr>
                <w:color w:val="000000"/>
              </w:rPr>
            </w:pPr>
            <w:r w:rsidRPr="00461E0A">
              <w:rPr>
                <w:color w:val="000000"/>
              </w:rPr>
              <w:t>N/A</w:t>
            </w:r>
          </w:p>
        </w:tc>
        <w:tc>
          <w:tcPr>
            <w:tcW w:w="1664" w:type="dxa"/>
            <w:shd w:val="clear" w:color="auto" w:fill="auto"/>
            <w:noWrap/>
            <w:vAlign w:val="center"/>
            <w:hideMark/>
          </w:tcPr>
          <w:p w14:paraId="28202AFD" w14:textId="0EA738B1" w:rsidR="00A46C4B" w:rsidRPr="00461E0A" w:rsidRDefault="00CA6ECB" w:rsidP="00975F23">
            <w:pPr>
              <w:pStyle w:val="ExhibitText"/>
              <w:ind w:right="360"/>
              <w:jc w:val="right"/>
              <w:rPr>
                <w:color w:val="000000"/>
              </w:rPr>
            </w:pPr>
            <w:r>
              <w:rPr>
                <w:color w:val="000000"/>
              </w:rPr>
              <w:t>–</w:t>
            </w:r>
            <w:r w:rsidR="00A46C4B" w:rsidRPr="00461E0A">
              <w:rPr>
                <w:color w:val="000000"/>
              </w:rPr>
              <w:t>37</w:t>
            </w:r>
          </w:p>
        </w:tc>
        <w:tc>
          <w:tcPr>
            <w:tcW w:w="1664" w:type="dxa"/>
            <w:shd w:val="clear" w:color="auto" w:fill="auto"/>
            <w:noWrap/>
            <w:vAlign w:val="center"/>
            <w:hideMark/>
          </w:tcPr>
          <w:p w14:paraId="751E049F" w14:textId="40368B8F" w:rsidR="00A46C4B" w:rsidRPr="00461E0A" w:rsidRDefault="00CA6ECB" w:rsidP="00975F23">
            <w:pPr>
              <w:pStyle w:val="ExhibitText"/>
              <w:ind w:right="360"/>
              <w:jc w:val="right"/>
              <w:rPr>
                <w:color w:val="000000"/>
              </w:rPr>
            </w:pPr>
            <w:r>
              <w:rPr>
                <w:color w:val="000000"/>
              </w:rPr>
              <w:t>–</w:t>
            </w:r>
            <w:r w:rsidR="00A46C4B" w:rsidRPr="00461E0A">
              <w:rPr>
                <w:color w:val="000000"/>
              </w:rPr>
              <w:t>617</w:t>
            </w:r>
          </w:p>
        </w:tc>
        <w:tc>
          <w:tcPr>
            <w:tcW w:w="1664" w:type="dxa"/>
            <w:shd w:val="clear" w:color="auto" w:fill="auto"/>
            <w:noWrap/>
            <w:vAlign w:val="center"/>
            <w:hideMark/>
          </w:tcPr>
          <w:p w14:paraId="1BA44A5D" w14:textId="0794BBB4" w:rsidR="00A46C4B" w:rsidRPr="00461E0A" w:rsidRDefault="00CA6ECB" w:rsidP="00975F23">
            <w:pPr>
              <w:pStyle w:val="ExhibitText"/>
              <w:ind w:right="360"/>
              <w:jc w:val="right"/>
              <w:rPr>
                <w:color w:val="000000"/>
              </w:rPr>
            </w:pPr>
            <w:r>
              <w:rPr>
                <w:color w:val="000000"/>
              </w:rPr>
              <w:t>–</w:t>
            </w:r>
            <w:r w:rsidR="00A46C4B" w:rsidRPr="00461E0A">
              <w:rPr>
                <w:color w:val="000000"/>
              </w:rPr>
              <w:t>456</w:t>
            </w:r>
          </w:p>
        </w:tc>
      </w:tr>
      <w:tr w:rsidR="00A46C4B" w:rsidRPr="00461E0A" w14:paraId="3829AB5D" w14:textId="77777777" w:rsidTr="006706CB">
        <w:trPr>
          <w:trHeight w:val="259"/>
          <w:jc w:val="center"/>
        </w:trPr>
        <w:tc>
          <w:tcPr>
            <w:tcW w:w="2695" w:type="dxa"/>
            <w:shd w:val="clear" w:color="auto" w:fill="auto"/>
            <w:noWrap/>
            <w:vAlign w:val="center"/>
            <w:hideMark/>
          </w:tcPr>
          <w:p w14:paraId="200B852E" w14:textId="77777777" w:rsidR="00A46C4B" w:rsidRPr="00146B66" w:rsidRDefault="00A46C4B" w:rsidP="004E5C8F">
            <w:pPr>
              <w:pStyle w:val="ExhibitText"/>
              <w:rPr>
                <w:bCs/>
                <w:color w:val="000000"/>
              </w:rPr>
            </w:pPr>
            <w:r w:rsidRPr="00146B66">
              <w:rPr>
                <w:bCs/>
                <w:color w:val="000000"/>
              </w:rPr>
              <w:t>Fixed assets</w:t>
            </w:r>
          </w:p>
        </w:tc>
        <w:tc>
          <w:tcPr>
            <w:tcW w:w="1663" w:type="dxa"/>
            <w:shd w:val="clear" w:color="auto" w:fill="auto"/>
            <w:noWrap/>
            <w:vAlign w:val="center"/>
            <w:hideMark/>
          </w:tcPr>
          <w:p w14:paraId="75010BCD" w14:textId="77777777" w:rsidR="00A46C4B" w:rsidRPr="00461E0A" w:rsidRDefault="00A46C4B" w:rsidP="00975F23">
            <w:pPr>
              <w:pStyle w:val="ExhibitText"/>
              <w:ind w:right="360"/>
              <w:jc w:val="right"/>
              <w:rPr>
                <w:color w:val="000000"/>
              </w:rPr>
            </w:pPr>
            <w:r w:rsidRPr="00461E0A">
              <w:rPr>
                <w:color w:val="000000"/>
              </w:rPr>
              <w:t>1,202</w:t>
            </w:r>
          </w:p>
        </w:tc>
        <w:tc>
          <w:tcPr>
            <w:tcW w:w="1664" w:type="dxa"/>
            <w:shd w:val="clear" w:color="auto" w:fill="auto"/>
            <w:noWrap/>
            <w:vAlign w:val="center"/>
            <w:hideMark/>
          </w:tcPr>
          <w:p w14:paraId="442EAC5C" w14:textId="77777777" w:rsidR="00A46C4B" w:rsidRPr="00461E0A" w:rsidRDefault="00A46C4B" w:rsidP="00975F23">
            <w:pPr>
              <w:pStyle w:val="ExhibitText"/>
              <w:ind w:right="360"/>
              <w:jc w:val="right"/>
              <w:rPr>
                <w:color w:val="000000"/>
              </w:rPr>
            </w:pPr>
            <w:r w:rsidRPr="00461E0A">
              <w:rPr>
                <w:color w:val="000000"/>
              </w:rPr>
              <w:t>9,136</w:t>
            </w:r>
          </w:p>
        </w:tc>
        <w:tc>
          <w:tcPr>
            <w:tcW w:w="1664" w:type="dxa"/>
            <w:shd w:val="clear" w:color="auto" w:fill="auto"/>
            <w:noWrap/>
            <w:vAlign w:val="center"/>
            <w:hideMark/>
          </w:tcPr>
          <w:p w14:paraId="4D972D0C" w14:textId="77777777" w:rsidR="00A46C4B" w:rsidRPr="00461E0A" w:rsidRDefault="00A46C4B" w:rsidP="00975F23">
            <w:pPr>
              <w:pStyle w:val="ExhibitText"/>
              <w:ind w:right="360"/>
              <w:jc w:val="right"/>
              <w:rPr>
                <w:color w:val="000000"/>
              </w:rPr>
            </w:pPr>
            <w:r w:rsidRPr="00461E0A">
              <w:rPr>
                <w:color w:val="000000"/>
              </w:rPr>
              <w:t>16,261</w:t>
            </w:r>
          </w:p>
        </w:tc>
        <w:tc>
          <w:tcPr>
            <w:tcW w:w="1664" w:type="dxa"/>
            <w:shd w:val="clear" w:color="auto" w:fill="auto"/>
            <w:noWrap/>
            <w:vAlign w:val="center"/>
            <w:hideMark/>
          </w:tcPr>
          <w:p w14:paraId="3BA80737" w14:textId="77777777" w:rsidR="00A46C4B" w:rsidRPr="00461E0A" w:rsidRDefault="00A46C4B" w:rsidP="00975F23">
            <w:pPr>
              <w:pStyle w:val="ExhibitText"/>
              <w:ind w:right="360"/>
              <w:jc w:val="right"/>
              <w:rPr>
                <w:color w:val="000000"/>
              </w:rPr>
            </w:pPr>
            <w:r w:rsidRPr="00461E0A">
              <w:rPr>
                <w:color w:val="000000"/>
              </w:rPr>
              <w:t>30,996</w:t>
            </w:r>
          </w:p>
        </w:tc>
      </w:tr>
      <w:tr w:rsidR="00A46C4B" w:rsidRPr="00461E0A" w14:paraId="3A89003C" w14:textId="77777777" w:rsidTr="006706CB">
        <w:trPr>
          <w:trHeight w:val="259"/>
          <w:jc w:val="center"/>
        </w:trPr>
        <w:tc>
          <w:tcPr>
            <w:tcW w:w="2695" w:type="dxa"/>
            <w:shd w:val="clear" w:color="auto" w:fill="auto"/>
            <w:noWrap/>
            <w:vAlign w:val="center"/>
            <w:hideMark/>
          </w:tcPr>
          <w:p w14:paraId="319FD538" w14:textId="77777777" w:rsidR="00A46C4B" w:rsidRPr="00146B66" w:rsidRDefault="00A46C4B" w:rsidP="004E5C8F">
            <w:pPr>
              <w:pStyle w:val="ExhibitText"/>
              <w:rPr>
                <w:bCs/>
                <w:color w:val="000000"/>
              </w:rPr>
            </w:pPr>
            <w:r w:rsidRPr="00146B66">
              <w:rPr>
                <w:bCs/>
                <w:color w:val="000000"/>
              </w:rPr>
              <w:t>Current assets</w:t>
            </w:r>
          </w:p>
        </w:tc>
        <w:tc>
          <w:tcPr>
            <w:tcW w:w="1663" w:type="dxa"/>
            <w:shd w:val="clear" w:color="auto" w:fill="auto"/>
            <w:noWrap/>
            <w:vAlign w:val="center"/>
            <w:hideMark/>
          </w:tcPr>
          <w:p w14:paraId="5BC3954A" w14:textId="77777777" w:rsidR="00A46C4B" w:rsidRPr="00461E0A" w:rsidRDefault="00A46C4B" w:rsidP="00975F23">
            <w:pPr>
              <w:pStyle w:val="ExhibitText"/>
              <w:ind w:right="360"/>
              <w:jc w:val="right"/>
              <w:rPr>
                <w:color w:val="000000"/>
              </w:rPr>
            </w:pPr>
            <w:r w:rsidRPr="00461E0A">
              <w:rPr>
                <w:color w:val="000000"/>
              </w:rPr>
              <w:t>1,414</w:t>
            </w:r>
          </w:p>
        </w:tc>
        <w:tc>
          <w:tcPr>
            <w:tcW w:w="1664" w:type="dxa"/>
            <w:shd w:val="clear" w:color="auto" w:fill="auto"/>
            <w:noWrap/>
            <w:vAlign w:val="center"/>
            <w:hideMark/>
          </w:tcPr>
          <w:p w14:paraId="794330D0" w14:textId="77777777" w:rsidR="00A46C4B" w:rsidRPr="00461E0A" w:rsidRDefault="00A46C4B" w:rsidP="00975F23">
            <w:pPr>
              <w:pStyle w:val="ExhibitText"/>
              <w:ind w:right="360"/>
              <w:jc w:val="right"/>
              <w:rPr>
                <w:color w:val="000000"/>
              </w:rPr>
            </w:pPr>
            <w:r w:rsidRPr="00461E0A">
              <w:rPr>
                <w:color w:val="000000"/>
              </w:rPr>
              <w:t>1,574</w:t>
            </w:r>
          </w:p>
        </w:tc>
        <w:tc>
          <w:tcPr>
            <w:tcW w:w="1664" w:type="dxa"/>
            <w:shd w:val="clear" w:color="auto" w:fill="auto"/>
            <w:noWrap/>
            <w:vAlign w:val="center"/>
            <w:hideMark/>
          </w:tcPr>
          <w:p w14:paraId="21B4A236" w14:textId="77777777" w:rsidR="00A46C4B" w:rsidRPr="00461E0A" w:rsidRDefault="00A46C4B" w:rsidP="00975F23">
            <w:pPr>
              <w:pStyle w:val="ExhibitText"/>
              <w:ind w:right="360"/>
              <w:jc w:val="right"/>
              <w:rPr>
                <w:color w:val="000000"/>
              </w:rPr>
            </w:pPr>
            <w:r w:rsidRPr="00461E0A">
              <w:rPr>
                <w:color w:val="000000"/>
              </w:rPr>
              <w:t>26,065</w:t>
            </w:r>
          </w:p>
        </w:tc>
        <w:tc>
          <w:tcPr>
            <w:tcW w:w="1664" w:type="dxa"/>
            <w:shd w:val="clear" w:color="auto" w:fill="auto"/>
            <w:noWrap/>
            <w:vAlign w:val="center"/>
            <w:hideMark/>
          </w:tcPr>
          <w:p w14:paraId="29BFB4D4" w14:textId="77777777" w:rsidR="00A46C4B" w:rsidRPr="00461E0A" w:rsidRDefault="00A46C4B" w:rsidP="00975F23">
            <w:pPr>
              <w:pStyle w:val="ExhibitText"/>
              <w:ind w:right="360"/>
              <w:jc w:val="right"/>
              <w:rPr>
                <w:color w:val="000000"/>
              </w:rPr>
            </w:pPr>
            <w:r w:rsidRPr="00461E0A">
              <w:rPr>
                <w:color w:val="000000"/>
              </w:rPr>
              <w:t>26,555</w:t>
            </w:r>
          </w:p>
        </w:tc>
      </w:tr>
      <w:tr w:rsidR="00A46C4B" w:rsidRPr="00461E0A" w14:paraId="6176FA4D" w14:textId="77777777" w:rsidTr="006706CB">
        <w:trPr>
          <w:trHeight w:val="259"/>
          <w:jc w:val="center"/>
        </w:trPr>
        <w:tc>
          <w:tcPr>
            <w:tcW w:w="2695" w:type="dxa"/>
            <w:shd w:val="clear" w:color="auto" w:fill="auto"/>
            <w:vAlign w:val="center"/>
            <w:hideMark/>
          </w:tcPr>
          <w:p w14:paraId="34DAC1C2" w14:textId="77777777" w:rsidR="00A46C4B" w:rsidRPr="00146B66" w:rsidRDefault="00A46C4B" w:rsidP="004E5C8F">
            <w:pPr>
              <w:pStyle w:val="ExhibitText"/>
              <w:rPr>
                <w:bCs/>
                <w:color w:val="000000"/>
              </w:rPr>
            </w:pPr>
            <w:r w:rsidRPr="00146B66">
              <w:rPr>
                <w:bCs/>
                <w:color w:val="000000"/>
              </w:rPr>
              <w:t>Total expenditure</w:t>
            </w:r>
          </w:p>
        </w:tc>
        <w:tc>
          <w:tcPr>
            <w:tcW w:w="1663" w:type="dxa"/>
            <w:shd w:val="clear" w:color="auto" w:fill="auto"/>
            <w:noWrap/>
            <w:vAlign w:val="center"/>
            <w:hideMark/>
          </w:tcPr>
          <w:p w14:paraId="4747FFA6" w14:textId="77777777" w:rsidR="00A46C4B" w:rsidRPr="00461E0A" w:rsidRDefault="00A46C4B" w:rsidP="00975F23">
            <w:pPr>
              <w:pStyle w:val="ExhibitText"/>
              <w:ind w:right="360"/>
              <w:jc w:val="right"/>
              <w:rPr>
                <w:color w:val="000000"/>
              </w:rPr>
            </w:pPr>
            <w:r w:rsidRPr="00461E0A">
              <w:rPr>
                <w:color w:val="000000"/>
              </w:rPr>
              <w:t>N/A</w:t>
            </w:r>
          </w:p>
        </w:tc>
        <w:tc>
          <w:tcPr>
            <w:tcW w:w="1664" w:type="dxa"/>
            <w:shd w:val="clear" w:color="auto" w:fill="auto"/>
            <w:noWrap/>
            <w:vAlign w:val="center"/>
            <w:hideMark/>
          </w:tcPr>
          <w:p w14:paraId="30276AC8" w14:textId="77777777" w:rsidR="00A46C4B" w:rsidRPr="00461E0A" w:rsidRDefault="00A46C4B" w:rsidP="00975F23">
            <w:pPr>
              <w:pStyle w:val="ExhibitText"/>
              <w:ind w:right="360"/>
              <w:jc w:val="right"/>
            </w:pPr>
            <w:r w:rsidRPr="00461E0A">
              <w:rPr>
                <w:color w:val="000000"/>
              </w:rPr>
              <w:t>N/A</w:t>
            </w:r>
          </w:p>
        </w:tc>
        <w:tc>
          <w:tcPr>
            <w:tcW w:w="1664" w:type="dxa"/>
            <w:shd w:val="clear" w:color="auto" w:fill="auto"/>
            <w:noWrap/>
            <w:vAlign w:val="center"/>
            <w:hideMark/>
          </w:tcPr>
          <w:p w14:paraId="73384E93" w14:textId="77777777" w:rsidR="00A46C4B" w:rsidRPr="00461E0A" w:rsidRDefault="00A46C4B" w:rsidP="00975F23">
            <w:pPr>
              <w:pStyle w:val="ExhibitText"/>
              <w:ind w:right="360"/>
              <w:jc w:val="right"/>
              <w:rPr>
                <w:color w:val="000000"/>
              </w:rPr>
            </w:pPr>
            <w:r w:rsidRPr="00461E0A">
              <w:rPr>
                <w:color w:val="000000"/>
              </w:rPr>
              <w:t>617</w:t>
            </w:r>
          </w:p>
        </w:tc>
        <w:tc>
          <w:tcPr>
            <w:tcW w:w="1664" w:type="dxa"/>
            <w:shd w:val="clear" w:color="auto" w:fill="auto"/>
            <w:noWrap/>
            <w:vAlign w:val="center"/>
            <w:hideMark/>
          </w:tcPr>
          <w:p w14:paraId="522B4806" w14:textId="77777777" w:rsidR="00A46C4B" w:rsidRPr="00461E0A" w:rsidRDefault="00A46C4B" w:rsidP="00975F23">
            <w:pPr>
              <w:pStyle w:val="ExhibitText"/>
              <w:ind w:right="360"/>
              <w:jc w:val="right"/>
              <w:rPr>
                <w:color w:val="000000"/>
              </w:rPr>
            </w:pPr>
            <w:r w:rsidRPr="00461E0A">
              <w:rPr>
                <w:color w:val="000000"/>
              </w:rPr>
              <w:t>456</w:t>
            </w:r>
          </w:p>
        </w:tc>
      </w:tr>
      <w:tr w:rsidR="00A46C4B" w:rsidRPr="00461E0A" w14:paraId="2353E66C" w14:textId="77777777" w:rsidTr="006706CB">
        <w:trPr>
          <w:trHeight w:val="259"/>
          <w:jc w:val="center"/>
        </w:trPr>
        <w:tc>
          <w:tcPr>
            <w:tcW w:w="2695" w:type="dxa"/>
            <w:shd w:val="clear" w:color="auto" w:fill="auto"/>
            <w:vAlign w:val="center"/>
            <w:hideMark/>
          </w:tcPr>
          <w:p w14:paraId="2C6D39EF" w14:textId="77777777" w:rsidR="00A46C4B" w:rsidRPr="00146B66" w:rsidRDefault="00A46C4B" w:rsidP="004E5C8F">
            <w:pPr>
              <w:pStyle w:val="ExhibitText"/>
              <w:rPr>
                <w:bCs/>
                <w:color w:val="000000"/>
              </w:rPr>
            </w:pPr>
            <w:r w:rsidRPr="00146B66">
              <w:rPr>
                <w:bCs/>
                <w:color w:val="000000"/>
              </w:rPr>
              <w:t>Share capital</w:t>
            </w:r>
          </w:p>
        </w:tc>
        <w:tc>
          <w:tcPr>
            <w:tcW w:w="1663" w:type="dxa"/>
            <w:shd w:val="clear" w:color="auto" w:fill="auto"/>
            <w:noWrap/>
            <w:vAlign w:val="center"/>
            <w:hideMark/>
          </w:tcPr>
          <w:p w14:paraId="7554571E" w14:textId="77777777" w:rsidR="00A46C4B" w:rsidRPr="00461E0A" w:rsidRDefault="00A46C4B" w:rsidP="00975F23">
            <w:pPr>
              <w:pStyle w:val="ExhibitText"/>
              <w:ind w:right="360"/>
              <w:jc w:val="right"/>
              <w:rPr>
                <w:color w:val="000000"/>
              </w:rPr>
            </w:pPr>
            <w:r w:rsidRPr="00461E0A">
              <w:rPr>
                <w:color w:val="000000"/>
              </w:rPr>
              <w:t>N/A</w:t>
            </w:r>
          </w:p>
        </w:tc>
        <w:tc>
          <w:tcPr>
            <w:tcW w:w="1664" w:type="dxa"/>
            <w:shd w:val="clear" w:color="auto" w:fill="auto"/>
            <w:noWrap/>
            <w:vAlign w:val="center"/>
            <w:hideMark/>
          </w:tcPr>
          <w:p w14:paraId="3F9F1D2C" w14:textId="77777777" w:rsidR="00A46C4B" w:rsidRPr="00461E0A" w:rsidRDefault="00A46C4B" w:rsidP="00975F23">
            <w:pPr>
              <w:pStyle w:val="ExhibitText"/>
              <w:ind w:right="360"/>
              <w:jc w:val="right"/>
              <w:rPr>
                <w:color w:val="000000"/>
              </w:rPr>
            </w:pPr>
            <w:r w:rsidRPr="00461E0A">
              <w:rPr>
                <w:color w:val="000000"/>
              </w:rPr>
              <w:t>1,414</w:t>
            </w:r>
          </w:p>
        </w:tc>
        <w:tc>
          <w:tcPr>
            <w:tcW w:w="1664" w:type="dxa"/>
            <w:shd w:val="clear" w:color="auto" w:fill="auto"/>
            <w:noWrap/>
            <w:vAlign w:val="center"/>
            <w:hideMark/>
          </w:tcPr>
          <w:p w14:paraId="562F03D0" w14:textId="77777777" w:rsidR="00A46C4B" w:rsidRPr="00461E0A" w:rsidRDefault="00A46C4B" w:rsidP="00975F23">
            <w:pPr>
              <w:pStyle w:val="ExhibitText"/>
              <w:ind w:right="360"/>
              <w:jc w:val="right"/>
              <w:rPr>
                <w:color w:val="000000"/>
              </w:rPr>
            </w:pPr>
            <w:r w:rsidRPr="00461E0A">
              <w:rPr>
                <w:color w:val="000000"/>
              </w:rPr>
              <w:t>1,414</w:t>
            </w:r>
          </w:p>
        </w:tc>
        <w:tc>
          <w:tcPr>
            <w:tcW w:w="1664" w:type="dxa"/>
            <w:shd w:val="clear" w:color="auto" w:fill="auto"/>
            <w:noWrap/>
            <w:vAlign w:val="center"/>
            <w:hideMark/>
          </w:tcPr>
          <w:p w14:paraId="64B232CE" w14:textId="77777777" w:rsidR="00A46C4B" w:rsidRPr="00461E0A" w:rsidRDefault="00A46C4B" w:rsidP="00975F23">
            <w:pPr>
              <w:pStyle w:val="ExhibitText"/>
              <w:ind w:right="360"/>
              <w:jc w:val="right"/>
              <w:rPr>
                <w:color w:val="000000"/>
              </w:rPr>
            </w:pPr>
            <w:r w:rsidRPr="00461E0A">
              <w:rPr>
                <w:color w:val="000000"/>
              </w:rPr>
              <w:t>1,414</w:t>
            </w:r>
          </w:p>
        </w:tc>
      </w:tr>
    </w:tbl>
    <w:p w14:paraId="58561D29" w14:textId="77777777" w:rsidR="004E5C8F" w:rsidRPr="00461E0A" w:rsidRDefault="004E5C8F" w:rsidP="00146B66">
      <w:pPr>
        <w:pStyle w:val="ExhibitText"/>
      </w:pPr>
    </w:p>
    <w:p w14:paraId="64BB920D" w14:textId="060C3CE0" w:rsidR="00A46C4B" w:rsidRPr="00461E0A" w:rsidRDefault="00A46C4B" w:rsidP="004E5C8F">
      <w:pPr>
        <w:pStyle w:val="Footnote"/>
      </w:pPr>
      <w:r w:rsidRPr="00461E0A">
        <w:t xml:space="preserve">Source: </w:t>
      </w:r>
      <w:r w:rsidR="00CA6ECB">
        <w:t>“</w:t>
      </w:r>
      <w:r w:rsidRPr="00461E0A">
        <w:t>Vazirani Automotive Private Limited</w:t>
      </w:r>
      <w:r w:rsidR="00CA6ECB">
        <w:t>,”</w:t>
      </w:r>
      <w:r w:rsidRPr="00461E0A">
        <w:t xml:space="preserve"> Zauba</w:t>
      </w:r>
      <w:r w:rsidR="00CA6ECB">
        <w:t xml:space="preserve"> C</w:t>
      </w:r>
      <w:r w:rsidRPr="00461E0A">
        <w:t>orp</w:t>
      </w:r>
      <w:r w:rsidR="00CA6ECB">
        <w:t xml:space="preserve">, </w:t>
      </w:r>
      <w:r w:rsidR="00CA6ECB" w:rsidRPr="00461E0A">
        <w:t>September 13, 2018</w:t>
      </w:r>
      <w:r w:rsidR="00CA6ECB">
        <w:t>,</w:t>
      </w:r>
      <w:r w:rsidRPr="00461E0A">
        <w:t xml:space="preserve"> </w:t>
      </w:r>
      <w:r w:rsidR="00CA6ECB">
        <w:t>accessed February 13, 2019,</w:t>
      </w:r>
      <w:r w:rsidRPr="00461E0A">
        <w:t xml:space="preserve"> </w:t>
      </w:r>
      <w:r w:rsidR="004E5C8F" w:rsidRPr="00461E0A">
        <w:t>www.zaubacorp.com/company/VAZIRANI-AUTOMOTIVE-PRIVATE-LIMITED/U34100MH2011PTC223444.</w:t>
      </w:r>
    </w:p>
    <w:p w14:paraId="0ADEEE3E" w14:textId="77777777" w:rsidR="00A46C4B" w:rsidRPr="00461E0A" w:rsidRDefault="00A46C4B" w:rsidP="00146B66">
      <w:pPr>
        <w:pStyle w:val="ExhibitText"/>
      </w:pPr>
    </w:p>
    <w:p w14:paraId="25667B1F" w14:textId="77777777" w:rsidR="00A46C4B" w:rsidRPr="00461E0A" w:rsidRDefault="00A46C4B" w:rsidP="00146B66">
      <w:pPr>
        <w:pStyle w:val="ExhibitText"/>
      </w:pPr>
    </w:p>
    <w:p w14:paraId="678E0962" w14:textId="1E8811C1" w:rsidR="00A46C4B" w:rsidRPr="00461E0A" w:rsidRDefault="00A46C4B" w:rsidP="004E5C8F">
      <w:pPr>
        <w:pStyle w:val="ExhibitHeading"/>
      </w:pPr>
      <w:r w:rsidRPr="00461E0A">
        <w:t>EXHIBIT 4: ELECTRIC LUXURY CARS, SUPERCARS</w:t>
      </w:r>
      <w:r w:rsidR="00CA6ECB">
        <w:t>,</w:t>
      </w:r>
      <w:r w:rsidRPr="00461E0A">
        <w:t xml:space="preserve"> AND HYPERCARS</w:t>
      </w:r>
    </w:p>
    <w:p w14:paraId="32A6CC0E" w14:textId="77777777" w:rsidR="004E5C8F" w:rsidRPr="00461E0A" w:rsidRDefault="004E5C8F" w:rsidP="00146B66">
      <w:pPr>
        <w:pStyle w:val="ExhibitText"/>
      </w:pPr>
    </w:p>
    <w:tbl>
      <w:tblPr>
        <w:tblW w:w="9356" w:type="dxa"/>
        <w:tblInd w:w="-5" w:type="dxa"/>
        <w:tblCellMar>
          <w:left w:w="57" w:type="dxa"/>
          <w:right w:w="57" w:type="dxa"/>
        </w:tblCellMar>
        <w:tblLook w:val="04A0" w:firstRow="1" w:lastRow="0" w:firstColumn="1" w:lastColumn="0" w:noHBand="0" w:noVBand="1"/>
      </w:tblPr>
      <w:tblGrid>
        <w:gridCol w:w="2410"/>
        <w:gridCol w:w="1134"/>
        <w:gridCol w:w="2126"/>
        <w:gridCol w:w="1134"/>
        <w:gridCol w:w="1335"/>
        <w:gridCol w:w="1217"/>
      </w:tblGrid>
      <w:tr w:rsidR="008632D4" w:rsidRPr="00461E0A" w14:paraId="4A715F5E" w14:textId="77777777" w:rsidTr="006706CB">
        <w:trPr>
          <w:trHeight w:val="259"/>
        </w:trPr>
        <w:tc>
          <w:tcPr>
            <w:tcW w:w="2410" w:type="dxa"/>
            <w:tcBorders>
              <w:top w:val="single" w:sz="4" w:space="0" w:color="auto"/>
              <w:left w:val="single" w:sz="4" w:space="0" w:color="auto"/>
              <w:bottom w:val="single" w:sz="4" w:space="0" w:color="auto"/>
              <w:right w:val="single" w:sz="4" w:space="0" w:color="auto"/>
            </w:tcBorders>
            <w:shd w:val="clear" w:color="auto" w:fill="auto"/>
            <w:noWrap/>
            <w:hideMark/>
          </w:tcPr>
          <w:p w14:paraId="4F0AEC7C" w14:textId="40AAC9C7" w:rsidR="00A46C4B" w:rsidRPr="00461E0A" w:rsidRDefault="00CA6ECB" w:rsidP="004E5C8F">
            <w:pPr>
              <w:pStyle w:val="ExhibitText"/>
              <w:jc w:val="left"/>
              <w:rPr>
                <w:b/>
                <w:lang w:eastAsia="en-GB"/>
              </w:rPr>
            </w:pPr>
            <w:r>
              <w:rPr>
                <w:b/>
                <w:lang w:eastAsia="en-GB"/>
              </w:rPr>
              <w:t>Model</w:t>
            </w:r>
          </w:p>
        </w:tc>
        <w:tc>
          <w:tcPr>
            <w:tcW w:w="1134" w:type="dxa"/>
            <w:tcBorders>
              <w:top w:val="single" w:sz="4" w:space="0" w:color="auto"/>
              <w:left w:val="nil"/>
              <w:bottom w:val="single" w:sz="4" w:space="0" w:color="auto"/>
              <w:right w:val="single" w:sz="4" w:space="0" w:color="auto"/>
            </w:tcBorders>
            <w:shd w:val="clear" w:color="auto" w:fill="auto"/>
            <w:noWrap/>
            <w:hideMark/>
          </w:tcPr>
          <w:p w14:paraId="0B4DC474" w14:textId="77777777" w:rsidR="00033DC7" w:rsidRDefault="00A46C4B" w:rsidP="00033DC7">
            <w:pPr>
              <w:pStyle w:val="ExhibitText"/>
              <w:jc w:val="center"/>
              <w:rPr>
                <w:b/>
                <w:lang w:eastAsia="en-GB"/>
              </w:rPr>
            </w:pPr>
            <w:r w:rsidRPr="00461E0A">
              <w:rPr>
                <w:b/>
                <w:lang w:eastAsia="en-GB"/>
              </w:rPr>
              <w:t xml:space="preserve">Range </w:t>
            </w:r>
          </w:p>
          <w:p w14:paraId="711F42DC" w14:textId="41764D5D" w:rsidR="00A46C4B" w:rsidRPr="00461E0A" w:rsidRDefault="00A46C4B" w:rsidP="00033DC7">
            <w:pPr>
              <w:pStyle w:val="ExhibitText"/>
              <w:jc w:val="center"/>
              <w:rPr>
                <w:b/>
                <w:lang w:eastAsia="en-GB"/>
              </w:rPr>
            </w:pPr>
            <w:r w:rsidRPr="00461E0A">
              <w:rPr>
                <w:b/>
                <w:lang w:eastAsia="en-GB"/>
              </w:rPr>
              <w:t xml:space="preserve">(in </w:t>
            </w:r>
            <w:r w:rsidR="00CA6ECB">
              <w:rPr>
                <w:b/>
                <w:lang w:eastAsia="en-GB"/>
              </w:rPr>
              <w:t>M</w:t>
            </w:r>
            <w:r w:rsidRPr="00461E0A">
              <w:rPr>
                <w:b/>
                <w:lang w:eastAsia="en-GB"/>
              </w:rPr>
              <w:t>iles)</w:t>
            </w:r>
          </w:p>
        </w:tc>
        <w:tc>
          <w:tcPr>
            <w:tcW w:w="2126" w:type="dxa"/>
            <w:tcBorders>
              <w:top w:val="single" w:sz="4" w:space="0" w:color="auto"/>
              <w:left w:val="nil"/>
              <w:bottom w:val="single" w:sz="4" w:space="0" w:color="auto"/>
              <w:right w:val="single" w:sz="4" w:space="0" w:color="auto"/>
            </w:tcBorders>
            <w:shd w:val="clear" w:color="auto" w:fill="auto"/>
            <w:noWrap/>
            <w:hideMark/>
          </w:tcPr>
          <w:p w14:paraId="5754EEC0" w14:textId="42973BA1" w:rsidR="00A46C4B" w:rsidRPr="00461E0A" w:rsidRDefault="00A46C4B" w:rsidP="004E5C8F">
            <w:pPr>
              <w:pStyle w:val="ExhibitText"/>
              <w:jc w:val="center"/>
              <w:rPr>
                <w:b/>
                <w:lang w:eastAsia="en-GB"/>
              </w:rPr>
            </w:pPr>
            <w:r w:rsidRPr="00461E0A">
              <w:rPr>
                <w:b/>
                <w:lang w:eastAsia="en-GB"/>
              </w:rPr>
              <w:t>Acceleration</w:t>
            </w:r>
          </w:p>
        </w:tc>
        <w:tc>
          <w:tcPr>
            <w:tcW w:w="1134" w:type="dxa"/>
            <w:tcBorders>
              <w:top w:val="single" w:sz="4" w:space="0" w:color="auto"/>
              <w:left w:val="nil"/>
              <w:bottom w:val="single" w:sz="4" w:space="0" w:color="auto"/>
              <w:right w:val="single" w:sz="4" w:space="0" w:color="auto"/>
            </w:tcBorders>
            <w:shd w:val="clear" w:color="auto" w:fill="auto"/>
            <w:noWrap/>
            <w:hideMark/>
          </w:tcPr>
          <w:p w14:paraId="70582D44" w14:textId="53A9AE68" w:rsidR="00A46C4B" w:rsidRPr="00461E0A" w:rsidRDefault="00A46C4B" w:rsidP="004E5C8F">
            <w:pPr>
              <w:pStyle w:val="ExhibitText"/>
              <w:jc w:val="center"/>
              <w:rPr>
                <w:b/>
                <w:lang w:eastAsia="en-GB"/>
              </w:rPr>
            </w:pPr>
            <w:r w:rsidRPr="00461E0A">
              <w:rPr>
                <w:b/>
                <w:lang w:eastAsia="en-GB"/>
              </w:rPr>
              <w:t>Max</w:t>
            </w:r>
            <w:r w:rsidR="00CA6ECB">
              <w:rPr>
                <w:b/>
                <w:lang w:eastAsia="en-GB"/>
              </w:rPr>
              <w:t>imum</w:t>
            </w:r>
            <w:r w:rsidRPr="00461E0A">
              <w:rPr>
                <w:b/>
                <w:lang w:eastAsia="en-GB"/>
              </w:rPr>
              <w:t xml:space="preserve"> Speed (mph)</w:t>
            </w:r>
          </w:p>
        </w:tc>
        <w:tc>
          <w:tcPr>
            <w:tcW w:w="1335" w:type="dxa"/>
            <w:tcBorders>
              <w:top w:val="single" w:sz="4" w:space="0" w:color="auto"/>
              <w:left w:val="nil"/>
              <w:bottom w:val="single" w:sz="4" w:space="0" w:color="auto"/>
              <w:right w:val="single" w:sz="4" w:space="0" w:color="auto"/>
            </w:tcBorders>
          </w:tcPr>
          <w:p w14:paraId="01CD6AAA" w14:textId="59466360" w:rsidR="00A46C4B" w:rsidRPr="00461E0A" w:rsidRDefault="00A46C4B" w:rsidP="004E5C8F">
            <w:pPr>
              <w:pStyle w:val="ExhibitText"/>
              <w:jc w:val="center"/>
              <w:rPr>
                <w:b/>
                <w:lang w:eastAsia="en-GB"/>
              </w:rPr>
            </w:pPr>
            <w:r w:rsidRPr="00461E0A">
              <w:rPr>
                <w:b/>
                <w:lang w:eastAsia="en-GB"/>
              </w:rPr>
              <w:t>Horse</w:t>
            </w:r>
            <w:r w:rsidR="00CA6ECB">
              <w:rPr>
                <w:b/>
                <w:lang w:eastAsia="en-GB"/>
              </w:rPr>
              <w:t>p</w:t>
            </w:r>
            <w:r w:rsidRPr="00461E0A">
              <w:rPr>
                <w:b/>
                <w:lang w:eastAsia="en-GB"/>
              </w:rPr>
              <w:t>ower</w:t>
            </w:r>
          </w:p>
        </w:tc>
        <w:tc>
          <w:tcPr>
            <w:tcW w:w="1217" w:type="dxa"/>
            <w:tcBorders>
              <w:top w:val="single" w:sz="4" w:space="0" w:color="auto"/>
              <w:left w:val="single" w:sz="4" w:space="0" w:color="auto"/>
              <w:bottom w:val="single" w:sz="4" w:space="0" w:color="auto"/>
              <w:right w:val="single" w:sz="4" w:space="0" w:color="auto"/>
            </w:tcBorders>
            <w:shd w:val="clear" w:color="auto" w:fill="auto"/>
            <w:noWrap/>
            <w:hideMark/>
          </w:tcPr>
          <w:p w14:paraId="4081B108" w14:textId="29D82C23" w:rsidR="00A46C4B" w:rsidRPr="00461E0A" w:rsidRDefault="00A46C4B" w:rsidP="004E5C8F">
            <w:pPr>
              <w:pStyle w:val="ExhibitText"/>
              <w:jc w:val="center"/>
              <w:rPr>
                <w:b/>
                <w:lang w:eastAsia="en-GB"/>
              </w:rPr>
            </w:pPr>
            <w:r w:rsidRPr="00461E0A">
              <w:rPr>
                <w:b/>
                <w:lang w:eastAsia="en-GB"/>
              </w:rPr>
              <w:t>Price</w:t>
            </w:r>
            <w:r w:rsidR="0022073C">
              <w:rPr>
                <w:b/>
                <w:lang w:eastAsia="en-GB"/>
              </w:rPr>
              <w:t xml:space="preserve"> (US$)</w:t>
            </w:r>
          </w:p>
        </w:tc>
      </w:tr>
      <w:tr w:rsidR="008632D4" w:rsidRPr="00461E0A" w14:paraId="761C252F" w14:textId="77777777" w:rsidTr="006706CB">
        <w:trPr>
          <w:trHeight w:val="259"/>
        </w:trPr>
        <w:tc>
          <w:tcPr>
            <w:tcW w:w="2410" w:type="dxa"/>
            <w:tcBorders>
              <w:top w:val="nil"/>
              <w:left w:val="single" w:sz="4" w:space="0" w:color="auto"/>
              <w:bottom w:val="single" w:sz="4" w:space="0" w:color="auto"/>
              <w:right w:val="single" w:sz="4" w:space="0" w:color="auto"/>
            </w:tcBorders>
            <w:shd w:val="clear" w:color="auto" w:fill="auto"/>
            <w:noWrap/>
          </w:tcPr>
          <w:p w14:paraId="7A64735C" w14:textId="77777777" w:rsidR="00A46C4B" w:rsidRPr="00461E0A" w:rsidRDefault="00A46C4B" w:rsidP="004E5C8F">
            <w:pPr>
              <w:pStyle w:val="ExhibitText"/>
              <w:rPr>
                <w:lang w:eastAsia="en-GB"/>
              </w:rPr>
            </w:pPr>
            <w:r w:rsidRPr="00461E0A">
              <w:rPr>
                <w:lang w:eastAsia="en-GB"/>
              </w:rPr>
              <w:t>Jaguar I-Pace</w:t>
            </w:r>
          </w:p>
        </w:tc>
        <w:tc>
          <w:tcPr>
            <w:tcW w:w="1134" w:type="dxa"/>
            <w:tcBorders>
              <w:top w:val="nil"/>
              <w:left w:val="nil"/>
              <w:bottom w:val="single" w:sz="4" w:space="0" w:color="auto"/>
              <w:right w:val="single" w:sz="4" w:space="0" w:color="auto"/>
            </w:tcBorders>
            <w:shd w:val="clear" w:color="auto" w:fill="auto"/>
            <w:noWrap/>
          </w:tcPr>
          <w:p w14:paraId="7AAA84EF" w14:textId="77777777" w:rsidR="00A46C4B" w:rsidRPr="00461E0A" w:rsidRDefault="00A46C4B" w:rsidP="00CA6ECB">
            <w:pPr>
              <w:pStyle w:val="ExhibitText"/>
              <w:jc w:val="center"/>
              <w:rPr>
                <w:lang w:eastAsia="en-GB"/>
              </w:rPr>
            </w:pPr>
            <w:r w:rsidRPr="00461E0A">
              <w:rPr>
                <w:lang w:eastAsia="en-GB"/>
              </w:rPr>
              <w:t>292</w:t>
            </w:r>
          </w:p>
        </w:tc>
        <w:tc>
          <w:tcPr>
            <w:tcW w:w="2126" w:type="dxa"/>
            <w:tcBorders>
              <w:top w:val="nil"/>
              <w:left w:val="nil"/>
              <w:bottom w:val="single" w:sz="4" w:space="0" w:color="auto"/>
              <w:right w:val="single" w:sz="4" w:space="0" w:color="auto"/>
            </w:tcBorders>
            <w:shd w:val="clear" w:color="auto" w:fill="auto"/>
            <w:noWrap/>
          </w:tcPr>
          <w:p w14:paraId="7ABAB00B" w14:textId="6EF5FB1E" w:rsidR="00A46C4B" w:rsidRPr="00461E0A" w:rsidRDefault="00A46C4B" w:rsidP="0022073C">
            <w:pPr>
              <w:pStyle w:val="ExhibitText"/>
              <w:jc w:val="right"/>
              <w:rPr>
                <w:lang w:eastAsia="en-GB"/>
              </w:rPr>
            </w:pPr>
            <w:r w:rsidRPr="00461E0A">
              <w:rPr>
                <w:lang w:eastAsia="en-GB"/>
              </w:rPr>
              <w:t>4.5</w:t>
            </w:r>
            <w:r w:rsidR="0022073C">
              <w:rPr>
                <w:lang w:eastAsia="en-GB"/>
              </w:rPr>
              <w:t>0</w:t>
            </w:r>
            <w:r w:rsidRPr="00461E0A">
              <w:rPr>
                <w:lang w:eastAsia="en-GB"/>
              </w:rPr>
              <w:t xml:space="preserve"> sec (0</w:t>
            </w:r>
            <w:r w:rsidR="00D86FBA">
              <w:rPr>
                <w:lang w:eastAsia="en-GB"/>
              </w:rPr>
              <w:t>–</w:t>
            </w:r>
            <w:r w:rsidRPr="00461E0A">
              <w:rPr>
                <w:lang w:eastAsia="en-GB"/>
              </w:rPr>
              <w:t>60 mph)</w:t>
            </w:r>
          </w:p>
        </w:tc>
        <w:tc>
          <w:tcPr>
            <w:tcW w:w="1134" w:type="dxa"/>
            <w:tcBorders>
              <w:top w:val="nil"/>
              <w:left w:val="nil"/>
              <w:bottom w:val="single" w:sz="4" w:space="0" w:color="auto"/>
              <w:right w:val="single" w:sz="4" w:space="0" w:color="auto"/>
            </w:tcBorders>
            <w:shd w:val="clear" w:color="auto" w:fill="auto"/>
            <w:noWrap/>
          </w:tcPr>
          <w:p w14:paraId="67009380" w14:textId="77777777" w:rsidR="00A46C4B" w:rsidRPr="00461E0A" w:rsidRDefault="00A46C4B" w:rsidP="00CA6ECB">
            <w:pPr>
              <w:pStyle w:val="ExhibitText"/>
              <w:jc w:val="center"/>
              <w:rPr>
                <w:lang w:eastAsia="en-GB"/>
              </w:rPr>
            </w:pPr>
            <w:r w:rsidRPr="00461E0A">
              <w:rPr>
                <w:lang w:eastAsia="en-GB"/>
              </w:rPr>
              <w:t>155</w:t>
            </w:r>
          </w:p>
        </w:tc>
        <w:tc>
          <w:tcPr>
            <w:tcW w:w="1335" w:type="dxa"/>
            <w:tcBorders>
              <w:top w:val="single" w:sz="4" w:space="0" w:color="auto"/>
              <w:left w:val="nil"/>
              <w:bottom w:val="single" w:sz="4" w:space="0" w:color="auto"/>
              <w:right w:val="single" w:sz="4" w:space="0" w:color="auto"/>
            </w:tcBorders>
          </w:tcPr>
          <w:p w14:paraId="1C2778EF" w14:textId="77777777" w:rsidR="00A46C4B" w:rsidRPr="00461E0A" w:rsidRDefault="00A46C4B" w:rsidP="0022073C">
            <w:pPr>
              <w:pStyle w:val="ExhibitText"/>
              <w:jc w:val="center"/>
              <w:rPr>
                <w:lang w:eastAsia="en-GB"/>
              </w:rPr>
            </w:pPr>
            <w:r w:rsidRPr="00461E0A">
              <w:rPr>
                <w:lang w:eastAsia="en-GB"/>
              </w:rPr>
              <w:t>394</w:t>
            </w:r>
          </w:p>
        </w:tc>
        <w:tc>
          <w:tcPr>
            <w:tcW w:w="1217" w:type="dxa"/>
            <w:tcBorders>
              <w:top w:val="nil"/>
              <w:left w:val="single" w:sz="4" w:space="0" w:color="auto"/>
              <w:bottom w:val="single" w:sz="4" w:space="0" w:color="auto"/>
              <w:right w:val="single" w:sz="4" w:space="0" w:color="auto"/>
            </w:tcBorders>
            <w:shd w:val="clear" w:color="auto" w:fill="auto"/>
            <w:noWrap/>
          </w:tcPr>
          <w:p w14:paraId="31571DBA" w14:textId="77777777" w:rsidR="00A46C4B" w:rsidRPr="00461E0A" w:rsidRDefault="00A46C4B" w:rsidP="00CA6ECB">
            <w:pPr>
              <w:pStyle w:val="ExhibitText"/>
              <w:jc w:val="right"/>
              <w:rPr>
                <w:lang w:eastAsia="en-GB"/>
              </w:rPr>
            </w:pPr>
            <w:r w:rsidRPr="00461E0A">
              <w:rPr>
                <w:lang w:eastAsia="en-GB"/>
              </w:rPr>
              <w:t>$69,500</w:t>
            </w:r>
          </w:p>
        </w:tc>
      </w:tr>
      <w:tr w:rsidR="008632D4" w:rsidRPr="00461E0A" w14:paraId="6E5E9715" w14:textId="77777777" w:rsidTr="006706CB">
        <w:trPr>
          <w:trHeight w:val="259"/>
        </w:trPr>
        <w:tc>
          <w:tcPr>
            <w:tcW w:w="2410" w:type="dxa"/>
            <w:tcBorders>
              <w:top w:val="nil"/>
              <w:left w:val="single" w:sz="4" w:space="0" w:color="auto"/>
              <w:bottom w:val="single" w:sz="4" w:space="0" w:color="auto"/>
              <w:right w:val="single" w:sz="4" w:space="0" w:color="auto"/>
            </w:tcBorders>
            <w:shd w:val="clear" w:color="auto" w:fill="auto"/>
            <w:noWrap/>
          </w:tcPr>
          <w:p w14:paraId="30CB7A41" w14:textId="77777777" w:rsidR="00A46C4B" w:rsidRPr="00461E0A" w:rsidRDefault="00A46C4B" w:rsidP="004E5C8F">
            <w:pPr>
              <w:pStyle w:val="ExhibitText"/>
              <w:rPr>
                <w:lang w:eastAsia="en-GB"/>
              </w:rPr>
            </w:pPr>
            <w:r w:rsidRPr="00461E0A">
              <w:rPr>
                <w:lang w:eastAsia="en-GB"/>
              </w:rPr>
              <w:t>Tesla Model S P100D</w:t>
            </w:r>
          </w:p>
        </w:tc>
        <w:tc>
          <w:tcPr>
            <w:tcW w:w="1134" w:type="dxa"/>
            <w:tcBorders>
              <w:top w:val="nil"/>
              <w:left w:val="nil"/>
              <w:bottom w:val="single" w:sz="4" w:space="0" w:color="auto"/>
              <w:right w:val="single" w:sz="4" w:space="0" w:color="auto"/>
            </w:tcBorders>
            <w:shd w:val="clear" w:color="auto" w:fill="auto"/>
            <w:noWrap/>
          </w:tcPr>
          <w:p w14:paraId="091DE4F6" w14:textId="77777777" w:rsidR="00A46C4B" w:rsidRPr="00461E0A" w:rsidRDefault="00A46C4B" w:rsidP="00CA6ECB">
            <w:pPr>
              <w:pStyle w:val="ExhibitText"/>
              <w:jc w:val="center"/>
              <w:rPr>
                <w:lang w:eastAsia="en-GB"/>
              </w:rPr>
            </w:pPr>
            <w:r w:rsidRPr="00461E0A">
              <w:rPr>
                <w:lang w:eastAsia="en-GB"/>
              </w:rPr>
              <w:t>381</w:t>
            </w:r>
          </w:p>
        </w:tc>
        <w:tc>
          <w:tcPr>
            <w:tcW w:w="2126" w:type="dxa"/>
            <w:tcBorders>
              <w:top w:val="nil"/>
              <w:left w:val="nil"/>
              <w:bottom w:val="single" w:sz="4" w:space="0" w:color="auto"/>
              <w:right w:val="single" w:sz="4" w:space="0" w:color="auto"/>
            </w:tcBorders>
            <w:shd w:val="clear" w:color="auto" w:fill="auto"/>
            <w:noWrap/>
          </w:tcPr>
          <w:p w14:paraId="5AE56092" w14:textId="6DAFB118" w:rsidR="00A46C4B" w:rsidRPr="00461E0A" w:rsidRDefault="00A46C4B" w:rsidP="0022073C">
            <w:pPr>
              <w:pStyle w:val="ExhibitText"/>
              <w:jc w:val="right"/>
              <w:rPr>
                <w:lang w:eastAsia="en-GB"/>
              </w:rPr>
            </w:pPr>
            <w:r w:rsidRPr="00461E0A">
              <w:rPr>
                <w:lang w:eastAsia="en-GB"/>
              </w:rPr>
              <w:t>2.4</w:t>
            </w:r>
            <w:r w:rsidR="0022073C">
              <w:rPr>
                <w:lang w:eastAsia="en-GB"/>
              </w:rPr>
              <w:t xml:space="preserve">0 </w:t>
            </w:r>
            <w:r w:rsidRPr="00461E0A">
              <w:rPr>
                <w:lang w:eastAsia="en-GB"/>
              </w:rPr>
              <w:t>sec (0</w:t>
            </w:r>
            <w:r w:rsidR="00D86FBA">
              <w:rPr>
                <w:lang w:eastAsia="en-GB"/>
              </w:rPr>
              <w:t>–</w:t>
            </w:r>
            <w:r w:rsidRPr="00461E0A">
              <w:rPr>
                <w:lang w:eastAsia="en-GB"/>
              </w:rPr>
              <w:t>60 mph)</w:t>
            </w:r>
          </w:p>
        </w:tc>
        <w:tc>
          <w:tcPr>
            <w:tcW w:w="1134" w:type="dxa"/>
            <w:tcBorders>
              <w:top w:val="nil"/>
              <w:left w:val="nil"/>
              <w:bottom w:val="single" w:sz="4" w:space="0" w:color="auto"/>
              <w:right w:val="single" w:sz="4" w:space="0" w:color="auto"/>
            </w:tcBorders>
            <w:shd w:val="clear" w:color="auto" w:fill="auto"/>
            <w:noWrap/>
          </w:tcPr>
          <w:p w14:paraId="2CB6AB83" w14:textId="77777777" w:rsidR="00A46C4B" w:rsidRPr="00461E0A" w:rsidRDefault="00A46C4B" w:rsidP="00CA6ECB">
            <w:pPr>
              <w:pStyle w:val="ExhibitText"/>
              <w:jc w:val="center"/>
              <w:rPr>
                <w:lang w:eastAsia="en-GB"/>
              </w:rPr>
            </w:pPr>
            <w:r w:rsidRPr="00461E0A">
              <w:rPr>
                <w:lang w:eastAsia="en-GB"/>
              </w:rPr>
              <w:t>155</w:t>
            </w:r>
          </w:p>
        </w:tc>
        <w:tc>
          <w:tcPr>
            <w:tcW w:w="1335" w:type="dxa"/>
            <w:tcBorders>
              <w:top w:val="single" w:sz="4" w:space="0" w:color="auto"/>
              <w:left w:val="nil"/>
              <w:bottom w:val="single" w:sz="4" w:space="0" w:color="auto"/>
              <w:right w:val="single" w:sz="4" w:space="0" w:color="auto"/>
            </w:tcBorders>
          </w:tcPr>
          <w:p w14:paraId="76DE9EB2" w14:textId="77777777" w:rsidR="00A46C4B" w:rsidRPr="00461E0A" w:rsidRDefault="00A46C4B" w:rsidP="0022073C">
            <w:pPr>
              <w:pStyle w:val="ExhibitText"/>
              <w:jc w:val="center"/>
              <w:rPr>
                <w:lang w:eastAsia="en-GB"/>
              </w:rPr>
            </w:pPr>
            <w:r w:rsidRPr="00461E0A">
              <w:rPr>
                <w:lang w:eastAsia="en-GB"/>
              </w:rPr>
              <w:t>588</w:t>
            </w:r>
          </w:p>
        </w:tc>
        <w:tc>
          <w:tcPr>
            <w:tcW w:w="1217" w:type="dxa"/>
            <w:tcBorders>
              <w:top w:val="nil"/>
              <w:left w:val="single" w:sz="4" w:space="0" w:color="auto"/>
              <w:bottom w:val="single" w:sz="4" w:space="0" w:color="auto"/>
              <w:right w:val="single" w:sz="4" w:space="0" w:color="auto"/>
            </w:tcBorders>
            <w:shd w:val="clear" w:color="auto" w:fill="auto"/>
            <w:noWrap/>
          </w:tcPr>
          <w:p w14:paraId="557B1843" w14:textId="77777777" w:rsidR="00A46C4B" w:rsidRPr="00461E0A" w:rsidRDefault="00A46C4B" w:rsidP="00CA6ECB">
            <w:pPr>
              <w:pStyle w:val="ExhibitText"/>
              <w:jc w:val="right"/>
              <w:rPr>
                <w:lang w:eastAsia="en-GB"/>
              </w:rPr>
            </w:pPr>
            <w:r w:rsidRPr="00461E0A">
              <w:rPr>
                <w:lang w:eastAsia="en-GB"/>
              </w:rPr>
              <w:t>$135,000</w:t>
            </w:r>
          </w:p>
        </w:tc>
      </w:tr>
      <w:tr w:rsidR="008632D4" w:rsidRPr="00461E0A" w14:paraId="362066A1" w14:textId="77777777" w:rsidTr="006706CB">
        <w:trPr>
          <w:trHeight w:val="259"/>
        </w:trPr>
        <w:tc>
          <w:tcPr>
            <w:tcW w:w="2410" w:type="dxa"/>
            <w:tcBorders>
              <w:top w:val="nil"/>
              <w:left w:val="single" w:sz="4" w:space="0" w:color="auto"/>
              <w:bottom w:val="single" w:sz="4" w:space="0" w:color="auto"/>
              <w:right w:val="single" w:sz="4" w:space="0" w:color="auto"/>
            </w:tcBorders>
            <w:shd w:val="clear" w:color="auto" w:fill="auto"/>
            <w:noWrap/>
          </w:tcPr>
          <w:p w14:paraId="3DD6EB2D" w14:textId="77777777" w:rsidR="00A46C4B" w:rsidRPr="00461E0A" w:rsidRDefault="00A46C4B" w:rsidP="004E5C8F">
            <w:pPr>
              <w:pStyle w:val="ExhibitText"/>
              <w:rPr>
                <w:lang w:eastAsia="en-GB"/>
              </w:rPr>
            </w:pPr>
            <w:r w:rsidRPr="00461E0A">
              <w:rPr>
                <w:lang w:eastAsia="en-GB"/>
              </w:rPr>
              <w:t>Tesla Roadster (2020)</w:t>
            </w:r>
          </w:p>
        </w:tc>
        <w:tc>
          <w:tcPr>
            <w:tcW w:w="1134" w:type="dxa"/>
            <w:tcBorders>
              <w:top w:val="nil"/>
              <w:left w:val="nil"/>
              <w:bottom w:val="single" w:sz="4" w:space="0" w:color="auto"/>
              <w:right w:val="single" w:sz="4" w:space="0" w:color="auto"/>
            </w:tcBorders>
            <w:shd w:val="clear" w:color="auto" w:fill="auto"/>
            <w:noWrap/>
          </w:tcPr>
          <w:p w14:paraId="79090293" w14:textId="3820BD5F" w:rsidR="00A46C4B" w:rsidRPr="00461E0A" w:rsidRDefault="00A46C4B" w:rsidP="00CA6ECB">
            <w:pPr>
              <w:pStyle w:val="ExhibitText"/>
              <w:jc w:val="center"/>
              <w:rPr>
                <w:lang w:eastAsia="en-GB"/>
              </w:rPr>
            </w:pPr>
            <w:r w:rsidRPr="00461E0A">
              <w:rPr>
                <w:lang w:eastAsia="en-GB"/>
              </w:rPr>
              <w:t>620</w:t>
            </w:r>
          </w:p>
        </w:tc>
        <w:tc>
          <w:tcPr>
            <w:tcW w:w="2126" w:type="dxa"/>
            <w:tcBorders>
              <w:top w:val="nil"/>
              <w:left w:val="nil"/>
              <w:bottom w:val="single" w:sz="4" w:space="0" w:color="auto"/>
              <w:right w:val="single" w:sz="4" w:space="0" w:color="auto"/>
            </w:tcBorders>
            <w:shd w:val="clear" w:color="auto" w:fill="auto"/>
            <w:noWrap/>
          </w:tcPr>
          <w:p w14:paraId="69B4AA73" w14:textId="4AB6DCDC" w:rsidR="00A46C4B" w:rsidRPr="00461E0A" w:rsidRDefault="00A46C4B" w:rsidP="0022073C">
            <w:pPr>
              <w:pStyle w:val="ExhibitText"/>
              <w:jc w:val="right"/>
              <w:rPr>
                <w:lang w:eastAsia="en-GB"/>
              </w:rPr>
            </w:pPr>
            <w:r w:rsidRPr="00461E0A">
              <w:rPr>
                <w:lang w:eastAsia="en-GB"/>
              </w:rPr>
              <w:t>1.9</w:t>
            </w:r>
            <w:r w:rsidR="0022073C">
              <w:rPr>
                <w:lang w:eastAsia="en-GB"/>
              </w:rPr>
              <w:t>0</w:t>
            </w:r>
            <w:r w:rsidRPr="00461E0A">
              <w:rPr>
                <w:lang w:eastAsia="en-GB"/>
              </w:rPr>
              <w:t xml:space="preserve"> sec (0</w:t>
            </w:r>
            <w:r w:rsidR="00D86FBA">
              <w:rPr>
                <w:lang w:eastAsia="en-GB"/>
              </w:rPr>
              <w:t>–</w:t>
            </w:r>
            <w:r w:rsidRPr="00461E0A">
              <w:rPr>
                <w:lang w:eastAsia="en-GB"/>
              </w:rPr>
              <w:t>60 mph)</w:t>
            </w:r>
          </w:p>
        </w:tc>
        <w:tc>
          <w:tcPr>
            <w:tcW w:w="1134" w:type="dxa"/>
            <w:tcBorders>
              <w:top w:val="nil"/>
              <w:left w:val="nil"/>
              <w:bottom w:val="single" w:sz="4" w:space="0" w:color="auto"/>
              <w:right w:val="single" w:sz="4" w:space="0" w:color="auto"/>
            </w:tcBorders>
            <w:shd w:val="clear" w:color="auto" w:fill="auto"/>
            <w:noWrap/>
          </w:tcPr>
          <w:p w14:paraId="52FBF117" w14:textId="77777777" w:rsidR="00A46C4B" w:rsidRPr="00461E0A" w:rsidRDefault="00A46C4B" w:rsidP="00CA6ECB">
            <w:pPr>
              <w:pStyle w:val="ExhibitText"/>
              <w:jc w:val="center"/>
              <w:rPr>
                <w:lang w:eastAsia="en-GB"/>
              </w:rPr>
            </w:pPr>
            <w:r w:rsidRPr="00461E0A">
              <w:rPr>
                <w:lang w:eastAsia="en-GB"/>
              </w:rPr>
              <w:t>250</w:t>
            </w:r>
          </w:p>
        </w:tc>
        <w:tc>
          <w:tcPr>
            <w:tcW w:w="1335" w:type="dxa"/>
            <w:tcBorders>
              <w:top w:val="single" w:sz="4" w:space="0" w:color="auto"/>
              <w:left w:val="nil"/>
              <w:bottom w:val="single" w:sz="4" w:space="0" w:color="auto"/>
              <w:right w:val="single" w:sz="4" w:space="0" w:color="auto"/>
            </w:tcBorders>
          </w:tcPr>
          <w:p w14:paraId="265CEE1A" w14:textId="0329D5A9" w:rsidR="00A46C4B" w:rsidRPr="00461E0A" w:rsidRDefault="00A46C4B" w:rsidP="0022073C">
            <w:pPr>
              <w:pStyle w:val="ExhibitText"/>
              <w:jc w:val="center"/>
              <w:rPr>
                <w:lang w:eastAsia="en-GB"/>
              </w:rPr>
            </w:pPr>
            <w:r w:rsidRPr="00461E0A">
              <w:rPr>
                <w:lang w:eastAsia="en-GB"/>
              </w:rPr>
              <w:t>&gt;</w:t>
            </w:r>
            <w:r w:rsidR="0022073C">
              <w:rPr>
                <w:lang w:eastAsia="en-GB"/>
              </w:rPr>
              <w:t xml:space="preserve"> </w:t>
            </w:r>
            <w:r w:rsidRPr="00461E0A">
              <w:rPr>
                <w:lang w:eastAsia="en-GB"/>
              </w:rPr>
              <w:t>600</w:t>
            </w:r>
          </w:p>
        </w:tc>
        <w:tc>
          <w:tcPr>
            <w:tcW w:w="1217" w:type="dxa"/>
            <w:tcBorders>
              <w:top w:val="nil"/>
              <w:left w:val="single" w:sz="4" w:space="0" w:color="auto"/>
              <w:bottom w:val="single" w:sz="4" w:space="0" w:color="auto"/>
              <w:right w:val="single" w:sz="4" w:space="0" w:color="auto"/>
            </w:tcBorders>
            <w:shd w:val="clear" w:color="auto" w:fill="auto"/>
            <w:noWrap/>
          </w:tcPr>
          <w:p w14:paraId="562720C1" w14:textId="77777777" w:rsidR="00A46C4B" w:rsidRPr="00461E0A" w:rsidRDefault="00A46C4B" w:rsidP="00CA6ECB">
            <w:pPr>
              <w:pStyle w:val="ExhibitText"/>
              <w:jc w:val="right"/>
              <w:rPr>
                <w:lang w:eastAsia="en-GB"/>
              </w:rPr>
            </w:pPr>
            <w:r w:rsidRPr="00461E0A">
              <w:rPr>
                <w:lang w:eastAsia="en-GB"/>
              </w:rPr>
              <w:t>$200,000</w:t>
            </w:r>
          </w:p>
        </w:tc>
      </w:tr>
      <w:tr w:rsidR="008632D4" w:rsidRPr="00461E0A" w14:paraId="7EE83AEE" w14:textId="77777777" w:rsidTr="006706CB">
        <w:trPr>
          <w:trHeight w:val="259"/>
        </w:trPr>
        <w:tc>
          <w:tcPr>
            <w:tcW w:w="2410" w:type="dxa"/>
            <w:tcBorders>
              <w:top w:val="nil"/>
              <w:left w:val="single" w:sz="4" w:space="0" w:color="auto"/>
              <w:bottom w:val="single" w:sz="4" w:space="0" w:color="auto"/>
              <w:right w:val="single" w:sz="4" w:space="0" w:color="auto"/>
            </w:tcBorders>
            <w:shd w:val="clear" w:color="auto" w:fill="auto"/>
            <w:noWrap/>
          </w:tcPr>
          <w:p w14:paraId="140DF227" w14:textId="77777777" w:rsidR="00A46C4B" w:rsidRPr="00461E0A" w:rsidRDefault="00A46C4B" w:rsidP="004E5C8F">
            <w:pPr>
              <w:pStyle w:val="ExhibitText"/>
              <w:rPr>
                <w:lang w:eastAsia="en-GB"/>
              </w:rPr>
            </w:pPr>
            <w:r w:rsidRPr="00461E0A">
              <w:rPr>
                <w:lang w:eastAsia="en-GB"/>
              </w:rPr>
              <w:t>Elextra</w:t>
            </w:r>
          </w:p>
        </w:tc>
        <w:tc>
          <w:tcPr>
            <w:tcW w:w="1134" w:type="dxa"/>
            <w:tcBorders>
              <w:top w:val="nil"/>
              <w:left w:val="nil"/>
              <w:bottom w:val="single" w:sz="4" w:space="0" w:color="auto"/>
              <w:right w:val="single" w:sz="4" w:space="0" w:color="auto"/>
            </w:tcBorders>
            <w:shd w:val="clear" w:color="auto" w:fill="auto"/>
            <w:noWrap/>
          </w:tcPr>
          <w:p w14:paraId="760F7677" w14:textId="77777777" w:rsidR="00A46C4B" w:rsidRPr="00461E0A" w:rsidRDefault="00A46C4B" w:rsidP="00CA6ECB">
            <w:pPr>
              <w:pStyle w:val="ExhibitText"/>
              <w:jc w:val="center"/>
              <w:rPr>
                <w:lang w:eastAsia="en-GB"/>
              </w:rPr>
            </w:pPr>
            <w:r w:rsidRPr="00461E0A">
              <w:rPr>
                <w:lang w:eastAsia="en-GB"/>
              </w:rPr>
              <w:t>373</w:t>
            </w:r>
          </w:p>
        </w:tc>
        <w:tc>
          <w:tcPr>
            <w:tcW w:w="2126" w:type="dxa"/>
            <w:tcBorders>
              <w:top w:val="nil"/>
              <w:left w:val="nil"/>
              <w:bottom w:val="single" w:sz="4" w:space="0" w:color="auto"/>
              <w:right w:val="single" w:sz="4" w:space="0" w:color="auto"/>
            </w:tcBorders>
            <w:shd w:val="clear" w:color="auto" w:fill="auto"/>
            <w:noWrap/>
          </w:tcPr>
          <w:p w14:paraId="4A40AB31" w14:textId="16C248C8" w:rsidR="00A46C4B" w:rsidRPr="00461E0A" w:rsidRDefault="00A46C4B" w:rsidP="0022073C">
            <w:pPr>
              <w:pStyle w:val="ExhibitText"/>
              <w:jc w:val="right"/>
              <w:rPr>
                <w:lang w:eastAsia="en-GB"/>
              </w:rPr>
            </w:pPr>
            <w:r w:rsidRPr="00461E0A">
              <w:rPr>
                <w:lang w:eastAsia="en-GB"/>
              </w:rPr>
              <w:t>&lt;</w:t>
            </w:r>
            <w:r w:rsidR="0022073C">
              <w:rPr>
                <w:lang w:eastAsia="en-GB"/>
              </w:rPr>
              <w:t xml:space="preserve"> </w:t>
            </w:r>
            <w:r w:rsidRPr="00461E0A">
              <w:rPr>
                <w:lang w:eastAsia="en-GB"/>
              </w:rPr>
              <w:t>2.3</w:t>
            </w:r>
            <w:r w:rsidR="0022073C">
              <w:rPr>
                <w:lang w:eastAsia="en-GB"/>
              </w:rPr>
              <w:t>0</w:t>
            </w:r>
            <w:r w:rsidRPr="00461E0A">
              <w:rPr>
                <w:lang w:eastAsia="en-GB"/>
              </w:rPr>
              <w:t xml:space="preserve"> sec (0</w:t>
            </w:r>
            <w:r w:rsidR="00D86FBA">
              <w:rPr>
                <w:lang w:eastAsia="en-GB"/>
              </w:rPr>
              <w:t>–</w:t>
            </w:r>
            <w:r w:rsidRPr="00461E0A">
              <w:rPr>
                <w:lang w:eastAsia="en-GB"/>
              </w:rPr>
              <w:t>62 mph)</w:t>
            </w:r>
          </w:p>
        </w:tc>
        <w:tc>
          <w:tcPr>
            <w:tcW w:w="1134" w:type="dxa"/>
            <w:tcBorders>
              <w:top w:val="nil"/>
              <w:left w:val="nil"/>
              <w:bottom w:val="single" w:sz="4" w:space="0" w:color="auto"/>
              <w:right w:val="single" w:sz="4" w:space="0" w:color="auto"/>
            </w:tcBorders>
            <w:shd w:val="clear" w:color="auto" w:fill="auto"/>
            <w:noWrap/>
          </w:tcPr>
          <w:p w14:paraId="2DF4494C" w14:textId="77777777" w:rsidR="00A46C4B" w:rsidRPr="00461E0A" w:rsidRDefault="00A46C4B" w:rsidP="00CA6ECB">
            <w:pPr>
              <w:pStyle w:val="ExhibitText"/>
              <w:jc w:val="center"/>
              <w:rPr>
                <w:lang w:eastAsia="en-GB"/>
              </w:rPr>
            </w:pPr>
            <w:r w:rsidRPr="00461E0A">
              <w:rPr>
                <w:lang w:eastAsia="en-GB"/>
              </w:rPr>
              <w:t>155</w:t>
            </w:r>
          </w:p>
        </w:tc>
        <w:tc>
          <w:tcPr>
            <w:tcW w:w="1335" w:type="dxa"/>
            <w:tcBorders>
              <w:top w:val="single" w:sz="4" w:space="0" w:color="auto"/>
              <w:left w:val="nil"/>
              <w:bottom w:val="single" w:sz="4" w:space="0" w:color="auto"/>
              <w:right w:val="single" w:sz="4" w:space="0" w:color="auto"/>
            </w:tcBorders>
          </w:tcPr>
          <w:p w14:paraId="0FACC1ED" w14:textId="77777777" w:rsidR="00A46C4B" w:rsidRPr="00461E0A" w:rsidRDefault="00A46C4B" w:rsidP="0022073C">
            <w:pPr>
              <w:pStyle w:val="ExhibitText"/>
              <w:jc w:val="center"/>
              <w:rPr>
                <w:lang w:eastAsia="en-GB"/>
              </w:rPr>
            </w:pPr>
            <w:r w:rsidRPr="00461E0A">
              <w:rPr>
                <w:lang w:eastAsia="en-GB"/>
              </w:rPr>
              <w:t>680</w:t>
            </w:r>
          </w:p>
        </w:tc>
        <w:tc>
          <w:tcPr>
            <w:tcW w:w="1217" w:type="dxa"/>
            <w:tcBorders>
              <w:top w:val="nil"/>
              <w:left w:val="single" w:sz="4" w:space="0" w:color="auto"/>
              <w:bottom w:val="single" w:sz="4" w:space="0" w:color="auto"/>
              <w:right w:val="single" w:sz="4" w:space="0" w:color="auto"/>
            </w:tcBorders>
            <w:shd w:val="clear" w:color="auto" w:fill="auto"/>
            <w:noWrap/>
          </w:tcPr>
          <w:p w14:paraId="7198685A" w14:textId="77777777" w:rsidR="00A46C4B" w:rsidRPr="00461E0A" w:rsidRDefault="00A46C4B" w:rsidP="00CA6ECB">
            <w:pPr>
              <w:pStyle w:val="ExhibitText"/>
              <w:jc w:val="right"/>
              <w:rPr>
                <w:lang w:eastAsia="en-GB"/>
              </w:rPr>
            </w:pPr>
            <w:r w:rsidRPr="00461E0A">
              <w:rPr>
                <w:lang w:eastAsia="en-GB"/>
              </w:rPr>
              <w:t>$58,000</w:t>
            </w:r>
          </w:p>
        </w:tc>
      </w:tr>
      <w:tr w:rsidR="008632D4" w:rsidRPr="00461E0A" w14:paraId="66F2249B" w14:textId="77777777" w:rsidTr="006706CB">
        <w:trPr>
          <w:trHeight w:val="259"/>
        </w:trPr>
        <w:tc>
          <w:tcPr>
            <w:tcW w:w="2410" w:type="dxa"/>
            <w:tcBorders>
              <w:top w:val="nil"/>
              <w:left w:val="single" w:sz="4" w:space="0" w:color="auto"/>
              <w:bottom w:val="single" w:sz="4" w:space="0" w:color="auto"/>
              <w:right w:val="single" w:sz="4" w:space="0" w:color="auto"/>
            </w:tcBorders>
            <w:shd w:val="clear" w:color="auto" w:fill="auto"/>
            <w:noWrap/>
          </w:tcPr>
          <w:p w14:paraId="2E29AE94" w14:textId="77777777" w:rsidR="00A46C4B" w:rsidRPr="00461E0A" w:rsidRDefault="00A46C4B" w:rsidP="004E5C8F">
            <w:pPr>
              <w:pStyle w:val="ExhibitText"/>
              <w:rPr>
                <w:lang w:eastAsia="en-GB"/>
              </w:rPr>
            </w:pPr>
            <w:r w:rsidRPr="00461E0A">
              <w:rPr>
                <w:lang w:eastAsia="en-GB"/>
              </w:rPr>
              <w:t>LVCHI Auto Venere</w:t>
            </w:r>
          </w:p>
        </w:tc>
        <w:tc>
          <w:tcPr>
            <w:tcW w:w="1134" w:type="dxa"/>
            <w:tcBorders>
              <w:top w:val="nil"/>
              <w:left w:val="nil"/>
              <w:bottom w:val="single" w:sz="4" w:space="0" w:color="auto"/>
              <w:right w:val="single" w:sz="4" w:space="0" w:color="auto"/>
            </w:tcBorders>
            <w:shd w:val="clear" w:color="auto" w:fill="auto"/>
            <w:noWrap/>
          </w:tcPr>
          <w:p w14:paraId="101B2FD2" w14:textId="77777777" w:rsidR="00A46C4B" w:rsidRPr="00461E0A" w:rsidRDefault="00A46C4B" w:rsidP="00CA6ECB">
            <w:pPr>
              <w:pStyle w:val="ExhibitText"/>
              <w:jc w:val="center"/>
              <w:rPr>
                <w:lang w:eastAsia="en-GB"/>
              </w:rPr>
            </w:pPr>
            <w:r w:rsidRPr="00461E0A">
              <w:rPr>
                <w:lang w:eastAsia="en-GB"/>
              </w:rPr>
              <w:t>403</w:t>
            </w:r>
          </w:p>
        </w:tc>
        <w:tc>
          <w:tcPr>
            <w:tcW w:w="2126" w:type="dxa"/>
            <w:tcBorders>
              <w:top w:val="nil"/>
              <w:left w:val="nil"/>
              <w:bottom w:val="single" w:sz="4" w:space="0" w:color="auto"/>
              <w:right w:val="single" w:sz="4" w:space="0" w:color="auto"/>
            </w:tcBorders>
            <w:shd w:val="clear" w:color="auto" w:fill="auto"/>
            <w:noWrap/>
          </w:tcPr>
          <w:p w14:paraId="7E064CC6" w14:textId="5537493D" w:rsidR="00A46C4B" w:rsidRPr="00461E0A" w:rsidRDefault="00A46C4B" w:rsidP="0022073C">
            <w:pPr>
              <w:pStyle w:val="ExhibitText"/>
              <w:jc w:val="right"/>
              <w:rPr>
                <w:lang w:eastAsia="en-GB"/>
              </w:rPr>
            </w:pPr>
            <w:r w:rsidRPr="00461E0A">
              <w:rPr>
                <w:lang w:eastAsia="en-GB"/>
              </w:rPr>
              <w:t>2.7</w:t>
            </w:r>
            <w:r w:rsidR="0022073C">
              <w:rPr>
                <w:lang w:eastAsia="en-GB"/>
              </w:rPr>
              <w:t>0</w:t>
            </w:r>
            <w:r w:rsidRPr="00461E0A">
              <w:rPr>
                <w:lang w:eastAsia="en-GB"/>
              </w:rPr>
              <w:t xml:space="preserve"> sec (0</w:t>
            </w:r>
            <w:r w:rsidR="00D86FBA">
              <w:rPr>
                <w:lang w:eastAsia="en-GB"/>
              </w:rPr>
              <w:t>–</w:t>
            </w:r>
            <w:r w:rsidRPr="00461E0A">
              <w:rPr>
                <w:lang w:eastAsia="en-GB"/>
              </w:rPr>
              <w:t>62 mph)</w:t>
            </w:r>
          </w:p>
        </w:tc>
        <w:tc>
          <w:tcPr>
            <w:tcW w:w="1134" w:type="dxa"/>
            <w:tcBorders>
              <w:top w:val="nil"/>
              <w:left w:val="nil"/>
              <w:bottom w:val="single" w:sz="4" w:space="0" w:color="auto"/>
              <w:right w:val="single" w:sz="4" w:space="0" w:color="auto"/>
            </w:tcBorders>
            <w:shd w:val="clear" w:color="auto" w:fill="auto"/>
            <w:noWrap/>
          </w:tcPr>
          <w:p w14:paraId="52BC3EB1" w14:textId="77777777" w:rsidR="00A46C4B" w:rsidRPr="00461E0A" w:rsidRDefault="00A46C4B" w:rsidP="00CA6ECB">
            <w:pPr>
              <w:pStyle w:val="ExhibitText"/>
              <w:jc w:val="center"/>
              <w:rPr>
                <w:lang w:eastAsia="en-GB"/>
              </w:rPr>
            </w:pPr>
            <w:r w:rsidRPr="00461E0A">
              <w:rPr>
                <w:lang w:eastAsia="en-GB"/>
              </w:rPr>
              <w:t>155</w:t>
            </w:r>
          </w:p>
        </w:tc>
        <w:tc>
          <w:tcPr>
            <w:tcW w:w="1335" w:type="dxa"/>
            <w:tcBorders>
              <w:top w:val="single" w:sz="4" w:space="0" w:color="auto"/>
              <w:left w:val="nil"/>
              <w:bottom w:val="single" w:sz="4" w:space="0" w:color="auto"/>
              <w:right w:val="single" w:sz="4" w:space="0" w:color="auto"/>
            </w:tcBorders>
          </w:tcPr>
          <w:p w14:paraId="1ABDE265" w14:textId="7644D9F7" w:rsidR="00A46C4B" w:rsidRPr="00461E0A" w:rsidRDefault="00A46C4B" w:rsidP="0022073C">
            <w:pPr>
              <w:pStyle w:val="ExhibitText"/>
              <w:jc w:val="center"/>
              <w:rPr>
                <w:lang w:eastAsia="en-GB"/>
              </w:rPr>
            </w:pPr>
            <w:r w:rsidRPr="00461E0A">
              <w:rPr>
                <w:lang w:eastAsia="en-GB"/>
              </w:rPr>
              <w:t>1</w:t>
            </w:r>
            <w:r w:rsidR="0022073C">
              <w:rPr>
                <w:lang w:eastAsia="en-GB"/>
              </w:rPr>
              <w:t>,</w:t>
            </w:r>
            <w:r w:rsidRPr="00461E0A">
              <w:rPr>
                <w:lang w:eastAsia="en-GB"/>
              </w:rPr>
              <w:t>000</w:t>
            </w:r>
          </w:p>
        </w:tc>
        <w:tc>
          <w:tcPr>
            <w:tcW w:w="1217" w:type="dxa"/>
            <w:tcBorders>
              <w:top w:val="nil"/>
              <w:left w:val="single" w:sz="4" w:space="0" w:color="auto"/>
              <w:bottom w:val="single" w:sz="4" w:space="0" w:color="auto"/>
              <w:right w:val="single" w:sz="4" w:space="0" w:color="auto"/>
            </w:tcBorders>
            <w:shd w:val="clear" w:color="auto" w:fill="auto"/>
            <w:noWrap/>
          </w:tcPr>
          <w:p w14:paraId="01A30B38" w14:textId="23507F6E" w:rsidR="00A46C4B" w:rsidRPr="00461E0A" w:rsidRDefault="00A46C4B" w:rsidP="00CA6ECB">
            <w:pPr>
              <w:pStyle w:val="ExhibitText"/>
              <w:jc w:val="right"/>
              <w:rPr>
                <w:lang w:eastAsia="en-GB"/>
              </w:rPr>
            </w:pPr>
            <w:r w:rsidRPr="00461E0A">
              <w:rPr>
                <w:lang w:eastAsia="en-GB"/>
              </w:rPr>
              <w:t>n/a</w:t>
            </w:r>
            <w:r w:rsidR="00A02E64">
              <w:rPr>
                <w:lang w:eastAsia="en-GB"/>
              </w:rPr>
              <w:t xml:space="preserve"> </w:t>
            </w:r>
          </w:p>
        </w:tc>
      </w:tr>
      <w:tr w:rsidR="008632D4" w:rsidRPr="00461E0A" w14:paraId="54ED4834" w14:textId="77777777" w:rsidTr="006706CB">
        <w:trPr>
          <w:trHeight w:val="259"/>
        </w:trPr>
        <w:tc>
          <w:tcPr>
            <w:tcW w:w="2410" w:type="dxa"/>
            <w:tcBorders>
              <w:top w:val="nil"/>
              <w:left w:val="single" w:sz="4" w:space="0" w:color="auto"/>
              <w:bottom w:val="single" w:sz="4" w:space="0" w:color="auto"/>
              <w:right w:val="single" w:sz="4" w:space="0" w:color="auto"/>
            </w:tcBorders>
            <w:shd w:val="clear" w:color="auto" w:fill="auto"/>
            <w:noWrap/>
            <w:hideMark/>
          </w:tcPr>
          <w:p w14:paraId="7273302A" w14:textId="77777777" w:rsidR="00A46C4B" w:rsidRPr="00461E0A" w:rsidRDefault="00A46C4B" w:rsidP="004E5C8F">
            <w:pPr>
              <w:pStyle w:val="ExhibitText"/>
              <w:rPr>
                <w:lang w:eastAsia="en-GB"/>
              </w:rPr>
            </w:pPr>
            <w:r w:rsidRPr="00461E0A">
              <w:rPr>
                <w:lang w:eastAsia="en-GB"/>
              </w:rPr>
              <w:t>Rimac Concept One</w:t>
            </w:r>
          </w:p>
        </w:tc>
        <w:tc>
          <w:tcPr>
            <w:tcW w:w="1134" w:type="dxa"/>
            <w:tcBorders>
              <w:top w:val="nil"/>
              <w:left w:val="nil"/>
              <w:bottom w:val="single" w:sz="4" w:space="0" w:color="auto"/>
              <w:right w:val="single" w:sz="4" w:space="0" w:color="auto"/>
            </w:tcBorders>
            <w:shd w:val="clear" w:color="auto" w:fill="auto"/>
            <w:noWrap/>
            <w:hideMark/>
          </w:tcPr>
          <w:p w14:paraId="480BA91A" w14:textId="77777777" w:rsidR="00A46C4B" w:rsidRPr="00461E0A" w:rsidRDefault="00A46C4B" w:rsidP="00CA6ECB">
            <w:pPr>
              <w:pStyle w:val="ExhibitText"/>
              <w:jc w:val="center"/>
              <w:rPr>
                <w:lang w:eastAsia="en-GB"/>
              </w:rPr>
            </w:pPr>
            <w:r w:rsidRPr="00461E0A">
              <w:rPr>
                <w:lang w:eastAsia="en-GB"/>
              </w:rPr>
              <w:t>210</w:t>
            </w:r>
          </w:p>
        </w:tc>
        <w:tc>
          <w:tcPr>
            <w:tcW w:w="2126" w:type="dxa"/>
            <w:tcBorders>
              <w:top w:val="nil"/>
              <w:left w:val="nil"/>
              <w:bottom w:val="single" w:sz="4" w:space="0" w:color="auto"/>
              <w:right w:val="single" w:sz="4" w:space="0" w:color="auto"/>
            </w:tcBorders>
            <w:shd w:val="clear" w:color="auto" w:fill="auto"/>
            <w:noWrap/>
            <w:hideMark/>
          </w:tcPr>
          <w:p w14:paraId="02632F61" w14:textId="45018386" w:rsidR="00A46C4B" w:rsidRPr="00461E0A" w:rsidRDefault="00A46C4B" w:rsidP="0022073C">
            <w:pPr>
              <w:pStyle w:val="ExhibitText"/>
              <w:jc w:val="right"/>
              <w:rPr>
                <w:lang w:eastAsia="en-GB"/>
              </w:rPr>
            </w:pPr>
            <w:r w:rsidRPr="00461E0A">
              <w:rPr>
                <w:lang w:eastAsia="en-GB"/>
              </w:rPr>
              <w:t>2.6</w:t>
            </w:r>
            <w:r w:rsidR="0022073C">
              <w:rPr>
                <w:lang w:eastAsia="en-GB"/>
              </w:rPr>
              <w:t xml:space="preserve">0 </w:t>
            </w:r>
            <w:r w:rsidRPr="00461E0A">
              <w:rPr>
                <w:lang w:eastAsia="en-GB"/>
              </w:rPr>
              <w:t>sec (0</w:t>
            </w:r>
            <w:r w:rsidR="00D86FBA">
              <w:rPr>
                <w:lang w:eastAsia="en-GB"/>
              </w:rPr>
              <w:t>–</w:t>
            </w:r>
            <w:r w:rsidRPr="00461E0A">
              <w:rPr>
                <w:lang w:eastAsia="en-GB"/>
              </w:rPr>
              <w:t>62 mph)</w:t>
            </w:r>
          </w:p>
        </w:tc>
        <w:tc>
          <w:tcPr>
            <w:tcW w:w="1134" w:type="dxa"/>
            <w:tcBorders>
              <w:top w:val="nil"/>
              <w:left w:val="nil"/>
              <w:bottom w:val="single" w:sz="4" w:space="0" w:color="auto"/>
              <w:right w:val="single" w:sz="4" w:space="0" w:color="auto"/>
            </w:tcBorders>
            <w:shd w:val="clear" w:color="auto" w:fill="auto"/>
            <w:noWrap/>
            <w:hideMark/>
          </w:tcPr>
          <w:p w14:paraId="321D430D" w14:textId="77777777" w:rsidR="00A46C4B" w:rsidRPr="00461E0A" w:rsidRDefault="00A46C4B" w:rsidP="00CA6ECB">
            <w:pPr>
              <w:pStyle w:val="ExhibitText"/>
              <w:jc w:val="center"/>
              <w:rPr>
                <w:lang w:eastAsia="en-GB"/>
              </w:rPr>
            </w:pPr>
            <w:r w:rsidRPr="00461E0A">
              <w:rPr>
                <w:lang w:eastAsia="en-GB"/>
              </w:rPr>
              <w:t>221</w:t>
            </w:r>
          </w:p>
        </w:tc>
        <w:tc>
          <w:tcPr>
            <w:tcW w:w="1335" w:type="dxa"/>
            <w:tcBorders>
              <w:top w:val="single" w:sz="4" w:space="0" w:color="auto"/>
              <w:left w:val="nil"/>
              <w:bottom w:val="single" w:sz="4" w:space="0" w:color="auto"/>
              <w:right w:val="single" w:sz="4" w:space="0" w:color="auto"/>
            </w:tcBorders>
          </w:tcPr>
          <w:p w14:paraId="27A22703" w14:textId="4A6AD975" w:rsidR="00A46C4B" w:rsidRPr="00461E0A" w:rsidRDefault="00A46C4B" w:rsidP="0022073C">
            <w:pPr>
              <w:pStyle w:val="ExhibitText"/>
              <w:jc w:val="center"/>
              <w:rPr>
                <w:lang w:eastAsia="en-GB"/>
              </w:rPr>
            </w:pPr>
            <w:r w:rsidRPr="00461E0A">
              <w:rPr>
                <w:lang w:eastAsia="en-GB"/>
              </w:rPr>
              <w:t>1</w:t>
            </w:r>
            <w:r w:rsidR="0022073C">
              <w:rPr>
                <w:lang w:eastAsia="en-GB"/>
              </w:rPr>
              <w:t>,</w:t>
            </w:r>
            <w:r w:rsidRPr="00461E0A">
              <w:rPr>
                <w:lang w:eastAsia="en-GB"/>
              </w:rPr>
              <w:t>224</w:t>
            </w:r>
          </w:p>
        </w:tc>
        <w:tc>
          <w:tcPr>
            <w:tcW w:w="1217" w:type="dxa"/>
            <w:tcBorders>
              <w:top w:val="nil"/>
              <w:left w:val="single" w:sz="4" w:space="0" w:color="auto"/>
              <w:bottom w:val="single" w:sz="4" w:space="0" w:color="auto"/>
              <w:right w:val="single" w:sz="4" w:space="0" w:color="auto"/>
            </w:tcBorders>
            <w:shd w:val="clear" w:color="auto" w:fill="auto"/>
            <w:noWrap/>
            <w:hideMark/>
          </w:tcPr>
          <w:p w14:paraId="12BF6E0B" w14:textId="77777777" w:rsidR="00A46C4B" w:rsidRPr="00461E0A" w:rsidRDefault="00A46C4B" w:rsidP="00CA6ECB">
            <w:pPr>
              <w:pStyle w:val="ExhibitText"/>
              <w:jc w:val="right"/>
              <w:rPr>
                <w:lang w:eastAsia="en-GB"/>
              </w:rPr>
            </w:pPr>
            <w:r w:rsidRPr="00461E0A">
              <w:rPr>
                <w:lang w:eastAsia="en-GB"/>
              </w:rPr>
              <w:t>$1,000,000</w:t>
            </w:r>
          </w:p>
        </w:tc>
      </w:tr>
      <w:tr w:rsidR="008632D4" w:rsidRPr="00461E0A" w14:paraId="398063A9" w14:textId="77777777" w:rsidTr="006706CB">
        <w:trPr>
          <w:trHeight w:val="259"/>
        </w:trPr>
        <w:tc>
          <w:tcPr>
            <w:tcW w:w="2410" w:type="dxa"/>
            <w:tcBorders>
              <w:top w:val="nil"/>
              <w:left w:val="single" w:sz="4" w:space="0" w:color="auto"/>
              <w:bottom w:val="single" w:sz="4" w:space="0" w:color="auto"/>
              <w:right w:val="single" w:sz="4" w:space="0" w:color="auto"/>
            </w:tcBorders>
            <w:shd w:val="clear" w:color="auto" w:fill="auto"/>
            <w:noWrap/>
            <w:hideMark/>
          </w:tcPr>
          <w:p w14:paraId="2DF7D32D" w14:textId="349D9439" w:rsidR="00A46C4B" w:rsidRPr="00461E0A" w:rsidRDefault="00A46C4B" w:rsidP="004E5C8F">
            <w:pPr>
              <w:pStyle w:val="ExhibitText"/>
              <w:rPr>
                <w:lang w:eastAsia="en-GB"/>
              </w:rPr>
            </w:pPr>
            <w:r w:rsidRPr="00461E0A">
              <w:rPr>
                <w:lang w:eastAsia="en-GB"/>
              </w:rPr>
              <w:t>Rimac C Two</w:t>
            </w:r>
          </w:p>
        </w:tc>
        <w:tc>
          <w:tcPr>
            <w:tcW w:w="1134" w:type="dxa"/>
            <w:tcBorders>
              <w:top w:val="nil"/>
              <w:left w:val="nil"/>
              <w:bottom w:val="single" w:sz="4" w:space="0" w:color="auto"/>
              <w:right w:val="single" w:sz="4" w:space="0" w:color="auto"/>
            </w:tcBorders>
            <w:shd w:val="clear" w:color="auto" w:fill="auto"/>
            <w:noWrap/>
            <w:hideMark/>
          </w:tcPr>
          <w:p w14:paraId="176D287C" w14:textId="77777777" w:rsidR="00A46C4B" w:rsidRPr="00461E0A" w:rsidRDefault="00A46C4B" w:rsidP="00CA6ECB">
            <w:pPr>
              <w:pStyle w:val="ExhibitText"/>
              <w:jc w:val="center"/>
              <w:rPr>
                <w:lang w:eastAsia="en-GB"/>
              </w:rPr>
            </w:pPr>
            <w:r w:rsidRPr="00461E0A">
              <w:rPr>
                <w:lang w:eastAsia="en-GB"/>
              </w:rPr>
              <w:t>400</w:t>
            </w:r>
          </w:p>
        </w:tc>
        <w:tc>
          <w:tcPr>
            <w:tcW w:w="2126" w:type="dxa"/>
            <w:tcBorders>
              <w:top w:val="nil"/>
              <w:left w:val="nil"/>
              <w:bottom w:val="single" w:sz="4" w:space="0" w:color="auto"/>
              <w:right w:val="single" w:sz="4" w:space="0" w:color="auto"/>
            </w:tcBorders>
            <w:shd w:val="clear" w:color="auto" w:fill="auto"/>
            <w:noWrap/>
            <w:hideMark/>
          </w:tcPr>
          <w:p w14:paraId="51B6ED4B" w14:textId="62A84D1B" w:rsidR="00A46C4B" w:rsidRPr="00461E0A" w:rsidRDefault="00A46C4B" w:rsidP="0022073C">
            <w:pPr>
              <w:pStyle w:val="ExhibitText"/>
              <w:jc w:val="right"/>
              <w:rPr>
                <w:lang w:eastAsia="en-GB"/>
              </w:rPr>
            </w:pPr>
            <w:r w:rsidRPr="00461E0A">
              <w:rPr>
                <w:lang w:eastAsia="en-GB"/>
              </w:rPr>
              <w:t>1.85 sec (0</w:t>
            </w:r>
            <w:r w:rsidR="00D86FBA">
              <w:rPr>
                <w:lang w:eastAsia="en-GB"/>
              </w:rPr>
              <w:t>–</w:t>
            </w:r>
            <w:r w:rsidRPr="00461E0A">
              <w:rPr>
                <w:lang w:eastAsia="en-GB"/>
              </w:rPr>
              <w:t>60 mph)</w:t>
            </w:r>
          </w:p>
        </w:tc>
        <w:tc>
          <w:tcPr>
            <w:tcW w:w="1134" w:type="dxa"/>
            <w:tcBorders>
              <w:top w:val="nil"/>
              <w:left w:val="nil"/>
              <w:bottom w:val="single" w:sz="4" w:space="0" w:color="auto"/>
              <w:right w:val="single" w:sz="4" w:space="0" w:color="auto"/>
            </w:tcBorders>
            <w:shd w:val="clear" w:color="auto" w:fill="auto"/>
            <w:noWrap/>
            <w:hideMark/>
          </w:tcPr>
          <w:p w14:paraId="71BA44B0" w14:textId="77777777" w:rsidR="00A46C4B" w:rsidRPr="00461E0A" w:rsidRDefault="00A46C4B" w:rsidP="00CA6ECB">
            <w:pPr>
              <w:pStyle w:val="ExhibitText"/>
              <w:jc w:val="center"/>
              <w:rPr>
                <w:lang w:eastAsia="en-GB"/>
              </w:rPr>
            </w:pPr>
            <w:r w:rsidRPr="00461E0A">
              <w:rPr>
                <w:lang w:eastAsia="en-GB"/>
              </w:rPr>
              <w:t>258</w:t>
            </w:r>
          </w:p>
        </w:tc>
        <w:tc>
          <w:tcPr>
            <w:tcW w:w="1335" w:type="dxa"/>
            <w:tcBorders>
              <w:top w:val="single" w:sz="4" w:space="0" w:color="auto"/>
              <w:left w:val="nil"/>
              <w:bottom w:val="single" w:sz="4" w:space="0" w:color="auto"/>
              <w:right w:val="single" w:sz="4" w:space="0" w:color="auto"/>
            </w:tcBorders>
          </w:tcPr>
          <w:p w14:paraId="11EA0A1A" w14:textId="002539BF" w:rsidR="00A46C4B" w:rsidRPr="00461E0A" w:rsidRDefault="00A46C4B" w:rsidP="0022073C">
            <w:pPr>
              <w:pStyle w:val="ExhibitText"/>
              <w:jc w:val="center"/>
              <w:rPr>
                <w:lang w:eastAsia="en-GB"/>
              </w:rPr>
            </w:pPr>
            <w:r w:rsidRPr="00461E0A">
              <w:rPr>
                <w:lang w:eastAsia="en-GB"/>
              </w:rPr>
              <w:t>1</w:t>
            </w:r>
            <w:r w:rsidR="0022073C">
              <w:rPr>
                <w:lang w:eastAsia="en-GB"/>
              </w:rPr>
              <w:t>,</w:t>
            </w:r>
            <w:r w:rsidRPr="00461E0A">
              <w:rPr>
                <w:lang w:eastAsia="en-GB"/>
              </w:rPr>
              <w:t>914</w:t>
            </w:r>
          </w:p>
        </w:tc>
        <w:tc>
          <w:tcPr>
            <w:tcW w:w="1217" w:type="dxa"/>
            <w:tcBorders>
              <w:top w:val="nil"/>
              <w:left w:val="single" w:sz="4" w:space="0" w:color="auto"/>
              <w:bottom w:val="single" w:sz="4" w:space="0" w:color="auto"/>
              <w:right w:val="single" w:sz="4" w:space="0" w:color="auto"/>
            </w:tcBorders>
            <w:shd w:val="clear" w:color="auto" w:fill="auto"/>
            <w:noWrap/>
            <w:hideMark/>
          </w:tcPr>
          <w:p w14:paraId="5A924C27" w14:textId="77777777" w:rsidR="00A46C4B" w:rsidRPr="00461E0A" w:rsidRDefault="00A46C4B" w:rsidP="00CA6ECB">
            <w:pPr>
              <w:pStyle w:val="ExhibitText"/>
              <w:jc w:val="right"/>
              <w:rPr>
                <w:lang w:eastAsia="en-GB"/>
              </w:rPr>
            </w:pPr>
            <w:r w:rsidRPr="00461E0A">
              <w:rPr>
                <w:lang w:eastAsia="en-GB"/>
              </w:rPr>
              <w:t>$2,000,000</w:t>
            </w:r>
          </w:p>
        </w:tc>
      </w:tr>
      <w:tr w:rsidR="008632D4" w:rsidRPr="00461E0A" w14:paraId="3C87B88D" w14:textId="77777777" w:rsidTr="006706CB">
        <w:trPr>
          <w:trHeight w:val="259"/>
        </w:trPr>
        <w:tc>
          <w:tcPr>
            <w:tcW w:w="2410" w:type="dxa"/>
            <w:tcBorders>
              <w:top w:val="nil"/>
              <w:left w:val="single" w:sz="4" w:space="0" w:color="auto"/>
              <w:bottom w:val="single" w:sz="4" w:space="0" w:color="auto"/>
              <w:right w:val="single" w:sz="4" w:space="0" w:color="auto"/>
            </w:tcBorders>
            <w:shd w:val="clear" w:color="auto" w:fill="auto"/>
            <w:noWrap/>
            <w:hideMark/>
          </w:tcPr>
          <w:p w14:paraId="0D7C2F07" w14:textId="77777777" w:rsidR="00A46C4B" w:rsidRPr="00461E0A" w:rsidRDefault="00A46C4B" w:rsidP="004E5C8F">
            <w:pPr>
              <w:pStyle w:val="ExhibitText"/>
              <w:rPr>
                <w:lang w:eastAsia="en-GB"/>
              </w:rPr>
            </w:pPr>
            <w:r w:rsidRPr="00461E0A">
              <w:rPr>
                <w:lang w:eastAsia="en-GB"/>
              </w:rPr>
              <w:t>BMW i Vision Dynamics</w:t>
            </w:r>
          </w:p>
        </w:tc>
        <w:tc>
          <w:tcPr>
            <w:tcW w:w="1134" w:type="dxa"/>
            <w:tcBorders>
              <w:top w:val="nil"/>
              <w:left w:val="nil"/>
              <w:bottom w:val="single" w:sz="4" w:space="0" w:color="auto"/>
              <w:right w:val="single" w:sz="4" w:space="0" w:color="auto"/>
            </w:tcBorders>
            <w:shd w:val="clear" w:color="auto" w:fill="auto"/>
            <w:noWrap/>
            <w:hideMark/>
          </w:tcPr>
          <w:p w14:paraId="7024D0D8" w14:textId="77777777" w:rsidR="00A46C4B" w:rsidRPr="00461E0A" w:rsidRDefault="00A46C4B" w:rsidP="00CA6ECB">
            <w:pPr>
              <w:pStyle w:val="ExhibitText"/>
              <w:jc w:val="center"/>
              <w:rPr>
                <w:lang w:eastAsia="en-GB"/>
              </w:rPr>
            </w:pPr>
            <w:r w:rsidRPr="00461E0A">
              <w:rPr>
                <w:lang w:eastAsia="en-GB"/>
              </w:rPr>
              <w:t>373</w:t>
            </w:r>
          </w:p>
        </w:tc>
        <w:tc>
          <w:tcPr>
            <w:tcW w:w="2126" w:type="dxa"/>
            <w:tcBorders>
              <w:top w:val="nil"/>
              <w:left w:val="nil"/>
              <w:bottom w:val="single" w:sz="4" w:space="0" w:color="auto"/>
              <w:right w:val="single" w:sz="4" w:space="0" w:color="auto"/>
            </w:tcBorders>
            <w:shd w:val="clear" w:color="auto" w:fill="auto"/>
            <w:noWrap/>
            <w:hideMark/>
          </w:tcPr>
          <w:p w14:paraId="4F6CDC3D" w14:textId="20AB2548" w:rsidR="00A46C4B" w:rsidRPr="00461E0A" w:rsidRDefault="00A46C4B" w:rsidP="0022073C">
            <w:pPr>
              <w:pStyle w:val="ExhibitText"/>
              <w:jc w:val="right"/>
              <w:rPr>
                <w:lang w:eastAsia="en-GB"/>
              </w:rPr>
            </w:pPr>
            <w:r w:rsidRPr="00461E0A">
              <w:rPr>
                <w:lang w:eastAsia="en-GB"/>
              </w:rPr>
              <w:t>4</w:t>
            </w:r>
            <w:r w:rsidR="0022073C">
              <w:rPr>
                <w:lang w:eastAsia="en-GB"/>
              </w:rPr>
              <w:t>.00</w:t>
            </w:r>
            <w:r w:rsidRPr="00461E0A">
              <w:rPr>
                <w:lang w:eastAsia="en-GB"/>
              </w:rPr>
              <w:t xml:space="preserve"> sec (0</w:t>
            </w:r>
            <w:r w:rsidR="00D86FBA">
              <w:rPr>
                <w:lang w:eastAsia="en-GB"/>
              </w:rPr>
              <w:t>–</w:t>
            </w:r>
            <w:r w:rsidRPr="00461E0A">
              <w:rPr>
                <w:lang w:eastAsia="en-GB"/>
              </w:rPr>
              <w:t>62 mph)</w:t>
            </w:r>
          </w:p>
        </w:tc>
        <w:tc>
          <w:tcPr>
            <w:tcW w:w="1134" w:type="dxa"/>
            <w:tcBorders>
              <w:top w:val="nil"/>
              <w:left w:val="nil"/>
              <w:bottom w:val="single" w:sz="4" w:space="0" w:color="auto"/>
              <w:right w:val="single" w:sz="4" w:space="0" w:color="auto"/>
            </w:tcBorders>
            <w:shd w:val="clear" w:color="auto" w:fill="auto"/>
            <w:noWrap/>
            <w:hideMark/>
          </w:tcPr>
          <w:p w14:paraId="1E49EE0C" w14:textId="77777777" w:rsidR="00A46C4B" w:rsidRPr="00461E0A" w:rsidRDefault="00A46C4B" w:rsidP="00CA6ECB">
            <w:pPr>
              <w:pStyle w:val="ExhibitText"/>
              <w:jc w:val="center"/>
              <w:rPr>
                <w:lang w:eastAsia="en-GB"/>
              </w:rPr>
            </w:pPr>
            <w:r w:rsidRPr="00461E0A">
              <w:rPr>
                <w:lang w:eastAsia="en-GB"/>
              </w:rPr>
              <w:t>120</w:t>
            </w:r>
          </w:p>
        </w:tc>
        <w:tc>
          <w:tcPr>
            <w:tcW w:w="1335" w:type="dxa"/>
            <w:tcBorders>
              <w:top w:val="single" w:sz="4" w:space="0" w:color="auto"/>
              <w:left w:val="nil"/>
              <w:bottom w:val="single" w:sz="4" w:space="0" w:color="auto"/>
              <w:right w:val="single" w:sz="4" w:space="0" w:color="auto"/>
            </w:tcBorders>
          </w:tcPr>
          <w:p w14:paraId="153E0CB1" w14:textId="77777777" w:rsidR="00A46C4B" w:rsidRPr="00461E0A" w:rsidRDefault="00A46C4B" w:rsidP="0022073C">
            <w:pPr>
              <w:pStyle w:val="ExhibitText"/>
              <w:jc w:val="center"/>
              <w:rPr>
                <w:lang w:eastAsia="en-GB"/>
              </w:rPr>
            </w:pPr>
            <w:r w:rsidRPr="00461E0A">
              <w:rPr>
                <w:lang w:eastAsia="en-GB"/>
              </w:rPr>
              <w:t>n/a</w:t>
            </w:r>
          </w:p>
        </w:tc>
        <w:tc>
          <w:tcPr>
            <w:tcW w:w="1217" w:type="dxa"/>
            <w:tcBorders>
              <w:top w:val="nil"/>
              <w:left w:val="single" w:sz="4" w:space="0" w:color="auto"/>
              <w:bottom w:val="single" w:sz="4" w:space="0" w:color="auto"/>
              <w:right w:val="single" w:sz="4" w:space="0" w:color="auto"/>
            </w:tcBorders>
            <w:shd w:val="clear" w:color="auto" w:fill="auto"/>
            <w:noWrap/>
            <w:hideMark/>
          </w:tcPr>
          <w:p w14:paraId="08799CF9" w14:textId="34EFEA1B" w:rsidR="00A46C4B" w:rsidRPr="00461E0A" w:rsidRDefault="00A46C4B" w:rsidP="00CA6ECB">
            <w:pPr>
              <w:pStyle w:val="ExhibitText"/>
              <w:jc w:val="right"/>
              <w:rPr>
                <w:lang w:eastAsia="en-GB"/>
              </w:rPr>
            </w:pPr>
            <w:r w:rsidRPr="00461E0A">
              <w:rPr>
                <w:lang w:eastAsia="en-GB"/>
              </w:rPr>
              <w:t>n/a</w:t>
            </w:r>
            <w:r w:rsidR="00A02E64">
              <w:rPr>
                <w:lang w:eastAsia="en-GB"/>
              </w:rPr>
              <w:t xml:space="preserve"> </w:t>
            </w:r>
          </w:p>
        </w:tc>
      </w:tr>
    </w:tbl>
    <w:p w14:paraId="12D2F896" w14:textId="77777777" w:rsidR="004E5C8F" w:rsidRPr="00461E0A" w:rsidRDefault="004E5C8F" w:rsidP="00146B66">
      <w:pPr>
        <w:pStyle w:val="ExhibitText"/>
      </w:pPr>
    </w:p>
    <w:p w14:paraId="3BBB42BA" w14:textId="4B76BB37" w:rsidR="00D86FBA" w:rsidRDefault="00D86FBA" w:rsidP="004E5C8F">
      <w:pPr>
        <w:pStyle w:val="Footnote"/>
      </w:pPr>
      <w:r>
        <w:t>Note: 1</w:t>
      </w:r>
      <w:r w:rsidR="0022073C">
        <w:t>.0</w:t>
      </w:r>
      <w:r>
        <w:t xml:space="preserve"> mile = 1.6 kilometres; mph = miles per hour</w:t>
      </w:r>
      <w:r w:rsidR="0022073C">
        <w:t>; sec = seconds; &lt; = less than; &gt; = more than; n/a = not available</w:t>
      </w:r>
      <w:r w:rsidR="00975F23">
        <w:t>.</w:t>
      </w:r>
    </w:p>
    <w:p w14:paraId="3DBFC6A0" w14:textId="1C4C2F71" w:rsidR="00A46C4B" w:rsidRPr="00461E0A" w:rsidRDefault="00A46C4B" w:rsidP="004E5C8F">
      <w:pPr>
        <w:pStyle w:val="Footnote"/>
      </w:pPr>
      <w:r w:rsidRPr="00461E0A">
        <w:t xml:space="preserve">Source: </w:t>
      </w:r>
      <w:r w:rsidR="00D86FBA">
        <w:t>Creat</w:t>
      </w:r>
      <w:r w:rsidRPr="00461E0A">
        <w:t xml:space="preserve">ed by the authors </w:t>
      </w:r>
      <w:r w:rsidR="00D86FBA">
        <w:t>with</w:t>
      </w:r>
      <w:r w:rsidRPr="00461E0A">
        <w:t xml:space="preserve"> information </w:t>
      </w:r>
      <w:r w:rsidR="00D86FBA">
        <w:t>from</w:t>
      </w:r>
      <w:r w:rsidRPr="00461E0A">
        <w:t xml:space="preserve"> “New All-Electric Jaguar I-Pace,” Jaguar, accessed October 19, 2018, </w:t>
      </w:r>
      <w:r w:rsidR="00D86FBA" w:rsidRPr="005A7160">
        <w:t>www.jaguar.co.uk/jaguar-range/i-pace/index.html</w:t>
      </w:r>
      <w:r w:rsidRPr="00461E0A">
        <w:t xml:space="preserve">; Richard Ingram, “Tesla Model S P100D 2017 </w:t>
      </w:r>
      <w:r w:rsidR="00D86FBA">
        <w:t>R</w:t>
      </w:r>
      <w:r w:rsidRPr="00461E0A">
        <w:t xml:space="preserve">eview,” </w:t>
      </w:r>
      <w:r w:rsidR="00975F23">
        <w:t xml:space="preserve">Auto Express, </w:t>
      </w:r>
      <w:r w:rsidRPr="00461E0A">
        <w:t xml:space="preserve">January 19, 2017, accessed October 16, 2018, www.autoexpress.co.uk/tesla/model-s/98337/tesla-model-s-p100d-2017-review; Jeff Perez, “The New Tesla Roadster Will Absolutely Crush </w:t>
      </w:r>
      <w:r w:rsidR="00D86FBA">
        <w:t>t</w:t>
      </w:r>
      <w:r w:rsidRPr="00461E0A">
        <w:t xml:space="preserve">he Original,” Motor 1, November 17, 2017, accessed October 16, 2018, www.motor1.com/news/216269/2020-tesla-roadster-original-comparison; </w:t>
      </w:r>
      <w:r w:rsidR="00975F23">
        <w:t xml:space="preserve">and </w:t>
      </w:r>
      <w:r w:rsidRPr="00461E0A">
        <w:t xml:space="preserve">James Brodie, “Elextra EV </w:t>
      </w:r>
      <w:r w:rsidR="00D86FBA">
        <w:t>F</w:t>
      </w:r>
      <w:r w:rsidRPr="00461E0A">
        <w:t>our-</w:t>
      </w:r>
      <w:r w:rsidR="00D86FBA">
        <w:t>S</w:t>
      </w:r>
      <w:r w:rsidRPr="00461E0A">
        <w:t xml:space="preserve">eat </w:t>
      </w:r>
      <w:r w:rsidR="00D86FBA">
        <w:t>S</w:t>
      </w:r>
      <w:r w:rsidRPr="00461E0A">
        <w:t xml:space="preserve">upercar </w:t>
      </w:r>
      <w:r w:rsidR="00D86FBA">
        <w:t>R</w:t>
      </w:r>
      <w:r w:rsidRPr="00461E0A">
        <w:t>evealed,” Auto Express, February 27, 2018, accessed October 18, 2018, www.autoexpress.co.uk/car-news/98682/elextra-ev-four-seat-supercar-revealed</w:t>
      </w:r>
      <w:r w:rsidR="00D86FBA">
        <w:t>.</w:t>
      </w:r>
    </w:p>
    <w:p w14:paraId="558F72F8" w14:textId="77777777" w:rsidR="00A46C4B" w:rsidRPr="00461E0A" w:rsidRDefault="00A46C4B" w:rsidP="00146B66">
      <w:pPr>
        <w:pStyle w:val="ExhibitText"/>
      </w:pPr>
    </w:p>
    <w:p w14:paraId="3BE12A8E" w14:textId="77777777" w:rsidR="004E5C8F" w:rsidRPr="00461E0A" w:rsidRDefault="004E5C8F" w:rsidP="00146B66">
      <w:pPr>
        <w:pStyle w:val="ExhibitText"/>
      </w:pPr>
    </w:p>
    <w:p w14:paraId="7B3A84B5" w14:textId="2A09239A" w:rsidR="00A46C4B" w:rsidRPr="00461E0A" w:rsidRDefault="00A46C4B" w:rsidP="004E5C8F">
      <w:pPr>
        <w:pStyle w:val="ExhibitHeading"/>
      </w:pPr>
      <w:r w:rsidRPr="00461E0A">
        <w:t xml:space="preserve">EXHIBIT 5: PUBLICLY AVAILABLE CHARGERS AND ELECTRIC CAR STOCK </w:t>
      </w:r>
      <w:r w:rsidR="00D86FBA">
        <w:t xml:space="preserve">by </w:t>
      </w:r>
      <w:r w:rsidRPr="00461E0A">
        <w:t>COUNTRY (2017)</w:t>
      </w:r>
    </w:p>
    <w:p w14:paraId="0F02142F" w14:textId="77777777" w:rsidR="00A46C4B" w:rsidRPr="00461E0A" w:rsidRDefault="00A46C4B" w:rsidP="00146B66">
      <w:pPr>
        <w:pStyle w:val="ExhibitText"/>
      </w:pPr>
    </w:p>
    <w:tbl>
      <w:tblPr>
        <w:tblW w:w="5000" w:type="pct"/>
        <w:jc w:val="center"/>
        <w:tblLayout w:type="fixed"/>
        <w:tblLook w:val="04A0" w:firstRow="1" w:lastRow="0" w:firstColumn="1" w:lastColumn="0" w:noHBand="0" w:noVBand="1"/>
      </w:tblPr>
      <w:tblGrid>
        <w:gridCol w:w="1975"/>
        <w:gridCol w:w="2205"/>
        <w:gridCol w:w="2205"/>
        <w:gridCol w:w="2965"/>
      </w:tblGrid>
      <w:tr w:rsidR="00936BA5" w:rsidRPr="00461E0A" w14:paraId="74EAD247" w14:textId="77777777" w:rsidTr="006706CB">
        <w:trPr>
          <w:trHeight w:val="259"/>
          <w:jc w:val="center"/>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D0F70" w14:textId="77777777" w:rsidR="00A46C4B" w:rsidRPr="00461E0A" w:rsidRDefault="00A46C4B" w:rsidP="00936BA5">
            <w:pPr>
              <w:pStyle w:val="ExhibitText"/>
              <w:jc w:val="left"/>
              <w:rPr>
                <w:b/>
                <w:lang w:eastAsia="en-GB"/>
              </w:rPr>
            </w:pPr>
            <w:r w:rsidRPr="00461E0A">
              <w:rPr>
                <w:b/>
                <w:lang w:eastAsia="en-GB"/>
              </w:rPr>
              <w:t>Country</w:t>
            </w:r>
          </w:p>
        </w:tc>
        <w:tc>
          <w:tcPr>
            <w:tcW w:w="2205" w:type="dxa"/>
            <w:tcBorders>
              <w:top w:val="single" w:sz="4" w:space="0" w:color="auto"/>
              <w:left w:val="nil"/>
              <w:bottom w:val="single" w:sz="4" w:space="0" w:color="auto"/>
              <w:right w:val="single" w:sz="4" w:space="0" w:color="auto"/>
            </w:tcBorders>
            <w:shd w:val="clear" w:color="auto" w:fill="auto"/>
            <w:noWrap/>
            <w:vAlign w:val="center"/>
            <w:hideMark/>
          </w:tcPr>
          <w:p w14:paraId="1ED616A7" w14:textId="187E7964" w:rsidR="00A46C4B" w:rsidRPr="00461E0A" w:rsidRDefault="00A46C4B" w:rsidP="00936BA5">
            <w:pPr>
              <w:pStyle w:val="ExhibitText"/>
              <w:jc w:val="center"/>
              <w:rPr>
                <w:b/>
                <w:lang w:eastAsia="en-GB"/>
              </w:rPr>
            </w:pPr>
            <w:r w:rsidRPr="00461E0A">
              <w:rPr>
                <w:b/>
                <w:lang w:eastAsia="en-GB"/>
              </w:rPr>
              <w:t>Total Publicly Available Chargers</w:t>
            </w:r>
          </w:p>
        </w:tc>
        <w:tc>
          <w:tcPr>
            <w:tcW w:w="2205" w:type="dxa"/>
            <w:tcBorders>
              <w:top w:val="single" w:sz="4" w:space="0" w:color="auto"/>
              <w:left w:val="nil"/>
              <w:bottom w:val="single" w:sz="4" w:space="0" w:color="auto"/>
              <w:right w:val="single" w:sz="4" w:space="0" w:color="auto"/>
            </w:tcBorders>
            <w:shd w:val="clear" w:color="auto" w:fill="auto"/>
            <w:noWrap/>
            <w:vAlign w:val="center"/>
            <w:hideMark/>
          </w:tcPr>
          <w:p w14:paraId="162FCBC7" w14:textId="4703A5A1" w:rsidR="00A46C4B" w:rsidRPr="00461E0A" w:rsidRDefault="00A46C4B" w:rsidP="00936BA5">
            <w:pPr>
              <w:pStyle w:val="ExhibitText"/>
              <w:jc w:val="center"/>
              <w:rPr>
                <w:b/>
                <w:lang w:eastAsia="en-GB"/>
              </w:rPr>
            </w:pPr>
            <w:r w:rsidRPr="00461E0A">
              <w:rPr>
                <w:b/>
                <w:lang w:eastAsia="en-GB"/>
              </w:rPr>
              <w:t>Battery Electric Car Stock</w:t>
            </w:r>
          </w:p>
        </w:tc>
        <w:tc>
          <w:tcPr>
            <w:tcW w:w="2965" w:type="dxa"/>
            <w:tcBorders>
              <w:top w:val="single" w:sz="4" w:space="0" w:color="auto"/>
              <w:left w:val="nil"/>
              <w:bottom w:val="single" w:sz="4" w:space="0" w:color="auto"/>
              <w:right w:val="single" w:sz="4" w:space="0" w:color="auto"/>
            </w:tcBorders>
            <w:shd w:val="clear" w:color="auto" w:fill="auto"/>
            <w:noWrap/>
            <w:vAlign w:val="center"/>
            <w:hideMark/>
          </w:tcPr>
          <w:p w14:paraId="42A9533B" w14:textId="288C2EA7" w:rsidR="00A46C4B" w:rsidRPr="00461E0A" w:rsidRDefault="00A46C4B" w:rsidP="00936BA5">
            <w:pPr>
              <w:pStyle w:val="ExhibitText"/>
              <w:jc w:val="center"/>
              <w:rPr>
                <w:b/>
                <w:lang w:eastAsia="en-GB"/>
              </w:rPr>
            </w:pPr>
            <w:r w:rsidRPr="00461E0A">
              <w:rPr>
                <w:b/>
                <w:lang w:eastAsia="en-GB"/>
              </w:rPr>
              <w:t>Density (N</w:t>
            </w:r>
            <w:r w:rsidR="00B24F13">
              <w:rPr>
                <w:b/>
                <w:lang w:eastAsia="en-GB"/>
              </w:rPr>
              <w:t xml:space="preserve">umber </w:t>
            </w:r>
            <w:r w:rsidRPr="00461E0A">
              <w:rPr>
                <w:b/>
                <w:lang w:eastAsia="en-GB"/>
              </w:rPr>
              <w:t>of Cars</w:t>
            </w:r>
            <w:r w:rsidR="00B24F13">
              <w:rPr>
                <w:b/>
                <w:lang w:eastAsia="en-GB"/>
              </w:rPr>
              <w:t xml:space="preserve"> ÷</w:t>
            </w:r>
            <w:r w:rsidRPr="00461E0A">
              <w:rPr>
                <w:b/>
                <w:lang w:eastAsia="en-GB"/>
              </w:rPr>
              <w:t xml:space="preserve"> Publicly Available Chargers)</w:t>
            </w:r>
          </w:p>
        </w:tc>
      </w:tr>
      <w:tr w:rsidR="00A46C4B" w:rsidRPr="00461E0A" w14:paraId="2C17B798" w14:textId="77777777" w:rsidTr="006706CB">
        <w:trPr>
          <w:trHeight w:val="259"/>
          <w:jc w:val="center"/>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6F91D172" w14:textId="77777777" w:rsidR="00A46C4B" w:rsidRPr="00461E0A" w:rsidRDefault="00A46C4B" w:rsidP="00936BA5">
            <w:pPr>
              <w:pStyle w:val="ExhibitText"/>
              <w:rPr>
                <w:lang w:eastAsia="en-GB"/>
              </w:rPr>
            </w:pPr>
            <w:r w:rsidRPr="00461E0A">
              <w:rPr>
                <w:lang w:eastAsia="en-GB"/>
              </w:rPr>
              <w:t>China</w:t>
            </w:r>
          </w:p>
        </w:tc>
        <w:tc>
          <w:tcPr>
            <w:tcW w:w="2205" w:type="dxa"/>
            <w:tcBorders>
              <w:top w:val="nil"/>
              <w:left w:val="nil"/>
              <w:bottom w:val="single" w:sz="4" w:space="0" w:color="auto"/>
              <w:right w:val="single" w:sz="4" w:space="0" w:color="auto"/>
            </w:tcBorders>
            <w:shd w:val="clear" w:color="auto" w:fill="auto"/>
            <w:noWrap/>
            <w:vAlign w:val="center"/>
            <w:hideMark/>
          </w:tcPr>
          <w:p w14:paraId="481CF2BB" w14:textId="2F48ECAA" w:rsidR="00A46C4B" w:rsidRPr="00461E0A" w:rsidRDefault="00A46C4B" w:rsidP="008023C5">
            <w:pPr>
              <w:pStyle w:val="ExhibitText"/>
              <w:ind w:right="360"/>
              <w:jc w:val="right"/>
              <w:rPr>
                <w:lang w:eastAsia="en-GB"/>
              </w:rPr>
            </w:pPr>
            <w:r w:rsidRPr="00461E0A">
              <w:rPr>
                <w:lang w:eastAsia="en-GB"/>
              </w:rPr>
              <w:t>213</w:t>
            </w:r>
            <w:r w:rsidR="00B24F13">
              <w:rPr>
                <w:lang w:eastAsia="en-GB"/>
              </w:rPr>
              <w:t>,</w:t>
            </w:r>
            <w:r w:rsidRPr="00461E0A">
              <w:rPr>
                <w:lang w:eastAsia="en-GB"/>
              </w:rPr>
              <w:t>903</w:t>
            </w:r>
          </w:p>
        </w:tc>
        <w:tc>
          <w:tcPr>
            <w:tcW w:w="2205" w:type="dxa"/>
            <w:tcBorders>
              <w:top w:val="nil"/>
              <w:left w:val="nil"/>
              <w:bottom w:val="single" w:sz="4" w:space="0" w:color="auto"/>
              <w:right w:val="single" w:sz="4" w:space="0" w:color="auto"/>
            </w:tcBorders>
            <w:shd w:val="clear" w:color="auto" w:fill="auto"/>
            <w:noWrap/>
            <w:vAlign w:val="center"/>
            <w:hideMark/>
          </w:tcPr>
          <w:p w14:paraId="1998D491" w14:textId="419F2F76" w:rsidR="00A46C4B" w:rsidRPr="00461E0A" w:rsidRDefault="00A46C4B" w:rsidP="008023C5">
            <w:pPr>
              <w:pStyle w:val="ExhibitText"/>
              <w:ind w:right="360"/>
              <w:jc w:val="right"/>
              <w:rPr>
                <w:lang w:eastAsia="en-GB"/>
              </w:rPr>
            </w:pPr>
            <w:r w:rsidRPr="00461E0A">
              <w:rPr>
                <w:lang w:eastAsia="en-GB"/>
              </w:rPr>
              <w:t>951</w:t>
            </w:r>
            <w:r w:rsidR="00D86FBA">
              <w:rPr>
                <w:lang w:eastAsia="en-GB"/>
              </w:rPr>
              <w:t>,</w:t>
            </w:r>
            <w:r w:rsidRPr="00461E0A">
              <w:rPr>
                <w:lang w:eastAsia="en-GB"/>
              </w:rPr>
              <w:t>190</w:t>
            </w:r>
          </w:p>
        </w:tc>
        <w:tc>
          <w:tcPr>
            <w:tcW w:w="2965" w:type="dxa"/>
            <w:tcBorders>
              <w:top w:val="nil"/>
              <w:left w:val="nil"/>
              <w:bottom w:val="single" w:sz="4" w:space="0" w:color="auto"/>
              <w:right w:val="single" w:sz="4" w:space="0" w:color="auto"/>
            </w:tcBorders>
            <w:shd w:val="clear" w:color="auto" w:fill="auto"/>
            <w:noWrap/>
            <w:vAlign w:val="center"/>
            <w:hideMark/>
          </w:tcPr>
          <w:p w14:paraId="171F6FFB" w14:textId="77777777" w:rsidR="00A46C4B" w:rsidRPr="00461E0A" w:rsidRDefault="00A46C4B" w:rsidP="008023C5">
            <w:pPr>
              <w:pStyle w:val="ExhibitText"/>
              <w:ind w:right="720"/>
              <w:jc w:val="right"/>
              <w:rPr>
                <w:lang w:eastAsia="en-GB"/>
              </w:rPr>
            </w:pPr>
            <w:r w:rsidRPr="00461E0A">
              <w:rPr>
                <w:lang w:eastAsia="en-GB"/>
              </w:rPr>
              <w:t>4.45</w:t>
            </w:r>
          </w:p>
        </w:tc>
      </w:tr>
      <w:tr w:rsidR="00A46C4B" w:rsidRPr="00461E0A" w14:paraId="6B8E1993" w14:textId="77777777" w:rsidTr="006706CB">
        <w:trPr>
          <w:trHeight w:val="259"/>
          <w:jc w:val="center"/>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24EAF9AB" w14:textId="77777777" w:rsidR="00A46C4B" w:rsidRPr="00461E0A" w:rsidRDefault="00A46C4B" w:rsidP="00936BA5">
            <w:pPr>
              <w:pStyle w:val="ExhibitText"/>
              <w:rPr>
                <w:lang w:eastAsia="en-GB"/>
              </w:rPr>
            </w:pPr>
            <w:r w:rsidRPr="00461E0A">
              <w:rPr>
                <w:lang w:eastAsia="en-GB"/>
              </w:rPr>
              <w:t>India</w:t>
            </w:r>
          </w:p>
        </w:tc>
        <w:tc>
          <w:tcPr>
            <w:tcW w:w="2205" w:type="dxa"/>
            <w:tcBorders>
              <w:top w:val="nil"/>
              <w:left w:val="nil"/>
              <w:bottom w:val="single" w:sz="4" w:space="0" w:color="auto"/>
              <w:right w:val="single" w:sz="4" w:space="0" w:color="auto"/>
            </w:tcBorders>
            <w:shd w:val="clear" w:color="auto" w:fill="auto"/>
            <w:noWrap/>
            <w:vAlign w:val="center"/>
            <w:hideMark/>
          </w:tcPr>
          <w:p w14:paraId="6578D87B" w14:textId="77777777" w:rsidR="00A46C4B" w:rsidRPr="00461E0A" w:rsidRDefault="00A46C4B" w:rsidP="008023C5">
            <w:pPr>
              <w:pStyle w:val="ExhibitText"/>
              <w:ind w:right="360"/>
              <w:jc w:val="right"/>
              <w:rPr>
                <w:lang w:eastAsia="en-GB"/>
              </w:rPr>
            </w:pPr>
            <w:r w:rsidRPr="00461E0A">
              <w:rPr>
                <w:lang w:eastAsia="en-GB"/>
              </w:rPr>
              <w:t>222</w:t>
            </w:r>
          </w:p>
        </w:tc>
        <w:tc>
          <w:tcPr>
            <w:tcW w:w="2205" w:type="dxa"/>
            <w:tcBorders>
              <w:top w:val="nil"/>
              <w:left w:val="nil"/>
              <w:bottom w:val="single" w:sz="4" w:space="0" w:color="auto"/>
              <w:right w:val="single" w:sz="4" w:space="0" w:color="auto"/>
            </w:tcBorders>
            <w:shd w:val="clear" w:color="auto" w:fill="auto"/>
            <w:noWrap/>
            <w:vAlign w:val="center"/>
            <w:hideMark/>
          </w:tcPr>
          <w:p w14:paraId="6815CBD6" w14:textId="38737D6A" w:rsidR="00A46C4B" w:rsidRPr="00461E0A" w:rsidRDefault="00A46C4B" w:rsidP="008023C5">
            <w:pPr>
              <w:pStyle w:val="ExhibitText"/>
              <w:ind w:right="360"/>
              <w:jc w:val="right"/>
              <w:rPr>
                <w:lang w:eastAsia="en-GB"/>
              </w:rPr>
            </w:pPr>
            <w:r w:rsidRPr="00461E0A">
              <w:rPr>
                <w:lang w:eastAsia="en-GB"/>
              </w:rPr>
              <w:t>6</w:t>
            </w:r>
            <w:r w:rsidR="00D86FBA">
              <w:rPr>
                <w:lang w:eastAsia="en-GB"/>
              </w:rPr>
              <w:t>,</w:t>
            </w:r>
            <w:r w:rsidRPr="00461E0A">
              <w:rPr>
                <w:lang w:eastAsia="en-GB"/>
              </w:rPr>
              <w:t>800</w:t>
            </w:r>
          </w:p>
        </w:tc>
        <w:tc>
          <w:tcPr>
            <w:tcW w:w="2965" w:type="dxa"/>
            <w:tcBorders>
              <w:top w:val="nil"/>
              <w:left w:val="nil"/>
              <w:bottom w:val="single" w:sz="4" w:space="0" w:color="auto"/>
              <w:right w:val="single" w:sz="4" w:space="0" w:color="auto"/>
            </w:tcBorders>
            <w:shd w:val="clear" w:color="auto" w:fill="auto"/>
            <w:noWrap/>
            <w:vAlign w:val="center"/>
            <w:hideMark/>
          </w:tcPr>
          <w:p w14:paraId="2739B2D3" w14:textId="77777777" w:rsidR="00A46C4B" w:rsidRPr="00461E0A" w:rsidRDefault="00A46C4B" w:rsidP="008023C5">
            <w:pPr>
              <w:pStyle w:val="ExhibitText"/>
              <w:ind w:right="720"/>
              <w:jc w:val="right"/>
              <w:rPr>
                <w:lang w:eastAsia="en-GB"/>
              </w:rPr>
            </w:pPr>
            <w:r w:rsidRPr="00461E0A">
              <w:rPr>
                <w:lang w:eastAsia="en-GB"/>
              </w:rPr>
              <w:t>30.63</w:t>
            </w:r>
          </w:p>
        </w:tc>
      </w:tr>
      <w:tr w:rsidR="00A46C4B" w:rsidRPr="00461E0A" w14:paraId="1CADA1FE" w14:textId="77777777" w:rsidTr="006706CB">
        <w:trPr>
          <w:trHeight w:val="259"/>
          <w:jc w:val="center"/>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4577FCD6" w14:textId="77777777" w:rsidR="00A46C4B" w:rsidRPr="00461E0A" w:rsidRDefault="00A46C4B" w:rsidP="00936BA5">
            <w:pPr>
              <w:pStyle w:val="ExhibitText"/>
              <w:rPr>
                <w:lang w:eastAsia="en-GB"/>
              </w:rPr>
            </w:pPr>
            <w:r w:rsidRPr="00461E0A">
              <w:rPr>
                <w:lang w:eastAsia="en-GB"/>
              </w:rPr>
              <w:t>Japan</w:t>
            </w:r>
          </w:p>
        </w:tc>
        <w:tc>
          <w:tcPr>
            <w:tcW w:w="2205" w:type="dxa"/>
            <w:tcBorders>
              <w:top w:val="nil"/>
              <w:left w:val="nil"/>
              <w:bottom w:val="single" w:sz="4" w:space="0" w:color="auto"/>
              <w:right w:val="single" w:sz="4" w:space="0" w:color="auto"/>
            </w:tcBorders>
            <w:shd w:val="clear" w:color="auto" w:fill="auto"/>
            <w:noWrap/>
            <w:vAlign w:val="center"/>
            <w:hideMark/>
          </w:tcPr>
          <w:p w14:paraId="272B6EE4" w14:textId="6E73BC47" w:rsidR="00A46C4B" w:rsidRPr="00461E0A" w:rsidRDefault="00A46C4B" w:rsidP="008023C5">
            <w:pPr>
              <w:pStyle w:val="ExhibitText"/>
              <w:ind w:right="360"/>
              <w:jc w:val="right"/>
              <w:rPr>
                <w:lang w:eastAsia="en-GB"/>
              </w:rPr>
            </w:pPr>
            <w:r w:rsidRPr="00461E0A">
              <w:rPr>
                <w:lang w:eastAsia="en-GB"/>
              </w:rPr>
              <w:t>28</w:t>
            </w:r>
            <w:r w:rsidR="00D86FBA">
              <w:rPr>
                <w:lang w:eastAsia="en-GB"/>
              </w:rPr>
              <w:t>,</w:t>
            </w:r>
            <w:r w:rsidRPr="00461E0A">
              <w:rPr>
                <w:lang w:eastAsia="en-GB"/>
              </w:rPr>
              <w:t>834</w:t>
            </w:r>
          </w:p>
        </w:tc>
        <w:tc>
          <w:tcPr>
            <w:tcW w:w="2205" w:type="dxa"/>
            <w:tcBorders>
              <w:top w:val="nil"/>
              <w:left w:val="nil"/>
              <w:bottom w:val="single" w:sz="4" w:space="0" w:color="auto"/>
              <w:right w:val="single" w:sz="4" w:space="0" w:color="auto"/>
            </w:tcBorders>
            <w:shd w:val="clear" w:color="auto" w:fill="auto"/>
            <w:noWrap/>
            <w:vAlign w:val="center"/>
            <w:hideMark/>
          </w:tcPr>
          <w:p w14:paraId="4849EFCD" w14:textId="2F9D1676" w:rsidR="00A46C4B" w:rsidRPr="00461E0A" w:rsidRDefault="00A46C4B" w:rsidP="008023C5">
            <w:pPr>
              <w:pStyle w:val="ExhibitText"/>
              <w:ind w:right="360"/>
              <w:jc w:val="right"/>
              <w:rPr>
                <w:lang w:eastAsia="en-GB"/>
              </w:rPr>
            </w:pPr>
            <w:r w:rsidRPr="00461E0A">
              <w:rPr>
                <w:lang w:eastAsia="en-GB"/>
              </w:rPr>
              <w:t>104</w:t>
            </w:r>
            <w:r w:rsidR="00D86FBA">
              <w:rPr>
                <w:lang w:eastAsia="en-GB"/>
              </w:rPr>
              <w:t>,</w:t>
            </w:r>
            <w:r w:rsidRPr="00461E0A">
              <w:rPr>
                <w:lang w:eastAsia="en-GB"/>
              </w:rPr>
              <w:t>490</w:t>
            </w:r>
          </w:p>
        </w:tc>
        <w:tc>
          <w:tcPr>
            <w:tcW w:w="2965" w:type="dxa"/>
            <w:tcBorders>
              <w:top w:val="nil"/>
              <w:left w:val="nil"/>
              <w:bottom w:val="single" w:sz="4" w:space="0" w:color="auto"/>
              <w:right w:val="single" w:sz="4" w:space="0" w:color="auto"/>
            </w:tcBorders>
            <w:shd w:val="clear" w:color="auto" w:fill="auto"/>
            <w:noWrap/>
            <w:vAlign w:val="center"/>
            <w:hideMark/>
          </w:tcPr>
          <w:p w14:paraId="5781768B" w14:textId="77777777" w:rsidR="00A46C4B" w:rsidRPr="00461E0A" w:rsidRDefault="00A46C4B" w:rsidP="008023C5">
            <w:pPr>
              <w:pStyle w:val="ExhibitText"/>
              <w:ind w:right="720"/>
              <w:jc w:val="right"/>
              <w:rPr>
                <w:lang w:eastAsia="en-GB"/>
              </w:rPr>
            </w:pPr>
            <w:r w:rsidRPr="00461E0A">
              <w:rPr>
                <w:lang w:eastAsia="en-GB"/>
              </w:rPr>
              <w:t>3.62</w:t>
            </w:r>
          </w:p>
        </w:tc>
      </w:tr>
      <w:tr w:rsidR="00A46C4B" w:rsidRPr="00461E0A" w14:paraId="50FB9095" w14:textId="77777777" w:rsidTr="006706CB">
        <w:trPr>
          <w:trHeight w:val="259"/>
          <w:jc w:val="center"/>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4C2C4B8A" w14:textId="03A693CE" w:rsidR="00A46C4B" w:rsidRPr="00461E0A" w:rsidRDefault="00A46C4B" w:rsidP="00936BA5">
            <w:pPr>
              <w:pStyle w:val="ExhibitText"/>
              <w:rPr>
                <w:lang w:eastAsia="en-GB"/>
              </w:rPr>
            </w:pPr>
            <w:r w:rsidRPr="00461E0A">
              <w:rPr>
                <w:lang w:eastAsia="en-GB"/>
              </w:rPr>
              <w:t>U</w:t>
            </w:r>
            <w:r w:rsidR="00D86FBA">
              <w:rPr>
                <w:lang w:eastAsia="en-GB"/>
              </w:rPr>
              <w:t xml:space="preserve">nited </w:t>
            </w:r>
            <w:r w:rsidRPr="00461E0A">
              <w:rPr>
                <w:lang w:eastAsia="en-GB"/>
              </w:rPr>
              <w:t>K</w:t>
            </w:r>
            <w:r w:rsidR="00D86FBA">
              <w:rPr>
                <w:lang w:eastAsia="en-GB"/>
              </w:rPr>
              <w:t>ingdom</w:t>
            </w:r>
          </w:p>
        </w:tc>
        <w:tc>
          <w:tcPr>
            <w:tcW w:w="2205" w:type="dxa"/>
            <w:tcBorders>
              <w:top w:val="nil"/>
              <w:left w:val="nil"/>
              <w:bottom w:val="single" w:sz="4" w:space="0" w:color="auto"/>
              <w:right w:val="single" w:sz="4" w:space="0" w:color="auto"/>
            </w:tcBorders>
            <w:shd w:val="clear" w:color="auto" w:fill="auto"/>
            <w:noWrap/>
            <w:vAlign w:val="center"/>
            <w:hideMark/>
          </w:tcPr>
          <w:p w14:paraId="5A5AC4CC" w14:textId="690AD47F" w:rsidR="00A46C4B" w:rsidRPr="00461E0A" w:rsidRDefault="00A46C4B" w:rsidP="008023C5">
            <w:pPr>
              <w:pStyle w:val="ExhibitText"/>
              <w:ind w:right="360"/>
              <w:jc w:val="right"/>
              <w:rPr>
                <w:lang w:eastAsia="en-GB"/>
              </w:rPr>
            </w:pPr>
            <w:r w:rsidRPr="00461E0A">
              <w:rPr>
                <w:lang w:eastAsia="en-GB"/>
              </w:rPr>
              <w:t>13</w:t>
            </w:r>
            <w:r w:rsidR="00D86FBA">
              <w:rPr>
                <w:lang w:eastAsia="en-GB"/>
              </w:rPr>
              <w:t>,</w:t>
            </w:r>
            <w:r w:rsidRPr="00461E0A">
              <w:rPr>
                <w:lang w:eastAsia="en-GB"/>
              </w:rPr>
              <w:t>534</w:t>
            </w:r>
          </w:p>
        </w:tc>
        <w:tc>
          <w:tcPr>
            <w:tcW w:w="2205" w:type="dxa"/>
            <w:tcBorders>
              <w:top w:val="nil"/>
              <w:left w:val="nil"/>
              <w:bottom w:val="single" w:sz="4" w:space="0" w:color="auto"/>
              <w:right w:val="single" w:sz="4" w:space="0" w:color="auto"/>
            </w:tcBorders>
            <w:shd w:val="clear" w:color="auto" w:fill="auto"/>
            <w:noWrap/>
            <w:vAlign w:val="center"/>
            <w:hideMark/>
          </w:tcPr>
          <w:p w14:paraId="673CB3E1" w14:textId="77A9292A" w:rsidR="00A46C4B" w:rsidRPr="00461E0A" w:rsidRDefault="00A46C4B" w:rsidP="008023C5">
            <w:pPr>
              <w:pStyle w:val="ExhibitText"/>
              <w:ind w:right="360"/>
              <w:jc w:val="right"/>
              <w:rPr>
                <w:lang w:eastAsia="en-GB"/>
              </w:rPr>
            </w:pPr>
            <w:r w:rsidRPr="00461E0A">
              <w:rPr>
                <w:lang w:eastAsia="en-GB"/>
              </w:rPr>
              <w:t>45</w:t>
            </w:r>
            <w:r w:rsidR="00D86FBA">
              <w:rPr>
                <w:lang w:eastAsia="en-GB"/>
              </w:rPr>
              <w:t>,</w:t>
            </w:r>
            <w:r w:rsidRPr="00461E0A">
              <w:rPr>
                <w:lang w:eastAsia="en-GB"/>
              </w:rPr>
              <w:t>010</w:t>
            </w:r>
          </w:p>
        </w:tc>
        <w:tc>
          <w:tcPr>
            <w:tcW w:w="2965" w:type="dxa"/>
            <w:tcBorders>
              <w:top w:val="nil"/>
              <w:left w:val="nil"/>
              <w:bottom w:val="single" w:sz="4" w:space="0" w:color="auto"/>
              <w:right w:val="single" w:sz="4" w:space="0" w:color="auto"/>
            </w:tcBorders>
            <w:shd w:val="clear" w:color="auto" w:fill="auto"/>
            <w:noWrap/>
            <w:vAlign w:val="center"/>
            <w:hideMark/>
          </w:tcPr>
          <w:p w14:paraId="1ECD9C8D" w14:textId="77777777" w:rsidR="00A46C4B" w:rsidRPr="00461E0A" w:rsidRDefault="00A46C4B" w:rsidP="008023C5">
            <w:pPr>
              <w:pStyle w:val="ExhibitText"/>
              <w:ind w:right="720"/>
              <w:jc w:val="right"/>
              <w:rPr>
                <w:lang w:eastAsia="en-GB"/>
              </w:rPr>
            </w:pPr>
            <w:r w:rsidRPr="00461E0A">
              <w:rPr>
                <w:lang w:eastAsia="en-GB"/>
              </w:rPr>
              <w:t>3.33</w:t>
            </w:r>
          </w:p>
        </w:tc>
      </w:tr>
      <w:tr w:rsidR="00A46C4B" w:rsidRPr="00461E0A" w14:paraId="6A0EF6E2" w14:textId="77777777" w:rsidTr="006706CB">
        <w:trPr>
          <w:trHeight w:val="259"/>
          <w:jc w:val="center"/>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5DE68948" w14:textId="24E67A1C" w:rsidR="00A46C4B" w:rsidRPr="00461E0A" w:rsidRDefault="00A46C4B" w:rsidP="00936BA5">
            <w:pPr>
              <w:pStyle w:val="ExhibitText"/>
              <w:rPr>
                <w:lang w:eastAsia="en-GB"/>
              </w:rPr>
            </w:pPr>
            <w:r w:rsidRPr="00461E0A">
              <w:rPr>
                <w:lang w:eastAsia="en-GB"/>
              </w:rPr>
              <w:t>U</w:t>
            </w:r>
            <w:r w:rsidR="00D86FBA">
              <w:rPr>
                <w:lang w:eastAsia="en-GB"/>
              </w:rPr>
              <w:t xml:space="preserve">nited </w:t>
            </w:r>
            <w:r w:rsidRPr="00461E0A">
              <w:rPr>
                <w:lang w:eastAsia="en-GB"/>
              </w:rPr>
              <w:t>S</w:t>
            </w:r>
            <w:r w:rsidR="00D86FBA">
              <w:rPr>
                <w:lang w:eastAsia="en-GB"/>
              </w:rPr>
              <w:t>tates</w:t>
            </w:r>
          </w:p>
        </w:tc>
        <w:tc>
          <w:tcPr>
            <w:tcW w:w="2205" w:type="dxa"/>
            <w:tcBorders>
              <w:top w:val="nil"/>
              <w:left w:val="nil"/>
              <w:bottom w:val="single" w:sz="4" w:space="0" w:color="auto"/>
              <w:right w:val="single" w:sz="4" w:space="0" w:color="auto"/>
            </w:tcBorders>
            <w:shd w:val="clear" w:color="auto" w:fill="auto"/>
            <w:noWrap/>
            <w:vAlign w:val="center"/>
            <w:hideMark/>
          </w:tcPr>
          <w:p w14:paraId="702D713C" w14:textId="5F86EAC5" w:rsidR="00A46C4B" w:rsidRPr="00461E0A" w:rsidRDefault="00A46C4B" w:rsidP="008023C5">
            <w:pPr>
              <w:pStyle w:val="ExhibitText"/>
              <w:ind w:right="360"/>
              <w:jc w:val="right"/>
              <w:rPr>
                <w:lang w:eastAsia="en-GB"/>
              </w:rPr>
            </w:pPr>
            <w:r w:rsidRPr="00461E0A">
              <w:rPr>
                <w:lang w:eastAsia="en-GB"/>
              </w:rPr>
              <w:t>45</w:t>
            </w:r>
            <w:r w:rsidR="00D86FBA">
              <w:rPr>
                <w:lang w:eastAsia="en-GB"/>
              </w:rPr>
              <w:t>,</w:t>
            </w:r>
            <w:r w:rsidRPr="00461E0A">
              <w:rPr>
                <w:lang w:eastAsia="en-GB"/>
              </w:rPr>
              <w:t>868</w:t>
            </w:r>
          </w:p>
        </w:tc>
        <w:tc>
          <w:tcPr>
            <w:tcW w:w="2205" w:type="dxa"/>
            <w:tcBorders>
              <w:top w:val="nil"/>
              <w:left w:val="nil"/>
              <w:bottom w:val="single" w:sz="4" w:space="0" w:color="auto"/>
              <w:right w:val="single" w:sz="4" w:space="0" w:color="auto"/>
            </w:tcBorders>
            <w:shd w:val="clear" w:color="auto" w:fill="auto"/>
            <w:noWrap/>
            <w:vAlign w:val="center"/>
            <w:hideMark/>
          </w:tcPr>
          <w:p w14:paraId="1A5E0216" w14:textId="55E97137" w:rsidR="00A46C4B" w:rsidRPr="00461E0A" w:rsidRDefault="00A46C4B" w:rsidP="008023C5">
            <w:pPr>
              <w:pStyle w:val="ExhibitText"/>
              <w:ind w:right="360"/>
              <w:jc w:val="right"/>
              <w:rPr>
                <w:lang w:eastAsia="en-GB"/>
              </w:rPr>
            </w:pPr>
            <w:r w:rsidRPr="00461E0A">
              <w:rPr>
                <w:lang w:eastAsia="en-GB"/>
              </w:rPr>
              <w:t>401</w:t>
            </w:r>
            <w:r w:rsidR="00D86FBA">
              <w:rPr>
                <w:lang w:eastAsia="en-GB"/>
              </w:rPr>
              <w:t>,</w:t>
            </w:r>
            <w:r w:rsidRPr="00461E0A">
              <w:rPr>
                <w:lang w:eastAsia="en-GB"/>
              </w:rPr>
              <w:t>550</w:t>
            </w:r>
          </w:p>
        </w:tc>
        <w:tc>
          <w:tcPr>
            <w:tcW w:w="2965" w:type="dxa"/>
            <w:tcBorders>
              <w:top w:val="nil"/>
              <w:left w:val="nil"/>
              <w:bottom w:val="single" w:sz="4" w:space="0" w:color="auto"/>
              <w:right w:val="single" w:sz="4" w:space="0" w:color="auto"/>
            </w:tcBorders>
            <w:shd w:val="clear" w:color="auto" w:fill="auto"/>
            <w:noWrap/>
            <w:vAlign w:val="center"/>
            <w:hideMark/>
          </w:tcPr>
          <w:p w14:paraId="2382C010" w14:textId="77777777" w:rsidR="00A46C4B" w:rsidRPr="00461E0A" w:rsidRDefault="00A46C4B" w:rsidP="008023C5">
            <w:pPr>
              <w:pStyle w:val="ExhibitText"/>
              <w:ind w:right="720"/>
              <w:jc w:val="right"/>
              <w:rPr>
                <w:lang w:eastAsia="en-GB"/>
              </w:rPr>
            </w:pPr>
            <w:r w:rsidRPr="00461E0A">
              <w:rPr>
                <w:lang w:eastAsia="en-GB"/>
              </w:rPr>
              <w:t>8.75</w:t>
            </w:r>
          </w:p>
        </w:tc>
      </w:tr>
    </w:tbl>
    <w:p w14:paraId="456EB937" w14:textId="77777777" w:rsidR="00936BA5" w:rsidRPr="00461E0A" w:rsidRDefault="00936BA5" w:rsidP="00146B66">
      <w:pPr>
        <w:pStyle w:val="ExhibitText"/>
      </w:pPr>
    </w:p>
    <w:p w14:paraId="4BDE0E40" w14:textId="7C53B5D0" w:rsidR="00A46C4B" w:rsidRPr="00461E0A" w:rsidRDefault="00A46C4B" w:rsidP="00936BA5">
      <w:pPr>
        <w:pStyle w:val="Footnote"/>
      </w:pPr>
      <w:r w:rsidRPr="00461E0A">
        <w:t xml:space="preserve">Source: </w:t>
      </w:r>
      <w:r w:rsidR="00D86FBA">
        <w:t>Creat</w:t>
      </w:r>
      <w:r w:rsidRPr="00461E0A">
        <w:t xml:space="preserve">ed by the authors </w:t>
      </w:r>
      <w:r w:rsidR="00D86FBA">
        <w:t>with</w:t>
      </w:r>
      <w:r w:rsidRPr="00461E0A">
        <w:t xml:space="preserve"> information </w:t>
      </w:r>
      <w:r w:rsidR="00D86FBA">
        <w:t>from</w:t>
      </w:r>
      <w:r w:rsidRPr="00461E0A">
        <w:t xml:space="preserve"> “Global EV Outlook 2018: Towards Cross-Modal Electrification,” </w:t>
      </w:r>
      <w:r w:rsidR="00B24F13" w:rsidRPr="00B24F13">
        <w:t>Organisation for Economic Co-operation and Development</w:t>
      </w:r>
      <w:r w:rsidRPr="00461E0A">
        <w:t xml:space="preserve">, June 9, 2018, accessed December 14, 2018, </w:t>
      </w:r>
      <w:r w:rsidRPr="00D86FBA">
        <w:t>www.oecd.org/publications/global-ev-outlook-2018-9789264302365-en.htm</w:t>
      </w:r>
      <w:r w:rsidR="00936BA5" w:rsidRPr="00461E0A">
        <w:t>.</w:t>
      </w:r>
    </w:p>
    <w:p w14:paraId="12BADA81" w14:textId="20D8EB01" w:rsidR="00A46C4B" w:rsidRPr="00461E0A" w:rsidRDefault="00A46C4B">
      <w:pPr>
        <w:spacing w:after="200" w:line="276" w:lineRule="auto"/>
      </w:pPr>
      <w:r w:rsidRPr="00461E0A">
        <w:br w:type="page"/>
      </w:r>
    </w:p>
    <w:p w14:paraId="6F2A9CCC" w14:textId="35511EF2" w:rsidR="0032725C" w:rsidRPr="00461E0A" w:rsidRDefault="00A46C4B" w:rsidP="00A46C4B">
      <w:pPr>
        <w:pStyle w:val="Casehead1"/>
      </w:pPr>
      <w:r w:rsidRPr="00461E0A">
        <w:lastRenderedPageBreak/>
        <w:t>endnote</w:t>
      </w:r>
    </w:p>
    <w:sectPr w:rsidR="0032725C" w:rsidRPr="00461E0A" w:rsidSect="00751E0B">
      <w:headerReference w:type="default" r:id="rId10"/>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A38824" w16cid:durableId="20B4AD30"/>
  <w16cid:commentId w16cid:paraId="120C7BDA" w16cid:durableId="209B76D8"/>
  <w16cid:commentId w16cid:paraId="54ACA313" w16cid:durableId="20B4AD32"/>
  <w16cid:commentId w16cid:paraId="732F53BD" w16cid:durableId="209B9B23"/>
  <w16cid:commentId w16cid:paraId="0213C7E9" w16cid:durableId="20B4AD34"/>
  <w16cid:commentId w16cid:paraId="56D5A12A" w16cid:durableId="209B8CA7"/>
  <w16cid:commentId w16cid:paraId="72C6DB41" w16cid:durableId="20B4AD36"/>
  <w16cid:commentId w16cid:paraId="7D0B7CCD" w16cid:durableId="209B9343"/>
  <w16cid:commentId w16cid:paraId="10B91861" w16cid:durableId="20B4AD38"/>
  <w16cid:commentId w16cid:paraId="272993D1" w16cid:durableId="209B9603"/>
  <w16cid:commentId w16cid:paraId="2245F531" w16cid:durableId="20B4AD3A"/>
  <w16cid:commentId w16cid:paraId="48459F36" w16cid:durableId="209B9CEB"/>
  <w16cid:commentId w16cid:paraId="5E737DAD" w16cid:durableId="209B9C6C"/>
  <w16cid:commentId w16cid:paraId="1FB5197D" w16cid:durableId="20B4AD3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E5922" w14:textId="77777777" w:rsidR="00FD5C45" w:rsidRDefault="00FD5C45" w:rsidP="00D75295">
      <w:r>
        <w:separator/>
      </w:r>
    </w:p>
  </w:endnote>
  <w:endnote w:type="continuationSeparator" w:id="0">
    <w:p w14:paraId="698D570F" w14:textId="77777777" w:rsidR="00FD5C45" w:rsidRDefault="00FD5C45" w:rsidP="00D75295">
      <w:r>
        <w:continuationSeparator/>
      </w:r>
    </w:p>
  </w:endnote>
  <w:endnote w:id="1">
    <w:p w14:paraId="4E7A292C" w14:textId="0EB4B05C" w:rsidR="00245420" w:rsidRPr="009211CF" w:rsidRDefault="00245420" w:rsidP="00C2709E">
      <w:pPr>
        <w:pStyle w:val="Footnote"/>
        <w:rPr>
          <w:spacing w:val="-4"/>
          <w:lang w:val="en-US"/>
        </w:rPr>
      </w:pPr>
      <w:r w:rsidRPr="009211CF">
        <w:rPr>
          <w:rStyle w:val="EndnoteReference"/>
          <w:spacing w:val="-4"/>
        </w:rPr>
        <w:endnoteRef/>
      </w:r>
      <w:r w:rsidRPr="009211CF">
        <w:rPr>
          <w:spacing w:val="-4"/>
        </w:rPr>
        <w:t xml:space="preserve"> This case has been written on the basis of published sources only. Consequently, the interpretation and perspectives presented in this case are not necessarily those of </w:t>
      </w:r>
      <w:r w:rsidRPr="009211CF">
        <w:rPr>
          <w:spacing w:val="-4"/>
          <w:shd w:val="clear" w:color="auto" w:fill="FFFFFF"/>
        </w:rPr>
        <w:t>Vazirani Automotive Pvt. Ltd.</w:t>
      </w:r>
      <w:r w:rsidRPr="009211CF">
        <w:rPr>
          <w:spacing w:val="-4"/>
        </w:rPr>
        <w:t xml:space="preserve"> or any of its employees.</w:t>
      </w:r>
    </w:p>
  </w:endnote>
  <w:endnote w:id="2">
    <w:p w14:paraId="1B052476" w14:textId="3C8113BA" w:rsidR="00245420" w:rsidRPr="009211CF" w:rsidRDefault="00245420" w:rsidP="00C2709E">
      <w:pPr>
        <w:pStyle w:val="Footnote"/>
        <w:rPr>
          <w:spacing w:val="-10"/>
          <w:lang w:val="en-US"/>
        </w:rPr>
      </w:pPr>
      <w:r w:rsidRPr="009211CF">
        <w:rPr>
          <w:rStyle w:val="EndnoteReference"/>
          <w:spacing w:val="-10"/>
        </w:rPr>
        <w:endnoteRef/>
      </w:r>
      <w:r w:rsidR="00CB5392">
        <w:rPr>
          <w:spacing w:val="-10"/>
        </w:rPr>
        <w:t xml:space="preserve"> A hypercar was an ultra </w:t>
      </w:r>
      <w:r w:rsidRPr="009211CF">
        <w:rPr>
          <w:spacing w:val="-10"/>
        </w:rPr>
        <w:t xml:space="preserve">high performance car that was designed first for performance and secondly for exceptional aesthetics. Hypercars were meant to push the boundaries of what was possible in a vehicle’s performance. Production volume was minimal and prices extraordinarily high. Sean Evans, “What’s the Difference Between a Supercar, a Hypercar, and a Megacar?,” </w:t>
      </w:r>
      <w:r w:rsidRPr="009211CF">
        <w:rPr>
          <w:i/>
          <w:iCs/>
          <w:spacing w:val="-10"/>
        </w:rPr>
        <w:t>New York Magazine</w:t>
      </w:r>
      <w:r w:rsidRPr="009211CF">
        <w:rPr>
          <w:spacing w:val="-10"/>
        </w:rPr>
        <w:t>, December 14, 2016, accessed May 31, 2019, http://nymag.com/speed/2016/12/the-difference-between-a-supercar-a-hypercar-and-a-megacar.html.</w:t>
      </w:r>
    </w:p>
  </w:endnote>
  <w:endnote w:id="3">
    <w:p w14:paraId="2FBB3195" w14:textId="11744789"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“India’s First Hypercar,” Silicon India News, July 17, 2018, accessed October 12, 2018, www.siliconindia.com/news/life/Indias-First-Hypercar-nid-204917-cid-51.html.</w:t>
      </w:r>
    </w:p>
  </w:endnote>
  <w:endnote w:id="4">
    <w:p w14:paraId="3B69F4E6" w14:textId="15E1C5F7" w:rsidR="00245420" w:rsidRPr="009211CF" w:rsidRDefault="00245420" w:rsidP="00A46C4B">
      <w:pPr>
        <w:pStyle w:val="Footnote"/>
        <w:rPr>
          <w:b/>
          <w:spacing w:val="-4"/>
          <w:shd w:val="clear" w:color="auto" w:fill="FFFFFF"/>
        </w:rPr>
      </w:pPr>
      <w:r w:rsidRPr="009211CF">
        <w:rPr>
          <w:rStyle w:val="EndnoteReference"/>
          <w:spacing w:val="-4"/>
        </w:rPr>
        <w:endnoteRef/>
      </w:r>
      <w:r w:rsidRPr="009211CF">
        <w:rPr>
          <w:spacing w:val="-4"/>
        </w:rPr>
        <w:t xml:space="preserve"> Tarun Kochar, “Be Proud: The Vazirani Shul Is India’s First Electric Hypercar,” Car Blog India, July 16, 2018, accessed October 12, 2018, </w:t>
      </w:r>
      <w:r w:rsidRPr="009211CF">
        <w:rPr>
          <w:spacing w:val="-4"/>
          <w:shd w:val="clear" w:color="auto" w:fill="FFFFFF"/>
        </w:rPr>
        <w:t>www.carblogindia.com/vazirani-shul-indias-first-hypercar.</w:t>
      </w:r>
    </w:p>
  </w:endnote>
  <w:endnote w:id="5">
    <w:p w14:paraId="6AE4F83D" w14:textId="42540437"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“India-Built Vazirani Shul Electric Hypercar to Get Reveal at 2018 Goodwood Competition of Pace,” TrendsIndia.Net, July 11, 2018, accessed October 12, 2018, https://trendsindia.net/2018/07/11/india-built-vazirani-shul-electric-hypercar-to-get-reveal-at-2018-goodwood-competition-of-pace.</w:t>
      </w:r>
    </w:p>
  </w:endnote>
  <w:endnote w:id="6">
    <w:p w14:paraId="6D143072" w14:textId="7F8F0EF5"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Stephen Neil, “Vazirani Shul Turbine-Electric Hypercar to Debut in India Soon,” Drive Spark, September 24, 2018, accessed October 12, 2018, www.drivespark.com/four-wheelers/2018/first-indian-electric-hypercar-unveil-details-revealed-026520.html.</w:t>
      </w:r>
    </w:p>
  </w:endnote>
  <w:endnote w:id="7">
    <w:p w14:paraId="3A938205" w14:textId="20F3315F"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Richard Truett, “Chrysler Turbine Car Shows the Future Is Always Changing,” Automotive News, May 17, 2016, accessed October 12, 2018, www.autonews.com/article/20160517/BLOG06/160519904/chrysler-turbine-car-shows-the-future-is-always-changing.</w:t>
      </w:r>
    </w:p>
  </w:endnote>
  <w:endnote w:id="8">
    <w:p w14:paraId="47EFD65A" w14:textId="3AC28B16"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Sam Sheehan, “Vazirani Automotive Shul Turbine-Electric Hypercar Unveiled,” Autocar, July 12, 2018, accessed October 13, 2018, www.autocar.co.uk/car-news/motor-shows-goodwood-festival-speed/vazirani-automotive-shul-turbine-electric-hypercar.</w:t>
      </w:r>
    </w:p>
  </w:endnote>
  <w:endnote w:id="9">
    <w:p w14:paraId="56FF210C" w14:textId="4B971F0D"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Ritij Khurana, “Agera, Veyron and Other Hyper Cars Sales Fail Miserably in the Indian Market,” Bharath Autos, April 14, 2014, accessed October 12, 2018, https://bharathautos.com/agera-veyron-hyper-cars-sales-fail-miserably-indian-market.html.</w:t>
      </w:r>
    </w:p>
  </w:endnote>
  <w:endnote w:id="10">
    <w:p w14:paraId="14E32679" w14:textId="77777777" w:rsidR="00245420" w:rsidRPr="009211CF" w:rsidRDefault="00245420" w:rsidP="00245420">
      <w:pPr>
        <w:pStyle w:val="Footnote"/>
        <w:rPr>
          <w:spacing w:val="-4"/>
          <w:lang w:val="en-CA"/>
        </w:rPr>
      </w:pPr>
      <w:r w:rsidRPr="009211CF">
        <w:rPr>
          <w:rStyle w:val="EndnoteReference"/>
          <w:spacing w:val="-4"/>
        </w:rPr>
        <w:endnoteRef/>
      </w:r>
      <w:r w:rsidRPr="009211CF">
        <w:rPr>
          <w:spacing w:val="-4"/>
        </w:rPr>
        <w:t xml:space="preserve"> </w:t>
      </w:r>
      <w:r w:rsidRPr="009211CF">
        <w:rPr>
          <w:spacing w:val="-4"/>
          <w:lang w:val="en-CA"/>
        </w:rPr>
        <w:t>All currency amounts are in US$ unless otherwise specified.</w:t>
      </w:r>
    </w:p>
  </w:endnote>
  <w:endnote w:id="11">
    <w:p w14:paraId="773FEB32" w14:textId="37DAE2FD" w:rsidR="00245420" w:rsidRPr="009211CF" w:rsidRDefault="00245420" w:rsidP="00245420">
      <w:pPr>
        <w:pStyle w:val="Footnote"/>
        <w:rPr>
          <w:spacing w:val="-4"/>
        </w:rPr>
      </w:pPr>
      <w:r w:rsidRPr="009211CF">
        <w:rPr>
          <w:rStyle w:val="EndnoteReference"/>
          <w:spacing w:val="-4"/>
        </w:rPr>
        <w:endnoteRef/>
      </w:r>
      <w:r w:rsidRPr="009211CF">
        <w:rPr>
          <w:spacing w:val="-4"/>
        </w:rPr>
        <w:t xml:space="preserve"> Nick D. “Top 50 Supercars Listed by Price,” Supercars.net, April 19, 2016, accessed June 19, 2019, www.supercars.net/blog/top-50-supercars-listed-price/.</w:t>
      </w:r>
    </w:p>
  </w:endnote>
  <w:endnote w:id="12">
    <w:p w14:paraId="14A3A7D9" w14:textId="71FA949D"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Rishabh Banerji, “11 Supercars that Have Been Badly Treated in India,” </w:t>
      </w:r>
      <w:r w:rsidRPr="009211CF">
        <w:rPr>
          <w:i/>
          <w:spacing w:val="-4"/>
        </w:rPr>
        <w:t>India Times</w:t>
      </w:r>
      <w:r w:rsidRPr="009211CF">
        <w:rPr>
          <w:spacing w:val="-4"/>
        </w:rPr>
        <w:t>, March 23, 2017, accessed October 12, 2018, www.indiatimes.com/culture/who-we-are/9-pictures-that-prove-india-doesnt-deserve-supercars-231288.html.</w:t>
      </w:r>
    </w:p>
  </w:endnote>
  <w:endnote w:id="13">
    <w:p w14:paraId="656AE52E" w14:textId="3524441F" w:rsidR="00245420" w:rsidRPr="009211CF" w:rsidRDefault="00245420" w:rsidP="00A46C4B">
      <w:pPr>
        <w:pStyle w:val="Footnote"/>
        <w:rPr>
          <w:b/>
          <w:spacing w:val="-4"/>
        </w:rPr>
      </w:pPr>
      <w:r w:rsidRPr="009211CF">
        <w:rPr>
          <w:rStyle w:val="EndnoteReference"/>
          <w:spacing w:val="-4"/>
        </w:rPr>
        <w:endnoteRef/>
      </w:r>
      <w:r w:rsidRPr="009211CF">
        <w:rPr>
          <w:spacing w:val="-4"/>
        </w:rPr>
        <w:t xml:space="preserve"> </w:t>
      </w:r>
      <w:bookmarkStart w:id="2" w:name="_Hlk527361379"/>
      <w:r w:rsidRPr="009211CF">
        <w:rPr>
          <w:spacing w:val="-4"/>
        </w:rPr>
        <w:t>Srishti Chakraborty, “India’s First Hypercar Could Soon Be in the Making,” Homegrown, July 18, 2018, accessed October 14, 2018, https://homegrown.co.in/article/802749/indias-first-hypercar-could-soon-be-in-the-making</w:t>
      </w:r>
      <w:bookmarkEnd w:id="2"/>
      <w:r w:rsidRPr="009211CF">
        <w:rPr>
          <w:spacing w:val="-4"/>
        </w:rPr>
        <w:t>.</w:t>
      </w:r>
    </w:p>
  </w:endnote>
  <w:endnote w:id="14">
    <w:p w14:paraId="50E6FC23" w14:textId="34E90C17"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Sam McEachern, “Indian Supercar Has a Turbine Electric Powertrain and Carbon Body,” Auto Guide, July 14, 2018, accessed October 12, 2018, www.autoguide.com/auto-news/2018/07/indian-supercar-turbine-electric-powertrain-carbon-body.html.</w:t>
      </w:r>
    </w:p>
  </w:endnote>
  <w:endnote w:id="15">
    <w:p w14:paraId="4863B02B" w14:textId="049D2FEA"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Ibid.</w:t>
      </w:r>
    </w:p>
  </w:endnote>
  <w:endnote w:id="16">
    <w:p w14:paraId="336A3937" w14:textId="31C4C8A2"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Nishant Parekh, “In Profile: Chunky Vazirani, the Man behind the Shul,” Autocar, September 25, 2018, accessed October 15, 2018, www.autocarindia.com/auto-features/shul-of-thought-409820.</w:t>
      </w:r>
    </w:p>
  </w:endnote>
  <w:endnote w:id="17">
    <w:p w14:paraId="0D21B36C" w14:textId="0E2838FE" w:rsidR="00245420" w:rsidRPr="009211CF" w:rsidRDefault="00245420" w:rsidP="00A46C4B">
      <w:pPr>
        <w:pStyle w:val="Footnote"/>
        <w:rPr>
          <w:color w:val="000000"/>
          <w:spacing w:val="-8"/>
        </w:rPr>
      </w:pPr>
      <w:r w:rsidRPr="009211CF">
        <w:rPr>
          <w:rStyle w:val="EndnoteReference"/>
          <w:spacing w:val="-8"/>
        </w:rPr>
        <w:endnoteRef/>
      </w:r>
      <w:r w:rsidRPr="009211CF">
        <w:rPr>
          <w:spacing w:val="-8"/>
        </w:rPr>
        <w:t xml:space="preserve"> Maleeva Rebello, “</w:t>
      </w:r>
      <w:r w:rsidRPr="009211CF">
        <w:rPr>
          <w:spacing w:val="-8"/>
          <w:shd w:val="clear" w:color="auto" w:fill="FFFFFF"/>
        </w:rPr>
        <w:t xml:space="preserve">Car Designing: An Unexplored Form of Art in India,” </w:t>
      </w:r>
      <w:r w:rsidRPr="009211CF">
        <w:rPr>
          <w:i/>
          <w:spacing w:val="-8"/>
          <w:shd w:val="clear" w:color="auto" w:fill="FFFFFF"/>
        </w:rPr>
        <w:t>Economic Times</w:t>
      </w:r>
      <w:r w:rsidRPr="009211CF">
        <w:rPr>
          <w:spacing w:val="-8"/>
          <w:shd w:val="clear" w:color="auto" w:fill="FFFFFF"/>
        </w:rPr>
        <w:t>, August 21, 2018, accessed October 12, 2018, https://economictimes.indiatimes.com/magazines/panache/car-designing-an-unexplored-form-of-art-in-india/articleshow/65487768.cms.</w:t>
      </w:r>
    </w:p>
  </w:endnote>
  <w:endnote w:id="18">
    <w:p w14:paraId="60ECF1CD" w14:textId="6F8BEDF7" w:rsidR="00245420" w:rsidRPr="009211CF" w:rsidRDefault="00245420" w:rsidP="00A46C4B">
      <w:pPr>
        <w:pStyle w:val="Footnote"/>
        <w:rPr>
          <w:spacing w:val="-10"/>
        </w:rPr>
      </w:pPr>
      <w:r w:rsidRPr="009211CF">
        <w:rPr>
          <w:rStyle w:val="EndnoteReference"/>
          <w:spacing w:val="-4"/>
        </w:rPr>
        <w:endnoteRef/>
      </w:r>
      <w:r w:rsidRPr="009211CF">
        <w:rPr>
          <w:spacing w:val="-4"/>
        </w:rPr>
        <w:t xml:space="preserve"> </w:t>
      </w:r>
      <w:r w:rsidRPr="009211CF">
        <w:rPr>
          <w:spacing w:val="-10"/>
        </w:rPr>
        <w:t xml:space="preserve">“Vazirani Shul, India's First Electric Hypercar: All You Need to Know,” </w:t>
      </w:r>
      <w:r w:rsidRPr="009211CF">
        <w:rPr>
          <w:i/>
          <w:spacing w:val="-10"/>
        </w:rPr>
        <w:t>Business Standard</w:t>
      </w:r>
      <w:r w:rsidRPr="009211CF">
        <w:rPr>
          <w:spacing w:val="-10"/>
        </w:rPr>
        <w:t>, September 28, 2018, accessed October 12, 2018, www.business-standard.com/article/automobile/vazirani-shul-india-s-first-electric-hypercar-all-you-need-to-know-118092701120_1.html.</w:t>
      </w:r>
    </w:p>
  </w:endnote>
  <w:endnote w:id="19">
    <w:p w14:paraId="7D052ED2" w14:textId="5854D9D1" w:rsidR="00245420" w:rsidRPr="009211CF" w:rsidRDefault="00245420" w:rsidP="00A46C4B">
      <w:pPr>
        <w:pStyle w:val="Footnote"/>
        <w:rPr>
          <w:b/>
          <w:spacing w:val="-4"/>
        </w:rPr>
      </w:pPr>
      <w:r w:rsidRPr="009211CF">
        <w:rPr>
          <w:rStyle w:val="EndnoteReference"/>
          <w:spacing w:val="-4"/>
        </w:rPr>
        <w:endnoteRef/>
      </w:r>
      <w:r w:rsidRPr="009211CF">
        <w:rPr>
          <w:spacing w:val="-4"/>
        </w:rPr>
        <w:t xml:space="preserve"> Srishti Chakraborty, op. cit.</w:t>
      </w:r>
    </w:p>
  </w:endnote>
  <w:endnote w:id="20">
    <w:p w14:paraId="55081845" w14:textId="77777777" w:rsidR="009211CF" w:rsidRPr="009211CF" w:rsidRDefault="009211CF" w:rsidP="009211CF">
      <w:pPr>
        <w:pStyle w:val="Footnote"/>
        <w:rPr>
          <w:spacing w:val="-4"/>
        </w:rPr>
      </w:pPr>
      <w:r w:rsidRPr="009211CF">
        <w:rPr>
          <w:rStyle w:val="EndnoteReference"/>
          <w:spacing w:val="-4"/>
        </w:rPr>
        <w:endnoteRef/>
      </w:r>
      <w:r w:rsidRPr="009211CF">
        <w:rPr>
          <w:spacing w:val="-4"/>
        </w:rPr>
        <w:t xml:space="preserve"> Nishant Parekh, “In Profile: Chunky Vazirani, the Man behind the Shul,” op. cit.</w:t>
      </w:r>
    </w:p>
  </w:endnote>
  <w:endnote w:id="21">
    <w:p w14:paraId="530ACD32" w14:textId="4E4146A2"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Ibid.</w:t>
      </w:r>
    </w:p>
  </w:endnote>
  <w:endnote w:id="22">
    <w:p w14:paraId="1D709E49" w14:textId="393F9164"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“India-Built Vazirani Shul Electric Hypercar to Get Reveal at 2018 Goodwood Competition of Pace,” op. cit.</w:t>
      </w:r>
    </w:p>
  </w:endnote>
  <w:endnote w:id="23">
    <w:p w14:paraId="04751BE9" w14:textId="25AC7394"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Ganesh Murthy, “Vazirani Automotive Showcases Its Hypercar Concept at Goodwood Festival of Speed,” EvoIndia.com, July 14, 2018, accessed August 21, 2018, https://evoindia.com/vazirani-automotive-showcases-its-hypercar-concept-at-goodwood-festival-of-speed.</w:t>
      </w:r>
    </w:p>
  </w:endnote>
  <w:endnote w:id="24">
    <w:p w14:paraId="1BBC59E7" w14:textId="019E44B7" w:rsidR="00245420" w:rsidRPr="009211CF" w:rsidRDefault="00245420" w:rsidP="00A46C4B">
      <w:pPr>
        <w:pStyle w:val="Footnote"/>
        <w:rPr>
          <w:spacing w:val="-4"/>
        </w:rPr>
      </w:pPr>
      <w:r w:rsidRPr="009211CF">
        <w:rPr>
          <w:rStyle w:val="EndnoteReference"/>
          <w:spacing w:val="-4"/>
        </w:rPr>
        <w:endnoteRef/>
      </w:r>
      <w:r w:rsidRPr="009211CF">
        <w:rPr>
          <w:color w:val="024D99"/>
          <w:spacing w:val="-4"/>
        </w:rPr>
        <w:t xml:space="preserve"> </w:t>
      </w:r>
      <w:r w:rsidRPr="009211CF">
        <w:rPr>
          <w:spacing w:val="-4"/>
        </w:rPr>
        <w:t xml:space="preserve">Maleeva Rebello, </w:t>
      </w:r>
      <w:r w:rsidRPr="009211CF">
        <w:rPr>
          <w:spacing w:val="-4"/>
          <w:shd w:val="clear" w:color="auto" w:fill="FFFFFF"/>
        </w:rPr>
        <w:t>op. cit.</w:t>
      </w:r>
    </w:p>
  </w:endnote>
  <w:endnote w:id="25">
    <w:p w14:paraId="23D1C11C" w14:textId="09C196E5"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“Meet India’s First Electric Hypercar Vazirani Shul: Inspired by Lord Shiva &amp; His Trishul,” </w:t>
      </w:r>
      <w:r w:rsidRPr="009211CF">
        <w:rPr>
          <w:i/>
          <w:spacing w:val="-4"/>
        </w:rPr>
        <w:t>Financial Express: Express Drives</w:t>
      </w:r>
      <w:r w:rsidRPr="009211CF">
        <w:rPr>
          <w:spacing w:val="-4"/>
        </w:rPr>
        <w:t>, September 27, 2018, accessed October 12, 2018, www.financialexpress.com/auto/car-news/meet-indias-first-electric-hypercar-vazirani-shul-inspired-by-lord-shiva-his-trishul/1329153/.</w:t>
      </w:r>
    </w:p>
  </w:endnote>
  <w:endnote w:id="26">
    <w:p w14:paraId="4AB30D4D" w14:textId="711BA0AB" w:rsidR="00245420" w:rsidRPr="009211CF" w:rsidRDefault="00245420" w:rsidP="002D3E20">
      <w:pPr>
        <w:pStyle w:val="Footnote"/>
        <w:rPr>
          <w:spacing w:val="-4"/>
        </w:rPr>
      </w:pPr>
      <w:r w:rsidRPr="009211CF">
        <w:rPr>
          <w:rStyle w:val="EndnoteReference"/>
          <w:spacing w:val="-4"/>
        </w:rPr>
        <w:endnoteRef/>
      </w:r>
      <w:r w:rsidRPr="009211CF">
        <w:rPr>
          <w:spacing w:val="-4"/>
        </w:rPr>
        <w:t xml:space="preserve"> Gautam Chatterjee, </w:t>
      </w:r>
      <w:r w:rsidRPr="009211CF">
        <w:rPr>
          <w:i/>
          <w:spacing w:val="-4"/>
        </w:rPr>
        <w:t>Sacred Hindu Symbols</w:t>
      </w:r>
      <w:r w:rsidRPr="009211CF">
        <w:rPr>
          <w:spacing w:val="-4"/>
        </w:rPr>
        <w:t xml:space="preserve"> (New Delhi, India: Abhinav Publications, 2001), 61. </w:t>
      </w:r>
    </w:p>
  </w:endnote>
  <w:endnote w:id="27">
    <w:p w14:paraId="40EA0442" w14:textId="62C682F7"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Anjula, “The Significance of Lord Shiva’s Trishula,” Levitating Monkey, December 18, 2015, accessed October 14, 2018, http://levitatingmonkey.com/significance-of-lord-shivas-trishula/.</w:t>
      </w:r>
    </w:p>
  </w:endnote>
  <w:endnote w:id="28">
    <w:p w14:paraId="0C4913D3" w14:textId="56EAB1F6"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“Vazirani Shul unveiled in India,” Autox, September 27, 2018, accessed October 12, 2018, www.autox.com/news/car-news/vazirani-shul-unveiled-in-india-104558/.</w:t>
      </w:r>
    </w:p>
  </w:endnote>
  <w:endnote w:id="29">
    <w:p w14:paraId="6A8A456A" w14:textId="7FC4B195"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Ganesh Murthy, “Vazirani Automotive Showcases Its Hypercar Concept at Goodwood Festival of Speed," op. cit.</w:t>
      </w:r>
    </w:p>
  </w:endnote>
  <w:endnote w:id="30">
    <w:p w14:paraId="5595E373" w14:textId="2B2E528D"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Nishant Jayaram, “Vazirani Shul: India’s First Ever Hypercar Is Here!,” </w:t>
      </w:r>
      <w:r w:rsidRPr="009211CF">
        <w:rPr>
          <w:i/>
          <w:spacing w:val="-4"/>
        </w:rPr>
        <w:t>Men’sHealth</w:t>
      </w:r>
      <w:r w:rsidRPr="009211CF">
        <w:rPr>
          <w:spacing w:val="-4"/>
        </w:rPr>
        <w:t>, July 18, 2018, accessed October 16, 2018, www.menshealthindia.com/article/vazirani-shul-indias-first-ever-hypercar-here.</w:t>
      </w:r>
    </w:p>
  </w:endnote>
  <w:endnote w:id="31">
    <w:p w14:paraId="72439ADA" w14:textId="7A10FC25"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Pradeep Shah, “Vazirani Shul, India’s First Electric Hypercar Concept Looks Breathtaking: Tesla Rival Unveiled at Goodwood Festival of Speed,” </w:t>
      </w:r>
      <w:r w:rsidRPr="009211CF">
        <w:rPr>
          <w:i/>
          <w:spacing w:val="-4"/>
        </w:rPr>
        <w:t>Financial Express</w:t>
      </w:r>
      <w:r w:rsidRPr="009211CF">
        <w:rPr>
          <w:spacing w:val="-4"/>
        </w:rPr>
        <w:t>, July 14, 2018, accessed October 15, 2018, www.financialexpress.com/auto/car-news/vazirani-shul-indias-first-electric-hypercar-concept-looks-breathtaking-tesla-rival-unveiled-at-goodwood-festival-of-speed/1244402/.</w:t>
      </w:r>
    </w:p>
  </w:endnote>
  <w:endnote w:id="32">
    <w:p w14:paraId="26988280" w14:textId="37DD9B90"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Ibid.</w:t>
      </w:r>
    </w:p>
  </w:endnote>
  <w:endnote w:id="33">
    <w:p w14:paraId="43D33228" w14:textId="2783053F"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Ronan Glon, “</w:t>
      </w:r>
      <w:r w:rsidRPr="009211CF">
        <w:rPr>
          <w:color w:val="000000"/>
          <w:spacing w:val="-4"/>
        </w:rPr>
        <w:t>Despite Repeated Attempts, Turbine Cars Just Never Took Flight</w:t>
      </w:r>
      <w:r w:rsidRPr="009211CF">
        <w:rPr>
          <w:spacing w:val="-4"/>
        </w:rPr>
        <w:t xml:space="preserve">,” </w:t>
      </w:r>
      <w:r w:rsidRPr="009211CF">
        <w:rPr>
          <w:i/>
          <w:spacing w:val="-4"/>
        </w:rPr>
        <w:t>Driving</w:t>
      </w:r>
      <w:r w:rsidRPr="009211CF">
        <w:rPr>
          <w:spacing w:val="-4"/>
        </w:rPr>
        <w:t>, March 16, 2018, accessed October 12, 2018, https://driving.ca/auto-news/news/the-troubled-history-of-the-turbine-car.</w:t>
      </w:r>
    </w:p>
  </w:endnote>
  <w:endnote w:id="34">
    <w:p w14:paraId="1837F137" w14:textId="251A8014"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“The Vazirani Shul Is Next Level Fantasy,” </w:t>
      </w:r>
      <w:r w:rsidRPr="009211CF">
        <w:rPr>
          <w:i/>
          <w:spacing w:val="-4"/>
        </w:rPr>
        <w:t>Outlook India</w:t>
      </w:r>
      <w:r w:rsidRPr="009211CF">
        <w:rPr>
          <w:spacing w:val="-4"/>
        </w:rPr>
        <w:t>, July 17, 2018, accessed October 17, 2018, www.outlookindia.com/website/story/the-vazirani-shul-is-next-level-fantasy/313623.</w:t>
      </w:r>
    </w:p>
  </w:endnote>
  <w:endnote w:id="35">
    <w:p w14:paraId="352D85CD" w14:textId="4737E9D6"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“BU-1003: Electric Vehicle (EV),” Battery University, accessed October 15, 2018, https://batteryuniversity.com/learn/article/electric_vehicle_ev.</w:t>
      </w:r>
    </w:p>
  </w:endnote>
  <w:endnote w:id="36">
    <w:p w14:paraId="2E72D381" w14:textId="043F84C8" w:rsidR="00245420" w:rsidRPr="009211CF" w:rsidRDefault="00245420" w:rsidP="00A46C4B">
      <w:pPr>
        <w:pStyle w:val="Footnote"/>
        <w:rPr>
          <w:color w:val="000000"/>
          <w:spacing w:val="-4"/>
        </w:rPr>
      </w:pPr>
      <w:r w:rsidRPr="009211CF">
        <w:rPr>
          <w:rStyle w:val="EndnoteReference"/>
          <w:spacing w:val="-4"/>
        </w:rPr>
        <w:endnoteRef/>
      </w:r>
      <w:r w:rsidRPr="009211CF">
        <w:rPr>
          <w:spacing w:val="-4"/>
        </w:rPr>
        <w:t xml:space="preserve"> Vibin P. Vijay, “India’s First Hypercar ‘Vazirani Shul’ Unveiling This Week,” Gaadi Waadi, July 11, 2018, accessed October 14, 2018, https://gaadiwaadi.com/indias-first-hypercar-vazirani-shul-unveiling-this-week.</w:t>
      </w:r>
    </w:p>
  </w:endnote>
  <w:endnote w:id="37">
    <w:p w14:paraId="0628C107" w14:textId="2FBED8D4"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Sam Sheehan, op. cit.</w:t>
      </w:r>
    </w:p>
  </w:endnote>
  <w:endnote w:id="38">
    <w:p w14:paraId="6481CFC1" w14:textId="13D58D07"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Abhishek Nair, “India’s First Homegrown Hypercar, the Vazirani Shul, Could Be Your Next Big Buy,” </w:t>
      </w:r>
      <w:r w:rsidRPr="009211CF">
        <w:rPr>
          <w:i/>
          <w:spacing w:val="-4"/>
        </w:rPr>
        <w:t>GQ India</w:t>
      </w:r>
      <w:r w:rsidRPr="009211CF">
        <w:rPr>
          <w:spacing w:val="-4"/>
        </w:rPr>
        <w:t>, July 24, 2018, accessed October 16, 2018, www.gqindia.com/content/india-electric-hypercar-vazirani-shul/.</w:t>
      </w:r>
    </w:p>
  </w:endnote>
  <w:endnote w:id="39">
    <w:p w14:paraId="65C4435F" w14:textId="7DC4E883" w:rsidR="00245420" w:rsidRPr="009211CF" w:rsidRDefault="00245420" w:rsidP="00C64699">
      <w:pPr>
        <w:pStyle w:val="EndnoteText"/>
        <w:jc w:val="both"/>
        <w:rPr>
          <w:spacing w:val="-4"/>
          <w:lang w:val="en-US"/>
        </w:rPr>
      </w:pPr>
      <w:r w:rsidRPr="00CB5392">
        <w:rPr>
          <w:rStyle w:val="EndnoteReference"/>
          <w:rFonts w:ascii="Arial" w:hAnsi="Arial" w:cs="Arial"/>
          <w:spacing w:val="-4"/>
          <w:sz w:val="17"/>
          <w:szCs w:val="17"/>
        </w:rPr>
        <w:endnoteRef/>
      </w:r>
      <w:r w:rsidRPr="009211CF">
        <w:rPr>
          <w:spacing w:val="-4"/>
          <w:lang w:val="en-US"/>
        </w:rPr>
        <w:t xml:space="preserve"> </w:t>
      </w:r>
      <w:r w:rsidRPr="009211CF">
        <w:rPr>
          <w:rFonts w:ascii="Arial" w:hAnsi="Arial" w:cs="Arial"/>
          <w:spacing w:val="-4"/>
          <w:sz w:val="17"/>
          <w:szCs w:val="17"/>
          <w:lang w:val="en-US"/>
        </w:rPr>
        <w:t>“Bugatti Veyron 16.4 Super Sport Specs,” Fastestlaps.com, accessed June 19, 2019, https://fastestlaps.com/models/bugatti-veyron-16-4-super-sport</w:t>
      </w:r>
    </w:p>
  </w:endnote>
  <w:endnote w:id="40">
    <w:p w14:paraId="630C1161" w14:textId="7804E552"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Fred Lambert, “Electric GT Reveals How It Reduced Tesla Model S P100D’s Weight by 1,100 lbs with Biocomposite,” Electrek, May 17, 2017, accessed October 12, 2018, https://electrek.co/2017/03/17/electric-gt-tesla-model-s-p100ds-weight.</w:t>
      </w:r>
    </w:p>
  </w:endnote>
  <w:endnote w:id="41">
    <w:p w14:paraId="4A5E2A07" w14:textId="77777777" w:rsidR="00C33D91" w:rsidRPr="009211CF" w:rsidRDefault="00C33D91" w:rsidP="00C33D91">
      <w:pPr>
        <w:pStyle w:val="Footnote"/>
        <w:rPr>
          <w:spacing w:val="-4"/>
        </w:rPr>
      </w:pPr>
      <w:r w:rsidRPr="009211CF">
        <w:rPr>
          <w:rStyle w:val="EndnoteReference"/>
          <w:spacing w:val="-4"/>
        </w:rPr>
        <w:endnoteRef/>
      </w:r>
      <w:r w:rsidRPr="009211CF">
        <w:rPr>
          <w:spacing w:val="-4"/>
        </w:rPr>
        <w:t xml:space="preserve"> Nishant Parekh, “Vazirani Automotive Displays Shul Hypercar in India,” Autocar, September 27, 2018, accessed October 12, 2018, www.autocarindia.com/car-news/vazirani-automotive-displays-shul-hypercar-in-india-409847.</w:t>
      </w:r>
    </w:p>
  </w:endnote>
  <w:endnote w:id="42">
    <w:p w14:paraId="60BE00CE" w14:textId="2F36DFC6"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Nishant Parekh, “In Profile: Chunky Vazirani, the Man behind the Shul,” op. cit.</w:t>
      </w:r>
    </w:p>
  </w:endnote>
  <w:endnote w:id="43">
    <w:p w14:paraId="7431DA77" w14:textId="02900B01" w:rsidR="00245420" w:rsidRPr="009211CF" w:rsidRDefault="00245420" w:rsidP="00A46C4B">
      <w:pPr>
        <w:pStyle w:val="Footnote"/>
        <w:rPr>
          <w:color w:val="404040"/>
          <w:spacing w:val="-4"/>
          <w:shd w:val="clear" w:color="auto" w:fill="FFFFFF"/>
        </w:rPr>
      </w:pPr>
      <w:r w:rsidRPr="009211CF">
        <w:rPr>
          <w:rStyle w:val="EndnoteReference"/>
          <w:spacing w:val="-4"/>
        </w:rPr>
        <w:endnoteRef/>
      </w:r>
      <w:r w:rsidRPr="009211CF">
        <w:rPr>
          <w:spacing w:val="-4"/>
        </w:rPr>
        <w:t xml:space="preserve"> Lijo Mathai, “</w:t>
      </w:r>
      <w:r w:rsidRPr="009211CF">
        <w:rPr>
          <w:bCs/>
          <w:spacing w:val="-4"/>
        </w:rPr>
        <w:t xml:space="preserve">Vazirani Shul Hyper Car: Detailed Interview with Chunky Vazirani,” Auto Alive, August 13, 2018, accessed October 15, 2018, </w:t>
      </w:r>
      <w:r w:rsidRPr="009211CF">
        <w:rPr>
          <w:spacing w:val="-4"/>
        </w:rPr>
        <w:t>www.autoalive.co.in/car-news/vazirani-shul-hyper-car-detailed-interview-with-chunky-vazirani.</w:t>
      </w:r>
    </w:p>
  </w:endnote>
  <w:endnote w:id="44">
    <w:p w14:paraId="3796FC32" w14:textId="67337E6D"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“The Vazirani Shul Is Next Level Fantasy,” op. cit.</w:t>
      </w:r>
    </w:p>
  </w:endnote>
  <w:endnote w:id="45">
    <w:p w14:paraId="3655D279" w14:textId="618760AD"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Sam McEachern, op. cit.</w:t>
      </w:r>
    </w:p>
  </w:endnote>
  <w:endnote w:id="46">
    <w:p w14:paraId="15782A4D" w14:textId="5B4A4BA3" w:rsidR="00245420" w:rsidRPr="009211CF" w:rsidRDefault="00245420" w:rsidP="00A46C4B">
      <w:pPr>
        <w:pStyle w:val="Footnote"/>
        <w:rPr>
          <w:spacing w:val="-4"/>
          <w:u w:val="single"/>
        </w:rPr>
      </w:pPr>
      <w:r w:rsidRPr="009211CF">
        <w:rPr>
          <w:rStyle w:val="EndnoteReference"/>
          <w:spacing w:val="-4"/>
        </w:rPr>
        <w:endnoteRef/>
      </w:r>
      <w:r w:rsidRPr="009211CF">
        <w:rPr>
          <w:spacing w:val="-4"/>
        </w:rPr>
        <w:t xml:space="preserve"> Nishant Parekh, “In Profile: Chunky Vazirani, the Man Behind the Shul,” op. cit.</w:t>
      </w:r>
    </w:p>
  </w:endnote>
  <w:endnote w:id="47">
    <w:p w14:paraId="750D282B" w14:textId="34059040" w:rsidR="00245420" w:rsidRPr="009211CF" w:rsidRDefault="00245420" w:rsidP="00A46C4B">
      <w:pPr>
        <w:pStyle w:val="Footnote"/>
        <w:rPr>
          <w:b/>
          <w:color w:val="333333"/>
          <w:spacing w:val="-4"/>
          <w:shd w:val="clear" w:color="auto" w:fill="FFFFFF"/>
        </w:rPr>
      </w:pPr>
      <w:r w:rsidRPr="009211CF">
        <w:rPr>
          <w:rStyle w:val="EndnoteReference"/>
          <w:spacing w:val="-4"/>
        </w:rPr>
        <w:endnoteRef/>
      </w:r>
      <w:r w:rsidRPr="009211CF">
        <w:rPr>
          <w:spacing w:val="-4"/>
        </w:rPr>
        <w:t xml:space="preserve"> Nishant Jayaram, op. cit.</w:t>
      </w:r>
    </w:p>
  </w:endnote>
  <w:endnote w:id="48">
    <w:p w14:paraId="14CAFE2C" w14:textId="24198F9C"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Benjamin Zhang, “McLaren Finally Makes Money after P1 Hypercar Sells Out,” </w:t>
      </w:r>
      <w:r w:rsidRPr="009211CF">
        <w:rPr>
          <w:i/>
          <w:spacing w:val="-4"/>
        </w:rPr>
        <w:t>Business Insider</w:t>
      </w:r>
      <w:r w:rsidRPr="009211CF">
        <w:rPr>
          <w:spacing w:val="-4"/>
        </w:rPr>
        <w:t>, May 22, 2014, accessed October 12, 2018, www.businessinsider.com/mclaren-profitable-after-p1-sells-out-2014-3.</w:t>
      </w:r>
    </w:p>
  </w:endnote>
  <w:endnote w:id="49">
    <w:p w14:paraId="4A859DE6" w14:textId="2B66389F" w:rsidR="00245420" w:rsidRPr="009211CF" w:rsidRDefault="00245420" w:rsidP="00A46C4B">
      <w:pPr>
        <w:pStyle w:val="Footnote"/>
        <w:rPr>
          <w:b/>
          <w:color w:val="333333"/>
          <w:spacing w:val="-4"/>
          <w:shd w:val="clear" w:color="auto" w:fill="FFFFFF"/>
        </w:rPr>
      </w:pPr>
      <w:r w:rsidRPr="009211CF">
        <w:rPr>
          <w:rStyle w:val="EndnoteReference"/>
          <w:spacing w:val="-4"/>
        </w:rPr>
        <w:endnoteRef/>
      </w:r>
      <w:r w:rsidRPr="009211CF">
        <w:rPr>
          <w:spacing w:val="-4"/>
        </w:rPr>
        <w:t xml:space="preserve"> Tarun Kochar, op. cit.</w:t>
      </w:r>
    </w:p>
  </w:endnote>
  <w:endnote w:id="50">
    <w:p w14:paraId="03075813" w14:textId="0B9705D4"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Vlad Savov, “Rimac’s Concept Two Is a Soulless Speed Demon You Unlock with Your Face,” Verge, March 8, 2018, accessed October 12, 2018, www.theverge.com/2018/3/8/17095430/rimac-concept-two-geneva-motor-show-2018.</w:t>
      </w:r>
    </w:p>
  </w:endnote>
  <w:endnote w:id="51">
    <w:p w14:paraId="4BCA8A5F" w14:textId="49660214"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Souvik Das, “First Look: Vazirani Shul India’s First Uber-Ambitious Hypercar,” Digit, July 17, 2018, accessed October 12, 2018, www.digit.in/car-tech/first-look-vazirani-shul-indias-first-uber-ambitious-hypercar-42265.html.</w:t>
      </w:r>
    </w:p>
  </w:endnote>
  <w:endnote w:id="52">
    <w:p w14:paraId="342B4491" w14:textId="086930B7" w:rsidR="00245420" w:rsidRPr="009211CF" w:rsidRDefault="00245420" w:rsidP="00A46C4B">
      <w:pPr>
        <w:pStyle w:val="Footnote"/>
        <w:rPr>
          <w:spacing w:val="-8"/>
        </w:rPr>
      </w:pPr>
      <w:r w:rsidRPr="009211CF">
        <w:rPr>
          <w:rStyle w:val="EndnoteReference"/>
          <w:spacing w:val="-8"/>
        </w:rPr>
        <w:endnoteRef/>
      </w:r>
      <w:r w:rsidRPr="009211CF">
        <w:rPr>
          <w:spacing w:val="-8"/>
        </w:rPr>
        <w:t xml:space="preserve"> David Tracy, “Here’s What a Battery Researcher Told Us about the Tesla Roadster's Crazy Performance Claims,” Jalopnik, November 17, 2017, accessed October 12, 2018, https://jalopnik.com/heres-what-a-battery-researcher-told-us-about-the-tesla-1820558723.</w:t>
      </w:r>
    </w:p>
  </w:endnote>
  <w:endnote w:id="53">
    <w:p w14:paraId="7AF24849" w14:textId="34482E4C" w:rsidR="00245420" w:rsidRPr="009211CF" w:rsidRDefault="00245420" w:rsidP="00A46C4B">
      <w:pPr>
        <w:pStyle w:val="Footnote"/>
        <w:rPr>
          <w:b/>
          <w:spacing w:val="-4"/>
        </w:rPr>
      </w:pPr>
      <w:r w:rsidRPr="009211CF">
        <w:rPr>
          <w:rStyle w:val="EndnoteReference"/>
          <w:spacing w:val="-4"/>
        </w:rPr>
        <w:endnoteRef/>
      </w:r>
      <w:r w:rsidRPr="009211CF">
        <w:rPr>
          <w:spacing w:val="-4"/>
        </w:rPr>
        <w:t xml:space="preserve"> Nishant Parekh, “Vazirani Automotive Displays Shul Hypercar in India,” op. cit.</w:t>
      </w:r>
    </w:p>
  </w:endnote>
  <w:endnote w:id="54">
    <w:p w14:paraId="33C39C65" w14:textId="3BC7563B" w:rsidR="00245420" w:rsidRPr="009211CF" w:rsidRDefault="00245420" w:rsidP="00091285">
      <w:pPr>
        <w:pStyle w:val="Footnote"/>
        <w:rPr>
          <w:spacing w:val="-4"/>
        </w:rPr>
      </w:pPr>
      <w:r w:rsidRPr="009211CF">
        <w:rPr>
          <w:rStyle w:val="EndnoteReference"/>
          <w:spacing w:val="-4"/>
        </w:rPr>
        <w:endnoteRef/>
      </w:r>
      <w:r w:rsidRPr="009211CF">
        <w:rPr>
          <w:spacing w:val="-4"/>
        </w:rPr>
        <w:t xml:space="preserve"> Souvik Das, op. cit.</w:t>
      </w:r>
    </w:p>
  </w:endnote>
  <w:endnote w:id="55">
    <w:p w14:paraId="2141B2EB" w14:textId="6C539837"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Ritij Khurana, op. cit.</w:t>
      </w:r>
    </w:p>
  </w:endnote>
  <w:endnote w:id="56">
    <w:p w14:paraId="7079B570" w14:textId="16432039"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“The Vazirani Shul Is Next Level Fantasy,” op. cit.</w:t>
      </w:r>
    </w:p>
  </w:endnote>
  <w:endnote w:id="57">
    <w:p w14:paraId="3BA9AE45" w14:textId="7033485D" w:rsidR="00245420" w:rsidRPr="009211CF" w:rsidRDefault="00245420" w:rsidP="00945082">
      <w:pPr>
        <w:pStyle w:val="Footnote"/>
        <w:rPr>
          <w:spacing w:val="-8"/>
        </w:rPr>
      </w:pPr>
      <w:r w:rsidRPr="009211CF">
        <w:rPr>
          <w:rStyle w:val="EndnoteReference"/>
          <w:spacing w:val="-8"/>
        </w:rPr>
        <w:endnoteRef/>
      </w:r>
      <w:r w:rsidRPr="009211CF">
        <w:rPr>
          <w:spacing w:val="-8"/>
        </w:rPr>
        <w:t xml:space="preserve"> Abhinand, “Vazirani Shul—India’s First Electric Hypercar (Comes with Some Rocket Science Too),” Drive Spark, July 13, 2018, accessed October 15, 2018, www.drivespark.com/four-wheelers/2018/vazirani-automotive-shul-first-indian-electric-hypercar/articlecontent-pf90755-026014.html.</w:t>
      </w:r>
    </w:p>
  </w:endnote>
  <w:endnote w:id="58">
    <w:p w14:paraId="08328240" w14:textId="46487011"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“Vazirani Automotive Shul Unveiled at Goodwood,” Trends India, July 12, 2018, accessed October 12, 2018, https://trendsindia.net/2018/07/12/vazirani-automotive-shul-unveiled-at-goodwood.</w:t>
      </w:r>
    </w:p>
  </w:endnote>
  <w:endnote w:id="59">
    <w:p w14:paraId="7A60D3E9" w14:textId="2837DB43"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“The Vazirani Shul is Next Level Fantasy,” op. cit.</w:t>
      </w:r>
    </w:p>
  </w:endnote>
  <w:endnote w:id="60">
    <w:p w14:paraId="6FAE8242" w14:textId="0916D3F2"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“90 Percent Indians Would Opt for an Electric Car Says Survey,” NDTV Car and Bike, April 5, 2018, accessed October 12, 2018, https://auto.ndtv.com/news/90-per-cent-indians-would-opt-for-an-electric-car-says-survey-1833121.</w:t>
      </w:r>
    </w:p>
  </w:endnote>
  <w:endnote w:id="61">
    <w:p w14:paraId="14C81E7B" w14:textId="6B66D24C"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Anand Murali, “This is Why India’s Plan to Put 6 mn Electric Vehicles on the Road Will Fail,” Factor Daily, June 29, 2017, accessed October 14, 2018, https://factordaily.com/india-electric-vehicle-charging-mission-2020/.</w:t>
      </w:r>
    </w:p>
  </w:endnote>
  <w:endnote w:id="62">
    <w:p w14:paraId="514009D6" w14:textId="77777777" w:rsidR="00CB5392" w:rsidRPr="009211CF" w:rsidRDefault="00CB5392" w:rsidP="00CB5392">
      <w:pPr>
        <w:pStyle w:val="Footnote"/>
        <w:rPr>
          <w:spacing w:val="-4"/>
        </w:rPr>
      </w:pPr>
      <w:r w:rsidRPr="009211CF">
        <w:rPr>
          <w:rStyle w:val="EndnoteReference"/>
          <w:spacing w:val="-4"/>
        </w:rPr>
        <w:endnoteRef/>
      </w:r>
      <w:r w:rsidRPr="009211CF">
        <w:rPr>
          <w:spacing w:val="-4"/>
        </w:rPr>
        <w:t xml:space="preserve"> Rahul Nagaraj, “Vazirani Shul Concept Unveiled in India—Country’s First Turbine-Electric Hypercar,” DriveSpark, September 26, 2018, accessed October 14, 2018, www.drivespark.com/four-wheelers/2018/vazirani-shul-india-unveil-first-indian-electric-hypercar/articlecontent-pf94579-026542.html.</w:t>
      </w:r>
    </w:p>
  </w:endnote>
  <w:endnote w:id="63">
    <w:p w14:paraId="08AABC6E" w14:textId="4F3D081C"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Matthew DeBord, “Owning a Supercar Isn’t as Awesome as It Sounds—Here’s Why,” </w:t>
      </w:r>
      <w:r w:rsidRPr="009211CF">
        <w:rPr>
          <w:i/>
          <w:spacing w:val="-4"/>
        </w:rPr>
        <w:t>Business Insider</w:t>
      </w:r>
      <w:r w:rsidRPr="009211CF">
        <w:rPr>
          <w:spacing w:val="-4"/>
        </w:rPr>
        <w:t>, June 26, 2018, accessed October 14, 2018, www.businessinsider.com/10-reasons-supercar-isnt-cool-up-2016-12.</w:t>
      </w:r>
    </w:p>
  </w:endnote>
  <w:endnote w:id="64">
    <w:p w14:paraId="190B6D34" w14:textId="5E035D88"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P. R. Sanjai, “India’s Traffic Is so Bad It’s Changing the Cars People Buy,” </w:t>
      </w:r>
      <w:r w:rsidRPr="009211CF">
        <w:rPr>
          <w:i/>
          <w:spacing w:val="-4"/>
        </w:rPr>
        <w:t>Economic Times</w:t>
      </w:r>
      <w:r w:rsidRPr="009211CF">
        <w:rPr>
          <w:spacing w:val="-4"/>
        </w:rPr>
        <w:t>, September 11, 2017, https://economictimes.indiatimes.com/industry/indias-traffic-is-so-bad-its-changing-the-cars-people-buy/articleshow/60457478.cms.</w:t>
      </w:r>
    </w:p>
  </w:endnote>
  <w:endnote w:id="65">
    <w:p w14:paraId="666921EE" w14:textId="42280572"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“Road Accidents in India, 2016: 17 Deaths on Roads Every Hour, Chennai and Delhi Most Dangerous,” </w:t>
      </w:r>
      <w:r w:rsidRPr="009211CF">
        <w:rPr>
          <w:i/>
          <w:spacing w:val="-4"/>
        </w:rPr>
        <w:t>Indian Express</w:t>
      </w:r>
      <w:r w:rsidRPr="009211CF">
        <w:rPr>
          <w:spacing w:val="-4"/>
        </w:rPr>
        <w:t>, September 11, 2017, accessed October 12, 2018, https://indianexpress.com/article/india/road-accidents-in-india-2016-17-deaths-on-roads-every-hour-chennai-and-delhi-most-dangerous-4837832/.</w:t>
      </w:r>
    </w:p>
  </w:endnote>
  <w:endnote w:id="66">
    <w:p w14:paraId="6A479095" w14:textId="34C03570"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Somnath Chatterjee, “Can You Drive a Supercar in India,” MSN: Autos, April 9, 2018, accessed October 15, 2018, www.msn.com/en-in/autos/news/can-you-drive-a-supercar-in-india/ar-AAvDgAk.</w:t>
      </w:r>
    </w:p>
  </w:endnote>
  <w:endnote w:id="67">
    <w:p w14:paraId="70282D6C" w14:textId="77777777" w:rsidR="00CB5392" w:rsidRPr="009211CF" w:rsidRDefault="00CB5392" w:rsidP="00CB5392">
      <w:pPr>
        <w:pStyle w:val="Footnote"/>
        <w:rPr>
          <w:spacing w:val="-4"/>
        </w:rPr>
      </w:pPr>
      <w:r w:rsidRPr="009211CF">
        <w:rPr>
          <w:rStyle w:val="EndnoteReference"/>
          <w:spacing w:val="-4"/>
        </w:rPr>
        <w:endnoteRef/>
      </w:r>
      <w:r w:rsidRPr="009211CF">
        <w:rPr>
          <w:spacing w:val="-4"/>
        </w:rPr>
        <w:t xml:space="preserve"> Nishant Parekh, “In Profile: Chunky Vazirani, the Man behind the Shul,” op. cit.</w:t>
      </w:r>
    </w:p>
  </w:endnote>
  <w:endnote w:id="68">
    <w:p w14:paraId="6BFE4D06" w14:textId="0CF88C14"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Stephen Neil, op. cit.</w:t>
      </w:r>
    </w:p>
  </w:endnote>
  <w:endnote w:id="69">
    <w:p w14:paraId="15DDD379" w14:textId="18F6129E"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Nishant Parekh, “In Profile: Chunky Vazirani, the Man behind the Shul,” op. cit.</w:t>
      </w:r>
    </w:p>
  </w:endnote>
  <w:endnote w:id="70">
    <w:p w14:paraId="7A0678D5" w14:textId="36229509"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Souvik Das, op. cit.</w:t>
      </w:r>
    </w:p>
  </w:endnote>
  <w:endnote w:id="71">
    <w:p w14:paraId="65568634" w14:textId="225072F4" w:rsidR="00245420" w:rsidRPr="009211CF" w:rsidRDefault="00245420" w:rsidP="00A46C4B">
      <w:pPr>
        <w:pStyle w:val="Footnote"/>
        <w:rPr>
          <w:spacing w:val="-4"/>
        </w:rPr>
      </w:pPr>
      <w:r w:rsidRPr="009211CF">
        <w:rPr>
          <w:rStyle w:val="EndnoteReference"/>
          <w:spacing w:val="-4"/>
        </w:rPr>
        <w:endnoteRef/>
      </w:r>
      <w:r w:rsidRPr="009211CF">
        <w:rPr>
          <w:spacing w:val="-4"/>
        </w:rPr>
        <w:t xml:space="preserve"> Anthony Karr, “Vazirani Shul Turbine Electric Hypercar Teased ahead of Goodwood,” Motor1, July 10, 2018, accessed October 16, 2018, www.motor1.com/news/251779/vazirani-shul-turbine-electric-hypercar/.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647EC" w14:textId="77777777" w:rsidR="00FD5C45" w:rsidRDefault="00FD5C45" w:rsidP="00D75295">
      <w:r>
        <w:separator/>
      </w:r>
    </w:p>
  </w:footnote>
  <w:footnote w:type="continuationSeparator" w:id="0">
    <w:p w14:paraId="50FBEC2A" w14:textId="77777777" w:rsidR="00FD5C45" w:rsidRDefault="00FD5C45"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6A38183E" w:rsidR="00146B66" w:rsidRPr="00C92CC4" w:rsidRDefault="00146B66"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44C67">
      <w:rPr>
        <w:rFonts w:ascii="Arial" w:hAnsi="Arial"/>
        <w:b/>
        <w:noProof/>
      </w:rPr>
      <w:t>10</w:t>
    </w:r>
    <w:r>
      <w:rPr>
        <w:rFonts w:ascii="Arial" w:hAnsi="Arial"/>
        <w:b/>
      </w:rPr>
      <w:fldChar w:fldCharType="end"/>
    </w:r>
    <w:r>
      <w:rPr>
        <w:rFonts w:ascii="Arial" w:hAnsi="Arial"/>
        <w:b/>
      </w:rPr>
      <w:tab/>
    </w:r>
    <w:r w:rsidR="00967729">
      <w:rPr>
        <w:rFonts w:ascii="Arial" w:hAnsi="Arial"/>
        <w:b/>
      </w:rPr>
      <w:t>9B19A033</w:t>
    </w:r>
  </w:p>
  <w:p w14:paraId="2B53C0A0" w14:textId="77777777" w:rsidR="00146B66" w:rsidRDefault="00146B66" w:rsidP="00D13667">
    <w:pPr>
      <w:pStyle w:val="Header"/>
      <w:tabs>
        <w:tab w:val="clear" w:pos="4680"/>
      </w:tabs>
      <w:rPr>
        <w:sz w:val="18"/>
        <w:szCs w:val="18"/>
      </w:rPr>
    </w:pPr>
  </w:p>
  <w:p w14:paraId="47119730" w14:textId="77777777" w:rsidR="00146B66" w:rsidRPr="00C92CC4" w:rsidRDefault="00146B66"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512CE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26227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38C7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788CD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669C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928A0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74F4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1C46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D420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B241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5454321"/>
    <w:multiLevelType w:val="hybridMultilevel"/>
    <w:tmpl w:val="08F4B714"/>
    <w:lvl w:ilvl="0" w:tplc="E6502A5A">
      <w:start w:val="1"/>
      <w:numFmt w:val="bullet"/>
      <w:lvlText w:val=""/>
      <w:lvlJc w:val="left"/>
      <w:pPr>
        <w:ind w:left="720" w:hanging="360"/>
      </w:pPr>
      <w:rPr>
        <w:rFonts w:ascii="Wingdings" w:eastAsia="Times New Roman" w:hAnsi="Wingdings"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2"/>
  </w:num>
  <w:num w:numId="4">
    <w:abstractNumId w:val="20"/>
  </w:num>
  <w:num w:numId="5">
    <w:abstractNumId w:val="13"/>
  </w:num>
  <w:num w:numId="6">
    <w:abstractNumId w:val="18"/>
  </w:num>
  <w:num w:numId="7">
    <w:abstractNumId w:val="10"/>
  </w:num>
  <w:num w:numId="8">
    <w:abstractNumId w:val="22"/>
  </w:num>
  <w:num w:numId="9">
    <w:abstractNumId w:val="19"/>
  </w:num>
  <w:num w:numId="10">
    <w:abstractNumId w:val="11"/>
  </w:num>
  <w:num w:numId="11">
    <w:abstractNumId w:val="16"/>
  </w:num>
  <w:num w:numId="12">
    <w:abstractNumId w:val="17"/>
  </w:num>
  <w:num w:numId="13">
    <w:abstractNumId w:val="15"/>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0A40"/>
    <w:rsid w:val="00013360"/>
    <w:rsid w:val="00016759"/>
    <w:rsid w:val="000216CE"/>
    <w:rsid w:val="00024ED4"/>
    <w:rsid w:val="00025DC7"/>
    <w:rsid w:val="00033DC7"/>
    <w:rsid w:val="00035F09"/>
    <w:rsid w:val="00044ECC"/>
    <w:rsid w:val="0005169C"/>
    <w:rsid w:val="000531D3"/>
    <w:rsid w:val="0005646B"/>
    <w:rsid w:val="0005658E"/>
    <w:rsid w:val="000715C0"/>
    <w:rsid w:val="00077F1F"/>
    <w:rsid w:val="0008102D"/>
    <w:rsid w:val="00086B26"/>
    <w:rsid w:val="00091285"/>
    <w:rsid w:val="00094C0E"/>
    <w:rsid w:val="000A146D"/>
    <w:rsid w:val="000A46FF"/>
    <w:rsid w:val="000C2ABE"/>
    <w:rsid w:val="000C7E07"/>
    <w:rsid w:val="000D2A2F"/>
    <w:rsid w:val="000D7091"/>
    <w:rsid w:val="000F0C22"/>
    <w:rsid w:val="000F6B09"/>
    <w:rsid w:val="000F6FDC"/>
    <w:rsid w:val="00104567"/>
    <w:rsid w:val="00104916"/>
    <w:rsid w:val="00104AA7"/>
    <w:rsid w:val="00111B27"/>
    <w:rsid w:val="0012732D"/>
    <w:rsid w:val="00143F25"/>
    <w:rsid w:val="00146B66"/>
    <w:rsid w:val="00152682"/>
    <w:rsid w:val="00154FC9"/>
    <w:rsid w:val="0015694A"/>
    <w:rsid w:val="00166FD8"/>
    <w:rsid w:val="001744C8"/>
    <w:rsid w:val="001756D7"/>
    <w:rsid w:val="00183BF7"/>
    <w:rsid w:val="0019241A"/>
    <w:rsid w:val="00192A18"/>
    <w:rsid w:val="001A22D1"/>
    <w:rsid w:val="001A752D"/>
    <w:rsid w:val="001A757E"/>
    <w:rsid w:val="001B5032"/>
    <w:rsid w:val="001C0BE6"/>
    <w:rsid w:val="001C64A3"/>
    <w:rsid w:val="001C7777"/>
    <w:rsid w:val="001D344B"/>
    <w:rsid w:val="001E364F"/>
    <w:rsid w:val="001F0355"/>
    <w:rsid w:val="001F4222"/>
    <w:rsid w:val="002026F5"/>
    <w:rsid w:val="00203AA1"/>
    <w:rsid w:val="00213E98"/>
    <w:rsid w:val="002147EC"/>
    <w:rsid w:val="0022073C"/>
    <w:rsid w:val="00230150"/>
    <w:rsid w:val="0023081A"/>
    <w:rsid w:val="0023129A"/>
    <w:rsid w:val="00233111"/>
    <w:rsid w:val="00245420"/>
    <w:rsid w:val="00261058"/>
    <w:rsid w:val="00265FA8"/>
    <w:rsid w:val="0027014F"/>
    <w:rsid w:val="00270B61"/>
    <w:rsid w:val="00292CA0"/>
    <w:rsid w:val="00297D9D"/>
    <w:rsid w:val="002C4E29"/>
    <w:rsid w:val="002D3E20"/>
    <w:rsid w:val="002F460C"/>
    <w:rsid w:val="002F48D6"/>
    <w:rsid w:val="0030311B"/>
    <w:rsid w:val="00317391"/>
    <w:rsid w:val="0031783D"/>
    <w:rsid w:val="00325FA8"/>
    <w:rsid w:val="00326216"/>
    <w:rsid w:val="0032725C"/>
    <w:rsid w:val="00336580"/>
    <w:rsid w:val="00354899"/>
    <w:rsid w:val="00355FD6"/>
    <w:rsid w:val="00364A5C"/>
    <w:rsid w:val="00373FB1"/>
    <w:rsid w:val="00396C76"/>
    <w:rsid w:val="003B30D8"/>
    <w:rsid w:val="003B7EF2"/>
    <w:rsid w:val="003C1A02"/>
    <w:rsid w:val="003C3FA4"/>
    <w:rsid w:val="003D0BA1"/>
    <w:rsid w:val="003F2B0C"/>
    <w:rsid w:val="003F397D"/>
    <w:rsid w:val="0040166A"/>
    <w:rsid w:val="004105B2"/>
    <w:rsid w:val="0041145A"/>
    <w:rsid w:val="00412900"/>
    <w:rsid w:val="004221E4"/>
    <w:rsid w:val="00426322"/>
    <w:rsid w:val="004273F8"/>
    <w:rsid w:val="004355A3"/>
    <w:rsid w:val="00444452"/>
    <w:rsid w:val="00446546"/>
    <w:rsid w:val="00452769"/>
    <w:rsid w:val="00454FA7"/>
    <w:rsid w:val="00461E0A"/>
    <w:rsid w:val="00465348"/>
    <w:rsid w:val="004979A5"/>
    <w:rsid w:val="004A25E0"/>
    <w:rsid w:val="004A5063"/>
    <w:rsid w:val="004B091B"/>
    <w:rsid w:val="004B1CCB"/>
    <w:rsid w:val="004B632F"/>
    <w:rsid w:val="004D3FB1"/>
    <w:rsid w:val="004D6F21"/>
    <w:rsid w:val="004D73A5"/>
    <w:rsid w:val="004E5C8F"/>
    <w:rsid w:val="004F5776"/>
    <w:rsid w:val="00500374"/>
    <w:rsid w:val="005160F1"/>
    <w:rsid w:val="005177A5"/>
    <w:rsid w:val="005222AC"/>
    <w:rsid w:val="00524F2F"/>
    <w:rsid w:val="00527E5C"/>
    <w:rsid w:val="00532CF5"/>
    <w:rsid w:val="00534EE1"/>
    <w:rsid w:val="005528CB"/>
    <w:rsid w:val="00566771"/>
    <w:rsid w:val="00581E2E"/>
    <w:rsid w:val="00584F15"/>
    <w:rsid w:val="0059514B"/>
    <w:rsid w:val="005A1B0F"/>
    <w:rsid w:val="005A38AE"/>
    <w:rsid w:val="005A7160"/>
    <w:rsid w:val="005B4CE6"/>
    <w:rsid w:val="005B5EFE"/>
    <w:rsid w:val="005C519A"/>
    <w:rsid w:val="005E4B91"/>
    <w:rsid w:val="00613FCA"/>
    <w:rsid w:val="006163F7"/>
    <w:rsid w:val="00627C63"/>
    <w:rsid w:val="0063350B"/>
    <w:rsid w:val="00644C67"/>
    <w:rsid w:val="00652606"/>
    <w:rsid w:val="00666CC6"/>
    <w:rsid w:val="006706CB"/>
    <w:rsid w:val="006946EE"/>
    <w:rsid w:val="006A58A9"/>
    <w:rsid w:val="006A606D"/>
    <w:rsid w:val="006C0371"/>
    <w:rsid w:val="006C08B6"/>
    <w:rsid w:val="006C0B1A"/>
    <w:rsid w:val="006C20DB"/>
    <w:rsid w:val="006C6065"/>
    <w:rsid w:val="006C7795"/>
    <w:rsid w:val="006C7F9F"/>
    <w:rsid w:val="006E2F6D"/>
    <w:rsid w:val="006E58F6"/>
    <w:rsid w:val="006E77E1"/>
    <w:rsid w:val="006F131D"/>
    <w:rsid w:val="006F5EE2"/>
    <w:rsid w:val="00711642"/>
    <w:rsid w:val="00736847"/>
    <w:rsid w:val="007507C6"/>
    <w:rsid w:val="00751E0B"/>
    <w:rsid w:val="00752BCD"/>
    <w:rsid w:val="00762CA4"/>
    <w:rsid w:val="00766DA1"/>
    <w:rsid w:val="00773125"/>
    <w:rsid w:val="00780D94"/>
    <w:rsid w:val="00781693"/>
    <w:rsid w:val="007866A6"/>
    <w:rsid w:val="007A130D"/>
    <w:rsid w:val="007D1A2D"/>
    <w:rsid w:val="007D32E6"/>
    <w:rsid w:val="007D3D9B"/>
    <w:rsid w:val="007D4102"/>
    <w:rsid w:val="007D757E"/>
    <w:rsid w:val="007E54A7"/>
    <w:rsid w:val="007F43B7"/>
    <w:rsid w:val="008023C5"/>
    <w:rsid w:val="00806179"/>
    <w:rsid w:val="00821FFC"/>
    <w:rsid w:val="008271CA"/>
    <w:rsid w:val="008403FD"/>
    <w:rsid w:val="008467D5"/>
    <w:rsid w:val="008632D4"/>
    <w:rsid w:val="008A4DC4"/>
    <w:rsid w:val="008A5671"/>
    <w:rsid w:val="008B438C"/>
    <w:rsid w:val="008B66DB"/>
    <w:rsid w:val="008D06CA"/>
    <w:rsid w:val="008D39FB"/>
    <w:rsid w:val="008D3A46"/>
    <w:rsid w:val="008F2385"/>
    <w:rsid w:val="009067A4"/>
    <w:rsid w:val="00906DA6"/>
    <w:rsid w:val="009211CF"/>
    <w:rsid w:val="009225D3"/>
    <w:rsid w:val="0092271F"/>
    <w:rsid w:val="00930885"/>
    <w:rsid w:val="00933D68"/>
    <w:rsid w:val="009340DB"/>
    <w:rsid w:val="00936BA5"/>
    <w:rsid w:val="00944F53"/>
    <w:rsid w:val="00945082"/>
    <w:rsid w:val="0094618C"/>
    <w:rsid w:val="0095684B"/>
    <w:rsid w:val="00967729"/>
    <w:rsid w:val="00972498"/>
    <w:rsid w:val="0097481F"/>
    <w:rsid w:val="00974CC6"/>
    <w:rsid w:val="00975F23"/>
    <w:rsid w:val="00976AD4"/>
    <w:rsid w:val="00995547"/>
    <w:rsid w:val="009A312F"/>
    <w:rsid w:val="009A5348"/>
    <w:rsid w:val="009B0AB7"/>
    <w:rsid w:val="009C76D5"/>
    <w:rsid w:val="009E2D9A"/>
    <w:rsid w:val="009E5F86"/>
    <w:rsid w:val="009F7AA4"/>
    <w:rsid w:val="00A024C0"/>
    <w:rsid w:val="00A02E64"/>
    <w:rsid w:val="00A10AD7"/>
    <w:rsid w:val="00A323B0"/>
    <w:rsid w:val="00A46C4B"/>
    <w:rsid w:val="00A559DB"/>
    <w:rsid w:val="00A569EA"/>
    <w:rsid w:val="00A6576C"/>
    <w:rsid w:val="00A676A0"/>
    <w:rsid w:val="00A9747D"/>
    <w:rsid w:val="00AC42C1"/>
    <w:rsid w:val="00AD442D"/>
    <w:rsid w:val="00AF35FC"/>
    <w:rsid w:val="00AF5556"/>
    <w:rsid w:val="00B03639"/>
    <w:rsid w:val="00B0652A"/>
    <w:rsid w:val="00B11CBF"/>
    <w:rsid w:val="00B2254F"/>
    <w:rsid w:val="00B24F13"/>
    <w:rsid w:val="00B3153C"/>
    <w:rsid w:val="00B40937"/>
    <w:rsid w:val="00B423EF"/>
    <w:rsid w:val="00B453DE"/>
    <w:rsid w:val="00B62497"/>
    <w:rsid w:val="00B71FE5"/>
    <w:rsid w:val="00B72597"/>
    <w:rsid w:val="00B83415"/>
    <w:rsid w:val="00B87DC0"/>
    <w:rsid w:val="00B901F9"/>
    <w:rsid w:val="00BC4D98"/>
    <w:rsid w:val="00BD6EFB"/>
    <w:rsid w:val="00BE3DF5"/>
    <w:rsid w:val="00BF0B0B"/>
    <w:rsid w:val="00BF5352"/>
    <w:rsid w:val="00BF5EAB"/>
    <w:rsid w:val="00C02410"/>
    <w:rsid w:val="00C1584D"/>
    <w:rsid w:val="00C15BE2"/>
    <w:rsid w:val="00C24058"/>
    <w:rsid w:val="00C2709E"/>
    <w:rsid w:val="00C33D91"/>
    <w:rsid w:val="00C3447F"/>
    <w:rsid w:val="00C42652"/>
    <w:rsid w:val="00C44714"/>
    <w:rsid w:val="00C64699"/>
    <w:rsid w:val="00C67102"/>
    <w:rsid w:val="00C81491"/>
    <w:rsid w:val="00C81676"/>
    <w:rsid w:val="00C85C5D"/>
    <w:rsid w:val="00C92CC4"/>
    <w:rsid w:val="00C95DBB"/>
    <w:rsid w:val="00CA0AFB"/>
    <w:rsid w:val="00CA2CE1"/>
    <w:rsid w:val="00CA3976"/>
    <w:rsid w:val="00CA50E3"/>
    <w:rsid w:val="00CA6ECB"/>
    <w:rsid w:val="00CA757B"/>
    <w:rsid w:val="00CB5392"/>
    <w:rsid w:val="00CC1787"/>
    <w:rsid w:val="00CC182C"/>
    <w:rsid w:val="00CC42E3"/>
    <w:rsid w:val="00CD0824"/>
    <w:rsid w:val="00CD2908"/>
    <w:rsid w:val="00CD5BD0"/>
    <w:rsid w:val="00CE19E7"/>
    <w:rsid w:val="00CE4762"/>
    <w:rsid w:val="00D00891"/>
    <w:rsid w:val="00D03A82"/>
    <w:rsid w:val="00D13667"/>
    <w:rsid w:val="00D15344"/>
    <w:rsid w:val="00D23F57"/>
    <w:rsid w:val="00D31BEC"/>
    <w:rsid w:val="00D63150"/>
    <w:rsid w:val="00D636BA"/>
    <w:rsid w:val="00D64A32"/>
    <w:rsid w:val="00D64EFC"/>
    <w:rsid w:val="00D66174"/>
    <w:rsid w:val="00D75295"/>
    <w:rsid w:val="00D76CE9"/>
    <w:rsid w:val="00D86FBA"/>
    <w:rsid w:val="00D97F12"/>
    <w:rsid w:val="00DA0D49"/>
    <w:rsid w:val="00DA463D"/>
    <w:rsid w:val="00DA6095"/>
    <w:rsid w:val="00DB3043"/>
    <w:rsid w:val="00DB42E7"/>
    <w:rsid w:val="00DC09D8"/>
    <w:rsid w:val="00DD78B5"/>
    <w:rsid w:val="00DE01A6"/>
    <w:rsid w:val="00DE2C5E"/>
    <w:rsid w:val="00DE7A98"/>
    <w:rsid w:val="00DF32C2"/>
    <w:rsid w:val="00E168B6"/>
    <w:rsid w:val="00E46374"/>
    <w:rsid w:val="00E471A7"/>
    <w:rsid w:val="00E5092A"/>
    <w:rsid w:val="00E635CF"/>
    <w:rsid w:val="00E76AC5"/>
    <w:rsid w:val="00EB1E3B"/>
    <w:rsid w:val="00EC6E0A"/>
    <w:rsid w:val="00ED3484"/>
    <w:rsid w:val="00ED4E18"/>
    <w:rsid w:val="00ED7922"/>
    <w:rsid w:val="00EE02C4"/>
    <w:rsid w:val="00EE1F37"/>
    <w:rsid w:val="00EF6990"/>
    <w:rsid w:val="00F0159C"/>
    <w:rsid w:val="00F0652C"/>
    <w:rsid w:val="00F105B7"/>
    <w:rsid w:val="00F13220"/>
    <w:rsid w:val="00F17A21"/>
    <w:rsid w:val="00F30B0B"/>
    <w:rsid w:val="00F34F0E"/>
    <w:rsid w:val="00F37B27"/>
    <w:rsid w:val="00F46556"/>
    <w:rsid w:val="00F50E91"/>
    <w:rsid w:val="00F56799"/>
    <w:rsid w:val="00F57D29"/>
    <w:rsid w:val="00F60786"/>
    <w:rsid w:val="00F667B9"/>
    <w:rsid w:val="00F71721"/>
    <w:rsid w:val="00F91BC7"/>
    <w:rsid w:val="00F96201"/>
    <w:rsid w:val="00FA1BBC"/>
    <w:rsid w:val="00FC28E3"/>
    <w:rsid w:val="00FD0B18"/>
    <w:rsid w:val="00FD2FAD"/>
    <w:rsid w:val="00FD5C45"/>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02E64"/>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A02E64"/>
    <w:pPr>
      <w:keepNext/>
    </w:pPr>
    <w:rPr>
      <w:rFonts w:ascii="Arial" w:hAnsi="Arial" w:cs="Arial"/>
      <w:b/>
      <w:caps/>
      <w:sz w:val="20"/>
      <w:szCs w:val="20"/>
    </w:rPr>
  </w:style>
  <w:style w:type="character" w:customStyle="1" w:styleId="Casehead1Char">
    <w:name w:val="Casehead 1 Char"/>
    <w:basedOn w:val="BodyTextMainChar"/>
    <w:link w:val="Casehead1"/>
    <w:rsid w:val="00A02E64"/>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E19E7"/>
    <w:pPr>
      <w:jc w:val="both"/>
    </w:pPr>
    <w:rPr>
      <w:rFonts w:ascii="Arial" w:hAnsi="Arial" w:cs="Arial"/>
      <w:sz w:val="17"/>
      <w:szCs w:val="17"/>
    </w:rPr>
  </w:style>
  <w:style w:type="character" w:customStyle="1" w:styleId="FootnoteChar">
    <w:name w:val="Footnote Char"/>
    <w:basedOn w:val="FootnoteTextChar"/>
    <w:link w:val="Footnote"/>
    <w:rsid w:val="00CE19E7"/>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A02E64"/>
    <w:pPr>
      <w:keepNext/>
      <w:jc w:val="center"/>
    </w:pPr>
    <w:rPr>
      <w:rFonts w:ascii="Arial" w:hAnsi="Arial" w:cs="Arial"/>
      <w:b/>
      <w:caps/>
      <w:sz w:val="20"/>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character" w:customStyle="1" w:styleId="ExhibitHeadingChar">
    <w:name w:val="Exhibit Heading Char"/>
    <w:basedOn w:val="BodyTextMainChar"/>
    <w:link w:val="ExhibitHeading"/>
    <w:rsid w:val="00A02E64"/>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character" w:customStyle="1" w:styleId="footnotetextCharChar">
    <w:name w:val="footnote text Char Char"/>
    <w:link w:val="FootnoteText1"/>
    <w:rsid w:val="00ED7922"/>
    <w:rPr>
      <w:rFonts w:ascii="Arial" w:eastAsia="Times New Roman"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CE19E7"/>
    <w:rPr>
      <w:b w:val="0"/>
      <w:color w:val="auto"/>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paragraph" w:customStyle="1" w:styleId="BodyTextIndent1">
    <w:name w:val="Body Text Indent1"/>
    <w:basedOn w:val="Normal"/>
    <w:link w:val="BodyTextIndentCharChar"/>
    <w:rsid w:val="00ED7922"/>
    <w:pPr>
      <w:spacing w:after="120"/>
      <w:ind w:left="360"/>
    </w:p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paragraph" w:customStyle="1" w:styleId="CommentSubject1">
    <w:name w:val="Comment Subject1"/>
    <w:basedOn w:val="CommentText"/>
    <w:next w:val="CommentText"/>
    <w:link w:val="CommentSubjectChar1"/>
    <w:rsid w:val="00ED7922"/>
    <w:rPr>
      <w:b/>
      <w:bCs/>
      <w:kern w:val="2"/>
      <w:sz w:val="22"/>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paragraph" w:customStyle="1" w:styleId="BodyTextIndent31">
    <w:name w:val="Body Text Indent 31"/>
    <w:basedOn w:val="Normal"/>
    <w:link w:val="BodyTextIndent3CharChar"/>
    <w:rsid w:val="00ED7922"/>
    <w:pPr>
      <w:spacing w:after="120"/>
      <w:ind w:left="360"/>
    </w:pPr>
    <w:rPr>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fontstyle01">
    <w:name w:val="fontstyle01"/>
    <w:basedOn w:val="DefaultParagraphFont"/>
    <w:rsid w:val="0032725C"/>
    <w:rPr>
      <w:rFonts w:ascii="ArialMT" w:hAnsi="ArialMT" w:hint="default"/>
      <w:b w:val="0"/>
      <w:bCs w:val="0"/>
      <w:i w:val="0"/>
      <w:iCs w:val="0"/>
      <w:color w:val="000000"/>
      <w:sz w:val="18"/>
      <w:szCs w:val="18"/>
    </w:rPr>
  </w:style>
  <w:style w:type="character" w:customStyle="1" w:styleId="UnresolvedMention1">
    <w:name w:val="Unresolved Mention1"/>
    <w:basedOn w:val="DefaultParagraphFont"/>
    <w:uiPriority w:val="99"/>
    <w:semiHidden/>
    <w:unhideWhenUsed/>
    <w:rsid w:val="00D86FBA"/>
    <w:rPr>
      <w:color w:val="605E5C"/>
      <w:shd w:val="clear" w:color="auto" w:fill="E1DFDD"/>
    </w:rPr>
  </w:style>
  <w:style w:type="character" w:styleId="Hyperlink">
    <w:name w:val="Hyperlink"/>
    <w:basedOn w:val="DefaultParagraphFont"/>
    <w:uiPriority w:val="99"/>
    <w:unhideWhenUsed/>
    <w:rsid w:val="00091285"/>
    <w:rPr>
      <w:color w:val="0000FF" w:themeColor="hyperlink"/>
      <w:u w:val="single"/>
    </w:rPr>
  </w:style>
  <w:style w:type="character" w:customStyle="1" w:styleId="UnresolvedMention2">
    <w:name w:val="Unresolved Mention2"/>
    <w:basedOn w:val="DefaultParagraphFont"/>
    <w:uiPriority w:val="99"/>
    <w:semiHidden/>
    <w:unhideWhenUsed/>
    <w:rsid w:val="00091285"/>
    <w:rPr>
      <w:color w:val="605E5C"/>
      <w:shd w:val="clear" w:color="auto" w:fill="E1DFDD"/>
    </w:rPr>
  </w:style>
  <w:style w:type="character" w:customStyle="1" w:styleId="UnresolvedMention">
    <w:name w:val="Unresolved Mention"/>
    <w:basedOn w:val="DefaultParagraphFont"/>
    <w:uiPriority w:val="99"/>
    <w:semiHidden/>
    <w:unhideWhenUsed/>
    <w:rsid w:val="00A02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673940">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vda\AppData\Local\Packages\Microsoft.MicrosoftEdge_8wekyb3d8bbwe\TempState\Downloads\Untitled%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'[Untitled (1).xlsx]Sheet3'!$B$2</c:f>
              <c:strCache>
                <c:ptCount val="1"/>
                <c:pt idx="0">
                  <c:v>India</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'[Untitled (1).xlsx]Sheet3'!$C$1:$E$1</c:f>
              <c:numCache>
                <c:formatCode>General</c:formatCode>
                <c:ptCount val="3"/>
                <c:pt idx="0">
                  <c:v>2015</c:v>
                </c:pt>
                <c:pt idx="1">
                  <c:v>2016</c:v>
                </c:pt>
                <c:pt idx="2">
                  <c:v>2017</c:v>
                </c:pt>
              </c:numCache>
            </c:numRef>
          </c:cat>
          <c:val>
            <c:numRef>
              <c:f>'[Untitled (1).xlsx]Sheet3'!$C$2:$E$2</c:f>
              <c:numCache>
                <c:formatCode>#,##0</c:formatCode>
                <c:ptCount val="3"/>
                <c:pt idx="0">
                  <c:v>36207</c:v>
                </c:pt>
                <c:pt idx="1">
                  <c:v>33318</c:v>
                </c:pt>
                <c:pt idx="2">
                  <c:v>38959</c:v>
                </c:pt>
              </c:numCache>
            </c:numRef>
          </c:val>
          <c:smooth val="0"/>
          <c:extLst>
            <c:ext xmlns:c16="http://schemas.microsoft.com/office/drawing/2014/chart" uri="{C3380CC4-5D6E-409C-BE32-E72D297353CC}">
              <c16:uniqueId val="{00000000-B4D5-4A51-B1F4-25E2308D8AC3}"/>
            </c:ext>
          </c:extLst>
        </c:ser>
        <c:ser>
          <c:idx val="1"/>
          <c:order val="1"/>
          <c:tx>
            <c:strRef>
              <c:f>'[Untitled (1).xlsx]Sheet3'!$B$3</c:f>
              <c:strCache>
                <c:ptCount val="1"/>
                <c:pt idx="0">
                  <c:v>USA</c:v>
                </c:pt>
              </c:strCache>
            </c:strRef>
          </c:tx>
          <c:spPr>
            <a:ln w="28575" cap="rnd">
              <a:solidFill>
                <a:schemeClr val="dk1">
                  <a:tint val="55000"/>
                </a:schemeClr>
              </a:solidFill>
              <a:round/>
            </a:ln>
            <a:effectLst/>
          </c:spPr>
          <c:marker>
            <c:symbol val="circle"/>
            <c:size val="5"/>
            <c:spPr>
              <a:solidFill>
                <a:schemeClr val="dk1">
                  <a:tint val="55000"/>
                </a:schemeClr>
              </a:solidFill>
              <a:ln w="9525">
                <a:solidFill>
                  <a:schemeClr val="dk1">
                    <a:tint val="5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'[Untitled (1).xlsx]Sheet3'!$C$1:$E$1</c:f>
              <c:numCache>
                <c:formatCode>General</c:formatCode>
                <c:ptCount val="3"/>
                <c:pt idx="0">
                  <c:v>2015</c:v>
                </c:pt>
                <c:pt idx="1">
                  <c:v>2016</c:v>
                </c:pt>
                <c:pt idx="2">
                  <c:v>2017</c:v>
                </c:pt>
              </c:numCache>
            </c:numRef>
          </c:cat>
          <c:val>
            <c:numRef>
              <c:f>'[Untitled (1).xlsx]Sheet3'!$C$3:$E$3</c:f>
              <c:numCache>
                <c:formatCode>#,##0</c:formatCode>
                <c:ptCount val="3"/>
                <c:pt idx="0">
                  <c:v>326105</c:v>
                </c:pt>
                <c:pt idx="1">
                  <c:v>300593</c:v>
                </c:pt>
                <c:pt idx="2">
                  <c:v>296110</c:v>
                </c:pt>
              </c:numCache>
            </c:numRef>
          </c:val>
          <c:smooth val="0"/>
          <c:extLst>
            <c:ext xmlns:c16="http://schemas.microsoft.com/office/drawing/2014/chart" uri="{C3380CC4-5D6E-409C-BE32-E72D297353CC}">
              <c16:uniqueId val="{00000001-B4D5-4A51-B1F4-25E2308D8AC3}"/>
            </c:ext>
          </c:extLst>
        </c:ser>
        <c:dLbls>
          <c:dLblPos val="t"/>
          <c:showLegendKey val="0"/>
          <c:showVal val="1"/>
          <c:showCatName val="0"/>
          <c:showSerName val="0"/>
          <c:showPercent val="0"/>
          <c:showBubbleSize val="0"/>
        </c:dLbls>
        <c:marker val="1"/>
        <c:smooth val="0"/>
        <c:axId val="186619304"/>
        <c:axId val="186619696"/>
      </c:lineChart>
      <c:catAx>
        <c:axId val="186619304"/>
        <c:scaling>
          <c:orientation val="minMax"/>
        </c:scaling>
        <c:delete val="0"/>
        <c:axPos val="b"/>
        <c:title>
          <c:tx>
            <c:rich>
              <a:bodyPr rot="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GB" sz="1000" b="1">
                    <a:solidFill>
                      <a:sysClr val="windowText" lastClr="000000"/>
                    </a:solidFill>
                    <a:latin typeface="Arial" panose="020B0604020202020204" pitchFamily="34" charset="0"/>
                    <a:cs typeface="Arial" panose="020B0604020202020204" pitchFamily="34" charset="0"/>
                  </a:rPr>
                  <a:t>Year</a:t>
                </a:r>
              </a:p>
            </c:rich>
          </c:tx>
          <c:layout/>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86619696"/>
        <c:crosses val="autoZero"/>
        <c:auto val="1"/>
        <c:lblAlgn val="ctr"/>
        <c:lblOffset val="100"/>
        <c:noMultiLvlLbl val="0"/>
      </c:catAx>
      <c:valAx>
        <c:axId val="186619696"/>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GB" sz="1000" b="1">
                    <a:solidFill>
                      <a:sysClr val="windowText" lastClr="000000"/>
                    </a:solidFill>
                    <a:latin typeface="Arial" panose="020B0604020202020204" pitchFamily="34" charset="0"/>
                    <a:cs typeface="Arial" panose="020B0604020202020204" pitchFamily="34" charset="0"/>
                  </a:rPr>
                  <a:t>Luxury</a:t>
                </a:r>
                <a:r>
                  <a:rPr lang="en-GB" sz="1000" b="1" baseline="0">
                    <a:solidFill>
                      <a:sysClr val="windowText" lastClr="000000"/>
                    </a:solidFill>
                    <a:latin typeface="Arial" panose="020B0604020202020204" pitchFamily="34" charset="0"/>
                    <a:cs typeface="Arial" panose="020B0604020202020204" pitchFamily="34" charset="0"/>
                  </a:rPr>
                  <a:t> Cars (Units Sold)</a:t>
                </a:r>
                <a:endParaRPr lang="en-GB" sz="1000" b="1">
                  <a:solidFill>
                    <a:sysClr val="windowText" lastClr="000000"/>
                  </a:solidFill>
                  <a:latin typeface="Arial" panose="020B0604020202020204" pitchFamily="34" charset="0"/>
                  <a:cs typeface="Arial" panose="020B0604020202020204" pitchFamily="34" charset="0"/>
                </a:endParaRP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86619304"/>
        <c:crosses val="autoZero"/>
        <c:crossBetween val="between"/>
      </c:valAx>
      <c:spPr>
        <a:noFill/>
        <a:ln>
          <a:noFill/>
        </a:ln>
        <a:effectLst/>
      </c:spPr>
    </c:plotArea>
    <c:legend>
      <c:legendPos val="r"/>
      <c:legendEntry>
        <c:idx val="0"/>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Entry>
      <c:legendEntry>
        <c:idx val="1"/>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Entry>
      <c:layout>
        <c:manualLayout>
          <c:xMode val="edge"/>
          <c:yMode val="edge"/>
          <c:x val="0.82015653220951235"/>
          <c:y val="0.39566941169956937"/>
          <c:w val="0.17984346779048765"/>
          <c:h val="0.2086606951569146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C9BCE-FA22-41C0-852B-EDF8971AE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3917</Words>
  <Characters>22331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2019-07-19T15:30:00Z</cp:lastPrinted>
  <dcterms:created xsi:type="dcterms:W3CDTF">2019-07-19T15:30:00Z</dcterms:created>
  <dcterms:modified xsi:type="dcterms:W3CDTF">2019-07-19T15:39:00Z</dcterms:modified>
</cp:coreProperties>
</file>