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5CC4" w14:textId="40DCA0BC" w:rsidR="00FC6B60" w:rsidRPr="00E06A9B" w:rsidRDefault="003311C1"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6B0F20D0" wp14:editId="3E6AC792">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6BD055A" w:rsidR="00C02410" w:rsidRPr="00E06A9B" w:rsidRDefault="00433CA2" w:rsidP="00C02410">
      <w:pPr>
        <w:pStyle w:val="ProductNumber"/>
      </w:pPr>
      <w:r>
        <w:t>9B19A034</w:t>
      </w:r>
    </w:p>
    <w:p w14:paraId="4E057522" w14:textId="7A113CB1" w:rsidR="00D75295" w:rsidRPr="00E06A9B" w:rsidRDefault="00D75295" w:rsidP="00D75295">
      <w:pPr>
        <w:jc w:val="right"/>
        <w:rPr>
          <w:rFonts w:ascii="Arial" w:hAnsi="Arial"/>
          <w:b/>
        </w:rPr>
      </w:pPr>
    </w:p>
    <w:p w14:paraId="02524312" w14:textId="77777777" w:rsidR="001901C0" w:rsidRPr="00E06A9B" w:rsidRDefault="001901C0" w:rsidP="00D75295">
      <w:pPr>
        <w:jc w:val="right"/>
        <w:rPr>
          <w:rFonts w:ascii="Arial" w:hAnsi="Arial"/>
          <w:b/>
        </w:rPr>
      </w:pPr>
    </w:p>
    <w:p w14:paraId="2F03D26A" w14:textId="56234FC9" w:rsidR="00013360" w:rsidRPr="00E06A9B" w:rsidRDefault="00FC6B60" w:rsidP="00013360">
      <w:pPr>
        <w:pStyle w:val="CaseTitle"/>
        <w:spacing w:after="0" w:line="240" w:lineRule="auto"/>
        <w:rPr>
          <w:sz w:val="20"/>
          <w:szCs w:val="20"/>
        </w:rPr>
      </w:pPr>
      <w:r w:rsidRPr="00E06A9B">
        <w:t>HOUSE OF LASAGNA: GROWTH AND EXPANSION FIX</w:t>
      </w:r>
    </w:p>
    <w:p w14:paraId="40ABF6FD" w14:textId="77777777" w:rsidR="00CA3976" w:rsidRPr="00E06A9B" w:rsidRDefault="00CA3976" w:rsidP="00013360">
      <w:pPr>
        <w:pStyle w:val="CaseTitle"/>
        <w:spacing w:after="0" w:line="240" w:lineRule="auto"/>
        <w:rPr>
          <w:sz w:val="20"/>
          <w:szCs w:val="20"/>
        </w:rPr>
      </w:pPr>
    </w:p>
    <w:p w14:paraId="202F1085" w14:textId="77777777" w:rsidR="00013360" w:rsidRPr="00E06A9B" w:rsidRDefault="00013360" w:rsidP="00013360">
      <w:pPr>
        <w:pStyle w:val="CaseTitle"/>
        <w:spacing w:after="0" w:line="240" w:lineRule="auto"/>
        <w:rPr>
          <w:sz w:val="20"/>
          <w:szCs w:val="20"/>
        </w:rPr>
      </w:pPr>
    </w:p>
    <w:p w14:paraId="58B0C73F" w14:textId="299FEDCD" w:rsidR="00086B26" w:rsidRPr="00E06A9B" w:rsidRDefault="00FC6B60" w:rsidP="00086B26">
      <w:pPr>
        <w:pStyle w:val="StyleCopyrightStatementAfter0ptBottomSinglesolidline1"/>
      </w:pPr>
      <w:r w:rsidRPr="00E06A9B">
        <w:t xml:space="preserve">Maria Luisa Chua </w:t>
      </w:r>
      <w:proofErr w:type="spellStart"/>
      <w:r w:rsidRPr="00E06A9B">
        <w:t>Delayco</w:t>
      </w:r>
      <w:proofErr w:type="spellEnd"/>
      <w:r w:rsidRPr="00E06A9B">
        <w:t xml:space="preserve">, Sandeep Puri, and Babak </w:t>
      </w:r>
      <w:proofErr w:type="spellStart"/>
      <w:r w:rsidRPr="00E06A9B">
        <w:t>Hayati</w:t>
      </w:r>
      <w:proofErr w:type="spellEnd"/>
      <w:r w:rsidR="00ED7922" w:rsidRPr="00DF3ECA">
        <w:rPr>
          <w:rFonts w:cs="Arial"/>
          <w:szCs w:val="16"/>
        </w:rPr>
        <w:t xml:space="preserve"> </w:t>
      </w:r>
      <w:r w:rsidR="00086B26" w:rsidRPr="002A7DB0">
        <w:t>wrote this case solely to provide material for class discussion. The authors do not intend to illustrate either effective or ineffective han</w:t>
      </w:r>
      <w:r w:rsidR="00086B26" w:rsidRPr="00E06A9B">
        <w:t>dling of a managerial situation. The authors may have disguised certain names and other identifying information to protect confidentiality.</w:t>
      </w:r>
    </w:p>
    <w:p w14:paraId="10D89D5F" w14:textId="77777777" w:rsidR="00086B26" w:rsidRPr="00E06A9B" w:rsidRDefault="00086B26" w:rsidP="00086B26">
      <w:pPr>
        <w:pStyle w:val="StyleCopyrightStatementAfter0ptBottomSinglesolidline1"/>
      </w:pPr>
    </w:p>
    <w:p w14:paraId="075B9DF1" w14:textId="77777777" w:rsidR="003311C1" w:rsidRPr="00A323B0" w:rsidRDefault="003311C1" w:rsidP="003311C1">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0C6D288" w14:textId="77777777" w:rsidR="003311C1" w:rsidRPr="00A323B0" w:rsidRDefault="003311C1" w:rsidP="003311C1">
      <w:pPr>
        <w:pStyle w:val="StyleStyleCopyrightStatementAfter0ptBottomSinglesolid"/>
        <w:rPr>
          <w:rFonts w:cs="Arial"/>
          <w:szCs w:val="16"/>
        </w:rPr>
      </w:pPr>
    </w:p>
    <w:p w14:paraId="3922E14F" w14:textId="74DBDEDD" w:rsidR="00751E0B" w:rsidRPr="00E06A9B" w:rsidRDefault="003311C1" w:rsidP="003311C1">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DF3ECA">
        <w:rPr>
          <w:rFonts w:cs="Arial"/>
          <w:iCs w:val="0"/>
          <w:color w:val="auto"/>
          <w:szCs w:val="16"/>
        </w:rPr>
        <w:tab/>
      </w:r>
      <w:r w:rsidR="00A323B0" w:rsidRPr="002A7DB0">
        <w:rPr>
          <w:rFonts w:cs="Arial"/>
          <w:iCs w:val="0"/>
          <w:color w:val="auto"/>
          <w:szCs w:val="16"/>
        </w:rPr>
        <w:t>Version: 20</w:t>
      </w:r>
      <w:r w:rsidR="00FC6B60" w:rsidRPr="00E06A9B">
        <w:rPr>
          <w:rFonts w:cs="Arial"/>
          <w:iCs w:val="0"/>
          <w:color w:val="auto"/>
          <w:szCs w:val="16"/>
        </w:rPr>
        <w:t>19</w:t>
      </w:r>
      <w:r w:rsidR="00A323B0" w:rsidRPr="00E06A9B">
        <w:rPr>
          <w:rFonts w:cs="Arial"/>
          <w:iCs w:val="0"/>
          <w:color w:val="auto"/>
          <w:szCs w:val="16"/>
        </w:rPr>
        <w:t>-</w:t>
      </w:r>
      <w:r w:rsidR="00FA02E1">
        <w:rPr>
          <w:rFonts w:cs="Arial"/>
          <w:iCs w:val="0"/>
          <w:color w:val="auto"/>
          <w:szCs w:val="16"/>
        </w:rPr>
        <w:t>07-</w:t>
      </w:r>
      <w:r w:rsidR="00433CA2">
        <w:rPr>
          <w:rFonts w:cs="Arial"/>
          <w:iCs w:val="0"/>
          <w:color w:val="auto"/>
          <w:szCs w:val="16"/>
        </w:rPr>
        <w:t>19</w:t>
      </w:r>
    </w:p>
    <w:p w14:paraId="0A2A54E4" w14:textId="77777777" w:rsidR="00751E0B" w:rsidRPr="00E06A9B" w:rsidRDefault="00751E0B" w:rsidP="00751E0B">
      <w:pPr>
        <w:pStyle w:val="StyleCopyrightStatementAfter0ptBottomSinglesolidline1"/>
        <w:rPr>
          <w:rFonts w:ascii="Times New Roman" w:hAnsi="Times New Roman"/>
          <w:sz w:val="20"/>
        </w:rPr>
      </w:pPr>
    </w:p>
    <w:p w14:paraId="2C183161" w14:textId="77777777" w:rsidR="00B87DC0" w:rsidRPr="00E06A9B" w:rsidRDefault="00B87DC0" w:rsidP="00FC6B60">
      <w:pPr>
        <w:pStyle w:val="BodyTextMain"/>
      </w:pPr>
    </w:p>
    <w:p w14:paraId="2E91459E" w14:textId="69BB498B" w:rsidR="00FC6B60" w:rsidRPr="00DF3ECA" w:rsidRDefault="00FC6B60" w:rsidP="00FC6B60">
      <w:pPr>
        <w:pStyle w:val="BodyTextMain"/>
      </w:pPr>
      <w:r w:rsidRPr="00DF3ECA">
        <w:t xml:space="preserve">In November 2018, </w:t>
      </w:r>
      <w:r w:rsidRPr="002A7DB0">
        <w:rPr>
          <w:rFonts w:eastAsia="Times"/>
        </w:rPr>
        <w:t>Jannah Chua Torres</w:t>
      </w:r>
      <w:r w:rsidRPr="00DF3ECA">
        <w:t>, co-owner of House of Lasagna</w:t>
      </w:r>
      <w:r w:rsidR="00673BAE" w:rsidRPr="00DF3ECA">
        <w:t xml:space="preserve"> (HOL)</w:t>
      </w:r>
      <w:r w:rsidRPr="00DF3ECA">
        <w:t xml:space="preserve">, a chain of </w:t>
      </w:r>
      <w:r w:rsidRPr="002A7DB0">
        <w:t>c</w:t>
      </w:r>
      <w:r w:rsidRPr="00E06A9B">
        <w:t xml:space="preserve">asual dining restaurants in the Philippines, was </w:t>
      </w:r>
      <w:r w:rsidR="00530A1B" w:rsidRPr="00DF3ECA">
        <w:t>considering</w:t>
      </w:r>
      <w:r w:rsidRPr="00DF3ECA">
        <w:t xml:space="preserve"> different marketing strategies to increase customer awareness of the</w:t>
      </w:r>
      <w:r w:rsidR="00276188">
        <w:t xml:space="preserve"> chain</w:t>
      </w:r>
      <w:r w:rsidR="00530A1B" w:rsidRPr="00DF3ECA">
        <w:t>’s</w:t>
      </w:r>
      <w:r w:rsidRPr="00DF3ECA">
        <w:t xml:space="preserve"> brand and unique menu. </w:t>
      </w:r>
      <w:r w:rsidR="00E06A9B">
        <w:t>Torres</w:t>
      </w:r>
      <w:r w:rsidRPr="00DF3ECA">
        <w:t xml:space="preserve">’ discussions with co-owners </w:t>
      </w:r>
      <w:r w:rsidRPr="002A7DB0">
        <w:rPr>
          <w:rFonts w:eastAsia="Times"/>
        </w:rPr>
        <w:t>Eric</w:t>
      </w:r>
      <w:r w:rsidRPr="00E06A9B">
        <w:rPr>
          <w:rFonts w:eastAsia="Times"/>
        </w:rPr>
        <w:t>k Congmon and Yasmin Unda</w:t>
      </w:r>
      <w:r w:rsidRPr="00DF3ECA">
        <w:t xml:space="preserve"> had brought several new ideas </w:t>
      </w:r>
      <w:r w:rsidR="00530A1B" w:rsidRPr="00DF3ECA">
        <w:t>forward.</w:t>
      </w:r>
      <w:r w:rsidR="00673BAE" w:rsidRPr="00DF3ECA">
        <w:t xml:space="preserve"> While HOL’s</w:t>
      </w:r>
      <w:r w:rsidRPr="00DF3ECA">
        <w:t xml:space="preserve"> menu was attractive and unique</w:t>
      </w:r>
      <w:r w:rsidR="00270DBF" w:rsidRPr="00DF3ECA">
        <w:t xml:space="preserve">, </w:t>
      </w:r>
      <w:r w:rsidR="00673BAE" w:rsidRPr="002A7DB0">
        <w:rPr>
          <w:rFonts w:eastAsia="Times"/>
        </w:rPr>
        <w:t>unlike other Italian restaurants</w:t>
      </w:r>
      <w:r w:rsidR="00160A62">
        <w:rPr>
          <w:rFonts w:eastAsia="Times"/>
        </w:rPr>
        <w:t>,</w:t>
      </w:r>
      <w:r w:rsidR="00673BAE" w:rsidRPr="00DF3ECA">
        <w:t xml:space="preserve"> </w:t>
      </w:r>
      <w:r w:rsidRPr="00DF3ECA">
        <w:t xml:space="preserve">it was the only chain of restaurants </w:t>
      </w:r>
      <w:r w:rsidRPr="002A7DB0">
        <w:rPr>
          <w:rFonts w:eastAsia="Times"/>
        </w:rPr>
        <w:t xml:space="preserve">serving </w:t>
      </w:r>
      <w:r w:rsidR="00673BAE" w:rsidRPr="00E06A9B">
        <w:rPr>
          <w:rFonts w:eastAsia="Times"/>
        </w:rPr>
        <w:t xml:space="preserve">affordable </w:t>
      </w:r>
      <w:r w:rsidRPr="00E06A9B">
        <w:rPr>
          <w:rFonts w:eastAsia="Times"/>
        </w:rPr>
        <w:t xml:space="preserve">gourmet lasagna in the </w:t>
      </w:r>
      <w:r w:rsidR="00527C92" w:rsidRPr="00E06A9B">
        <w:rPr>
          <w:rFonts w:eastAsia="Times"/>
        </w:rPr>
        <w:t>Philippines</w:t>
      </w:r>
      <w:r w:rsidRPr="00E06A9B">
        <w:rPr>
          <w:rFonts w:eastAsia="Times"/>
        </w:rPr>
        <w:t>.</w:t>
      </w:r>
      <w:r w:rsidRPr="00DF3ECA">
        <w:t xml:space="preserve"> The company had </w:t>
      </w:r>
      <w:r w:rsidR="00527C92" w:rsidRPr="00DF3ECA">
        <w:t>seven</w:t>
      </w:r>
      <w:r w:rsidRPr="00DF3ECA">
        <w:t xml:space="preserve"> restaurants as of November 2018 and a target of 25 restaurants by 2020. It was an ambitious target for the company that opened only </w:t>
      </w:r>
      <w:r w:rsidR="00527C92" w:rsidRPr="00DF3ECA">
        <w:t>seven</w:t>
      </w:r>
      <w:r w:rsidRPr="00DF3ECA">
        <w:t xml:space="preserve"> restaurants over the last </w:t>
      </w:r>
      <w:r w:rsidR="00530A1B" w:rsidRPr="00DF3ECA">
        <w:t>nine</w:t>
      </w:r>
      <w:r w:rsidRPr="00DF3ECA">
        <w:t xml:space="preserve"> years.</w:t>
      </w:r>
    </w:p>
    <w:p w14:paraId="16287E9D" w14:textId="77777777" w:rsidR="00FC6B60" w:rsidRPr="00DF3ECA" w:rsidRDefault="00FC6B60" w:rsidP="00FC6B60">
      <w:pPr>
        <w:pStyle w:val="BodyTextMain"/>
      </w:pPr>
    </w:p>
    <w:p w14:paraId="2A8E1A10" w14:textId="3B6214A6" w:rsidR="00FC6B60" w:rsidRPr="00DF3ECA" w:rsidRDefault="00CA17EC" w:rsidP="00FC6B60">
      <w:pPr>
        <w:pStyle w:val="BodyTextMain"/>
      </w:pPr>
      <w:r w:rsidRPr="00DF3ECA">
        <w:t>Torres</w:t>
      </w:r>
      <w:r w:rsidR="00FC6B60" w:rsidRPr="00DF3ECA">
        <w:t xml:space="preserve"> was also</w:t>
      </w:r>
      <w:r w:rsidR="00276188">
        <w:t xml:space="preserve"> concerned </w:t>
      </w:r>
      <w:r w:rsidR="00FC6B60" w:rsidRPr="00DF3ECA">
        <w:t>about the customer satisfaction survey conducted every year. The survey had revealed some interest</w:t>
      </w:r>
      <w:r w:rsidRPr="00DF3ECA">
        <w:t>ing</w:t>
      </w:r>
      <w:r w:rsidR="00FC6B60" w:rsidRPr="00DF3ECA">
        <w:t xml:space="preserve"> findings about the brand</w:t>
      </w:r>
      <w:r w:rsidR="00160A62">
        <w:t>,</w:t>
      </w:r>
      <w:r w:rsidRPr="00DF3ECA">
        <w:t xml:space="preserve"> including</w:t>
      </w:r>
      <w:r w:rsidR="00FC6B60" w:rsidRPr="00DF3ECA">
        <w:t xml:space="preserve"> high customer satisfaction but comparatively low brand awareness. </w:t>
      </w:r>
      <w:r w:rsidR="00276188">
        <w:t>H</w:t>
      </w:r>
      <w:r w:rsidR="00276188" w:rsidRPr="005C6710">
        <w:t>igh customer satisfaction</w:t>
      </w:r>
      <w:r w:rsidR="00276188" w:rsidRPr="00157148">
        <w:t xml:space="preserve"> </w:t>
      </w:r>
      <w:r w:rsidR="00FC6B60" w:rsidRPr="00DF3ECA">
        <w:t>was important in the restaurant business</w:t>
      </w:r>
      <w:r w:rsidR="00276188">
        <w:t xml:space="preserve">, </w:t>
      </w:r>
      <w:r w:rsidR="00FC6B60" w:rsidRPr="00DF3ECA">
        <w:t xml:space="preserve">but </w:t>
      </w:r>
      <w:r w:rsidRPr="00DF3ECA">
        <w:t>Torres</w:t>
      </w:r>
      <w:r w:rsidR="00FC6B60" w:rsidRPr="00DF3ECA">
        <w:t xml:space="preserve"> </w:t>
      </w:r>
      <w:r w:rsidR="00276188">
        <w:t xml:space="preserve">knew that </w:t>
      </w:r>
      <w:r w:rsidR="00FC6B60" w:rsidRPr="00DF3ECA">
        <w:t xml:space="preserve">brand </w:t>
      </w:r>
      <w:r w:rsidR="00527C92" w:rsidRPr="00DF3ECA">
        <w:t>awareness</w:t>
      </w:r>
      <w:r w:rsidR="00FC6B60" w:rsidRPr="00DF3ECA">
        <w:t xml:space="preserve"> was critical for future growth plans. What </w:t>
      </w:r>
      <w:r w:rsidR="00FC6B60" w:rsidRPr="00DF3ECA">
        <w:rPr>
          <w:lang w:eastAsia="en-IN"/>
        </w:rPr>
        <w:t xml:space="preserve">marketing strategies could </w:t>
      </w:r>
      <w:r w:rsidR="00E948D4" w:rsidRPr="00DF3ECA">
        <w:rPr>
          <w:lang w:eastAsia="en-IN"/>
        </w:rPr>
        <w:t>HOL</w:t>
      </w:r>
      <w:r w:rsidR="00FC6B60" w:rsidRPr="00DF3ECA">
        <w:rPr>
          <w:lang w:eastAsia="en-IN"/>
        </w:rPr>
        <w:t xml:space="preserve"> use to increase its brand awareness? </w:t>
      </w:r>
      <w:r w:rsidRPr="00DF3ECA">
        <w:rPr>
          <w:lang w:eastAsia="en-IN"/>
        </w:rPr>
        <w:t>C</w:t>
      </w:r>
      <w:r w:rsidRPr="00DF3ECA">
        <w:t>onsidering that the company was planning to open new restaurants and expand into other areas in the Philippines, Torres</w:t>
      </w:r>
      <w:r w:rsidR="00FC6B60" w:rsidRPr="00DF3ECA">
        <w:t xml:space="preserve"> was thinking about future growth and expansion strategies</w:t>
      </w:r>
      <w:r w:rsidRPr="00DF3ECA">
        <w:t xml:space="preserve"> and</w:t>
      </w:r>
      <w:r w:rsidR="00FC6B60" w:rsidRPr="00DF3ECA">
        <w:t xml:space="preserve"> a possible loyalty program to increase customer retention.</w:t>
      </w:r>
    </w:p>
    <w:p w14:paraId="288AA72A" w14:textId="77777777" w:rsidR="00FC6B60" w:rsidRPr="002A7DB0" w:rsidRDefault="00FC6B60" w:rsidP="00FC6B60">
      <w:pPr>
        <w:pStyle w:val="BodyTextMain"/>
        <w:rPr>
          <w:rFonts w:eastAsia="Yu Gothic Light"/>
        </w:rPr>
      </w:pPr>
    </w:p>
    <w:p w14:paraId="3255E2B9" w14:textId="77777777" w:rsidR="00FC6B60" w:rsidRPr="00E06A9B" w:rsidRDefault="00FC6B60" w:rsidP="00FC6B60">
      <w:pPr>
        <w:pStyle w:val="BodyTextMain"/>
      </w:pPr>
    </w:p>
    <w:p w14:paraId="6A3BB771" w14:textId="77777777" w:rsidR="00FC6B60" w:rsidRPr="00DF3ECA" w:rsidRDefault="00FC6B60" w:rsidP="00FC6B60">
      <w:pPr>
        <w:pStyle w:val="Casehead1"/>
        <w:rPr>
          <w:rFonts w:eastAsia="Yu Gothic Light"/>
        </w:rPr>
      </w:pPr>
      <w:r w:rsidRPr="00DF3ECA">
        <w:rPr>
          <w:rFonts w:eastAsia="Yu Gothic Light"/>
        </w:rPr>
        <w:t>HOUSE OF LASAGNA</w:t>
      </w:r>
    </w:p>
    <w:p w14:paraId="0FF96B4E" w14:textId="77777777" w:rsidR="00FC6B60" w:rsidRPr="00DF3ECA" w:rsidRDefault="00FC6B60" w:rsidP="00FC6B60">
      <w:pPr>
        <w:pStyle w:val="BodyTextMain"/>
      </w:pPr>
    </w:p>
    <w:p w14:paraId="6E964F79" w14:textId="1BDCD5D5" w:rsidR="00370D11" w:rsidRPr="00DF3ECA" w:rsidRDefault="00527C92" w:rsidP="00FC6B60">
      <w:pPr>
        <w:pStyle w:val="BodyTextMain"/>
      </w:pPr>
      <w:r w:rsidRPr="00DF3ECA">
        <w:rPr>
          <w:rFonts w:eastAsia="Times"/>
        </w:rPr>
        <w:t>Congmon, Torres, and</w:t>
      </w:r>
      <w:r w:rsidR="00E06A9B">
        <w:rPr>
          <w:rFonts w:eastAsia="Times"/>
        </w:rPr>
        <w:t xml:space="preserve"> </w:t>
      </w:r>
      <w:r w:rsidRPr="00DF3ECA">
        <w:rPr>
          <w:rFonts w:eastAsia="Times"/>
        </w:rPr>
        <w:t>Unda established HOL in February 2009</w:t>
      </w:r>
      <w:r w:rsidR="00FC6B60" w:rsidRPr="00DF3ECA">
        <w:rPr>
          <w:rFonts w:eastAsia="Times"/>
        </w:rPr>
        <w:t xml:space="preserve"> with an initial investment of </w:t>
      </w:r>
      <w:r w:rsidR="00FC6B60" w:rsidRPr="00DF3ECA">
        <w:rPr>
          <w:color w:val="222222"/>
          <w:shd w:val="clear" w:color="auto" w:fill="FFFFFF"/>
        </w:rPr>
        <w:t>₱</w:t>
      </w:r>
      <w:r w:rsidR="00E948D4" w:rsidRPr="00DF3ECA">
        <w:rPr>
          <w:color w:val="222222"/>
          <w:shd w:val="clear" w:color="auto" w:fill="FFFFFF"/>
        </w:rPr>
        <w:t>1 million</w:t>
      </w:r>
      <w:r w:rsidR="00370D11" w:rsidRPr="00DF3ECA">
        <w:rPr>
          <w:color w:val="222222"/>
          <w:shd w:val="clear" w:color="auto" w:fill="FFFFFF"/>
          <w:vertAlign w:val="superscript"/>
        </w:rPr>
        <w:footnoteReference w:id="1"/>
      </w:r>
      <w:r w:rsidR="00370D11" w:rsidRPr="00DF3ECA">
        <w:rPr>
          <w:rFonts w:eastAsia="Times"/>
        </w:rPr>
        <w:t xml:space="preserve"> and four employees. It started in Congmon’s house in Little Baguio, San Juan when he made his own recipe for lasagna and accepted personal orders from friends and neighbours.</w:t>
      </w:r>
      <w:r w:rsidR="00370D11">
        <w:rPr>
          <w:rFonts w:eastAsia="Times"/>
        </w:rPr>
        <w:t xml:space="preserve"> The timing was perfect </w:t>
      </w:r>
      <w:r w:rsidR="00370D11" w:rsidRPr="00DF3ECA">
        <w:rPr>
          <w:rFonts w:eastAsia="Times"/>
        </w:rPr>
        <w:t xml:space="preserve">since the area was growing to be a place for hip restaurants. </w:t>
      </w:r>
      <w:r w:rsidR="00370D11">
        <w:rPr>
          <w:rFonts w:eastAsia="Times"/>
        </w:rPr>
        <w:t>Torres</w:t>
      </w:r>
      <w:r w:rsidR="00370D11" w:rsidRPr="00DF3ECA">
        <w:rPr>
          <w:rFonts w:eastAsia="Times"/>
        </w:rPr>
        <w:t xml:space="preserve"> sa</w:t>
      </w:r>
      <w:r w:rsidR="00370D11">
        <w:rPr>
          <w:rFonts w:eastAsia="Times"/>
        </w:rPr>
        <w:t>id</w:t>
      </w:r>
      <w:r w:rsidR="00370D11" w:rsidRPr="00DF3ECA">
        <w:rPr>
          <w:rFonts w:eastAsia="Times"/>
        </w:rPr>
        <w:t xml:space="preserve">, “As the street developed, we wanted to take advantage so that foodies will notice and see it </w:t>
      </w:r>
      <w:r w:rsidR="00370D11">
        <w:rPr>
          <w:rFonts w:eastAsia="Times"/>
        </w:rPr>
        <w:t>[</w:t>
      </w:r>
      <w:r w:rsidR="00370D11" w:rsidRPr="00DF3ECA">
        <w:rPr>
          <w:rFonts w:eastAsia="Times"/>
        </w:rPr>
        <w:t>H</w:t>
      </w:r>
      <w:r w:rsidR="00370D11">
        <w:rPr>
          <w:rFonts w:eastAsia="Times"/>
        </w:rPr>
        <w:t>OL]</w:t>
      </w:r>
      <w:r w:rsidR="00370D11" w:rsidRPr="00DF3ECA">
        <w:rPr>
          <w:rFonts w:eastAsia="Times"/>
        </w:rPr>
        <w:t xml:space="preserve"> as a new find for food concepts.”</w:t>
      </w:r>
      <w:r w:rsidR="00370D11" w:rsidRPr="00DF3ECA">
        <w:rPr>
          <w:rFonts w:eastAsia="Times"/>
          <w:vertAlign w:val="superscript"/>
        </w:rPr>
        <w:footnoteReference w:id="2"/>
      </w:r>
      <w:r w:rsidR="00370D11" w:rsidRPr="00DF3ECA">
        <w:rPr>
          <w:rFonts w:eastAsia="Times"/>
        </w:rPr>
        <w:t xml:space="preserve"> </w:t>
      </w:r>
      <w:r w:rsidR="00370D11">
        <w:rPr>
          <w:rFonts w:eastAsia="Times"/>
        </w:rPr>
        <w:t xml:space="preserve">When </w:t>
      </w:r>
      <w:r w:rsidR="00370D11" w:rsidRPr="00DF3ECA">
        <w:rPr>
          <w:rFonts w:eastAsia="Times"/>
        </w:rPr>
        <w:t xml:space="preserve">HOL eventually became popular among </w:t>
      </w:r>
      <w:r w:rsidR="00370D11">
        <w:rPr>
          <w:rFonts w:eastAsia="Times"/>
        </w:rPr>
        <w:t>its</w:t>
      </w:r>
      <w:r w:rsidR="00370D11" w:rsidRPr="00DF3ECA">
        <w:rPr>
          <w:rFonts w:eastAsia="Times"/>
        </w:rPr>
        <w:t xml:space="preserve"> customers</w:t>
      </w:r>
      <w:r w:rsidR="00370D11">
        <w:rPr>
          <w:rFonts w:eastAsia="Times"/>
        </w:rPr>
        <w:t>, Torres stated,</w:t>
      </w:r>
      <w:r w:rsidR="00370D11" w:rsidRPr="00DF3ECA">
        <w:rPr>
          <w:rFonts w:eastAsia="Times"/>
        </w:rPr>
        <w:t xml:space="preserve"> </w:t>
      </w:r>
      <w:r w:rsidR="002E00BF">
        <w:rPr>
          <w:rFonts w:eastAsia="Times"/>
        </w:rPr>
        <w:t>“</w:t>
      </w:r>
      <w:r w:rsidR="00370D11" w:rsidRPr="00DF3ECA">
        <w:rPr>
          <w:rFonts w:eastAsia="Times"/>
        </w:rPr>
        <w:t>We found a niche with those recipes.</w:t>
      </w:r>
      <w:r w:rsidR="00370D11">
        <w:rPr>
          <w:rFonts w:eastAsia="Times"/>
        </w:rPr>
        <w:t xml:space="preserve"> </w:t>
      </w:r>
      <w:r w:rsidR="00370D11" w:rsidRPr="00596472">
        <w:rPr>
          <w:rFonts w:eastAsia="Times"/>
        </w:rPr>
        <w:t>People like our recipe for lasagna</w:t>
      </w:r>
      <w:r w:rsidR="00370D11">
        <w:rPr>
          <w:rFonts w:eastAsia="Times"/>
        </w:rPr>
        <w:t>.”</w:t>
      </w:r>
      <w:r w:rsidR="00370D11" w:rsidRPr="00DF3ECA">
        <w:rPr>
          <w:rFonts w:eastAsia="Times"/>
          <w:vertAlign w:val="superscript"/>
        </w:rPr>
        <w:footnoteReference w:id="3"/>
      </w:r>
      <w:r w:rsidR="00370D11" w:rsidRPr="00DF3ECA">
        <w:rPr>
          <w:rFonts w:eastAsia="Times"/>
        </w:rPr>
        <w:t xml:space="preserve"> This was the</w:t>
      </w:r>
      <w:r w:rsidR="00370D11">
        <w:rPr>
          <w:rFonts w:eastAsia="Times"/>
        </w:rPr>
        <w:t xml:space="preserve"> group’s</w:t>
      </w:r>
      <w:r w:rsidR="00370D11" w:rsidRPr="00DF3ECA">
        <w:rPr>
          <w:rFonts w:eastAsia="Times"/>
        </w:rPr>
        <w:t xml:space="preserve"> first food business venture, so it had some problems in the beginning</w:t>
      </w:r>
      <w:r w:rsidR="00370D11">
        <w:rPr>
          <w:rFonts w:eastAsia="Times"/>
        </w:rPr>
        <w:t xml:space="preserve"> with </w:t>
      </w:r>
      <w:r w:rsidR="00370D11" w:rsidRPr="00DF3ECA">
        <w:rPr>
          <w:rFonts w:eastAsia="Times"/>
        </w:rPr>
        <w:t xml:space="preserve">suppliers, work force, and management. “We pooled in our personal money </w:t>
      </w:r>
      <w:r w:rsidR="00370D11" w:rsidRPr="00DF3ECA">
        <w:rPr>
          <w:rFonts w:eastAsia="Times"/>
        </w:rPr>
        <w:lastRenderedPageBreak/>
        <w:t xml:space="preserve">for capital when we put up our first branch. We were just three friends putting up resources together,” says </w:t>
      </w:r>
      <w:r w:rsidR="00370D11">
        <w:rPr>
          <w:rFonts w:eastAsia="Times"/>
        </w:rPr>
        <w:t>Torres</w:t>
      </w:r>
      <w:r w:rsidR="00370D11" w:rsidRPr="00DF3ECA">
        <w:rPr>
          <w:rFonts w:eastAsia="Times"/>
        </w:rPr>
        <w:t xml:space="preserve">. They integrated their individual strengths to </w:t>
      </w:r>
      <w:r w:rsidR="00370D11">
        <w:rPr>
          <w:rFonts w:eastAsia="Times"/>
        </w:rPr>
        <w:t>form a strong team</w:t>
      </w:r>
      <w:r w:rsidR="00370D11" w:rsidRPr="00DF3ECA">
        <w:rPr>
          <w:rFonts w:eastAsia="Times"/>
        </w:rPr>
        <w:t xml:space="preserve">. Chef </w:t>
      </w:r>
      <w:r w:rsidR="00370D11">
        <w:rPr>
          <w:rFonts w:eastAsia="Times"/>
        </w:rPr>
        <w:t>Congmon</w:t>
      </w:r>
      <w:r w:rsidR="00370D11" w:rsidRPr="00DF3ECA">
        <w:rPr>
          <w:rFonts w:eastAsia="Times"/>
        </w:rPr>
        <w:t xml:space="preserve"> was heading the kitchen and food development</w:t>
      </w:r>
      <w:r w:rsidR="00370D11">
        <w:rPr>
          <w:rFonts w:eastAsia="Times"/>
        </w:rPr>
        <w:t>;</w:t>
      </w:r>
      <w:r w:rsidR="00370D11" w:rsidRPr="00DF3ECA">
        <w:rPr>
          <w:rFonts w:eastAsia="Times"/>
        </w:rPr>
        <w:t xml:space="preserve"> </w:t>
      </w:r>
      <w:r w:rsidR="00370D11">
        <w:rPr>
          <w:rFonts w:eastAsia="Times"/>
        </w:rPr>
        <w:t>Torres</w:t>
      </w:r>
      <w:r w:rsidR="00370D11" w:rsidRPr="00DF3ECA">
        <w:rPr>
          <w:rFonts w:eastAsia="Times"/>
        </w:rPr>
        <w:t>, who also had a corporate events agency, was the marketing and franchise director</w:t>
      </w:r>
      <w:r w:rsidR="00370D11">
        <w:rPr>
          <w:rFonts w:eastAsia="Times"/>
        </w:rPr>
        <w:t>;</w:t>
      </w:r>
      <w:r w:rsidR="00370D11" w:rsidRPr="00DF3ECA">
        <w:rPr>
          <w:rFonts w:eastAsia="Times"/>
        </w:rPr>
        <w:t xml:space="preserve"> </w:t>
      </w:r>
      <w:r w:rsidR="00370D11">
        <w:rPr>
          <w:rFonts w:eastAsia="Times"/>
        </w:rPr>
        <w:t xml:space="preserve">Unda </w:t>
      </w:r>
      <w:r w:rsidR="00370D11" w:rsidRPr="00DF3ECA">
        <w:rPr>
          <w:rFonts w:eastAsia="Times"/>
        </w:rPr>
        <w:t xml:space="preserve">was in charge of quality control and operations. Thus, these challenges were eventually resolved. In November 2018, </w:t>
      </w:r>
      <w:r w:rsidR="00370D11" w:rsidRPr="00DF3ECA">
        <w:t xml:space="preserve">they had seven restaurants (four owned and </w:t>
      </w:r>
      <w:r w:rsidR="00C02E0F">
        <w:t>three</w:t>
      </w:r>
      <w:r w:rsidR="00370D11" w:rsidRPr="00DF3ECA">
        <w:t xml:space="preserve"> franchised). </w:t>
      </w:r>
      <w:r w:rsidR="00370D11" w:rsidRPr="00DF3ECA">
        <w:rPr>
          <w:color w:val="000000"/>
        </w:rPr>
        <w:t>H</w:t>
      </w:r>
      <w:r w:rsidR="00370D11">
        <w:rPr>
          <w:color w:val="000000"/>
        </w:rPr>
        <w:t>OL</w:t>
      </w:r>
      <w:r w:rsidR="00370D11" w:rsidRPr="00DF3ECA">
        <w:rPr>
          <w:color w:val="000000"/>
        </w:rPr>
        <w:t xml:space="preserve"> closed the financial year 2017 with sales of </w:t>
      </w:r>
      <w:r w:rsidR="00370D11" w:rsidRPr="00DF3ECA">
        <w:rPr>
          <w:color w:val="222222"/>
          <w:shd w:val="clear" w:color="auto" w:fill="FFFFFF"/>
        </w:rPr>
        <w:t xml:space="preserve">₱452.6 </w:t>
      </w:r>
      <w:r w:rsidR="00370D11" w:rsidRPr="00DF3ECA">
        <w:rPr>
          <w:color w:val="000000"/>
        </w:rPr>
        <w:t xml:space="preserve">million </w:t>
      </w:r>
      <w:r w:rsidR="00370D11">
        <w:rPr>
          <w:color w:val="000000"/>
        </w:rPr>
        <w:t>and</w:t>
      </w:r>
      <w:r w:rsidR="00370D11" w:rsidRPr="00DF3ECA">
        <w:rPr>
          <w:color w:val="000000"/>
        </w:rPr>
        <w:t xml:space="preserve"> a growth of 16 per cent over sales in 2016 (see Exhibit 1). </w:t>
      </w:r>
      <w:r w:rsidR="00370D11" w:rsidRPr="00DF3ECA">
        <w:t xml:space="preserve">HOL attributed its growth to </w:t>
      </w:r>
      <w:r w:rsidR="00370D11">
        <w:t>its</w:t>
      </w:r>
      <w:r w:rsidR="00370D11" w:rsidRPr="00DF3ECA">
        <w:t xml:space="preserve"> unique menu, product quality, customer service, and franchising activity.</w:t>
      </w:r>
    </w:p>
    <w:p w14:paraId="1773C162" w14:textId="77777777" w:rsidR="00370D11" w:rsidRPr="002A7DB0" w:rsidRDefault="00370D11" w:rsidP="00FC6B60">
      <w:pPr>
        <w:pStyle w:val="BodyTextMain"/>
      </w:pPr>
    </w:p>
    <w:p w14:paraId="23E794D9" w14:textId="77777777" w:rsidR="00370D11" w:rsidRPr="00E06A9B" w:rsidRDefault="00370D11" w:rsidP="00FC6B60">
      <w:pPr>
        <w:pStyle w:val="BodyTextMain"/>
      </w:pPr>
    </w:p>
    <w:p w14:paraId="4ECE79C8" w14:textId="77777777" w:rsidR="00370D11" w:rsidRPr="00DF3ECA" w:rsidRDefault="00370D11" w:rsidP="00FC6B60">
      <w:pPr>
        <w:pStyle w:val="Casehead2"/>
      </w:pPr>
      <w:r w:rsidRPr="00DF3ECA">
        <w:t>The Value Proposition</w:t>
      </w:r>
    </w:p>
    <w:p w14:paraId="6222DBCD" w14:textId="77777777" w:rsidR="00370D11" w:rsidRPr="00DF3ECA" w:rsidRDefault="00370D11" w:rsidP="00FC6B60">
      <w:pPr>
        <w:pStyle w:val="BodyTextMain"/>
      </w:pPr>
    </w:p>
    <w:p w14:paraId="6E5721C2" w14:textId="4742E044" w:rsidR="00370D11" w:rsidRPr="00DF3ECA" w:rsidRDefault="00370D11" w:rsidP="00FC6B60">
      <w:pPr>
        <w:pStyle w:val="BodyTextMain"/>
      </w:pPr>
      <w:r w:rsidRPr="00DF3ECA">
        <w:t xml:space="preserve">HOL belonged to the casual dining segment. It catered two markets: families with young kids who belonged to the middle </w:t>
      </w:r>
      <w:r w:rsidR="002E00BF">
        <w:t>and higher</w:t>
      </w:r>
      <w:r w:rsidRPr="00DF3ECA">
        <w:t xml:space="preserve"> class</w:t>
      </w:r>
      <w:r w:rsidR="002E00BF">
        <w:t xml:space="preserve">es, </w:t>
      </w:r>
      <w:r w:rsidRPr="00DF3ECA">
        <w:t>who liked to go out to eat</w:t>
      </w:r>
      <w:r>
        <w:t>,</w:t>
      </w:r>
      <w:r w:rsidRPr="00DF3ECA">
        <w:t xml:space="preserve"> and families with young kids who belonged to lower class</w:t>
      </w:r>
      <w:r w:rsidR="002E00BF">
        <w:t>es,</w:t>
      </w:r>
      <w:r w:rsidRPr="00DF3ECA">
        <w:t xml:space="preserve"> who patronized HOL for special occasions like birthdays and anniversary parties. HOL’s marketing strategy was best caught by its “Enjoy Lasagna” mantra, as it was among the few </w:t>
      </w:r>
      <w:r>
        <w:t xml:space="preserve">local </w:t>
      </w:r>
      <w:r w:rsidRPr="00DF3ECA">
        <w:t>pla</w:t>
      </w:r>
      <w:r w:rsidR="00C02E0F">
        <w:t>c</w:t>
      </w:r>
      <w:r w:rsidRPr="00DF3ECA">
        <w:t xml:space="preserve">es specializing in </w:t>
      </w:r>
      <w:proofErr w:type="spellStart"/>
      <w:r w:rsidRPr="00DF3ECA">
        <w:t>lasagna</w:t>
      </w:r>
      <w:proofErr w:type="spellEnd"/>
      <w:r w:rsidRPr="00DF3ECA">
        <w:t>. The company created an “experience” around the consumption of lasagna</w:t>
      </w:r>
      <w:r>
        <w:t xml:space="preserve"> and </w:t>
      </w:r>
      <w:r w:rsidRPr="00DF3ECA">
        <w:t>had three components to its marketing strategy</w:t>
      </w:r>
      <w:r>
        <w:t>—</w:t>
      </w:r>
      <w:r w:rsidRPr="00DF3ECA">
        <w:t xml:space="preserve">the finest in food, service, and ambiance. </w:t>
      </w:r>
    </w:p>
    <w:p w14:paraId="1FB70AF6" w14:textId="77777777" w:rsidR="00370D11" w:rsidRPr="00DF3ECA" w:rsidRDefault="00370D11" w:rsidP="00FC6B60">
      <w:pPr>
        <w:pStyle w:val="BodyTextMain"/>
      </w:pPr>
    </w:p>
    <w:p w14:paraId="04BBA683" w14:textId="230162FF" w:rsidR="00370D11" w:rsidRPr="00707194" w:rsidRDefault="00370D11" w:rsidP="00FC6B60">
      <w:pPr>
        <w:pStyle w:val="BodyTextMain"/>
        <w:rPr>
          <w:spacing w:val="-2"/>
        </w:rPr>
      </w:pPr>
      <w:r w:rsidRPr="00707194">
        <w:rPr>
          <w:spacing w:val="-2"/>
        </w:rPr>
        <w:t>The first component was the lasagna itself. HOL prided itself on offering what it believed to be the best-tasting lasagna with lots of variety at economical prices. The various products on the menu came from generations of family recipes, and were made with fresh, premium ingredients. The second component was excellent customer service, or what Torres referred to as “customer relationships.” “Our goal is to create a unique and enriching experience every time customers enter our restaurants,” explained Torres. “Some of our loyal customers visit us as often as five to seven times a month, and our service staff is encouraged to recognize them, know their choice of lasagna, and customize it the way they want it.” In addition, HOL offered its customers telephone booking, takeaway, and free parking as well as special arrangements for parties.</w:t>
      </w:r>
    </w:p>
    <w:p w14:paraId="2DEF9A86" w14:textId="77777777" w:rsidR="00370D11" w:rsidRPr="00DF3ECA" w:rsidRDefault="00370D11" w:rsidP="00FC6B60">
      <w:pPr>
        <w:pStyle w:val="BodyTextMain"/>
      </w:pPr>
    </w:p>
    <w:p w14:paraId="5C07E397" w14:textId="589C2BD6" w:rsidR="00370D11" w:rsidRPr="00DF3ECA" w:rsidRDefault="00370D11" w:rsidP="00FC6B60">
      <w:pPr>
        <w:pStyle w:val="BodyTextMain"/>
      </w:pPr>
      <w:r w:rsidRPr="00DF3ECA">
        <w:t>The third component was the restaurant ambiance. “Our customers come here for the lasagna,” explained Torres, “but the restaurant ambiance is what makes them want to stay here.” HOL had seating areas to encourage lounging</w:t>
      </w:r>
      <w:r>
        <w:t>,</w:t>
      </w:r>
      <w:r w:rsidRPr="00DF3ECA">
        <w:t xml:space="preserve"> and layouts were designed to provide an upscale yet comfortable dining experience for the customers (see Exhibit 2).  </w:t>
      </w:r>
    </w:p>
    <w:p w14:paraId="35B2FAB0" w14:textId="77777777" w:rsidR="00370D11" w:rsidRPr="002A7DB0" w:rsidRDefault="00370D11" w:rsidP="00FC6B60">
      <w:pPr>
        <w:pStyle w:val="BodyTextMain"/>
      </w:pPr>
    </w:p>
    <w:p w14:paraId="7E52031D" w14:textId="77777777" w:rsidR="00370D11" w:rsidRPr="00E06A9B" w:rsidRDefault="00370D11" w:rsidP="00FC6B60">
      <w:pPr>
        <w:pStyle w:val="BodyTextMain"/>
      </w:pPr>
    </w:p>
    <w:p w14:paraId="2E47FBD1" w14:textId="77777777" w:rsidR="00370D11" w:rsidRPr="00DF3ECA" w:rsidRDefault="00370D11" w:rsidP="00FC6B60">
      <w:pPr>
        <w:pStyle w:val="Casehead2"/>
      </w:pPr>
      <w:r w:rsidRPr="00DF3ECA">
        <w:t xml:space="preserve">The Staff </w:t>
      </w:r>
    </w:p>
    <w:p w14:paraId="1A945E84" w14:textId="77777777" w:rsidR="00370D11" w:rsidRPr="00DF3ECA" w:rsidRDefault="00370D11" w:rsidP="00FC6B60">
      <w:pPr>
        <w:pStyle w:val="BodyTextMain"/>
      </w:pPr>
    </w:p>
    <w:p w14:paraId="48FA9C69" w14:textId="515122FF" w:rsidR="00370D11" w:rsidRPr="002A7DB0" w:rsidRDefault="00370D11" w:rsidP="00FC6B60">
      <w:pPr>
        <w:pStyle w:val="BodyTextMain"/>
      </w:pPr>
      <w:r w:rsidRPr="00DF3ECA">
        <w:t xml:space="preserve">In November 2018, HOL had 45 employees. Two chefs in every restaurant were trained to provide customized dishes. </w:t>
      </w:r>
      <w:r>
        <w:t>E</w:t>
      </w:r>
      <w:r w:rsidRPr="00DF3ECA">
        <w:t xml:space="preserve">mployees were trained on </w:t>
      </w:r>
      <w:r w:rsidRPr="00DF3ECA">
        <w:rPr>
          <w:spacing w:val="-1"/>
        </w:rPr>
        <w:t>s</w:t>
      </w:r>
      <w:r w:rsidRPr="00DF3ECA">
        <w:t>oft</w:t>
      </w:r>
      <w:r w:rsidRPr="00DF3ECA">
        <w:rPr>
          <w:spacing w:val="1"/>
        </w:rPr>
        <w:t xml:space="preserve"> </w:t>
      </w:r>
      <w:r w:rsidRPr="00DF3ECA">
        <w:t>s</w:t>
      </w:r>
      <w:r w:rsidRPr="00DF3ECA">
        <w:rPr>
          <w:spacing w:val="-1"/>
        </w:rPr>
        <w:t>k</w:t>
      </w:r>
      <w:r w:rsidRPr="00DF3ECA">
        <w:t>i</w:t>
      </w:r>
      <w:r w:rsidRPr="00DF3ECA">
        <w:rPr>
          <w:spacing w:val="-1"/>
        </w:rPr>
        <w:t>l</w:t>
      </w:r>
      <w:r w:rsidRPr="00DF3ECA">
        <w:t>ls to offer superior customer service</w:t>
      </w:r>
      <w:r>
        <w:t xml:space="preserve"> and on</w:t>
      </w:r>
      <w:r w:rsidRPr="00DF3ECA">
        <w:rPr>
          <w:spacing w:val="1"/>
        </w:rPr>
        <w:t xml:space="preserve"> </w:t>
      </w:r>
      <w:r w:rsidRPr="00DF3ECA">
        <w:rPr>
          <w:spacing w:val="-1"/>
        </w:rPr>
        <w:t>h</w:t>
      </w:r>
      <w:r w:rsidRPr="00DF3ECA">
        <w:t>a</w:t>
      </w:r>
      <w:r w:rsidRPr="00DF3ECA">
        <w:rPr>
          <w:spacing w:val="-1"/>
        </w:rPr>
        <w:t>r</w:t>
      </w:r>
      <w:r w:rsidRPr="00DF3ECA">
        <w:t>d</w:t>
      </w:r>
      <w:r w:rsidRPr="00DF3ECA">
        <w:rPr>
          <w:spacing w:val="1"/>
        </w:rPr>
        <w:t xml:space="preserve"> </w:t>
      </w:r>
      <w:r w:rsidRPr="00DF3ECA">
        <w:t>sk</w:t>
      </w:r>
      <w:r w:rsidRPr="00DF3ECA">
        <w:rPr>
          <w:spacing w:val="-1"/>
        </w:rPr>
        <w:t>i</w:t>
      </w:r>
      <w:r w:rsidRPr="00DF3ECA">
        <w:t>ll</w:t>
      </w:r>
      <w:r w:rsidRPr="00DF3ECA">
        <w:rPr>
          <w:spacing w:val="-1"/>
        </w:rPr>
        <w:t>s</w:t>
      </w:r>
      <w:r w:rsidRPr="00DF3ECA">
        <w:rPr>
          <w:spacing w:val="1"/>
        </w:rPr>
        <w:t xml:space="preserve"> </w:t>
      </w:r>
      <w:r w:rsidRPr="00DF3ECA">
        <w:rPr>
          <w:spacing w:val="-1"/>
        </w:rPr>
        <w:t>s</w:t>
      </w:r>
      <w:r w:rsidRPr="00DF3ECA">
        <w:t>uch as</w:t>
      </w:r>
      <w:r w:rsidRPr="00DF3ECA">
        <w:rPr>
          <w:spacing w:val="1"/>
        </w:rPr>
        <w:t xml:space="preserve"> </w:t>
      </w:r>
      <w:r w:rsidRPr="00DF3ECA">
        <w:t>l</w:t>
      </w:r>
      <w:r w:rsidRPr="00DF3ECA">
        <w:rPr>
          <w:spacing w:val="-1"/>
        </w:rPr>
        <w:t>e</w:t>
      </w:r>
      <w:r w:rsidRPr="00DF3ECA">
        <w:t>arni</w:t>
      </w:r>
      <w:r w:rsidRPr="00DF3ECA">
        <w:rPr>
          <w:spacing w:val="-1"/>
        </w:rPr>
        <w:t>n</w:t>
      </w:r>
      <w:r w:rsidRPr="00DF3ECA">
        <w:t>g</w:t>
      </w:r>
      <w:r w:rsidRPr="00DF3ECA">
        <w:rPr>
          <w:spacing w:val="1"/>
        </w:rPr>
        <w:t xml:space="preserve"> </w:t>
      </w:r>
      <w:r w:rsidRPr="00DF3ECA">
        <w:t>how</w:t>
      </w:r>
      <w:r w:rsidRPr="00DF3ECA">
        <w:rPr>
          <w:spacing w:val="15"/>
        </w:rPr>
        <w:t xml:space="preserve"> to serve food</w:t>
      </w:r>
      <w:r w:rsidRPr="00DF3ECA">
        <w:t xml:space="preserve"> and use </w:t>
      </w:r>
      <w:r w:rsidRPr="00DF3ECA">
        <w:rPr>
          <w:spacing w:val="-1"/>
        </w:rPr>
        <w:t>t</w:t>
      </w:r>
      <w:r w:rsidRPr="00DF3ECA">
        <w:t>he</w:t>
      </w:r>
      <w:r w:rsidRPr="00DF3ECA">
        <w:rPr>
          <w:spacing w:val="15"/>
        </w:rPr>
        <w:t xml:space="preserve"> computer for </w:t>
      </w:r>
      <w:r w:rsidRPr="002A7DB0">
        <w:t xml:space="preserve">billing in the absence of the restaurant manager. </w:t>
      </w:r>
      <w:r>
        <w:t>Torres</w:t>
      </w:r>
      <w:r w:rsidRPr="00DF3ECA">
        <w:t xml:space="preserve"> e</w:t>
      </w:r>
      <w:r>
        <w:t xml:space="preserve">xpected </w:t>
      </w:r>
      <w:r w:rsidRPr="00DF3ECA">
        <w:t>employees</w:t>
      </w:r>
      <w:r>
        <w:t xml:space="preserve"> to</w:t>
      </w:r>
      <w:r w:rsidRPr="00DF3ECA">
        <w:t xml:space="preserve"> remember the names of their regular customers</w:t>
      </w:r>
      <w:r>
        <w:t xml:space="preserve"> and</w:t>
      </w:r>
      <w:r w:rsidRPr="00DF3ECA">
        <w:rPr>
          <w:spacing w:val="10"/>
        </w:rPr>
        <w:t xml:space="preserve"> </w:t>
      </w:r>
      <w:r w:rsidRPr="00DF3ECA">
        <w:t>to</w:t>
      </w:r>
      <w:r w:rsidRPr="00DF3ECA">
        <w:rPr>
          <w:spacing w:val="10"/>
        </w:rPr>
        <w:t xml:space="preserve"> offer</w:t>
      </w:r>
      <w:r w:rsidRPr="00DF3ECA">
        <w:rPr>
          <w:spacing w:val="9"/>
        </w:rPr>
        <w:t xml:space="preserve"> </w:t>
      </w:r>
      <w:r w:rsidRPr="00DF3ECA">
        <w:t>the</w:t>
      </w:r>
      <w:r w:rsidRPr="00DF3ECA">
        <w:rPr>
          <w:spacing w:val="10"/>
        </w:rPr>
        <w:t xml:space="preserve"> </w:t>
      </w:r>
      <w:r w:rsidRPr="00DF3ECA">
        <w:t>best</w:t>
      </w:r>
      <w:r w:rsidRPr="00DF3ECA">
        <w:rPr>
          <w:spacing w:val="10"/>
        </w:rPr>
        <w:t xml:space="preserve"> customer </w:t>
      </w:r>
      <w:r w:rsidRPr="00DF3ECA">
        <w:t>serv</w:t>
      </w:r>
      <w:r w:rsidRPr="00DF3ECA">
        <w:rPr>
          <w:spacing w:val="-1"/>
        </w:rPr>
        <w:t>i</w:t>
      </w:r>
      <w:r w:rsidRPr="00DF3ECA">
        <w:t>ce,</w:t>
      </w:r>
      <w:r w:rsidRPr="00DF3ECA">
        <w:rPr>
          <w:spacing w:val="9"/>
        </w:rPr>
        <w:t xml:space="preserve"> </w:t>
      </w:r>
      <w:r w:rsidRPr="00DF3ECA">
        <w:rPr>
          <w:spacing w:val="-1"/>
        </w:rPr>
        <w:t>e</w:t>
      </w:r>
      <w:r w:rsidRPr="00DF3ECA">
        <w:t>ven</w:t>
      </w:r>
      <w:r w:rsidRPr="00DF3ECA">
        <w:rPr>
          <w:spacing w:val="10"/>
        </w:rPr>
        <w:t xml:space="preserve"> </w:t>
      </w:r>
      <w:r w:rsidRPr="00DF3ECA">
        <w:t>if it</w:t>
      </w:r>
      <w:r w:rsidRPr="00DF3ECA">
        <w:rPr>
          <w:spacing w:val="1"/>
        </w:rPr>
        <w:t xml:space="preserve"> </w:t>
      </w:r>
      <w:r w:rsidRPr="00DF3ECA">
        <w:t>req</w:t>
      </w:r>
      <w:r w:rsidRPr="00DF3ECA">
        <w:rPr>
          <w:spacing w:val="-1"/>
        </w:rPr>
        <w:t>u</w:t>
      </w:r>
      <w:r w:rsidRPr="00DF3ECA">
        <w:t>ired</w:t>
      </w:r>
      <w:r w:rsidRPr="00DF3ECA">
        <w:rPr>
          <w:spacing w:val="1"/>
        </w:rPr>
        <w:t xml:space="preserve"> </w:t>
      </w:r>
      <w:r w:rsidRPr="00DF3ECA">
        <w:t>g</w:t>
      </w:r>
      <w:r w:rsidRPr="00DF3ECA">
        <w:rPr>
          <w:spacing w:val="-1"/>
        </w:rPr>
        <w:t>o</w:t>
      </w:r>
      <w:r w:rsidRPr="00DF3ECA">
        <w:t>ing</w:t>
      </w:r>
      <w:r w:rsidRPr="00DF3ECA">
        <w:rPr>
          <w:spacing w:val="1"/>
        </w:rPr>
        <w:t xml:space="preserve"> </w:t>
      </w:r>
      <w:r w:rsidRPr="00DF3ECA">
        <w:t>beyond</w:t>
      </w:r>
      <w:r w:rsidRPr="00DF3ECA">
        <w:rPr>
          <w:spacing w:val="1"/>
        </w:rPr>
        <w:t xml:space="preserve"> </w:t>
      </w:r>
      <w:r w:rsidRPr="00DF3ECA">
        <w:t>co</w:t>
      </w:r>
      <w:r w:rsidRPr="00DF3ECA">
        <w:rPr>
          <w:spacing w:val="-1"/>
        </w:rPr>
        <w:t>m</w:t>
      </w:r>
      <w:r w:rsidRPr="00DF3ECA">
        <w:t>pany</w:t>
      </w:r>
      <w:r w:rsidRPr="00DF3ECA">
        <w:rPr>
          <w:spacing w:val="1"/>
        </w:rPr>
        <w:t xml:space="preserve"> </w:t>
      </w:r>
      <w:r w:rsidRPr="00DF3ECA">
        <w:t>ru</w:t>
      </w:r>
      <w:r w:rsidRPr="00DF3ECA">
        <w:rPr>
          <w:spacing w:val="-1"/>
        </w:rPr>
        <w:t>l</w:t>
      </w:r>
      <w:r w:rsidRPr="00DF3ECA">
        <w:t>e</w:t>
      </w:r>
      <w:r w:rsidRPr="00DF3ECA">
        <w:rPr>
          <w:spacing w:val="-1"/>
        </w:rPr>
        <w:t xml:space="preserve">s. </w:t>
      </w:r>
      <w:r>
        <w:rPr>
          <w:spacing w:val="-1"/>
        </w:rPr>
        <w:t>Staff</w:t>
      </w:r>
      <w:r w:rsidRPr="00DF3ECA">
        <w:rPr>
          <w:spacing w:val="-1"/>
        </w:rPr>
        <w:t xml:space="preserve"> w</w:t>
      </w:r>
      <w:r>
        <w:rPr>
          <w:spacing w:val="-1"/>
        </w:rPr>
        <w:t>ere</w:t>
      </w:r>
      <w:r w:rsidRPr="00DF3ECA">
        <w:rPr>
          <w:spacing w:val="-1"/>
        </w:rPr>
        <w:t xml:space="preserve"> told to change the dish immediately following the smallest customer complaint. </w:t>
      </w:r>
      <w:r w:rsidRPr="00DF3ECA">
        <w:t>The</w:t>
      </w:r>
      <w:r>
        <w:t>y were</w:t>
      </w:r>
      <w:r w:rsidRPr="00DF3ECA">
        <w:t xml:space="preserve"> provided with competitive salaries and food</w:t>
      </w:r>
      <w:r>
        <w:t xml:space="preserve"> and </w:t>
      </w:r>
      <w:r w:rsidRPr="00DF3ECA">
        <w:t>were also given incentives such as movie tickets and gift coupons on various occasions. All employees were given a</w:t>
      </w:r>
      <w:r w:rsidR="00563FD3">
        <w:t xml:space="preserve"> day</w:t>
      </w:r>
      <w:r w:rsidRPr="00DF3ECA">
        <w:t xml:space="preserve"> off as the owners wanted to ensure that all the employees got to spend time with the</w:t>
      </w:r>
      <w:r>
        <w:t>ir</w:t>
      </w:r>
      <w:r w:rsidRPr="00DF3ECA">
        <w:t xml:space="preserve"> family members. </w:t>
      </w:r>
    </w:p>
    <w:p w14:paraId="514F334C" w14:textId="77777777" w:rsidR="00370D11" w:rsidRPr="00E06A9B" w:rsidRDefault="00370D11" w:rsidP="00FC6B60">
      <w:pPr>
        <w:pStyle w:val="BodyTextMain"/>
        <w:rPr>
          <w:rFonts w:eastAsia="Calibri"/>
          <w:spacing w:val="11"/>
        </w:rPr>
      </w:pPr>
      <w:r w:rsidRPr="00E06A9B">
        <w:rPr>
          <w:rFonts w:eastAsia="Calibri"/>
          <w:spacing w:val="10"/>
        </w:rPr>
        <w:t xml:space="preserve"> </w:t>
      </w:r>
    </w:p>
    <w:p w14:paraId="4EE4EC53" w14:textId="77777777" w:rsidR="00370D11" w:rsidRDefault="00370D11" w:rsidP="00FC6B60">
      <w:pPr>
        <w:pStyle w:val="Casehead1"/>
      </w:pPr>
    </w:p>
    <w:p w14:paraId="666FCB91" w14:textId="77777777" w:rsidR="00370D11" w:rsidRPr="00DF3ECA" w:rsidRDefault="00370D11" w:rsidP="009F6A84">
      <w:pPr>
        <w:pStyle w:val="Casehead1"/>
        <w:keepNext/>
      </w:pPr>
      <w:r w:rsidRPr="00DF3ECA">
        <w:lastRenderedPageBreak/>
        <w:t>MARKETING MIX</w:t>
      </w:r>
    </w:p>
    <w:p w14:paraId="69E15529" w14:textId="77777777" w:rsidR="00370D11" w:rsidRPr="00DF3ECA" w:rsidRDefault="00370D11" w:rsidP="009F6A84">
      <w:pPr>
        <w:pStyle w:val="BodyTextMain"/>
        <w:keepNext/>
        <w:rPr>
          <w:rFonts w:eastAsia="Yu Gothic Light"/>
        </w:rPr>
      </w:pPr>
    </w:p>
    <w:p w14:paraId="048CFDC9" w14:textId="77777777" w:rsidR="00370D11" w:rsidRPr="00DF3ECA" w:rsidRDefault="00370D11" w:rsidP="009F6A84">
      <w:pPr>
        <w:pStyle w:val="Casehead2"/>
        <w:keepNext/>
        <w:rPr>
          <w:rFonts w:eastAsia="Yu Gothic Light"/>
        </w:rPr>
      </w:pPr>
      <w:r w:rsidRPr="00DF3ECA">
        <w:rPr>
          <w:rFonts w:eastAsia="Yu Gothic Light"/>
        </w:rPr>
        <w:t>Product</w:t>
      </w:r>
    </w:p>
    <w:p w14:paraId="2C44C2DB" w14:textId="77777777" w:rsidR="00370D11" w:rsidRPr="00DF3ECA" w:rsidRDefault="00370D11" w:rsidP="009F6A84">
      <w:pPr>
        <w:pStyle w:val="BodyTextMain"/>
        <w:keepNext/>
        <w:rPr>
          <w:rFonts w:eastAsia="Yu Gothic Light"/>
        </w:rPr>
      </w:pPr>
    </w:p>
    <w:p w14:paraId="2FF0AD1C" w14:textId="3E2D8229" w:rsidR="00370D11" w:rsidRPr="00DF3ECA" w:rsidRDefault="00370D11" w:rsidP="009F6A84">
      <w:pPr>
        <w:pStyle w:val="BodyTextMain"/>
        <w:keepNext/>
        <w:rPr>
          <w:rFonts w:eastAsia="Yu Gothic Light"/>
          <w:u w:val="single"/>
        </w:rPr>
      </w:pPr>
      <w:r w:rsidRPr="00DF3ECA">
        <w:rPr>
          <w:rFonts w:eastAsia="Yu Gothic Light"/>
        </w:rPr>
        <w:t xml:space="preserve">HOL </w:t>
      </w:r>
      <w:r>
        <w:rPr>
          <w:rFonts w:eastAsia="Yu Gothic Light"/>
        </w:rPr>
        <w:t xml:space="preserve">had </w:t>
      </w:r>
      <w:r w:rsidRPr="00DF3ECA">
        <w:rPr>
          <w:rFonts w:eastAsia="Yu Gothic Light"/>
        </w:rPr>
        <w:t xml:space="preserve">several variants for </w:t>
      </w:r>
      <w:r>
        <w:rPr>
          <w:rFonts w:eastAsia="Yu Gothic Light"/>
        </w:rPr>
        <w:t>its</w:t>
      </w:r>
      <w:r w:rsidRPr="00DF3ECA">
        <w:rPr>
          <w:rFonts w:eastAsia="Yu Gothic Light"/>
        </w:rPr>
        <w:t xml:space="preserve"> </w:t>
      </w:r>
      <w:proofErr w:type="spellStart"/>
      <w:r w:rsidRPr="00DF3ECA">
        <w:rPr>
          <w:rFonts w:eastAsia="Yu Gothic Light"/>
        </w:rPr>
        <w:t>lasagna</w:t>
      </w:r>
      <w:proofErr w:type="spellEnd"/>
      <w:r w:rsidRPr="00DF3ECA">
        <w:rPr>
          <w:rFonts w:eastAsia="Yu Gothic Light"/>
        </w:rPr>
        <w:t xml:space="preserve"> </w:t>
      </w:r>
      <w:r w:rsidR="00E15303">
        <w:rPr>
          <w:rFonts w:eastAsia="Yu Gothic Light"/>
        </w:rPr>
        <w:t>including</w:t>
      </w:r>
      <w:r w:rsidRPr="00DF3ECA">
        <w:rPr>
          <w:rFonts w:eastAsia="Yu Gothic Light"/>
        </w:rPr>
        <w:t xml:space="preserve"> </w:t>
      </w:r>
      <w:r w:rsidRPr="00DF3ECA">
        <w:rPr>
          <w:rFonts w:eastAsia="Times"/>
        </w:rPr>
        <w:t xml:space="preserve">beef, </w:t>
      </w:r>
      <w:r w:rsidR="00121695">
        <w:rPr>
          <w:rFonts w:eastAsia="Times"/>
        </w:rPr>
        <w:t>truffle mushroom</w:t>
      </w:r>
      <w:r w:rsidRPr="00DF3ECA">
        <w:rPr>
          <w:rFonts w:eastAsia="Times"/>
        </w:rPr>
        <w:t xml:space="preserve">, chicken, </w:t>
      </w:r>
      <w:r w:rsidR="00D123E7">
        <w:rPr>
          <w:rFonts w:eastAsia="Times"/>
        </w:rPr>
        <w:t xml:space="preserve">vegetable, </w:t>
      </w:r>
      <w:r w:rsidRPr="00DF3ECA">
        <w:rPr>
          <w:rFonts w:eastAsia="Times"/>
        </w:rPr>
        <w:t xml:space="preserve">carbonara, </w:t>
      </w:r>
      <w:r w:rsidR="00D123E7">
        <w:rPr>
          <w:rFonts w:eastAsia="Times"/>
        </w:rPr>
        <w:t>alfredo</w:t>
      </w:r>
      <w:r w:rsidRPr="00DF3ECA">
        <w:rPr>
          <w:rFonts w:eastAsia="Times"/>
        </w:rPr>
        <w:t xml:space="preserve">, three cheese, </w:t>
      </w:r>
      <w:r w:rsidR="00D123E7">
        <w:rPr>
          <w:rFonts w:eastAsia="Times"/>
        </w:rPr>
        <w:t>pesto, seafood, and</w:t>
      </w:r>
      <w:r w:rsidRPr="00DF3ECA">
        <w:rPr>
          <w:rFonts w:eastAsia="Times"/>
        </w:rPr>
        <w:t xml:space="preserve"> </w:t>
      </w:r>
      <w:proofErr w:type="spellStart"/>
      <w:r w:rsidRPr="00DF3ECA">
        <w:rPr>
          <w:rFonts w:eastAsia="Times"/>
        </w:rPr>
        <w:t>f</w:t>
      </w:r>
      <w:r w:rsidR="00121695">
        <w:rPr>
          <w:rFonts w:eastAsia="Times"/>
        </w:rPr>
        <w:t>r</w:t>
      </w:r>
      <w:r w:rsidRPr="00DF3ECA">
        <w:rPr>
          <w:rFonts w:eastAsia="Times"/>
        </w:rPr>
        <w:t>ederico</w:t>
      </w:r>
      <w:proofErr w:type="spellEnd"/>
      <w:r w:rsidR="00D123E7">
        <w:rPr>
          <w:rFonts w:eastAsia="Times"/>
        </w:rPr>
        <w:t>, which was</w:t>
      </w:r>
      <w:r w:rsidRPr="00DF3ECA">
        <w:rPr>
          <w:rFonts w:eastAsia="Times"/>
        </w:rPr>
        <w:t xml:space="preserve"> made </w:t>
      </w:r>
      <w:r w:rsidR="00D123E7">
        <w:rPr>
          <w:rFonts w:eastAsia="Times"/>
        </w:rPr>
        <w:t>with</w:t>
      </w:r>
      <w:r w:rsidRPr="00DF3ECA">
        <w:rPr>
          <w:rFonts w:eastAsia="Times"/>
        </w:rPr>
        <w:t xml:space="preserve"> 100 per cent Angus beef </w:t>
      </w:r>
      <w:r w:rsidRPr="00DF3ECA">
        <w:rPr>
          <w:rFonts w:eastAsia="Yu Gothic Light"/>
        </w:rPr>
        <w:t>(see Exhibit 3)</w:t>
      </w:r>
      <w:r w:rsidRPr="00DF3ECA">
        <w:rPr>
          <w:rFonts w:eastAsia="Times"/>
        </w:rPr>
        <w:t xml:space="preserve">. Among these offerings, 80 per cent of the sales were derived from the beef lasagna. </w:t>
      </w:r>
      <w:r>
        <w:rPr>
          <w:rFonts w:eastAsia="Times"/>
        </w:rPr>
        <w:t>Torres</w:t>
      </w:r>
      <w:r w:rsidRPr="00DF3ECA">
        <w:rPr>
          <w:rFonts w:eastAsia="Times"/>
        </w:rPr>
        <w:t xml:space="preserve"> sa</w:t>
      </w:r>
      <w:r>
        <w:rPr>
          <w:rFonts w:eastAsia="Times"/>
        </w:rPr>
        <w:t>id</w:t>
      </w:r>
      <w:r w:rsidRPr="00DF3ECA">
        <w:rPr>
          <w:rFonts w:eastAsia="Times"/>
        </w:rPr>
        <w:t>, “Our lasagna’s taste stands out among the rest because of Chef Erick</w:t>
      </w:r>
      <w:r>
        <w:rPr>
          <w:rFonts w:eastAsia="Times"/>
        </w:rPr>
        <w:t xml:space="preserve"> [Congmon]</w:t>
      </w:r>
      <w:r w:rsidRPr="00DF3ECA">
        <w:rPr>
          <w:rFonts w:eastAsia="Times"/>
        </w:rPr>
        <w:t>’s own recipes. Customers are assured of our consistent quality and huge serving proportions. We won’t change our products, we’ll just improve more</w:t>
      </w:r>
      <w:r>
        <w:rPr>
          <w:rFonts w:eastAsia="Times"/>
        </w:rPr>
        <w:t>.</w:t>
      </w:r>
      <w:r w:rsidRPr="00DF3ECA">
        <w:rPr>
          <w:rFonts w:eastAsia="Times"/>
        </w:rPr>
        <w:t>”</w:t>
      </w:r>
      <w:r>
        <w:rPr>
          <w:rStyle w:val="FootnoteReference"/>
          <w:rFonts w:eastAsia="Times"/>
        </w:rPr>
        <w:footnoteReference w:id="4"/>
      </w:r>
      <w:r w:rsidRPr="00DF3ECA">
        <w:rPr>
          <w:rFonts w:eastAsia="Times"/>
        </w:rPr>
        <w:t xml:space="preserve"> The menu included </w:t>
      </w:r>
      <w:r>
        <w:rPr>
          <w:rFonts w:eastAsia="Times"/>
        </w:rPr>
        <w:t>s</w:t>
      </w:r>
      <w:r w:rsidRPr="00DF3ECA">
        <w:rPr>
          <w:rFonts w:eastAsia="Times"/>
        </w:rPr>
        <w:t xml:space="preserve">outhern </w:t>
      </w:r>
      <w:r>
        <w:rPr>
          <w:rFonts w:eastAsia="Times"/>
        </w:rPr>
        <w:t>f</w:t>
      </w:r>
      <w:r w:rsidRPr="00DF3ECA">
        <w:rPr>
          <w:rFonts w:eastAsia="Times"/>
        </w:rPr>
        <w:t xml:space="preserve">ried </w:t>
      </w:r>
      <w:r>
        <w:rPr>
          <w:rFonts w:eastAsia="Times"/>
        </w:rPr>
        <w:t>c</w:t>
      </w:r>
      <w:r w:rsidRPr="00DF3ECA">
        <w:rPr>
          <w:rFonts w:eastAsia="Times"/>
        </w:rPr>
        <w:t xml:space="preserve">hicken, which was the champion product of Sunburst Fried Chicken, a chain of restaurants in Visayas and Mindanao, owned by Chef </w:t>
      </w:r>
      <w:r>
        <w:rPr>
          <w:rFonts w:eastAsia="Times"/>
        </w:rPr>
        <w:t>Congmon</w:t>
      </w:r>
      <w:r w:rsidRPr="00DF3ECA">
        <w:rPr>
          <w:rFonts w:eastAsia="Times"/>
        </w:rPr>
        <w:t>’s family. To complete the offering</w:t>
      </w:r>
      <w:r>
        <w:rPr>
          <w:rFonts w:eastAsia="Times"/>
        </w:rPr>
        <w:t>,</w:t>
      </w:r>
      <w:r w:rsidRPr="00DF3ECA">
        <w:rPr>
          <w:rFonts w:eastAsia="Times"/>
        </w:rPr>
        <w:t xml:space="preserve"> the</w:t>
      </w:r>
      <w:r>
        <w:rPr>
          <w:rFonts w:eastAsia="Times"/>
        </w:rPr>
        <w:t xml:space="preserve"> restaurant </w:t>
      </w:r>
      <w:r w:rsidRPr="00DF3ECA">
        <w:rPr>
          <w:rFonts w:eastAsia="Times"/>
        </w:rPr>
        <w:t>also had soups, salads, main dishes</w:t>
      </w:r>
      <w:r>
        <w:rPr>
          <w:rFonts w:eastAsia="Times"/>
        </w:rPr>
        <w:t>,</w:t>
      </w:r>
      <w:r w:rsidRPr="00DF3ECA">
        <w:rPr>
          <w:rFonts w:eastAsia="Times"/>
        </w:rPr>
        <w:t xml:space="preserve"> and</w:t>
      </w:r>
      <w:r>
        <w:rPr>
          <w:rFonts w:eastAsia="Times"/>
        </w:rPr>
        <w:t xml:space="preserve"> a</w:t>
      </w:r>
      <w:r w:rsidRPr="00DF3ECA">
        <w:rPr>
          <w:rFonts w:eastAsia="Times"/>
        </w:rPr>
        <w:t xml:space="preserve"> </w:t>
      </w:r>
      <w:r w:rsidR="004B441D">
        <w:rPr>
          <w:rFonts w:eastAsia="Times"/>
        </w:rPr>
        <w:t>Chef’s Pasta section that included</w:t>
      </w:r>
      <w:r w:rsidRPr="00DF3ECA">
        <w:rPr>
          <w:rFonts w:eastAsia="Times"/>
        </w:rPr>
        <w:t xml:space="preserve"> spaghetti and meatballs </w:t>
      </w:r>
      <w:r w:rsidR="004B441D">
        <w:rPr>
          <w:rFonts w:eastAsia="Times"/>
        </w:rPr>
        <w:t>and</w:t>
      </w:r>
      <w:r w:rsidRPr="00DF3ECA">
        <w:rPr>
          <w:rFonts w:eastAsia="Times"/>
        </w:rPr>
        <w:t xml:space="preserve"> baked mac</w:t>
      </w:r>
      <w:r>
        <w:rPr>
          <w:rFonts w:eastAsia="Times"/>
        </w:rPr>
        <w:t>aroni</w:t>
      </w:r>
      <w:r w:rsidRPr="00DF3ECA">
        <w:rPr>
          <w:rFonts w:eastAsia="Times"/>
        </w:rPr>
        <w:t xml:space="preserve"> and cheese. </w:t>
      </w:r>
      <w:r>
        <w:rPr>
          <w:rFonts w:eastAsia="Times"/>
        </w:rPr>
        <w:t>Torres</w:t>
      </w:r>
      <w:r w:rsidRPr="00DF3ECA">
        <w:rPr>
          <w:rFonts w:eastAsia="Times"/>
        </w:rPr>
        <w:t xml:space="preserve"> said, “Our core products are our lasagna and southern fried chicken. We believe it’s crucial to have a simple menu for that strong branding.”</w:t>
      </w:r>
    </w:p>
    <w:p w14:paraId="3F2DE1A4" w14:textId="77777777" w:rsidR="00370D11" w:rsidRPr="00DF3ECA" w:rsidRDefault="00370D11" w:rsidP="00FC6B60">
      <w:pPr>
        <w:pStyle w:val="BodyTextMain"/>
        <w:rPr>
          <w:rFonts w:eastAsia="Yu Gothic Light"/>
          <w:u w:val="single"/>
        </w:rPr>
      </w:pPr>
    </w:p>
    <w:p w14:paraId="64F42459" w14:textId="77777777" w:rsidR="00370D11" w:rsidRPr="00DF3ECA" w:rsidRDefault="00370D11" w:rsidP="00FC6B60">
      <w:pPr>
        <w:pStyle w:val="BodyTextMain"/>
        <w:rPr>
          <w:rFonts w:eastAsia="Yu Gothic Light"/>
          <w:u w:val="single"/>
        </w:rPr>
      </w:pPr>
    </w:p>
    <w:p w14:paraId="5E361B94" w14:textId="4442F1F0" w:rsidR="00370D11" w:rsidRPr="00DF3ECA" w:rsidRDefault="00370D11" w:rsidP="00FC6B60">
      <w:pPr>
        <w:pStyle w:val="Casehead2"/>
        <w:rPr>
          <w:rFonts w:eastAsia="Yu Gothic Light"/>
        </w:rPr>
      </w:pPr>
      <w:r w:rsidRPr="00DF3ECA">
        <w:rPr>
          <w:rFonts w:eastAsia="Yu Gothic Light"/>
        </w:rPr>
        <w:t>Price</w:t>
      </w:r>
    </w:p>
    <w:p w14:paraId="36626D7E" w14:textId="77777777" w:rsidR="00370D11" w:rsidRPr="00DF3ECA" w:rsidRDefault="00370D11" w:rsidP="00FC6B60">
      <w:pPr>
        <w:pStyle w:val="BodyTextMain"/>
        <w:rPr>
          <w:rFonts w:eastAsia="Times"/>
        </w:rPr>
      </w:pPr>
    </w:p>
    <w:p w14:paraId="5CCCF626" w14:textId="50F93BC1" w:rsidR="00370D11" w:rsidRPr="00DF3ECA" w:rsidRDefault="00370D11" w:rsidP="00FC6B60">
      <w:pPr>
        <w:pStyle w:val="BodyTextMain"/>
        <w:rPr>
          <w:color w:val="000000"/>
        </w:rPr>
      </w:pPr>
      <w:r>
        <w:rPr>
          <w:rFonts w:eastAsia="Times"/>
        </w:rPr>
        <w:t>Torres</w:t>
      </w:r>
      <w:r w:rsidRPr="00DF3ECA">
        <w:rPr>
          <w:rFonts w:eastAsia="Times"/>
        </w:rPr>
        <w:t xml:space="preserve"> said, “We’re the only one serving gourmet lasagna in the Philippines which is affordable, unlike other Italian restaurants. We serve freshly-baked lasagna that customers can afford.”</w:t>
      </w:r>
      <w:r>
        <w:rPr>
          <w:rStyle w:val="FootnoteReference"/>
          <w:rFonts w:eastAsia="Times"/>
        </w:rPr>
        <w:footnoteReference w:id="5"/>
      </w:r>
      <w:r w:rsidRPr="00DF3ECA">
        <w:rPr>
          <w:rFonts w:eastAsia="Times"/>
        </w:rPr>
        <w:t xml:space="preserve"> </w:t>
      </w:r>
      <w:r w:rsidRPr="00DF3ECA">
        <w:rPr>
          <w:color w:val="000000"/>
        </w:rPr>
        <w:t xml:space="preserve">The company followed a mid-pricing strategy. The menu started with products as economical as </w:t>
      </w:r>
      <w:r w:rsidRPr="00DF3ECA">
        <w:rPr>
          <w:color w:val="000000"/>
          <w:shd w:val="clear" w:color="auto" w:fill="FFFFFF"/>
        </w:rPr>
        <w:t>₱</w:t>
      </w:r>
      <w:r w:rsidRPr="00DF3ECA">
        <w:rPr>
          <w:color w:val="000000"/>
        </w:rPr>
        <w:t>55. The products were offered in three sizes</w:t>
      </w:r>
      <w:r>
        <w:rPr>
          <w:color w:val="000000"/>
        </w:rPr>
        <w:t>:</w:t>
      </w:r>
      <w:r w:rsidRPr="00DF3ECA">
        <w:rPr>
          <w:color w:val="000000"/>
        </w:rPr>
        <w:t xml:space="preserve"> single, half tray, and full tray. The average check for dining for two was </w:t>
      </w:r>
      <w:r w:rsidRPr="00DF3ECA">
        <w:rPr>
          <w:color w:val="000000"/>
          <w:shd w:val="clear" w:color="auto" w:fill="FFFFFF"/>
        </w:rPr>
        <w:t>₱</w:t>
      </w:r>
      <w:r w:rsidRPr="00DF3ECA">
        <w:rPr>
          <w:color w:val="000000"/>
        </w:rPr>
        <w:t>700.</w:t>
      </w:r>
    </w:p>
    <w:p w14:paraId="3E0BF389" w14:textId="77777777" w:rsidR="00370D11" w:rsidRPr="00DF3ECA" w:rsidRDefault="00370D11" w:rsidP="00FC6B60">
      <w:pPr>
        <w:pStyle w:val="BodyTextMain"/>
      </w:pPr>
    </w:p>
    <w:p w14:paraId="05234D8A" w14:textId="77777777" w:rsidR="00370D11" w:rsidRPr="00DF3ECA" w:rsidRDefault="00370D11" w:rsidP="00FC6B60">
      <w:pPr>
        <w:pStyle w:val="BodyTextMain"/>
      </w:pPr>
    </w:p>
    <w:p w14:paraId="6B8A9F8A" w14:textId="77777777" w:rsidR="00370D11" w:rsidRPr="00DF3ECA" w:rsidRDefault="00370D11" w:rsidP="00FC6B60">
      <w:pPr>
        <w:pStyle w:val="Casehead2"/>
        <w:rPr>
          <w:rFonts w:eastAsia="Times"/>
        </w:rPr>
      </w:pPr>
      <w:r w:rsidRPr="00DF3ECA">
        <w:rPr>
          <w:rFonts w:eastAsia="Times"/>
        </w:rPr>
        <w:t>Place</w:t>
      </w:r>
    </w:p>
    <w:p w14:paraId="5E06D031" w14:textId="77777777" w:rsidR="00370D11" w:rsidRPr="00DF3ECA" w:rsidRDefault="00370D11" w:rsidP="00FC6B60">
      <w:pPr>
        <w:pStyle w:val="BodyTextMain"/>
        <w:rPr>
          <w:rFonts w:eastAsia="Times"/>
        </w:rPr>
      </w:pPr>
    </w:p>
    <w:p w14:paraId="401769FE" w14:textId="24FDA8CE" w:rsidR="00370D11" w:rsidRPr="00DF3ECA" w:rsidRDefault="00370D11" w:rsidP="00FC6B60">
      <w:pPr>
        <w:pStyle w:val="BodyTextMain"/>
      </w:pPr>
      <w:r w:rsidRPr="00DF3ECA">
        <w:rPr>
          <w:rFonts w:eastAsia="Times"/>
        </w:rPr>
        <w:t>In November 2018, HOL had four company</w:t>
      </w:r>
      <w:r>
        <w:rPr>
          <w:rFonts w:eastAsia="Times"/>
        </w:rPr>
        <w:t>-</w:t>
      </w:r>
      <w:r w:rsidRPr="00DF3ECA">
        <w:rPr>
          <w:rFonts w:eastAsia="Times"/>
        </w:rPr>
        <w:t xml:space="preserve">owned restaurants and </w:t>
      </w:r>
      <w:r>
        <w:rPr>
          <w:rFonts w:eastAsia="Times"/>
        </w:rPr>
        <w:t>three</w:t>
      </w:r>
      <w:r w:rsidRPr="00DF3ECA">
        <w:rPr>
          <w:rFonts w:eastAsia="Times"/>
        </w:rPr>
        <w:t xml:space="preserve"> franchised restaurants. </w:t>
      </w:r>
      <w:r w:rsidRPr="00DF3ECA">
        <w:t>Each branch had 10 employees that enabled HOL to accommodate two</w:t>
      </w:r>
      <w:r>
        <w:t xml:space="preserve"> </w:t>
      </w:r>
      <w:r w:rsidRPr="00DF3ECA">
        <w:t>time</w:t>
      </w:r>
      <w:r>
        <w:t xml:space="preserve"> s</w:t>
      </w:r>
      <w:r w:rsidRPr="00DF3ECA">
        <w:t>hifts. The company followed the three Cs (</w:t>
      </w:r>
      <w:r>
        <w:t>c</w:t>
      </w:r>
      <w:r w:rsidRPr="00DF3ECA">
        <w:t>ome-</w:t>
      </w:r>
      <w:r>
        <w:t>i</w:t>
      </w:r>
      <w:r w:rsidRPr="00DF3ECA">
        <w:t xml:space="preserve">n, </w:t>
      </w:r>
      <w:r>
        <w:t>c</w:t>
      </w:r>
      <w:r w:rsidRPr="00DF3ECA">
        <w:t xml:space="preserve">lick, </w:t>
      </w:r>
      <w:r>
        <w:t>c</w:t>
      </w:r>
      <w:r w:rsidRPr="00DF3ECA">
        <w:t>all) strategy</w:t>
      </w:r>
      <w:r>
        <w:t>.</w:t>
      </w:r>
    </w:p>
    <w:p w14:paraId="466DD891" w14:textId="77777777" w:rsidR="00370D11" w:rsidRPr="00DF3ECA" w:rsidRDefault="00370D11" w:rsidP="00FC6B60">
      <w:pPr>
        <w:pStyle w:val="BodyTextMain"/>
      </w:pPr>
    </w:p>
    <w:p w14:paraId="5D4A0EA9" w14:textId="567D5FCA" w:rsidR="00370D11" w:rsidRPr="00DF3ECA" w:rsidRDefault="00370D11" w:rsidP="00FC6B60">
      <w:pPr>
        <w:pStyle w:val="BodyTextMain"/>
        <w:rPr>
          <w:rFonts w:eastAsia="Yu Gothic Light"/>
        </w:rPr>
      </w:pPr>
      <w:r w:rsidRPr="00DF3ECA">
        <w:rPr>
          <w:rFonts w:eastAsia="Yu Gothic Light"/>
          <w:u w:val="single"/>
        </w:rPr>
        <w:t>Come In</w:t>
      </w:r>
      <w:r w:rsidRPr="00DF3ECA">
        <w:rPr>
          <w:rFonts w:eastAsia="Yu Gothic Light"/>
        </w:rPr>
        <w:t xml:space="preserve">: </w:t>
      </w:r>
      <w:r w:rsidRPr="00DF3ECA">
        <w:rPr>
          <w:rFonts w:eastAsia="Times"/>
        </w:rPr>
        <w:t>These restaurants were located in the main malls of Manila</w:t>
      </w:r>
      <w:r w:rsidR="00F722D4">
        <w:rPr>
          <w:rFonts w:eastAsia="Times"/>
        </w:rPr>
        <w:t>,</w:t>
      </w:r>
      <w:r w:rsidRPr="00DF3ECA">
        <w:rPr>
          <w:rFonts w:eastAsia="Times"/>
        </w:rPr>
        <w:t xml:space="preserve"> with high foot traffic. HOL also had</w:t>
      </w:r>
      <w:r>
        <w:rPr>
          <w:rFonts w:eastAsia="Times"/>
        </w:rPr>
        <w:t xml:space="preserve"> a</w:t>
      </w:r>
      <w:r w:rsidRPr="00DF3ECA">
        <w:rPr>
          <w:rFonts w:eastAsia="Times"/>
        </w:rPr>
        <w:t xml:space="preserve"> presence in Shanghai, China. </w:t>
      </w:r>
      <w:r w:rsidRPr="00DF3ECA">
        <w:rPr>
          <w:rFonts w:eastAsia="Yu Gothic Light"/>
        </w:rPr>
        <w:t xml:space="preserve">The Shanghai branch </w:t>
      </w:r>
      <w:r w:rsidR="00F722D4">
        <w:rPr>
          <w:rFonts w:eastAsia="Yu Gothic Light"/>
        </w:rPr>
        <w:t>came about</w:t>
      </w:r>
      <w:r w:rsidRPr="00DF3ECA">
        <w:rPr>
          <w:rFonts w:eastAsia="Yu Gothic Light"/>
        </w:rPr>
        <w:t xml:space="preserve"> when </w:t>
      </w:r>
      <w:proofErr w:type="spellStart"/>
      <w:r>
        <w:rPr>
          <w:rFonts w:eastAsia="Yu Gothic Light"/>
        </w:rPr>
        <w:t>Congmon</w:t>
      </w:r>
      <w:r w:rsidR="00E50B24">
        <w:rPr>
          <w:rFonts w:eastAsia="Yu Gothic Light"/>
        </w:rPr>
        <w:t>’</w:t>
      </w:r>
      <w:r w:rsidRPr="005C6710">
        <w:rPr>
          <w:rFonts w:eastAsia="Yu Gothic Light"/>
        </w:rPr>
        <w:t>s</w:t>
      </w:r>
      <w:proofErr w:type="spellEnd"/>
      <w:r w:rsidRPr="005C6710">
        <w:rPr>
          <w:rFonts w:eastAsia="Yu Gothic Light"/>
        </w:rPr>
        <w:t xml:space="preserve"> childhood friend</w:t>
      </w:r>
      <w:r>
        <w:rPr>
          <w:rFonts w:eastAsia="Yu Gothic Light"/>
        </w:rPr>
        <w:t>,</w:t>
      </w:r>
      <w:r w:rsidRPr="005C6710">
        <w:rPr>
          <w:rFonts w:eastAsia="Yu Gothic Light"/>
        </w:rPr>
        <w:t xml:space="preserve"> </w:t>
      </w:r>
      <w:r w:rsidRPr="00DF3ECA">
        <w:rPr>
          <w:rFonts w:eastAsia="Yu Gothic Light"/>
        </w:rPr>
        <w:t xml:space="preserve">who was already </w:t>
      </w:r>
      <w:r w:rsidRPr="00DF3ECA">
        <w:rPr>
          <w:rFonts w:eastAsia="Times"/>
        </w:rPr>
        <w:t>operating</w:t>
      </w:r>
      <w:r w:rsidRPr="00DF3ECA">
        <w:rPr>
          <w:rFonts w:eastAsia="Yu Gothic Light"/>
        </w:rPr>
        <w:t xml:space="preserve"> an ice cream store in Shanghai</w:t>
      </w:r>
      <w:r>
        <w:rPr>
          <w:rFonts w:eastAsia="Yu Gothic Light"/>
        </w:rPr>
        <w:t>,</w:t>
      </w:r>
      <w:r w:rsidRPr="00DF3ECA">
        <w:rPr>
          <w:rFonts w:eastAsia="Yu Gothic Light"/>
        </w:rPr>
        <w:t xml:space="preserve"> saw a</w:t>
      </w:r>
      <w:r>
        <w:rPr>
          <w:rFonts w:eastAsia="Yu Gothic Light"/>
        </w:rPr>
        <w:t>n ideal</w:t>
      </w:r>
      <w:r w:rsidRPr="00DF3ECA">
        <w:rPr>
          <w:rFonts w:eastAsia="Yu Gothic Light"/>
        </w:rPr>
        <w:t xml:space="preserve"> location for a food stall and </w:t>
      </w:r>
      <w:r w:rsidR="00F722D4">
        <w:rPr>
          <w:rFonts w:eastAsia="Yu Gothic Light"/>
        </w:rPr>
        <w:t>seized</w:t>
      </w:r>
      <w:r w:rsidRPr="00DF3ECA">
        <w:rPr>
          <w:rFonts w:eastAsia="Yu Gothic Light"/>
        </w:rPr>
        <w:t xml:space="preserve"> th</w:t>
      </w:r>
      <w:r>
        <w:rPr>
          <w:rFonts w:eastAsia="Yu Gothic Light"/>
        </w:rPr>
        <w:t>e</w:t>
      </w:r>
      <w:r w:rsidRPr="00DF3ECA">
        <w:rPr>
          <w:rFonts w:eastAsia="Yu Gothic Light"/>
        </w:rPr>
        <w:t xml:space="preserve"> opportunity to open an HOL branch there. HOL Shanghai was not patterned after the HOL branches in the Philippines because of the different taste preferences of Chinese customers. The menu was customized to the Shanghai market</w:t>
      </w:r>
      <w:r w:rsidR="00F722D4">
        <w:rPr>
          <w:rFonts w:eastAsia="Yu Gothic Light"/>
        </w:rPr>
        <w:t>, which consisted</w:t>
      </w:r>
      <w:r w:rsidRPr="00DF3ECA">
        <w:rPr>
          <w:rFonts w:eastAsia="Yu Gothic Light"/>
        </w:rPr>
        <w:t xml:space="preserve"> of Chinese and international consumers. </w:t>
      </w:r>
    </w:p>
    <w:p w14:paraId="7D215DFB" w14:textId="77777777" w:rsidR="00370D11" w:rsidRPr="00DF3ECA" w:rsidRDefault="00370D11" w:rsidP="00FC6B60">
      <w:pPr>
        <w:pStyle w:val="BodyTextMain"/>
      </w:pPr>
    </w:p>
    <w:p w14:paraId="041F584E" w14:textId="4DD83484" w:rsidR="00370D11" w:rsidRPr="00DF3ECA" w:rsidRDefault="00370D11" w:rsidP="00FC6B60">
      <w:pPr>
        <w:pStyle w:val="BodyTextMain"/>
      </w:pPr>
      <w:r w:rsidRPr="00DF3ECA">
        <w:rPr>
          <w:u w:val="single"/>
        </w:rPr>
        <w:t>Click</w:t>
      </w:r>
      <w:r w:rsidRPr="00DF3ECA">
        <w:t xml:space="preserve">: HOL used </w:t>
      </w:r>
      <w:proofErr w:type="spellStart"/>
      <w:r w:rsidRPr="00DF3ECA">
        <w:t>Foodpanda</w:t>
      </w:r>
      <w:proofErr w:type="spellEnd"/>
      <w:r w:rsidRPr="00DF3ECA">
        <w:t xml:space="preserve"> and </w:t>
      </w:r>
      <w:proofErr w:type="spellStart"/>
      <w:r w:rsidRPr="00DF3ECA">
        <w:t>Honestbee</w:t>
      </w:r>
      <w:proofErr w:type="spellEnd"/>
      <w:r w:rsidRPr="00DF3ECA">
        <w:t xml:space="preserve"> for online orders and delivery. According to </w:t>
      </w:r>
      <w:r>
        <w:t>Torres</w:t>
      </w:r>
      <w:r w:rsidRPr="00DF3ECA">
        <w:t xml:space="preserve">, these options were </w:t>
      </w:r>
      <w:r>
        <w:t xml:space="preserve">more </w:t>
      </w:r>
      <w:r w:rsidRPr="00DF3ECA">
        <w:t>useful in the initial period because these channels helped increas</w:t>
      </w:r>
      <w:r>
        <w:t>e</w:t>
      </w:r>
      <w:r w:rsidRPr="00DF3ECA">
        <w:t xml:space="preserve"> </w:t>
      </w:r>
      <w:r>
        <w:t xml:space="preserve">brand </w:t>
      </w:r>
      <w:r w:rsidRPr="00DF3ECA">
        <w:t>awareness. However, these delivery systems c</w:t>
      </w:r>
      <w:r w:rsidR="00E50B24">
        <w:t>a</w:t>
      </w:r>
      <w:r w:rsidRPr="00DF3ECA">
        <w:t xml:space="preserve">me with a price. They took </w:t>
      </w:r>
      <w:r w:rsidR="00F722D4">
        <w:t xml:space="preserve">a share of </w:t>
      </w:r>
      <w:r w:rsidRPr="00DF3ECA">
        <w:t>20 to 25 per cent from gross sales. Th</w:t>
      </w:r>
      <w:r w:rsidR="00F722D4">
        <w:t>erefore</w:t>
      </w:r>
      <w:r w:rsidRPr="00DF3ECA">
        <w:t xml:space="preserve">, HOL </w:t>
      </w:r>
      <w:r w:rsidR="00F722D4">
        <w:t>eventually switched to using</w:t>
      </w:r>
      <w:r w:rsidRPr="00DF3ECA">
        <w:t xml:space="preserve"> </w:t>
      </w:r>
      <w:r>
        <w:t>its</w:t>
      </w:r>
      <w:r w:rsidRPr="00DF3ECA">
        <w:t xml:space="preserve"> own delivery system</w:t>
      </w:r>
      <w:r w:rsidR="00F722D4">
        <w:t xml:space="preserve"> for all orders</w:t>
      </w:r>
      <w:r w:rsidRPr="00DF3ECA">
        <w:t xml:space="preserve">. The company offered home delivery within 30 minutes </w:t>
      </w:r>
      <w:r w:rsidR="00B7165C">
        <w:t xml:space="preserve">of the order being placed, </w:t>
      </w:r>
      <w:r w:rsidRPr="00DF3ECA">
        <w:t xml:space="preserve">with a minimum order value of </w:t>
      </w:r>
      <w:r w:rsidRPr="00DF3ECA">
        <w:rPr>
          <w:shd w:val="clear" w:color="auto" w:fill="FFFFFF"/>
        </w:rPr>
        <w:t>₱</w:t>
      </w:r>
      <w:r w:rsidRPr="00DF3ECA">
        <w:t xml:space="preserve">500. </w:t>
      </w:r>
    </w:p>
    <w:p w14:paraId="418B4E06" w14:textId="77777777" w:rsidR="00370D11" w:rsidRPr="00DF3ECA" w:rsidRDefault="00370D11" w:rsidP="00FC6B60">
      <w:pPr>
        <w:pStyle w:val="BodyTextMain"/>
      </w:pPr>
      <w:r w:rsidRPr="00DF3ECA">
        <w:t xml:space="preserve"> </w:t>
      </w:r>
    </w:p>
    <w:p w14:paraId="183D2408" w14:textId="71450B8C" w:rsidR="00370D11" w:rsidRPr="00DF3ECA" w:rsidRDefault="00370D11" w:rsidP="00FC6B60">
      <w:pPr>
        <w:pStyle w:val="BodyTextMain"/>
      </w:pPr>
      <w:r w:rsidRPr="00DF3ECA">
        <w:rPr>
          <w:u w:val="single"/>
        </w:rPr>
        <w:t>Call</w:t>
      </w:r>
      <w:r w:rsidRPr="00DF3ECA">
        <w:t xml:space="preserve">: HOL offered telephone booking for regular and home delivery orders. </w:t>
      </w:r>
      <w:r>
        <w:t>T</w:t>
      </w:r>
      <w:r w:rsidRPr="005C6710">
        <w:t>o save time</w:t>
      </w:r>
      <w:r w:rsidRPr="002A7DB0">
        <w:t>,</w:t>
      </w:r>
      <w:r>
        <w:t xml:space="preserve"> c</w:t>
      </w:r>
      <w:r w:rsidRPr="00DF3ECA">
        <w:t xml:space="preserve">ustomers could also place an order before their arrival </w:t>
      </w:r>
      <w:r>
        <w:t>at</w:t>
      </w:r>
      <w:r w:rsidRPr="00DF3ECA">
        <w:t xml:space="preserve"> the restaurant. This also helped HOL to offer fast service to its customers. </w:t>
      </w:r>
      <w:r w:rsidRPr="00DF3ECA">
        <w:rPr>
          <w:rFonts w:eastAsia="Times"/>
        </w:rPr>
        <w:t>HOL</w:t>
      </w:r>
      <w:r>
        <w:rPr>
          <w:rFonts w:eastAsia="Times"/>
        </w:rPr>
        <w:t xml:space="preserve"> used </w:t>
      </w:r>
      <w:r w:rsidRPr="005C6710">
        <w:rPr>
          <w:rFonts w:eastAsia="Times"/>
        </w:rPr>
        <w:t>motorcycle riders</w:t>
      </w:r>
      <w:r>
        <w:rPr>
          <w:rFonts w:eastAsia="Times"/>
        </w:rPr>
        <w:t xml:space="preserve"> for</w:t>
      </w:r>
      <w:r w:rsidRPr="00DF3ECA">
        <w:rPr>
          <w:rFonts w:eastAsia="Times"/>
        </w:rPr>
        <w:t xml:space="preserve"> </w:t>
      </w:r>
      <w:r>
        <w:rPr>
          <w:rFonts w:eastAsia="Times"/>
        </w:rPr>
        <w:t>its</w:t>
      </w:r>
      <w:r w:rsidRPr="00DF3ECA">
        <w:rPr>
          <w:rFonts w:eastAsia="Times"/>
        </w:rPr>
        <w:t xml:space="preserve"> own delivery system </w:t>
      </w:r>
      <w:r>
        <w:rPr>
          <w:rFonts w:eastAsia="Times"/>
        </w:rPr>
        <w:t>on</w:t>
      </w:r>
      <w:r w:rsidRPr="00DF3ECA">
        <w:rPr>
          <w:rFonts w:eastAsia="Times"/>
        </w:rPr>
        <w:t xml:space="preserve"> phone-in orders anywhere in </w:t>
      </w:r>
      <w:r w:rsidRPr="00DF3ECA">
        <w:rPr>
          <w:rFonts w:eastAsia="Times"/>
        </w:rPr>
        <w:lastRenderedPageBreak/>
        <w:t>Metro</w:t>
      </w:r>
      <w:r w:rsidR="00E50B24">
        <w:rPr>
          <w:rFonts w:eastAsia="Times"/>
        </w:rPr>
        <w:t>politan</w:t>
      </w:r>
      <w:r w:rsidRPr="00DF3ECA">
        <w:rPr>
          <w:rFonts w:eastAsia="Times"/>
        </w:rPr>
        <w:t xml:space="preserve"> Manila. These riders also multi-task</w:t>
      </w:r>
      <w:r w:rsidR="00B7165C">
        <w:rPr>
          <w:rFonts w:eastAsia="Times"/>
        </w:rPr>
        <w:t>ed</w:t>
      </w:r>
      <w:r w:rsidRPr="00DF3ECA">
        <w:rPr>
          <w:rFonts w:eastAsia="Times"/>
        </w:rPr>
        <w:t xml:space="preserve"> in the branches </w:t>
      </w:r>
      <w:r w:rsidR="00B7165C">
        <w:rPr>
          <w:rFonts w:eastAsia="Times"/>
        </w:rPr>
        <w:t>to help with the</w:t>
      </w:r>
      <w:r w:rsidRPr="00DF3ECA">
        <w:rPr>
          <w:rFonts w:eastAsia="Times"/>
        </w:rPr>
        <w:t xml:space="preserve"> delivery</w:t>
      </w:r>
      <w:r w:rsidR="00B7165C">
        <w:rPr>
          <w:rFonts w:eastAsia="Times"/>
        </w:rPr>
        <w:t xml:space="preserve"> system</w:t>
      </w:r>
      <w:r w:rsidRPr="00DF3ECA">
        <w:rPr>
          <w:rFonts w:eastAsia="Times"/>
        </w:rPr>
        <w:t xml:space="preserve">. “We want customers to think of us first, so we accommodate orders for deliveries, and you don’t have to call a day in advance. You can order and have the freshly baked lasagna delivered on the same day,” said </w:t>
      </w:r>
      <w:r>
        <w:rPr>
          <w:rFonts w:eastAsia="Times"/>
        </w:rPr>
        <w:t>Torres</w:t>
      </w:r>
      <w:r w:rsidRPr="00DF3ECA">
        <w:rPr>
          <w:rFonts w:eastAsia="Times"/>
        </w:rPr>
        <w:t>.</w:t>
      </w:r>
    </w:p>
    <w:p w14:paraId="30FE01ED" w14:textId="77777777" w:rsidR="00370D11" w:rsidRPr="00DF3ECA" w:rsidRDefault="00370D11" w:rsidP="00FC6B60">
      <w:pPr>
        <w:pStyle w:val="Casehead2"/>
        <w:rPr>
          <w:rFonts w:eastAsia="Times"/>
        </w:rPr>
      </w:pPr>
    </w:p>
    <w:p w14:paraId="46FB3DCF" w14:textId="77777777" w:rsidR="00370D11" w:rsidRDefault="00370D11" w:rsidP="00FC6B60">
      <w:pPr>
        <w:pStyle w:val="Casehead2"/>
        <w:rPr>
          <w:rFonts w:eastAsia="Times"/>
        </w:rPr>
      </w:pPr>
    </w:p>
    <w:p w14:paraId="7C9C174D" w14:textId="77777777" w:rsidR="00370D11" w:rsidRPr="00DF3ECA" w:rsidRDefault="00370D11" w:rsidP="00FC6B60">
      <w:pPr>
        <w:pStyle w:val="Casehead2"/>
        <w:rPr>
          <w:rFonts w:eastAsia="Times"/>
        </w:rPr>
      </w:pPr>
      <w:r w:rsidRPr="00DF3ECA">
        <w:rPr>
          <w:rFonts w:eastAsia="Times"/>
        </w:rPr>
        <w:t>Promotion</w:t>
      </w:r>
    </w:p>
    <w:p w14:paraId="65270D18" w14:textId="77777777" w:rsidR="00370D11" w:rsidRPr="00DF3ECA" w:rsidRDefault="00370D11" w:rsidP="00FC6B60">
      <w:pPr>
        <w:pStyle w:val="Casehead2"/>
        <w:rPr>
          <w:rFonts w:eastAsia="Times"/>
        </w:rPr>
      </w:pPr>
    </w:p>
    <w:p w14:paraId="0B36E15B" w14:textId="4076EAE2" w:rsidR="00370D11" w:rsidRPr="00DF3ECA" w:rsidRDefault="00370D11" w:rsidP="00FC6B60">
      <w:pPr>
        <w:pStyle w:val="BodyTextMain"/>
      </w:pPr>
      <w:r w:rsidRPr="00DF3ECA">
        <w:rPr>
          <w:rFonts w:eastAsia="Times"/>
        </w:rPr>
        <w:t>The company was not spending heavily on promotion as management felt that marketing was not the major driver of sales. The brand name itself served as an advertisement for HOL. Promotional activities were done through digital communication and on</w:t>
      </w:r>
      <w:r w:rsidR="00B7165C">
        <w:rPr>
          <w:rFonts w:eastAsia="Times"/>
        </w:rPr>
        <w:t>-</w:t>
      </w:r>
      <w:r w:rsidRPr="00DF3ECA">
        <w:rPr>
          <w:rFonts w:eastAsia="Times"/>
        </w:rPr>
        <w:t xml:space="preserve">site ads. The company relied on Facebook as a primary </w:t>
      </w:r>
      <w:r w:rsidR="00B7165C">
        <w:rPr>
          <w:rFonts w:eastAsia="Times"/>
        </w:rPr>
        <w:t xml:space="preserve">marketing </w:t>
      </w:r>
      <w:r w:rsidRPr="00DF3ECA">
        <w:rPr>
          <w:rFonts w:eastAsia="Times"/>
        </w:rPr>
        <w:t>driver to increase brand awareness. It</w:t>
      </w:r>
      <w:r w:rsidR="00B7165C" w:rsidRPr="00DF3ECA">
        <w:rPr>
          <w:rFonts w:eastAsia="Times"/>
        </w:rPr>
        <w:t>s</w:t>
      </w:r>
      <w:r w:rsidR="00B7165C">
        <w:rPr>
          <w:rFonts w:eastAsia="Times"/>
        </w:rPr>
        <w:t xml:space="preserve"> two </w:t>
      </w:r>
      <w:r w:rsidR="00B7165C" w:rsidRPr="00DF3ECA">
        <w:rPr>
          <w:rFonts w:eastAsia="Times"/>
        </w:rPr>
        <w:t>o</w:t>
      </w:r>
      <w:r w:rsidR="00B7165C">
        <w:rPr>
          <w:rFonts w:eastAsia="Times"/>
        </w:rPr>
        <w:t>nline order</w:t>
      </w:r>
      <w:r w:rsidRPr="00DF3ECA">
        <w:rPr>
          <w:rFonts w:eastAsia="Times"/>
        </w:rPr>
        <w:t xml:space="preserve"> </w:t>
      </w:r>
      <w:r w:rsidR="00B7165C">
        <w:rPr>
          <w:rFonts w:eastAsia="Times"/>
        </w:rPr>
        <w:t xml:space="preserve">and delivery </w:t>
      </w:r>
      <w:r w:rsidRPr="00DF3ECA">
        <w:rPr>
          <w:rFonts w:eastAsia="Times"/>
        </w:rPr>
        <w:t>partner</w:t>
      </w:r>
      <w:r w:rsidR="00B7165C">
        <w:rPr>
          <w:rFonts w:eastAsia="Times"/>
        </w:rPr>
        <w:t>s—</w:t>
      </w:r>
      <w:proofErr w:type="spellStart"/>
      <w:r w:rsidRPr="00DF3ECA">
        <w:t>Foodpanda</w:t>
      </w:r>
      <w:proofErr w:type="spellEnd"/>
      <w:r w:rsidRPr="00DF3ECA">
        <w:t xml:space="preserve"> and </w:t>
      </w:r>
      <w:proofErr w:type="spellStart"/>
      <w:r w:rsidRPr="00DF3ECA">
        <w:t>Honestbee</w:t>
      </w:r>
      <w:proofErr w:type="spellEnd"/>
      <w:r w:rsidR="00B7165C">
        <w:t>—</w:t>
      </w:r>
      <w:r w:rsidRPr="00DF3ECA">
        <w:t>also helped increas</w:t>
      </w:r>
      <w:r>
        <w:t>e</w:t>
      </w:r>
      <w:r w:rsidRPr="00DF3ECA">
        <w:t xml:space="preserve"> brand awareness.</w:t>
      </w:r>
      <w:r w:rsidRPr="00DF3ECA">
        <w:rPr>
          <w:rFonts w:eastAsia="Times"/>
        </w:rPr>
        <w:t xml:space="preserve"> HOL</w:t>
      </w:r>
      <w:r w:rsidR="00B7165C">
        <w:rPr>
          <w:rFonts w:eastAsia="Times"/>
        </w:rPr>
        <w:t>’s</w:t>
      </w:r>
      <w:r w:rsidRPr="00DF3ECA">
        <w:rPr>
          <w:rFonts w:eastAsia="Times"/>
        </w:rPr>
        <w:t xml:space="preserve"> </w:t>
      </w:r>
      <w:r w:rsidRPr="00DF3ECA">
        <w:t>on</w:t>
      </w:r>
      <w:r w:rsidR="00B7165C">
        <w:t>-</w:t>
      </w:r>
      <w:r w:rsidRPr="00DF3ECA">
        <w:t>site ad</w:t>
      </w:r>
      <w:r w:rsidR="00B7165C">
        <w:t>vertising helped</w:t>
      </w:r>
      <w:r w:rsidRPr="00DF3ECA">
        <w:t xml:space="preserve"> communicate </w:t>
      </w:r>
      <w:r w:rsidR="00B7165C">
        <w:t>with customers and promote</w:t>
      </w:r>
      <w:r w:rsidRPr="00DF3ECA">
        <w:t xml:space="preserve"> various </w:t>
      </w:r>
      <w:r w:rsidR="00B7165C">
        <w:t>special events such as</w:t>
      </w:r>
      <w:r w:rsidRPr="00DF3ECA">
        <w:t xml:space="preserve"> </w:t>
      </w:r>
      <w:proofErr w:type="spellStart"/>
      <w:r w:rsidRPr="00DF3ECA">
        <w:t>Lasagna</w:t>
      </w:r>
      <w:proofErr w:type="spellEnd"/>
      <w:r w:rsidRPr="00DF3ECA">
        <w:t xml:space="preserve"> of the Day</w:t>
      </w:r>
      <w:r>
        <w:t>,</w:t>
      </w:r>
      <w:r w:rsidRPr="00DF3ECA">
        <w:t xml:space="preserve"> Valentine</w:t>
      </w:r>
      <w:r>
        <w:t>’s</w:t>
      </w:r>
      <w:r w:rsidRPr="00DF3ECA">
        <w:t xml:space="preserve"> Day Special, Christmas with HOL, Weekend Special Menu, Mother’s Day Treat, and Graduation Celebrations. </w:t>
      </w:r>
    </w:p>
    <w:p w14:paraId="5370279D" w14:textId="77777777" w:rsidR="00370D11" w:rsidRPr="00DF3ECA" w:rsidRDefault="00370D11" w:rsidP="00FC6B60">
      <w:pPr>
        <w:pStyle w:val="BodyTextMain"/>
      </w:pPr>
    </w:p>
    <w:p w14:paraId="262E30BB" w14:textId="77777777" w:rsidR="00370D11" w:rsidRPr="00DF3ECA" w:rsidRDefault="00370D11" w:rsidP="00FC6B60">
      <w:pPr>
        <w:pStyle w:val="BodyTextMain"/>
      </w:pPr>
    </w:p>
    <w:p w14:paraId="10AC9DC9" w14:textId="77777777" w:rsidR="00370D11" w:rsidRPr="00DF3ECA" w:rsidRDefault="00370D11" w:rsidP="00FC6B60">
      <w:pPr>
        <w:pStyle w:val="Casehead1"/>
      </w:pPr>
      <w:r w:rsidRPr="00DF3ECA">
        <w:t>CUSTOMER SATISFACTION SURVEY</w:t>
      </w:r>
    </w:p>
    <w:p w14:paraId="492DE323" w14:textId="77777777" w:rsidR="00370D11" w:rsidRPr="00DF3ECA" w:rsidRDefault="00370D11" w:rsidP="00FC6B60">
      <w:pPr>
        <w:pStyle w:val="BodyTextMain"/>
      </w:pPr>
    </w:p>
    <w:p w14:paraId="006F9B9F" w14:textId="22E81C2C" w:rsidR="00370D11" w:rsidRPr="00DF3ECA" w:rsidRDefault="00370D11" w:rsidP="00FC6B60">
      <w:pPr>
        <w:pStyle w:val="BodyTextMain"/>
      </w:pPr>
      <w:r w:rsidRPr="00DF3ECA">
        <w:t xml:space="preserve">HOL had been measuring customer satisfaction regularly </w:t>
      </w:r>
      <w:r>
        <w:t>since</w:t>
      </w:r>
      <w:r w:rsidRPr="00DF3ECA">
        <w:t xml:space="preserve"> 2015. The company encourag</w:t>
      </w:r>
      <w:r w:rsidR="000A5F04">
        <w:t>ed</w:t>
      </w:r>
      <w:r w:rsidRPr="00DF3ECA">
        <w:t xml:space="preserve"> customers to rate </w:t>
      </w:r>
      <w:r>
        <w:t>its</w:t>
      </w:r>
      <w:r w:rsidRPr="00DF3ECA">
        <w:t xml:space="preserve"> restaurants for customer service, food quality, pricing, brand awareness, and overall customer satisfaction (</w:t>
      </w:r>
      <w:r w:rsidR="000A5F04">
        <w:t>see</w:t>
      </w:r>
      <w:r w:rsidR="000A5F04" w:rsidRPr="00DF3ECA">
        <w:t xml:space="preserve"> </w:t>
      </w:r>
      <w:r w:rsidRPr="00DF3ECA">
        <w:t xml:space="preserve">Exhibit 4). </w:t>
      </w:r>
      <w:r>
        <w:t xml:space="preserve">These surveys </w:t>
      </w:r>
      <w:r w:rsidRPr="00DF3ECA">
        <w:t>had helped the company improve its performance in the differen</w:t>
      </w:r>
      <w:r>
        <w:t>t</w:t>
      </w:r>
      <w:r w:rsidRPr="00DF3ECA">
        <w:t xml:space="preserve"> parameters in the last </w:t>
      </w:r>
      <w:r>
        <w:t>three</w:t>
      </w:r>
      <w:r w:rsidRPr="00DF3ECA">
        <w:t xml:space="preserve"> years. </w:t>
      </w:r>
      <w:r>
        <w:t>Torres</w:t>
      </w:r>
      <w:r w:rsidRPr="00DF3ECA">
        <w:t xml:space="preserve"> was happy with </w:t>
      </w:r>
      <w:r>
        <w:t xml:space="preserve">all </w:t>
      </w:r>
      <w:r w:rsidRPr="00DF3ECA">
        <w:t xml:space="preserve">the ratings of different parameters except </w:t>
      </w:r>
      <w:r>
        <w:t xml:space="preserve">for </w:t>
      </w:r>
      <w:r w:rsidRPr="00DF3ECA">
        <w:t xml:space="preserve">brand awareness. Although brand awareness had improved from 50 per cent in 2015 to 70 per cent in 2017, it was still low from </w:t>
      </w:r>
      <w:r>
        <w:t>Torres</w:t>
      </w:r>
      <w:r w:rsidRPr="00DF3ECA">
        <w:t>’ perspective</w:t>
      </w:r>
      <w:r>
        <w:t>;</w:t>
      </w:r>
      <w:r w:rsidRPr="00DF3ECA">
        <w:t xml:space="preserve"> he</w:t>
      </w:r>
      <w:r w:rsidR="00A61839">
        <w:t>r goal was</w:t>
      </w:r>
      <w:r w:rsidRPr="00DF3ECA">
        <w:t xml:space="preserve"> to achieve </w:t>
      </w:r>
      <w:r w:rsidR="00A61839">
        <w:t xml:space="preserve">a </w:t>
      </w:r>
      <w:r w:rsidRPr="00DF3ECA">
        <w:t xml:space="preserve">brand awareness </w:t>
      </w:r>
      <w:r w:rsidR="00A61839">
        <w:t xml:space="preserve">rate </w:t>
      </w:r>
      <w:r w:rsidRPr="00DF3ECA">
        <w:t>of around 85 per cent by 2020.</w:t>
      </w:r>
    </w:p>
    <w:p w14:paraId="54B1D76F" w14:textId="77777777" w:rsidR="00370D11" w:rsidRPr="00DF3ECA" w:rsidRDefault="00370D11" w:rsidP="00FC6B60">
      <w:pPr>
        <w:pStyle w:val="BodyTextMain"/>
        <w:rPr>
          <w:rFonts w:eastAsia="Times"/>
        </w:rPr>
      </w:pPr>
    </w:p>
    <w:p w14:paraId="45A2B1C4" w14:textId="77777777" w:rsidR="00370D11" w:rsidRPr="00DF3ECA" w:rsidRDefault="00370D11" w:rsidP="00FC6B60">
      <w:pPr>
        <w:pStyle w:val="BodyTextMain"/>
      </w:pPr>
    </w:p>
    <w:p w14:paraId="0D8A757D" w14:textId="77777777" w:rsidR="00370D11" w:rsidRPr="00DF3ECA" w:rsidRDefault="00370D11" w:rsidP="00FC6B60">
      <w:pPr>
        <w:pStyle w:val="Casehead1"/>
      </w:pPr>
      <w:r w:rsidRPr="00DF3ECA">
        <w:t>FOOD INDUSTRY IN THE PHILIPPINES</w:t>
      </w:r>
    </w:p>
    <w:p w14:paraId="13C9E241" w14:textId="77777777" w:rsidR="00370D11" w:rsidRPr="00DF3ECA" w:rsidRDefault="00370D11" w:rsidP="00FC6B60">
      <w:pPr>
        <w:pStyle w:val="BodyTextMain"/>
      </w:pPr>
    </w:p>
    <w:p w14:paraId="42F980AD" w14:textId="6E0DA058" w:rsidR="00370D11" w:rsidRPr="00DF3ECA" w:rsidRDefault="00370D11" w:rsidP="00FC6B60">
      <w:pPr>
        <w:pStyle w:val="BodyTextMain"/>
        <w:rPr>
          <w:color w:val="000000"/>
        </w:rPr>
      </w:pPr>
      <w:r w:rsidRPr="00DF3ECA">
        <w:rPr>
          <w:color w:val="000000"/>
        </w:rPr>
        <w:t>The food service industry in the Philippines ha</w:t>
      </w:r>
      <w:r>
        <w:rPr>
          <w:color w:val="000000"/>
        </w:rPr>
        <w:t>d</w:t>
      </w:r>
      <w:r w:rsidRPr="00DF3ECA">
        <w:rPr>
          <w:color w:val="000000"/>
        </w:rPr>
        <w:t xml:space="preserve"> been continuously growing in </w:t>
      </w:r>
      <w:r w:rsidR="00E50B24">
        <w:rPr>
          <w:color w:val="000000"/>
        </w:rPr>
        <w:t>recent</w:t>
      </w:r>
      <w:r w:rsidRPr="00DF3ECA">
        <w:rPr>
          <w:color w:val="000000"/>
        </w:rPr>
        <w:t xml:space="preserve"> years, driven by the increasing purchasing power of the Filipinos and lifestyle changes </w:t>
      </w:r>
      <w:r w:rsidR="00A61839">
        <w:rPr>
          <w:color w:val="000000"/>
        </w:rPr>
        <w:t>with increasing</w:t>
      </w:r>
      <w:r w:rsidRPr="00DF3ECA">
        <w:rPr>
          <w:color w:val="000000"/>
        </w:rPr>
        <w:t xml:space="preserve"> urbanization. The Annual Survey of Philippine Business and Industry released by the Philippine Statistics Authority in November 2018 showed that about 7</w:t>
      </w:r>
      <w:r w:rsidR="00A61839">
        <w:rPr>
          <w:color w:val="000000"/>
        </w:rPr>
        <w:t>,</w:t>
      </w:r>
      <w:r w:rsidRPr="00DF3ECA">
        <w:rPr>
          <w:color w:val="000000"/>
        </w:rPr>
        <w:t>000 restaurants accounted for the highest number of establishments in this sector</w:t>
      </w:r>
      <w:r w:rsidR="00A61839">
        <w:rPr>
          <w:color w:val="000000"/>
        </w:rPr>
        <w:t>,</w:t>
      </w:r>
      <w:r w:rsidRPr="00DF3ECA">
        <w:rPr>
          <w:color w:val="000000"/>
        </w:rPr>
        <w:t xml:space="preserve"> followed by fast food chains (about 5</w:t>
      </w:r>
      <w:r w:rsidR="00A61839">
        <w:rPr>
          <w:color w:val="000000"/>
        </w:rPr>
        <w:t>,</w:t>
      </w:r>
      <w:r w:rsidRPr="00DF3ECA">
        <w:rPr>
          <w:color w:val="000000"/>
        </w:rPr>
        <w:t>000)</w:t>
      </w:r>
      <w:r>
        <w:rPr>
          <w:color w:val="000000"/>
        </w:rPr>
        <w:t>,</w:t>
      </w:r>
      <w:r w:rsidRPr="00DF3ECA">
        <w:rPr>
          <w:color w:val="000000"/>
        </w:rPr>
        <w:t xml:space="preserve"> refreshment stands, kiosks, and counters (about 4</w:t>
      </w:r>
      <w:r w:rsidR="00A61839">
        <w:rPr>
          <w:color w:val="000000"/>
        </w:rPr>
        <w:t>,</w:t>
      </w:r>
      <w:r w:rsidRPr="00DF3ECA">
        <w:rPr>
          <w:color w:val="000000"/>
        </w:rPr>
        <w:t xml:space="preserve">000). The food service sector generated around </w:t>
      </w:r>
      <w:r w:rsidRPr="00DF3ECA">
        <w:rPr>
          <w:color w:val="000000"/>
          <w:shd w:val="clear" w:color="auto" w:fill="FFFFFF"/>
        </w:rPr>
        <w:t>₱</w:t>
      </w:r>
      <w:r w:rsidRPr="00DF3ECA">
        <w:rPr>
          <w:color w:val="000000"/>
        </w:rPr>
        <w:t>500 billion annually and hired around 500,000 workers.</w:t>
      </w:r>
      <w:r w:rsidRPr="00DF3ECA">
        <w:rPr>
          <w:color w:val="000000"/>
          <w:vertAlign w:val="superscript"/>
        </w:rPr>
        <w:footnoteReference w:id="6"/>
      </w:r>
      <w:r w:rsidRPr="00DF3ECA">
        <w:rPr>
          <w:color w:val="000000"/>
        </w:rPr>
        <w:t xml:space="preserve"> However, a falling peso against the U.S. dollar could affect the profitability of the companies in this sector because of </w:t>
      </w:r>
      <w:r>
        <w:rPr>
          <w:color w:val="000000"/>
        </w:rPr>
        <w:t xml:space="preserve">a </w:t>
      </w:r>
      <w:r w:rsidRPr="00DF3ECA">
        <w:rPr>
          <w:color w:val="000000"/>
        </w:rPr>
        <w:t>rise in inflation. This could also affect the income of the Filipino consumers.</w:t>
      </w:r>
      <w:r w:rsidRPr="00DF3ECA">
        <w:rPr>
          <w:color w:val="000000"/>
          <w:vertAlign w:val="superscript"/>
        </w:rPr>
        <w:footnoteReference w:id="7"/>
      </w:r>
    </w:p>
    <w:p w14:paraId="78CA3500" w14:textId="77777777" w:rsidR="00370D11" w:rsidRPr="00DF3ECA" w:rsidRDefault="00370D11" w:rsidP="00FC6B60">
      <w:pPr>
        <w:pStyle w:val="BodyTextMain"/>
        <w:rPr>
          <w:color w:val="000000"/>
        </w:rPr>
      </w:pPr>
    </w:p>
    <w:p w14:paraId="00603E22" w14:textId="340C59F2" w:rsidR="00370D11" w:rsidRPr="001E6C19" w:rsidRDefault="00370D11" w:rsidP="00FC6B60">
      <w:pPr>
        <w:pStyle w:val="BodyTextMain"/>
        <w:rPr>
          <w:color w:val="000000"/>
          <w:spacing w:val="-2"/>
        </w:rPr>
      </w:pPr>
      <w:r w:rsidRPr="00DF3ECA">
        <w:rPr>
          <w:color w:val="000000"/>
        </w:rPr>
        <w:t xml:space="preserve">Growing urbanization in the Philippines was bringing about busy lifestyles that </w:t>
      </w:r>
      <w:r w:rsidR="00A61839">
        <w:rPr>
          <w:color w:val="000000"/>
        </w:rPr>
        <w:t>encouraged</w:t>
      </w:r>
      <w:r w:rsidRPr="00DF3ECA">
        <w:rPr>
          <w:color w:val="000000"/>
        </w:rPr>
        <w:t xml:space="preserve"> the population to dine out or order takeaway</w:t>
      </w:r>
      <w:r>
        <w:rPr>
          <w:color w:val="000000"/>
        </w:rPr>
        <w:t xml:space="preserve"> or </w:t>
      </w:r>
      <w:r w:rsidRPr="00DF3ECA">
        <w:rPr>
          <w:color w:val="000000"/>
        </w:rPr>
        <w:t xml:space="preserve">home delivery. </w:t>
      </w:r>
      <w:r w:rsidRPr="00BF4395">
        <w:rPr>
          <w:color w:val="000000"/>
        </w:rPr>
        <w:t>In 2018, Filipinos living in key cities faced worsening transportation issues</w:t>
      </w:r>
      <w:r w:rsidR="00A61839">
        <w:rPr>
          <w:color w:val="000000"/>
        </w:rPr>
        <w:t>, which</w:t>
      </w:r>
      <w:r w:rsidRPr="00551B37">
        <w:rPr>
          <w:color w:val="000000"/>
        </w:rPr>
        <w:t xml:space="preserve"> spurred the growth of takeaway or home delivery outlets.</w:t>
      </w:r>
      <w:r w:rsidRPr="00BF4395">
        <w:rPr>
          <w:color w:val="000000"/>
          <w:vertAlign w:val="superscript"/>
        </w:rPr>
        <w:footnoteReference w:id="8"/>
      </w:r>
      <w:r w:rsidRPr="00BF4395">
        <w:rPr>
          <w:color w:val="000000"/>
        </w:rPr>
        <w:t xml:space="preserve"> Filipino middle-income households, on average, spen</w:t>
      </w:r>
      <w:r w:rsidR="00A61839">
        <w:rPr>
          <w:color w:val="000000"/>
        </w:rPr>
        <w:t>t</w:t>
      </w:r>
      <w:r w:rsidRPr="00BF4395">
        <w:rPr>
          <w:color w:val="000000"/>
        </w:rPr>
        <w:t xml:space="preserve"> about 20 per</w:t>
      </w:r>
      <w:r w:rsidR="00A61839">
        <w:rPr>
          <w:color w:val="000000"/>
        </w:rPr>
        <w:t xml:space="preserve"> </w:t>
      </w:r>
      <w:r w:rsidRPr="00BF4395">
        <w:rPr>
          <w:color w:val="000000"/>
        </w:rPr>
        <w:t>cent of their income on outside food</w:t>
      </w:r>
      <w:r w:rsidRPr="00551B37">
        <w:rPr>
          <w:color w:val="000000"/>
        </w:rPr>
        <w:t>.</w:t>
      </w:r>
      <w:r w:rsidRPr="00BF4395">
        <w:rPr>
          <w:rStyle w:val="FootnoteReference"/>
          <w:color w:val="000000"/>
        </w:rPr>
        <w:footnoteReference w:id="9"/>
      </w:r>
      <w:r w:rsidR="00707194">
        <w:rPr>
          <w:color w:val="000000"/>
          <w:shd w:val="clear" w:color="auto" w:fill="FFFFFF"/>
        </w:rPr>
        <w:t xml:space="preserve"> </w:t>
      </w:r>
      <w:r w:rsidRPr="00DF3ECA">
        <w:rPr>
          <w:color w:val="000000"/>
        </w:rPr>
        <w:t xml:space="preserve">In addition, almost </w:t>
      </w:r>
      <w:r w:rsidRPr="001E6C19">
        <w:rPr>
          <w:color w:val="000000"/>
          <w:spacing w:val="-2"/>
        </w:rPr>
        <w:lastRenderedPageBreak/>
        <w:t>one-third of the population in the country was comprised of millennials</w:t>
      </w:r>
      <w:r w:rsidR="00E50B24">
        <w:rPr>
          <w:color w:val="000000"/>
          <w:spacing w:val="-2"/>
        </w:rPr>
        <w:t>,</w:t>
      </w:r>
      <w:r w:rsidRPr="001E6C19">
        <w:rPr>
          <w:color w:val="000000"/>
          <w:spacing w:val="-2"/>
        </w:rPr>
        <w:t xml:space="preserve"> who were </w:t>
      </w:r>
      <w:r w:rsidR="00E50B24">
        <w:rPr>
          <w:color w:val="000000"/>
          <w:spacing w:val="-2"/>
        </w:rPr>
        <w:t>seen</w:t>
      </w:r>
      <w:r w:rsidRPr="001E6C19">
        <w:rPr>
          <w:color w:val="000000"/>
          <w:spacing w:val="-2"/>
        </w:rPr>
        <w:t xml:space="preserve"> as the biggest spenders in the food service sector. According to Mordor Intelligence, t</w:t>
      </w:r>
      <w:r w:rsidRPr="001E6C19">
        <w:rPr>
          <w:color w:val="000000"/>
          <w:spacing w:val="-2"/>
          <w:shd w:val="clear" w:color="auto" w:fill="FFFFFF"/>
        </w:rPr>
        <w:t>he </w:t>
      </w:r>
      <w:r w:rsidRPr="001E6C19">
        <w:rPr>
          <w:bCs/>
          <w:color w:val="000000"/>
          <w:spacing w:val="-2"/>
          <w:shd w:val="clear" w:color="auto" w:fill="FFFFFF"/>
        </w:rPr>
        <w:t xml:space="preserve">Philippines food </w:t>
      </w:r>
      <w:r w:rsidRPr="001E6C19">
        <w:rPr>
          <w:bCs/>
          <w:color w:val="000000"/>
          <w:spacing w:val="-2"/>
        </w:rPr>
        <w:t>service market</w:t>
      </w:r>
      <w:r w:rsidRPr="001E6C19">
        <w:rPr>
          <w:color w:val="000000"/>
          <w:spacing w:val="-2"/>
        </w:rPr>
        <w:t> was expected to grow at a compound annual growth rate of 6.18 per cent during the forecast period 2018–2023. This market was driven by the increasing number of value-conscious customers who were willing to experience new restaurants with a range of menu options</w:t>
      </w:r>
      <w:r w:rsidR="00A61839">
        <w:rPr>
          <w:color w:val="000000"/>
          <w:spacing w:val="-2"/>
        </w:rPr>
        <w:t>,</w:t>
      </w:r>
      <w:r w:rsidRPr="001E6C19">
        <w:rPr>
          <w:color w:val="000000"/>
          <w:spacing w:val="-2"/>
        </w:rPr>
        <w:t xml:space="preserve"> including international and local cuisines.</w:t>
      </w:r>
      <w:r w:rsidRPr="001E6C19">
        <w:rPr>
          <w:color w:val="000000"/>
          <w:spacing w:val="-2"/>
          <w:vertAlign w:val="superscript"/>
        </w:rPr>
        <w:footnoteReference w:id="10"/>
      </w:r>
    </w:p>
    <w:p w14:paraId="073C5F05" w14:textId="77777777" w:rsidR="00370D11" w:rsidRPr="00DF3ECA" w:rsidRDefault="00370D11" w:rsidP="00FC6B60">
      <w:pPr>
        <w:pStyle w:val="BodyTextMain"/>
        <w:rPr>
          <w:color w:val="000000"/>
        </w:rPr>
      </w:pPr>
    </w:p>
    <w:p w14:paraId="02DDFB8A" w14:textId="77777777" w:rsidR="00370D11" w:rsidRPr="00DF3ECA" w:rsidRDefault="00370D11" w:rsidP="00FC6B60">
      <w:pPr>
        <w:pStyle w:val="BodyTextMain"/>
        <w:rPr>
          <w:color w:val="000000"/>
        </w:rPr>
      </w:pPr>
    </w:p>
    <w:p w14:paraId="3215ECEE" w14:textId="77777777" w:rsidR="00370D11" w:rsidRPr="00DF3ECA" w:rsidRDefault="00370D11" w:rsidP="00FC6B60">
      <w:pPr>
        <w:pStyle w:val="Casehead1"/>
      </w:pPr>
      <w:r w:rsidRPr="00DF3ECA">
        <w:t>Major Competitors</w:t>
      </w:r>
    </w:p>
    <w:p w14:paraId="5F879EA7" w14:textId="77777777" w:rsidR="00370D11" w:rsidRPr="00DF3ECA" w:rsidRDefault="00370D11" w:rsidP="00FC6B60">
      <w:pPr>
        <w:pStyle w:val="Casehead1"/>
      </w:pPr>
    </w:p>
    <w:p w14:paraId="0E2F2B77" w14:textId="421768BC" w:rsidR="00370D11" w:rsidRPr="00DF3ECA" w:rsidRDefault="00370D11" w:rsidP="00FC6B60">
      <w:pPr>
        <w:pStyle w:val="BodyTextMain"/>
      </w:pPr>
      <w:r w:rsidRPr="00DF3ECA">
        <w:t>HOL considered Pancake House, Conti’s Bakeshop and Restaurant</w:t>
      </w:r>
      <w:r w:rsidR="00E5195D">
        <w:t xml:space="preserve"> (Conti’s)</w:t>
      </w:r>
      <w:r w:rsidRPr="00DF3ECA">
        <w:t>, Mary Grace</w:t>
      </w:r>
      <w:r w:rsidR="0049653C">
        <w:t xml:space="preserve"> Café</w:t>
      </w:r>
      <w:r w:rsidRPr="00DF3ECA">
        <w:t>, and Mom &amp; Tina’s Bakery Caf</w:t>
      </w:r>
      <w:r w:rsidR="0049653C">
        <w:t>é</w:t>
      </w:r>
      <w:r w:rsidRPr="00DF3ECA">
        <w:t xml:space="preserve"> as its major competitors (see Exhibit </w:t>
      </w:r>
      <w:r w:rsidR="00E50B24">
        <w:t>5</w:t>
      </w:r>
      <w:r w:rsidRPr="00DF3ECA">
        <w:t>).</w:t>
      </w:r>
    </w:p>
    <w:p w14:paraId="42A3239F" w14:textId="77777777" w:rsidR="00370D11" w:rsidRPr="00DF3ECA" w:rsidRDefault="00370D11" w:rsidP="00FC6B60">
      <w:pPr>
        <w:pStyle w:val="BodyTextMain"/>
        <w:rPr>
          <w:i/>
          <w:color w:val="000000"/>
        </w:rPr>
      </w:pPr>
    </w:p>
    <w:p w14:paraId="079A737A" w14:textId="6D34DF98" w:rsidR="00370D11" w:rsidRPr="00DF3ECA" w:rsidRDefault="00370D11" w:rsidP="00FC6B60">
      <w:pPr>
        <w:pStyle w:val="BodyTextMain"/>
        <w:rPr>
          <w:color w:val="000000"/>
        </w:rPr>
      </w:pPr>
      <w:r w:rsidRPr="00DF3ECA">
        <w:rPr>
          <w:i/>
          <w:color w:val="000000"/>
        </w:rPr>
        <w:t>Pancake House</w:t>
      </w:r>
      <w:r w:rsidRPr="00DF3ECA">
        <w:rPr>
          <w:color w:val="000000"/>
        </w:rPr>
        <w:t>: Pancake House was founded in 1974</w:t>
      </w:r>
      <w:r>
        <w:rPr>
          <w:color w:val="000000"/>
        </w:rPr>
        <w:t xml:space="preserve"> and </w:t>
      </w:r>
      <w:r w:rsidRPr="00DF3ECA">
        <w:rPr>
          <w:color w:val="000000"/>
        </w:rPr>
        <w:t>had more than 100 franchise branches</w:t>
      </w:r>
      <w:r w:rsidR="0049653C">
        <w:rPr>
          <w:color w:val="000000"/>
        </w:rPr>
        <w:t xml:space="preserve"> domestically and overseas</w:t>
      </w:r>
      <w:r w:rsidRPr="00DF3ECA">
        <w:rPr>
          <w:color w:val="000000"/>
        </w:rPr>
        <w:t xml:space="preserve"> </w:t>
      </w:r>
      <w:r w:rsidR="000A3C78">
        <w:rPr>
          <w:color w:val="000000"/>
        </w:rPr>
        <w:t xml:space="preserve">(52 in the Philippines) </w:t>
      </w:r>
      <w:r w:rsidRPr="00DF3ECA">
        <w:rPr>
          <w:color w:val="000000"/>
        </w:rPr>
        <w:t>in 2018. It was among the most popular casual dining brands in the Philippines, serving a variety of dishe</w:t>
      </w:r>
      <w:bookmarkStart w:id="0" w:name="_GoBack"/>
      <w:bookmarkEnd w:id="0"/>
      <w:r w:rsidRPr="00DF3ECA">
        <w:rPr>
          <w:color w:val="000000"/>
        </w:rPr>
        <w:t xml:space="preserve">s including breakfast, soups and salads, and desserts, among others. The average order size at the restaurant was </w:t>
      </w:r>
      <w:r w:rsidRPr="00DF3ECA">
        <w:rPr>
          <w:color w:val="000000"/>
          <w:shd w:val="clear" w:color="auto" w:fill="FFFFFF"/>
        </w:rPr>
        <w:t>₱</w:t>
      </w:r>
      <w:r w:rsidRPr="00DF3ECA">
        <w:rPr>
          <w:color w:val="000000"/>
        </w:rPr>
        <w:t>800 for two</w:t>
      </w:r>
      <w:r w:rsidR="00E5195D">
        <w:rPr>
          <w:color w:val="000000"/>
        </w:rPr>
        <w:t xml:space="preserve"> people</w:t>
      </w:r>
      <w:r>
        <w:rPr>
          <w:color w:val="000000"/>
        </w:rPr>
        <w:t>,</w:t>
      </w:r>
      <w:r w:rsidRPr="00DF3ECA">
        <w:rPr>
          <w:color w:val="000000"/>
        </w:rPr>
        <w:t xml:space="preserve"> and customers also had the option to order online for home delivery. Pancake House belonged to Max’s Group of companies and </w:t>
      </w:r>
      <w:r>
        <w:rPr>
          <w:color w:val="000000"/>
        </w:rPr>
        <w:t xml:space="preserve">was </w:t>
      </w:r>
      <w:r w:rsidRPr="00DF3ECA">
        <w:rPr>
          <w:color w:val="000000"/>
        </w:rPr>
        <w:t>heavily promoted through both offline (</w:t>
      </w:r>
      <w:r w:rsidR="00E5195D">
        <w:rPr>
          <w:color w:val="000000"/>
        </w:rPr>
        <w:t xml:space="preserve">e.g., </w:t>
      </w:r>
      <w:r w:rsidRPr="00DF3ECA">
        <w:rPr>
          <w:color w:val="000000"/>
        </w:rPr>
        <w:t>billboards, magazines) and online (</w:t>
      </w:r>
      <w:r w:rsidR="00E5195D">
        <w:rPr>
          <w:color w:val="000000"/>
        </w:rPr>
        <w:t xml:space="preserve">e.g., </w:t>
      </w:r>
      <w:r w:rsidRPr="00DF3ECA">
        <w:rPr>
          <w:color w:val="000000"/>
        </w:rPr>
        <w:t>blogs, social media) platforms.</w:t>
      </w:r>
      <w:r w:rsidRPr="00DF3ECA">
        <w:rPr>
          <w:color w:val="000000"/>
          <w:vertAlign w:val="superscript"/>
        </w:rPr>
        <w:footnoteReference w:id="11"/>
      </w:r>
      <w:r w:rsidRPr="00DF3ECA">
        <w:rPr>
          <w:color w:val="000000"/>
        </w:rPr>
        <w:t xml:space="preserve">  </w:t>
      </w:r>
    </w:p>
    <w:p w14:paraId="4B4CCFE8" w14:textId="77777777" w:rsidR="00370D11" w:rsidRPr="00DF3ECA" w:rsidRDefault="00370D11" w:rsidP="00FC6B60">
      <w:pPr>
        <w:pStyle w:val="BodyTextMain"/>
        <w:rPr>
          <w:i/>
          <w:color w:val="000000"/>
        </w:rPr>
      </w:pPr>
    </w:p>
    <w:p w14:paraId="5CD0E726" w14:textId="340FE495" w:rsidR="00370D11" w:rsidRPr="00DF3ECA" w:rsidRDefault="00370D11" w:rsidP="00FC6B60">
      <w:pPr>
        <w:pStyle w:val="BodyTextMain"/>
        <w:rPr>
          <w:color w:val="000000"/>
        </w:rPr>
      </w:pPr>
      <w:r w:rsidRPr="00DF3ECA">
        <w:rPr>
          <w:i/>
          <w:color w:val="000000"/>
        </w:rPr>
        <w:t>Conti’s</w:t>
      </w:r>
      <w:r w:rsidRPr="00DF3ECA">
        <w:rPr>
          <w:color w:val="000000"/>
        </w:rPr>
        <w:t xml:space="preserve">: Conti’s was established in 1997 and had 14 branches in 2018. The menu was composed of pasta, sandwiches, salads, and desserts, among others. Conti’s was considered a premium casual dining </w:t>
      </w:r>
      <w:r w:rsidR="00E5195D">
        <w:rPr>
          <w:color w:val="000000"/>
        </w:rPr>
        <w:t>restaurant</w:t>
      </w:r>
      <w:r w:rsidRPr="00DF3ECA">
        <w:rPr>
          <w:color w:val="000000"/>
        </w:rPr>
        <w:t xml:space="preserve"> and the average order size was around </w:t>
      </w:r>
      <w:r w:rsidRPr="00DF3ECA">
        <w:rPr>
          <w:color w:val="000000"/>
          <w:shd w:val="clear" w:color="auto" w:fill="FFFFFF"/>
        </w:rPr>
        <w:t>₱</w:t>
      </w:r>
      <w:r w:rsidRPr="00DF3ECA">
        <w:rPr>
          <w:color w:val="000000"/>
        </w:rPr>
        <w:t>1</w:t>
      </w:r>
      <w:r w:rsidR="00E5195D">
        <w:rPr>
          <w:color w:val="000000"/>
        </w:rPr>
        <w:t>,</w:t>
      </w:r>
      <w:r w:rsidRPr="00DF3ECA">
        <w:rPr>
          <w:color w:val="000000"/>
        </w:rPr>
        <w:t>500 for two</w:t>
      </w:r>
      <w:r w:rsidR="00E5195D">
        <w:rPr>
          <w:color w:val="000000"/>
        </w:rPr>
        <w:t xml:space="preserve"> people</w:t>
      </w:r>
      <w:r w:rsidRPr="00DF3ECA">
        <w:rPr>
          <w:color w:val="000000"/>
        </w:rPr>
        <w:t xml:space="preserve">. The restaurant offered online ordering and delivery as well as </w:t>
      </w:r>
      <w:r w:rsidR="001B6EBE">
        <w:rPr>
          <w:color w:val="000000"/>
        </w:rPr>
        <w:t xml:space="preserve">a </w:t>
      </w:r>
      <w:r w:rsidRPr="00DF3ECA">
        <w:rPr>
          <w:color w:val="000000"/>
        </w:rPr>
        <w:t>drive-thr</w:t>
      </w:r>
      <w:r w:rsidR="001B6EBE">
        <w:rPr>
          <w:color w:val="000000"/>
        </w:rPr>
        <w:t>o</w:t>
      </w:r>
      <w:r w:rsidRPr="00DF3ECA">
        <w:rPr>
          <w:color w:val="000000"/>
        </w:rPr>
        <w:t>u</w:t>
      </w:r>
      <w:r w:rsidR="001B6EBE">
        <w:rPr>
          <w:color w:val="000000"/>
        </w:rPr>
        <w:t>gh</w:t>
      </w:r>
      <w:r w:rsidRPr="00DF3ECA">
        <w:rPr>
          <w:color w:val="000000"/>
        </w:rPr>
        <w:t xml:space="preserve"> </w:t>
      </w:r>
      <w:r w:rsidR="001B6EBE">
        <w:rPr>
          <w:color w:val="000000"/>
        </w:rPr>
        <w:t xml:space="preserve">service </w:t>
      </w:r>
      <w:r w:rsidRPr="00DF3ECA">
        <w:rPr>
          <w:color w:val="000000"/>
        </w:rPr>
        <w:t xml:space="preserve">in certain branches. </w:t>
      </w:r>
      <w:r>
        <w:rPr>
          <w:color w:val="000000"/>
        </w:rPr>
        <w:t>P</w:t>
      </w:r>
      <w:r w:rsidRPr="00DF3ECA">
        <w:rPr>
          <w:color w:val="000000"/>
        </w:rPr>
        <w:t>romotion was conducted offline through traditional channels and online</w:t>
      </w:r>
      <w:r w:rsidR="001B6EBE">
        <w:rPr>
          <w:color w:val="000000"/>
        </w:rPr>
        <w:t>,</w:t>
      </w:r>
      <w:r w:rsidRPr="00DF3ECA">
        <w:rPr>
          <w:color w:val="000000"/>
        </w:rPr>
        <w:t xml:space="preserve"> mainly through Facebook.</w:t>
      </w:r>
      <w:r w:rsidRPr="00DF3ECA">
        <w:rPr>
          <w:color w:val="000000"/>
          <w:vertAlign w:val="superscript"/>
        </w:rPr>
        <w:footnoteReference w:id="12"/>
      </w:r>
    </w:p>
    <w:p w14:paraId="55407DE9" w14:textId="77777777" w:rsidR="00370D11" w:rsidRPr="00DF3ECA" w:rsidRDefault="00370D11" w:rsidP="00FC6B60">
      <w:pPr>
        <w:pStyle w:val="BodyTextMain"/>
        <w:rPr>
          <w:i/>
          <w:color w:val="000000"/>
        </w:rPr>
      </w:pPr>
    </w:p>
    <w:p w14:paraId="262B3D12" w14:textId="52DDD3B5" w:rsidR="00370D11" w:rsidRPr="00DF3ECA" w:rsidRDefault="00370D11" w:rsidP="00FC6B60">
      <w:pPr>
        <w:pStyle w:val="BodyTextMain"/>
        <w:rPr>
          <w:color w:val="000000"/>
        </w:rPr>
      </w:pPr>
      <w:r w:rsidRPr="00DF3ECA">
        <w:rPr>
          <w:i/>
          <w:color w:val="000000"/>
        </w:rPr>
        <w:t>Mary Grace</w:t>
      </w:r>
      <w:r w:rsidR="0049653C">
        <w:rPr>
          <w:i/>
          <w:color w:val="000000"/>
        </w:rPr>
        <w:t xml:space="preserve"> Café</w:t>
      </w:r>
      <w:r w:rsidRPr="00DF3ECA">
        <w:rPr>
          <w:color w:val="000000"/>
        </w:rPr>
        <w:t xml:space="preserve">: Established in 1994 and operating 33 </w:t>
      </w:r>
      <w:r w:rsidR="00121695">
        <w:rPr>
          <w:color w:val="000000"/>
        </w:rPr>
        <w:t>caf</w:t>
      </w:r>
      <w:r w:rsidR="0049653C">
        <w:rPr>
          <w:color w:val="000000"/>
        </w:rPr>
        <w:t>é</w:t>
      </w:r>
      <w:r w:rsidR="00121695">
        <w:rPr>
          <w:color w:val="000000"/>
        </w:rPr>
        <w:t>s</w:t>
      </w:r>
      <w:r w:rsidRPr="00DF3ECA">
        <w:rPr>
          <w:color w:val="000000"/>
        </w:rPr>
        <w:t xml:space="preserve"> and 12 kiosks, Mary Grace</w:t>
      </w:r>
      <w:r w:rsidR="0049653C">
        <w:rPr>
          <w:color w:val="000000"/>
        </w:rPr>
        <w:t xml:space="preserve"> Café</w:t>
      </w:r>
      <w:r w:rsidRPr="00DF3ECA">
        <w:rPr>
          <w:color w:val="000000"/>
        </w:rPr>
        <w:t xml:space="preserve"> served a variety of dishes including pasta, salads, and desserts. The average order size was </w:t>
      </w:r>
      <w:r w:rsidRPr="00DF3ECA">
        <w:rPr>
          <w:color w:val="000000"/>
          <w:shd w:val="clear" w:color="auto" w:fill="FFFFFF"/>
        </w:rPr>
        <w:t>₱</w:t>
      </w:r>
      <w:r w:rsidRPr="00DF3ECA">
        <w:rPr>
          <w:color w:val="000000"/>
        </w:rPr>
        <w:t>500 for two</w:t>
      </w:r>
      <w:r w:rsidR="001B6EBE">
        <w:rPr>
          <w:color w:val="000000"/>
        </w:rPr>
        <w:t xml:space="preserve"> people</w:t>
      </w:r>
      <w:r w:rsidRPr="00DF3ECA">
        <w:rPr>
          <w:color w:val="000000"/>
        </w:rPr>
        <w:t>, and the restaurant offered online ordering and home delivery through third party websites. Mary Grace Caf</w:t>
      </w:r>
      <w:r w:rsidR="0049653C">
        <w:rPr>
          <w:color w:val="000000"/>
        </w:rPr>
        <w:t>é</w:t>
      </w:r>
      <w:r w:rsidRPr="00DF3ECA">
        <w:rPr>
          <w:color w:val="000000"/>
        </w:rPr>
        <w:t xml:space="preserve"> promoted itself through online and offline channels.</w:t>
      </w:r>
      <w:r w:rsidRPr="00DF3ECA">
        <w:rPr>
          <w:color w:val="000000"/>
          <w:vertAlign w:val="superscript"/>
        </w:rPr>
        <w:footnoteReference w:id="13"/>
      </w:r>
      <w:r w:rsidRPr="00DF3ECA">
        <w:rPr>
          <w:color w:val="000000"/>
        </w:rPr>
        <w:t xml:space="preserve"> </w:t>
      </w:r>
    </w:p>
    <w:p w14:paraId="63D2A4D1" w14:textId="77777777" w:rsidR="00370D11" w:rsidRPr="00DF3ECA" w:rsidRDefault="00370D11" w:rsidP="00FC6B60">
      <w:pPr>
        <w:pStyle w:val="BodyTextMain"/>
        <w:rPr>
          <w:i/>
          <w:color w:val="000000"/>
        </w:rPr>
      </w:pPr>
    </w:p>
    <w:p w14:paraId="4BC32932" w14:textId="26C74ABC" w:rsidR="00370D11" w:rsidRPr="00DF3ECA" w:rsidRDefault="00370D11" w:rsidP="00FC6B60">
      <w:pPr>
        <w:pStyle w:val="BodyTextMain"/>
        <w:rPr>
          <w:color w:val="000000"/>
        </w:rPr>
      </w:pPr>
      <w:r w:rsidRPr="00DF3ECA">
        <w:rPr>
          <w:i/>
          <w:color w:val="000000"/>
        </w:rPr>
        <w:t>Mom &amp; Tina’s Bakery Caf</w:t>
      </w:r>
      <w:r w:rsidR="0049653C">
        <w:rPr>
          <w:i/>
          <w:color w:val="000000"/>
        </w:rPr>
        <w:t>é</w:t>
      </w:r>
      <w:r w:rsidRPr="00DF3ECA">
        <w:rPr>
          <w:color w:val="000000"/>
        </w:rPr>
        <w:t xml:space="preserve">: This </w:t>
      </w:r>
      <w:r w:rsidR="00121695">
        <w:rPr>
          <w:color w:val="000000"/>
        </w:rPr>
        <w:t xml:space="preserve">restaurant </w:t>
      </w:r>
      <w:r w:rsidRPr="00DF3ECA">
        <w:rPr>
          <w:color w:val="000000"/>
        </w:rPr>
        <w:t>chain started mainly as a bakery in 1996 and expanded its menu into breakfast, sandwiches, pasta, and desserts, among others. It had four branches in 2018</w:t>
      </w:r>
      <w:r>
        <w:rPr>
          <w:color w:val="000000"/>
        </w:rPr>
        <w:t xml:space="preserve"> and </w:t>
      </w:r>
      <w:r w:rsidRPr="00DF3ECA">
        <w:rPr>
          <w:color w:val="000000"/>
        </w:rPr>
        <w:t xml:space="preserve">offered online ordering and delivery through third party websites. The average order size at the restaurant was around </w:t>
      </w:r>
      <w:r w:rsidRPr="00DF3ECA">
        <w:rPr>
          <w:color w:val="000000"/>
          <w:shd w:val="clear" w:color="auto" w:fill="FFFFFF"/>
        </w:rPr>
        <w:t>₱</w:t>
      </w:r>
      <w:r w:rsidRPr="00DF3ECA">
        <w:rPr>
          <w:color w:val="000000"/>
        </w:rPr>
        <w:t>900 for two</w:t>
      </w:r>
      <w:r w:rsidR="001B6EBE">
        <w:rPr>
          <w:color w:val="000000"/>
        </w:rPr>
        <w:t xml:space="preserve"> people</w:t>
      </w:r>
      <w:r w:rsidRPr="00DF3ECA">
        <w:rPr>
          <w:color w:val="000000"/>
        </w:rPr>
        <w:t xml:space="preserve">. </w:t>
      </w:r>
      <w:r w:rsidR="00121695" w:rsidRPr="00DF3ECA">
        <w:t>Mom &amp; Tina’s Bakery Caf</w:t>
      </w:r>
      <w:r w:rsidR="0049653C">
        <w:t>é</w:t>
      </w:r>
      <w:r w:rsidRPr="00DF3ECA">
        <w:rPr>
          <w:color w:val="000000"/>
        </w:rPr>
        <w:t xml:space="preserve"> mainly advertised online through Facebook.</w:t>
      </w:r>
      <w:r w:rsidRPr="00DF3ECA">
        <w:rPr>
          <w:color w:val="000000"/>
          <w:vertAlign w:val="superscript"/>
        </w:rPr>
        <w:footnoteReference w:id="14"/>
      </w:r>
    </w:p>
    <w:p w14:paraId="191051B0" w14:textId="77777777" w:rsidR="00370D11" w:rsidRPr="002A7DB0" w:rsidRDefault="00370D11" w:rsidP="00FC6B60">
      <w:pPr>
        <w:pStyle w:val="BodyTextMain"/>
      </w:pPr>
    </w:p>
    <w:p w14:paraId="221A7D58" w14:textId="77777777" w:rsidR="00370D11" w:rsidRPr="002A7DB0" w:rsidRDefault="00370D11" w:rsidP="00FC6B60">
      <w:pPr>
        <w:pStyle w:val="BodyTextMain"/>
      </w:pPr>
    </w:p>
    <w:p w14:paraId="6D47597B" w14:textId="77777777" w:rsidR="00370D11" w:rsidRPr="00DF3ECA" w:rsidRDefault="00370D11" w:rsidP="00093376">
      <w:pPr>
        <w:pStyle w:val="Casehead1"/>
        <w:keepNext/>
        <w:rPr>
          <w:rFonts w:eastAsia="Yu Gothic Light"/>
        </w:rPr>
      </w:pPr>
      <w:r w:rsidRPr="00DF3ECA">
        <w:rPr>
          <w:rFonts w:eastAsia="Yu Gothic Light"/>
        </w:rPr>
        <w:t>EVOLVING FILIPINO CUSTOMERS</w:t>
      </w:r>
    </w:p>
    <w:p w14:paraId="6540AC95" w14:textId="77777777" w:rsidR="00370D11" w:rsidRPr="00DF3ECA" w:rsidRDefault="00370D11" w:rsidP="00093376">
      <w:pPr>
        <w:pStyle w:val="BodyTextMain"/>
        <w:keepNext/>
      </w:pPr>
    </w:p>
    <w:p w14:paraId="2650A909" w14:textId="1629F077" w:rsidR="00370D11" w:rsidRPr="00EC28A1" w:rsidRDefault="00370D11" w:rsidP="00077E28">
      <w:pPr>
        <w:pStyle w:val="BodyTextMain"/>
        <w:keepNext/>
        <w:rPr>
          <w:color w:val="000000"/>
        </w:rPr>
      </w:pPr>
      <w:r w:rsidRPr="00EC28A1">
        <w:rPr>
          <w:color w:val="000000"/>
        </w:rPr>
        <w:t>In 2018, with a population of about 107 million, the Philippines was the 12th most populated country in the world with an annual growth rate of 1.7 per cent. The population of Greater Urban Manila was about 22.7 million people, which was about a quarter of the country’s population.</w:t>
      </w:r>
      <w:r w:rsidRPr="00EC28A1">
        <w:rPr>
          <w:color w:val="000000"/>
          <w:vertAlign w:val="superscript"/>
        </w:rPr>
        <w:footnoteReference w:id="15"/>
      </w:r>
      <w:r w:rsidRPr="00EC28A1">
        <w:rPr>
          <w:color w:val="000000"/>
        </w:rPr>
        <w:t xml:space="preserve"> The Philippines had a young </w:t>
      </w:r>
      <w:r w:rsidRPr="00EC28A1">
        <w:rPr>
          <w:color w:val="000000"/>
        </w:rPr>
        <w:lastRenderedPageBreak/>
        <w:t>population and about a third of the population belonged to the millennials group.</w:t>
      </w:r>
      <w:r w:rsidRPr="00EC28A1">
        <w:rPr>
          <w:color w:val="000000"/>
          <w:vertAlign w:val="superscript"/>
        </w:rPr>
        <w:footnoteReference w:id="16"/>
      </w:r>
      <w:r w:rsidRPr="00EC28A1">
        <w:rPr>
          <w:color w:val="000000"/>
        </w:rPr>
        <w:t xml:space="preserve"> In the Philippines, millennials were known to be the biggest spenders on dining</w:t>
      </w:r>
      <w:r w:rsidR="002060A5">
        <w:rPr>
          <w:color w:val="000000"/>
        </w:rPr>
        <w:t xml:space="preserve"> out in restaurants</w:t>
      </w:r>
      <w:r w:rsidRPr="00EC28A1">
        <w:rPr>
          <w:color w:val="000000"/>
        </w:rPr>
        <w:t>.</w:t>
      </w:r>
      <w:r w:rsidRPr="00EC28A1">
        <w:rPr>
          <w:color w:val="000000"/>
          <w:vertAlign w:val="superscript"/>
        </w:rPr>
        <w:footnoteReference w:id="17"/>
      </w:r>
      <w:r w:rsidRPr="00EC28A1">
        <w:rPr>
          <w:color w:val="000000"/>
        </w:rPr>
        <w:t xml:space="preserve"> </w:t>
      </w:r>
    </w:p>
    <w:p w14:paraId="441F4D1C" w14:textId="77777777" w:rsidR="00370D11" w:rsidRPr="00DF3ECA" w:rsidRDefault="00370D11" w:rsidP="00FC6B60">
      <w:pPr>
        <w:pStyle w:val="BodyTextMain"/>
        <w:rPr>
          <w:color w:val="000000"/>
        </w:rPr>
      </w:pPr>
    </w:p>
    <w:p w14:paraId="7FDDF81F" w14:textId="2F29A93B" w:rsidR="00370D11" w:rsidRPr="00DF3ECA" w:rsidRDefault="00370D11" w:rsidP="00FC6B60">
      <w:pPr>
        <w:pStyle w:val="BodyTextMain"/>
        <w:rPr>
          <w:color w:val="000000"/>
        </w:rPr>
      </w:pPr>
      <w:r w:rsidRPr="00DF3ECA">
        <w:rPr>
          <w:color w:val="000000"/>
        </w:rPr>
        <w:t xml:space="preserve">Research by the Philippines Statistics Authority in 2018 reported that only </w:t>
      </w:r>
      <w:r>
        <w:rPr>
          <w:color w:val="000000"/>
        </w:rPr>
        <w:t xml:space="preserve">three </w:t>
      </w:r>
      <w:r w:rsidRPr="00DF3ECA">
        <w:rPr>
          <w:color w:val="000000"/>
        </w:rPr>
        <w:t>out of 20 Filipino households belonged to the middle class</w:t>
      </w:r>
      <w:r w:rsidR="008F0054">
        <w:rPr>
          <w:color w:val="000000"/>
        </w:rPr>
        <w:t>, as</w:t>
      </w:r>
      <w:r w:rsidRPr="00DF3ECA">
        <w:rPr>
          <w:color w:val="000000"/>
        </w:rPr>
        <w:t xml:space="preserve"> defined by an average monthly income between </w:t>
      </w:r>
      <w:r w:rsidRPr="00DF3ECA">
        <w:rPr>
          <w:color w:val="000000"/>
          <w:shd w:val="clear" w:color="auto" w:fill="FFFFFF"/>
        </w:rPr>
        <w:t>₱</w:t>
      </w:r>
      <w:r w:rsidRPr="00DF3ECA">
        <w:rPr>
          <w:color w:val="000000"/>
        </w:rPr>
        <w:t>12</w:t>
      </w:r>
      <w:r>
        <w:rPr>
          <w:color w:val="000000"/>
        </w:rPr>
        <w:t xml:space="preserve">,000 </w:t>
      </w:r>
      <w:r w:rsidRPr="00DF3ECA">
        <w:rPr>
          <w:color w:val="000000"/>
        </w:rPr>
        <w:t xml:space="preserve">and </w:t>
      </w:r>
      <w:r w:rsidRPr="00DF3ECA">
        <w:rPr>
          <w:color w:val="000000"/>
          <w:shd w:val="clear" w:color="auto" w:fill="FFFFFF"/>
        </w:rPr>
        <w:t>₱</w:t>
      </w:r>
      <w:r w:rsidRPr="00DF3ECA">
        <w:rPr>
          <w:color w:val="000000"/>
        </w:rPr>
        <w:t>50</w:t>
      </w:r>
      <w:r>
        <w:rPr>
          <w:color w:val="000000"/>
        </w:rPr>
        <w:t>,000</w:t>
      </w:r>
      <w:r w:rsidRPr="00DF3ECA">
        <w:rPr>
          <w:color w:val="000000"/>
        </w:rPr>
        <w:t>.</w:t>
      </w:r>
      <w:r w:rsidRPr="00DF3ECA">
        <w:rPr>
          <w:color w:val="000000"/>
          <w:vertAlign w:val="superscript"/>
        </w:rPr>
        <w:footnoteReference w:id="18"/>
      </w:r>
      <w:r w:rsidRPr="00DF3ECA">
        <w:rPr>
          <w:color w:val="000000"/>
        </w:rPr>
        <w:t xml:space="preserve"> </w:t>
      </w:r>
      <w:r w:rsidR="002060A5">
        <w:rPr>
          <w:color w:val="000000"/>
        </w:rPr>
        <w:t>M</w:t>
      </w:r>
      <w:r w:rsidRPr="00DF3ECA">
        <w:rPr>
          <w:color w:val="000000"/>
        </w:rPr>
        <w:t>iddle-income c</w:t>
      </w:r>
      <w:r w:rsidR="002060A5">
        <w:rPr>
          <w:color w:val="000000"/>
        </w:rPr>
        <w:t>onsumers were</w:t>
      </w:r>
      <w:r w:rsidRPr="00DF3ECA">
        <w:rPr>
          <w:color w:val="000000"/>
        </w:rPr>
        <w:t xml:space="preserve"> spending about 35 per cent of </w:t>
      </w:r>
      <w:r w:rsidR="00CB1BDD">
        <w:rPr>
          <w:color w:val="000000"/>
        </w:rPr>
        <w:t>their</w:t>
      </w:r>
      <w:r w:rsidRPr="00DF3ECA">
        <w:rPr>
          <w:color w:val="000000"/>
        </w:rPr>
        <w:t xml:space="preserve"> income on food</w:t>
      </w:r>
      <w:r w:rsidR="00CB1BDD">
        <w:rPr>
          <w:color w:val="000000"/>
        </w:rPr>
        <w:t>,</w:t>
      </w:r>
      <w:r w:rsidRPr="00DF3ECA">
        <w:rPr>
          <w:color w:val="000000"/>
        </w:rPr>
        <w:t xml:space="preserve"> </w:t>
      </w:r>
      <w:r w:rsidR="008F0054">
        <w:rPr>
          <w:color w:val="000000"/>
        </w:rPr>
        <w:t>compared to</w:t>
      </w:r>
      <w:r w:rsidRPr="00DF3ECA">
        <w:rPr>
          <w:color w:val="000000"/>
        </w:rPr>
        <w:t xml:space="preserve"> 21 per cent </w:t>
      </w:r>
      <w:r w:rsidR="00CB1BDD">
        <w:rPr>
          <w:color w:val="000000"/>
        </w:rPr>
        <w:t>o</w:t>
      </w:r>
      <w:r w:rsidRPr="00DF3ECA">
        <w:rPr>
          <w:color w:val="000000"/>
        </w:rPr>
        <w:t xml:space="preserve">f high-income </w:t>
      </w:r>
      <w:r w:rsidR="002060A5">
        <w:rPr>
          <w:color w:val="000000"/>
        </w:rPr>
        <w:t xml:space="preserve">consumers </w:t>
      </w:r>
      <w:r w:rsidRPr="00DF3ECA">
        <w:rPr>
          <w:color w:val="000000"/>
        </w:rPr>
        <w:t>(</w:t>
      </w:r>
      <w:r w:rsidR="00CB1BDD">
        <w:rPr>
          <w:color w:val="000000"/>
        </w:rPr>
        <w:t xml:space="preserve">with </w:t>
      </w:r>
      <w:r w:rsidRPr="00DF3ECA">
        <w:rPr>
          <w:color w:val="000000"/>
        </w:rPr>
        <w:t xml:space="preserve">monthly income </w:t>
      </w:r>
      <w:r w:rsidR="00CB1BDD">
        <w:rPr>
          <w:color w:val="000000"/>
        </w:rPr>
        <w:t>of</w:t>
      </w:r>
      <w:r w:rsidRPr="00DF3ECA">
        <w:rPr>
          <w:color w:val="000000"/>
        </w:rPr>
        <w:t xml:space="preserve"> </w:t>
      </w:r>
      <w:r w:rsidRPr="00DF3ECA">
        <w:rPr>
          <w:color w:val="000000"/>
          <w:shd w:val="clear" w:color="auto" w:fill="FFFFFF"/>
        </w:rPr>
        <w:t>₱</w:t>
      </w:r>
      <w:r w:rsidRPr="00DF3ECA">
        <w:rPr>
          <w:color w:val="000000"/>
        </w:rPr>
        <w:t>50</w:t>
      </w:r>
      <w:r>
        <w:rPr>
          <w:color w:val="000000"/>
        </w:rPr>
        <w:t>,000</w:t>
      </w:r>
      <w:r w:rsidRPr="00DF3ECA">
        <w:rPr>
          <w:color w:val="000000"/>
        </w:rPr>
        <w:t xml:space="preserve"> and above). Growing urbanization in the Philippines’ major cities had brought about lifestyle changes that affected the food consumption of city dwellers. The urban Philippine customer was living a fast-paced lifestyle, which</w:t>
      </w:r>
      <w:r>
        <w:rPr>
          <w:color w:val="000000"/>
        </w:rPr>
        <w:t xml:space="preserve"> was exacerbated</w:t>
      </w:r>
      <w:r w:rsidRPr="00DF3ECA">
        <w:rPr>
          <w:color w:val="000000"/>
        </w:rPr>
        <w:t xml:space="preserve"> by</w:t>
      </w:r>
      <w:r>
        <w:rPr>
          <w:color w:val="000000"/>
        </w:rPr>
        <w:t xml:space="preserve"> </w:t>
      </w:r>
      <w:r w:rsidRPr="00DF3ECA">
        <w:rPr>
          <w:color w:val="000000"/>
        </w:rPr>
        <w:t>traffic condition</w:t>
      </w:r>
      <w:r>
        <w:rPr>
          <w:color w:val="000000"/>
        </w:rPr>
        <w:t>s</w:t>
      </w:r>
      <w:r w:rsidRPr="00DF3ECA">
        <w:rPr>
          <w:color w:val="000000"/>
        </w:rPr>
        <w:t>.</w:t>
      </w:r>
      <w:r w:rsidRPr="00DF3ECA">
        <w:rPr>
          <w:color w:val="000000"/>
          <w:vertAlign w:val="superscript"/>
        </w:rPr>
        <w:footnoteReference w:id="19"/>
      </w:r>
      <w:r w:rsidRPr="00DF3ECA">
        <w:rPr>
          <w:color w:val="000000"/>
        </w:rPr>
        <w:t xml:space="preserve"> The busy lifestyle of </w:t>
      </w:r>
      <w:r>
        <w:rPr>
          <w:color w:val="000000"/>
        </w:rPr>
        <w:t xml:space="preserve">the </w:t>
      </w:r>
      <w:r w:rsidRPr="00DF3ECA">
        <w:rPr>
          <w:color w:val="000000"/>
        </w:rPr>
        <w:t>young Filipino workforce and increasing traffic and transportation costs w</w:t>
      </w:r>
      <w:r>
        <w:rPr>
          <w:color w:val="000000"/>
        </w:rPr>
        <w:t>ere</w:t>
      </w:r>
      <w:r w:rsidRPr="00DF3ECA">
        <w:rPr>
          <w:color w:val="000000"/>
        </w:rPr>
        <w:t xml:space="preserve"> motivating the</w:t>
      </w:r>
      <w:r>
        <w:rPr>
          <w:color w:val="000000"/>
        </w:rPr>
        <w:t>se young people</w:t>
      </w:r>
      <w:r w:rsidRPr="00DF3ECA">
        <w:rPr>
          <w:color w:val="000000"/>
        </w:rPr>
        <w:t xml:space="preserve"> to </w:t>
      </w:r>
      <w:r w:rsidR="00583398">
        <w:rPr>
          <w:color w:val="000000"/>
        </w:rPr>
        <w:t xml:space="preserve">choose </w:t>
      </w:r>
      <w:r w:rsidRPr="00DF3ECA">
        <w:rPr>
          <w:color w:val="000000"/>
        </w:rPr>
        <w:t>din</w:t>
      </w:r>
      <w:r w:rsidR="00583398">
        <w:rPr>
          <w:color w:val="000000"/>
        </w:rPr>
        <w:t>ing</w:t>
      </w:r>
      <w:r w:rsidRPr="00DF3ECA">
        <w:rPr>
          <w:color w:val="000000"/>
        </w:rPr>
        <w:t xml:space="preserve"> out</w:t>
      </w:r>
      <w:r w:rsidR="00583398">
        <w:rPr>
          <w:color w:val="000000"/>
        </w:rPr>
        <w:t>,</w:t>
      </w:r>
      <w:r w:rsidRPr="00DF3ECA">
        <w:rPr>
          <w:color w:val="000000"/>
        </w:rPr>
        <w:t xml:space="preserve"> take</w:t>
      </w:r>
      <w:r>
        <w:rPr>
          <w:color w:val="000000"/>
        </w:rPr>
        <w:t xml:space="preserve"> </w:t>
      </w:r>
      <w:r w:rsidRPr="00DF3ECA">
        <w:rPr>
          <w:color w:val="000000"/>
        </w:rPr>
        <w:t>away</w:t>
      </w:r>
      <w:r w:rsidR="00583398">
        <w:rPr>
          <w:color w:val="000000"/>
        </w:rPr>
        <w:t>,</w:t>
      </w:r>
      <w:r>
        <w:rPr>
          <w:color w:val="000000"/>
        </w:rPr>
        <w:t xml:space="preserve"> or </w:t>
      </w:r>
      <w:r w:rsidRPr="00DF3ECA">
        <w:rPr>
          <w:color w:val="000000"/>
        </w:rPr>
        <w:t>home deliver</w:t>
      </w:r>
      <w:r w:rsidR="00583398">
        <w:rPr>
          <w:color w:val="000000"/>
        </w:rPr>
        <w:t>y for</w:t>
      </w:r>
      <w:r w:rsidRPr="00DF3ECA">
        <w:rPr>
          <w:color w:val="000000"/>
        </w:rPr>
        <w:t xml:space="preserve"> their food more often than before.</w:t>
      </w:r>
      <w:r w:rsidRPr="00DF3ECA">
        <w:rPr>
          <w:color w:val="000000"/>
          <w:vertAlign w:val="superscript"/>
        </w:rPr>
        <w:footnoteReference w:id="20"/>
      </w:r>
      <w:r w:rsidRPr="00DF3ECA">
        <w:rPr>
          <w:color w:val="000000"/>
        </w:rPr>
        <w:t xml:space="preserve"> Moreover, food trends in 2018 indicated growth of the food</w:t>
      </w:r>
      <w:r>
        <w:rPr>
          <w:color w:val="000000"/>
        </w:rPr>
        <w:t>-</w:t>
      </w:r>
      <w:r w:rsidRPr="00DF3ECA">
        <w:rPr>
          <w:color w:val="000000"/>
        </w:rPr>
        <w:t>on-the-go segment with growing appreciation for healthy living and innovative cuisine.</w:t>
      </w:r>
      <w:r w:rsidRPr="00DF3ECA">
        <w:rPr>
          <w:color w:val="000000"/>
          <w:vertAlign w:val="superscript"/>
        </w:rPr>
        <w:footnoteReference w:id="21"/>
      </w:r>
    </w:p>
    <w:p w14:paraId="27DF0DA2" w14:textId="77777777" w:rsidR="00370D11" w:rsidRPr="00DF3ECA" w:rsidRDefault="00370D11" w:rsidP="00FC6B60">
      <w:pPr>
        <w:pStyle w:val="BodyTextMain"/>
        <w:rPr>
          <w:color w:val="000000"/>
        </w:rPr>
      </w:pPr>
    </w:p>
    <w:p w14:paraId="0184AC03" w14:textId="5CF21BFA" w:rsidR="00FC6B60" w:rsidRPr="00DF3ECA" w:rsidRDefault="00370D11" w:rsidP="00FC6B60">
      <w:pPr>
        <w:pStyle w:val="BodyTextMain"/>
        <w:rPr>
          <w:color w:val="000000"/>
        </w:rPr>
      </w:pPr>
      <w:r>
        <w:rPr>
          <w:color w:val="000000"/>
        </w:rPr>
        <w:t xml:space="preserve">The </w:t>
      </w:r>
      <w:r w:rsidRPr="00DF3ECA">
        <w:rPr>
          <w:color w:val="000000"/>
        </w:rPr>
        <w:t xml:space="preserve">Philippines was the world leader in social media usage. An average Filipino spent about </w:t>
      </w:r>
      <w:r w:rsidR="000F2771">
        <w:rPr>
          <w:color w:val="000000"/>
        </w:rPr>
        <w:t>three</w:t>
      </w:r>
      <w:r w:rsidRPr="00DF3ECA">
        <w:rPr>
          <w:color w:val="000000"/>
        </w:rPr>
        <w:t xml:space="preserve"> hours and 57 minutes </w:t>
      </w:r>
      <w:r w:rsidR="008F0054">
        <w:rPr>
          <w:color w:val="000000"/>
        </w:rPr>
        <w:t>per</w:t>
      </w:r>
      <w:r w:rsidRPr="00DF3ECA">
        <w:rPr>
          <w:color w:val="000000"/>
        </w:rPr>
        <w:t xml:space="preserve"> day on social media, mainly on Facebook. Moreover, there were about 10 million Instagram users in the country, especially among </w:t>
      </w:r>
      <w:r>
        <w:rPr>
          <w:color w:val="000000"/>
        </w:rPr>
        <w:t xml:space="preserve">the </w:t>
      </w:r>
      <w:r w:rsidRPr="00DF3ECA">
        <w:rPr>
          <w:color w:val="000000"/>
        </w:rPr>
        <w:t xml:space="preserve">younger demographic. In 2018, </w:t>
      </w:r>
      <w:r>
        <w:rPr>
          <w:color w:val="000000"/>
        </w:rPr>
        <w:t>I</w:t>
      </w:r>
      <w:r w:rsidRPr="00DF3ECA">
        <w:rPr>
          <w:color w:val="000000"/>
        </w:rPr>
        <w:t>nternet penetration was around 63 per cent</w:t>
      </w:r>
      <w:r>
        <w:rPr>
          <w:color w:val="000000"/>
        </w:rPr>
        <w:t>,</w:t>
      </w:r>
      <w:r w:rsidRPr="00DF3ECA">
        <w:rPr>
          <w:color w:val="000000"/>
        </w:rPr>
        <w:t xml:space="preserve"> and more than half of the population accessed the </w:t>
      </w:r>
      <w:r>
        <w:rPr>
          <w:color w:val="000000"/>
        </w:rPr>
        <w:t>I</w:t>
      </w:r>
      <w:r w:rsidRPr="00DF3ECA">
        <w:rPr>
          <w:color w:val="000000"/>
        </w:rPr>
        <w:t>nternet through mobile devices.</w:t>
      </w:r>
      <w:r w:rsidRPr="00DF3ECA">
        <w:rPr>
          <w:color w:val="000000"/>
          <w:vertAlign w:val="superscript"/>
        </w:rPr>
        <w:footnoteReference w:id="22"/>
      </w:r>
      <w:r w:rsidRPr="00DF3ECA">
        <w:rPr>
          <w:color w:val="000000"/>
        </w:rPr>
        <w:t xml:space="preserve"> </w:t>
      </w:r>
    </w:p>
    <w:p w14:paraId="59C78E2F" w14:textId="77777777" w:rsidR="00FC6B60" w:rsidRPr="00DF3ECA" w:rsidRDefault="00FC6B60" w:rsidP="00FC6B60">
      <w:pPr>
        <w:pStyle w:val="BodyTextMain"/>
        <w:rPr>
          <w:rFonts w:eastAsia="Yu Gothic Light"/>
        </w:rPr>
      </w:pPr>
    </w:p>
    <w:p w14:paraId="53825626" w14:textId="77777777" w:rsidR="00FC6B60" w:rsidRPr="00DF3ECA" w:rsidRDefault="00FC6B60" w:rsidP="00FC6B60">
      <w:pPr>
        <w:pStyle w:val="BodyTextMain"/>
        <w:rPr>
          <w:rFonts w:eastAsia="Yu Gothic Light"/>
        </w:rPr>
      </w:pPr>
    </w:p>
    <w:p w14:paraId="57A68986" w14:textId="3393CE18" w:rsidR="00FC6B60" w:rsidRPr="00DF3ECA" w:rsidRDefault="00FC6B60" w:rsidP="00FC6B60">
      <w:pPr>
        <w:pStyle w:val="Casehead1"/>
        <w:rPr>
          <w:rFonts w:eastAsia="Yu Gothic Light"/>
        </w:rPr>
      </w:pPr>
      <w:r w:rsidRPr="00DF3ECA">
        <w:rPr>
          <w:rFonts w:eastAsia="Yu Gothic Light"/>
        </w:rPr>
        <w:t>THE WAY FORWARD</w:t>
      </w:r>
    </w:p>
    <w:p w14:paraId="2AF6C6ED" w14:textId="77777777" w:rsidR="00FC6B60" w:rsidRPr="00DF3ECA" w:rsidRDefault="00FC6B60" w:rsidP="00FC6B60">
      <w:pPr>
        <w:pStyle w:val="BodyTextMain"/>
      </w:pPr>
    </w:p>
    <w:p w14:paraId="59FAB70B" w14:textId="39846415" w:rsidR="00627181" w:rsidRDefault="00FA02E1" w:rsidP="00093376">
      <w:pPr>
        <w:pStyle w:val="BodyTextMain"/>
        <w:rPr>
          <w:color w:val="000000"/>
        </w:rPr>
      </w:pPr>
      <w:r w:rsidRPr="00DE0E8E">
        <w:rPr>
          <w:noProof/>
          <w:lang w:val="en-IN" w:eastAsia="en-IN"/>
        </w:rPr>
        <mc:AlternateContent>
          <mc:Choice Requires="wps">
            <w:drawing>
              <wp:anchor distT="45720" distB="45720" distL="114300" distR="114300" simplePos="0" relativeHeight="251659264" behindDoc="0" locked="0" layoutInCell="1" allowOverlap="1" wp14:anchorId="0468E630" wp14:editId="292C7CF5">
                <wp:simplePos x="0" y="0"/>
                <wp:positionH relativeFrom="page">
                  <wp:align>center</wp:align>
                </wp:positionH>
                <wp:positionV relativeFrom="paragraph">
                  <wp:posOffset>2139158</wp:posOffset>
                </wp:positionV>
                <wp:extent cx="5943600" cy="1404620"/>
                <wp:effectExtent l="0" t="0" r="19050"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62C728E0" w14:textId="1422AD59" w:rsidR="00627181" w:rsidRPr="00712EE9" w:rsidRDefault="00627181" w:rsidP="00370D11">
                            <w:pPr>
                              <w:pStyle w:val="Footnote"/>
                              <w:jc w:val="center"/>
                              <w:rPr>
                                <w:lang w:val="en-PH"/>
                              </w:rPr>
                            </w:pPr>
                            <w:r w:rsidRPr="00E06A9B">
                              <w:t>Maria Luisa Chua Delayco, Sandeep Puri, and Babak Hayati</w:t>
                            </w:r>
                            <w:r>
                              <w:rPr>
                                <w:szCs w:val="16"/>
                              </w:rPr>
                              <w:t xml:space="preserve"> are </w:t>
                            </w:r>
                            <w:r w:rsidRPr="00712EE9">
                              <w:t>associate professor</w:t>
                            </w:r>
                            <w:r>
                              <w:t>s</w:t>
                            </w:r>
                            <w:r w:rsidRPr="00712EE9">
                              <w:t xml:space="preserve"> at </w:t>
                            </w:r>
                            <w:r w:rsidR="00370D11">
                              <w:t xml:space="preserve">the </w:t>
                            </w:r>
                            <w:r w:rsidRPr="00712EE9">
                              <w:t>Asian Institute of Management, Philippines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68E630" id="_x0000_t202" coordsize="21600,21600" o:spt="202" path="m,l,21600r21600,l21600,xe">
                <v:stroke joinstyle="miter"/>
                <v:path gradientshapeok="t" o:connecttype="rect"/>
              </v:shapetype>
              <v:shape id="Text Box 2" o:spid="_x0000_s1026" type="#_x0000_t202" style="position:absolute;left:0;text-align:left;margin-left:0;margin-top:168.45pt;width:468pt;height:110.6pt;z-index:25165926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">
                <v:textbox style="mso-fit-shape-to-text:t">
                  <w:txbxContent>
                    <w:p w14:paraId="62C728E0" w14:textId="1422AD59" w:rsidR="00627181" w:rsidRPr="00712EE9" w:rsidRDefault="00627181" w:rsidP="00370D11">
                      <w:pPr>
                        <w:pStyle w:val="Footnote"/>
                        <w:jc w:val="center"/>
                        <w:rPr>
                          <w:lang w:val="en-PH"/>
                        </w:rPr>
                      </w:pPr>
                      <w:r w:rsidRPr="00E06A9B">
                        <w:t>Maria Luisa Chua Delayco, Sandeep Puri, and Babak Hayati</w:t>
                      </w:r>
                      <w:r>
                        <w:rPr>
                          <w:szCs w:val="16"/>
                        </w:rPr>
                        <w:t xml:space="preserve"> are </w:t>
                      </w:r>
                      <w:r w:rsidRPr="00712EE9">
                        <w:t>associate professor</w:t>
                      </w:r>
                      <w:r>
                        <w:t>s</w:t>
                      </w:r>
                      <w:r w:rsidRPr="00712EE9">
                        <w:t xml:space="preserve"> at </w:t>
                      </w:r>
                      <w:r w:rsidR="00370D11">
                        <w:t xml:space="preserve">the </w:t>
                      </w:r>
                      <w:r w:rsidRPr="00712EE9">
                        <w:t>Asian Institute of Management, Philippines</w:t>
                      </w:r>
                    </w:p>
                  </w:txbxContent>
                </v:textbox>
                <w10:wrap type="topAndBottom" anchorx="page"/>
              </v:shape>
            </w:pict>
          </mc:Fallback>
        </mc:AlternateContent>
      </w:r>
      <w:r w:rsidR="00FC6B60" w:rsidRPr="00DF3ECA">
        <w:rPr>
          <w:color w:val="000000"/>
        </w:rPr>
        <w:t xml:space="preserve">The food retailing industry was growing in </w:t>
      </w:r>
      <w:r w:rsidR="008F0054">
        <w:rPr>
          <w:color w:val="000000"/>
        </w:rPr>
        <w:t xml:space="preserve">the </w:t>
      </w:r>
      <w:r w:rsidR="00FC6B60" w:rsidRPr="00DF3ECA">
        <w:rPr>
          <w:color w:val="000000"/>
        </w:rPr>
        <w:t>Philippines</w:t>
      </w:r>
      <w:r w:rsidR="00DD652D">
        <w:rPr>
          <w:color w:val="000000"/>
        </w:rPr>
        <w:t>,</w:t>
      </w:r>
      <w:r w:rsidR="00FC6B60" w:rsidRPr="00DF3ECA">
        <w:rPr>
          <w:color w:val="000000"/>
        </w:rPr>
        <w:t xml:space="preserve"> and HOL </w:t>
      </w:r>
      <w:r w:rsidR="008F0054">
        <w:rPr>
          <w:color w:val="000000"/>
        </w:rPr>
        <w:t>set</w:t>
      </w:r>
      <w:r w:rsidR="00FC6B60" w:rsidRPr="00DF3ECA">
        <w:rPr>
          <w:color w:val="000000"/>
        </w:rPr>
        <w:t xml:space="preserve"> a</w:t>
      </w:r>
      <w:r w:rsidR="000A1F7B" w:rsidRPr="00DF3ECA">
        <w:rPr>
          <w:color w:val="000000"/>
        </w:rPr>
        <w:t xml:space="preserve">n ambitious target of having </w:t>
      </w:r>
      <w:r w:rsidR="00FC6B60" w:rsidRPr="00DF3ECA">
        <w:rPr>
          <w:color w:val="000000"/>
        </w:rPr>
        <w:t xml:space="preserve">25 restaurants by 2020. </w:t>
      </w:r>
      <w:r w:rsidR="00FC6B60" w:rsidRPr="002A7DB0">
        <w:t xml:space="preserve">The company was also </w:t>
      </w:r>
      <w:r w:rsidR="008F0054">
        <w:t>considering</w:t>
      </w:r>
      <w:r w:rsidR="00FC6B60" w:rsidRPr="002A7DB0">
        <w:t xml:space="preserve"> a centralized warehouse for sauces to support its expansion plans</w:t>
      </w:r>
      <w:r w:rsidR="00AE340F">
        <w:t xml:space="preserve"> and was </w:t>
      </w:r>
      <w:r w:rsidR="00FC6B60" w:rsidRPr="00DF3ECA">
        <w:rPr>
          <w:color w:val="000000"/>
        </w:rPr>
        <w:t>following a mixed strategy of having company</w:t>
      </w:r>
      <w:r w:rsidR="00AE340F">
        <w:rPr>
          <w:color w:val="000000"/>
        </w:rPr>
        <w:t>-</w:t>
      </w:r>
      <w:r w:rsidR="00FC6B60" w:rsidRPr="00DF3ECA">
        <w:rPr>
          <w:color w:val="000000"/>
        </w:rPr>
        <w:t xml:space="preserve">owned restaurants and franchising. </w:t>
      </w:r>
      <w:r w:rsidR="00AE340F">
        <w:rPr>
          <w:color w:val="000000"/>
        </w:rPr>
        <w:t>Torres</w:t>
      </w:r>
      <w:r w:rsidR="00FC6B60" w:rsidRPr="00DF3ECA">
        <w:rPr>
          <w:color w:val="000000"/>
        </w:rPr>
        <w:t xml:space="preserve"> was thinking that having more </w:t>
      </w:r>
      <w:r w:rsidR="00FC6B60" w:rsidRPr="002A7DB0">
        <w:t>company-owned branches would entail a huge capital investment</w:t>
      </w:r>
      <w:r w:rsidR="008F0054">
        <w:t>,</w:t>
      </w:r>
      <w:r w:rsidR="00FC6B60" w:rsidRPr="002A7DB0">
        <w:t xml:space="preserve"> whereas the franchising option would </w:t>
      </w:r>
      <w:r w:rsidR="00DD652D">
        <w:t>allow for evaluation of</w:t>
      </w:r>
      <w:r w:rsidR="00FC6B60" w:rsidRPr="002A7DB0">
        <w:t xml:space="preserve"> franchise </w:t>
      </w:r>
      <w:r w:rsidR="00517C35" w:rsidRPr="002A7DB0">
        <w:t>owner</w:t>
      </w:r>
      <w:r w:rsidR="00517C35">
        <w:t>s,</w:t>
      </w:r>
      <w:r w:rsidR="00FC6B60" w:rsidRPr="002A7DB0">
        <w:t xml:space="preserve"> </w:t>
      </w:r>
      <w:r w:rsidR="008F0054">
        <w:t>who</w:t>
      </w:r>
      <w:r w:rsidR="00FC6B60" w:rsidRPr="002A7DB0">
        <w:t xml:space="preserve"> would be brand ambassadors </w:t>
      </w:r>
      <w:r w:rsidR="008F0054">
        <w:t>for</w:t>
      </w:r>
      <w:r w:rsidR="00FC6B60" w:rsidRPr="002A7DB0">
        <w:t xml:space="preserve"> the HOL brand. The cost of opening a new outlet or franchise was </w:t>
      </w:r>
      <w:r w:rsidR="00FC6B60" w:rsidRPr="002A7DB0">
        <w:rPr>
          <w:color w:val="000000"/>
          <w:shd w:val="clear" w:color="auto" w:fill="FFFFFF"/>
        </w:rPr>
        <w:t>₱</w:t>
      </w:r>
      <w:r w:rsidR="00FC6B60" w:rsidRPr="002A7DB0">
        <w:rPr>
          <w:color w:val="212121"/>
        </w:rPr>
        <w:t>5.5</w:t>
      </w:r>
      <w:r w:rsidR="008F0054">
        <w:rPr>
          <w:color w:val="212121"/>
        </w:rPr>
        <w:t xml:space="preserve"> </w:t>
      </w:r>
      <w:r w:rsidR="00FC6B60" w:rsidRPr="002A7DB0">
        <w:rPr>
          <w:color w:val="212121"/>
        </w:rPr>
        <w:t>million</w:t>
      </w:r>
      <w:r w:rsidR="00FC6B60" w:rsidRPr="00856338">
        <w:t xml:space="preserve">, and the usual franchise fee in the area was around 5 per cent of net revenue. Monthly sales of </w:t>
      </w:r>
      <w:r w:rsidR="00FC6B60" w:rsidRPr="00E06A9B">
        <w:rPr>
          <w:color w:val="000000"/>
          <w:shd w:val="clear" w:color="auto" w:fill="FFFFFF"/>
        </w:rPr>
        <w:t>₱</w:t>
      </w:r>
      <w:r w:rsidR="00FC6B60" w:rsidRPr="00E06A9B">
        <w:rPr>
          <w:color w:val="212121"/>
        </w:rPr>
        <w:t xml:space="preserve">1.2 million </w:t>
      </w:r>
      <w:r w:rsidR="00FC6B60" w:rsidRPr="00E06A9B">
        <w:t>were required to make franchising a profitable venture. It was also important for the company to increase brand equity</w:t>
      </w:r>
      <w:r w:rsidR="00AE340F">
        <w:t>,</w:t>
      </w:r>
      <w:r w:rsidR="00FC6B60" w:rsidRPr="002A7DB0">
        <w:t xml:space="preserve"> </w:t>
      </w:r>
      <w:r w:rsidR="008F0054">
        <w:t>so</w:t>
      </w:r>
      <w:r w:rsidR="00FC6B60" w:rsidRPr="002A7DB0">
        <w:t xml:space="preserve"> the selection of </w:t>
      </w:r>
      <w:r w:rsidR="008F0054">
        <w:t>the right</w:t>
      </w:r>
      <w:r w:rsidR="00FC6B60" w:rsidRPr="002A7DB0">
        <w:t xml:space="preserve"> franchising partner</w:t>
      </w:r>
      <w:r w:rsidR="008F0054">
        <w:t>s was crucial</w:t>
      </w:r>
      <w:r w:rsidR="00FC6B60" w:rsidRPr="002A7DB0">
        <w:t xml:space="preserve">. </w:t>
      </w:r>
      <w:r w:rsidR="00FC6B60" w:rsidRPr="002A7DB0">
        <w:rPr>
          <w:color w:val="000000"/>
        </w:rPr>
        <w:t xml:space="preserve">The company was </w:t>
      </w:r>
      <w:r w:rsidR="00FC6B60" w:rsidRPr="00856338">
        <w:rPr>
          <w:color w:val="000000"/>
        </w:rPr>
        <w:t>using</w:t>
      </w:r>
      <w:r w:rsidR="00AE340F">
        <w:rPr>
          <w:color w:val="000000"/>
        </w:rPr>
        <w:t xml:space="preserve"> </w:t>
      </w:r>
      <w:r w:rsidR="00AE340F" w:rsidRPr="005C6710">
        <w:rPr>
          <w:color w:val="000000"/>
        </w:rPr>
        <w:t>only</w:t>
      </w:r>
      <w:r w:rsidR="00FC6B60" w:rsidRPr="002A7DB0">
        <w:rPr>
          <w:color w:val="000000"/>
        </w:rPr>
        <w:t xml:space="preserve"> Facebook as a digital marketing platform</w:t>
      </w:r>
      <w:r w:rsidR="00AE340F">
        <w:rPr>
          <w:color w:val="000000"/>
        </w:rPr>
        <w:t>; however, Torres</w:t>
      </w:r>
      <w:r w:rsidR="00FC6B60" w:rsidRPr="002A7DB0">
        <w:rPr>
          <w:color w:val="000000"/>
        </w:rPr>
        <w:t xml:space="preserve"> was </w:t>
      </w:r>
      <w:r w:rsidR="00DD652D">
        <w:rPr>
          <w:color w:val="000000"/>
        </w:rPr>
        <w:t xml:space="preserve">considering </w:t>
      </w:r>
      <w:r w:rsidR="00FC6B60" w:rsidRPr="002A7DB0">
        <w:rPr>
          <w:color w:val="000000"/>
        </w:rPr>
        <w:t xml:space="preserve">different </w:t>
      </w:r>
      <w:r w:rsidR="00FC6B60" w:rsidRPr="00DF3ECA">
        <w:rPr>
          <w:color w:val="000000"/>
          <w:lang w:eastAsia="en-IN"/>
        </w:rPr>
        <w:t xml:space="preserve">marketing strategies </w:t>
      </w:r>
      <w:r w:rsidR="008F0054">
        <w:rPr>
          <w:color w:val="000000"/>
          <w:lang w:eastAsia="en-IN"/>
        </w:rPr>
        <w:t>for</w:t>
      </w:r>
      <w:r w:rsidR="00FC6B60" w:rsidRPr="00DF3ECA">
        <w:rPr>
          <w:color w:val="000000"/>
          <w:lang w:eastAsia="en-IN"/>
        </w:rPr>
        <w:t xml:space="preserve"> </w:t>
      </w:r>
      <w:r w:rsidR="00FC6B60" w:rsidRPr="00DF3ECA">
        <w:rPr>
          <w:color w:val="000000"/>
        </w:rPr>
        <w:t>H</w:t>
      </w:r>
      <w:r w:rsidR="00AE340F">
        <w:rPr>
          <w:color w:val="000000"/>
        </w:rPr>
        <w:t>OL</w:t>
      </w:r>
      <w:r w:rsidR="00FC6B60" w:rsidRPr="00DF3ECA">
        <w:rPr>
          <w:color w:val="000000"/>
          <w:lang w:eastAsia="en-IN"/>
        </w:rPr>
        <w:t xml:space="preserve"> </w:t>
      </w:r>
      <w:r w:rsidR="008F0054">
        <w:rPr>
          <w:color w:val="000000"/>
          <w:lang w:eastAsia="en-IN"/>
        </w:rPr>
        <w:t>to</w:t>
      </w:r>
      <w:r w:rsidR="00FC6B60" w:rsidRPr="00DF3ECA">
        <w:rPr>
          <w:color w:val="000000"/>
          <w:lang w:eastAsia="en-IN"/>
        </w:rPr>
        <w:t xml:space="preserve"> use to increase its brand awareness</w:t>
      </w:r>
      <w:r w:rsidR="008F0054">
        <w:rPr>
          <w:color w:val="000000"/>
          <w:lang w:eastAsia="en-IN"/>
        </w:rPr>
        <w:t>,</w:t>
      </w:r>
      <w:r w:rsidR="00AE340F">
        <w:rPr>
          <w:color w:val="000000"/>
          <w:lang w:eastAsia="en-IN"/>
        </w:rPr>
        <w:t xml:space="preserve"> including </w:t>
      </w:r>
      <w:r w:rsidR="00FC6B60" w:rsidRPr="002A7DB0">
        <w:rPr>
          <w:color w:val="000000"/>
        </w:rPr>
        <w:t>a possible loyalty program to increase customer retention and customer engagement.</w:t>
      </w:r>
    </w:p>
    <w:p w14:paraId="62AF2254" w14:textId="53353B90" w:rsidR="00627181" w:rsidRDefault="00627181" w:rsidP="00093376">
      <w:pPr>
        <w:pStyle w:val="BodyTextMain"/>
        <w:rPr>
          <w:color w:val="000000"/>
        </w:rPr>
      </w:pPr>
    </w:p>
    <w:p w14:paraId="5D44D198" w14:textId="5D583F8D" w:rsidR="00B5226E" w:rsidRDefault="00B5226E" w:rsidP="00093376">
      <w:pPr>
        <w:pStyle w:val="BodyTextMain"/>
        <w:rPr>
          <w:color w:val="000000"/>
        </w:rPr>
      </w:pPr>
      <w:r>
        <w:rPr>
          <w:color w:val="000000"/>
        </w:rPr>
        <w:br w:type="page"/>
      </w:r>
    </w:p>
    <w:p w14:paraId="4E039367" w14:textId="51F69B1E" w:rsidR="00A20FD5" w:rsidRPr="007E4EB3" w:rsidRDefault="00A20FD5" w:rsidP="00A20FD5">
      <w:pPr>
        <w:pStyle w:val="ExhibitHeading"/>
      </w:pPr>
      <w:r w:rsidRPr="00E06A9B">
        <w:lastRenderedPageBreak/>
        <w:t xml:space="preserve">Exhibit 1: </w:t>
      </w:r>
      <w:r w:rsidRPr="007E4EB3">
        <w:t>SELECTED FINANCIALS FOR H</w:t>
      </w:r>
      <w:r w:rsidR="000F2771">
        <w:t xml:space="preserve">ouse </w:t>
      </w:r>
      <w:r w:rsidRPr="007E4EB3">
        <w:t>O</w:t>
      </w:r>
      <w:r w:rsidR="000F2771">
        <w:t xml:space="preserve">f </w:t>
      </w:r>
      <w:r w:rsidRPr="007E4EB3">
        <w:t>L</w:t>
      </w:r>
      <w:r w:rsidR="000F2771">
        <w:t>asagna</w:t>
      </w:r>
      <w:r w:rsidRPr="007E4EB3">
        <w:t>, 2013–2017</w:t>
      </w:r>
      <w:r w:rsidR="00AE340F" w:rsidRPr="007E4EB3">
        <w:t xml:space="preserve"> </w:t>
      </w:r>
      <w:r w:rsidRPr="007E4EB3">
        <w:t xml:space="preserve">(in </w:t>
      </w:r>
      <w:r w:rsidR="000F2771" w:rsidRPr="00DF3ECA">
        <w:rPr>
          <w:rFonts w:cs="Times New Roman"/>
          <w:color w:val="000000" w:themeColor="text1"/>
          <w:szCs w:val="22"/>
          <w:shd w:val="clear" w:color="auto" w:fill="FFFFFF"/>
        </w:rPr>
        <w:t>₱</w:t>
      </w:r>
      <w:r w:rsidR="000F2771">
        <w:rPr>
          <w:rFonts w:cs="Times New Roman"/>
          <w:color w:val="000000" w:themeColor="text1"/>
          <w:szCs w:val="22"/>
          <w:shd w:val="clear" w:color="auto" w:fill="FFFFFF"/>
        </w:rPr>
        <w:t xml:space="preserve"> </w:t>
      </w:r>
      <w:r w:rsidRPr="007E4EB3">
        <w:t>million)</w:t>
      </w:r>
    </w:p>
    <w:p w14:paraId="7A3ABD71" w14:textId="77777777" w:rsidR="00A20FD5" w:rsidRPr="00DF3ECA" w:rsidRDefault="00A20FD5" w:rsidP="00CD68D8">
      <w:pPr>
        <w:pStyle w:val="BodyTextMain"/>
        <w:rPr>
          <w:rFonts w:ascii="Arial" w:hAnsi="Arial"/>
          <w:sz w:val="20"/>
        </w:rPr>
      </w:pPr>
    </w:p>
    <w:tbl>
      <w:tblPr>
        <w:tblW w:w="8880" w:type="dxa"/>
        <w:tblLook w:val="04A0" w:firstRow="1" w:lastRow="0" w:firstColumn="1" w:lastColumn="0" w:noHBand="0" w:noVBand="1"/>
      </w:tblPr>
      <w:tblGrid>
        <w:gridCol w:w="2380"/>
        <w:gridCol w:w="1300"/>
        <w:gridCol w:w="1300"/>
        <w:gridCol w:w="1300"/>
        <w:gridCol w:w="1300"/>
        <w:gridCol w:w="1300"/>
      </w:tblGrid>
      <w:tr w:rsidR="00A20FD5" w:rsidRPr="00E06A9B" w14:paraId="5BB8692C" w14:textId="77777777" w:rsidTr="00AE340F">
        <w:trPr>
          <w:trHeight w:val="340"/>
        </w:trPr>
        <w:tc>
          <w:tcPr>
            <w:tcW w:w="23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828EE3" w14:textId="77777777" w:rsidR="00A20FD5" w:rsidRPr="00E06A9B" w:rsidRDefault="00A20FD5" w:rsidP="00AE340F">
            <w:pPr>
              <w:rPr>
                <w:rFonts w:ascii="Arial" w:hAnsi="Arial" w:cs="Arial"/>
                <w:color w:val="000000"/>
              </w:rPr>
            </w:pPr>
            <w:r w:rsidRPr="00E06A9B">
              <w:rPr>
                <w:rFonts w:ascii="Arial" w:hAnsi="Arial" w:cs="Arial"/>
                <w:color w:val="000000"/>
              </w:rPr>
              <w:t> </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3DB0779A" w14:textId="77777777" w:rsidR="00A20FD5" w:rsidRPr="00E06A9B" w:rsidRDefault="00A20FD5" w:rsidP="00AE340F">
            <w:pPr>
              <w:jc w:val="center"/>
              <w:rPr>
                <w:rFonts w:ascii="Arial" w:hAnsi="Arial" w:cs="Arial"/>
                <w:b/>
                <w:bCs/>
                <w:color w:val="000000"/>
              </w:rPr>
            </w:pPr>
            <w:r w:rsidRPr="00E06A9B">
              <w:rPr>
                <w:rFonts w:ascii="Arial" w:hAnsi="Arial" w:cs="Arial"/>
                <w:b/>
                <w:bCs/>
                <w:color w:val="000000"/>
              </w:rPr>
              <w:t>2013</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35E92052" w14:textId="77777777" w:rsidR="00A20FD5" w:rsidRPr="00E06A9B" w:rsidRDefault="00A20FD5" w:rsidP="00AE340F">
            <w:pPr>
              <w:jc w:val="center"/>
              <w:rPr>
                <w:rFonts w:ascii="Arial" w:hAnsi="Arial" w:cs="Arial"/>
                <w:b/>
                <w:bCs/>
                <w:color w:val="000000"/>
              </w:rPr>
            </w:pPr>
            <w:r w:rsidRPr="00E06A9B">
              <w:rPr>
                <w:rFonts w:ascii="Arial" w:hAnsi="Arial" w:cs="Arial"/>
                <w:b/>
                <w:bCs/>
                <w:color w:val="000000"/>
              </w:rPr>
              <w:t>2014</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4B89A74E" w14:textId="77777777" w:rsidR="00A20FD5" w:rsidRPr="00E06A9B" w:rsidRDefault="00A20FD5" w:rsidP="00AE340F">
            <w:pPr>
              <w:jc w:val="center"/>
              <w:rPr>
                <w:rFonts w:ascii="Arial" w:hAnsi="Arial" w:cs="Arial"/>
                <w:b/>
                <w:bCs/>
                <w:color w:val="000000"/>
              </w:rPr>
            </w:pPr>
            <w:r w:rsidRPr="00E06A9B">
              <w:rPr>
                <w:rFonts w:ascii="Arial" w:hAnsi="Arial" w:cs="Arial"/>
                <w:b/>
                <w:bCs/>
                <w:color w:val="000000"/>
              </w:rPr>
              <w:t>2015</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7AE43A0B" w14:textId="77777777" w:rsidR="00A20FD5" w:rsidRPr="00E06A9B" w:rsidRDefault="00A20FD5" w:rsidP="00AE340F">
            <w:pPr>
              <w:jc w:val="center"/>
              <w:rPr>
                <w:rFonts w:ascii="Arial" w:hAnsi="Arial" w:cs="Arial"/>
                <w:b/>
                <w:bCs/>
                <w:color w:val="000000"/>
              </w:rPr>
            </w:pPr>
            <w:r w:rsidRPr="00E06A9B">
              <w:rPr>
                <w:rFonts w:ascii="Arial" w:hAnsi="Arial" w:cs="Arial"/>
                <w:b/>
                <w:bCs/>
                <w:color w:val="000000"/>
              </w:rPr>
              <w:t>2016</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2093A89E" w14:textId="77777777" w:rsidR="00A20FD5" w:rsidRPr="00E06A9B" w:rsidRDefault="00A20FD5" w:rsidP="00AE340F">
            <w:pPr>
              <w:jc w:val="center"/>
              <w:rPr>
                <w:rFonts w:ascii="Arial" w:hAnsi="Arial" w:cs="Arial"/>
                <w:b/>
                <w:bCs/>
                <w:color w:val="000000"/>
              </w:rPr>
            </w:pPr>
            <w:r w:rsidRPr="00E06A9B">
              <w:rPr>
                <w:rFonts w:ascii="Arial" w:hAnsi="Arial" w:cs="Arial"/>
                <w:b/>
                <w:bCs/>
                <w:color w:val="000000"/>
              </w:rPr>
              <w:t>2017</w:t>
            </w:r>
          </w:p>
        </w:tc>
      </w:tr>
      <w:tr w:rsidR="00A20FD5" w:rsidRPr="00E06A9B" w14:paraId="44AC9B8C" w14:textId="77777777" w:rsidTr="00AE340F">
        <w:trPr>
          <w:trHeight w:val="340"/>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4CA7AA87" w14:textId="77777777" w:rsidR="00A20FD5" w:rsidRPr="00E06A9B" w:rsidRDefault="00A20FD5" w:rsidP="00AE340F">
            <w:pPr>
              <w:rPr>
                <w:rFonts w:ascii="Arial" w:hAnsi="Arial" w:cs="Arial"/>
                <w:color w:val="000000"/>
              </w:rPr>
            </w:pPr>
            <w:r w:rsidRPr="00E06A9B">
              <w:rPr>
                <w:rFonts w:ascii="Arial" w:hAnsi="Arial" w:cs="Arial"/>
                <w:color w:val="000000"/>
              </w:rPr>
              <w:t xml:space="preserve">Net Revenue </w:t>
            </w:r>
          </w:p>
        </w:tc>
        <w:tc>
          <w:tcPr>
            <w:tcW w:w="1300" w:type="dxa"/>
            <w:tcBorders>
              <w:top w:val="nil"/>
              <w:left w:val="nil"/>
              <w:bottom w:val="single" w:sz="8" w:space="0" w:color="auto"/>
              <w:right w:val="single" w:sz="8" w:space="0" w:color="auto"/>
            </w:tcBorders>
            <w:shd w:val="clear" w:color="auto" w:fill="auto"/>
            <w:noWrap/>
            <w:vAlign w:val="center"/>
            <w:hideMark/>
          </w:tcPr>
          <w:p w14:paraId="5745EC4F" w14:textId="77777777" w:rsidR="00A20FD5" w:rsidRPr="00E06A9B" w:rsidRDefault="00A20FD5" w:rsidP="00AE340F">
            <w:pPr>
              <w:jc w:val="center"/>
              <w:rPr>
                <w:rFonts w:ascii="Arial" w:hAnsi="Arial" w:cs="Arial"/>
                <w:color w:val="000000"/>
              </w:rPr>
            </w:pPr>
            <w:r w:rsidRPr="00E06A9B">
              <w:rPr>
                <w:rFonts w:ascii="Arial" w:hAnsi="Arial" w:cs="Arial"/>
                <w:color w:val="000000"/>
              </w:rPr>
              <w:t>235.2</w:t>
            </w:r>
          </w:p>
        </w:tc>
        <w:tc>
          <w:tcPr>
            <w:tcW w:w="1300" w:type="dxa"/>
            <w:tcBorders>
              <w:top w:val="nil"/>
              <w:left w:val="nil"/>
              <w:bottom w:val="single" w:sz="8" w:space="0" w:color="auto"/>
              <w:right w:val="single" w:sz="8" w:space="0" w:color="auto"/>
            </w:tcBorders>
            <w:shd w:val="clear" w:color="auto" w:fill="auto"/>
            <w:noWrap/>
            <w:vAlign w:val="center"/>
            <w:hideMark/>
          </w:tcPr>
          <w:p w14:paraId="308788CA" w14:textId="77777777" w:rsidR="00A20FD5" w:rsidRPr="00E06A9B" w:rsidRDefault="00A20FD5" w:rsidP="00AE340F">
            <w:pPr>
              <w:jc w:val="center"/>
              <w:rPr>
                <w:rFonts w:ascii="Arial" w:hAnsi="Arial" w:cs="Arial"/>
                <w:color w:val="000000"/>
              </w:rPr>
            </w:pPr>
            <w:r w:rsidRPr="00E06A9B">
              <w:rPr>
                <w:rFonts w:ascii="Arial" w:hAnsi="Arial" w:cs="Arial"/>
                <w:color w:val="000000"/>
              </w:rPr>
              <w:t>285.6</w:t>
            </w:r>
          </w:p>
        </w:tc>
        <w:tc>
          <w:tcPr>
            <w:tcW w:w="1300" w:type="dxa"/>
            <w:tcBorders>
              <w:top w:val="nil"/>
              <w:left w:val="nil"/>
              <w:bottom w:val="single" w:sz="8" w:space="0" w:color="auto"/>
              <w:right w:val="single" w:sz="8" w:space="0" w:color="auto"/>
            </w:tcBorders>
            <w:shd w:val="clear" w:color="auto" w:fill="auto"/>
            <w:noWrap/>
            <w:vAlign w:val="center"/>
            <w:hideMark/>
          </w:tcPr>
          <w:p w14:paraId="5A976B0C" w14:textId="77777777" w:rsidR="00A20FD5" w:rsidRPr="00E06A9B" w:rsidRDefault="00A20FD5" w:rsidP="00AE340F">
            <w:pPr>
              <w:jc w:val="center"/>
              <w:rPr>
                <w:rFonts w:ascii="Arial" w:hAnsi="Arial" w:cs="Arial"/>
                <w:color w:val="000000"/>
              </w:rPr>
            </w:pPr>
            <w:r w:rsidRPr="00E06A9B">
              <w:rPr>
                <w:rFonts w:ascii="Arial" w:hAnsi="Arial" w:cs="Arial"/>
                <w:color w:val="000000"/>
              </w:rPr>
              <w:t>337.2</w:t>
            </w:r>
          </w:p>
        </w:tc>
        <w:tc>
          <w:tcPr>
            <w:tcW w:w="1300" w:type="dxa"/>
            <w:tcBorders>
              <w:top w:val="nil"/>
              <w:left w:val="nil"/>
              <w:bottom w:val="single" w:sz="8" w:space="0" w:color="auto"/>
              <w:right w:val="single" w:sz="8" w:space="0" w:color="auto"/>
            </w:tcBorders>
            <w:shd w:val="clear" w:color="auto" w:fill="auto"/>
            <w:noWrap/>
            <w:vAlign w:val="center"/>
            <w:hideMark/>
          </w:tcPr>
          <w:p w14:paraId="7DF29800" w14:textId="77777777" w:rsidR="00A20FD5" w:rsidRPr="00E06A9B" w:rsidRDefault="00A20FD5" w:rsidP="00AE340F">
            <w:pPr>
              <w:jc w:val="center"/>
              <w:rPr>
                <w:rFonts w:ascii="Arial" w:hAnsi="Arial" w:cs="Arial"/>
                <w:color w:val="000000"/>
              </w:rPr>
            </w:pPr>
            <w:r w:rsidRPr="00E06A9B">
              <w:rPr>
                <w:rFonts w:ascii="Arial" w:hAnsi="Arial" w:cs="Arial"/>
                <w:color w:val="000000"/>
              </w:rPr>
              <w:t>389.2</w:t>
            </w:r>
          </w:p>
        </w:tc>
        <w:tc>
          <w:tcPr>
            <w:tcW w:w="1300" w:type="dxa"/>
            <w:tcBorders>
              <w:top w:val="nil"/>
              <w:left w:val="nil"/>
              <w:bottom w:val="single" w:sz="8" w:space="0" w:color="auto"/>
              <w:right w:val="single" w:sz="8" w:space="0" w:color="auto"/>
            </w:tcBorders>
            <w:shd w:val="clear" w:color="auto" w:fill="auto"/>
            <w:noWrap/>
            <w:vAlign w:val="center"/>
            <w:hideMark/>
          </w:tcPr>
          <w:p w14:paraId="5EBE46BD" w14:textId="77777777" w:rsidR="00A20FD5" w:rsidRPr="00E06A9B" w:rsidRDefault="00A20FD5" w:rsidP="00AE340F">
            <w:pPr>
              <w:jc w:val="center"/>
              <w:rPr>
                <w:rFonts w:ascii="Arial" w:hAnsi="Arial" w:cs="Arial"/>
                <w:color w:val="000000"/>
              </w:rPr>
            </w:pPr>
            <w:r w:rsidRPr="00E06A9B">
              <w:rPr>
                <w:rFonts w:ascii="Arial" w:hAnsi="Arial" w:cs="Arial"/>
                <w:color w:val="000000"/>
              </w:rPr>
              <w:t>452.6</w:t>
            </w:r>
          </w:p>
        </w:tc>
      </w:tr>
      <w:tr w:rsidR="00A20FD5" w:rsidRPr="00E06A9B" w14:paraId="213A6F3D" w14:textId="77777777" w:rsidTr="00AE340F">
        <w:trPr>
          <w:trHeight w:val="340"/>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2CD8305D" w14:textId="77777777" w:rsidR="00A20FD5" w:rsidRPr="00E06A9B" w:rsidRDefault="00A20FD5" w:rsidP="00AE340F">
            <w:pPr>
              <w:rPr>
                <w:rFonts w:ascii="Arial" w:hAnsi="Arial" w:cs="Arial"/>
                <w:color w:val="000000"/>
              </w:rPr>
            </w:pPr>
            <w:r w:rsidRPr="00E06A9B">
              <w:rPr>
                <w:rFonts w:ascii="Arial" w:hAnsi="Arial" w:cs="Arial"/>
                <w:color w:val="000000"/>
              </w:rPr>
              <w:t xml:space="preserve">Cost of Sales </w:t>
            </w:r>
          </w:p>
        </w:tc>
        <w:tc>
          <w:tcPr>
            <w:tcW w:w="1300" w:type="dxa"/>
            <w:tcBorders>
              <w:top w:val="nil"/>
              <w:left w:val="nil"/>
              <w:bottom w:val="single" w:sz="8" w:space="0" w:color="auto"/>
              <w:right w:val="single" w:sz="8" w:space="0" w:color="auto"/>
            </w:tcBorders>
            <w:shd w:val="clear" w:color="auto" w:fill="auto"/>
            <w:noWrap/>
            <w:vAlign w:val="center"/>
            <w:hideMark/>
          </w:tcPr>
          <w:p w14:paraId="7CC425D7" w14:textId="77777777" w:rsidR="00A20FD5" w:rsidRPr="00E06A9B" w:rsidRDefault="00A20FD5" w:rsidP="00AE340F">
            <w:pPr>
              <w:jc w:val="center"/>
              <w:rPr>
                <w:rFonts w:ascii="Arial" w:hAnsi="Arial" w:cs="Arial"/>
                <w:color w:val="000000"/>
              </w:rPr>
            </w:pPr>
            <w:r w:rsidRPr="00E06A9B">
              <w:rPr>
                <w:rFonts w:ascii="Arial" w:hAnsi="Arial" w:cs="Arial"/>
                <w:color w:val="000000"/>
              </w:rPr>
              <w:t>64.7</w:t>
            </w:r>
          </w:p>
        </w:tc>
        <w:tc>
          <w:tcPr>
            <w:tcW w:w="1300" w:type="dxa"/>
            <w:tcBorders>
              <w:top w:val="nil"/>
              <w:left w:val="nil"/>
              <w:bottom w:val="single" w:sz="8" w:space="0" w:color="auto"/>
              <w:right w:val="single" w:sz="8" w:space="0" w:color="auto"/>
            </w:tcBorders>
            <w:shd w:val="clear" w:color="auto" w:fill="auto"/>
            <w:noWrap/>
            <w:vAlign w:val="center"/>
            <w:hideMark/>
          </w:tcPr>
          <w:p w14:paraId="0BECA2F1" w14:textId="77777777" w:rsidR="00A20FD5" w:rsidRPr="00E06A9B" w:rsidRDefault="00A20FD5" w:rsidP="00AE340F">
            <w:pPr>
              <w:jc w:val="center"/>
              <w:rPr>
                <w:rFonts w:ascii="Arial" w:hAnsi="Arial" w:cs="Arial"/>
                <w:color w:val="000000"/>
              </w:rPr>
            </w:pPr>
            <w:r w:rsidRPr="00E06A9B">
              <w:rPr>
                <w:rFonts w:ascii="Arial" w:hAnsi="Arial" w:cs="Arial"/>
                <w:color w:val="000000"/>
              </w:rPr>
              <w:t>79.2</w:t>
            </w:r>
          </w:p>
        </w:tc>
        <w:tc>
          <w:tcPr>
            <w:tcW w:w="1300" w:type="dxa"/>
            <w:tcBorders>
              <w:top w:val="nil"/>
              <w:left w:val="nil"/>
              <w:bottom w:val="single" w:sz="8" w:space="0" w:color="auto"/>
              <w:right w:val="single" w:sz="8" w:space="0" w:color="auto"/>
            </w:tcBorders>
            <w:shd w:val="clear" w:color="auto" w:fill="auto"/>
            <w:noWrap/>
            <w:vAlign w:val="center"/>
            <w:hideMark/>
          </w:tcPr>
          <w:p w14:paraId="1033B884" w14:textId="77777777" w:rsidR="00A20FD5" w:rsidRPr="00E06A9B" w:rsidRDefault="00A20FD5" w:rsidP="00AE340F">
            <w:pPr>
              <w:jc w:val="center"/>
              <w:rPr>
                <w:rFonts w:ascii="Arial" w:hAnsi="Arial" w:cs="Arial"/>
                <w:color w:val="000000"/>
              </w:rPr>
            </w:pPr>
            <w:r w:rsidRPr="00E06A9B">
              <w:rPr>
                <w:rFonts w:ascii="Arial" w:hAnsi="Arial" w:cs="Arial"/>
                <w:color w:val="000000"/>
              </w:rPr>
              <w:t>89.5</w:t>
            </w:r>
          </w:p>
        </w:tc>
        <w:tc>
          <w:tcPr>
            <w:tcW w:w="1300" w:type="dxa"/>
            <w:tcBorders>
              <w:top w:val="nil"/>
              <w:left w:val="nil"/>
              <w:bottom w:val="single" w:sz="8" w:space="0" w:color="auto"/>
              <w:right w:val="single" w:sz="8" w:space="0" w:color="auto"/>
            </w:tcBorders>
            <w:shd w:val="clear" w:color="auto" w:fill="auto"/>
            <w:noWrap/>
            <w:vAlign w:val="center"/>
            <w:hideMark/>
          </w:tcPr>
          <w:p w14:paraId="2B3A65F0" w14:textId="77777777" w:rsidR="00A20FD5" w:rsidRPr="00E06A9B" w:rsidRDefault="00A20FD5" w:rsidP="00AE340F">
            <w:pPr>
              <w:jc w:val="center"/>
              <w:rPr>
                <w:rFonts w:ascii="Arial" w:hAnsi="Arial" w:cs="Arial"/>
                <w:color w:val="000000"/>
              </w:rPr>
            </w:pPr>
            <w:r w:rsidRPr="00E06A9B">
              <w:rPr>
                <w:rFonts w:ascii="Arial" w:hAnsi="Arial" w:cs="Arial"/>
                <w:color w:val="000000"/>
              </w:rPr>
              <w:t>105.6</w:t>
            </w:r>
          </w:p>
        </w:tc>
        <w:tc>
          <w:tcPr>
            <w:tcW w:w="1300" w:type="dxa"/>
            <w:tcBorders>
              <w:top w:val="nil"/>
              <w:left w:val="nil"/>
              <w:bottom w:val="single" w:sz="8" w:space="0" w:color="auto"/>
              <w:right w:val="single" w:sz="8" w:space="0" w:color="auto"/>
            </w:tcBorders>
            <w:shd w:val="clear" w:color="auto" w:fill="auto"/>
            <w:noWrap/>
            <w:vAlign w:val="center"/>
            <w:hideMark/>
          </w:tcPr>
          <w:p w14:paraId="7A6574B0" w14:textId="77777777" w:rsidR="00A20FD5" w:rsidRPr="00E06A9B" w:rsidRDefault="00A20FD5" w:rsidP="00AE340F">
            <w:pPr>
              <w:jc w:val="center"/>
              <w:rPr>
                <w:rFonts w:ascii="Arial" w:hAnsi="Arial" w:cs="Arial"/>
                <w:color w:val="000000"/>
              </w:rPr>
            </w:pPr>
            <w:r w:rsidRPr="00E06A9B">
              <w:rPr>
                <w:rFonts w:ascii="Arial" w:hAnsi="Arial" w:cs="Arial"/>
                <w:color w:val="000000"/>
              </w:rPr>
              <w:t>121.4</w:t>
            </w:r>
          </w:p>
        </w:tc>
      </w:tr>
      <w:tr w:rsidR="00A20FD5" w:rsidRPr="00E06A9B" w14:paraId="2A6EAAD1" w14:textId="77777777" w:rsidTr="00AE340F">
        <w:trPr>
          <w:trHeight w:val="340"/>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59CA2ED5" w14:textId="77777777" w:rsidR="00A20FD5" w:rsidRPr="00E06A9B" w:rsidRDefault="00A20FD5" w:rsidP="00AE340F">
            <w:pPr>
              <w:rPr>
                <w:rFonts w:ascii="Arial" w:hAnsi="Arial" w:cs="Arial"/>
                <w:color w:val="000000"/>
              </w:rPr>
            </w:pPr>
            <w:r w:rsidRPr="00E06A9B">
              <w:rPr>
                <w:rFonts w:ascii="Arial" w:hAnsi="Arial" w:cs="Arial"/>
                <w:color w:val="000000"/>
              </w:rPr>
              <w:t xml:space="preserve">Operating Expenses </w:t>
            </w:r>
          </w:p>
        </w:tc>
        <w:tc>
          <w:tcPr>
            <w:tcW w:w="1300" w:type="dxa"/>
            <w:tcBorders>
              <w:top w:val="nil"/>
              <w:left w:val="nil"/>
              <w:bottom w:val="single" w:sz="8" w:space="0" w:color="auto"/>
              <w:right w:val="single" w:sz="8" w:space="0" w:color="auto"/>
            </w:tcBorders>
            <w:shd w:val="clear" w:color="auto" w:fill="auto"/>
            <w:noWrap/>
            <w:vAlign w:val="center"/>
            <w:hideMark/>
          </w:tcPr>
          <w:p w14:paraId="3C7379A5" w14:textId="77777777" w:rsidR="00A20FD5" w:rsidRPr="00E06A9B" w:rsidRDefault="00A20FD5" w:rsidP="00AE340F">
            <w:pPr>
              <w:jc w:val="center"/>
              <w:rPr>
                <w:rFonts w:ascii="Arial" w:hAnsi="Arial" w:cs="Arial"/>
                <w:color w:val="000000"/>
              </w:rPr>
            </w:pPr>
            <w:r w:rsidRPr="00E06A9B">
              <w:rPr>
                <w:rFonts w:ascii="Arial" w:hAnsi="Arial" w:cs="Arial"/>
                <w:color w:val="000000"/>
              </w:rPr>
              <w:t>95.1</w:t>
            </w:r>
          </w:p>
        </w:tc>
        <w:tc>
          <w:tcPr>
            <w:tcW w:w="1300" w:type="dxa"/>
            <w:tcBorders>
              <w:top w:val="nil"/>
              <w:left w:val="nil"/>
              <w:bottom w:val="single" w:sz="8" w:space="0" w:color="auto"/>
              <w:right w:val="single" w:sz="8" w:space="0" w:color="auto"/>
            </w:tcBorders>
            <w:shd w:val="clear" w:color="auto" w:fill="auto"/>
            <w:noWrap/>
            <w:vAlign w:val="center"/>
            <w:hideMark/>
          </w:tcPr>
          <w:p w14:paraId="350E87BC" w14:textId="77777777" w:rsidR="00A20FD5" w:rsidRPr="00E06A9B" w:rsidRDefault="00A20FD5" w:rsidP="00AE340F">
            <w:pPr>
              <w:jc w:val="center"/>
              <w:rPr>
                <w:rFonts w:ascii="Arial" w:hAnsi="Arial" w:cs="Arial"/>
                <w:color w:val="000000"/>
              </w:rPr>
            </w:pPr>
            <w:r w:rsidRPr="00E06A9B">
              <w:rPr>
                <w:rFonts w:ascii="Arial" w:hAnsi="Arial" w:cs="Arial"/>
                <w:color w:val="000000"/>
              </w:rPr>
              <w:t>116.4</w:t>
            </w:r>
          </w:p>
        </w:tc>
        <w:tc>
          <w:tcPr>
            <w:tcW w:w="1300" w:type="dxa"/>
            <w:tcBorders>
              <w:top w:val="nil"/>
              <w:left w:val="nil"/>
              <w:bottom w:val="single" w:sz="8" w:space="0" w:color="auto"/>
              <w:right w:val="single" w:sz="8" w:space="0" w:color="auto"/>
            </w:tcBorders>
            <w:shd w:val="clear" w:color="auto" w:fill="auto"/>
            <w:noWrap/>
            <w:vAlign w:val="center"/>
            <w:hideMark/>
          </w:tcPr>
          <w:p w14:paraId="0979F424" w14:textId="77777777" w:rsidR="00A20FD5" w:rsidRPr="00E06A9B" w:rsidRDefault="00A20FD5" w:rsidP="00AE340F">
            <w:pPr>
              <w:jc w:val="center"/>
              <w:rPr>
                <w:rFonts w:ascii="Arial" w:hAnsi="Arial" w:cs="Arial"/>
                <w:color w:val="000000"/>
              </w:rPr>
            </w:pPr>
            <w:r w:rsidRPr="00E06A9B">
              <w:rPr>
                <w:rFonts w:ascii="Arial" w:hAnsi="Arial" w:cs="Arial"/>
                <w:color w:val="000000"/>
              </w:rPr>
              <w:t>139.7</w:t>
            </w:r>
          </w:p>
        </w:tc>
        <w:tc>
          <w:tcPr>
            <w:tcW w:w="1300" w:type="dxa"/>
            <w:tcBorders>
              <w:top w:val="nil"/>
              <w:left w:val="nil"/>
              <w:bottom w:val="single" w:sz="8" w:space="0" w:color="auto"/>
              <w:right w:val="single" w:sz="8" w:space="0" w:color="auto"/>
            </w:tcBorders>
            <w:shd w:val="clear" w:color="auto" w:fill="auto"/>
            <w:noWrap/>
            <w:vAlign w:val="center"/>
            <w:hideMark/>
          </w:tcPr>
          <w:p w14:paraId="2697CF70" w14:textId="77777777" w:rsidR="00A20FD5" w:rsidRPr="00E06A9B" w:rsidRDefault="00A20FD5" w:rsidP="00AE340F">
            <w:pPr>
              <w:jc w:val="center"/>
              <w:rPr>
                <w:rFonts w:ascii="Arial" w:hAnsi="Arial" w:cs="Arial"/>
                <w:color w:val="000000"/>
              </w:rPr>
            </w:pPr>
            <w:r w:rsidRPr="00E06A9B">
              <w:rPr>
                <w:rFonts w:ascii="Arial" w:hAnsi="Arial" w:cs="Arial"/>
                <w:color w:val="000000"/>
              </w:rPr>
              <w:t>161.4</w:t>
            </w:r>
          </w:p>
        </w:tc>
        <w:tc>
          <w:tcPr>
            <w:tcW w:w="1300" w:type="dxa"/>
            <w:tcBorders>
              <w:top w:val="nil"/>
              <w:left w:val="nil"/>
              <w:bottom w:val="single" w:sz="8" w:space="0" w:color="auto"/>
              <w:right w:val="single" w:sz="8" w:space="0" w:color="auto"/>
            </w:tcBorders>
            <w:shd w:val="clear" w:color="auto" w:fill="auto"/>
            <w:noWrap/>
            <w:vAlign w:val="center"/>
            <w:hideMark/>
          </w:tcPr>
          <w:p w14:paraId="28FDC4AB" w14:textId="77777777" w:rsidR="00A20FD5" w:rsidRPr="00E06A9B" w:rsidRDefault="00A20FD5" w:rsidP="00AE340F">
            <w:pPr>
              <w:jc w:val="center"/>
              <w:rPr>
                <w:rFonts w:ascii="Arial" w:hAnsi="Arial" w:cs="Arial"/>
                <w:color w:val="000000"/>
              </w:rPr>
            </w:pPr>
            <w:r w:rsidRPr="00E06A9B">
              <w:rPr>
                <w:rFonts w:ascii="Arial" w:hAnsi="Arial" w:cs="Arial"/>
                <w:color w:val="000000"/>
              </w:rPr>
              <w:t>185.8</w:t>
            </w:r>
          </w:p>
        </w:tc>
      </w:tr>
      <w:tr w:rsidR="00A20FD5" w:rsidRPr="00E06A9B" w14:paraId="157AFC81" w14:textId="77777777" w:rsidTr="00AE340F">
        <w:trPr>
          <w:trHeight w:val="340"/>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729BCD78" w14:textId="77777777" w:rsidR="00A20FD5" w:rsidRPr="00E06A9B" w:rsidRDefault="00A20FD5" w:rsidP="00AE340F">
            <w:pPr>
              <w:rPr>
                <w:rFonts w:ascii="Arial" w:hAnsi="Arial" w:cs="Arial"/>
                <w:color w:val="000000"/>
              </w:rPr>
            </w:pPr>
            <w:r w:rsidRPr="00E06A9B">
              <w:rPr>
                <w:rFonts w:ascii="Arial" w:hAnsi="Arial" w:cs="Arial"/>
                <w:color w:val="000000"/>
              </w:rPr>
              <w:t xml:space="preserve">Other Income (Loss)* </w:t>
            </w:r>
          </w:p>
        </w:tc>
        <w:tc>
          <w:tcPr>
            <w:tcW w:w="1300" w:type="dxa"/>
            <w:tcBorders>
              <w:top w:val="nil"/>
              <w:left w:val="nil"/>
              <w:bottom w:val="single" w:sz="8" w:space="0" w:color="auto"/>
              <w:right w:val="single" w:sz="8" w:space="0" w:color="auto"/>
            </w:tcBorders>
            <w:shd w:val="clear" w:color="auto" w:fill="auto"/>
            <w:noWrap/>
            <w:vAlign w:val="center"/>
            <w:hideMark/>
          </w:tcPr>
          <w:p w14:paraId="5E26619D" w14:textId="77777777" w:rsidR="00A20FD5" w:rsidRPr="00E06A9B" w:rsidRDefault="00A20FD5" w:rsidP="00AE340F">
            <w:pPr>
              <w:jc w:val="center"/>
              <w:rPr>
                <w:rFonts w:ascii="Arial" w:hAnsi="Arial" w:cs="Arial"/>
                <w:color w:val="000000"/>
              </w:rPr>
            </w:pPr>
            <w:r w:rsidRPr="00E06A9B">
              <w:rPr>
                <w:rFonts w:ascii="Arial" w:hAnsi="Arial" w:cs="Arial"/>
                <w:color w:val="000000"/>
              </w:rPr>
              <w:t>7.3</w:t>
            </w:r>
          </w:p>
        </w:tc>
        <w:tc>
          <w:tcPr>
            <w:tcW w:w="1300" w:type="dxa"/>
            <w:tcBorders>
              <w:top w:val="nil"/>
              <w:left w:val="nil"/>
              <w:bottom w:val="single" w:sz="8" w:space="0" w:color="auto"/>
              <w:right w:val="single" w:sz="8" w:space="0" w:color="auto"/>
            </w:tcBorders>
            <w:shd w:val="clear" w:color="auto" w:fill="auto"/>
            <w:noWrap/>
            <w:vAlign w:val="center"/>
            <w:hideMark/>
          </w:tcPr>
          <w:p w14:paraId="017BA8F8" w14:textId="77777777" w:rsidR="00A20FD5" w:rsidRPr="00E06A9B" w:rsidRDefault="00A20FD5" w:rsidP="00AE340F">
            <w:pPr>
              <w:jc w:val="center"/>
              <w:rPr>
                <w:rFonts w:ascii="Arial" w:hAnsi="Arial" w:cs="Arial"/>
                <w:color w:val="000000"/>
              </w:rPr>
            </w:pPr>
            <w:r w:rsidRPr="00E06A9B">
              <w:rPr>
                <w:rFonts w:ascii="Arial" w:hAnsi="Arial" w:cs="Arial"/>
                <w:color w:val="000000"/>
              </w:rPr>
              <w:t>8.9</w:t>
            </w:r>
          </w:p>
        </w:tc>
        <w:tc>
          <w:tcPr>
            <w:tcW w:w="1300" w:type="dxa"/>
            <w:tcBorders>
              <w:top w:val="nil"/>
              <w:left w:val="nil"/>
              <w:bottom w:val="single" w:sz="8" w:space="0" w:color="auto"/>
              <w:right w:val="single" w:sz="8" w:space="0" w:color="auto"/>
            </w:tcBorders>
            <w:shd w:val="clear" w:color="auto" w:fill="auto"/>
            <w:noWrap/>
            <w:vAlign w:val="center"/>
            <w:hideMark/>
          </w:tcPr>
          <w:p w14:paraId="000DD8E9" w14:textId="77777777" w:rsidR="00A20FD5" w:rsidRPr="00E06A9B" w:rsidRDefault="00A20FD5" w:rsidP="00AE340F">
            <w:pPr>
              <w:jc w:val="center"/>
              <w:rPr>
                <w:rFonts w:ascii="Arial" w:hAnsi="Arial" w:cs="Arial"/>
                <w:color w:val="000000"/>
              </w:rPr>
            </w:pPr>
            <w:r w:rsidRPr="00E06A9B">
              <w:rPr>
                <w:rFonts w:ascii="Arial" w:hAnsi="Arial" w:cs="Arial"/>
                <w:color w:val="000000"/>
              </w:rPr>
              <w:t>11.5</w:t>
            </w:r>
          </w:p>
        </w:tc>
        <w:tc>
          <w:tcPr>
            <w:tcW w:w="1300" w:type="dxa"/>
            <w:tcBorders>
              <w:top w:val="nil"/>
              <w:left w:val="nil"/>
              <w:bottom w:val="single" w:sz="8" w:space="0" w:color="auto"/>
              <w:right w:val="single" w:sz="8" w:space="0" w:color="auto"/>
            </w:tcBorders>
            <w:shd w:val="clear" w:color="auto" w:fill="auto"/>
            <w:noWrap/>
            <w:vAlign w:val="center"/>
            <w:hideMark/>
          </w:tcPr>
          <w:p w14:paraId="2E471992" w14:textId="77777777" w:rsidR="00A20FD5" w:rsidRPr="00E06A9B" w:rsidRDefault="00A20FD5" w:rsidP="00AE340F">
            <w:pPr>
              <w:jc w:val="center"/>
              <w:rPr>
                <w:rFonts w:ascii="Arial" w:hAnsi="Arial" w:cs="Arial"/>
                <w:color w:val="000000"/>
              </w:rPr>
            </w:pPr>
            <w:r w:rsidRPr="00E06A9B">
              <w:rPr>
                <w:rFonts w:ascii="Arial" w:hAnsi="Arial" w:cs="Arial"/>
                <w:color w:val="000000"/>
              </w:rPr>
              <w:t>14.7</w:t>
            </w:r>
          </w:p>
        </w:tc>
        <w:tc>
          <w:tcPr>
            <w:tcW w:w="1300" w:type="dxa"/>
            <w:tcBorders>
              <w:top w:val="nil"/>
              <w:left w:val="nil"/>
              <w:bottom w:val="single" w:sz="8" w:space="0" w:color="auto"/>
              <w:right w:val="single" w:sz="8" w:space="0" w:color="auto"/>
            </w:tcBorders>
            <w:shd w:val="clear" w:color="auto" w:fill="auto"/>
            <w:noWrap/>
            <w:vAlign w:val="center"/>
            <w:hideMark/>
          </w:tcPr>
          <w:p w14:paraId="78ACBA7B" w14:textId="77777777" w:rsidR="00A20FD5" w:rsidRPr="00E06A9B" w:rsidRDefault="00A20FD5" w:rsidP="00AE340F">
            <w:pPr>
              <w:jc w:val="center"/>
              <w:rPr>
                <w:rFonts w:ascii="Arial" w:hAnsi="Arial" w:cs="Arial"/>
                <w:color w:val="000000"/>
              </w:rPr>
            </w:pPr>
            <w:r w:rsidRPr="00E06A9B">
              <w:rPr>
                <w:rFonts w:ascii="Arial" w:hAnsi="Arial" w:cs="Arial"/>
                <w:color w:val="000000"/>
              </w:rPr>
              <w:t>19.2</w:t>
            </w:r>
          </w:p>
        </w:tc>
      </w:tr>
      <w:tr w:rsidR="00A20FD5" w:rsidRPr="00E06A9B" w14:paraId="30576942" w14:textId="77777777" w:rsidTr="00AE340F">
        <w:trPr>
          <w:trHeight w:val="340"/>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2A35ADD1" w14:textId="77777777" w:rsidR="00A20FD5" w:rsidRPr="00E06A9B" w:rsidRDefault="00A20FD5" w:rsidP="00AE340F">
            <w:pPr>
              <w:rPr>
                <w:rFonts w:ascii="Arial" w:hAnsi="Arial" w:cs="Arial"/>
                <w:color w:val="000000"/>
              </w:rPr>
            </w:pPr>
            <w:r w:rsidRPr="00E06A9B">
              <w:rPr>
                <w:rFonts w:ascii="Arial" w:hAnsi="Arial" w:cs="Arial"/>
                <w:color w:val="000000"/>
              </w:rPr>
              <w:t xml:space="preserve">Net Income </w:t>
            </w:r>
          </w:p>
        </w:tc>
        <w:tc>
          <w:tcPr>
            <w:tcW w:w="1300" w:type="dxa"/>
            <w:tcBorders>
              <w:top w:val="nil"/>
              <w:left w:val="nil"/>
              <w:bottom w:val="single" w:sz="8" w:space="0" w:color="auto"/>
              <w:right w:val="single" w:sz="8" w:space="0" w:color="auto"/>
            </w:tcBorders>
            <w:shd w:val="clear" w:color="auto" w:fill="auto"/>
            <w:noWrap/>
            <w:vAlign w:val="center"/>
            <w:hideMark/>
          </w:tcPr>
          <w:p w14:paraId="6859F34E" w14:textId="77777777" w:rsidR="00A20FD5" w:rsidRPr="00E06A9B" w:rsidRDefault="00A20FD5" w:rsidP="00AE340F">
            <w:pPr>
              <w:jc w:val="center"/>
              <w:rPr>
                <w:rFonts w:ascii="Arial" w:hAnsi="Arial" w:cs="Arial"/>
                <w:color w:val="000000"/>
              </w:rPr>
            </w:pPr>
            <w:r w:rsidRPr="00E06A9B">
              <w:rPr>
                <w:rFonts w:ascii="Arial" w:hAnsi="Arial" w:cs="Arial"/>
                <w:color w:val="000000"/>
              </w:rPr>
              <w:t>82.7</w:t>
            </w:r>
          </w:p>
        </w:tc>
        <w:tc>
          <w:tcPr>
            <w:tcW w:w="1300" w:type="dxa"/>
            <w:tcBorders>
              <w:top w:val="nil"/>
              <w:left w:val="nil"/>
              <w:bottom w:val="single" w:sz="8" w:space="0" w:color="auto"/>
              <w:right w:val="single" w:sz="8" w:space="0" w:color="auto"/>
            </w:tcBorders>
            <w:shd w:val="clear" w:color="auto" w:fill="auto"/>
            <w:noWrap/>
            <w:vAlign w:val="center"/>
            <w:hideMark/>
          </w:tcPr>
          <w:p w14:paraId="5DD7E302" w14:textId="77777777" w:rsidR="00A20FD5" w:rsidRPr="00E06A9B" w:rsidRDefault="00A20FD5" w:rsidP="00AE340F">
            <w:pPr>
              <w:jc w:val="center"/>
              <w:rPr>
                <w:rFonts w:ascii="Arial" w:hAnsi="Arial" w:cs="Arial"/>
                <w:color w:val="000000"/>
              </w:rPr>
            </w:pPr>
            <w:r w:rsidRPr="00E06A9B">
              <w:rPr>
                <w:rFonts w:ascii="Arial" w:hAnsi="Arial" w:cs="Arial"/>
                <w:color w:val="000000"/>
              </w:rPr>
              <w:t>98.9</w:t>
            </w:r>
          </w:p>
        </w:tc>
        <w:tc>
          <w:tcPr>
            <w:tcW w:w="1300" w:type="dxa"/>
            <w:tcBorders>
              <w:top w:val="nil"/>
              <w:left w:val="nil"/>
              <w:bottom w:val="single" w:sz="8" w:space="0" w:color="auto"/>
              <w:right w:val="single" w:sz="8" w:space="0" w:color="auto"/>
            </w:tcBorders>
            <w:shd w:val="clear" w:color="auto" w:fill="auto"/>
            <w:noWrap/>
            <w:vAlign w:val="center"/>
            <w:hideMark/>
          </w:tcPr>
          <w:p w14:paraId="3E2C9E3E" w14:textId="77777777" w:rsidR="00A20FD5" w:rsidRPr="00E06A9B" w:rsidRDefault="00A20FD5" w:rsidP="00AE340F">
            <w:pPr>
              <w:jc w:val="center"/>
              <w:rPr>
                <w:rFonts w:ascii="Arial" w:hAnsi="Arial" w:cs="Arial"/>
                <w:color w:val="000000"/>
              </w:rPr>
            </w:pPr>
            <w:r w:rsidRPr="00E06A9B">
              <w:rPr>
                <w:rFonts w:ascii="Arial" w:hAnsi="Arial" w:cs="Arial"/>
                <w:color w:val="000000"/>
              </w:rPr>
              <w:t>119.5</w:t>
            </w:r>
          </w:p>
        </w:tc>
        <w:tc>
          <w:tcPr>
            <w:tcW w:w="1300" w:type="dxa"/>
            <w:tcBorders>
              <w:top w:val="nil"/>
              <w:left w:val="nil"/>
              <w:bottom w:val="single" w:sz="8" w:space="0" w:color="auto"/>
              <w:right w:val="single" w:sz="8" w:space="0" w:color="auto"/>
            </w:tcBorders>
            <w:shd w:val="clear" w:color="auto" w:fill="auto"/>
            <w:noWrap/>
            <w:vAlign w:val="center"/>
            <w:hideMark/>
          </w:tcPr>
          <w:p w14:paraId="50BF742F" w14:textId="77777777" w:rsidR="00A20FD5" w:rsidRPr="00E06A9B" w:rsidRDefault="00A20FD5" w:rsidP="00AE340F">
            <w:pPr>
              <w:jc w:val="center"/>
              <w:rPr>
                <w:rFonts w:ascii="Arial" w:hAnsi="Arial" w:cs="Arial"/>
                <w:color w:val="000000"/>
              </w:rPr>
            </w:pPr>
            <w:r w:rsidRPr="00E06A9B">
              <w:rPr>
                <w:rFonts w:ascii="Arial" w:hAnsi="Arial" w:cs="Arial"/>
                <w:color w:val="000000"/>
              </w:rPr>
              <w:t>136.9</w:t>
            </w:r>
          </w:p>
        </w:tc>
        <w:tc>
          <w:tcPr>
            <w:tcW w:w="1300" w:type="dxa"/>
            <w:tcBorders>
              <w:top w:val="nil"/>
              <w:left w:val="nil"/>
              <w:bottom w:val="single" w:sz="8" w:space="0" w:color="auto"/>
              <w:right w:val="single" w:sz="8" w:space="0" w:color="auto"/>
            </w:tcBorders>
            <w:shd w:val="clear" w:color="auto" w:fill="auto"/>
            <w:noWrap/>
            <w:vAlign w:val="center"/>
            <w:hideMark/>
          </w:tcPr>
          <w:p w14:paraId="5BD909BC" w14:textId="77777777" w:rsidR="00A20FD5" w:rsidRPr="00E06A9B" w:rsidRDefault="00A20FD5" w:rsidP="00AE340F">
            <w:pPr>
              <w:jc w:val="center"/>
              <w:rPr>
                <w:rFonts w:ascii="Arial" w:hAnsi="Arial" w:cs="Arial"/>
                <w:color w:val="000000"/>
              </w:rPr>
            </w:pPr>
            <w:r w:rsidRPr="00E06A9B">
              <w:rPr>
                <w:rFonts w:ascii="Arial" w:hAnsi="Arial" w:cs="Arial"/>
                <w:color w:val="000000"/>
              </w:rPr>
              <w:t>164.6</w:t>
            </w:r>
          </w:p>
        </w:tc>
      </w:tr>
    </w:tbl>
    <w:p w14:paraId="246DDB66" w14:textId="77777777" w:rsidR="00A20FD5" w:rsidRPr="00E06A9B" w:rsidRDefault="00A20FD5" w:rsidP="00CD68D8">
      <w:pPr>
        <w:pStyle w:val="BodyTextMain"/>
      </w:pPr>
    </w:p>
    <w:p w14:paraId="2586AA67" w14:textId="65C9711E" w:rsidR="00A20FD5" w:rsidRPr="002A7DB0" w:rsidRDefault="00A20FD5" w:rsidP="00DF3ECA">
      <w:pPr>
        <w:pStyle w:val="Footnote"/>
      </w:pPr>
      <w:r w:rsidRPr="00E06A9B">
        <w:t xml:space="preserve">Notes: *Includes gain (loss) on equity investments, settlement income, benefit (provision) for income taxes, cumulative effect of changes in accounting principles, and other income; </w:t>
      </w:r>
      <w:r w:rsidR="00AE340F">
        <w:t>f</w:t>
      </w:r>
      <w:r w:rsidRPr="002A7DB0">
        <w:t>igures have been changed to maintain confidentiality.</w:t>
      </w:r>
    </w:p>
    <w:p w14:paraId="3A43FCCC" w14:textId="77777777" w:rsidR="00A20FD5" w:rsidRPr="00E06A9B" w:rsidRDefault="00A20FD5" w:rsidP="00A20FD5">
      <w:pPr>
        <w:pStyle w:val="Footnote"/>
      </w:pPr>
      <w:r w:rsidRPr="00E06A9B">
        <w:t>Source: Provided by the company.</w:t>
      </w:r>
    </w:p>
    <w:p w14:paraId="5D45ED9B" w14:textId="77777777" w:rsidR="00A20FD5" w:rsidRPr="00E06A9B" w:rsidRDefault="00A20FD5" w:rsidP="00B67440">
      <w:pPr>
        <w:pStyle w:val="BodyTextMain"/>
      </w:pPr>
    </w:p>
    <w:p w14:paraId="56B7B0B9" w14:textId="77777777" w:rsidR="00B67440" w:rsidRPr="00E06A9B" w:rsidRDefault="00B67440" w:rsidP="00B67440">
      <w:pPr>
        <w:pStyle w:val="BodyTextMain"/>
      </w:pPr>
    </w:p>
    <w:p w14:paraId="5EB948CB" w14:textId="17800233" w:rsidR="00A20FD5" w:rsidRPr="00DF3ECA" w:rsidRDefault="00A20FD5" w:rsidP="00B67440">
      <w:pPr>
        <w:pStyle w:val="ExhibitHeading"/>
        <w:rPr>
          <w:rFonts w:ascii="Arial Bold" w:hAnsi="Arial Bold"/>
        </w:rPr>
      </w:pPr>
      <w:r w:rsidRPr="00DF3ECA">
        <w:rPr>
          <w:rFonts w:ascii="Arial Bold" w:hAnsi="Arial Bold"/>
        </w:rPr>
        <w:t>EXHIBIT 2: INTERIOR</w:t>
      </w:r>
      <w:r w:rsidR="000F2771">
        <w:rPr>
          <w:rFonts w:ascii="Arial Bold" w:hAnsi="Arial Bold"/>
        </w:rPr>
        <w:t xml:space="preserve"> Dining Area at</w:t>
      </w:r>
      <w:r w:rsidRPr="00DF3ECA">
        <w:rPr>
          <w:rFonts w:ascii="Arial Bold" w:hAnsi="Arial Bold"/>
        </w:rPr>
        <w:t xml:space="preserve"> H</w:t>
      </w:r>
      <w:r w:rsidR="000F2771">
        <w:rPr>
          <w:rFonts w:ascii="Arial Bold" w:hAnsi="Arial Bold"/>
        </w:rPr>
        <w:t xml:space="preserve">ouse </w:t>
      </w:r>
      <w:r w:rsidRPr="00DF3ECA">
        <w:rPr>
          <w:rFonts w:ascii="Arial Bold" w:hAnsi="Arial Bold"/>
        </w:rPr>
        <w:t>O</w:t>
      </w:r>
      <w:r w:rsidR="000F2771">
        <w:rPr>
          <w:rFonts w:ascii="Arial Bold" w:hAnsi="Arial Bold"/>
        </w:rPr>
        <w:t xml:space="preserve">f </w:t>
      </w:r>
      <w:r w:rsidRPr="00DF3ECA">
        <w:rPr>
          <w:rFonts w:ascii="Arial Bold" w:hAnsi="Arial Bold"/>
        </w:rPr>
        <w:t>L</w:t>
      </w:r>
      <w:r w:rsidR="000F2771">
        <w:rPr>
          <w:rFonts w:ascii="Arial Bold" w:hAnsi="Arial Bold"/>
        </w:rPr>
        <w:t>asagna</w:t>
      </w:r>
    </w:p>
    <w:p w14:paraId="052A8CC2" w14:textId="77777777" w:rsidR="00A20FD5" w:rsidRPr="00E06A9B" w:rsidRDefault="00A20FD5" w:rsidP="00B67440">
      <w:pPr>
        <w:pStyle w:val="BodyTextMain"/>
      </w:pPr>
    </w:p>
    <w:p w14:paraId="4C66AF5D" w14:textId="77777777" w:rsidR="00A20FD5" w:rsidRPr="00E06A9B" w:rsidRDefault="00A20FD5" w:rsidP="00A20FD5">
      <w:pPr>
        <w:pStyle w:val="Footnote"/>
        <w:jc w:val="center"/>
      </w:pPr>
      <w:r w:rsidRPr="001F3D68">
        <w:rPr>
          <w:noProof/>
          <w:lang w:val="en-IN" w:eastAsia="en-IN"/>
        </w:rPr>
        <w:drawing>
          <wp:inline distT="0" distB="0" distL="0" distR="0" wp14:anchorId="3F9041EA" wp14:editId="4A5A6BF0">
            <wp:extent cx="5791200" cy="3790604"/>
            <wp:effectExtent l="0" t="0" r="0" b="635"/>
            <wp:docPr id="60418" name="Picture 2" descr="https://fbcdn-sphotos-b-a.akamaihd.net/hphotos-ak-ash4/379811_292361970806978_17366055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8" name="Picture 2" descr="https://fbcdn-sphotos-b-a.akamaihd.net/hphotos-ak-ash4/379811_292361970806978_1736605581_n.jpg"/>
                    <pic:cNvPicPr>
                      <a:picLocks noChangeAspect="1" noChangeArrowheads="1"/>
                    </pic:cNvPicPr>
                  </pic:nvPicPr>
                  <pic:blipFill>
                    <a:blip r:embed="rId9" cstate="email">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a:ext>
                      </a:extLst>
                    </a:blip>
                    <a:srcRect/>
                    <a:stretch>
                      <a:fillRect/>
                    </a:stretch>
                  </pic:blipFill>
                  <pic:spPr bwMode="auto">
                    <a:xfrm>
                      <a:off x="0" y="0"/>
                      <a:ext cx="5845344" cy="3826044"/>
                    </a:xfrm>
                    <a:prstGeom prst="rect">
                      <a:avLst/>
                    </a:prstGeom>
                    <a:noFill/>
                  </pic:spPr>
                </pic:pic>
              </a:graphicData>
            </a:graphic>
          </wp:inline>
        </w:drawing>
      </w:r>
    </w:p>
    <w:p w14:paraId="1A62682A" w14:textId="77777777" w:rsidR="00A20FD5" w:rsidRPr="00E06A9B" w:rsidRDefault="00A20FD5" w:rsidP="00A20FD5">
      <w:pPr>
        <w:pStyle w:val="Footnote"/>
      </w:pPr>
    </w:p>
    <w:p w14:paraId="4C42E3E1" w14:textId="77777777" w:rsidR="00A20FD5" w:rsidRPr="00E06A9B" w:rsidRDefault="00A20FD5" w:rsidP="00A20FD5">
      <w:pPr>
        <w:pStyle w:val="Footnote"/>
      </w:pPr>
      <w:r w:rsidRPr="00E06A9B">
        <w:t>Source: Provided by the company.</w:t>
      </w:r>
    </w:p>
    <w:p w14:paraId="3D2D19A9" w14:textId="77777777" w:rsidR="00A20FD5" w:rsidRPr="00E06A9B" w:rsidRDefault="00A20FD5" w:rsidP="00A20FD5">
      <w:pPr>
        <w:spacing w:after="160" w:line="259" w:lineRule="auto"/>
        <w:rPr>
          <w:rFonts w:ascii="Arial" w:hAnsi="Arial" w:cs="Arial"/>
          <w:b/>
          <w:color w:val="000000" w:themeColor="text1"/>
        </w:rPr>
      </w:pPr>
      <w:r w:rsidRPr="00E06A9B">
        <w:rPr>
          <w:rFonts w:ascii="Arial" w:hAnsi="Arial" w:cs="Arial"/>
          <w:b/>
          <w:color w:val="000000" w:themeColor="text1"/>
        </w:rPr>
        <w:br w:type="page"/>
      </w:r>
    </w:p>
    <w:p w14:paraId="063E49F4" w14:textId="79AE34AF" w:rsidR="00A20FD5" w:rsidRPr="00DF3ECA" w:rsidRDefault="00A20FD5" w:rsidP="00A20FD5">
      <w:pPr>
        <w:jc w:val="center"/>
        <w:rPr>
          <w:rFonts w:ascii="Arial Bold" w:hAnsi="Arial Bold" w:cs="Arial"/>
          <w:b/>
          <w:caps/>
          <w:color w:val="000000" w:themeColor="text1"/>
        </w:rPr>
      </w:pPr>
      <w:r w:rsidRPr="00DF3ECA">
        <w:rPr>
          <w:rFonts w:ascii="Arial Bold" w:hAnsi="Arial Bold" w:cs="Arial"/>
          <w:b/>
          <w:caps/>
          <w:color w:val="000000" w:themeColor="text1"/>
        </w:rPr>
        <w:lastRenderedPageBreak/>
        <w:t xml:space="preserve">EXHIBIT 3: </w:t>
      </w:r>
      <w:r w:rsidR="00527C92" w:rsidRPr="00DF3ECA">
        <w:rPr>
          <w:rFonts w:ascii="Arial Bold" w:hAnsi="Arial Bold" w:cs="Arial"/>
          <w:b/>
          <w:caps/>
          <w:color w:val="000000" w:themeColor="text1"/>
        </w:rPr>
        <w:t>MENU CARD</w:t>
      </w:r>
      <w:r w:rsidRPr="00DF3ECA">
        <w:rPr>
          <w:rFonts w:ascii="Arial Bold" w:hAnsi="Arial Bold" w:cs="Arial"/>
          <w:b/>
          <w:caps/>
          <w:color w:val="000000" w:themeColor="text1"/>
        </w:rPr>
        <w:t xml:space="preserve"> OF H</w:t>
      </w:r>
      <w:r w:rsidR="000F2771">
        <w:rPr>
          <w:rFonts w:ascii="Arial Bold" w:hAnsi="Arial Bold" w:cs="Arial"/>
          <w:b/>
          <w:caps/>
          <w:color w:val="000000" w:themeColor="text1"/>
        </w:rPr>
        <w:t xml:space="preserve">ouse </w:t>
      </w:r>
      <w:r w:rsidRPr="00DF3ECA">
        <w:rPr>
          <w:rFonts w:ascii="Arial Bold" w:hAnsi="Arial Bold" w:cs="Arial"/>
          <w:b/>
          <w:caps/>
          <w:color w:val="000000" w:themeColor="text1"/>
        </w:rPr>
        <w:t>O</w:t>
      </w:r>
      <w:r w:rsidR="000F2771">
        <w:rPr>
          <w:rFonts w:ascii="Arial Bold" w:hAnsi="Arial Bold" w:cs="Arial"/>
          <w:b/>
          <w:caps/>
          <w:color w:val="000000" w:themeColor="text1"/>
        </w:rPr>
        <w:t xml:space="preserve">f </w:t>
      </w:r>
      <w:r w:rsidRPr="00DF3ECA">
        <w:rPr>
          <w:rFonts w:ascii="Arial Bold" w:hAnsi="Arial Bold" w:cs="Arial"/>
          <w:b/>
          <w:caps/>
          <w:color w:val="000000" w:themeColor="text1"/>
        </w:rPr>
        <w:t>L</w:t>
      </w:r>
      <w:r w:rsidR="000F2771">
        <w:rPr>
          <w:rFonts w:ascii="Arial Bold" w:hAnsi="Arial Bold" w:cs="Arial"/>
          <w:b/>
          <w:caps/>
          <w:color w:val="000000" w:themeColor="text1"/>
        </w:rPr>
        <w:t>asagna</w:t>
      </w:r>
      <w:r w:rsidRPr="00DF3ECA">
        <w:rPr>
          <w:rFonts w:ascii="Arial Bold" w:hAnsi="Arial Bold" w:cs="Arial"/>
          <w:b/>
          <w:caps/>
          <w:color w:val="000000" w:themeColor="text1"/>
        </w:rPr>
        <w:t xml:space="preserve"> (IN </w:t>
      </w:r>
      <w:r w:rsidRPr="00DF3ECA">
        <w:rPr>
          <w:rFonts w:ascii="Arial Bold" w:hAnsi="Arial Bold"/>
          <w:b/>
          <w:caps/>
          <w:color w:val="000000" w:themeColor="text1"/>
          <w:szCs w:val="22"/>
          <w:shd w:val="clear" w:color="auto" w:fill="FFFFFF"/>
        </w:rPr>
        <w:t>₱</w:t>
      </w:r>
      <w:r w:rsidRPr="00DF3ECA">
        <w:rPr>
          <w:rFonts w:ascii="Arial Bold" w:hAnsi="Arial Bold" w:cs="Arial"/>
          <w:b/>
          <w:caps/>
          <w:color w:val="000000" w:themeColor="text1"/>
        </w:rPr>
        <w:t>)</w:t>
      </w:r>
    </w:p>
    <w:p w14:paraId="1EA7DC27" w14:textId="77777777" w:rsidR="00A20FD5" w:rsidRPr="00E06A9B" w:rsidRDefault="00A20FD5" w:rsidP="00A20FD5">
      <w:pPr>
        <w:jc w:val="center"/>
        <w:rPr>
          <w:rFonts w:ascii="Arial" w:hAnsi="Arial" w:cs="Arial"/>
          <w:b/>
          <w:color w:val="000000" w:themeColor="text1"/>
        </w:rPr>
      </w:pPr>
    </w:p>
    <w:p w14:paraId="28B574B9" w14:textId="77777777" w:rsidR="00A20FD5" w:rsidRPr="002A7DB0" w:rsidRDefault="00A20FD5" w:rsidP="00A20FD5">
      <w:pPr>
        <w:jc w:val="center"/>
        <w:rPr>
          <w:rFonts w:ascii="Arial" w:hAnsi="Arial" w:cs="Arial"/>
          <w:b/>
          <w:color w:val="000000" w:themeColor="text1"/>
        </w:rPr>
      </w:pPr>
      <w:r w:rsidRPr="001F3D68">
        <w:rPr>
          <w:rFonts w:ascii="Arial" w:hAnsi="Arial" w:cs="Arial"/>
          <w:b/>
          <w:noProof/>
          <w:color w:val="000000" w:themeColor="text1"/>
          <w:lang w:val="en-IN" w:eastAsia="en-IN"/>
        </w:rPr>
        <w:drawing>
          <wp:inline distT="0" distB="0" distL="0" distR="0" wp14:anchorId="00CD9348" wp14:editId="2AE981D8">
            <wp:extent cx="5898177" cy="6892636"/>
            <wp:effectExtent l="0" t="0" r="7620" b="3810"/>
            <wp:docPr id="1" name="Picture 1" descr="A close up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l menu.jpg"/>
                    <pic:cNvPicPr/>
                  </pic:nvPicPr>
                  <pic:blipFill>
                    <a:blip r:embed="rId11">
                      <a:extLst>
                        <a:ext uri="{BEBA8EAE-BF5A-486C-A8C5-ECC9F3942E4B}">
                          <a14:imgProps xmlns:a14="http://schemas.microsoft.com/office/drawing/2010/main">
                            <a14:imgLayer r:embed="rId12">
                              <a14:imgEffect>
                                <a14:colorTemperature colorTemp="4700"/>
                              </a14:imgEffect>
                              <a14:imgEffect>
                                <a14:saturation sat="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5926619" cy="6925874"/>
                    </a:xfrm>
                    <a:prstGeom prst="rect">
                      <a:avLst/>
                    </a:prstGeom>
                  </pic:spPr>
                </pic:pic>
              </a:graphicData>
            </a:graphic>
          </wp:inline>
        </w:drawing>
      </w:r>
    </w:p>
    <w:p w14:paraId="544BABA8" w14:textId="77777777" w:rsidR="00A20FD5" w:rsidRPr="002A7DB0" w:rsidRDefault="00A20FD5" w:rsidP="00A20FD5">
      <w:pPr>
        <w:pStyle w:val="Footnote"/>
      </w:pPr>
    </w:p>
    <w:p w14:paraId="1B633367" w14:textId="4CD08328" w:rsidR="00CD68D8" w:rsidRPr="00856338" w:rsidRDefault="00A20FD5" w:rsidP="00CD68D8">
      <w:pPr>
        <w:pStyle w:val="Footnote"/>
      </w:pPr>
      <w:r w:rsidRPr="002A7DB0">
        <w:t>Source: Provided by the company.</w:t>
      </w:r>
    </w:p>
    <w:p w14:paraId="76447C41" w14:textId="77777777" w:rsidR="00CD68D8" w:rsidRPr="00E06A9B" w:rsidRDefault="00CD68D8">
      <w:pPr>
        <w:spacing w:after="200" w:line="276" w:lineRule="auto"/>
        <w:rPr>
          <w:rFonts w:ascii="Arial" w:hAnsi="Arial" w:cs="Arial"/>
          <w:sz w:val="17"/>
          <w:szCs w:val="17"/>
        </w:rPr>
      </w:pPr>
      <w:r w:rsidRPr="00E06A9B">
        <w:br w:type="page"/>
      </w:r>
    </w:p>
    <w:p w14:paraId="0AFFFB82" w14:textId="24E12530" w:rsidR="00CD68D8" w:rsidRPr="00DF3ECA" w:rsidRDefault="00CD68D8" w:rsidP="00CD68D8">
      <w:pPr>
        <w:jc w:val="center"/>
        <w:rPr>
          <w:rFonts w:ascii="Arial" w:hAnsi="Arial" w:cs="Arial"/>
          <w:b/>
          <w:caps/>
        </w:rPr>
      </w:pPr>
      <w:r w:rsidRPr="00DF3ECA">
        <w:rPr>
          <w:rFonts w:ascii="Arial" w:hAnsi="Arial" w:cs="Arial"/>
          <w:b/>
          <w:caps/>
        </w:rPr>
        <w:lastRenderedPageBreak/>
        <w:t>EXHIBIT 4: CUSTOMER SATISFACTION SURVEY (in %) for 2015</w:t>
      </w:r>
      <w:r w:rsidR="00263499">
        <w:rPr>
          <w:rFonts w:ascii="Arial" w:hAnsi="Arial" w:cs="Arial"/>
          <w:b/>
          <w:caps/>
        </w:rPr>
        <w:t>–</w:t>
      </w:r>
      <w:r w:rsidRPr="00DF3ECA">
        <w:rPr>
          <w:rFonts w:ascii="Arial" w:hAnsi="Arial" w:cs="Arial"/>
          <w:b/>
          <w:caps/>
        </w:rPr>
        <w:t>2017</w:t>
      </w:r>
    </w:p>
    <w:p w14:paraId="19606845" w14:textId="77777777" w:rsidR="00CD68D8" w:rsidRPr="00E06A9B" w:rsidRDefault="00CD68D8" w:rsidP="00CD68D8">
      <w:pPr>
        <w:jc w:val="center"/>
        <w:rPr>
          <w:b/>
        </w:rPr>
      </w:pPr>
    </w:p>
    <w:tbl>
      <w:tblPr>
        <w:tblW w:w="8992" w:type="dxa"/>
        <w:jc w:val="center"/>
        <w:tblLayout w:type="fixed"/>
        <w:tblCellMar>
          <w:left w:w="30" w:type="dxa"/>
          <w:right w:w="30" w:type="dxa"/>
        </w:tblCellMar>
        <w:tblLook w:val="0000" w:firstRow="0" w:lastRow="0" w:firstColumn="0" w:lastColumn="0" w:noHBand="0" w:noVBand="0"/>
      </w:tblPr>
      <w:tblGrid>
        <w:gridCol w:w="818"/>
        <w:gridCol w:w="1874"/>
        <w:gridCol w:w="1890"/>
        <w:gridCol w:w="1530"/>
        <w:gridCol w:w="1080"/>
        <w:gridCol w:w="1800"/>
      </w:tblGrid>
      <w:tr w:rsidR="00CD68D8" w:rsidRPr="00AE340F" w14:paraId="3164A755" w14:textId="77777777" w:rsidTr="00AE340F">
        <w:trPr>
          <w:trHeight w:val="257"/>
          <w:jc w:val="center"/>
        </w:trPr>
        <w:tc>
          <w:tcPr>
            <w:tcW w:w="818" w:type="dxa"/>
            <w:tcBorders>
              <w:top w:val="single" w:sz="6" w:space="0" w:color="auto"/>
              <w:left w:val="single" w:sz="6" w:space="0" w:color="auto"/>
              <w:bottom w:val="single" w:sz="6" w:space="0" w:color="auto"/>
              <w:right w:val="single" w:sz="6" w:space="0" w:color="auto"/>
            </w:tcBorders>
            <w:vAlign w:val="center"/>
          </w:tcPr>
          <w:p w14:paraId="228CE1D4" w14:textId="77777777" w:rsidR="00CD68D8" w:rsidRPr="00DF3ECA" w:rsidRDefault="00CD68D8" w:rsidP="00AE340F">
            <w:pPr>
              <w:pStyle w:val="ExhibitText"/>
              <w:rPr>
                <w:rFonts w:eastAsiaTheme="minorHAnsi"/>
                <w:b/>
              </w:rPr>
            </w:pPr>
            <w:r w:rsidRPr="00DF3ECA">
              <w:rPr>
                <w:rFonts w:eastAsiaTheme="minorHAnsi"/>
                <w:b/>
              </w:rPr>
              <w:t>Year</w:t>
            </w:r>
          </w:p>
        </w:tc>
        <w:tc>
          <w:tcPr>
            <w:tcW w:w="1874" w:type="dxa"/>
            <w:tcBorders>
              <w:top w:val="single" w:sz="6" w:space="0" w:color="auto"/>
              <w:left w:val="single" w:sz="6" w:space="0" w:color="auto"/>
              <w:bottom w:val="single" w:sz="6" w:space="0" w:color="auto"/>
              <w:right w:val="single" w:sz="6" w:space="0" w:color="auto"/>
            </w:tcBorders>
            <w:vAlign w:val="center"/>
          </w:tcPr>
          <w:p w14:paraId="11C055CA" w14:textId="77777777" w:rsidR="00CD68D8" w:rsidRPr="00DF3ECA" w:rsidRDefault="00CD68D8" w:rsidP="00AE340F">
            <w:pPr>
              <w:pStyle w:val="ExhibitText"/>
              <w:jc w:val="center"/>
              <w:rPr>
                <w:rFonts w:eastAsiaTheme="minorHAnsi"/>
                <w:b/>
              </w:rPr>
            </w:pPr>
            <w:r w:rsidRPr="00DF3ECA">
              <w:rPr>
                <w:rFonts w:eastAsiaTheme="minorHAnsi"/>
                <w:b/>
              </w:rPr>
              <w:t>Overall Customer Satisfaction</w:t>
            </w:r>
          </w:p>
        </w:tc>
        <w:tc>
          <w:tcPr>
            <w:tcW w:w="1890" w:type="dxa"/>
            <w:tcBorders>
              <w:top w:val="single" w:sz="6" w:space="0" w:color="auto"/>
              <w:left w:val="single" w:sz="6" w:space="0" w:color="auto"/>
              <w:bottom w:val="single" w:sz="6" w:space="0" w:color="auto"/>
              <w:right w:val="single" w:sz="6" w:space="0" w:color="auto"/>
            </w:tcBorders>
            <w:vAlign w:val="center"/>
          </w:tcPr>
          <w:p w14:paraId="1AA7DCB5" w14:textId="77777777" w:rsidR="00CD68D8" w:rsidRPr="00DF3ECA" w:rsidRDefault="00CD68D8" w:rsidP="00AE340F">
            <w:pPr>
              <w:pStyle w:val="ExhibitText"/>
              <w:jc w:val="center"/>
              <w:rPr>
                <w:rFonts w:eastAsiaTheme="minorHAnsi"/>
                <w:b/>
              </w:rPr>
            </w:pPr>
            <w:r w:rsidRPr="00DF3ECA">
              <w:rPr>
                <w:rFonts w:eastAsiaTheme="minorHAnsi"/>
                <w:b/>
              </w:rPr>
              <w:t>Customer Service</w:t>
            </w:r>
          </w:p>
        </w:tc>
        <w:tc>
          <w:tcPr>
            <w:tcW w:w="1530" w:type="dxa"/>
            <w:tcBorders>
              <w:top w:val="single" w:sz="6" w:space="0" w:color="auto"/>
              <w:left w:val="single" w:sz="6" w:space="0" w:color="auto"/>
              <w:bottom w:val="single" w:sz="6" w:space="0" w:color="auto"/>
              <w:right w:val="single" w:sz="6" w:space="0" w:color="auto"/>
            </w:tcBorders>
            <w:vAlign w:val="center"/>
          </w:tcPr>
          <w:p w14:paraId="34CAD9AE" w14:textId="77777777" w:rsidR="00CD68D8" w:rsidRPr="00DF3ECA" w:rsidRDefault="00CD68D8" w:rsidP="00AE340F">
            <w:pPr>
              <w:pStyle w:val="ExhibitText"/>
              <w:jc w:val="center"/>
              <w:rPr>
                <w:rFonts w:eastAsiaTheme="minorHAnsi"/>
                <w:b/>
              </w:rPr>
            </w:pPr>
            <w:r w:rsidRPr="00DF3ECA">
              <w:rPr>
                <w:rFonts w:eastAsiaTheme="minorHAnsi"/>
                <w:b/>
              </w:rPr>
              <w:t>Food Quality</w:t>
            </w:r>
          </w:p>
        </w:tc>
        <w:tc>
          <w:tcPr>
            <w:tcW w:w="1080" w:type="dxa"/>
            <w:tcBorders>
              <w:top w:val="single" w:sz="6" w:space="0" w:color="auto"/>
              <w:left w:val="single" w:sz="6" w:space="0" w:color="auto"/>
              <w:bottom w:val="single" w:sz="6" w:space="0" w:color="auto"/>
              <w:right w:val="single" w:sz="6" w:space="0" w:color="auto"/>
            </w:tcBorders>
            <w:vAlign w:val="center"/>
          </w:tcPr>
          <w:p w14:paraId="650DBE74" w14:textId="77777777" w:rsidR="00CD68D8" w:rsidRPr="00DF3ECA" w:rsidRDefault="00CD68D8" w:rsidP="00AE340F">
            <w:pPr>
              <w:pStyle w:val="ExhibitText"/>
              <w:jc w:val="center"/>
              <w:rPr>
                <w:rFonts w:eastAsiaTheme="minorHAnsi"/>
                <w:b/>
              </w:rPr>
            </w:pPr>
            <w:r w:rsidRPr="00DF3ECA">
              <w:rPr>
                <w:rFonts w:eastAsiaTheme="minorHAnsi"/>
                <w:b/>
              </w:rPr>
              <w:t>Pricing</w:t>
            </w:r>
          </w:p>
        </w:tc>
        <w:tc>
          <w:tcPr>
            <w:tcW w:w="1800" w:type="dxa"/>
            <w:tcBorders>
              <w:top w:val="single" w:sz="6" w:space="0" w:color="auto"/>
              <w:left w:val="single" w:sz="6" w:space="0" w:color="auto"/>
              <w:bottom w:val="single" w:sz="6" w:space="0" w:color="auto"/>
              <w:right w:val="single" w:sz="6" w:space="0" w:color="auto"/>
            </w:tcBorders>
            <w:vAlign w:val="center"/>
          </w:tcPr>
          <w:p w14:paraId="5B50449A" w14:textId="77777777" w:rsidR="00CD68D8" w:rsidRPr="00DF3ECA" w:rsidRDefault="00CD68D8" w:rsidP="00AE340F">
            <w:pPr>
              <w:pStyle w:val="ExhibitText"/>
              <w:jc w:val="center"/>
              <w:rPr>
                <w:rFonts w:eastAsiaTheme="minorHAnsi"/>
                <w:b/>
              </w:rPr>
            </w:pPr>
            <w:r w:rsidRPr="00DF3ECA">
              <w:rPr>
                <w:rFonts w:eastAsiaTheme="minorHAnsi"/>
                <w:b/>
              </w:rPr>
              <w:t>Brand Awareness</w:t>
            </w:r>
          </w:p>
        </w:tc>
      </w:tr>
      <w:tr w:rsidR="00CD68D8" w:rsidRPr="00E06A9B" w14:paraId="47139DC7" w14:textId="77777777" w:rsidTr="00AE340F">
        <w:trPr>
          <w:trHeight w:val="257"/>
          <w:jc w:val="center"/>
        </w:trPr>
        <w:tc>
          <w:tcPr>
            <w:tcW w:w="818" w:type="dxa"/>
            <w:tcBorders>
              <w:top w:val="single" w:sz="6" w:space="0" w:color="auto"/>
              <w:left w:val="single" w:sz="6" w:space="0" w:color="auto"/>
              <w:bottom w:val="single" w:sz="6" w:space="0" w:color="auto"/>
              <w:right w:val="single" w:sz="6" w:space="0" w:color="auto"/>
            </w:tcBorders>
          </w:tcPr>
          <w:p w14:paraId="7D74241E" w14:textId="77777777" w:rsidR="00CD68D8" w:rsidRPr="002A7DB0" w:rsidRDefault="00CD68D8" w:rsidP="00AE340F">
            <w:pPr>
              <w:pStyle w:val="ExhibitText"/>
              <w:rPr>
                <w:rFonts w:eastAsiaTheme="minorHAnsi"/>
              </w:rPr>
            </w:pPr>
            <w:r w:rsidRPr="002A7DB0">
              <w:rPr>
                <w:rFonts w:eastAsiaTheme="minorHAnsi"/>
              </w:rPr>
              <w:t>2015</w:t>
            </w:r>
          </w:p>
        </w:tc>
        <w:tc>
          <w:tcPr>
            <w:tcW w:w="1874" w:type="dxa"/>
            <w:tcBorders>
              <w:top w:val="single" w:sz="6" w:space="0" w:color="auto"/>
              <w:left w:val="single" w:sz="6" w:space="0" w:color="auto"/>
              <w:bottom w:val="single" w:sz="6" w:space="0" w:color="auto"/>
              <w:right w:val="single" w:sz="6" w:space="0" w:color="auto"/>
            </w:tcBorders>
            <w:vAlign w:val="center"/>
          </w:tcPr>
          <w:p w14:paraId="6B9A9499" w14:textId="77777777" w:rsidR="00CD68D8" w:rsidRPr="002A7DB0" w:rsidRDefault="00CD68D8" w:rsidP="00AE340F">
            <w:pPr>
              <w:pStyle w:val="ExhibitText"/>
              <w:jc w:val="center"/>
              <w:rPr>
                <w:rFonts w:eastAsiaTheme="minorHAnsi"/>
              </w:rPr>
            </w:pPr>
            <w:r w:rsidRPr="002A7DB0">
              <w:rPr>
                <w:rFonts w:eastAsiaTheme="minorHAnsi"/>
              </w:rPr>
              <w:t>88</w:t>
            </w:r>
          </w:p>
        </w:tc>
        <w:tc>
          <w:tcPr>
            <w:tcW w:w="1890" w:type="dxa"/>
            <w:tcBorders>
              <w:top w:val="single" w:sz="6" w:space="0" w:color="auto"/>
              <w:left w:val="single" w:sz="6" w:space="0" w:color="auto"/>
              <w:bottom w:val="single" w:sz="6" w:space="0" w:color="auto"/>
              <w:right w:val="single" w:sz="6" w:space="0" w:color="auto"/>
            </w:tcBorders>
            <w:vAlign w:val="center"/>
          </w:tcPr>
          <w:p w14:paraId="24439B9C" w14:textId="77777777" w:rsidR="00CD68D8" w:rsidRPr="002A7DB0" w:rsidRDefault="00CD68D8" w:rsidP="00AE340F">
            <w:pPr>
              <w:pStyle w:val="ExhibitText"/>
              <w:jc w:val="center"/>
              <w:rPr>
                <w:rFonts w:eastAsiaTheme="minorHAnsi"/>
              </w:rPr>
            </w:pPr>
            <w:r w:rsidRPr="002A7DB0">
              <w:rPr>
                <w:rFonts w:eastAsiaTheme="minorHAnsi"/>
              </w:rPr>
              <w:t>89</w:t>
            </w:r>
          </w:p>
        </w:tc>
        <w:tc>
          <w:tcPr>
            <w:tcW w:w="1530" w:type="dxa"/>
            <w:tcBorders>
              <w:top w:val="single" w:sz="6" w:space="0" w:color="auto"/>
              <w:left w:val="single" w:sz="6" w:space="0" w:color="auto"/>
              <w:bottom w:val="single" w:sz="6" w:space="0" w:color="auto"/>
              <w:right w:val="single" w:sz="6" w:space="0" w:color="auto"/>
            </w:tcBorders>
            <w:vAlign w:val="center"/>
          </w:tcPr>
          <w:p w14:paraId="50B5640C" w14:textId="77777777" w:rsidR="00CD68D8" w:rsidRPr="00856338" w:rsidRDefault="00CD68D8" w:rsidP="00AE340F">
            <w:pPr>
              <w:pStyle w:val="ExhibitText"/>
              <w:jc w:val="center"/>
              <w:rPr>
                <w:rFonts w:eastAsiaTheme="minorHAnsi"/>
              </w:rPr>
            </w:pPr>
            <w:r w:rsidRPr="00856338">
              <w:rPr>
                <w:rFonts w:eastAsiaTheme="minorHAnsi"/>
              </w:rPr>
              <w:t>92</w:t>
            </w:r>
          </w:p>
        </w:tc>
        <w:tc>
          <w:tcPr>
            <w:tcW w:w="1080" w:type="dxa"/>
            <w:tcBorders>
              <w:top w:val="single" w:sz="6" w:space="0" w:color="auto"/>
              <w:left w:val="single" w:sz="6" w:space="0" w:color="auto"/>
              <w:bottom w:val="single" w:sz="6" w:space="0" w:color="auto"/>
              <w:right w:val="single" w:sz="6" w:space="0" w:color="auto"/>
            </w:tcBorders>
            <w:vAlign w:val="center"/>
          </w:tcPr>
          <w:p w14:paraId="59CBF8EC" w14:textId="77777777" w:rsidR="00CD68D8" w:rsidRPr="00E06A9B" w:rsidRDefault="00CD68D8" w:rsidP="00AE340F">
            <w:pPr>
              <w:pStyle w:val="ExhibitText"/>
              <w:jc w:val="center"/>
              <w:rPr>
                <w:rFonts w:eastAsiaTheme="minorHAnsi"/>
              </w:rPr>
            </w:pPr>
            <w:r w:rsidRPr="00E06A9B">
              <w:rPr>
                <w:rFonts w:eastAsiaTheme="minorHAnsi"/>
              </w:rPr>
              <w:t>85</w:t>
            </w:r>
          </w:p>
        </w:tc>
        <w:tc>
          <w:tcPr>
            <w:tcW w:w="1800" w:type="dxa"/>
            <w:tcBorders>
              <w:top w:val="single" w:sz="6" w:space="0" w:color="auto"/>
              <w:left w:val="single" w:sz="6" w:space="0" w:color="auto"/>
              <w:bottom w:val="single" w:sz="6" w:space="0" w:color="auto"/>
              <w:right w:val="single" w:sz="6" w:space="0" w:color="auto"/>
            </w:tcBorders>
            <w:vAlign w:val="center"/>
          </w:tcPr>
          <w:p w14:paraId="01196A67" w14:textId="77777777" w:rsidR="00CD68D8" w:rsidRPr="00E06A9B" w:rsidRDefault="00CD68D8" w:rsidP="00AE340F">
            <w:pPr>
              <w:pStyle w:val="ExhibitText"/>
              <w:jc w:val="center"/>
              <w:rPr>
                <w:rFonts w:eastAsiaTheme="minorHAnsi"/>
              </w:rPr>
            </w:pPr>
            <w:r w:rsidRPr="00E06A9B">
              <w:rPr>
                <w:rFonts w:eastAsiaTheme="minorHAnsi"/>
              </w:rPr>
              <w:t>50</w:t>
            </w:r>
          </w:p>
        </w:tc>
      </w:tr>
      <w:tr w:rsidR="00CD68D8" w:rsidRPr="00E06A9B" w14:paraId="36829A13" w14:textId="77777777" w:rsidTr="00AE340F">
        <w:trPr>
          <w:trHeight w:val="257"/>
          <w:jc w:val="center"/>
        </w:trPr>
        <w:tc>
          <w:tcPr>
            <w:tcW w:w="818" w:type="dxa"/>
            <w:tcBorders>
              <w:top w:val="single" w:sz="6" w:space="0" w:color="auto"/>
              <w:left w:val="single" w:sz="6" w:space="0" w:color="auto"/>
              <w:bottom w:val="single" w:sz="6" w:space="0" w:color="auto"/>
              <w:right w:val="single" w:sz="6" w:space="0" w:color="auto"/>
            </w:tcBorders>
          </w:tcPr>
          <w:p w14:paraId="5698A326" w14:textId="77777777" w:rsidR="00CD68D8" w:rsidRPr="00E06A9B" w:rsidRDefault="00CD68D8" w:rsidP="00AE340F">
            <w:pPr>
              <w:pStyle w:val="ExhibitText"/>
              <w:rPr>
                <w:rFonts w:eastAsiaTheme="minorHAnsi"/>
              </w:rPr>
            </w:pPr>
            <w:r w:rsidRPr="00E06A9B">
              <w:rPr>
                <w:rFonts w:eastAsiaTheme="minorHAnsi"/>
              </w:rPr>
              <w:t>2016</w:t>
            </w:r>
          </w:p>
        </w:tc>
        <w:tc>
          <w:tcPr>
            <w:tcW w:w="1874" w:type="dxa"/>
            <w:tcBorders>
              <w:top w:val="single" w:sz="6" w:space="0" w:color="auto"/>
              <w:left w:val="single" w:sz="6" w:space="0" w:color="auto"/>
              <w:bottom w:val="single" w:sz="6" w:space="0" w:color="auto"/>
              <w:right w:val="single" w:sz="6" w:space="0" w:color="auto"/>
            </w:tcBorders>
            <w:vAlign w:val="center"/>
          </w:tcPr>
          <w:p w14:paraId="38B7D587" w14:textId="77777777" w:rsidR="00CD68D8" w:rsidRPr="00E06A9B" w:rsidRDefault="00CD68D8" w:rsidP="00AE340F">
            <w:pPr>
              <w:pStyle w:val="ExhibitText"/>
              <w:jc w:val="center"/>
              <w:rPr>
                <w:rFonts w:eastAsiaTheme="minorHAnsi"/>
              </w:rPr>
            </w:pPr>
            <w:r w:rsidRPr="00E06A9B">
              <w:rPr>
                <w:rFonts w:eastAsiaTheme="minorHAnsi"/>
              </w:rPr>
              <w:t>92</w:t>
            </w:r>
          </w:p>
        </w:tc>
        <w:tc>
          <w:tcPr>
            <w:tcW w:w="1890" w:type="dxa"/>
            <w:tcBorders>
              <w:top w:val="single" w:sz="6" w:space="0" w:color="auto"/>
              <w:left w:val="single" w:sz="6" w:space="0" w:color="auto"/>
              <w:bottom w:val="single" w:sz="6" w:space="0" w:color="auto"/>
              <w:right w:val="single" w:sz="6" w:space="0" w:color="auto"/>
            </w:tcBorders>
            <w:vAlign w:val="center"/>
          </w:tcPr>
          <w:p w14:paraId="7F876505" w14:textId="77777777" w:rsidR="00CD68D8" w:rsidRPr="00E06A9B" w:rsidRDefault="00CD68D8" w:rsidP="00AE340F">
            <w:pPr>
              <w:pStyle w:val="ExhibitText"/>
              <w:jc w:val="center"/>
              <w:rPr>
                <w:rFonts w:eastAsiaTheme="minorHAnsi"/>
              </w:rPr>
            </w:pPr>
            <w:r w:rsidRPr="00E06A9B">
              <w:rPr>
                <w:rFonts w:eastAsiaTheme="minorHAnsi"/>
              </w:rPr>
              <w:t>92</w:t>
            </w:r>
          </w:p>
        </w:tc>
        <w:tc>
          <w:tcPr>
            <w:tcW w:w="1530" w:type="dxa"/>
            <w:tcBorders>
              <w:top w:val="single" w:sz="6" w:space="0" w:color="auto"/>
              <w:left w:val="single" w:sz="6" w:space="0" w:color="auto"/>
              <w:bottom w:val="single" w:sz="6" w:space="0" w:color="auto"/>
              <w:right w:val="single" w:sz="6" w:space="0" w:color="auto"/>
            </w:tcBorders>
            <w:vAlign w:val="center"/>
          </w:tcPr>
          <w:p w14:paraId="083B6DE0" w14:textId="77777777" w:rsidR="00CD68D8" w:rsidRPr="00E06A9B" w:rsidRDefault="00CD68D8" w:rsidP="00AE340F">
            <w:pPr>
              <w:pStyle w:val="ExhibitText"/>
              <w:jc w:val="center"/>
              <w:rPr>
                <w:rFonts w:eastAsiaTheme="minorHAnsi"/>
              </w:rPr>
            </w:pPr>
            <w:r w:rsidRPr="00E06A9B">
              <w:rPr>
                <w:rFonts w:eastAsiaTheme="minorHAnsi"/>
              </w:rPr>
              <w:t>93</w:t>
            </w:r>
          </w:p>
        </w:tc>
        <w:tc>
          <w:tcPr>
            <w:tcW w:w="1080" w:type="dxa"/>
            <w:tcBorders>
              <w:top w:val="single" w:sz="6" w:space="0" w:color="auto"/>
              <w:left w:val="single" w:sz="6" w:space="0" w:color="auto"/>
              <w:bottom w:val="single" w:sz="6" w:space="0" w:color="auto"/>
              <w:right w:val="single" w:sz="6" w:space="0" w:color="auto"/>
            </w:tcBorders>
            <w:vAlign w:val="center"/>
          </w:tcPr>
          <w:p w14:paraId="6AF2E3FE" w14:textId="77777777" w:rsidR="00CD68D8" w:rsidRPr="00E06A9B" w:rsidRDefault="00CD68D8" w:rsidP="00AE340F">
            <w:pPr>
              <w:pStyle w:val="ExhibitText"/>
              <w:jc w:val="center"/>
              <w:rPr>
                <w:rFonts w:eastAsiaTheme="minorHAnsi"/>
              </w:rPr>
            </w:pPr>
            <w:r w:rsidRPr="00E06A9B">
              <w:rPr>
                <w:rFonts w:eastAsiaTheme="minorHAnsi"/>
              </w:rPr>
              <w:t>86</w:t>
            </w:r>
          </w:p>
        </w:tc>
        <w:tc>
          <w:tcPr>
            <w:tcW w:w="1800" w:type="dxa"/>
            <w:tcBorders>
              <w:top w:val="single" w:sz="6" w:space="0" w:color="auto"/>
              <w:left w:val="single" w:sz="6" w:space="0" w:color="auto"/>
              <w:bottom w:val="single" w:sz="6" w:space="0" w:color="auto"/>
              <w:right w:val="single" w:sz="6" w:space="0" w:color="auto"/>
            </w:tcBorders>
            <w:vAlign w:val="center"/>
          </w:tcPr>
          <w:p w14:paraId="03217B44" w14:textId="77777777" w:rsidR="00CD68D8" w:rsidRPr="00E06A9B" w:rsidRDefault="00CD68D8" w:rsidP="00AE340F">
            <w:pPr>
              <w:pStyle w:val="ExhibitText"/>
              <w:jc w:val="center"/>
              <w:rPr>
                <w:rFonts w:eastAsiaTheme="minorHAnsi"/>
              </w:rPr>
            </w:pPr>
            <w:r w:rsidRPr="00E06A9B">
              <w:rPr>
                <w:rFonts w:eastAsiaTheme="minorHAnsi"/>
              </w:rPr>
              <w:t>64</w:t>
            </w:r>
          </w:p>
        </w:tc>
      </w:tr>
      <w:tr w:rsidR="00CD68D8" w:rsidRPr="00E06A9B" w14:paraId="5F55D361" w14:textId="77777777" w:rsidTr="00AE340F">
        <w:trPr>
          <w:trHeight w:val="257"/>
          <w:jc w:val="center"/>
        </w:trPr>
        <w:tc>
          <w:tcPr>
            <w:tcW w:w="818" w:type="dxa"/>
            <w:tcBorders>
              <w:top w:val="single" w:sz="6" w:space="0" w:color="auto"/>
              <w:left w:val="single" w:sz="6" w:space="0" w:color="auto"/>
              <w:bottom w:val="single" w:sz="6" w:space="0" w:color="auto"/>
              <w:right w:val="single" w:sz="6" w:space="0" w:color="auto"/>
            </w:tcBorders>
          </w:tcPr>
          <w:p w14:paraId="4B5D917D" w14:textId="77777777" w:rsidR="00CD68D8" w:rsidRPr="00E06A9B" w:rsidRDefault="00CD68D8" w:rsidP="00AE340F">
            <w:pPr>
              <w:pStyle w:val="ExhibitText"/>
              <w:rPr>
                <w:rFonts w:eastAsiaTheme="minorHAnsi"/>
              </w:rPr>
            </w:pPr>
            <w:r w:rsidRPr="00E06A9B">
              <w:rPr>
                <w:rFonts w:eastAsiaTheme="minorHAnsi"/>
              </w:rPr>
              <w:t>2017</w:t>
            </w:r>
          </w:p>
        </w:tc>
        <w:tc>
          <w:tcPr>
            <w:tcW w:w="1874" w:type="dxa"/>
            <w:tcBorders>
              <w:top w:val="single" w:sz="6" w:space="0" w:color="auto"/>
              <w:left w:val="single" w:sz="6" w:space="0" w:color="auto"/>
              <w:bottom w:val="single" w:sz="6" w:space="0" w:color="auto"/>
              <w:right w:val="single" w:sz="6" w:space="0" w:color="auto"/>
            </w:tcBorders>
            <w:vAlign w:val="center"/>
          </w:tcPr>
          <w:p w14:paraId="5FA336EF" w14:textId="77777777" w:rsidR="00CD68D8" w:rsidRPr="00E06A9B" w:rsidRDefault="00CD68D8" w:rsidP="00AE340F">
            <w:pPr>
              <w:pStyle w:val="ExhibitText"/>
              <w:jc w:val="center"/>
              <w:rPr>
                <w:rFonts w:eastAsiaTheme="minorHAnsi"/>
              </w:rPr>
            </w:pPr>
            <w:r w:rsidRPr="00E06A9B">
              <w:rPr>
                <w:rFonts w:eastAsiaTheme="minorHAnsi"/>
              </w:rPr>
              <w:t>94</w:t>
            </w:r>
          </w:p>
        </w:tc>
        <w:tc>
          <w:tcPr>
            <w:tcW w:w="1890" w:type="dxa"/>
            <w:tcBorders>
              <w:top w:val="single" w:sz="6" w:space="0" w:color="auto"/>
              <w:left w:val="single" w:sz="6" w:space="0" w:color="auto"/>
              <w:bottom w:val="single" w:sz="6" w:space="0" w:color="auto"/>
              <w:right w:val="single" w:sz="6" w:space="0" w:color="auto"/>
            </w:tcBorders>
            <w:vAlign w:val="center"/>
          </w:tcPr>
          <w:p w14:paraId="137F5674" w14:textId="77777777" w:rsidR="00CD68D8" w:rsidRPr="00E06A9B" w:rsidRDefault="00CD68D8" w:rsidP="00AE340F">
            <w:pPr>
              <w:pStyle w:val="ExhibitText"/>
              <w:jc w:val="center"/>
              <w:rPr>
                <w:rFonts w:eastAsiaTheme="minorHAnsi"/>
              </w:rPr>
            </w:pPr>
            <w:r w:rsidRPr="00E06A9B">
              <w:rPr>
                <w:rFonts w:eastAsiaTheme="minorHAnsi"/>
              </w:rPr>
              <w:t>95</w:t>
            </w:r>
          </w:p>
        </w:tc>
        <w:tc>
          <w:tcPr>
            <w:tcW w:w="1530" w:type="dxa"/>
            <w:tcBorders>
              <w:top w:val="single" w:sz="6" w:space="0" w:color="auto"/>
              <w:left w:val="single" w:sz="6" w:space="0" w:color="auto"/>
              <w:bottom w:val="single" w:sz="6" w:space="0" w:color="auto"/>
              <w:right w:val="single" w:sz="6" w:space="0" w:color="auto"/>
            </w:tcBorders>
            <w:vAlign w:val="center"/>
          </w:tcPr>
          <w:p w14:paraId="17245BA3" w14:textId="77777777" w:rsidR="00CD68D8" w:rsidRPr="00E06A9B" w:rsidRDefault="00CD68D8" w:rsidP="00AE340F">
            <w:pPr>
              <w:pStyle w:val="ExhibitText"/>
              <w:jc w:val="center"/>
              <w:rPr>
                <w:rFonts w:eastAsiaTheme="minorHAnsi"/>
              </w:rPr>
            </w:pPr>
            <w:r w:rsidRPr="00E06A9B">
              <w:rPr>
                <w:rFonts w:eastAsiaTheme="minorHAnsi"/>
              </w:rPr>
              <w:t>95</w:t>
            </w:r>
          </w:p>
        </w:tc>
        <w:tc>
          <w:tcPr>
            <w:tcW w:w="1080" w:type="dxa"/>
            <w:tcBorders>
              <w:top w:val="single" w:sz="6" w:space="0" w:color="auto"/>
              <w:left w:val="single" w:sz="6" w:space="0" w:color="auto"/>
              <w:bottom w:val="single" w:sz="6" w:space="0" w:color="auto"/>
              <w:right w:val="single" w:sz="6" w:space="0" w:color="auto"/>
            </w:tcBorders>
            <w:vAlign w:val="center"/>
          </w:tcPr>
          <w:p w14:paraId="68DC383B" w14:textId="77777777" w:rsidR="00CD68D8" w:rsidRPr="00E06A9B" w:rsidRDefault="00CD68D8" w:rsidP="00AE340F">
            <w:pPr>
              <w:pStyle w:val="ExhibitText"/>
              <w:jc w:val="center"/>
              <w:rPr>
                <w:rFonts w:eastAsiaTheme="minorHAnsi"/>
              </w:rPr>
            </w:pPr>
            <w:r w:rsidRPr="00E06A9B">
              <w:rPr>
                <w:rFonts w:eastAsiaTheme="minorHAnsi"/>
              </w:rPr>
              <w:t>89</w:t>
            </w:r>
          </w:p>
        </w:tc>
        <w:tc>
          <w:tcPr>
            <w:tcW w:w="1800" w:type="dxa"/>
            <w:tcBorders>
              <w:top w:val="single" w:sz="6" w:space="0" w:color="auto"/>
              <w:left w:val="single" w:sz="6" w:space="0" w:color="auto"/>
              <w:bottom w:val="single" w:sz="6" w:space="0" w:color="auto"/>
              <w:right w:val="single" w:sz="6" w:space="0" w:color="auto"/>
            </w:tcBorders>
            <w:vAlign w:val="center"/>
          </w:tcPr>
          <w:p w14:paraId="63661C3A" w14:textId="77777777" w:rsidR="00CD68D8" w:rsidRPr="00E06A9B" w:rsidRDefault="00CD68D8" w:rsidP="00AE340F">
            <w:pPr>
              <w:pStyle w:val="ExhibitText"/>
              <w:jc w:val="center"/>
              <w:rPr>
                <w:rFonts w:eastAsiaTheme="minorHAnsi"/>
              </w:rPr>
            </w:pPr>
            <w:r w:rsidRPr="00E06A9B">
              <w:rPr>
                <w:rFonts w:eastAsiaTheme="minorHAnsi"/>
              </w:rPr>
              <w:t>70</w:t>
            </w:r>
          </w:p>
        </w:tc>
      </w:tr>
    </w:tbl>
    <w:p w14:paraId="7A9B292B" w14:textId="77777777" w:rsidR="00CD68D8" w:rsidRPr="00E06A9B" w:rsidRDefault="00CD68D8" w:rsidP="00CD68D8">
      <w:pPr>
        <w:jc w:val="center"/>
        <w:rPr>
          <w:b/>
        </w:rPr>
      </w:pPr>
    </w:p>
    <w:p w14:paraId="660F7D40" w14:textId="77777777" w:rsidR="00CD68D8" w:rsidRPr="00E06A9B" w:rsidRDefault="00CD68D8" w:rsidP="00CD68D8">
      <w:pPr>
        <w:pStyle w:val="Footnote"/>
      </w:pPr>
      <w:r w:rsidRPr="00E06A9B">
        <w:t>Source: Provided by the company.</w:t>
      </w:r>
    </w:p>
    <w:p w14:paraId="20465E4A" w14:textId="77777777" w:rsidR="00CD68D8" w:rsidRPr="00E06A9B" w:rsidRDefault="00CD68D8" w:rsidP="00CD68D8">
      <w:pPr>
        <w:pStyle w:val="Footnote"/>
      </w:pPr>
    </w:p>
    <w:p w14:paraId="469C0AE2" w14:textId="77777777" w:rsidR="00CD68D8" w:rsidRPr="00E06A9B" w:rsidRDefault="00CD68D8" w:rsidP="00CD68D8">
      <w:pPr>
        <w:pStyle w:val="Footnote"/>
      </w:pPr>
    </w:p>
    <w:p w14:paraId="3D11E347" w14:textId="3C920C1C" w:rsidR="00CD68D8" w:rsidRPr="00E06A9B" w:rsidRDefault="00CD68D8" w:rsidP="00CD68D8">
      <w:pPr>
        <w:pStyle w:val="ExhibitHeading"/>
        <w:rPr>
          <w:rFonts w:eastAsiaTheme="minorHAnsi"/>
        </w:rPr>
      </w:pPr>
      <w:r w:rsidRPr="00E06A9B">
        <w:t>EXHIBIT 5: MAJOR COMPETITORS OF H</w:t>
      </w:r>
      <w:r w:rsidR="00E50B24">
        <w:t xml:space="preserve">ouse </w:t>
      </w:r>
      <w:r w:rsidRPr="00E06A9B">
        <w:t>O</w:t>
      </w:r>
      <w:r w:rsidR="00E50B24">
        <w:t xml:space="preserve">f </w:t>
      </w:r>
      <w:r w:rsidRPr="00E06A9B">
        <w:t>L</w:t>
      </w:r>
      <w:r w:rsidR="00E50B24">
        <w:t>asagn</w:t>
      </w:r>
      <w:r w:rsidR="000F2771">
        <w:t>a</w:t>
      </w:r>
    </w:p>
    <w:p w14:paraId="7248F202" w14:textId="77777777" w:rsidR="00CD68D8" w:rsidRPr="00E06A9B" w:rsidRDefault="00CD68D8" w:rsidP="00CD68D8">
      <w:pPr>
        <w:pStyle w:val="BodyTextMain"/>
      </w:pPr>
    </w:p>
    <w:tbl>
      <w:tblPr>
        <w:tblStyle w:val="TableGrid"/>
        <w:tblW w:w="9285" w:type="dxa"/>
        <w:jc w:val="center"/>
        <w:tblLayout w:type="fixed"/>
        <w:tblLook w:val="06A0" w:firstRow="1" w:lastRow="0" w:firstColumn="1" w:lastColumn="0" w:noHBand="1" w:noVBand="1"/>
      </w:tblPr>
      <w:tblGrid>
        <w:gridCol w:w="1418"/>
        <w:gridCol w:w="1985"/>
        <w:gridCol w:w="1302"/>
        <w:gridCol w:w="2667"/>
        <w:gridCol w:w="1913"/>
      </w:tblGrid>
      <w:tr w:rsidR="00CD68D8" w:rsidRPr="00AE340F" w14:paraId="01F76E3C" w14:textId="77777777" w:rsidTr="00CD5DE2">
        <w:trPr>
          <w:jc w:val="center"/>
        </w:trPr>
        <w:tc>
          <w:tcPr>
            <w:tcW w:w="1418" w:type="dxa"/>
          </w:tcPr>
          <w:p w14:paraId="7379210C" w14:textId="77777777" w:rsidR="00CD68D8" w:rsidRPr="00DF3ECA" w:rsidRDefault="00CD68D8" w:rsidP="00AE340F">
            <w:pPr>
              <w:pStyle w:val="ExhibitText"/>
              <w:rPr>
                <w:b/>
              </w:rPr>
            </w:pPr>
          </w:p>
        </w:tc>
        <w:tc>
          <w:tcPr>
            <w:tcW w:w="1985" w:type="dxa"/>
            <w:vAlign w:val="center"/>
          </w:tcPr>
          <w:p w14:paraId="08F5BFF9" w14:textId="77777777" w:rsidR="00CD68D8" w:rsidRPr="00DF3ECA" w:rsidRDefault="00CD68D8" w:rsidP="00AE340F">
            <w:pPr>
              <w:pStyle w:val="ExhibitText"/>
              <w:jc w:val="center"/>
              <w:rPr>
                <w:b/>
              </w:rPr>
            </w:pPr>
            <w:r w:rsidRPr="00DF3ECA">
              <w:rPr>
                <w:b/>
              </w:rPr>
              <w:t>Product Portfolio</w:t>
            </w:r>
          </w:p>
        </w:tc>
        <w:tc>
          <w:tcPr>
            <w:tcW w:w="1302" w:type="dxa"/>
            <w:vAlign w:val="center"/>
          </w:tcPr>
          <w:p w14:paraId="56D27B9D" w14:textId="13C6919B" w:rsidR="00CD68D8" w:rsidRPr="00DF3ECA" w:rsidRDefault="00CD68D8" w:rsidP="00AE340F">
            <w:pPr>
              <w:pStyle w:val="ExhibitText"/>
              <w:jc w:val="center"/>
              <w:rPr>
                <w:b/>
              </w:rPr>
            </w:pPr>
            <w:r w:rsidRPr="00DF3ECA">
              <w:rPr>
                <w:b/>
              </w:rPr>
              <w:t>Price</w:t>
            </w:r>
            <w:r w:rsidR="00E50B24">
              <w:rPr>
                <w:b/>
              </w:rPr>
              <w:t xml:space="preserve"> </w:t>
            </w:r>
            <w:r w:rsidRPr="00DF3ECA">
              <w:rPr>
                <w:b/>
                <w:color w:val="000000" w:themeColor="text1"/>
                <w:shd w:val="clear" w:color="auto" w:fill="FFFFFF"/>
              </w:rPr>
              <w:t xml:space="preserve">for </w:t>
            </w:r>
            <w:r w:rsidR="00263499">
              <w:rPr>
                <w:b/>
                <w:color w:val="000000" w:themeColor="text1"/>
                <w:shd w:val="clear" w:color="auto" w:fill="FFFFFF"/>
              </w:rPr>
              <w:t>T</w:t>
            </w:r>
            <w:r w:rsidRPr="00DF3ECA">
              <w:rPr>
                <w:b/>
                <w:color w:val="000000" w:themeColor="text1"/>
                <w:shd w:val="clear" w:color="auto" w:fill="FFFFFF"/>
              </w:rPr>
              <w:t>wo</w:t>
            </w:r>
            <w:r w:rsidR="00263499">
              <w:rPr>
                <w:b/>
                <w:color w:val="000000" w:themeColor="text1"/>
                <w:shd w:val="clear" w:color="auto" w:fill="FFFFFF"/>
              </w:rPr>
              <w:t xml:space="preserve"> People</w:t>
            </w:r>
            <w:r w:rsidR="00A35B74">
              <w:rPr>
                <w:b/>
                <w:color w:val="000000" w:themeColor="text1"/>
                <w:shd w:val="clear" w:color="auto" w:fill="FFFFFF"/>
              </w:rPr>
              <w:t xml:space="preserve"> </w:t>
            </w:r>
            <w:r w:rsidR="00A35B74" w:rsidRPr="00DF3ECA">
              <w:rPr>
                <w:b/>
              </w:rPr>
              <w:t>(</w:t>
            </w:r>
            <w:r w:rsidR="00A35B74" w:rsidRPr="00DF3ECA">
              <w:rPr>
                <w:b/>
                <w:color w:val="000000" w:themeColor="text1"/>
                <w:shd w:val="clear" w:color="auto" w:fill="FFFFFF"/>
              </w:rPr>
              <w:t xml:space="preserve">₱) </w:t>
            </w:r>
          </w:p>
        </w:tc>
        <w:tc>
          <w:tcPr>
            <w:tcW w:w="2667" w:type="dxa"/>
            <w:vAlign w:val="center"/>
          </w:tcPr>
          <w:p w14:paraId="63DD0CCD" w14:textId="77777777" w:rsidR="00CD68D8" w:rsidRPr="00DF3ECA" w:rsidRDefault="00CD68D8" w:rsidP="00AE340F">
            <w:pPr>
              <w:pStyle w:val="ExhibitText"/>
              <w:jc w:val="center"/>
              <w:rPr>
                <w:b/>
              </w:rPr>
            </w:pPr>
            <w:r w:rsidRPr="00DF3ECA">
              <w:rPr>
                <w:b/>
              </w:rPr>
              <w:t>Place</w:t>
            </w:r>
          </w:p>
        </w:tc>
        <w:tc>
          <w:tcPr>
            <w:tcW w:w="1913" w:type="dxa"/>
            <w:vAlign w:val="center"/>
          </w:tcPr>
          <w:p w14:paraId="3240FB5A" w14:textId="77777777" w:rsidR="00CD68D8" w:rsidRPr="00DF3ECA" w:rsidRDefault="00CD68D8" w:rsidP="00AE340F">
            <w:pPr>
              <w:pStyle w:val="ExhibitText"/>
              <w:jc w:val="center"/>
              <w:rPr>
                <w:b/>
              </w:rPr>
            </w:pPr>
            <w:r w:rsidRPr="00DF3ECA">
              <w:rPr>
                <w:b/>
              </w:rPr>
              <w:t>Promotion</w:t>
            </w:r>
          </w:p>
        </w:tc>
      </w:tr>
      <w:tr w:rsidR="00CD68D8" w:rsidRPr="00E06A9B" w14:paraId="59E344CD" w14:textId="77777777" w:rsidTr="00CD5DE2">
        <w:trPr>
          <w:jc w:val="center"/>
        </w:trPr>
        <w:tc>
          <w:tcPr>
            <w:tcW w:w="1418" w:type="dxa"/>
            <w:vAlign w:val="center"/>
          </w:tcPr>
          <w:p w14:paraId="0C4CB2AA" w14:textId="7C05662F" w:rsidR="00CD68D8" w:rsidRPr="002A7DB0" w:rsidRDefault="00CD68D8" w:rsidP="00CD68D8">
            <w:pPr>
              <w:pStyle w:val="ExhibitText"/>
              <w:jc w:val="left"/>
              <w:rPr>
                <w:sz w:val="19"/>
                <w:szCs w:val="19"/>
              </w:rPr>
            </w:pPr>
            <w:r w:rsidRPr="002A7DB0">
              <w:rPr>
                <w:sz w:val="19"/>
                <w:szCs w:val="19"/>
              </w:rPr>
              <w:t>Pancake House</w:t>
            </w:r>
          </w:p>
          <w:p w14:paraId="756EE672" w14:textId="77777777" w:rsidR="00CD68D8" w:rsidRPr="00856338" w:rsidRDefault="00CD68D8" w:rsidP="00CD68D8">
            <w:pPr>
              <w:pStyle w:val="ExhibitText"/>
              <w:jc w:val="left"/>
              <w:rPr>
                <w:sz w:val="19"/>
                <w:szCs w:val="19"/>
              </w:rPr>
            </w:pPr>
          </w:p>
        </w:tc>
        <w:tc>
          <w:tcPr>
            <w:tcW w:w="1985" w:type="dxa"/>
          </w:tcPr>
          <w:p w14:paraId="3A8B8736" w14:textId="1D29ADDF" w:rsidR="00CD68D8" w:rsidRPr="002A7DB0" w:rsidRDefault="00CD68D8" w:rsidP="002A7DB0">
            <w:pPr>
              <w:pStyle w:val="ExhibitText"/>
              <w:jc w:val="left"/>
              <w:rPr>
                <w:sz w:val="19"/>
                <w:szCs w:val="19"/>
              </w:rPr>
            </w:pPr>
            <w:r w:rsidRPr="00E06A9B">
              <w:rPr>
                <w:sz w:val="19"/>
                <w:szCs w:val="19"/>
              </w:rPr>
              <w:t>Pancake</w:t>
            </w:r>
            <w:r w:rsidR="00AE340F">
              <w:rPr>
                <w:sz w:val="19"/>
                <w:szCs w:val="19"/>
              </w:rPr>
              <w:t>s</w:t>
            </w:r>
            <w:r w:rsidRPr="002A7DB0">
              <w:rPr>
                <w:sz w:val="19"/>
                <w:szCs w:val="19"/>
              </w:rPr>
              <w:t xml:space="preserve">, </w:t>
            </w:r>
            <w:r w:rsidR="00AE340F">
              <w:rPr>
                <w:sz w:val="19"/>
                <w:szCs w:val="19"/>
              </w:rPr>
              <w:t>b</w:t>
            </w:r>
            <w:r w:rsidRPr="002A7DB0">
              <w:rPr>
                <w:sz w:val="19"/>
                <w:szCs w:val="19"/>
              </w:rPr>
              <w:t xml:space="preserve">reakfast, </w:t>
            </w:r>
            <w:r w:rsidR="00AE340F">
              <w:rPr>
                <w:sz w:val="19"/>
                <w:szCs w:val="19"/>
              </w:rPr>
              <w:t>s</w:t>
            </w:r>
            <w:r w:rsidR="00AE340F" w:rsidRPr="002A7DB0">
              <w:rPr>
                <w:sz w:val="19"/>
                <w:szCs w:val="19"/>
              </w:rPr>
              <w:t>oups</w:t>
            </w:r>
            <w:r w:rsidR="00A35B74">
              <w:rPr>
                <w:sz w:val="19"/>
                <w:szCs w:val="19"/>
              </w:rPr>
              <w:t>,</w:t>
            </w:r>
            <w:r w:rsidRPr="002A7DB0">
              <w:rPr>
                <w:sz w:val="19"/>
                <w:szCs w:val="19"/>
              </w:rPr>
              <w:t xml:space="preserve"> </w:t>
            </w:r>
            <w:r w:rsidR="00AE340F">
              <w:rPr>
                <w:sz w:val="19"/>
                <w:szCs w:val="19"/>
              </w:rPr>
              <w:t>s</w:t>
            </w:r>
            <w:r w:rsidRPr="002A7DB0">
              <w:rPr>
                <w:sz w:val="19"/>
                <w:szCs w:val="19"/>
              </w:rPr>
              <w:t>alad</w:t>
            </w:r>
            <w:r w:rsidR="00A35B74">
              <w:rPr>
                <w:sz w:val="19"/>
                <w:szCs w:val="19"/>
              </w:rPr>
              <w:t>s</w:t>
            </w:r>
            <w:r w:rsidRPr="002A7DB0">
              <w:rPr>
                <w:sz w:val="19"/>
                <w:szCs w:val="19"/>
              </w:rPr>
              <w:t xml:space="preserve">, </w:t>
            </w:r>
            <w:r w:rsidR="00AE340F">
              <w:rPr>
                <w:sz w:val="19"/>
                <w:szCs w:val="19"/>
              </w:rPr>
              <w:t>m</w:t>
            </w:r>
            <w:r w:rsidRPr="002A7DB0">
              <w:rPr>
                <w:sz w:val="19"/>
                <w:szCs w:val="19"/>
              </w:rPr>
              <w:t xml:space="preserve">ain </w:t>
            </w:r>
            <w:r w:rsidR="00AE340F">
              <w:rPr>
                <w:sz w:val="19"/>
                <w:szCs w:val="19"/>
              </w:rPr>
              <w:t>c</w:t>
            </w:r>
            <w:r w:rsidRPr="002A7DB0">
              <w:rPr>
                <w:sz w:val="19"/>
                <w:szCs w:val="19"/>
              </w:rPr>
              <w:t>ourse</w:t>
            </w:r>
            <w:r w:rsidR="00A35B74">
              <w:rPr>
                <w:sz w:val="19"/>
                <w:szCs w:val="19"/>
              </w:rPr>
              <w:t>s</w:t>
            </w:r>
            <w:r w:rsidRPr="002A7DB0">
              <w:rPr>
                <w:sz w:val="19"/>
                <w:szCs w:val="19"/>
              </w:rPr>
              <w:t xml:space="preserve">, </w:t>
            </w:r>
            <w:r w:rsidR="00AE340F">
              <w:rPr>
                <w:sz w:val="19"/>
                <w:szCs w:val="19"/>
              </w:rPr>
              <w:t>s</w:t>
            </w:r>
            <w:r w:rsidRPr="002A7DB0">
              <w:rPr>
                <w:sz w:val="19"/>
                <w:szCs w:val="19"/>
              </w:rPr>
              <w:t xml:space="preserve">nacks, </w:t>
            </w:r>
            <w:r w:rsidR="00AE340F">
              <w:rPr>
                <w:sz w:val="19"/>
                <w:szCs w:val="19"/>
              </w:rPr>
              <w:t>s</w:t>
            </w:r>
            <w:r w:rsidRPr="002A7DB0">
              <w:rPr>
                <w:sz w:val="19"/>
                <w:szCs w:val="19"/>
              </w:rPr>
              <w:t xml:space="preserve">pecial </w:t>
            </w:r>
            <w:r w:rsidR="00AE340F">
              <w:rPr>
                <w:sz w:val="19"/>
                <w:szCs w:val="19"/>
              </w:rPr>
              <w:t>s</w:t>
            </w:r>
            <w:r w:rsidRPr="002A7DB0">
              <w:rPr>
                <w:sz w:val="19"/>
                <w:szCs w:val="19"/>
              </w:rPr>
              <w:t xml:space="preserve">ets, </w:t>
            </w:r>
            <w:r w:rsidR="00AE340F">
              <w:rPr>
                <w:sz w:val="19"/>
                <w:szCs w:val="19"/>
              </w:rPr>
              <w:t>d</w:t>
            </w:r>
            <w:r w:rsidRPr="002A7DB0">
              <w:rPr>
                <w:sz w:val="19"/>
                <w:szCs w:val="19"/>
              </w:rPr>
              <w:t>essert</w:t>
            </w:r>
            <w:r w:rsidR="00A35B74">
              <w:rPr>
                <w:sz w:val="19"/>
                <w:szCs w:val="19"/>
              </w:rPr>
              <w:t>s</w:t>
            </w:r>
            <w:r w:rsidRPr="002A7DB0">
              <w:rPr>
                <w:sz w:val="19"/>
                <w:szCs w:val="19"/>
              </w:rPr>
              <w:t xml:space="preserve">, </w:t>
            </w:r>
            <w:r w:rsidR="00AE340F">
              <w:rPr>
                <w:sz w:val="19"/>
                <w:szCs w:val="19"/>
              </w:rPr>
              <w:t>k</w:t>
            </w:r>
            <w:r w:rsidRPr="002A7DB0">
              <w:rPr>
                <w:sz w:val="19"/>
                <w:szCs w:val="19"/>
              </w:rPr>
              <w:t>ids</w:t>
            </w:r>
            <w:r w:rsidR="00AE340F">
              <w:rPr>
                <w:sz w:val="19"/>
                <w:szCs w:val="19"/>
              </w:rPr>
              <w:t>’</w:t>
            </w:r>
            <w:r w:rsidRPr="002A7DB0">
              <w:rPr>
                <w:sz w:val="19"/>
                <w:szCs w:val="19"/>
              </w:rPr>
              <w:t xml:space="preserve"> </w:t>
            </w:r>
            <w:r w:rsidR="00AE340F">
              <w:rPr>
                <w:sz w:val="19"/>
                <w:szCs w:val="19"/>
              </w:rPr>
              <w:t>m</w:t>
            </w:r>
            <w:r w:rsidRPr="002A7DB0">
              <w:rPr>
                <w:sz w:val="19"/>
                <w:szCs w:val="19"/>
              </w:rPr>
              <w:t>eals</w:t>
            </w:r>
          </w:p>
        </w:tc>
        <w:tc>
          <w:tcPr>
            <w:tcW w:w="1302" w:type="dxa"/>
            <w:vAlign w:val="center"/>
          </w:tcPr>
          <w:p w14:paraId="15CEEB3A" w14:textId="17C59561" w:rsidR="00CD68D8" w:rsidRPr="00E06A9B" w:rsidRDefault="00CD68D8" w:rsidP="00B05424">
            <w:pPr>
              <w:pStyle w:val="ExhibitText"/>
              <w:jc w:val="center"/>
              <w:rPr>
                <w:sz w:val="19"/>
                <w:szCs w:val="19"/>
              </w:rPr>
            </w:pPr>
            <w:r w:rsidRPr="002A7DB0">
              <w:rPr>
                <w:sz w:val="19"/>
                <w:szCs w:val="19"/>
              </w:rPr>
              <w:t>800</w:t>
            </w:r>
          </w:p>
        </w:tc>
        <w:tc>
          <w:tcPr>
            <w:tcW w:w="2667" w:type="dxa"/>
          </w:tcPr>
          <w:p w14:paraId="0281FE5A" w14:textId="2D9F3A49" w:rsidR="00CD68D8" w:rsidRPr="002A7DB0" w:rsidRDefault="00CD68D8" w:rsidP="00CD68D8">
            <w:pPr>
              <w:pStyle w:val="ExhibitText"/>
              <w:jc w:val="left"/>
              <w:rPr>
                <w:sz w:val="19"/>
                <w:szCs w:val="19"/>
              </w:rPr>
            </w:pPr>
            <w:r w:rsidRPr="00E06A9B">
              <w:rPr>
                <w:sz w:val="19"/>
                <w:szCs w:val="19"/>
              </w:rPr>
              <w:t xml:space="preserve">52 </w:t>
            </w:r>
            <w:r w:rsidR="00A35B74">
              <w:rPr>
                <w:sz w:val="19"/>
                <w:szCs w:val="19"/>
              </w:rPr>
              <w:t>restaurants, o</w:t>
            </w:r>
            <w:r w:rsidRPr="00E06A9B">
              <w:rPr>
                <w:sz w:val="19"/>
                <w:szCs w:val="19"/>
              </w:rPr>
              <w:t>nline ordering</w:t>
            </w:r>
            <w:r w:rsidR="00A35B74">
              <w:rPr>
                <w:sz w:val="19"/>
                <w:szCs w:val="19"/>
              </w:rPr>
              <w:t xml:space="preserve">, </w:t>
            </w:r>
            <w:r w:rsidR="000F2771">
              <w:rPr>
                <w:sz w:val="19"/>
                <w:szCs w:val="19"/>
              </w:rPr>
              <w:t>d</w:t>
            </w:r>
            <w:r w:rsidRPr="00E06A9B">
              <w:rPr>
                <w:sz w:val="19"/>
                <w:szCs w:val="19"/>
              </w:rPr>
              <w:t>ine</w:t>
            </w:r>
            <w:r w:rsidR="006F10F5">
              <w:rPr>
                <w:sz w:val="19"/>
                <w:szCs w:val="19"/>
              </w:rPr>
              <w:t>-</w:t>
            </w:r>
            <w:r w:rsidRPr="002A7DB0">
              <w:rPr>
                <w:sz w:val="19"/>
                <w:szCs w:val="19"/>
              </w:rPr>
              <w:t>in</w:t>
            </w:r>
            <w:r w:rsidR="00A35B74">
              <w:rPr>
                <w:sz w:val="19"/>
                <w:szCs w:val="19"/>
              </w:rPr>
              <w:t>, d</w:t>
            </w:r>
            <w:r w:rsidRPr="002A7DB0">
              <w:rPr>
                <w:sz w:val="19"/>
                <w:szCs w:val="19"/>
              </w:rPr>
              <w:t>elivery</w:t>
            </w:r>
          </w:p>
          <w:p w14:paraId="50077CD7" w14:textId="77777777" w:rsidR="00CD68D8" w:rsidRPr="00856338" w:rsidRDefault="00CD68D8" w:rsidP="00CD68D8">
            <w:pPr>
              <w:pStyle w:val="ExhibitText"/>
              <w:jc w:val="left"/>
              <w:rPr>
                <w:sz w:val="19"/>
                <w:szCs w:val="19"/>
              </w:rPr>
            </w:pPr>
          </w:p>
        </w:tc>
        <w:tc>
          <w:tcPr>
            <w:tcW w:w="1913" w:type="dxa"/>
          </w:tcPr>
          <w:p w14:paraId="0B3DB8B2" w14:textId="58450241" w:rsidR="00CD68D8" w:rsidRPr="002A7DB0" w:rsidRDefault="00CD68D8" w:rsidP="002A7DB0">
            <w:pPr>
              <w:pStyle w:val="ExhibitText"/>
              <w:jc w:val="left"/>
              <w:rPr>
                <w:sz w:val="19"/>
                <w:szCs w:val="19"/>
              </w:rPr>
            </w:pPr>
            <w:r w:rsidRPr="00E06A9B">
              <w:rPr>
                <w:sz w:val="19"/>
                <w:szCs w:val="19"/>
              </w:rPr>
              <w:t>Online</w:t>
            </w:r>
            <w:r w:rsidR="00CD5DE2" w:rsidRPr="00E06A9B">
              <w:rPr>
                <w:sz w:val="19"/>
                <w:szCs w:val="19"/>
              </w:rPr>
              <w:t xml:space="preserve"> </w:t>
            </w:r>
            <w:r w:rsidRPr="00E06A9B">
              <w:rPr>
                <w:sz w:val="19"/>
                <w:szCs w:val="19"/>
              </w:rPr>
              <w:t>magazines, blogs</w:t>
            </w:r>
            <w:r w:rsidR="006F10F5">
              <w:rPr>
                <w:sz w:val="19"/>
                <w:szCs w:val="19"/>
              </w:rPr>
              <w:t>, o</w:t>
            </w:r>
            <w:r w:rsidRPr="002A7DB0">
              <w:rPr>
                <w:sz w:val="19"/>
                <w:szCs w:val="19"/>
              </w:rPr>
              <w:t xml:space="preserve">nline advertisements </w:t>
            </w:r>
            <w:r w:rsidR="00370D11">
              <w:rPr>
                <w:sz w:val="19"/>
                <w:szCs w:val="19"/>
              </w:rPr>
              <w:t>via</w:t>
            </w:r>
            <w:r w:rsidRPr="002A7DB0">
              <w:rPr>
                <w:sz w:val="19"/>
                <w:szCs w:val="19"/>
              </w:rPr>
              <w:t xml:space="preserve"> social media (Facebook)</w:t>
            </w:r>
          </w:p>
        </w:tc>
      </w:tr>
      <w:tr w:rsidR="00CD68D8" w:rsidRPr="00E06A9B" w14:paraId="070116C6" w14:textId="77777777" w:rsidTr="00CD5DE2">
        <w:trPr>
          <w:jc w:val="center"/>
        </w:trPr>
        <w:tc>
          <w:tcPr>
            <w:tcW w:w="1418" w:type="dxa"/>
            <w:vAlign w:val="center"/>
          </w:tcPr>
          <w:p w14:paraId="7ED358E4" w14:textId="624295C5" w:rsidR="00CD68D8" w:rsidRPr="00E06A9B" w:rsidRDefault="00CD68D8" w:rsidP="00CD68D8">
            <w:pPr>
              <w:pStyle w:val="ExhibitText"/>
              <w:jc w:val="left"/>
              <w:rPr>
                <w:sz w:val="19"/>
                <w:szCs w:val="19"/>
              </w:rPr>
            </w:pPr>
            <w:r w:rsidRPr="00856338">
              <w:rPr>
                <w:sz w:val="19"/>
                <w:szCs w:val="19"/>
              </w:rPr>
              <w:t>Mary Grace</w:t>
            </w:r>
            <w:r w:rsidR="0049653C">
              <w:rPr>
                <w:sz w:val="19"/>
                <w:szCs w:val="19"/>
              </w:rPr>
              <w:t xml:space="preserve"> Café</w:t>
            </w:r>
          </w:p>
        </w:tc>
        <w:tc>
          <w:tcPr>
            <w:tcW w:w="1985" w:type="dxa"/>
          </w:tcPr>
          <w:p w14:paraId="0D061CAA" w14:textId="59CA96AD" w:rsidR="00CD68D8" w:rsidRPr="002A7DB0" w:rsidRDefault="00CD68D8" w:rsidP="002A7DB0">
            <w:pPr>
              <w:pStyle w:val="ExhibitText"/>
              <w:jc w:val="left"/>
              <w:rPr>
                <w:sz w:val="19"/>
                <w:szCs w:val="19"/>
              </w:rPr>
            </w:pPr>
            <w:r w:rsidRPr="00E06A9B">
              <w:rPr>
                <w:sz w:val="19"/>
                <w:szCs w:val="19"/>
              </w:rPr>
              <w:t xml:space="preserve">Pasta, </w:t>
            </w:r>
            <w:r w:rsidR="00AE340F">
              <w:rPr>
                <w:sz w:val="19"/>
                <w:szCs w:val="19"/>
              </w:rPr>
              <w:t>b</w:t>
            </w:r>
            <w:r w:rsidRPr="002A7DB0">
              <w:rPr>
                <w:sz w:val="19"/>
                <w:szCs w:val="19"/>
              </w:rPr>
              <w:t xml:space="preserve">reakfast, </w:t>
            </w:r>
            <w:r w:rsidR="00AE340F">
              <w:rPr>
                <w:sz w:val="19"/>
                <w:szCs w:val="19"/>
              </w:rPr>
              <w:t>s</w:t>
            </w:r>
            <w:r w:rsidRPr="002A7DB0">
              <w:rPr>
                <w:sz w:val="19"/>
                <w:szCs w:val="19"/>
              </w:rPr>
              <w:t>alad</w:t>
            </w:r>
            <w:r w:rsidR="00A35B74">
              <w:rPr>
                <w:sz w:val="19"/>
                <w:szCs w:val="19"/>
              </w:rPr>
              <w:t>s</w:t>
            </w:r>
            <w:r w:rsidRPr="002A7DB0">
              <w:rPr>
                <w:sz w:val="19"/>
                <w:szCs w:val="19"/>
              </w:rPr>
              <w:t xml:space="preserve">, </w:t>
            </w:r>
            <w:r w:rsidR="00AE340F">
              <w:rPr>
                <w:sz w:val="19"/>
                <w:szCs w:val="19"/>
              </w:rPr>
              <w:t>s</w:t>
            </w:r>
            <w:r w:rsidRPr="002A7DB0">
              <w:rPr>
                <w:sz w:val="19"/>
                <w:szCs w:val="19"/>
              </w:rPr>
              <w:t xml:space="preserve">pecialties, </w:t>
            </w:r>
            <w:r w:rsidR="00AE340F">
              <w:rPr>
                <w:sz w:val="19"/>
                <w:szCs w:val="19"/>
              </w:rPr>
              <w:t>d</w:t>
            </w:r>
            <w:r w:rsidRPr="002A7DB0">
              <w:rPr>
                <w:sz w:val="19"/>
                <w:szCs w:val="19"/>
              </w:rPr>
              <w:t>essert</w:t>
            </w:r>
            <w:r w:rsidR="00A35B74">
              <w:rPr>
                <w:sz w:val="19"/>
                <w:szCs w:val="19"/>
              </w:rPr>
              <w:t>s</w:t>
            </w:r>
          </w:p>
        </w:tc>
        <w:tc>
          <w:tcPr>
            <w:tcW w:w="1302" w:type="dxa"/>
            <w:vAlign w:val="center"/>
          </w:tcPr>
          <w:p w14:paraId="3E8666B9" w14:textId="4DD68816" w:rsidR="00CD68D8" w:rsidRPr="00E06A9B" w:rsidRDefault="00CD68D8" w:rsidP="00CD68D8">
            <w:pPr>
              <w:pStyle w:val="ExhibitText"/>
              <w:jc w:val="center"/>
              <w:rPr>
                <w:sz w:val="19"/>
                <w:szCs w:val="19"/>
              </w:rPr>
            </w:pPr>
            <w:r w:rsidRPr="002A7DB0">
              <w:rPr>
                <w:sz w:val="19"/>
                <w:szCs w:val="19"/>
              </w:rPr>
              <w:t>500</w:t>
            </w:r>
          </w:p>
        </w:tc>
        <w:tc>
          <w:tcPr>
            <w:tcW w:w="2667" w:type="dxa"/>
          </w:tcPr>
          <w:p w14:paraId="451F8D31" w14:textId="29DE5567" w:rsidR="00CD68D8" w:rsidRPr="00E06A9B" w:rsidRDefault="00CD68D8" w:rsidP="00CD68D8">
            <w:pPr>
              <w:pStyle w:val="ExhibitText"/>
              <w:jc w:val="left"/>
              <w:rPr>
                <w:sz w:val="19"/>
                <w:szCs w:val="19"/>
              </w:rPr>
            </w:pPr>
            <w:r w:rsidRPr="00E06A9B">
              <w:rPr>
                <w:sz w:val="19"/>
                <w:szCs w:val="19"/>
              </w:rPr>
              <w:t>33 caf</w:t>
            </w:r>
            <w:r w:rsidR="0049653C">
              <w:rPr>
                <w:sz w:val="19"/>
                <w:szCs w:val="19"/>
              </w:rPr>
              <w:t>é</w:t>
            </w:r>
            <w:r w:rsidR="00A35B74">
              <w:rPr>
                <w:sz w:val="19"/>
                <w:szCs w:val="19"/>
              </w:rPr>
              <w:t>s and</w:t>
            </w:r>
          </w:p>
          <w:p w14:paraId="33F3ACB6" w14:textId="33541744" w:rsidR="00CD68D8" w:rsidRPr="00E06A9B" w:rsidRDefault="00CD68D8" w:rsidP="002A7DB0">
            <w:pPr>
              <w:pStyle w:val="ExhibitText"/>
              <w:jc w:val="left"/>
              <w:rPr>
                <w:sz w:val="19"/>
                <w:szCs w:val="19"/>
              </w:rPr>
            </w:pPr>
            <w:r w:rsidRPr="00E06A9B">
              <w:rPr>
                <w:sz w:val="19"/>
                <w:szCs w:val="19"/>
              </w:rPr>
              <w:t>12 kiosk</w:t>
            </w:r>
            <w:r w:rsidR="00A35B74">
              <w:rPr>
                <w:sz w:val="19"/>
                <w:szCs w:val="19"/>
              </w:rPr>
              <w:t>s,</w:t>
            </w:r>
            <w:r w:rsidR="000F2771">
              <w:rPr>
                <w:sz w:val="19"/>
                <w:szCs w:val="19"/>
              </w:rPr>
              <w:t xml:space="preserve"> </w:t>
            </w:r>
            <w:r w:rsidR="00A35B74">
              <w:rPr>
                <w:sz w:val="19"/>
                <w:szCs w:val="19"/>
              </w:rPr>
              <w:t>d</w:t>
            </w:r>
            <w:r w:rsidRPr="00E06A9B">
              <w:rPr>
                <w:sz w:val="19"/>
                <w:szCs w:val="19"/>
              </w:rPr>
              <w:t>ine</w:t>
            </w:r>
            <w:r w:rsidR="006F10F5">
              <w:rPr>
                <w:sz w:val="19"/>
                <w:szCs w:val="19"/>
              </w:rPr>
              <w:t>-</w:t>
            </w:r>
            <w:r w:rsidRPr="002A7DB0">
              <w:rPr>
                <w:sz w:val="19"/>
                <w:szCs w:val="19"/>
              </w:rPr>
              <w:t>in</w:t>
            </w:r>
            <w:r w:rsidR="00A35B74">
              <w:rPr>
                <w:sz w:val="19"/>
                <w:szCs w:val="19"/>
              </w:rPr>
              <w:t>, d</w:t>
            </w:r>
            <w:r w:rsidRPr="002A7DB0">
              <w:rPr>
                <w:sz w:val="19"/>
                <w:szCs w:val="19"/>
              </w:rPr>
              <w:t>elivery</w:t>
            </w:r>
            <w:r w:rsidR="00A35B74">
              <w:rPr>
                <w:sz w:val="19"/>
                <w:szCs w:val="19"/>
              </w:rPr>
              <w:t>, o</w:t>
            </w:r>
            <w:r w:rsidRPr="00856338">
              <w:rPr>
                <w:sz w:val="19"/>
                <w:szCs w:val="19"/>
              </w:rPr>
              <w:t>nline or</w:t>
            </w:r>
            <w:r w:rsidRPr="00E06A9B">
              <w:rPr>
                <w:sz w:val="19"/>
                <w:szCs w:val="19"/>
              </w:rPr>
              <w:t>dering (thr</w:t>
            </w:r>
            <w:r w:rsidR="006F10F5">
              <w:rPr>
                <w:sz w:val="19"/>
                <w:szCs w:val="19"/>
              </w:rPr>
              <w:t>ough</w:t>
            </w:r>
            <w:r w:rsidRPr="002A7DB0">
              <w:rPr>
                <w:sz w:val="19"/>
                <w:szCs w:val="19"/>
              </w:rPr>
              <w:t xml:space="preserve"> </w:t>
            </w:r>
            <w:r w:rsidR="00A35B74">
              <w:rPr>
                <w:sz w:val="19"/>
                <w:szCs w:val="19"/>
              </w:rPr>
              <w:t>third</w:t>
            </w:r>
            <w:r w:rsidRPr="00856338">
              <w:rPr>
                <w:sz w:val="19"/>
                <w:szCs w:val="19"/>
              </w:rPr>
              <w:t xml:space="preserve"> party websites)</w:t>
            </w:r>
          </w:p>
        </w:tc>
        <w:tc>
          <w:tcPr>
            <w:tcW w:w="1913" w:type="dxa"/>
          </w:tcPr>
          <w:p w14:paraId="7184997C" w14:textId="739C6B9E" w:rsidR="00CD68D8" w:rsidRPr="002A7DB0" w:rsidRDefault="00CD68D8" w:rsidP="002A7DB0">
            <w:pPr>
              <w:pStyle w:val="ExhibitText"/>
              <w:jc w:val="left"/>
              <w:rPr>
                <w:sz w:val="19"/>
                <w:szCs w:val="19"/>
              </w:rPr>
            </w:pPr>
            <w:r w:rsidRPr="00E06A9B">
              <w:rPr>
                <w:sz w:val="19"/>
                <w:szCs w:val="19"/>
              </w:rPr>
              <w:t xml:space="preserve">Online advertisements </w:t>
            </w:r>
            <w:r w:rsidR="00370D11">
              <w:rPr>
                <w:sz w:val="19"/>
                <w:szCs w:val="19"/>
              </w:rPr>
              <w:t>via</w:t>
            </w:r>
            <w:r w:rsidRPr="00E06A9B">
              <w:rPr>
                <w:sz w:val="19"/>
                <w:szCs w:val="19"/>
              </w:rPr>
              <w:t xml:space="preserve"> social media (Facebook)</w:t>
            </w:r>
            <w:r w:rsidR="006F10F5">
              <w:rPr>
                <w:sz w:val="19"/>
                <w:szCs w:val="19"/>
              </w:rPr>
              <w:t>, b</w:t>
            </w:r>
            <w:r w:rsidRPr="002A7DB0">
              <w:rPr>
                <w:sz w:val="19"/>
                <w:szCs w:val="19"/>
              </w:rPr>
              <w:t>logs</w:t>
            </w:r>
          </w:p>
        </w:tc>
      </w:tr>
      <w:tr w:rsidR="00CD68D8" w:rsidRPr="00E06A9B" w14:paraId="7560AF2E" w14:textId="77777777" w:rsidTr="00CD5DE2">
        <w:trPr>
          <w:jc w:val="center"/>
        </w:trPr>
        <w:tc>
          <w:tcPr>
            <w:tcW w:w="1418" w:type="dxa"/>
            <w:vAlign w:val="center"/>
          </w:tcPr>
          <w:p w14:paraId="4FD34C9F" w14:textId="3C0D6924" w:rsidR="00CD68D8" w:rsidRPr="00E06A9B" w:rsidRDefault="00CD68D8" w:rsidP="00CD68D8">
            <w:pPr>
              <w:pStyle w:val="ExhibitText"/>
              <w:jc w:val="left"/>
              <w:rPr>
                <w:sz w:val="19"/>
                <w:szCs w:val="19"/>
              </w:rPr>
            </w:pPr>
            <w:r w:rsidRPr="00E06A9B">
              <w:rPr>
                <w:sz w:val="19"/>
                <w:szCs w:val="19"/>
              </w:rPr>
              <w:t>Conti</w:t>
            </w:r>
            <w:r w:rsidR="00A35B74">
              <w:rPr>
                <w:sz w:val="19"/>
                <w:szCs w:val="19"/>
              </w:rPr>
              <w:t>’</w:t>
            </w:r>
            <w:r w:rsidRPr="00E06A9B">
              <w:rPr>
                <w:sz w:val="19"/>
                <w:szCs w:val="19"/>
              </w:rPr>
              <w:t>s</w:t>
            </w:r>
            <w:r w:rsidR="00A35B74">
              <w:rPr>
                <w:sz w:val="19"/>
                <w:szCs w:val="19"/>
              </w:rPr>
              <w:t xml:space="preserve"> </w:t>
            </w:r>
            <w:r w:rsidR="00A35B74" w:rsidRPr="00A35B74">
              <w:rPr>
                <w:sz w:val="19"/>
                <w:szCs w:val="19"/>
              </w:rPr>
              <w:t>Bakeshop and Restaurant</w:t>
            </w:r>
          </w:p>
          <w:p w14:paraId="782F4D6B" w14:textId="77777777" w:rsidR="00CD68D8" w:rsidRPr="00E06A9B" w:rsidRDefault="00CD68D8" w:rsidP="00CD68D8">
            <w:pPr>
              <w:pStyle w:val="ExhibitText"/>
              <w:jc w:val="left"/>
              <w:rPr>
                <w:sz w:val="19"/>
                <w:szCs w:val="19"/>
              </w:rPr>
            </w:pPr>
          </w:p>
        </w:tc>
        <w:tc>
          <w:tcPr>
            <w:tcW w:w="1985" w:type="dxa"/>
          </w:tcPr>
          <w:p w14:paraId="49BA0405" w14:textId="54FD7B42" w:rsidR="00CD68D8" w:rsidRPr="002A7DB0" w:rsidRDefault="00CD68D8" w:rsidP="00AE340F">
            <w:pPr>
              <w:pStyle w:val="ExhibitText"/>
              <w:jc w:val="left"/>
              <w:rPr>
                <w:sz w:val="19"/>
                <w:szCs w:val="19"/>
              </w:rPr>
            </w:pPr>
            <w:r w:rsidRPr="00E06A9B">
              <w:rPr>
                <w:sz w:val="19"/>
                <w:szCs w:val="19"/>
              </w:rPr>
              <w:t xml:space="preserve">Pasta, </w:t>
            </w:r>
            <w:r w:rsidR="00AE340F">
              <w:rPr>
                <w:sz w:val="19"/>
                <w:szCs w:val="19"/>
              </w:rPr>
              <w:t>s</w:t>
            </w:r>
            <w:r w:rsidRPr="002A7DB0">
              <w:rPr>
                <w:sz w:val="19"/>
                <w:szCs w:val="19"/>
              </w:rPr>
              <w:t>andwich</w:t>
            </w:r>
            <w:r w:rsidR="00A35B74">
              <w:rPr>
                <w:sz w:val="19"/>
                <w:szCs w:val="19"/>
              </w:rPr>
              <w:t>es</w:t>
            </w:r>
            <w:r w:rsidRPr="002A7DB0">
              <w:rPr>
                <w:sz w:val="19"/>
                <w:szCs w:val="19"/>
              </w:rPr>
              <w:t xml:space="preserve">, </w:t>
            </w:r>
            <w:r w:rsidR="00AE340F">
              <w:rPr>
                <w:sz w:val="19"/>
                <w:szCs w:val="19"/>
              </w:rPr>
              <w:t>s</w:t>
            </w:r>
            <w:r w:rsidRPr="002A7DB0">
              <w:rPr>
                <w:sz w:val="19"/>
                <w:szCs w:val="19"/>
              </w:rPr>
              <w:t>alad</w:t>
            </w:r>
            <w:r w:rsidR="00A35B74">
              <w:rPr>
                <w:sz w:val="19"/>
                <w:szCs w:val="19"/>
              </w:rPr>
              <w:t>s</w:t>
            </w:r>
            <w:r w:rsidRPr="002A7DB0">
              <w:rPr>
                <w:sz w:val="19"/>
                <w:szCs w:val="19"/>
              </w:rPr>
              <w:t xml:space="preserve">, </w:t>
            </w:r>
            <w:r w:rsidR="00AE340F">
              <w:rPr>
                <w:sz w:val="19"/>
                <w:szCs w:val="19"/>
              </w:rPr>
              <w:t>d</w:t>
            </w:r>
            <w:r w:rsidRPr="002A7DB0">
              <w:rPr>
                <w:sz w:val="19"/>
                <w:szCs w:val="19"/>
              </w:rPr>
              <w:t>essert</w:t>
            </w:r>
            <w:r w:rsidR="0049653C">
              <w:rPr>
                <w:sz w:val="19"/>
                <w:szCs w:val="19"/>
              </w:rPr>
              <w:t>s</w:t>
            </w:r>
            <w:r w:rsidRPr="002A7DB0">
              <w:rPr>
                <w:sz w:val="19"/>
                <w:szCs w:val="19"/>
              </w:rPr>
              <w:t xml:space="preserve">, </w:t>
            </w:r>
            <w:r w:rsidR="00AE340F">
              <w:rPr>
                <w:sz w:val="19"/>
                <w:szCs w:val="19"/>
              </w:rPr>
              <w:t>b</w:t>
            </w:r>
            <w:r w:rsidRPr="002A7DB0">
              <w:rPr>
                <w:sz w:val="19"/>
                <w:szCs w:val="19"/>
              </w:rPr>
              <w:t xml:space="preserve">ig </w:t>
            </w:r>
            <w:r w:rsidR="00AE340F">
              <w:rPr>
                <w:sz w:val="19"/>
                <w:szCs w:val="19"/>
              </w:rPr>
              <w:t>o</w:t>
            </w:r>
            <w:r w:rsidRPr="002A7DB0">
              <w:rPr>
                <w:sz w:val="19"/>
                <w:szCs w:val="19"/>
              </w:rPr>
              <w:t xml:space="preserve">rders, </w:t>
            </w:r>
            <w:r w:rsidR="00AE340F">
              <w:rPr>
                <w:sz w:val="19"/>
                <w:szCs w:val="19"/>
              </w:rPr>
              <w:t>p</w:t>
            </w:r>
            <w:r w:rsidRPr="002A7DB0">
              <w:rPr>
                <w:sz w:val="19"/>
                <w:szCs w:val="19"/>
              </w:rPr>
              <w:t xml:space="preserve">acked </w:t>
            </w:r>
            <w:r w:rsidR="00AE340F">
              <w:rPr>
                <w:sz w:val="19"/>
                <w:szCs w:val="19"/>
              </w:rPr>
              <w:t>m</w:t>
            </w:r>
            <w:r w:rsidRPr="002A7DB0">
              <w:rPr>
                <w:sz w:val="19"/>
                <w:szCs w:val="19"/>
              </w:rPr>
              <w:t>eals</w:t>
            </w:r>
          </w:p>
        </w:tc>
        <w:tc>
          <w:tcPr>
            <w:tcW w:w="1302" w:type="dxa"/>
            <w:vAlign w:val="center"/>
          </w:tcPr>
          <w:p w14:paraId="0039214A" w14:textId="5F85E86B" w:rsidR="00CD68D8" w:rsidRPr="00E06A9B" w:rsidRDefault="00CD68D8" w:rsidP="00B129EB">
            <w:pPr>
              <w:pStyle w:val="ExhibitText"/>
              <w:jc w:val="center"/>
              <w:rPr>
                <w:sz w:val="19"/>
                <w:szCs w:val="19"/>
              </w:rPr>
            </w:pPr>
            <w:r w:rsidRPr="002A7DB0">
              <w:rPr>
                <w:sz w:val="19"/>
                <w:szCs w:val="19"/>
              </w:rPr>
              <w:t>1,500</w:t>
            </w:r>
          </w:p>
        </w:tc>
        <w:tc>
          <w:tcPr>
            <w:tcW w:w="2667" w:type="dxa"/>
          </w:tcPr>
          <w:p w14:paraId="35E29DD9" w14:textId="36AD9225" w:rsidR="00CD68D8" w:rsidRPr="00E06A9B" w:rsidRDefault="00CD68D8" w:rsidP="00CD68D8">
            <w:pPr>
              <w:pStyle w:val="ExhibitText"/>
              <w:jc w:val="left"/>
              <w:rPr>
                <w:sz w:val="19"/>
                <w:szCs w:val="19"/>
              </w:rPr>
            </w:pPr>
            <w:r w:rsidRPr="00E06A9B">
              <w:rPr>
                <w:sz w:val="19"/>
                <w:szCs w:val="19"/>
              </w:rPr>
              <w:t xml:space="preserve">14 </w:t>
            </w:r>
            <w:r w:rsidR="00A35B74">
              <w:rPr>
                <w:sz w:val="19"/>
                <w:szCs w:val="19"/>
              </w:rPr>
              <w:t>restaurants, o</w:t>
            </w:r>
            <w:r w:rsidRPr="00E06A9B">
              <w:rPr>
                <w:sz w:val="19"/>
                <w:szCs w:val="19"/>
              </w:rPr>
              <w:t>nline ordering</w:t>
            </w:r>
            <w:r w:rsidR="00A35B74">
              <w:rPr>
                <w:sz w:val="19"/>
                <w:szCs w:val="19"/>
              </w:rPr>
              <w:t>, d</w:t>
            </w:r>
            <w:r w:rsidRPr="00E06A9B">
              <w:rPr>
                <w:sz w:val="19"/>
                <w:szCs w:val="19"/>
              </w:rPr>
              <w:t>ine</w:t>
            </w:r>
            <w:r w:rsidR="00A35B74">
              <w:rPr>
                <w:sz w:val="19"/>
                <w:szCs w:val="19"/>
              </w:rPr>
              <w:t>-</w:t>
            </w:r>
            <w:r w:rsidRPr="00E06A9B">
              <w:rPr>
                <w:sz w:val="19"/>
                <w:szCs w:val="19"/>
              </w:rPr>
              <w:t>in</w:t>
            </w:r>
            <w:r w:rsidR="00A35B74">
              <w:rPr>
                <w:sz w:val="19"/>
                <w:szCs w:val="19"/>
              </w:rPr>
              <w:t>, d</w:t>
            </w:r>
            <w:r w:rsidRPr="00E06A9B">
              <w:rPr>
                <w:sz w:val="19"/>
                <w:szCs w:val="19"/>
              </w:rPr>
              <w:t>elivery</w:t>
            </w:r>
            <w:r w:rsidR="00A35B74">
              <w:rPr>
                <w:sz w:val="19"/>
                <w:szCs w:val="19"/>
              </w:rPr>
              <w:t>, d</w:t>
            </w:r>
            <w:r w:rsidRPr="00E06A9B">
              <w:rPr>
                <w:sz w:val="19"/>
                <w:szCs w:val="19"/>
              </w:rPr>
              <w:t>rive-thr</w:t>
            </w:r>
            <w:r w:rsidR="00A35B74">
              <w:rPr>
                <w:sz w:val="19"/>
                <w:szCs w:val="19"/>
              </w:rPr>
              <w:t>o</w:t>
            </w:r>
            <w:r w:rsidRPr="00E06A9B">
              <w:rPr>
                <w:sz w:val="19"/>
                <w:szCs w:val="19"/>
              </w:rPr>
              <w:t>u</w:t>
            </w:r>
            <w:r w:rsidR="00A35B74">
              <w:rPr>
                <w:sz w:val="19"/>
                <w:szCs w:val="19"/>
              </w:rPr>
              <w:t>gh</w:t>
            </w:r>
          </w:p>
        </w:tc>
        <w:tc>
          <w:tcPr>
            <w:tcW w:w="1913" w:type="dxa"/>
          </w:tcPr>
          <w:p w14:paraId="51CE60B4" w14:textId="28663987" w:rsidR="00CD68D8" w:rsidRPr="00E06A9B" w:rsidRDefault="00CD68D8" w:rsidP="00AE340F">
            <w:pPr>
              <w:pStyle w:val="ExhibitText"/>
              <w:jc w:val="left"/>
              <w:rPr>
                <w:sz w:val="19"/>
                <w:szCs w:val="19"/>
              </w:rPr>
            </w:pPr>
            <w:r w:rsidRPr="00E06A9B">
              <w:rPr>
                <w:sz w:val="19"/>
                <w:szCs w:val="19"/>
              </w:rPr>
              <w:t xml:space="preserve">Online advertisements </w:t>
            </w:r>
            <w:r w:rsidR="00370D11">
              <w:rPr>
                <w:sz w:val="19"/>
                <w:szCs w:val="19"/>
              </w:rPr>
              <w:t>via</w:t>
            </w:r>
            <w:r w:rsidRPr="00E06A9B">
              <w:rPr>
                <w:sz w:val="19"/>
                <w:szCs w:val="19"/>
              </w:rPr>
              <w:t xml:space="preserve"> social media (Facebook)</w:t>
            </w:r>
          </w:p>
        </w:tc>
      </w:tr>
      <w:tr w:rsidR="00CD68D8" w:rsidRPr="00E06A9B" w14:paraId="1A6F1D08" w14:textId="77777777" w:rsidTr="00CD5DE2">
        <w:trPr>
          <w:jc w:val="center"/>
        </w:trPr>
        <w:tc>
          <w:tcPr>
            <w:tcW w:w="1418" w:type="dxa"/>
            <w:vAlign w:val="center"/>
          </w:tcPr>
          <w:p w14:paraId="192D7717" w14:textId="1146940C" w:rsidR="00CD68D8" w:rsidRPr="00E06A9B" w:rsidRDefault="00CD68D8" w:rsidP="00B129EB">
            <w:pPr>
              <w:pStyle w:val="ExhibitText"/>
              <w:jc w:val="left"/>
              <w:rPr>
                <w:sz w:val="19"/>
                <w:szCs w:val="19"/>
              </w:rPr>
            </w:pPr>
            <w:r w:rsidRPr="00E06A9B">
              <w:rPr>
                <w:sz w:val="19"/>
                <w:szCs w:val="19"/>
              </w:rPr>
              <w:t>Mom &amp; Tina</w:t>
            </w:r>
            <w:r w:rsidR="00A35B74">
              <w:rPr>
                <w:sz w:val="19"/>
                <w:szCs w:val="19"/>
              </w:rPr>
              <w:t>’</w:t>
            </w:r>
            <w:r w:rsidRPr="00E06A9B">
              <w:rPr>
                <w:sz w:val="19"/>
                <w:szCs w:val="19"/>
              </w:rPr>
              <w:t>s</w:t>
            </w:r>
            <w:r w:rsidR="00A35B74">
              <w:rPr>
                <w:sz w:val="19"/>
                <w:szCs w:val="19"/>
              </w:rPr>
              <w:t xml:space="preserve"> </w:t>
            </w:r>
            <w:r w:rsidR="00A35B74" w:rsidRPr="00A35B74">
              <w:rPr>
                <w:sz w:val="19"/>
                <w:szCs w:val="19"/>
              </w:rPr>
              <w:t>Bakery Caf</w:t>
            </w:r>
            <w:r w:rsidR="0049653C">
              <w:rPr>
                <w:sz w:val="19"/>
                <w:szCs w:val="19"/>
              </w:rPr>
              <w:t>é</w:t>
            </w:r>
          </w:p>
        </w:tc>
        <w:tc>
          <w:tcPr>
            <w:tcW w:w="1985" w:type="dxa"/>
          </w:tcPr>
          <w:p w14:paraId="003E7F1B" w14:textId="3DF4503C" w:rsidR="00CD68D8" w:rsidRPr="002A7DB0" w:rsidRDefault="00CD68D8" w:rsidP="00AE340F">
            <w:pPr>
              <w:pStyle w:val="ExhibitText"/>
              <w:jc w:val="left"/>
              <w:rPr>
                <w:sz w:val="19"/>
                <w:szCs w:val="19"/>
              </w:rPr>
            </w:pPr>
            <w:r w:rsidRPr="00E06A9B">
              <w:rPr>
                <w:sz w:val="19"/>
                <w:szCs w:val="19"/>
              </w:rPr>
              <w:t xml:space="preserve">Starters, </w:t>
            </w:r>
            <w:r w:rsidR="00AE340F">
              <w:rPr>
                <w:sz w:val="19"/>
                <w:szCs w:val="19"/>
              </w:rPr>
              <w:t>b</w:t>
            </w:r>
            <w:r w:rsidRPr="002A7DB0">
              <w:rPr>
                <w:sz w:val="19"/>
                <w:szCs w:val="19"/>
              </w:rPr>
              <w:t xml:space="preserve">reakfast, </w:t>
            </w:r>
            <w:r w:rsidR="00AE340F">
              <w:rPr>
                <w:sz w:val="19"/>
                <w:szCs w:val="19"/>
              </w:rPr>
              <w:t>s</w:t>
            </w:r>
            <w:r w:rsidRPr="002A7DB0">
              <w:rPr>
                <w:sz w:val="19"/>
                <w:szCs w:val="19"/>
              </w:rPr>
              <w:t xml:space="preserve">andwiches, </w:t>
            </w:r>
            <w:r w:rsidR="00AE340F">
              <w:rPr>
                <w:sz w:val="19"/>
                <w:szCs w:val="19"/>
              </w:rPr>
              <w:t>p</w:t>
            </w:r>
            <w:r w:rsidRPr="002A7DB0">
              <w:rPr>
                <w:sz w:val="19"/>
                <w:szCs w:val="19"/>
              </w:rPr>
              <w:t xml:space="preserve">asta, </w:t>
            </w:r>
            <w:r w:rsidR="00AE340F">
              <w:rPr>
                <w:sz w:val="19"/>
                <w:szCs w:val="19"/>
              </w:rPr>
              <w:t>m</w:t>
            </w:r>
            <w:r w:rsidRPr="002A7DB0">
              <w:rPr>
                <w:sz w:val="19"/>
                <w:szCs w:val="19"/>
              </w:rPr>
              <w:t xml:space="preserve">ain </w:t>
            </w:r>
            <w:r w:rsidR="00AE340F">
              <w:rPr>
                <w:sz w:val="19"/>
                <w:szCs w:val="19"/>
              </w:rPr>
              <w:t>d</w:t>
            </w:r>
            <w:r w:rsidRPr="002A7DB0">
              <w:rPr>
                <w:sz w:val="19"/>
                <w:szCs w:val="19"/>
              </w:rPr>
              <w:t xml:space="preserve">ishes, </w:t>
            </w:r>
            <w:r w:rsidR="00AE340F">
              <w:rPr>
                <w:sz w:val="19"/>
                <w:szCs w:val="19"/>
              </w:rPr>
              <w:t>d</w:t>
            </w:r>
            <w:r w:rsidRPr="002A7DB0">
              <w:rPr>
                <w:sz w:val="19"/>
                <w:szCs w:val="19"/>
              </w:rPr>
              <w:t>esserts</w:t>
            </w:r>
          </w:p>
        </w:tc>
        <w:tc>
          <w:tcPr>
            <w:tcW w:w="1302" w:type="dxa"/>
            <w:vAlign w:val="center"/>
          </w:tcPr>
          <w:p w14:paraId="789EE8CD" w14:textId="60B6D520" w:rsidR="00CD68D8" w:rsidRPr="00E06A9B" w:rsidRDefault="00CD68D8" w:rsidP="00B129EB">
            <w:pPr>
              <w:pStyle w:val="ExhibitText"/>
              <w:jc w:val="center"/>
              <w:rPr>
                <w:sz w:val="19"/>
                <w:szCs w:val="19"/>
              </w:rPr>
            </w:pPr>
            <w:r w:rsidRPr="002A7DB0">
              <w:rPr>
                <w:sz w:val="19"/>
                <w:szCs w:val="19"/>
              </w:rPr>
              <w:t>900</w:t>
            </w:r>
          </w:p>
        </w:tc>
        <w:tc>
          <w:tcPr>
            <w:tcW w:w="2667" w:type="dxa"/>
          </w:tcPr>
          <w:p w14:paraId="13092824" w14:textId="2EDC5033" w:rsidR="00CD68D8" w:rsidRPr="002A7DB0" w:rsidRDefault="00CD68D8" w:rsidP="00CD68D8">
            <w:pPr>
              <w:pStyle w:val="ExhibitText"/>
              <w:jc w:val="left"/>
              <w:rPr>
                <w:sz w:val="19"/>
                <w:szCs w:val="19"/>
              </w:rPr>
            </w:pPr>
            <w:r w:rsidRPr="00E06A9B">
              <w:rPr>
                <w:sz w:val="19"/>
                <w:szCs w:val="19"/>
              </w:rPr>
              <w:t xml:space="preserve">4 </w:t>
            </w:r>
            <w:r w:rsidR="00A35B74">
              <w:rPr>
                <w:sz w:val="19"/>
                <w:szCs w:val="19"/>
              </w:rPr>
              <w:t>caf</w:t>
            </w:r>
            <w:r w:rsidR="0049653C">
              <w:rPr>
                <w:sz w:val="19"/>
                <w:szCs w:val="19"/>
              </w:rPr>
              <w:t>é</w:t>
            </w:r>
            <w:r w:rsidR="00A35B74">
              <w:rPr>
                <w:sz w:val="19"/>
                <w:szCs w:val="19"/>
              </w:rPr>
              <w:t>s, d</w:t>
            </w:r>
            <w:r w:rsidRPr="00E06A9B">
              <w:rPr>
                <w:sz w:val="19"/>
                <w:szCs w:val="19"/>
              </w:rPr>
              <w:t>ine</w:t>
            </w:r>
            <w:r w:rsidR="006F10F5">
              <w:rPr>
                <w:sz w:val="19"/>
                <w:szCs w:val="19"/>
              </w:rPr>
              <w:t>-</w:t>
            </w:r>
            <w:r w:rsidRPr="002A7DB0">
              <w:rPr>
                <w:sz w:val="19"/>
                <w:szCs w:val="19"/>
              </w:rPr>
              <w:t>in</w:t>
            </w:r>
            <w:r w:rsidR="00A35B74">
              <w:rPr>
                <w:sz w:val="19"/>
                <w:szCs w:val="19"/>
              </w:rPr>
              <w:t xml:space="preserve">, </w:t>
            </w:r>
          </w:p>
          <w:p w14:paraId="3075714C" w14:textId="4F0CE005" w:rsidR="00CD68D8" w:rsidRPr="00856338" w:rsidRDefault="00A35B74" w:rsidP="00CD68D8">
            <w:pPr>
              <w:pStyle w:val="ExhibitText"/>
              <w:jc w:val="left"/>
              <w:rPr>
                <w:sz w:val="19"/>
                <w:szCs w:val="19"/>
              </w:rPr>
            </w:pPr>
            <w:r>
              <w:rPr>
                <w:sz w:val="19"/>
                <w:szCs w:val="19"/>
              </w:rPr>
              <w:t>d</w:t>
            </w:r>
            <w:r w:rsidR="00CD68D8" w:rsidRPr="002A7DB0">
              <w:rPr>
                <w:sz w:val="19"/>
                <w:szCs w:val="19"/>
              </w:rPr>
              <w:t>elivery</w:t>
            </w:r>
            <w:r>
              <w:rPr>
                <w:sz w:val="19"/>
                <w:szCs w:val="19"/>
              </w:rPr>
              <w:t>, o</w:t>
            </w:r>
            <w:r w:rsidR="00CD68D8" w:rsidRPr="00856338">
              <w:rPr>
                <w:sz w:val="19"/>
                <w:szCs w:val="19"/>
              </w:rPr>
              <w:t>nline ordering (thr</w:t>
            </w:r>
            <w:r w:rsidR="006F10F5">
              <w:rPr>
                <w:sz w:val="19"/>
                <w:szCs w:val="19"/>
              </w:rPr>
              <w:t>ough</w:t>
            </w:r>
            <w:r w:rsidR="00CD68D8" w:rsidRPr="002A7DB0">
              <w:rPr>
                <w:sz w:val="19"/>
                <w:szCs w:val="19"/>
              </w:rPr>
              <w:t xml:space="preserve"> </w:t>
            </w:r>
            <w:r>
              <w:rPr>
                <w:sz w:val="19"/>
                <w:szCs w:val="19"/>
              </w:rPr>
              <w:t>third</w:t>
            </w:r>
            <w:r w:rsidR="00CD68D8" w:rsidRPr="00856338">
              <w:rPr>
                <w:sz w:val="19"/>
                <w:szCs w:val="19"/>
              </w:rPr>
              <w:t xml:space="preserve"> party websites)</w:t>
            </w:r>
          </w:p>
        </w:tc>
        <w:tc>
          <w:tcPr>
            <w:tcW w:w="1913" w:type="dxa"/>
          </w:tcPr>
          <w:p w14:paraId="24884295" w14:textId="5B5A774C" w:rsidR="00CD68D8" w:rsidRPr="00E06A9B" w:rsidRDefault="00CD68D8" w:rsidP="00AE340F">
            <w:pPr>
              <w:pStyle w:val="ExhibitText"/>
              <w:jc w:val="left"/>
              <w:rPr>
                <w:sz w:val="19"/>
                <w:szCs w:val="19"/>
              </w:rPr>
            </w:pPr>
            <w:r w:rsidRPr="00E06A9B">
              <w:rPr>
                <w:sz w:val="19"/>
                <w:szCs w:val="19"/>
              </w:rPr>
              <w:t xml:space="preserve">Online advertisements </w:t>
            </w:r>
            <w:r w:rsidR="00370D11">
              <w:rPr>
                <w:sz w:val="19"/>
                <w:szCs w:val="19"/>
              </w:rPr>
              <w:t>via</w:t>
            </w:r>
            <w:r w:rsidRPr="00E06A9B">
              <w:rPr>
                <w:sz w:val="19"/>
                <w:szCs w:val="19"/>
              </w:rPr>
              <w:t xml:space="preserve"> social media (Facebook)</w:t>
            </w:r>
          </w:p>
        </w:tc>
      </w:tr>
    </w:tbl>
    <w:p w14:paraId="33B979A6" w14:textId="77777777" w:rsidR="00CD68D8" w:rsidRPr="00E06A9B" w:rsidRDefault="00CD68D8" w:rsidP="00CD68D8">
      <w:pPr>
        <w:pStyle w:val="FootnoteText"/>
        <w:rPr>
          <w:rFonts w:ascii="Arial" w:hAnsi="Arial" w:cs="Arial"/>
          <w:sz w:val="17"/>
          <w:szCs w:val="17"/>
        </w:rPr>
      </w:pPr>
    </w:p>
    <w:p w14:paraId="554BD51E" w14:textId="3BFAFA55" w:rsidR="00CD68D8" w:rsidRDefault="00CD68D8" w:rsidP="00CD68D8">
      <w:pPr>
        <w:pStyle w:val="Footnote"/>
      </w:pPr>
      <w:r w:rsidRPr="00E06A9B">
        <w:t>Source: “</w:t>
      </w:r>
      <w:r w:rsidR="007005F5">
        <w:t>Welcome to Pancake House</w:t>
      </w:r>
      <w:r w:rsidRPr="00E06A9B">
        <w:t xml:space="preserve">,” Pancake House, accessed November 7, 2018, </w:t>
      </w:r>
      <w:r w:rsidR="00E300DA" w:rsidRPr="00B5226E">
        <w:t>www.pancakehouse.com.ph/about</w:t>
      </w:r>
      <w:r w:rsidR="00E300DA">
        <w:t xml:space="preserve">; </w:t>
      </w:r>
      <w:r w:rsidR="007005F5">
        <w:t>“Pancake House, Metro Manila,” Z</w:t>
      </w:r>
      <w:r w:rsidRPr="00E06A9B">
        <w:t xml:space="preserve">omato, accessed November 18, 2018, </w:t>
      </w:r>
      <w:r w:rsidR="00E300DA" w:rsidRPr="00B5226E">
        <w:t>www.zomato.com/manila/restaurants/pancake-house</w:t>
      </w:r>
      <w:r w:rsidR="00E300DA">
        <w:t xml:space="preserve">; </w:t>
      </w:r>
      <w:r w:rsidRPr="00E06A9B">
        <w:t>“The Success Story of Mary Grace Caf</w:t>
      </w:r>
      <w:r w:rsidR="0028140A">
        <w:t>e</w:t>
      </w:r>
      <w:r w:rsidR="007005F5">
        <w:t>: How a Stay-at-Home Mom’s Kitchen Transformed into a Popular Caf</w:t>
      </w:r>
      <w:r w:rsidR="0028140A">
        <w:t>e</w:t>
      </w:r>
      <w:r w:rsidR="007005F5">
        <w:t>,</w:t>
      </w:r>
      <w:r w:rsidRPr="00E06A9B">
        <w:t>” Business News</w:t>
      </w:r>
      <w:r w:rsidR="007005F5">
        <w:t xml:space="preserve"> Philippines</w:t>
      </w:r>
      <w:r w:rsidRPr="00E06A9B">
        <w:t xml:space="preserve">, accessed October 23, 2018, </w:t>
      </w:r>
      <w:r w:rsidR="00E300DA" w:rsidRPr="00B5226E">
        <w:t>www.businessnews.com.ph/success-story-mary-grace-cafe-stay-home-moms-kitchen-transformed-popular-cafe-20170609/</w:t>
      </w:r>
      <w:r w:rsidR="00E300DA">
        <w:t xml:space="preserve">; </w:t>
      </w:r>
      <w:r w:rsidR="0028140A">
        <w:t>“Mary Grace, Metro Manila,” Zomato,</w:t>
      </w:r>
      <w:r w:rsidRPr="00E06A9B">
        <w:t xml:space="preserve"> accessed November 18, 2018, </w:t>
      </w:r>
      <w:r w:rsidR="00E300DA" w:rsidRPr="00B5226E">
        <w:t>www.zomato.com/manila/restaurants/mary-grace-1</w:t>
      </w:r>
      <w:r w:rsidR="00E300DA">
        <w:t xml:space="preserve">; </w:t>
      </w:r>
      <w:r w:rsidRPr="00E06A9B">
        <w:t>“Our Story</w:t>
      </w:r>
      <w:r w:rsidR="00CF7129">
        <w:t>: Forever Sharing Joy from Our Home to Yours</w:t>
      </w:r>
      <w:r w:rsidRPr="00E06A9B">
        <w:t>,” Conti’s Bakeshop</w:t>
      </w:r>
      <w:r w:rsidR="00CF7129">
        <w:t xml:space="preserve"> &amp;</w:t>
      </w:r>
      <w:r w:rsidRPr="00E06A9B">
        <w:t xml:space="preserve"> Restaurant, accessed August 7, 2018, </w:t>
      </w:r>
      <w:r w:rsidR="00E300DA" w:rsidRPr="00B5226E">
        <w:t>www.contis.ph/shop/our-story</w:t>
      </w:r>
      <w:r w:rsidR="00E300DA">
        <w:t xml:space="preserve">; </w:t>
      </w:r>
      <w:r w:rsidR="00A63EA0">
        <w:t xml:space="preserve">“Conti’s, Metro Manila,” </w:t>
      </w:r>
      <w:r w:rsidRPr="00E06A9B">
        <w:t xml:space="preserve">Zomato, accessed November 17, 2018, </w:t>
      </w:r>
      <w:r w:rsidR="00E300DA" w:rsidRPr="00B5226E">
        <w:t>www.zomato.com/manila/restaurants/contis</w:t>
      </w:r>
      <w:r w:rsidR="00E300DA">
        <w:t xml:space="preserve">; </w:t>
      </w:r>
      <w:r w:rsidRPr="00E06A9B">
        <w:t xml:space="preserve">Joko </w:t>
      </w:r>
      <w:proofErr w:type="spellStart"/>
      <w:r w:rsidRPr="00E06A9B">
        <w:t>Magalong</w:t>
      </w:r>
      <w:proofErr w:type="spellEnd"/>
      <w:r w:rsidRPr="00E06A9B">
        <w:t>, “Meet Tina of Mom and Tina</w:t>
      </w:r>
      <w:r w:rsidR="000F2771">
        <w:t>’</w:t>
      </w:r>
      <w:r w:rsidRPr="00E06A9B">
        <w:t>s Bakery Caf</w:t>
      </w:r>
      <w:r w:rsidR="00C31F69">
        <w:t>e</w:t>
      </w:r>
      <w:r w:rsidRPr="00E06A9B">
        <w:t xml:space="preserve">,” ABS CBN News, August 23, 2016, accessed November 19, 2018, </w:t>
      </w:r>
      <w:r w:rsidR="00E300DA" w:rsidRPr="00B5226E">
        <w:t>http://news.abs-cbn.com/life/08/23/16/meet-tina-of-mom-and-tinas-bakery-cafe</w:t>
      </w:r>
      <w:r w:rsidR="00E300DA">
        <w:t xml:space="preserve">; </w:t>
      </w:r>
      <w:r w:rsidR="00841366">
        <w:t xml:space="preserve">“Mom &amp; Tina’s Bakery Cafe, Metro Manila,” </w:t>
      </w:r>
      <w:r w:rsidRPr="00E06A9B">
        <w:t>Zomato, acce</w:t>
      </w:r>
      <w:r w:rsidR="00EF78FD" w:rsidRPr="00E06A9B">
        <w:t xml:space="preserve">ssed November 18, 2018, </w:t>
      </w:r>
      <w:r w:rsidR="00370D11" w:rsidRPr="00370D11">
        <w:t>www.zomato.com/manila/restaurants/mom-tinas-bakery-cafe</w:t>
      </w:r>
      <w:r w:rsidR="00EF78FD" w:rsidRPr="00E06A9B">
        <w:t>.</w:t>
      </w:r>
    </w:p>
    <w:sectPr w:rsidR="00CD68D8" w:rsidSect="00CD68D8">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527A5" w14:textId="77777777" w:rsidR="00877094" w:rsidRDefault="00877094" w:rsidP="00D75295">
      <w:r>
        <w:separator/>
      </w:r>
    </w:p>
  </w:endnote>
  <w:endnote w:type="continuationSeparator" w:id="0">
    <w:p w14:paraId="6DD38FF4" w14:textId="77777777" w:rsidR="00877094" w:rsidRDefault="0087709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Times">
    <w:panose1 w:val="02020603050405020304"/>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Bold">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89B23" w14:textId="77777777" w:rsidR="00877094" w:rsidRDefault="00877094" w:rsidP="00D75295">
      <w:r>
        <w:separator/>
      </w:r>
    </w:p>
  </w:footnote>
  <w:footnote w:type="continuationSeparator" w:id="0">
    <w:p w14:paraId="467B8A77" w14:textId="77777777" w:rsidR="00877094" w:rsidRDefault="00877094" w:rsidP="00D75295">
      <w:r>
        <w:continuationSeparator/>
      </w:r>
    </w:p>
  </w:footnote>
  <w:footnote w:id="1">
    <w:p w14:paraId="4E88D2FB" w14:textId="5194AC8C" w:rsidR="00370D11" w:rsidRPr="00370D11" w:rsidRDefault="00370D11" w:rsidP="000B59E0">
      <w:pPr>
        <w:pStyle w:val="Footnote"/>
      </w:pPr>
      <w:r w:rsidRPr="00370D11">
        <w:rPr>
          <w:rStyle w:val="FootnoteReference"/>
        </w:rPr>
        <w:footnoteRef/>
      </w:r>
      <w:r w:rsidRPr="00370D11">
        <w:t xml:space="preserve"> </w:t>
      </w:r>
      <w:r w:rsidRPr="00370D11">
        <w:rPr>
          <w:color w:val="222222"/>
          <w:shd w:val="clear" w:color="auto" w:fill="FFFFFF"/>
        </w:rPr>
        <w:t xml:space="preserve">₱ </w:t>
      </w:r>
      <w:r w:rsidRPr="00370D11">
        <w:t xml:space="preserve">= PHP = Philippine peso; US$1 = </w:t>
      </w:r>
      <w:r w:rsidRPr="00370D11">
        <w:rPr>
          <w:color w:val="222222"/>
          <w:shd w:val="clear" w:color="auto" w:fill="FFFFFF"/>
        </w:rPr>
        <w:t>₱</w:t>
      </w:r>
      <w:r w:rsidRPr="00370D11">
        <w:t>52.43 on November 30, 2018; all currency amounts are in PHP unless otherwise specified.</w:t>
      </w:r>
    </w:p>
  </w:footnote>
  <w:footnote w:id="2">
    <w:p w14:paraId="7212C9B6" w14:textId="4FAC6321" w:rsidR="00370D11" w:rsidRPr="00370D11" w:rsidRDefault="00370D11" w:rsidP="000B59E0">
      <w:pPr>
        <w:pStyle w:val="Footnote"/>
      </w:pPr>
      <w:r w:rsidRPr="00370D11">
        <w:rPr>
          <w:rStyle w:val="FootnoteReference"/>
        </w:rPr>
        <w:footnoteRef/>
      </w:r>
      <w:r w:rsidRPr="00370D11">
        <w:t xml:space="preserve"> Princess Daisy C. Ominga, “House of Lasagna,” Inquirer.net, July 27, 2014, accessed November 2, 2018, http://business.inquirer.net/175446/house-of-lasagna</w:t>
      </w:r>
      <w:r w:rsidRPr="00370D11">
        <w:rPr>
          <w:noProof/>
        </w:rPr>
        <w:t>.</w:t>
      </w:r>
    </w:p>
  </w:footnote>
  <w:footnote w:id="3">
    <w:p w14:paraId="55D145D9" w14:textId="1FE2F9E8" w:rsidR="00370D11" w:rsidRPr="00370D11" w:rsidRDefault="00370D11" w:rsidP="000B59E0">
      <w:pPr>
        <w:pStyle w:val="Footnote"/>
      </w:pPr>
      <w:r w:rsidRPr="00370D11">
        <w:rPr>
          <w:rStyle w:val="FootnoteReference"/>
        </w:rPr>
        <w:footnoteRef/>
      </w:r>
      <w:r w:rsidRPr="00370D11">
        <w:t xml:space="preserve"> Ibid.</w:t>
      </w:r>
    </w:p>
  </w:footnote>
  <w:footnote w:id="4">
    <w:p w14:paraId="0776F95F" w14:textId="0FCE3A48" w:rsidR="00370D11" w:rsidRPr="00370D11" w:rsidRDefault="00370D11" w:rsidP="00DF3ECA">
      <w:pPr>
        <w:pStyle w:val="Footnote"/>
      </w:pPr>
      <w:r w:rsidRPr="00370D11">
        <w:rPr>
          <w:rStyle w:val="FootnoteReference"/>
        </w:rPr>
        <w:footnoteRef/>
      </w:r>
      <w:r w:rsidRPr="00370D11">
        <w:t xml:space="preserve"> Ibid.</w:t>
      </w:r>
    </w:p>
  </w:footnote>
  <w:footnote w:id="5">
    <w:p w14:paraId="339ABD7F" w14:textId="6137F1A8" w:rsidR="00370D11" w:rsidRPr="00370D11" w:rsidRDefault="00370D11" w:rsidP="00951097">
      <w:pPr>
        <w:pStyle w:val="Footnote"/>
      </w:pPr>
      <w:r w:rsidRPr="00370D11">
        <w:rPr>
          <w:rStyle w:val="FootnoteReference"/>
        </w:rPr>
        <w:footnoteRef/>
      </w:r>
      <w:r w:rsidRPr="00370D11">
        <w:t xml:space="preserve"> Ibid.</w:t>
      </w:r>
    </w:p>
  </w:footnote>
  <w:footnote w:id="6">
    <w:p w14:paraId="5871840D" w14:textId="1674B8FB" w:rsidR="00370D11" w:rsidRPr="00370D11" w:rsidRDefault="00370D11" w:rsidP="000B59E0">
      <w:pPr>
        <w:pStyle w:val="Footnote"/>
      </w:pPr>
      <w:r w:rsidRPr="00370D11">
        <w:rPr>
          <w:rStyle w:val="FootnoteReference"/>
        </w:rPr>
        <w:footnoteRef/>
      </w:r>
      <w:r w:rsidRPr="00370D11">
        <w:t xml:space="preserve"> “Annual Survey of Philippine Business and Industry (ASPBI),”</w:t>
      </w:r>
      <w:r w:rsidRPr="00370D11">
        <w:rPr>
          <w:i/>
        </w:rPr>
        <w:t xml:space="preserve"> </w:t>
      </w:r>
      <w:r w:rsidRPr="00370D11">
        <w:t>Republic of the Philippines: Philippine Statistics Authority, May 2,</w:t>
      </w:r>
      <w:r w:rsidRPr="00370D11">
        <w:rPr>
          <w:vertAlign w:val="superscript"/>
        </w:rPr>
        <w:t xml:space="preserve"> </w:t>
      </w:r>
      <w:r w:rsidRPr="00370D11">
        <w:t xml:space="preserve">2017, accessed November 8, 2018, https://psa.gov.ph/statistics/survey/business-and-industry/aspbi. </w:t>
      </w:r>
    </w:p>
  </w:footnote>
  <w:footnote w:id="7">
    <w:p w14:paraId="15E3C7FC" w14:textId="2589D4C4" w:rsidR="00370D11" w:rsidRPr="00370D11" w:rsidRDefault="00370D11" w:rsidP="000B59E0">
      <w:pPr>
        <w:pStyle w:val="Footnote"/>
      </w:pPr>
      <w:r w:rsidRPr="00370D11">
        <w:rPr>
          <w:rStyle w:val="FootnoteReference"/>
        </w:rPr>
        <w:footnoteRef/>
      </w:r>
      <w:r w:rsidRPr="00370D11">
        <w:t xml:space="preserve"> </w:t>
      </w:r>
      <w:r w:rsidRPr="00370D11">
        <w:rPr>
          <w:rStyle w:val="ezstring-field"/>
        </w:rPr>
        <w:t xml:space="preserve">Cliff </w:t>
      </w:r>
      <w:proofErr w:type="spellStart"/>
      <w:r w:rsidRPr="00370D11">
        <w:rPr>
          <w:rStyle w:val="ezstring-field"/>
        </w:rPr>
        <w:t>Venzon</w:t>
      </w:r>
      <w:proofErr w:type="spellEnd"/>
      <w:r w:rsidRPr="00370D11">
        <w:rPr>
          <w:rStyle w:val="ezstring-field"/>
        </w:rPr>
        <w:t>, “Philippine Consumer Companies Hit by Rising Inflation and Weak Peso,” Nikkei</w:t>
      </w:r>
      <w:r w:rsidRPr="00370D11">
        <w:rPr>
          <w:rStyle w:val="moment-timezone-conversion"/>
        </w:rPr>
        <w:t xml:space="preserve"> Asian Review, August 16, 2018, </w:t>
      </w:r>
      <w:r w:rsidRPr="00370D11">
        <w:t>accessed January 2, 2019, https://asia.nikkei.com/Business/Companies/Philippine-consumer-companies-hit-by-rising-inflation-and-weak-peso.</w:t>
      </w:r>
    </w:p>
  </w:footnote>
  <w:footnote w:id="8">
    <w:p w14:paraId="74E7BBD5" w14:textId="2D195209" w:rsidR="00370D11" w:rsidRPr="00370D11" w:rsidRDefault="00370D11" w:rsidP="00BF4395">
      <w:pPr>
        <w:pStyle w:val="Footnote"/>
      </w:pPr>
      <w:r w:rsidRPr="00370D11">
        <w:rPr>
          <w:rStyle w:val="FootnoteReference"/>
        </w:rPr>
        <w:footnoteRef/>
      </w:r>
      <w:r w:rsidRPr="00370D11">
        <w:t xml:space="preserve"> “A Taste of the Country’s Food Service Industry,” </w:t>
      </w:r>
      <w:proofErr w:type="spellStart"/>
      <w:r w:rsidRPr="00370D11">
        <w:t>BusinessWorld</w:t>
      </w:r>
      <w:proofErr w:type="spellEnd"/>
      <w:r w:rsidRPr="00370D11">
        <w:t>, May 28, 2018, accessed June 17, 2019, https://www.bworldonline.com/a-taste-of-the-countrys-food-service-industry/</w:t>
      </w:r>
      <w:r w:rsidR="0049653C">
        <w:t>.</w:t>
      </w:r>
      <w:r w:rsidRPr="00370D11" w:rsidDel="00594A36">
        <w:t xml:space="preserve"> </w:t>
      </w:r>
    </w:p>
  </w:footnote>
  <w:footnote w:id="9">
    <w:p w14:paraId="791DD735" w14:textId="2ED05552" w:rsidR="00370D11" w:rsidRPr="00370D11" w:rsidRDefault="00370D11" w:rsidP="00BF4395">
      <w:pPr>
        <w:pStyle w:val="FootnoteText"/>
        <w:rPr>
          <w:rFonts w:ascii="Arial" w:hAnsi="Arial" w:cs="Arial"/>
          <w:sz w:val="17"/>
          <w:szCs w:val="17"/>
          <w:lang w:val="en-ID"/>
        </w:rPr>
      </w:pPr>
      <w:r w:rsidRPr="00370D11">
        <w:rPr>
          <w:rStyle w:val="FootnoteReference"/>
          <w:rFonts w:ascii="Arial" w:hAnsi="Arial" w:cs="Arial"/>
          <w:sz w:val="17"/>
          <w:szCs w:val="17"/>
        </w:rPr>
        <w:footnoteRef/>
      </w:r>
      <w:r w:rsidRPr="00370D11">
        <w:rPr>
          <w:rFonts w:ascii="Arial" w:hAnsi="Arial" w:cs="Arial"/>
          <w:sz w:val="17"/>
          <w:szCs w:val="17"/>
        </w:rPr>
        <w:t xml:space="preserve"> </w:t>
      </w:r>
      <w:r w:rsidRPr="00370D11">
        <w:rPr>
          <w:rFonts w:ascii="Arial" w:hAnsi="Arial" w:cs="Arial"/>
          <w:sz w:val="17"/>
          <w:szCs w:val="17"/>
          <w:lang w:val="en-ID"/>
        </w:rPr>
        <w:t xml:space="preserve">Bernardo M. Villegas, “Restaurant Business as Sunrise Sector,” Manila Bulletin, January 1, 2017, accessed June 17, 2019, </w:t>
      </w:r>
      <w:r w:rsidRPr="00370D11">
        <w:rPr>
          <w:rFonts w:ascii="Arial" w:hAnsi="Arial" w:cs="Arial"/>
          <w:sz w:val="17"/>
          <w:szCs w:val="17"/>
        </w:rPr>
        <w:t>https://business.mb.com.ph/2017/01/01/restaurant-business-as-sunrise-sector/</w:t>
      </w:r>
      <w:r w:rsidR="00FA02E1">
        <w:rPr>
          <w:rFonts w:ascii="Arial" w:hAnsi="Arial" w:cs="Arial"/>
          <w:sz w:val="17"/>
          <w:szCs w:val="17"/>
        </w:rPr>
        <w:t>.</w:t>
      </w:r>
    </w:p>
  </w:footnote>
  <w:footnote w:id="10">
    <w:p w14:paraId="6F43827C" w14:textId="4F81027A" w:rsidR="00370D11" w:rsidRPr="00370D11" w:rsidRDefault="00370D11" w:rsidP="000B59E0">
      <w:pPr>
        <w:pStyle w:val="Footnote"/>
      </w:pPr>
      <w:r w:rsidRPr="00370D11">
        <w:rPr>
          <w:rStyle w:val="FootnoteReference"/>
        </w:rPr>
        <w:footnoteRef/>
      </w:r>
      <w:r w:rsidRPr="00370D11">
        <w:t xml:space="preserve"> “Philippines </w:t>
      </w:r>
      <w:proofErr w:type="spellStart"/>
      <w:r w:rsidRPr="00370D11">
        <w:t>FoodService</w:t>
      </w:r>
      <w:proofErr w:type="spellEnd"/>
      <w:r w:rsidRPr="00370D11">
        <w:t xml:space="preserve"> Market—Growth, Trends and Forecasts (2019–2024),” Mordor Intelligence, September 2018, accessed November 8, 2018, www.mordorintelligence.com/industry-reports/philippines-foodservice-market. </w:t>
      </w:r>
    </w:p>
  </w:footnote>
  <w:footnote w:id="11">
    <w:p w14:paraId="0BF1BDCB" w14:textId="44A6EBAF" w:rsidR="00370D11" w:rsidRPr="00370D11" w:rsidRDefault="00370D11" w:rsidP="000B59E0">
      <w:pPr>
        <w:pStyle w:val="Footnote"/>
      </w:pPr>
      <w:r w:rsidRPr="00370D11">
        <w:rPr>
          <w:rStyle w:val="FootnoteReference"/>
        </w:rPr>
        <w:footnoteRef/>
      </w:r>
      <w:r w:rsidRPr="00370D11">
        <w:t xml:space="preserve"> “About,” Pancake House, accessed November 26, 2018, www.pancakehouse.com.ph/about.</w:t>
      </w:r>
    </w:p>
  </w:footnote>
  <w:footnote w:id="12">
    <w:p w14:paraId="540ADA34" w14:textId="250552CC" w:rsidR="00370D11" w:rsidRPr="00370D11" w:rsidRDefault="00370D11" w:rsidP="000B59E0">
      <w:pPr>
        <w:pStyle w:val="Footnote"/>
      </w:pPr>
      <w:r w:rsidRPr="00370D11">
        <w:rPr>
          <w:rStyle w:val="FootnoteReference"/>
        </w:rPr>
        <w:footnoteRef/>
      </w:r>
      <w:r w:rsidRPr="00370D11">
        <w:t xml:space="preserve"> “Our Story,” Conti’s Bakeshop </w:t>
      </w:r>
      <w:r w:rsidR="00263499">
        <w:t>and</w:t>
      </w:r>
      <w:r w:rsidRPr="00370D11">
        <w:t xml:space="preserve"> Restaurant, accessed November 26, 2018, www.contis.ph/shop/our-story.</w:t>
      </w:r>
    </w:p>
  </w:footnote>
  <w:footnote w:id="13">
    <w:p w14:paraId="3F61E557" w14:textId="58462DB5" w:rsidR="00370D11" w:rsidRPr="00370D11" w:rsidRDefault="00370D11" w:rsidP="000B59E0">
      <w:pPr>
        <w:pStyle w:val="Footnote"/>
      </w:pPr>
      <w:r w:rsidRPr="00370D11">
        <w:rPr>
          <w:rStyle w:val="FootnoteReference"/>
        </w:rPr>
        <w:footnoteRef/>
      </w:r>
      <w:r w:rsidRPr="00370D11">
        <w:t xml:space="preserve"> “The Story of Mary Grace,” Mary Grace</w:t>
      </w:r>
      <w:r w:rsidR="00263499">
        <w:t xml:space="preserve"> Foods, Inc.</w:t>
      </w:r>
      <w:r w:rsidRPr="00370D11">
        <w:t>, accessed November 25, 2018, http://marygracecafe.com/about-us/.</w:t>
      </w:r>
    </w:p>
  </w:footnote>
  <w:footnote w:id="14">
    <w:p w14:paraId="29A81C63" w14:textId="17D4CFB2" w:rsidR="00370D11" w:rsidRPr="00370D11" w:rsidRDefault="00370D11" w:rsidP="000B59E0">
      <w:pPr>
        <w:pStyle w:val="Footnote"/>
      </w:pPr>
      <w:r w:rsidRPr="00370D11">
        <w:rPr>
          <w:rStyle w:val="FootnoteReference"/>
        </w:rPr>
        <w:footnoteRef/>
      </w:r>
      <w:r w:rsidRPr="00370D11">
        <w:t xml:space="preserve"> “Who We </w:t>
      </w:r>
      <w:r w:rsidR="00E50B24">
        <w:t>A</w:t>
      </w:r>
      <w:r w:rsidRPr="00370D11">
        <w:t>re,” Mom &amp; Tina’s</w:t>
      </w:r>
      <w:r w:rsidR="00121695">
        <w:t xml:space="preserve"> Bakery Cafe</w:t>
      </w:r>
      <w:r w:rsidRPr="00370D11">
        <w:t>, accessed November 8, 2018, www.momandtinas.com/who-we -are/.</w:t>
      </w:r>
    </w:p>
  </w:footnote>
  <w:footnote w:id="15">
    <w:p w14:paraId="75CFC5C3" w14:textId="5A30AB0A" w:rsidR="00FA02E1" w:rsidRDefault="00370D11" w:rsidP="00077E28">
      <w:pPr>
        <w:pStyle w:val="Footnote"/>
      </w:pPr>
      <w:r w:rsidRPr="00370D11">
        <w:rPr>
          <w:rStyle w:val="FootnoteReference"/>
        </w:rPr>
        <w:footnoteRef/>
      </w:r>
      <w:r w:rsidRPr="00370D11">
        <w:t xml:space="preserve"> “Philippines Population</w:t>
      </w:r>
      <w:r w:rsidR="002060A5">
        <w:t>,</w:t>
      </w:r>
      <w:r w:rsidRPr="00370D11">
        <w:t xml:space="preserve">” Trading Economics, accessed June 24, 2019, </w:t>
      </w:r>
      <w:r w:rsidR="00FA02E1" w:rsidRPr="00FA02E1">
        <w:t>https://tradingeconomics.com/philippines/</w:t>
      </w:r>
    </w:p>
    <w:p w14:paraId="649CD216" w14:textId="28DB0807" w:rsidR="00370D11" w:rsidRPr="00370D11" w:rsidRDefault="00370D11" w:rsidP="00077E28">
      <w:pPr>
        <w:pStyle w:val="Footnote"/>
      </w:pPr>
      <w:r w:rsidRPr="00370D11">
        <w:t>population</w:t>
      </w:r>
      <w:r w:rsidR="00FA02E1">
        <w:t>.</w:t>
      </w:r>
      <w:r w:rsidRPr="00370D11" w:rsidDel="00F93FDC">
        <w:t xml:space="preserve"> </w:t>
      </w:r>
    </w:p>
  </w:footnote>
  <w:footnote w:id="16">
    <w:p w14:paraId="6F349046" w14:textId="68339B42" w:rsidR="00370D11" w:rsidRPr="00370D11" w:rsidRDefault="00370D11" w:rsidP="00077E28">
      <w:pPr>
        <w:pStyle w:val="Footnote"/>
        <w:rPr>
          <w:lang w:val="en-ID"/>
        </w:rPr>
      </w:pPr>
      <w:r w:rsidRPr="00370D11">
        <w:rPr>
          <w:rStyle w:val="FootnoteReference"/>
        </w:rPr>
        <w:footnoteRef/>
      </w:r>
      <w:r w:rsidRPr="00370D11">
        <w:t xml:space="preserve"> </w:t>
      </w:r>
      <w:r w:rsidR="000F2771">
        <w:t xml:space="preserve">The term </w:t>
      </w:r>
      <w:r w:rsidRPr="00370D11">
        <w:t>“</w:t>
      </w:r>
      <w:r w:rsidRPr="00370D11">
        <w:rPr>
          <w:lang w:val="en-ID"/>
        </w:rPr>
        <w:t>Millennial” generally refer</w:t>
      </w:r>
      <w:r w:rsidR="008F0054">
        <w:rPr>
          <w:lang w:val="en-ID"/>
        </w:rPr>
        <w:t>red</w:t>
      </w:r>
      <w:r w:rsidRPr="00370D11">
        <w:rPr>
          <w:lang w:val="en-ID"/>
        </w:rPr>
        <w:t xml:space="preserve"> to the generation of people born between 1980 and 2000. </w:t>
      </w:r>
    </w:p>
  </w:footnote>
  <w:footnote w:id="17">
    <w:p w14:paraId="4E8FB80D" w14:textId="661C49CC" w:rsidR="00370D11" w:rsidRPr="00370D11" w:rsidRDefault="00370D11" w:rsidP="00077E28">
      <w:pPr>
        <w:pStyle w:val="Footnote"/>
      </w:pPr>
      <w:r w:rsidRPr="00370D11">
        <w:rPr>
          <w:rStyle w:val="FootnoteReference"/>
        </w:rPr>
        <w:footnoteRef/>
      </w:r>
      <w:r w:rsidRPr="00370D11">
        <w:t xml:space="preserve"> Jasper Y. </w:t>
      </w:r>
      <w:proofErr w:type="spellStart"/>
      <w:r w:rsidRPr="00370D11">
        <w:t>Arcalas</w:t>
      </w:r>
      <w:proofErr w:type="spellEnd"/>
      <w:r w:rsidR="008F0054">
        <w:t>,</w:t>
      </w:r>
      <w:r w:rsidRPr="00370D11">
        <w:t xml:space="preserve"> “Food Service Sales in PHL seen Breaching $14B</w:t>
      </w:r>
      <w:r w:rsidR="008F0054">
        <w:t>,</w:t>
      </w:r>
      <w:r w:rsidRPr="00370D11">
        <w:t xml:space="preserve">” </w:t>
      </w:r>
      <w:proofErr w:type="spellStart"/>
      <w:r w:rsidRPr="00370D11">
        <w:t>BusinessMirror</w:t>
      </w:r>
      <w:proofErr w:type="spellEnd"/>
      <w:r w:rsidR="008F0054">
        <w:t>,</w:t>
      </w:r>
      <w:r w:rsidRPr="00370D11">
        <w:t xml:space="preserve"> October 29, 2018, accessed June 17, 2019, https://businessmirror.com.ph/2018/10/29/food-service-sales-in-phl-seen-breaching-14b</w:t>
      </w:r>
      <w:r w:rsidR="008F0054">
        <w:t>.</w:t>
      </w:r>
      <w:r w:rsidRPr="00370D11">
        <w:t xml:space="preserve"> </w:t>
      </w:r>
    </w:p>
  </w:footnote>
  <w:footnote w:id="18">
    <w:p w14:paraId="78A00AE1" w14:textId="546F2D83" w:rsidR="00370D11" w:rsidRPr="00370D11" w:rsidRDefault="00370D11" w:rsidP="000B59E0">
      <w:pPr>
        <w:pStyle w:val="Footnote"/>
      </w:pPr>
      <w:r w:rsidRPr="00370D11">
        <w:rPr>
          <w:rStyle w:val="FootnoteReference"/>
        </w:rPr>
        <w:footnoteRef/>
      </w:r>
      <w:r w:rsidRPr="00370D11">
        <w:t xml:space="preserve"> “All Releases: </w:t>
      </w:r>
      <w:r w:rsidRPr="00370D11">
        <w:rPr>
          <w:color w:val="0C0C0C"/>
          <w:shd w:val="clear" w:color="auto" w:fill="FFFFFF"/>
        </w:rPr>
        <w:t xml:space="preserve">Family Income and Expenditures Survey (FIES),” </w:t>
      </w:r>
      <w:r w:rsidRPr="00370D11">
        <w:t xml:space="preserve">Republic of the Philippines: Philippine Statistics Authority, March 17, 2014, accessed November 19, 2018, https://psa.gov.ph/income-expenditure/fies. </w:t>
      </w:r>
    </w:p>
  </w:footnote>
  <w:footnote w:id="19">
    <w:p w14:paraId="2ECE4EA1" w14:textId="063DCD34" w:rsidR="00370D11" w:rsidRPr="00370D11" w:rsidRDefault="00370D11" w:rsidP="000B59E0">
      <w:pPr>
        <w:pStyle w:val="Footnote"/>
      </w:pPr>
      <w:r w:rsidRPr="00370D11">
        <w:rPr>
          <w:rStyle w:val="FootnoteReference"/>
        </w:rPr>
        <w:footnoteRef/>
      </w:r>
      <w:r w:rsidRPr="00370D11">
        <w:t xml:space="preserve"> Anna Bueno, “6 </w:t>
      </w:r>
      <w:proofErr w:type="spellStart"/>
      <w:r w:rsidRPr="00370D11">
        <w:t>Pinoy</w:t>
      </w:r>
      <w:proofErr w:type="spellEnd"/>
      <w:r w:rsidRPr="00370D11">
        <w:t xml:space="preserve"> ‘Food Trends’ to Watch out for in 2018,” CNN Philippines: Life, January 11, 2018, accessed December 7, 2018, http://cnnphilippines.com/life/leisure/food/2018/01/11/6-pinoy-food-trends-for-2018.html.</w:t>
      </w:r>
    </w:p>
  </w:footnote>
  <w:footnote w:id="20">
    <w:p w14:paraId="3BAB37C0" w14:textId="2AD2B1F2" w:rsidR="00370D11" w:rsidRPr="00370D11" w:rsidRDefault="00370D11" w:rsidP="000B59E0">
      <w:pPr>
        <w:pStyle w:val="Footnote"/>
      </w:pPr>
      <w:r w:rsidRPr="00370D11">
        <w:rPr>
          <w:rStyle w:val="FootnoteReference"/>
        </w:rPr>
        <w:footnoteRef/>
      </w:r>
      <w:r w:rsidRPr="00370D11">
        <w:t xml:space="preserve"> Ibid</w:t>
      </w:r>
      <w:r>
        <w:t>.</w:t>
      </w:r>
    </w:p>
  </w:footnote>
  <w:footnote w:id="21">
    <w:p w14:paraId="3286A29C" w14:textId="6CECF813" w:rsidR="00370D11" w:rsidRPr="00370D11" w:rsidRDefault="00370D11" w:rsidP="000B59E0">
      <w:pPr>
        <w:pStyle w:val="Footnote"/>
      </w:pPr>
      <w:r w:rsidRPr="00370D11">
        <w:rPr>
          <w:rStyle w:val="FootnoteReference"/>
        </w:rPr>
        <w:footnoteRef/>
      </w:r>
      <w:r w:rsidRPr="00370D11">
        <w:t xml:space="preserve"> Ibid. </w:t>
      </w:r>
    </w:p>
  </w:footnote>
  <w:footnote w:id="22">
    <w:p w14:paraId="7218F6B0" w14:textId="6647FC7C" w:rsidR="00370D11" w:rsidRPr="00370D11" w:rsidRDefault="00370D11" w:rsidP="000B59E0">
      <w:pPr>
        <w:pStyle w:val="Footnote"/>
      </w:pPr>
      <w:r w:rsidRPr="00370D11">
        <w:rPr>
          <w:rStyle w:val="FootnoteReference"/>
        </w:rPr>
        <w:footnoteRef/>
      </w:r>
      <w:r w:rsidRPr="00370D11">
        <w:t xml:space="preserve"> Miguel R. Camus, “Headlines: PH </w:t>
      </w:r>
      <w:r w:rsidR="00263499">
        <w:t>I</w:t>
      </w:r>
      <w:r w:rsidRPr="00370D11">
        <w:t>s World Leader in Social Media Usage,” Inquirer.net,</w:t>
      </w:r>
      <w:r w:rsidRPr="00370D11">
        <w:rPr>
          <w:i/>
        </w:rPr>
        <w:t xml:space="preserve"> </w:t>
      </w:r>
      <w:r w:rsidRPr="00370D11">
        <w:t xml:space="preserve">February 15, 2018, accessed November 19, 2018, https://business.inquirer.net/246015/ph-world-leader-social-media-usage.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6F7E0" w14:textId="074D0619" w:rsidR="00A82756" w:rsidRPr="00C92CC4" w:rsidRDefault="00A82756" w:rsidP="00A20FD5">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8296B">
      <w:rPr>
        <w:rFonts w:ascii="Arial" w:hAnsi="Arial"/>
        <w:b/>
        <w:noProof/>
      </w:rPr>
      <w:t>10</w:t>
    </w:r>
    <w:r>
      <w:rPr>
        <w:rFonts w:ascii="Arial" w:hAnsi="Arial"/>
        <w:b/>
      </w:rPr>
      <w:fldChar w:fldCharType="end"/>
    </w:r>
    <w:r>
      <w:rPr>
        <w:rFonts w:ascii="Arial" w:hAnsi="Arial"/>
        <w:b/>
      </w:rPr>
      <w:tab/>
    </w:r>
    <w:r w:rsidR="00023222">
      <w:rPr>
        <w:rFonts w:ascii="Arial" w:hAnsi="Arial"/>
        <w:b/>
      </w:rPr>
      <w:t>9B19A</w:t>
    </w:r>
    <w:r w:rsidR="00F13D69">
      <w:rPr>
        <w:rFonts w:ascii="Arial" w:hAnsi="Arial"/>
        <w:b/>
      </w:rPr>
      <w:t>034</w:t>
    </w:r>
  </w:p>
  <w:p w14:paraId="2C603042" w14:textId="77777777" w:rsidR="00A82756" w:rsidRDefault="00A82756" w:rsidP="00A20FD5">
    <w:pPr>
      <w:pStyle w:val="Header"/>
      <w:tabs>
        <w:tab w:val="clear" w:pos="4680"/>
        <w:tab w:val="clear" w:pos="9360"/>
        <w:tab w:val="right" w:pos="12960"/>
      </w:tabs>
      <w:rPr>
        <w:sz w:val="18"/>
        <w:szCs w:val="18"/>
      </w:rPr>
    </w:pPr>
  </w:p>
  <w:p w14:paraId="01280C54" w14:textId="77777777" w:rsidR="00A82756" w:rsidRPr="00C92CC4" w:rsidRDefault="00A82756" w:rsidP="00A20FD5">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1F5F"/>
    <w:multiLevelType w:val="hybridMultilevel"/>
    <w:tmpl w:val="89760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171B5"/>
    <w:multiLevelType w:val="hybridMultilevel"/>
    <w:tmpl w:val="1A5A4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560FE1"/>
    <w:multiLevelType w:val="hybridMultilevel"/>
    <w:tmpl w:val="14B48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916BA0"/>
    <w:multiLevelType w:val="hybridMultilevel"/>
    <w:tmpl w:val="44EA47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001EB4"/>
    <w:multiLevelType w:val="hybridMultilevel"/>
    <w:tmpl w:val="3392CA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046774"/>
    <w:multiLevelType w:val="hybridMultilevel"/>
    <w:tmpl w:val="5A640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D7650"/>
    <w:multiLevelType w:val="hybridMultilevel"/>
    <w:tmpl w:val="7BDE9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6"/>
  </w:num>
  <w:num w:numId="4">
    <w:abstractNumId w:val="16"/>
  </w:num>
  <w:num w:numId="5">
    <w:abstractNumId w:val="7"/>
  </w:num>
  <w:num w:numId="6">
    <w:abstractNumId w:val="14"/>
  </w:num>
  <w:num w:numId="7">
    <w:abstractNumId w:val="3"/>
  </w:num>
  <w:num w:numId="8">
    <w:abstractNumId w:val="18"/>
  </w:num>
  <w:num w:numId="9">
    <w:abstractNumId w:val="15"/>
  </w:num>
  <w:num w:numId="10">
    <w:abstractNumId w:val="5"/>
  </w:num>
  <w:num w:numId="11">
    <w:abstractNumId w:val="12"/>
  </w:num>
  <w:num w:numId="12">
    <w:abstractNumId w:val="13"/>
  </w:num>
  <w:num w:numId="13">
    <w:abstractNumId w:val="10"/>
  </w:num>
  <w:num w:numId="14">
    <w:abstractNumId w:val="9"/>
  </w:num>
  <w:num w:numId="15">
    <w:abstractNumId w:val="4"/>
  </w:num>
  <w:num w:numId="16">
    <w:abstractNumId w:val="8"/>
  </w:num>
  <w:num w:numId="17">
    <w:abstractNumId w:val="1"/>
  </w:num>
  <w:num w:numId="18">
    <w:abstractNumId w:val="0"/>
  </w:num>
  <w:num w:numId="1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3072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3222"/>
    <w:rsid w:val="00024ED4"/>
    <w:rsid w:val="00025DC7"/>
    <w:rsid w:val="00035F09"/>
    <w:rsid w:val="00044ECC"/>
    <w:rsid w:val="000531D3"/>
    <w:rsid w:val="0005646B"/>
    <w:rsid w:val="000615D1"/>
    <w:rsid w:val="00077E28"/>
    <w:rsid w:val="0008102D"/>
    <w:rsid w:val="00086B26"/>
    <w:rsid w:val="00093376"/>
    <w:rsid w:val="00094C0E"/>
    <w:rsid w:val="00097FD0"/>
    <w:rsid w:val="000A146D"/>
    <w:rsid w:val="000A1F7B"/>
    <w:rsid w:val="000A3C78"/>
    <w:rsid w:val="000A5F04"/>
    <w:rsid w:val="000B03F3"/>
    <w:rsid w:val="000B59E0"/>
    <w:rsid w:val="000D12EE"/>
    <w:rsid w:val="000D2A2F"/>
    <w:rsid w:val="000D7091"/>
    <w:rsid w:val="000F0C22"/>
    <w:rsid w:val="000F2771"/>
    <w:rsid w:val="000F6B09"/>
    <w:rsid w:val="000F6FDC"/>
    <w:rsid w:val="00104567"/>
    <w:rsid w:val="00104916"/>
    <w:rsid w:val="00104AA7"/>
    <w:rsid w:val="00121695"/>
    <w:rsid w:val="0012732D"/>
    <w:rsid w:val="00143F25"/>
    <w:rsid w:val="00152682"/>
    <w:rsid w:val="00154FC9"/>
    <w:rsid w:val="00157148"/>
    <w:rsid w:val="00160A62"/>
    <w:rsid w:val="00161403"/>
    <w:rsid w:val="00161E9F"/>
    <w:rsid w:val="001901C0"/>
    <w:rsid w:val="0019241A"/>
    <w:rsid w:val="00192A18"/>
    <w:rsid w:val="001A22D1"/>
    <w:rsid w:val="001A752D"/>
    <w:rsid w:val="001A757E"/>
    <w:rsid w:val="001B5032"/>
    <w:rsid w:val="001B6EBE"/>
    <w:rsid w:val="001C50A3"/>
    <w:rsid w:val="001C7777"/>
    <w:rsid w:val="001D344B"/>
    <w:rsid w:val="001E364F"/>
    <w:rsid w:val="001E6C19"/>
    <w:rsid w:val="001F3D68"/>
    <w:rsid w:val="001F4222"/>
    <w:rsid w:val="00203AA1"/>
    <w:rsid w:val="00203EB6"/>
    <w:rsid w:val="002060A5"/>
    <w:rsid w:val="00213E98"/>
    <w:rsid w:val="00230150"/>
    <w:rsid w:val="0023081A"/>
    <w:rsid w:val="00233111"/>
    <w:rsid w:val="00263499"/>
    <w:rsid w:val="00265FA8"/>
    <w:rsid w:val="00270DBF"/>
    <w:rsid w:val="00276188"/>
    <w:rsid w:val="0028140A"/>
    <w:rsid w:val="002A7DB0"/>
    <w:rsid w:val="002B40FF"/>
    <w:rsid w:val="002C4306"/>
    <w:rsid w:val="002C4E29"/>
    <w:rsid w:val="002C5978"/>
    <w:rsid w:val="002D2C2C"/>
    <w:rsid w:val="002E00BF"/>
    <w:rsid w:val="002E535B"/>
    <w:rsid w:val="002F460C"/>
    <w:rsid w:val="002F48D6"/>
    <w:rsid w:val="003101C4"/>
    <w:rsid w:val="00313A74"/>
    <w:rsid w:val="00317391"/>
    <w:rsid w:val="00317639"/>
    <w:rsid w:val="00321297"/>
    <w:rsid w:val="00326216"/>
    <w:rsid w:val="003305EA"/>
    <w:rsid w:val="003311C1"/>
    <w:rsid w:val="00336580"/>
    <w:rsid w:val="00354899"/>
    <w:rsid w:val="003559FC"/>
    <w:rsid w:val="00355FD6"/>
    <w:rsid w:val="0036214E"/>
    <w:rsid w:val="00364A5C"/>
    <w:rsid w:val="00370D11"/>
    <w:rsid w:val="00373FB1"/>
    <w:rsid w:val="00396C76"/>
    <w:rsid w:val="003B30D8"/>
    <w:rsid w:val="003B7EF2"/>
    <w:rsid w:val="003C3FA4"/>
    <w:rsid w:val="003D0BA1"/>
    <w:rsid w:val="003D6877"/>
    <w:rsid w:val="003E3037"/>
    <w:rsid w:val="003F2B0C"/>
    <w:rsid w:val="003F595E"/>
    <w:rsid w:val="004105B2"/>
    <w:rsid w:val="0041145A"/>
    <w:rsid w:val="00412900"/>
    <w:rsid w:val="004221E4"/>
    <w:rsid w:val="004273F8"/>
    <w:rsid w:val="00433CA2"/>
    <w:rsid w:val="004355A3"/>
    <w:rsid w:val="00446546"/>
    <w:rsid w:val="00450113"/>
    <w:rsid w:val="00452769"/>
    <w:rsid w:val="00454FA7"/>
    <w:rsid w:val="00465348"/>
    <w:rsid w:val="00480D46"/>
    <w:rsid w:val="0048296B"/>
    <w:rsid w:val="00486120"/>
    <w:rsid w:val="004923E9"/>
    <w:rsid w:val="0049653C"/>
    <w:rsid w:val="004979A5"/>
    <w:rsid w:val="004A25E0"/>
    <w:rsid w:val="004B1CCB"/>
    <w:rsid w:val="004B441D"/>
    <w:rsid w:val="004B632F"/>
    <w:rsid w:val="004D3FB1"/>
    <w:rsid w:val="004D6F21"/>
    <w:rsid w:val="004D73A5"/>
    <w:rsid w:val="005160F1"/>
    <w:rsid w:val="00517C35"/>
    <w:rsid w:val="00522431"/>
    <w:rsid w:val="00524F2F"/>
    <w:rsid w:val="00527C92"/>
    <w:rsid w:val="00527E5C"/>
    <w:rsid w:val="00530A1B"/>
    <w:rsid w:val="00532CF5"/>
    <w:rsid w:val="00551B37"/>
    <w:rsid w:val="005528CB"/>
    <w:rsid w:val="00562E35"/>
    <w:rsid w:val="00563FD3"/>
    <w:rsid w:val="00566771"/>
    <w:rsid w:val="00580F12"/>
    <w:rsid w:val="00581E2E"/>
    <w:rsid w:val="00583398"/>
    <w:rsid w:val="00584F15"/>
    <w:rsid w:val="0059514B"/>
    <w:rsid w:val="005A1B0F"/>
    <w:rsid w:val="005B4CE6"/>
    <w:rsid w:val="005B5EFE"/>
    <w:rsid w:val="005C556E"/>
    <w:rsid w:val="006163F7"/>
    <w:rsid w:val="00627181"/>
    <w:rsid w:val="00627C63"/>
    <w:rsid w:val="00633349"/>
    <w:rsid w:val="0063350B"/>
    <w:rsid w:val="00635BAF"/>
    <w:rsid w:val="006421D9"/>
    <w:rsid w:val="00652606"/>
    <w:rsid w:val="00673BAE"/>
    <w:rsid w:val="006946EE"/>
    <w:rsid w:val="0069567A"/>
    <w:rsid w:val="006975A8"/>
    <w:rsid w:val="006A58A9"/>
    <w:rsid w:val="006A5B5D"/>
    <w:rsid w:val="006A606D"/>
    <w:rsid w:val="006A7FBB"/>
    <w:rsid w:val="006C0371"/>
    <w:rsid w:val="006C08B6"/>
    <w:rsid w:val="006C0B1A"/>
    <w:rsid w:val="006C6065"/>
    <w:rsid w:val="006C7F9F"/>
    <w:rsid w:val="006D6346"/>
    <w:rsid w:val="006E2F6D"/>
    <w:rsid w:val="006E58F6"/>
    <w:rsid w:val="006E77E1"/>
    <w:rsid w:val="006F0DAC"/>
    <w:rsid w:val="006F10F5"/>
    <w:rsid w:val="006F131D"/>
    <w:rsid w:val="006F5D55"/>
    <w:rsid w:val="007005F5"/>
    <w:rsid w:val="00707194"/>
    <w:rsid w:val="00711642"/>
    <w:rsid w:val="007507C6"/>
    <w:rsid w:val="00751E0B"/>
    <w:rsid w:val="00752BCD"/>
    <w:rsid w:val="00766637"/>
    <w:rsid w:val="00766DA1"/>
    <w:rsid w:val="00780D94"/>
    <w:rsid w:val="007866A6"/>
    <w:rsid w:val="007A130D"/>
    <w:rsid w:val="007A3A65"/>
    <w:rsid w:val="007B6E11"/>
    <w:rsid w:val="007D1A2D"/>
    <w:rsid w:val="007D32E6"/>
    <w:rsid w:val="007D4102"/>
    <w:rsid w:val="007D5BEA"/>
    <w:rsid w:val="007E4EB3"/>
    <w:rsid w:val="007E54A7"/>
    <w:rsid w:val="007F103E"/>
    <w:rsid w:val="007F43B7"/>
    <w:rsid w:val="00821FFC"/>
    <w:rsid w:val="008271CA"/>
    <w:rsid w:val="00837DA0"/>
    <w:rsid w:val="00841366"/>
    <w:rsid w:val="008467D5"/>
    <w:rsid w:val="00856338"/>
    <w:rsid w:val="00877094"/>
    <w:rsid w:val="008778B1"/>
    <w:rsid w:val="008A4DC4"/>
    <w:rsid w:val="008B438C"/>
    <w:rsid w:val="008C6EF6"/>
    <w:rsid w:val="008D06CA"/>
    <w:rsid w:val="008D3A46"/>
    <w:rsid w:val="008F0054"/>
    <w:rsid w:val="008F0939"/>
    <w:rsid w:val="008F2385"/>
    <w:rsid w:val="00905BF2"/>
    <w:rsid w:val="009067A4"/>
    <w:rsid w:val="00930885"/>
    <w:rsid w:val="00933D68"/>
    <w:rsid w:val="009340DB"/>
    <w:rsid w:val="0094618C"/>
    <w:rsid w:val="00951097"/>
    <w:rsid w:val="00952E3F"/>
    <w:rsid w:val="0095684B"/>
    <w:rsid w:val="00972418"/>
    <w:rsid w:val="00972498"/>
    <w:rsid w:val="0097481F"/>
    <w:rsid w:val="00974CC6"/>
    <w:rsid w:val="00976AD4"/>
    <w:rsid w:val="00995547"/>
    <w:rsid w:val="009A312F"/>
    <w:rsid w:val="009A5348"/>
    <w:rsid w:val="009B0AB7"/>
    <w:rsid w:val="009C76D5"/>
    <w:rsid w:val="009D16D4"/>
    <w:rsid w:val="009F6A84"/>
    <w:rsid w:val="009F7AA4"/>
    <w:rsid w:val="00A10AD7"/>
    <w:rsid w:val="00A20FD5"/>
    <w:rsid w:val="00A274BA"/>
    <w:rsid w:val="00A305FF"/>
    <w:rsid w:val="00A323B0"/>
    <w:rsid w:val="00A35B74"/>
    <w:rsid w:val="00A36531"/>
    <w:rsid w:val="00A559DB"/>
    <w:rsid w:val="00A569EA"/>
    <w:rsid w:val="00A61839"/>
    <w:rsid w:val="00A63EA0"/>
    <w:rsid w:val="00A676A0"/>
    <w:rsid w:val="00A82756"/>
    <w:rsid w:val="00AB2C94"/>
    <w:rsid w:val="00AD5424"/>
    <w:rsid w:val="00AE340F"/>
    <w:rsid w:val="00AE4338"/>
    <w:rsid w:val="00AF35FC"/>
    <w:rsid w:val="00AF4A47"/>
    <w:rsid w:val="00AF5556"/>
    <w:rsid w:val="00AF70B8"/>
    <w:rsid w:val="00B01DA9"/>
    <w:rsid w:val="00B03639"/>
    <w:rsid w:val="00B05424"/>
    <w:rsid w:val="00B0652A"/>
    <w:rsid w:val="00B129EB"/>
    <w:rsid w:val="00B256C5"/>
    <w:rsid w:val="00B40937"/>
    <w:rsid w:val="00B423EF"/>
    <w:rsid w:val="00B453DE"/>
    <w:rsid w:val="00B5226E"/>
    <w:rsid w:val="00B62497"/>
    <w:rsid w:val="00B67440"/>
    <w:rsid w:val="00B7165C"/>
    <w:rsid w:val="00B72597"/>
    <w:rsid w:val="00B87DC0"/>
    <w:rsid w:val="00B901F9"/>
    <w:rsid w:val="00BC4D98"/>
    <w:rsid w:val="00BD6EFB"/>
    <w:rsid w:val="00BE3DF5"/>
    <w:rsid w:val="00BF4395"/>
    <w:rsid w:val="00BF5EAB"/>
    <w:rsid w:val="00C02410"/>
    <w:rsid w:val="00C02E0F"/>
    <w:rsid w:val="00C1584D"/>
    <w:rsid w:val="00C15BE2"/>
    <w:rsid w:val="00C17709"/>
    <w:rsid w:val="00C31109"/>
    <w:rsid w:val="00C31F69"/>
    <w:rsid w:val="00C3447F"/>
    <w:rsid w:val="00C44714"/>
    <w:rsid w:val="00C54336"/>
    <w:rsid w:val="00C5655B"/>
    <w:rsid w:val="00C67102"/>
    <w:rsid w:val="00C81491"/>
    <w:rsid w:val="00C81676"/>
    <w:rsid w:val="00C85C5D"/>
    <w:rsid w:val="00C92CC4"/>
    <w:rsid w:val="00CA02A7"/>
    <w:rsid w:val="00CA0AFB"/>
    <w:rsid w:val="00CA17EC"/>
    <w:rsid w:val="00CA2CE1"/>
    <w:rsid w:val="00CA3976"/>
    <w:rsid w:val="00CA50E3"/>
    <w:rsid w:val="00CA757B"/>
    <w:rsid w:val="00CB1BDD"/>
    <w:rsid w:val="00CC1787"/>
    <w:rsid w:val="00CC182C"/>
    <w:rsid w:val="00CD0824"/>
    <w:rsid w:val="00CD2908"/>
    <w:rsid w:val="00CD5DE2"/>
    <w:rsid w:val="00CD68D8"/>
    <w:rsid w:val="00CF7129"/>
    <w:rsid w:val="00D0394B"/>
    <w:rsid w:val="00D03A82"/>
    <w:rsid w:val="00D05B6B"/>
    <w:rsid w:val="00D123E7"/>
    <w:rsid w:val="00D13667"/>
    <w:rsid w:val="00D15344"/>
    <w:rsid w:val="00D23F57"/>
    <w:rsid w:val="00D2753D"/>
    <w:rsid w:val="00D31BEC"/>
    <w:rsid w:val="00D37956"/>
    <w:rsid w:val="00D40C91"/>
    <w:rsid w:val="00D63150"/>
    <w:rsid w:val="00D636BA"/>
    <w:rsid w:val="00D64A32"/>
    <w:rsid w:val="00D64EFC"/>
    <w:rsid w:val="00D75295"/>
    <w:rsid w:val="00D76CE9"/>
    <w:rsid w:val="00D97F12"/>
    <w:rsid w:val="00DA5012"/>
    <w:rsid w:val="00DA6095"/>
    <w:rsid w:val="00DB42E7"/>
    <w:rsid w:val="00DC09D8"/>
    <w:rsid w:val="00DD652D"/>
    <w:rsid w:val="00DE01A6"/>
    <w:rsid w:val="00DE7A98"/>
    <w:rsid w:val="00DF32C2"/>
    <w:rsid w:val="00DF3ECA"/>
    <w:rsid w:val="00E06A9B"/>
    <w:rsid w:val="00E15303"/>
    <w:rsid w:val="00E300DA"/>
    <w:rsid w:val="00E471A7"/>
    <w:rsid w:val="00E50B24"/>
    <w:rsid w:val="00E5195D"/>
    <w:rsid w:val="00E635CF"/>
    <w:rsid w:val="00E73DCA"/>
    <w:rsid w:val="00E76872"/>
    <w:rsid w:val="00E948D4"/>
    <w:rsid w:val="00E94F4B"/>
    <w:rsid w:val="00EB1E3B"/>
    <w:rsid w:val="00EC1AB0"/>
    <w:rsid w:val="00EC28A1"/>
    <w:rsid w:val="00EC6E0A"/>
    <w:rsid w:val="00ED4E18"/>
    <w:rsid w:val="00ED5A0B"/>
    <w:rsid w:val="00ED7922"/>
    <w:rsid w:val="00EE02C4"/>
    <w:rsid w:val="00EE1F37"/>
    <w:rsid w:val="00EF168D"/>
    <w:rsid w:val="00EF78FD"/>
    <w:rsid w:val="00F0159C"/>
    <w:rsid w:val="00F105B7"/>
    <w:rsid w:val="00F13220"/>
    <w:rsid w:val="00F13D69"/>
    <w:rsid w:val="00F17A21"/>
    <w:rsid w:val="00F368D4"/>
    <w:rsid w:val="00F36FC2"/>
    <w:rsid w:val="00F37B27"/>
    <w:rsid w:val="00F46556"/>
    <w:rsid w:val="00F47318"/>
    <w:rsid w:val="00F50E91"/>
    <w:rsid w:val="00F55139"/>
    <w:rsid w:val="00F56799"/>
    <w:rsid w:val="00F57D29"/>
    <w:rsid w:val="00F60786"/>
    <w:rsid w:val="00F66774"/>
    <w:rsid w:val="00F722D4"/>
    <w:rsid w:val="00F863B8"/>
    <w:rsid w:val="00F91BC7"/>
    <w:rsid w:val="00F96201"/>
    <w:rsid w:val="00FA02E1"/>
    <w:rsid w:val="00FA1BBC"/>
    <w:rsid w:val="00FB15D4"/>
    <w:rsid w:val="00FB7E15"/>
    <w:rsid w:val="00FC6B60"/>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79AA937"/>
  <w15:docId w15:val="{E076FF8B-93CA-4D7B-AFC2-B5EE00F9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ezstring-field">
    <w:name w:val="ezstring-field"/>
    <w:basedOn w:val="DefaultParagraphFont"/>
    <w:rsid w:val="00FC6B60"/>
  </w:style>
  <w:style w:type="character" w:customStyle="1" w:styleId="moment-timezone-conversion">
    <w:name w:val="moment-timezone-conversion"/>
    <w:basedOn w:val="DefaultParagraphFont"/>
    <w:rsid w:val="00FC6B60"/>
  </w:style>
  <w:style w:type="character" w:styleId="UnresolvedMention">
    <w:name w:val="Unresolved Mention"/>
    <w:basedOn w:val="DefaultParagraphFont"/>
    <w:uiPriority w:val="99"/>
    <w:semiHidden/>
    <w:unhideWhenUsed/>
    <w:rsid w:val="00FA0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42A1F-18A0-4934-896C-2A8588877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3265</Words>
  <Characters>18615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 Puri</dc:creator>
  <cp:lastModifiedBy>Bojmelgrin, Alex</cp:lastModifiedBy>
  <cp:revision>3</cp:revision>
  <cp:lastPrinted>2019-07-16T19:37:00Z</cp:lastPrinted>
  <dcterms:created xsi:type="dcterms:W3CDTF">2019-07-19T14:44:00Z</dcterms:created>
  <dcterms:modified xsi:type="dcterms:W3CDTF">2019-07-19T15:02:00Z</dcterms:modified>
</cp:coreProperties>
</file>