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F523E" w14:textId="77777777" w:rsidR="0058424C" w:rsidRPr="0058424C" w:rsidRDefault="0058424C" w:rsidP="0058424C">
      <w:pPr>
        <w:pBdr>
          <w:bottom w:val="single" w:sz="18" w:space="1" w:color="auto"/>
        </w:pBdr>
        <w:tabs>
          <w:tab w:val="left" w:pos="-1440"/>
          <w:tab w:val="left" w:pos="-720"/>
          <w:tab w:val="left" w:pos="1"/>
        </w:tabs>
        <w:jc w:val="both"/>
        <w:rPr>
          <w:rFonts w:ascii="Arial" w:hAnsi="Arial"/>
          <w:b/>
          <w:szCs w:val="20"/>
          <w:lang w:val="en-US"/>
        </w:rPr>
      </w:pPr>
      <w:r w:rsidRPr="0058424C">
        <w:rPr>
          <w:rFonts w:ascii="Arial" w:hAnsi="Arial"/>
          <w:b/>
          <w:noProof/>
          <w:szCs w:val="20"/>
          <w:lang w:eastAsia="en-CA"/>
        </w:rPr>
        <w:drawing>
          <wp:inline distT="0" distB="0" distL="0" distR="0" wp14:anchorId="36F141C3" wp14:editId="6074AB8E">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4930345" w14:textId="41F38AA3" w:rsidR="0058424C" w:rsidRPr="0058424C" w:rsidRDefault="008952D6" w:rsidP="0058424C">
      <w:pPr>
        <w:jc w:val="right"/>
        <w:rPr>
          <w:rFonts w:ascii="Arial" w:hAnsi="Arial"/>
          <w:b/>
          <w:caps/>
          <w:szCs w:val="20"/>
          <w:lang w:val="en-US"/>
        </w:rPr>
      </w:pPr>
      <w:r>
        <w:rPr>
          <w:rFonts w:ascii="Arial" w:hAnsi="Arial"/>
          <w:b/>
          <w:caps/>
          <w:szCs w:val="20"/>
          <w:lang w:val="en-US"/>
        </w:rPr>
        <w:t>9B19A048</w:t>
      </w:r>
    </w:p>
    <w:p w14:paraId="4E057522" w14:textId="7A113CB1" w:rsidR="00D75295" w:rsidRPr="00EF7B82" w:rsidRDefault="00D75295" w:rsidP="00D75295">
      <w:pPr>
        <w:jc w:val="right"/>
        <w:rPr>
          <w:rFonts w:ascii="Arial" w:hAnsi="Arial"/>
          <w:b/>
        </w:rPr>
      </w:pPr>
    </w:p>
    <w:p w14:paraId="02524312" w14:textId="77777777" w:rsidR="001901C0" w:rsidRPr="00EF7B82" w:rsidRDefault="001901C0" w:rsidP="00D75295">
      <w:pPr>
        <w:jc w:val="right"/>
        <w:rPr>
          <w:rFonts w:ascii="Arial" w:hAnsi="Arial"/>
          <w:b/>
        </w:rPr>
      </w:pPr>
    </w:p>
    <w:p w14:paraId="2F03D26A" w14:textId="39C9B842" w:rsidR="00013360" w:rsidRPr="00EF7B82" w:rsidRDefault="00C6770A" w:rsidP="00013360">
      <w:pPr>
        <w:pStyle w:val="CaseTitle"/>
        <w:spacing w:after="0" w:line="240" w:lineRule="auto"/>
        <w:rPr>
          <w:sz w:val="20"/>
          <w:szCs w:val="20"/>
        </w:rPr>
      </w:pPr>
      <w:r w:rsidRPr="00EF7B82">
        <w:rPr>
          <w:iCs/>
          <w:color w:val="auto"/>
        </w:rPr>
        <w:t>ZERODHA</w:t>
      </w:r>
      <w:r w:rsidRPr="00EF7B82">
        <w:t xml:space="preserve">: </w:t>
      </w:r>
      <w:r w:rsidR="00D00137" w:rsidRPr="00EF7B82">
        <w:t>Sustain</w:t>
      </w:r>
      <w:r w:rsidRPr="00EF7B82">
        <w:t>ing a</w:t>
      </w:r>
      <w:r w:rsidR="00D00137" w:rsidRPr="00EF7B82">
        <w:t xml:space="preserve"> Leadership Position in India</w:t>
      </w:r>
    </w:p>
    <w:p w14:paraId="40ABF6FD" w14:textId="77777777" w:rsidR="00CA3976" w:rsidRPr="00EF7B82" w:rsidRDefault="00CA3976" w:rsidP="00013360">
      <w:pPr>
        <w:pStyle w:val="CaseTitle"/>
        <w:spacing w:after="0" w:line="240" w:lineRule="auto"/>
        <w:rPr>
          <w:sz w:val="20"/>
          <w:szCs w:val="20"/>
        </w:rPr>
      </w:pPr>
    </w:p>
    <w:p w14:paraId="202F1085" w14:textId="77777777" w:rsidR="00013360" w:rsidRPr="00EF7B82" w:rsidRDefault="00013360" w:rsidP="00013360">
      <w:pPr>
        <w:pStyle w:val="CaseTitle"/>
        <w:spacing w:after="0" w:line="240" w:lineRule="auto"/>
        <w:rPr>
          <w:sz w:val="20"/>
          <w:szCs w:val="20"/>
        </w:rPr>
      </w:pPr>
    </w:p>
    <w:p w14:paraId="58B0C73F" w14:textId="6AADF4F9" w:rsidR="00086B26" w:rsidRPr="00EF7B82" w:rsidRDefault="00D00137" w:rsidP="00086B26">
      <w:pPr>
        <w:pStyle w:val="StyleCopyrightStatementAfter0ptBottomSinglesolidline1"/>
      </w:pPr>
      <w:r w:rsidRPr="00EF7B82">
        <w:rPr>
          <w:color w:val="auto"/>
        </w:rPr>
        <w:t>Vipul Kumar Singh and Sandeep Puri</w:t>
      </w:r>
      <w:r w:rsidR="00ED7922" w:rsidRPr="00EF7B82">
        <w:rPr>
          <w:rFonts w:cs="Arial"/>
          <w:szCs w:val="16"/>
        </w:rPr>
        <w:t xml:space="preserve"> </w:t>
      </w:r>
      <w:r w:rsidR="00086B26" w:rsidRPr="00EF7B82">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EF7B82" w:rsidRDefault="00086B26" w:rsidP="00086B26">
      <w:pPr>
        <w:pStyle w:val="StyleCopyrightStatementAfter0ptBottomSinglesolidline1"/>
      </w:pPr>
    </w:p>
    <w:p w14:paraId="7C2EF84C" w14:textId="77777777" w:rsidR="0058424C" w:rsidRPr="00A323B0" w:rsidRDefault="0058424C" w:rsidP="0058424C">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30F8760B" w14:textId="77777777" w:rsidR="0058424C" w:rsidRPr="00A323B0" w:rsidRDefault="0058424C" w:rsidP="0058424C">
      <w:pPr>
        <w:pStyle w:val="StyleStyleCopyrightStatementAfter0ptBottomSinglesolid"/>
        <w:rPr>
          <w:rFonts w:cs="Arial"/>
          <w:szCs w:val="16"/>
        </w:rPr>
      </w:pPr>
    </w:p>
    <w:p w14:paraId="3922E14F" w14:textId="6848B220" w:rsidR="00751E0B" w:rsidRPr="00EF7B82" w:rsidRDefault="0058424C" w:rsidP="0058424C">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2019-09-</w:t>
      </w:r>
      <w:r w:rsidR="00837508">
        <w:rPr>
          <w:rFonts w:cs="Arial"/>
          <w:iCs w:val="0"/>
          <w:color w:val="auto"/>
          <w:szCs w:val="16"/>
        </w:rPr>
        <w:t>20</w:t>
      </w:r>
    </w:p>
    <w:p w14:paraId="0A2A54E4" w14:textId="77777777" w:rsidR="00751E0B" w:rsidRPr="00EF7B82" w:rsidRDefault="00751E0B" w:rsidP="00751E0B">
      <w:pPr>
        <w:pStyle w:val="StyleCopyrightStatementAfter0ptBottomSinglesolidline1"/>
        <w:rPr>
          <w:rFonts w:ascii="Times New Roman" w:hAnsi="Times New Roman"/>
          <w:sz w:val="20"/>
        </w:rPr>
      </w:pPr>
    </w:p>
    <w:p w14:paraId="2C183161" w14:textId="77777777" w:rsidR="00B87DC0" w:rsidRPr="00EF7B82" w:rsidRDefault="00B87DC0" w:rsidP="00065298">
      <w:pPr>
        <w:pStyle w:val="BodyTextMain"/>
      </w:pPr>
    </w:p>
    <w:p w14:paraId="522F49DB" w14:textId="3A257FBA" w:rsidR="00F72275" w:rsidRDefault="00D00137" w:rsidP="00D00137">
      <w:pPr>
        <w:pStyle w:val="BodyTextMain"/>
      </w:pPr>
      <w:r w:rsidRPr="00EF7B82">
        <w:t>When brothers Nithin</w:t>
      </w:r>
      <w:r w:rsidR="00EF7B82">
        <w:t xml:space="preserve"> Kamath</w:t>
      </w:r>
      <w:r w:rsidR="00AD7EBD">
        <w:t>,</w:t>
      </w:r>
      <w:r w:rsidRPr="00EF7B82">
        <w:t xml:space="preserve"> founder and </w:t>
      </w:r>
      <w:r w:rsidR="00EF7B82">
        <w:t xml:space="preserve">chief executive officer </w:t>
      </w:r>
      <w:r w:rsidR="00AD7EBD">
        <w:t>(</w:t>
      </w:r>
      <w:r w:rsidRPr="00EF7B82">
        <w:t>CEO)</w:t>
      </w:r>
      <w:r w:rsidR="00AD7EBD">
        <w:t>,</w:t>
      </w:r>
      <w:r w:rsidRPr="00EF7B82">
        <w:t xml:space="preserve"> and Nikhil</w:t>
      </w:r>
      <w:r w:rsidR="00EF7B82">
        <w:t xml:space="preserve"> Kamath</w:t>
      </w:r>
      <w:r w:rsidR="00AD7EBD">
        <w:t>,</w:t>
      </w:r>
      <w:r w:rsidRPr="00EF7B82">
        <w:t xml:space="preserve"> co-founder and </w:t>
      </w:r>
      <w:r w:rsidR="00EF7B82">
        <w:t>chief information officer</w:t>
      </w:r>
      <w:r w:rsidR="00AD7EBD">
        <w:t>,</w:t>
      </w:r>
      <w:r w:rsidRPr="00EF7B82">
        <w:t xml:space="preserve"> founded Zerodha</w:t>
      </w:r>
      <w:r w:rsidR="00F72275" w:rsidRPr="00A63F2C">
        <w:rPr>
          <w:rStyle w:val="EndnoteReference"/>
          <w:rFonts w:eastAsia="Calibri"/>
        </w:rPr>
        <w:endnoteReference w:id="1"/>
      </w:r>
      <w:r w:rsidR="00F72275">
        <w:t>.</w:t>
      </w:r>
      <w:r w:rsidR="00F72275" w:rsidRPr="00EF7B82">
        <w:t xml:space="preserve"> in 2010, their intention was to be disruptive pioneers in the Indian stockbroking industry. Not only did they introduce discount brokerage </w:t>
      </w:r>
      <w:r w:rsidR="00F72275">
        <w:t>to India</w:t>
      </w:r>
      <w:r w:rsidR="00F72275" w:rsidRPr="00EF7B82">
        <w:t xml:space="preserve"> by leveraging retail investors to drastically reduce brokerage charges</w:t>
      </w:r>
      <w:r w:rsidR="00F72275">
        <w:t>,</w:t>
      </w:r>
      <w:r w:rsidR="00F72275" w:rsidRPr="00EF7B82">
        <w:t xml:space="preserve"> they also married technology with stockbroking by launching several tech</w:t>
      </w:r>
      <w:r w:rsidR="00F72275">
        <w:t>nology</w:t>
      </w:r>
      <w:r w:rsidR="00F72275" w:rsidRPr="00EF7B82">
        <w:t xml:space="preserve"> features, including Kite, a broking platform</w:t>
      </w:r>
      <w:r w:rsidR="00F72275">
        <w:t>;</w:t>
      </w:r>
      <w:r w:rsidR="00F72275" w:rsidRPr="00EF7B82">
        <w:t xml:space="preserve"> Var</w:t>
      </w:r>
      <w:r w:rsidR="00F72275">
        <w:t>si</w:t>
      </w:r>
      <w:r w:rsidR="00F72275" w:rsidRPr="00EF7B82">
        <w:t>ty, an online learning platform</w:t>
      </w:r>
      <w:r w:rsidR="00F72275">
        <w:t>;</w:t>
      </w:r>
      <w:r w:rsidR="00F72275" w:rsidRPr="00EF7B82">
        <w:t xml:space="preserve"> and TradingQnA, a forum for traders and investors. By January 2019, this Bangalore-based</w:t>
      </w:r>
      <w:r w:rsidR="00F72275">
        <w:t>,</w:t>
      </w:r>
      <w:r w:rsidR="00F72275" w:rsidRPr="00EF7B82">
        <w:t xml:space="preserve"> tech</w:t>
      </w:r>
      <w:r w:rsidR="00F72275">
        <w:t>nology</w:t>
      </w:r>
      <w:r w:rsidR="00F72275" w:rsidRPr="00EF7B82">
        <w:t xml:space="preserve">-driven, low-cost industry disruptor had replaced </w:t>
      </w:r>
      <w:hyperlink r:id="rId9" w:history="1">
        <w:r w:rsidR="00F72275" w:rsidRPr="00EF7B82">
          <w:t>ICICI Securities</w:t>
        </w:r>
      </w:hyperlink>
      <w:r w:rsidR="00F72275" w:rsidRPr="00EF7B82">
        <w:t xml:space="preserve"> </w:t>
      </w:r>
      <w:r w:rsidR="00F72275">
        <w:t>Limited (ICICI Securities) and</w:t>
      </w:r>
      <w:r w:rsidR="00F72275" w:rsidRPr="00EF7B82">
        <w:t xml:space="preserve"> emerge</w:t>
      </w:r>
      <w:r w:rsidR="00F72275">
        <w:t>d</w:t>
      </w:r>
      <w:r w:rsidR="00F72275" w:rsidRPr="00EF7B82">
        <w:t xml:space="preserve"> as </w:t>
      </w:r>
      <w:r w:rsidR="00F72275">
        <w:t>both India’s</w:t>
      </w:r>
      <w:r w:rsidR="00F72275" w:rsidRPr="00EF7B82">
        <w:t xml:space="preserve"> largest brokerage firm with almost 850,000 active clients and the </w:t>
      </w:r>
      <w:r w:rsidR="00F72275">
        <w:t xml:space="preserve">world’s </w:t>
      </w:r>
      <w:r w:rsidR="00F72275" w:rsidRPr="00EF7B82">
        <w:t xml:space="preserve">largest retail brokerage firm with </w:t>
      </w:r>
      <w:r w:rsidR="00F72275">
        <w:t>more than</w:t>
      </w:r>
      <w:r w:rsidR="00F72275" w:rsidRPr="00EF7B82">
        <w:t xml:space="preserve"> 2 million trades daily.</w:t>
      </w:r>
      <w:r w:rsidR="00F72275" w:rsidRPr="00A63F2C">
        <w:rPr>
          <w:rStyle w:val="EndnoteReference"/>
        </w:rPr>
        <w:endnoteReference w:id="2"/>
      </w:r>
      <w:r w:rsidR="00F72275" w:rsidRPr="00EF7B82">
        <w:t xml:space="preserve"> </w:t>
      </w:r>
    </w:p>
    <w:p w14:paraId="2ACC9733" w14:textId="77777777" w:rsidR="00F72275" w:rsidRDefault="00F72275" w:rsidP="00D00137">
      <w:pPr>
        <w:pStyle w:val="BodyTextMain"/>
      </w:pPr>
    </w:p>
    <w:p w14:paraId="24A6871D" w14:textId="1ECAC139" w:rsidR="00F72275" w:rsidRPr="003F2E60" w:rsidRDefault="00F72275" w:rsidP="003F2E60">
      <w:pPr>
        <w:pStyle w:val="BodyTextMain"/>
      </w:pPr>
      <w:r w:rsidRPr="003F2E60">
        <w:t>Between 2014 and 2018, Zerodha’s annual growth rate in client addition ranged from 200–300 per cent, but new brokerages with similar models were also adding to their client lists at a rapid rate.</w:t>
      </w:r>
      <w:r w:rsidRPr="003F2E60">
        <w:rPr>
          <w:rStyle w:val="EndnoteReference"/>
        </w:rPr>
        <w:endnoteReference w:id="3"/>
      </w:r>
      <w:r w:rsidRPr="003F2E60">
        <w:t xml:space="preserve"> In a country where customers were equity-averse and would rather invest their money in gold and real estate, what strategies would the discount broker need to adopt to maintain and defend its leadership position? How could Zerodha harness the massive investment potential locked in the Indian market to retain its lead position? In a market swamped with near-identical products, what did it need to do to become the first choice of customers, stay ahead in the product-innovation department, avoid an identity crisis, and continue to remain distinct? Considering one of Zerodha’s main challenges was to grow and tap the retail-broking segment, what marketing and technology strategies could it use to increase both its brand awareness and its customer base? </w:t>
      </w:r>
    </w:p>
    <w:p w14:paraId="239A2027" w14:textId="77777777" w:rsidR="00F72275" w:rsidRPr="003F2E60" w:rsidRDefault="00F72275" w:rsidP="003F2E60">
      <w:pPr>
        <w:pStyle w:val="BodyTextMain"/>
        <w:rPr>
          <w:rFonts w:eastAsia="Calibri"/>
        </w:rPr>
      </w:pPr>
    </w:p>
    <w:p w14:paraId="41A6841A" w14:textId="77777777" w:rsidR="00F72275" w:rsidRPr="00EF7B82" w:rsidRDefault="00F72275" w:rsidP="00D00137">
      <w:pPr>
        <w:pStyle w:val="BodyTextMain"/>
      </w:pPr>
    </w:p>
    <w:p w14:paraId="6AD04FFB" w14:textId="77777777" w:rsidR="00F72275" w:rsidRPr="00EF7B82" w:rsidRDefault="00F72275" w:rsidP="00D00137">
      <w:pPr>
        <w:pStyle w:val="Casehead1"/>
        <w:rPr>
          <w:rFonts w:eastAsia="Calibri"/>
        </w:rPr>
      </w:pPr>
      <w:r w:rsidRPr="00EF7B82">
        <w:rPr>
          <w:rFonts w:eastAsia="Calibri"/>
        </w:rPr>
        <w:t>COMPANY BACKGROUND</w:t>
      </w:r>
    </w:p>
    <w:p w14:paraId="54994BE4" w14:textId="77777777" w:rsidR="00F72275" w:rsidRPr="00EF7B82" w:rsidRDefault="00F72275" w:rsidP="00D00137">
      <w:pPr>
        <w:pStyle w:val="BodyTextMain"/>
      </w:pPr>
    </w:p>
    <w:p w14:paraId="18013F79" w14:textId="77777777" w:rsidR="00F72275" w:rsidRPr="00EF7B82" w:rsidRDefault="00F72275" w:rsidP="00D00137">
      <w:pPr>
        <w:pStyle w:val="Casehead2"/>
        <w:rPr>
          <w:rFonts w:eastAsia="Calibri"/>
          <w:i/>
        </w:rPr>
      </w:pPr>
      <w:r w:rsidRPr="00EF7B82">
        <w:rPr>
          <w:rFonts w:eastAsia="Calibri"/>
        </w:rPr>
        <w:t>The Beginning</w:t>
      </w:r>
    </w:p>
    <w:p w14:paraId="02ECD00A" w14:textId="77777777" w:rsidR="00F72275" w:rsidRPr="00EF7B82" w:rsidRDefault="00F72275" w:rsidP="00D00137">
      <w:pPr>
        <w:pStyle w:val="BodyTextMain"/>
      </w:pPr>
    </w:p>
    <w:p w14:paraId="53DB2107" w14:textId="5DF23B67" w:rsidR="00F72275" w:rsidRDefault="00F72275" w:rsidP="003314C8">
      <w:pPr>
        <w:pStyle w:val="BodyTextMain"/>
        <w:rPr>
          <w:rFonts w:eastAsia="Calibri"/>
        </w:rPr>
      </w:pPr>
      <w:r w:rsidRPr="00EF7B82">
        <w:rPr>
          <w:rFonts w:eastAsia="Calibri"/>
        </w:rPr>
        <w:t xml:space="preserve">Nithin Kamath was </w:t>
      </w:r>
      <w:r w:rsidRPr="00EF7B82">
        <w:rPr>
          <w:rFonts w:eastAsia="Calibri"/>
          <w:noProof/>
        </w:rPr>
        <w:t>introduced</w:t>
      </w:r>
      <w:r w:rsidRPr="00EF7B82">
        <w:rPr>
          <w:rFonts w:eastAsia="Calibri"/>
        </w:rPr>
        <w:t xml:space="preserve"> to trading by his friends </w:t>
      </w:r>
      <w:r>
        <w:rPr>
          <w:rFonts w:eastAsia="Calibri"/>
        </w:rPr>
        <w:t>in</w:t>
      </w:r>
      <w:r w:rsidRPr="00EF7B82">
        <w:rPr>
          <w:rFonts w:eastAsia="Calibri"/>
        </w:rPr>
        <w:t xml:space="preserve"> the business community in his neighbourhood in Bengaluru, India. By age 17, he </w:t>
      </w:r>
      <w:r>
        <w:rPr>
          <w:rFonts w:eastAsia="Calibri"/>
        </w:rPr>
        <w:t xml:space="preserve">had </w:t>
      </w:r>
      <w:r w:rsidRPr="00EF7B82">
        <w:rPr>
          <w:rFonts w:eastAsia="Calibri"/>
        </w:rPr>
        <w:t xml:space="preserve">started using his mother’s account on the trading platform of ICICI Direct, which </w:t>
      </w:r>
      <w:r>
        <w:rPr>
          <w:rFonts w:eastAsia="Calibri"/>
        </w:rPr>
        <w:t>later became</w:t>
      </w:r>
      <w:r w:rsidRPr="00EF7B82">
        <w:rPr>
          <w:rFonts w:eastAsia="Calibri"/>
        </w:rPr>
        <w:t xml:space="preserve"> his competitor.</w:t>
      </w:r>
      <w:r w:rsidRPr="00A63F2C">
        <w:rPr>
          <w:rStyle w:val="EndnoteReference"/>
          <w:rFonts w:eastAsia="Calibri"/>
        </w:rPr>
        <w:endnoteReference w:id="4"/>
      </w:r>
      <w:r w:rsidRPr="00EF7B82">
        <w:rPr>
          <w:rFonts w:eastAsia="Calibri"/>
        </w:rPr>
        <w:t xml:space="preserve"> After incurring some losses during the dot</w:t>
      </w:r>
      <w:r>
        <w:rPr>
          <w:rFonts w:eastAsia="Calibri"/>
        </w:rPr>
        <w:t>-</w:t>
      </w:r>
      <w:r w:rsidRPr="00EF7B82">
        <w:rPr>
          <w:rFonts w:eastAsia="Calibri"/>
        </w:rPr>
        <w:t>com bust in the early 2000s, Ni</w:t>
      </w:r>
      <w:r>
        <w:rPr>
          <w:rFonts w:eastAsia="Calibri"/>
        </w:rPr>
        <w:t>thin</w:t>
      </w:r>
      <w:r w:rsidRPr="00EF7B82">
        <w:rPr>
          <w:rFonts w:eastAsia="Calibri"/>
        </w:rPr>
        <w:t xml:space="preserve"> took a job at </w:t>
      </w:r>
      <w:r>
        <w:rPr>
          <w:rFonts w:eastAsia="Calibri"/>
        </w:rPr>
        <w:t>a</w:t>
      </w:r>
      <w:r w:rsidRPr="00EF7B82">
        <w:rPr>
          <w:rFonts w:eastAsia="Calibri"/>
        </w:rPr>
        <w:t xml:space="preserve"> call centre but continued to trade online on the side.</w:t>
      </w:r>
      <w:r w:rsidRPr="00A63F2C">
        <w:rPr>
          <w:rStyle w:val="EndnoteReference"/>
          <w:rFonts w:eastAsia="Calibri"/>
        </w:rPr>
        <w:endnoteReference w:id="5"/>
      </w:r>
      <w:r w:rsidRPr="00EF7B82">
        <w:rPr>
          <w:rFonts w:eastAsia="Calibri"/>
        </w:rPr>
        <w:t xml:space="preserve"> By the end of 2006, </w:t>
      </w:r>
      <w:r>
        <w:rPr>
          <w:rFonts w:eastAsia="Calibri"/>
        </w:rPr>
        <w:t>Nithin and his younger brother, Nikhil,</w:t>
      </w:r>
      <w:r w:rsidRPr="00EF7B82">
        <w:rPr>
          <w:rFonts w:eastAsia="Calibri"/>
        </w:rPr>
        <w:t xml:space="preserve"> started trading full time under the name of Kamath Associates and became a sub-broking franchisee for Reliance Money. </w:t>
      </w:r>
    </w:p>
    <w:p w14:paraId="43B3DFEB" w14:textId="08249791" w:rsidR="00F72275" w:rsidRDefault="00F72275" w:rsidP="003314C8">
      <w:pPr>
        <w:pStyle w:val="BodyTextMain"/>
        <w:rPr>
          <w:rFonts w:eastAsia="Calibri"/>
        </w:rPr>
      </w:pPr>
      <w:r w:rsidRPr="00EF7B82">
        <w:rPr>
          <w:rFonts w:eastAsia="Calibri"/>
        </w:rPr>
        <w:t xml:space="preserve">When a poor business decision led the brothers to give up all their positions in their company in </w:t>
      </w:r>
      <w:r>
        <w:rPr>
          <w:rFonts w:eastAsia="Calibri"/>
        </w:rPr>
        <w:t xml:space="preserve">2009, </w:t>
      </w:r>
      <w:r w:rsidRPr="00EF7B82">
        <w:rPr>
          <w:rFonts w:eastAsia="Calibri"/>
        </w:rPr>
        <w:t xml:space="preserve">the year </w:t>
      </w:r>
      <w:r>
        <w:rPr>
          <w:rFonts w:eastAsia="Calibri"/>
        </w:rPr>
        <w:t>of a general election in India</w:t>
      </w:r>
      <w:r w:rsidRPr="00EF7B82">
        <w:rPr>
          <w:rFonts w:eastAsia="Calibri"/>
        </w:rPr>
        <w:t>, they had to pass on a huge opportunity to make more money. The Kamaths then decided that Nikhil would continue to focus on trading and Nithin would start working on building a completely online brokerage firm.</w:t>
      </w:r>
      <w:r w:rsidRPr="00A63F2C">
        <w:rPr>
          <w:rStyle w:val="EndnoteReference"/>
          <w:rFonts w:eastAsia="Calibri"/>
        </w:rPr>
        <w:endnoteReference w:id="6"/>
      </w:r>
      <w:r w:rsidRPr="00EF7B82">
        <w:rPr>
          <w:rFonts w:eastAsia="Calibri"/>
        </w:rPr>
        <w:t xml:space="preserve"> </w:t>
      </w:r>
    </w:p>
    <w:p w14:paraId="74E256C9" w14:textId="77777777" w:rsidR="00F72275" w:rsidRDefault="00F72275" w:rsidP="003314C8">
      <w:pPr>
        <w:pStyle w:val="BodyTextMain"/>
        <w:rPr>
          <w:rFonts w:eastAsia="Calibri"/>
        </w:rPr>
      </w:pPr>
    </w:p>
    <w:p w14:paraId="51F5C342" w14:textId="322671D6" w:rsidR="00F72275" w:rsidRPr="00EF7B82" w:rsidRDefault="00F72275" w:rsidP="003314C8">
      <w:pPr>
        <w:pStyle w:val="BodyTextMain"/>
        <w:rPr>
          <w:rFonts w:eastAsia="Calibri"/>
          <w:shd w:val="clear" w:color="auto" w:fill="FFFFFF"/>
        </w:rPr>
      </w:pPr>
      <w:r w:rsidRPr="00EF7B82">
        <w:rPr>
          <w:rFonts w:eastAsia="Calibri"/>
          <w:shd w:val="clear" w:color="auto" w:fill="FFFFFF"/>
        </w:rPr>
        <w:t xml:space="preserve">Zerodha was launched in August 2010 with a flat brokerage of </w:t>
      </w:r>
      <w:r w:rsidRPr="00F1217E">
        <w:rPr>
          <w:rFonts w:ascii="Arial" w:hAnsi="Arial" w:cs="Arial"/>
          <w:color w:val="222222"/>
          <w:sz w:val="20"/>
          <w:szCs w:val="20"/>
          <w:shd w:val="clear" w:color="auto" w:fill="FFFFFF"/>
          <w:lang w:val="en-CA"/>
        </w:rPr>
        <w:t>₹</w:t>
      </w:r>
      <w:r w:rsidRPr="00EF7B82">
        <w:rPr>
          <w:rFonts w:eastAsia="Calibri"/>
          <w:shd w:val="clear" w:color="auto" w:fill="FFFFFF"/>
        </w:rPr>
        <w:t>20</w:t>
      </w:r>
      <w:r w:rsidRPr="00A63F2C">
        <w:rPr>
          <w:rStyle w:val="EndnoteReference"/>
          <w:rFonts w:eastAsia="Calibri"/>
        </w:rPr>
        <w:endnoteReference w:id="7"/>
      </w:r>
      <w:r w:rsidRPr="00EF7B82">
        <w:rPr>
          <w:rFonts w:eastAsia="Calibri"/>
          <w:shd w:val="clear" w:color="auto" w:fill="FFFFFF"/>
        </w:rPr>
        <w:t xml:space="preserve"> per trade. The name </w:t>
      </w:r>
      <w:r w:rsidRPr="00F1217E">
        <w:rPr>
          <w:rFonts w:eastAsia="Calibri"/>
          <w:i/>
          <w:shd w:val="clear" w:color="auto" w:fill="FFFFFF"/>
        </w:rPr>
        <w:t>Zerodha</w:t>
      </w:r>
      <w:r w:rsidRPr="00EF7B82">
        <w:rPr>
          <w:rFonts w:eastAsia="Calibri"/>
          <w:shd w:val="clear" w:color="auto" w:fill="FFFFFF"/>
        </w:rPr>
        <w:t xml:space="preserve"> was a </w:t>
      </w:r>
      <w:r>
        <w:rPr>
          <w:rFonts w:eastAsia="Calibri"/>
          <w:shd w:val="clear" w:color="auto" w:fill="FFFFFF"/>
        </w:rPr>
        <w:t xml:space="preserve">coined word that </w:t>
      </w:r>
      <w:r w:rsidRPr="00EF7B82">
        <w:rPr>
          <w:rFonts w:eastAsia="Calibri"/>
          <w:shd w:val="clear" w:color="auto" w:fill="FFFFFF"/>
        </w:rPr>
        <w:t>combin</w:t>
      </w:r>
      <w:r>
        <w:rPr>
          <w:rFonts w:eastAsia="Calibri"/>
          <w:shd w:val="clear" w:color="auto" w:fill="FFFFFF"/>
        </w:rPr>
        <w:t>ed</w:t>
      </w:r>
      <w:r w:rsidRPr="00EF7B82">
        <w:rPr>
          <w:rFonts w:eastAsia="Calibri"/>
          <w:shd w:val="clear" w:color="auto" w:fill="FFFFFF"/>
        </w:rPr>
        <w:t xml:space="preserve"> </w:t>
      </w:r>
      <w:r>
        <w:rPr>
          <w:rFonts w:eastAsia="Calibri"/>
          <w:shd w:val="clear" w:color="auto" w:fill="FFFFFF"/>
        </w:rPr>
        <w:t>the word</w:t>
      </w:r>
      <w:r w:rsidRPr="00EF7B82">
        <w:rPr>
          <w:rFonts w:eastAsia="Calibri"/>
          <w:shd w:val="clear" w:color="auto" w:fill="FFFFFF"/>
        </w:rPr>
        <w:t xml:space="preserve"> </w:t>
      </w:r>
      <w:r w:rsidRPr="00F1217E">
        <w:rPr>
          <w:rFonts w:eastAsia="Calibri"/>
          <w:i/>
          <w:shd w:val="clear" w:color="auto" w:fill="FFFFFF"/>
        </w:rPr>
        <w:t>zero</w:t>
      </w:r>
      <w:r w:rsidRPr="00EF7B82">
        <w:rPr>
          <w:rFonts w:eastAsia="Calibri"/>
          <w:shd w:val="clear" w:color="auto" w:fill="FFFFFF"/>
        </w:rPr>
        <w:t xml:space="preserve"> and the Sankrit word </w:t>
      </w:r>
      <w:r w:rsidRPr="00EF7B82">
        <w:rPr>
          <w:rFonts w:eastAsia="Calibri"/>
          <w:i/>
          <w:iCs/>
          <w:shd w:val="clear" w:color="auto" w:fill="FFFFFF"/>
        </w:rPr>
        <w:t>rodha</w:t>
      </w:r>
      <w:r w:rsidRPr="00EF7B82">
        <w:rPr>
          <w:rFonts w:eastAsia="Calibri"/>
          <w:shd w:val="clear" w:color="auto" w:fill="FFFFFF"/>
        </w:rPr>
        <w:t>, meaning “barrier.” The idea was to facilitate zero-barrier trading.</w:t>
      </w:r>
      <w:r w:rsidRPr="00A63F2C">
        <w:rPr>
          <w:rStyle w:val="EndnoteReference"/>
          <w:rFonts w:eastAsia="Calibri"/>
        </w:rPr>
        <w:endnoteReference w:id="8"/>
      </w:r>
      <w:r w:rsidRPr="00EF7B82">
        <w:rPr>
          <w:rFonts w:eastAsia="Calibri"/>
          <w:shd w:val="clear" w:color="auto" w:fill="FFFFFF"/>
        </w:rPr>
        <w:t xml:space="preserve"> Zerodha was inspired </w:t>
      </w:r>
      <w:r>
        <w:rPr>
          <w:rFonts w:eastAsia="Calibri"/>
          <w:shd w:val="clear" w:color="auto" w:fill="FFFFFF"/>
        </w:rPr>
        <w:t>by</w:t>
      </w:r>
      <w:r w:rsidRPr="00EF7B82">
        <w:rPr>
          <w:rFonts w:eastAsia="Calibri"/>
          <w:shd w:val="clear" w:color="auto" w:fill="FFFFFF"/>
        </w:rPr>
        <w:t xml:space="preserve"> </w:t>
      </w:r>
      <w:r>
        <w:rPr>
          <w:rFonts w:eastAsia="Calibri"/>
        </w:rPr>
        <w:t>Nithin</w:t>
      </w:r>
      <w:r w:rsidRPr="00EF7B82">
        <w:rPr>
          <w:rFonts w:eastAsia="Calibri"/>
        </w:rPr>
        <w:t>’s initial</w:t>
      </w:r>
      <w:r w:rsidRPr="00EF7B82">
        <w:rPr>
          <w:rFonts w:eastAsia="Calibri"/>
          <w:shd w:val="clear" w:color="auto" w:fill="FFFFFF"/>
        </w:rPr>
        <w:t xml:space="preserve"> days as a budding trader with limited capital. </w:t>
      </w:r>
      <w:r>
        <w:rPr>
          <w:rFonts w:eastAsia="Calibri"/>
          <w:shd w:val="clear" w:color="auto" w:fill="FFFFFF"/>
        </w:rPr>
        <w:t>Zerodha’s</w:t>
      </w:r>
      <w:r w:rsidRPr="00EF7B82">
        <w:rPr>
          <w:rFonts w:eastAsia="Calibri"/>
          <w:shd w:val="clear" w:color="auto" w:fill="FFFFFF"/>
        </w:rPr>
        <w:t xml:space="preserve"> business model differed from that of the traditional brokers </w:t>
      </w:r>
      <w:r>
        <w:rPr>
          <w:rFonts w:eastAsia="Calibri"/>
          <w:shd w:val="clear" w:color="auto" w:fill="FFFFFF"/>
        </w:rPr>
        <w:t>by</w:t>
      </w:r>
      <w:r w:rsidRPr="00EF7B82">
        <w:rPr>
          <w:rFonts w:eastAsia="Calibri"/>
          <w:shd w:val="clear" w:color="auto" w:fill="FFFFFF"/>
        </w:rPr>
        <w:t xml:space="preserve"> offer</w:t>
      </w:r>
      <w:r>
        <w:rPr>
          <w:rFonts w:eastAsia="Calibri"/>
          <w:shd w:val="clear" w:color="auto" w:fill="FFFFFF"/>
        </w:rPr>
        <w:t>ing</w:t>
      </w:r>
      <w:r w:rsidRPr="00EF7B82">
        <w:rPr>
          <w:rFonts w:eastAsia="Calibri"/>
          <w:shd w:val="clear" w:color="auto" w:fill="FFFFFF"/>
        </w:rPr>
        <w:t xml:space="preserve"> personali</w:t>
      </w:r>
      <w:r>
        <w:rPr>
          <w:rFonts w:eastAsia="Calibri"/>
          <w:noProof/>
          <w:shd w:val="clear" w:color="auto" w:fill="FFFFFF"/>
        </w:rPr>
        <w:t>z</w:t>
      </w:r>
      <w:r w:rsidRPr="00EF7B82">
        <w:rPr>
          <w:rFonts w:eastAsia="Calibri"/>
          <w:shd w:val="clear" w:color="auto" w:fill="FFFFFF"/>
        </w:rPr>
        <w:t>ed services to stocks</w:t>
      </w:r>
      <w:r>
        <w:rPr>
          <w:rFonts w:eastAsia="Calibri"/>
          <w:shd w:val="clear" w:color="auto" w:fill="FFFFFF"/>
        </w:rPr>
        <w:t xml:space="preserve"> and </w:t>
      </w:r>
      <w:r w:rsidRPr="00EF7B82">
        <w:rPr>
          <w:rFonts w:eastAsia="Calibri"/>
          <w:shd w:val="clear" w:color="auto" w:fill="FFFFFF"/>
        </w:rPr>
        <w:t>commodity market investors and charg</w:t>
      </w:r>
      <w:r>
        <w:rPr>
          <w:rFonts w:eastAsia="Calibri"/>
          <w:shd w:val="clear" w:color="auto" w:fill="FFFFFF"/>
        </w:rPr>
        <w:t>ing</w:t>
      </w:r>
      <w:r w:rsidRPr="00EF7B82">
        <w:rPr>
          <w:rFonts w:eastAsia="Calibri"/>
          <w:shd w:val="clear" w:color="auto" w:fill="FFFFFF"/>
        </w:rPr>
        <w:t xml:space="preserve"> lower fees. </w:t>
      </w:r>
    </w:p>
    <w:p w14:paraId="5C509A96" w14:textId="77777777" w:rsidR="00F72275" w:rsidRPr="00EF7B82" w:rsidRDefault="00F72275" w:rsidP="00D00137">
      <w:pPr>
        <w:pStyle w:val="BodyTextMain"/>
        <w:rPr>
          <w:highlight w:val="magenta"/>
        </w:rPr>
      </w:pPr>
    </w:p>
    <w:p w14:paraId="56F893B8" w14:textId="4C133D83" w:rsidR="00F72275" w:rsidRDefault="00F72275" w:rsidP="00D00137">
      <w:pPr>
        <w:pStyle w:val="BodyTextMain"/>
      </w:pPr>
      <w:r w:rsidRPr="00EF7B82">
        <w:t xml:space="preserve">Nithin had bootstrapped Zerodha with </w:t>
      </w:r>
      <w:r>
        <w:t>the</w:t>
      </w:r>
      <w:r w:rsidRPr="00EF7B82">
        <w:t xml:space="preserve"> intent of revolutioni</w:t>
      </w:r>
      <w:r>
        <w:t>z</w:t>
      </w:r>
      <w:r w:rsidRPr="00EF7B82">
        <w:t xml:space="preserve">ing the Indian share-broking industry. After Zerodha was launched, he took it upon himself to answer customer queries and write blogs on stock trading and related topics. The industry had not </w:t>
      </w:r>
      <w:r>
        <w:t xml:space="preserve">previously </w:t>
      </w:r>
      <w:r w:rsidRPr="00EF7B82">
        <w:t>seen a CEO taking the centre</w:t>
      </w:r>
      <w:r>
        <w:t xml:space="preserve"> </w:t>
      </w:r>
      <w:r w:rsidRPr="00EF7B82">
        <w:t xml:space="preserve">stage to build credibility. With technology upgrades in 2011 that enabled clients outside </w:t>
      </w:r>
      <w:r>
        <w:t xml:space="preserve">the </w:t>
      </w:r>
      <w:r w:rsidRPr="00EF7B82">
        <w:t>National Stock Exchange (NSE) to trade and the introduction of the discount</w:t>
      </w:r>
      <w:r>
        <w:t xml:space="preserve"> </w:t>
      </w:r>
      <w:r w:rsidRPr="00EF7B82">
        <w:t>pricing model by 2013, Zerodha had established itself as an industry disruptor.</w:t>
      </w:r>
      <w:r>
        <w:t xml:space="preserve"> </w:t>
      </w:r>
      <w:r w:rsidRPr="00EF7B82">
        <w:t xml:space="preserve">The company continued to leverage technology in its quest to offer its clients better trading platforms. By mid-2015, it began using Kite, which allowed clients to trade </w:t>
      </w:r>
      <w:r>
        <w:t>from</w:t>
      </w:r>
      <w:r w:rsidRPr="00EF7B82">
        <w:t xml:space="preserve"> the</w:t>
      </w:r>
      <w:r>
        <w:t>ir</w:t>
      </w:r>
      <w:r w:rsidRPr="00EF7B82">
        <w:t xml:space="preserve"> desktop </w:t>
      </w:r>
      <w:r>
        <w:t>or</w:t>
      </w:r>
      <w:r w:rsidRPr="00EF7B82">
        <w:t xml:space="preserve"> their smart</w:t>
      </w:r>
      <w:r>
        <w:t xml:space="preserve"> </w:t>
      </w:r>
      <w:r w:rsidRPr="00EF7B82">
        <w:t>phone</w:t>
      </w:r>
      <w:r>
        <w:t>,</w:t>
      </w:r>
      <w:r w:rsidRPr="00EF7B82">
        <w:t xml:space="preserve"> and by the end of </w:t>
      </w:r>
      <w:r>
        <w:t>2015</w:t>
      </w:r>
      <w:r w:rsidRPr="00EF7B82">
        <w:t>, the company decided to offer services for trades on equity shares for zero</w:t>
      </w:r>
      <w:r>
        <w:t xml:space="preserve"> </w:t>
      </w:r>
      <w:r w:rsidRPr="00EF7B82">
        <w:t xml:space="preserve">brokerage fees. </w:t>
      </w:r>
      <w:r>
        <w:t>Both offerings</w:t>
      </w:r>
      <w:r w:rsidRPr="00EF7B82">
        <w:t xml:space="preserve"> helped increase </w:t>
      </w:r>
      <w:r>
        <w:t>Zerodha’s</w:t>
      </w:r>
      <w:r w:rsidRPr="00EF7B82">
        <w:t xml:space="preserve"> client base by a huge margin, from a mere 70,000 to 1</w:t>
      </w:r>
      <w:r>
        <w:t xml:space="preserve"> </w:t>
      </w:r>
      <w:r w:rsidRPr="00EF7B82">
        <w:t>million</w:t>
      </w:r>
      <w:r>
        <w:t xml:space="preserve"> clients</w:t>
      </w:r>
      <w:r w:rsidRPr="00EF7B82">
        <w:t xml:space="preserve">, though </w:t>
      </w:r>
      <w:r>
        <w:t xml:space="preserve">not </w:t>
      </w:r>
      <w:r w:rsidRPr="00EF7B82">
        <w:t>all were active.</w:t>
      </w:r>
      <w:r w:rsidRPr="00A63F2C">
        <w:rPr>
          <w:rStyle w:val="EndnoteReference"/>
        </w:rPr>
        <w:endnoteReference w:id="9"/>
      </w:r>
      <w:r w:rsidRPr="00EF7B82">
        <w:t xml:space="preserve"> </w:t>
      </w:r>
    </w:p>
    <w:p w14:paraId="7776255E" w14:textId="77777777" w:rsidR="00F72275" w:rsidRDefault="00F72275" w:rsidP="00D00137">
      <w:pPr>
        <w:pStyle w:val="BodyTextMain"/>
      </w:pPr>
    </w:p>
    <w:p w14:paraId="1B4754A5" w14:textId="1947EDB0" w:rsidR="00F72275" w:rsidRPr="00F72275" w:rsidRDefault="00F72275" w:rsidP="00D00137">
      <w:pPr>
        <w:pStyle w:val="BodyTextMain"/>
        <w:rPr>
          <w:spacing w:val="-2"/>
        </w:rPr>
      </w:pPr>
      <w:r w:rsidRPr="00F72275">
        <w:rPr>
          <w:spacing w:val="-2"/>
        </w:rPr>
        <w:t xml:space="preserve">Zerodha thus became one of India’s largest discount brokerage </w:t>
      </w:r>
      <w:r w:rsidRPr="00F72275">
        <w:rPr>
          <w:noProof/>
          <w:spacing w:val="-2"/>
        </w:rPr>
        <w:t>firms</w:t>
      </w:r>
      <w:r w:rsidRPr="00F72275">
        <w:rPr>
          <w:spacing w:val="-2"/>
        </w:rPr>
        <w:t xml:space="preserve">, contributing up to 5 </w:t>
      </w:r>
      <w:r w:rsidRPr="00F72275">
        <w:rPr>
          <w:noProof/>
          <w:spacing w:val="-2"/>
        </w:rPr>
        <w:t>per cent</w:t>
      </w:r>
      <w:r w:rsidRPr="00F72275">
        <w:rPr>
          <w:spacing w:val="-2"/>
        </w:rPr>
        <w:t xml:space="preserve"> of retail trading volumes on Indian stock exchanges and generating a </w:t>
      </w:r>
      <w:r w:rsidRPr="00F72275">
        <w:rPr>
          <w:noProof/>
          <w:spacing w:val="-2"/>
        </w:rPr>
        <w:t>daily</w:t>
      </w:r>
      <w:r w:rsidRPr="00F72275">
        <w:rPr>
          <w:spacing w:val="-2"/>
        </w:rPr>
        <w:t xml:space="preserve"> turnover of more than 1 million retail trade transactions. In January 2019, with more than 847,000 active clients, Zerodha surpassed ICICI Securities (at approximately 845,000 customers), which had been the market leader for nearly a decade (see Exhibit 1).</w:t>
      </w:r>
      <w:r w:rsidRPr="00F72275">
        <w:rPr>
          <w:rStyle w:val="EndnoteReference"/>
          <w:spacing w:val="-2"/>
        </w:rPr>
        <w:endnoteReference w:id="10"/>
      </w:r>
      <w:r w:rsidRPr="00F72275" w:rsidDel="00815C5F">
        <w:rPr>
          <w:spacing w:val="-2"/>
        </w:rPr>
        <w:t xml:space="preserve"> </w:t>
      </w:r>
    </w:p>
    <w:p w14:paraId="1A8703DA" w14:textId="77777777" w:rsidR="00F72275" w:rsidRPr="00EF7B82" w:rsidRDefault="00F72275" w:rsidP="00D00137">
      <w:pPr>
        <w:pStyle w:val="BodyTextMain"/>
      </w:pPr>
    </w:p>
    <w:p w14:paraId="0AE588B5" w14:textId="77777777" w:rsidR="00F72275" w:rsidRPr="00EF7B82" w:rsidRDefault="00F72275" w:rsidP="00D00137">
      <w:pPr>
        <w:pStyle w:val="BodyTextMain"/>
      </w:pPr>
    </w:p>
    <w:p w14:paraId="48AB87BB" w14:textId="39230CD3" w:rsidR="00F72275" w:rsidRPr="00EF7B82" w:rsidRDefault="00F72275" w:rsidP="00D00137">
      <w:pPr>
        <w:pStyle w:val="Casehead2"/>
      </w:pPr>
      <w:r>
        <w:t xml:space="preserve">The </w:t>
      </w:r>
      <w:r w:rsidRPr="00EF7B82">
        <w:t>Business Model</w:t>
      </w:r>
    </w:p>
    <w:p w14:paraId="7782D9FC" w14:textId="77777777" w:rsidR="00F72275" w:rsidRPr="00EF7B82" w:rsidRDefault="00F72275" w:rsidP="00D00137">
      <w:pPr>
        <w:pStyle w:val="BodyTextMain"/>
      </w:pPr>
    </w:p>
    <w:p w14:paraId="6230523B" w14:textId="159D5234" w:rsidR="00F72275" w:rsidRDefault="00F72275" w:rsidP="00D00137">
      <w:pPr>
        <w:pStyle w:val="BodyTextMain"/>
        <w:rPr>
          <w:rFonts w:eastAsia="Calibri"/>
        </w:rPr>
      </w:pPr>
      <w:r w:rsidRPr="00EF7B82">
        <w:rPr>
          <w:rFonts w:eastAsia="Calibri"/>
        </w:rPr>
        <w:t xml:space="preserve">When Zerodha </w:t>
      </w:r>
      <w:r w:rsidRPr="00EF7B82">
        <w:t>was launched</w:t>
      </w:r>
      <w:r w:rsidRPr="00EF7B82">
        <w:rPr>
          <w:rFonts w:eastAsia="Calibri"/>
        </w:rPr>
        <w:t>, it developed a market out of the underserved retail investors who were frequent and seasoned traders but were paying exorbitant fees to traditional brokers for information and advice they did not need. Zerodha reali</w:t>
      </w:r>
      <w:r>
        <w:rPr>
          <w:rFonts w:eastAsia="Calibri"/>
        </w:rPr>
        <w:t>z</w:t>
      </w:r>
      <w:r w:rsidRPr="00EF7B82">
        <w:rPr>
          <w:rFonts w:eastAsia="Calibri"/>
        </w:rPr>
        <w:t>ed this gap and decided to minimi</w:t>
      </w:r>
      <w:r>
        <w:rPr>
          <w:rFonts w:eastAsia="Calibri"/>
        </w:rPr>
        <w:t>z</w:t>
      </w:r>
      <w:r w:rsidRPr="00EF7B82">
        <w:rPr>
          <w:rFonts w:eastAsia="Calibri"/>
        </w:rPr>
        <w:t>e it with its asset-light discount</w:t>
      </w:r>
      <w:r>
        <w:rPr>
          <w:bCs/>
          <w:lang w:eastAsia="en-IN"/>
        </w:rPr>
        <w:t xml:space="preserve"> </w:t>
      </w:r>
      <w:r w:rsidRPr="00EF7B82">
        <w:rPr>
          <w:rFonts w:eastAsia="Calibri"/>
        </w:rPr>
        <w:t xml:space="preserve">broking model. In 2019, ICICI Securities </w:t>
      </w:r>
      <w:r>
        <w:rPr>
          <w:rFonts w:eastAsia="Calibri"/>
        </w:rPr>
        <w:t>had 200 branches</w:t>
      </w:r>
      <w:r w:rsidRPr="00A63F2C">
        <w:rPr>
          <w:rStyle w:val="EndnoteReference"/>
        </w:rPr>
        <w:endnoteReference w:id="11"/>
      </w:r>
      <w:r w:rsidRPr="00EF7B82">
        <w:t xml:space="preserve"> across India, </w:t>
      </w:r>
      <w:r>
        <w:t xml:space="preserve">whereas </w:t>
      </w:r>
      <w:r w:rsidRPr="00EF7B82">
        <w:t xml:space="preserve">Zerodha had only </w:t>
      </w:r>
      <w:r w:rsidRPr="00EF7B82">
        <w:rPr>
          <w:lang w:eastAsia="en-IN"/>
        </w:rPr>
        <w:t>23</w:t>
      </w:r>
      <w:r w:rsidRPr="00EF7B82">
        <w:t>.</w:t>
      </w:r>
      <w:r w:rsidRPr="00EF7B82">
        <w:rPr>
          <w:rFonts w:eastAsia="Calibri"/>
        </w:rPr>
        <w:t xml:space="preserve"> </w:t>
      </w:r>
    </w:p>
    <w:p w14:paraId="1D73D5B3" w14:textId="77777777" w:rsidR="00F72275" w:rsidRDefault="00F72275" w:rsidP="00D00137">
      <w:pPr>
        <w:pStyle w:val="BodyTextMain"/>
        <w:rPr>
          <w:rFonts w:eastAsia="Calibri"/>
        </w:rPr>
      </w:pPr>
    </w:p>
    <w:p w14:paraId="71F19C91" w14:textId="20441B5C" w:rsidR="00F72275" w:rsidRPr="00EF7B82" w:rsidRDefault="00F72275" w:rsidP="00D00137">
      <w:pPr>
        <w:pStyle w:val="BodyTextMain"/>
        <w:rPr>
          <w:i/>
        </w:rPr>
      </w:pPr>
      <w:r>
        <w:rPr>
          <w:rFonts w:eastAsia="Calibri"/>
        </w:rPr>
        <w:t>Zerodha</w:t>
      </w:r>
      <w:r w:rsidRPr="00EF7B82">
        <w:rPr>
          <w:rFonts w:eastAsia="Calibri"/>
        </w:rPr>
        <w:t xml:space="preserve"> had </w:t>
      </w:r>
      <w:r w:rsidRPr="00EF7B82">
        <w:rPr>
          <w:lang w:eastAsia="en-IN"/>
        </w:rPr>
        <w:t>moved</w:t>
      </w:r>
      <w:r w:rsidRPr="00EF7B82">
        <w:rPr>
          <w:rFonts w:eastAsia="Calibri"/>
        </w:rPr>
        <w:t xml:space="preserve"> everything online to </w:t>
      </w:r>
      <w:r>
        <w:rPr>
          <w:rFonts w:eastAsia="Calibri"/>
        </w:rPr>
        <w:t>reduce</w:t>
      </w:r>
      <w:r w:rsidRPr="00EF7B82">
        <w:rPr>
          <w:lang w:eastAsia="en-IN"/>
        </w:rPr>
        <w:t xml:space="preserve"> costs </w:t>
      </w:r>
      <w:r w:rsidRPr="00EF7B82">
        <w:rPr>
          <w:noProof/>
          <w:lang w:eastAsia="en-IN"/>
        </w:rPr>
        <w:t xml:space="preserve">related to </w:t>
      </w:r>
      <w:r w:rsidRPr="00EF7B82">
        <w:rPr>
          <w:rFonts w:eastAsia="Calibri"/>
        </w:rPr>
        <w:t xml:space="preserve">unnecessary advice </w:t>
      </w:r>
      <w:r>
        <w:rPr>
          <w:rFonts w:eastAsia="Calibri"/>
        </w:rPr>
        <w:t xml:space="preserve">that </w:t>
      </w:r>
      <w:r w:rsidRPr="00EF7B82">
        <w:rPr>
          <w:rFonts w:eastAsia="Calibri"/>
        </w:rPr>
        <w:t>seasoned and regular traders did not want to pay for. The discount</w:t>
      </w:r>
      <w:r>
        <w:t xml:space="preserve"> </w:t>
      </w:r>
      <w:r w:rsidRPr="00EF7B82">
        <w:rPr>
          <w:rFonts w:eastAsia="Calibri"/>
        </w:rPr>
        <w:t xml:space="preserve">broking model helped Zerodha </w:t>
      </w:r>
      <w:r>
        <w:rPr>
          <w:rFonts w:eastAsia="Calibri"/>
        </w:rPr>
        <w:t xml:space="preserve">to </w:t>
      </w:r>
      <w:r w:rsidRPr="00EF7B82">
        <w:rPr>
          <w:rFonts w:eastAsia="Calibri"/>
        </w:rPr>
        <w:t xml:space="preserve">exponentially reduce brokerage fees and </w:t>
      </w:r>
      <w:r>
        <w:rPr>
          <w:rFonts w:eastAsia="Calibri"/>
        </w:rPr>
        <w:t xml:space="preserve">thereby </w:t>
      </w:r>
      <w:r w:rsidRPr="00EF7B82">
        <w:rPr>
          <w:rFonts w:eastAsia="Calibri"/>
        </w:rPr>
        <w:t>revolutioni</w:t>
      </w:r>
      <w:r>
        <w:t>z</w:t>
      </w:r>
      <w:r w:rsidRPr="00EF7B82">
        <w:rPr>
          <w:rFonts w:eastAsia="Calibri"/>
        </w:rPr>
        <w:t xml:space="preserve">e the industry. </w:t>
      </w:r>
      <w:r w:rsidRPr="00EF7B82">
        <w:rPr>
          <w:rFonts w:eastAsia="Calibri"/>
          <w:shd w:val="clear" w:color="auto" w:fill="FFFFFF"/>
        </w:rPr>
        <w:t xml:space="preserve">Initially, Zerodha’s business model focused on two major </w:t>
      </w:r>
      <w:r>
        <w:rPr>
          <w:rFonts w:eastAsia="Calibri"/>
          <w:shd w:val="clear" w:color="auto" w:fill="FFFFFF"/>
        </w:rPr>
        <w:t>area</w:t>
      </w:r>
      <w:r w:rsidRPr="00EF7B82">
        <w:rPr>
          <w:rFonts w:eastAsia="Calibri"/>
          <w:shd w:val="clear" w:color="auto" w:fill="FFFFFF"/>
        </w:rPr>
        <w:t>s</w:t>
      </w:r>
      <w:r w:rsidRPr="00EF7B82">
        <w:rPr>
          <w:shd w:val="clear" w:color="auto" w:fill="FFFFFF"/>
        </w:rPr>
        <w:t>—</w:t>
      </w:r>
      <w:r w:rsidRPr="00EF7B82">
        <w:rPr>
          <w:rFonts w:eastAsia="Calibri"/>
          <w:shd w:val="clear" w:color="auto" w:fill="FFFFFF"/>
        </w:rPr>
        <w:t xml:space="preserve">pricing </w:t>
      </w:r>
      <w:r w:rsidRPr="00EF7B82">
        <w:rPr>
          <w:shd w:val="clear" w:color="auto" w:fill="FFFFFF"/>
        </w:rPr>
        <w:t>and</w:t>
      </w:r>
      <w:r w:rsidRPr="00EF7B82">
        <w:rPr>
          <w:rFonts w:eastAsia="Calibri"/>
          <w:shd w:val="clear" w:color="auto" w:fill="FFFFFF"/>
        </w:rPr>
        <w:t xml:space="preserve"> transparency. </w:t>
      </w:r>
      <w:r w:rsidRPr="00EF7B82">
        <w:rPr>
          <w:shd w:val="clear" w:color="auto" w:fill="FFFFFF"/>
        </w:rPr>
        <w:t xml:space="preserve">According to </w:t>
      </w:r>
      <w:r>
        <w:rPr>
          <w:rFonts w:eastAsia="Calibri"/>
          <w:shd w:val="clear" w:color="auto" w:fill="FFFFFF"/>
        </w:rPr>
        <w:t>Nithin</w:t>
      </w:r>
      <w:r w:rsidRPr="00EF7B82">
        <w:rPr>
          <w:shd w:val="clear" w:color="auto" w:fill="FFFFFF"/>
        </w:rPr>
        <w:t xml:space="preserve">, </w:t>
      </w:r>
      <w:r w:rsidRPr="00EF7B82">
        <w:t xml:space="preserve">online traders did not need to be charged for services offered </w:t>
      </w:r>
      <w:r>
        <w:t>to those trading from</w:t>
      </w:r>
      <w:r w:rsidRPr="00EF7B82">
        <w:t xml:space="preserve"> an office, which meant th</w:t>
      </w:r>
      <w:r>
        <w:t>at online</w:t>
      </w:r>
      <w:r w:rsidRPr="00EF7B82">
        <w:t xml:space="preserve"> customer</w:t>
      </w:r>
      <w:r>
        <w:t>s</w:t>
      </w:r>
      <w:r w:rsidRPr="00EF7B82">
        <w:t xml:space="preserve"> could save </w:t>
      </w:r>
      <w:r>
        <w:t xml:space="preserve">those </w:t>
      </w:r>
      <w:r w:rsidRPr="00EF7B82">
        <w:t>cost</w:t>
      </w:r>
      <w:r>
        <w:t>s</w:t>
      </w:r>
      <w:r w:rsidRPr="00EF7B82">
        <w:t>. As for transparency, Zerodha wanted to counter the opacity with which other traditional financial firms were charging for their services.</w:t>
      </w:r>
      <w:r w:rsidRPr="00A63F2C">
        <w:rPr>
          <w:rStyle w:val="EndnoteReference"/>
        </w:rPr>
        <w:endnoteReference w:id="12"/>
      </w:r>
    </w:p>
    <w:p w14:paraId="5D1068FA" w14:textId="77777777" w:rsidR="00F72275" w:rsidRPr="00EF7B82" w:rsidRDefault="00F72275" w:rsidP="00D00137">
      <w:pPr>
        <w:pStyle w:val="BodyTextMain"/>
        <w:rPr>
          <w:i/>
        </w:rPr>
      </w:pPr>
    </w:p>
    <w:p w14:paraId="599813DD" w14:textId="77ECE490" w:rsidR="00F72275" w:rsidRPr="00EF7B82" w:rsidRDefault="00F72275" w:rsidP="00D00137">
      <w:pPr>
        <w:pStyle w:val="BodyTextMain"/>
      </w:pPr>
      <w:r w:rsidRPr="00EF7B82">
        <w:t xml:space="preserve">For a bootstrapped business that </w:t>
      </w:r>
      <w:r>
        <w:t xml:space="preserve">had </w:t>
      </w:r>
      <w:r w:rsidRPr="00EF7B82">
        <w:t xml:space="preserve">started on a minimal budget, Zerodha </w:t>
      </w:r>
      <w:r>
        <w:t>needed</w:t>
      </w:r>
      <w:r w:rsidRPr="00EF7B82">
        <w:t xml:space="preserve"> to </w:t>
      </w:r>
      <w:r>
        <w:t xml:space="preserve">meet the regulations of </w:t>
      </w:r>
      <w:r w:rsidRPr="00EF7B82">
        <w:t>the Securities Exchange Board of India (SEBI)</w:t>
      </w:r>
      <w:r w:rsidRPr="00A63F2C">
        <w:rPr>
          <w:rStyle w:val="EndnoteReference"/>
        </w:rPr>
        <w:endnoteReference w:id="13"/>
      </w:r>
      <w:r w:rsidRPr="00EF7B82">
        <w:rPr>
          <w:vertAlign w:val="superscript"/>
        </w:rPr>
        <w:t xml:space="preserve"> </w:t>
      </w:r>
      <w:r w:rsidRPr="00F1217E">
        <w:t>a</w:t>
      </w:r>
      <w:r w:rsidRPr="00EF7B82">
        <w:t xml:space="preserve">nd </w:t>
      </w:r>
      <w:r>
        <w:t>others</w:t>
      </w:r>
      <w:r w:rsidRPr="00EF7B82">
        <w:t xml:space="preserve">, </w:t>
      </w:r>
      <w:r>
        <w:t xml:space="preserve">which </w:t>
      </w:r>
      <w:r w:rsidRPr="00EF7B82">
        <w:t>includ</w:t>
      </w:r>
      <w:r>
        <w:t>ed</w:t>
      </w:r>
      <w:r w:rsidRPr="00EF7B82">
        <w:t xml:space="preserve"> making a </w:t>
      </w:r>
      <w:r>
        <w:t xml:space="preserve">security deposit of </w:t>
      </w:r>
      <w:r w:rsidRPr="00F1217E">
        <w:rPr>
          <w:rFonts w:ascii="Arial" w:hAnsi="Arial" w:cs="Arial"/>
          <w:sz w:val="20"/>
          <w:szCs w:val="20"/>
          <w:shd w:val="clear" w:color="auto" w:fill="FFFFFF"/>
        </w:rPr>
        <w:t>₹</w:t>
      </w:r>
      <w:r w:rsidRPr="00EF7B82">
        <w:t>10</w:t>
      </w:r>
      <w:r>
        <w:t xml:space="preserve">–15 million </w:t>
      </w:r>
      <w:r w:rsidRPr="00EF7B82">
        <w:t>to set up the firm.</w:t>
      </w:r>
      <w:r w:rsidRPr="00A63F2C">
        <w:rPr>
          <w:rStyle w:val="EndnoteReference"/>
        </w:rPr>
        <w:endnoteReference w:id="14"/>
      </w:r>
      <w:r w:rsidRPr="00EF7B82">
        <w:t xml:space="preserve"> According to Nithin, the biggest challenge, however, was to convince clients that the company was offering quality services on the best platforms at the least cost possible</w:t>
      </w:r>
      <w:r>
        <w:t>,</w:t>
      </w:r>
      <w:r w:rsidRPr="00EF7B82">
        <w:t xml:space="preserve"> and that the flat fees were not a deterrent to </w:t>
      </w:r>
      <w:r>
        <w:t>those offerings</w:t>
      </w:r>
      <w:r w:rsidRPr="00EF7B82">
        <w:rPr>
          <w:shd w:val="clear" w:color="auto" w:fill="FFFFFF"/>
        </w:rPr>
        <w:t>.</w:t>
      </w:r>
      <w:r w:rsidRPr="00A63F2C">
        <w:rPr>
          <w:rStyle w:val="EndnoteReference"/>
        </w:rPr>
        <w:endnoteReference w:id="15"/>
      </w:r>
      <w:r w:rsidRPr="00EF7B82">
        <w:t xml:space="preserve"> </w:t>
      </w:r>
    </w:p>
    <w:p w14:paraId="3A3EE558" w14:textId="77777777" w:rsidR="00F72275" w:rsidRPr="00EF7B82" w:rsidRDefault="00F72275" w:rsidP="00D00137">
      <w:pPr>
        <w:pStyle w:val="BodyTextMain"/>
      </w:pPr>
    </w:p>
    <w:p w14:paraId="19F13591" w14:textId="1375D850" w:rsidR="00F72275" w:rsidRPr="00BC6D6E" w:rsidRDefault="00F72275" w:rsidP="00D00137">
      <w:pPr>
        <w:pStyle w:val="BodyTextMain"/>
        <w:rPr>
          <w:spacing w:val="-4"/>
          <w:shd w:val="clear" w:color="auto" w:fill="FFFFFF"/>
          <w:lang w:eastAsia="en-IN"/>
        </w:rPr>
      </w:pPr>
      <w:r w:rsidRPr="00BC6D6E">
        <w:rPr>
          <w:spacing w:val="-4"/>
          <w:shd w:val="clear" w:color="auto" w:fill="FFFFFF"/>
          <w:lang w:eastAsia="en-IN"/>
        </w:rPr>
        <w:lastRenderedPageBreak/>
        <w:t>Zerodha’s advertising and publicity expense was zero</w:t>
      </w:r>
      <w:r>
        <w:rPr>
          <w:spacing w:val="-4"/>
          <w:shd w:val="clear" w:color="auto" w:fill="FFFFFF"/>
          <w:lang w:eastAsia="en-IN"/>
        </w:rPr>
        <w:t>;</w:t>
      </w:r>
      <w:r w:rsidRPr="00BC6D6E">
        <w:rPr>
          <w:spacing w:val="-4"/>
          <w:shd w:val="clear" w:color="auto" w:fill="FFFFFF"/>
          <w:lang w:eastAsia="en-IN"/>
        </w:rPr>
        <w:t xml:space="preserve"> its method of engaging and encouraging more people to understand the markets better and start investing was through a financial literacy program called Varsity, a free sign-up site that educated users on stock markets. The Zerodha model was to create an ecosystem around trading.</w:t>
      </w:r>
      <w:r w:rsidRPr="00A63F2C">
        <w:rPr>
          <w:rStyle w:val="EndnoteReference"/>
        </w:rPr>
        <w:endnoteReference w:id="16"/>
      </w:r>
      <w:r w:rsidRPr="00BC6D6E">
        <w:rPr>
          <w:spacing w:val="-4"/>
          <w:shd w:val="clear" w:color="auto" w:fill="FFFFFF"/>
          <w:lang w:eastAsia="en-IN"/>
        </w:rPr>
        <w:t xml:space="preserve"> Alongside Varsity was another free-for-all </w:t>
      </w:r>
      <w:r w:rsidRPr="00BC6D6E">
        <w:rPr>
          <w:spacing w:val="-4"/>
          <w:lang w:eastAsia="en-IN"/>
        </w:rPr>
        <w:t>online initiative, TradinQnA, which was a forum where anyone could seek answers related to the markets.</w:t>
      </w:r>
      <w:r w:rsidRPr="00A63F2C">
        <w:rPr>
          <w:rStyle w:val="EndnoteReference"/>
        </w:rPr>
        <w:endnoteReference w:id="17"/>
      </w:r>
      <w:r w:rsidRPr="00BC6D6E">
        <w:rPr>
          <w:spacing w:val="-4"/>
          <w:lang w:eastAsia="en-IN"/>
        </w:rPr>
        <w:t xml:space="preserve"> To include in the ecosystem people who had no clue about what to buy, Zerodha set up Rainmatter, a financial technology (fintech) start-up incubator, to invest in start-ups in exchange for equity</w:t>
      </w:r>
      <w:r w:rsidRPr="00BC6D6E">
        <w:rPr>
          <w:spacing w:val="-4"/>
          <w:shd w:val="clear" w:color="auto" w:fill="FFFFFF"/>
          <w:lang w:eastAsia="en-IN"/>
        </w:rPr>
        <w:t xml:space="preserve"> so that these companies would mature and then benefit Zerodha.</w:t>
      </w:r>
      <w:r w:rsidRPr="00A63F2C">
        <w:rPr>
          <w:rStyle w:val="EndnoteReference"/>
        </w:rPr>
        <w:endnoteReference w:id="18"/>
      </w:r>
    </w:p>
    <w:p w14:paraId="07100BE6" w14:textId="77777777" w:rsidR="00F72275" w:rsidRPr="00F1217E" w:rsidRDefault="00F72275" w:rsidP="00D00137">
      <w:pPr>
        <w:pStyle w:val="BodyTextMain"/>
        <w:rPr>
          <w:shd w:val="clear" w:color="auto" w:fill="FFFFFF"/>
          <w:lang w:eastAsia="en-IN"/>
        </w:rPr>
      </w:pPr>
    </w:p>
    <w:p w14:paraId="10D6980F" w14:textId="35F01A5F" w:rsidR="00F72275" w:rsidRPr="006C5464" w:rsidRDefault="00F72275" w:rsidP="00D00137">
      <w:pPr>
        <w:pStyle w:val="BodyTextMain"/>
        <w:rPr>
          <w:spacing w:val="-2"/>
          <w:lang w:eastAsia="en-IN"/>
        </w:rPr>
      </w:pPr>
      <w:r w:rsidRPr="006C5464">
        <w:rPr>
          <w:spacing w:val="-2"/>
          <w:lang w:eastAsia="en-IN"/>
        </w:rPr>
        <w:t>Zerodha worked on minimal real estate</w:t>
      </w:r>
      <w:r>
        <w:rPr>
          <w:spacing w:val="-2"/>
          <w:lang w:eastAsia="en-IN"/>
        </w:rPr>
        <w:t>,</w:t>
      </w:r>
      <w:r w:rsidRPr="006C5464">
        <w:rPr>
          <w:spacing w:val="-2"/>
          <w:lang w:eastAsia="en-IN"/>
        </w:rPr>
        <w:t xml:space="preserve"> expenses</w:t>
      </w:r>
      <w:r>
        <w:rPr>
          <w:spacing w:val="-2"/>
          <w:lang w:eastAsia="en-IN"/>
        </w:rPr>
        <w:t>,</w:t>
      </w:r>
      <w:r w:rsidRPr="006C5464">
        <w:rPr>
          <w:spacing w:val="-2"/>
          <w:lang w:eastAsia="en-IN"/>
        </w:rPr>
        <w:t xml:space="preserve"> and low employee overhead and sought to use technology to give its clients everything that high-net-worth investors received from other brokerages.</w:t>
      </w:r>
      <w:r w:rsidRPr="00A63F2C">
        <w:rPr>
          <w:rStyle w:val="EndnoteReference"/>
        </w:rPr>
        <w:endnoteReference w:id="19"/>
      </w:r>
      <w:r w:rsidRPr="006C5464">
        <w:rPr>
          <w:spacing w:val="-2"/>
          <w:lang w:eastAsia="en-IN"/>
        </w:rPr>
        <w:t xml:space="preserve"> The model was aimed at finding new investors</w:t>
      </w:r>
      <w:r>
        <w:rPr>
          <w:spacing w:val="-2"/>
          <w:lang w:eastAsia="en-IN"/>
        </w:rPr>
        <w:t xml:space="preserve"> </w:t>
      </w:r>
      <w:r w:rsidRPr="006C5464">
        <w:rPr>
          <w:spacing w:val="-2"/>
          <w:lang w:eastAsia="en-IN"/>
        </w:rPr>
        <w:t xml:space="preserve">from among middle-class consumers who were not into capital markets </w:t>
      </w:r>
      <w:r>
        <w:rPr>
          <w:spacing w:val="-2"/>
          <w:lang w:eastAsia="en-IN"/>
        </w:rPr>
        <w:t>and</w:t>
      </w:r>
      <w:r w:rsidRPr="006C5464">
        <w:rPr>
          <w:spacing w:val="-2"/>
          <w:lang w:eastAsia="en-IN"/>
        </w:rPr>
        <w:t xml:space="preserve"> </w:t>
      </w:r>
      <w:r>
        <w:rPr>
          <w:spacing w:val="-2"/>
          <w:lang w:eastAsia="en-IN"/>
        </w:rPr>
        <w:t>consumers</w:t>
      </w:r>
      <w:r w:rsidRPr="006C5464">
        <w:rPr>
          <w:spacing w:val="-2"/>
          <w:lang w:eastAsia="en-IN"/>
        </w:rPr>
        <w:t xml:space="preserve"> who were investing in other asset classes</w:t>
      </w:r>
      <w:r>
        <w:rPr>
          <w:spacing w:val="-2"/>
          <w:lang w:eastAsia="en-IN"/>
        </w:rPr>
        <w:t xml:space="preserve"> </w:t>
      </w:r>
      <w:r w:rsidRPr="006C5464">
        <w:rPr>
          <w:spacing w:val="-2"/>
          <w:lang w:eastAsia="en-IN"/>
        </w:rPr>
        <w:t>and initiating them into trading.</w:t>
      </w:r>
      <w:r w:rsidRPr="00A63F2C">
        <w:rPr>
          <w:rStyle w:val="EndnoteReference"/>
        </w:rPr>
        <w:endnoteReference w:id="20"/>
      </w:r>
    </w:p>
    <w:p w14:paraId="13942B74" w14:textId="77777777" w:rsidR="00F72275" w:rsidRPr="00EF7B82" w:rsidRDefault="00F72275" w:rsidP="00D00137">
      <w:pPr>
        <w:pStyle w:val="BodyTextMain"/>
      </w:pPr>
    </w:p>
    <w:p w14:paraId="3653B6DD" w14:textId="6CB728F6" w:rsidR="00F72275" w:rsidRPr="00EF7B82" w:rsidRDefault="00F72275" w:rsidP="00D00137">
      <w:pPr>
        <w:pStyle w:val="BodyTextMain"/>
        <w:rPr>
          <w:b/>
          <w:noProof/>
        </w:rPr>
      </w:pPr>
      <w:r w:rsidRPr="00EF7B82">
        <w:t xml:space="preserve">Zerodha had an impressive </w:t>
      </w:r>
      <w:r>
        <w:t>share of</w:t>
      </w:r>
      <w:r w:rsidRPr="00EF7B82">
        <w:t xml:space="preserve"> the volume of trade at </w:t>
      </w:r>
      <w:r>
        <w:t xml:space="preserve">the </w:t>
      </w:r>
      <w:r w:rsidRPr="00EF7B82">
        <w:t xml:space="preserve">Bombay Stock Exchange (BSE) and </w:t>
      </w:r>
      <w:r>
        <w:t xml:space="preserve">the </w:t>
      </w:r>
      <w:r w:rsidRPr="00EF7B82">
        <w:t xml:space="preserve">NSE at </w:t>
      </w:r>
      <w:r w:rsidRPr="00F1217E">
        <w:rPr>
          <w:rFonts w:ascii="Arial" w:hAnsi="Arial" w:cs="Arial"/>
          <w:sz w:val="20"/>
          <w:szCs w:val="20"/>
        </w:rPr>
        <w:t>₹</w:t>
      </w:r>
      <w:r w:rsidRPr="00EF7B82">
        <w:t>80</w:t>
      </w:r>
      <w:r>
        <w:t>–100 billion of trade</w:t>
      </w:r>
      <w:r w:rsidRPr="00EF7B82">
        <w:t xml:space="preserve"> daily in 2018, </w:t>
      </w:r>
      <w:r>
        <w:t>representing more than</w:t>
      </w:r>
      <w:r w:rsidRPr="00EF7B82">
        <w:t xml:space="preserve"> 7 </w:t>
      </w:r>
      <w:r w:rsidRPr="00EF7B82">
        <w:rPr>
          <w:noProof/>
        </w:rPr>
        <w:t>per</w:t>
      </w:r>
      <w:r>
        <w:rPr>
          <w:noProof/>
        </w:rPr>
        <w:t xml:space="preserve"> </w:t>
      </w:r>
      <w:r w:rsidRPr="00EF7B82">
        <w:rPr>
          <w:noProof/>
        </w:rPr>
        <w:t>cent</w:t>
      </w:r>
      <w:r w:rsidRPr="00EF7B82">
        <w:t xml:space="preserve"> of the Indian retail market turnover. This </w:t>
      </w:r>
      <w:r>
        <w:t xml:space="preserve">market share </w:t>
      </w:r>
      <w:r w:rsidRPr="00EF7B82">
        <w:t xml:space="preserve">put Zerodha </w:t>
      </w:r>
      <w:r w:rsidRPr="00EF7B82">
        <w:rPr>
          <w:noProof/>
        </w:rPr>
        <w:t xml:space="preserve">ahead of </w:t>
      </w:r>
      <w:r>
        <w:rPr>
          <w:noProof/>
        </w:rPr>
        <w:t>it competitors</w:t>
      </w:r>
      <w:r w:rsidRPr="00EF7B82">
        <w:rPr>
          <w:noProof/>
        </w:rPr>
        <w:t xml:space="preserve"> in the retail brokerage business. </w:t>
      </w:r>
      <w:r>
        <w:t xml:space="preserve">Up until </w:t>
      </w:r>
      <w:r w:rsidRPr="00EF7B82">
        <w:t>2018, Zerodha had spent a negligible amount of money on marketing</w:t>
      </w:r>
      <w:r>
        <w:t>,</w:t>
      </w:r>
      <w:r w:rsidRPr="00EF7B82">
        <w:t xml:space="preserve"> </w:t>
      </w:r>
      <w:r>
        <w:t xml:space="preserve">instead relying </w:t>
      </w:r>
      <w:r w:rsidRPr="00EF7B82">
        <w:t xml:space="preserve">heavily on word-of-mouth marketing, which </w:t>
      </w:r>
      <w:r>
        <w:t>itself made</w:t>
      </w:r>
      <w:r w:rsidRPr="00EF7B82">
        <w:t xml:space="preserve"> the firm unique. </w:t>
      </w:r>
    </w:p>
    <w:p w14:paraId="449B1F31" w14:textId="77777777" w:rsidR="00F72275" w:rsidRPr="00EF7B82" w:rsidRDefault="00F72275" w:rsidP="00D00137">
      <w:pPr>
        <w:pStyle w:val="BodyTextMain"/>
        <w:rPr>
          <w:u w:val="single"/>
        </w:rPr>
      </w:pPr>
    </w:p>
    <w:p w14:paraId="22BA32FD" w14:textId="7736873E" w:rsidR="00F72275" w:rsidRPr="00EF7B82" w:rsidRDefault="00F72275" w:rsidP="00D00137">
      <w:pPr>
        <w:pStyle w:val="BodyTextMain"/>
        <w:rPr>
          <w:u w:val="single"/>
        </w:rPr>
      </w:pPr>
    </w:p>
    <w:p w14:paraId="0E086BA7" w14:textId="77777777" w:rsidR="00F72275" w:rsidRPr="00EF7B82" w:rsidRDefault="00F72275" w:rsidP="00065298">
      <w:pPr>
        <w:pStyle w:val="Casehead3"/>
      </w:pPr>
      <w:r w:rsidRPr="00EF7B82">
        <w:t>Pricing</w:t>
      </w:r>
    </w:p>
    <w:p w14:paraId="741698C4" w14:textId="77777777" w:rsidR="00F72275" w:rsidRPr="00EF7B82" w:rsidRDefault="00F72275" w:rsidP="00D00137">
      <w:pPr>
        <w:pStyle w:val="BodyTextMain"/>
      </w:pPr>
    </w:p>
    <w:p w14:paraId="70273C70" w14:textId="17F811CE" w:rsidR="00F72275" w:rsidRDefault="00F72275" w:rsidP="00D00137">
      <w:pPr>
        <w:pStyle w:val="BodyTextMain"/>
      </w:pPr>
      <w:r w:rsidRPr="00EF7B82">
        <w:t xml:space="preserve">When Zerodha started, </w:t>
      </w:r>
      <w:r>
        <w:t xml:space="preserve">because </w:t>
      </w:r>
      <w:r w:rsidRPr="00EF7B82">
        <w:t xml:space="preserve">it </w:t>
      </w:r>
      <w:r w:rsidRPr="00EF7B82">
        <w:rPr>
          <w:noProof/>
        </w:rPr>
        <w:t>primarily</w:t>
      </w:r>
      <w:r w:rsidRPr="00EF7B82">
        <w:t xml:space="preserve"> targeted independent traders </w:t>
      </w:r>
      <w:r>
        <w:t>such as</w:t>
      </w:r>
      <w:r w:rsidRPr="00EF7B82">
        <w:t xml:space="preserve"> the Kamath brothers themselves who were frequent traders and for whom brokerage costs made a big difference</w:t>
      </w:r>
      <w:r>
        <w:t>,</w:t>
      </w:r>
      <w:r w:rsidRPr="00EF7B82">
        <w:t xml:space="preserve"> the company kept </w:t>
      </w:r>
      <w:r>
        <w:t>its</w:t>
      </w:r>
      <w:r w:rsidRPr="00EF7B82">
        <w:t xml:space="preserve"> pricing to a bare minimum. All clients’ equity delivery investments (</w:t>
      </w:r>
      <w:r>
        <w:t xml:space="preserve">e.g., on the </w:t>
      </w:r>
      <w:r w:rsidRPr="00EF7B82">
        <w:t xml:space="preserve">NSE </w:t>
      </w:r>
      <w:r>
        <w:t xml:space="preserve">and the </w:t>
      </w:r>
      <w:r w:rsidRPr="00EF7B82">
        <w:t xml:space="preserve">BSE) were </w:t>
      </w:r>
      <w:r>
        <w:t>offered</w:t>
      </w:r>
      <w:r w:rsidRPr="00EF7B82">
        <w:t xml:space="preserve"> at </w:t>
      </w:r>
      <w:r>
        <w:t xml:space="preserve">a </w:t>
      </w:r>
      <w:r w:rsidRPr="00F1217E">
        <w:rPr>
          <w:rFonts w:ascii="Arial" w:hAnsi="Arial" w:cs="Arial"/>
          <w:sz w:val="20"/>
          <w:szCs w:val="20"/>
        </w:rPr>
        <w:t>₹</w:t>
      </w:r>
      <w:r w:rsidRPr="00EF7B82">
        <w:t>0 brokerage</w:t>
      </w:r>
      <w:r>
        <w:t xml:space="preserve"> fee</w:t>
      </w:r>
      <w:r w:rsidRPr="00EF7B82">
        <w:t xml:space="preserve">. For daily equity trading and futures and options (F&amp;O) trading, the company charged </w:t>
      </w:r>
      <w:r w:rsidRPr="00F1217E">
        <w:rPr>
          <w:rFonts w:ascii="Arial" w:hAnsi="Arial" w:cs="Arial"/>
          <w:sz w:val="20"/>
          <w:szCs w:val="20"/>
        </w:rPr>
        <w:t>₹</w:t>
      </w:r>
      <w:r w:rsidRPr="00EF7B82">
        <w:t>20</w:t>
      </w:r>
      <w:r>
        <w:t>,</w:t>
      </w:r>
      <w:r w:rsidRPr="00EF7B82">
        <w:t xml:space="preserve"> and for every executed order on intra</w:t>
      </w:r>
      <w:r>
        <w:t>-</w:t>
      </w:r>
      <w:r w:rsidRPr="00EF7B82">
        <w:t>day trading across the exchanges (</w:t>
      </w:r>
      <w:r>
        <w:t xml:space="preserve">i.e., the </w:t>
      </w:r>
      <w:r w:rsidRPr="00EF7B82">
        <w:t xml:space="preserve">NSE, </w:t>
      </w:r>
      <w:r>
        <w:t xml:space="preserve">the </w:t>
      </w:r>
      <w:r w:rsidRPr="00EF7B82">
        <w:t>BSE</w:t>
      </w:r>
      <w:r>
        <w:t>,</w:t>
      </w:r>
      <w:r w:rsidRPr="00EF7B82">
        <w:t xml:space="preserve"> and </w:t>
      </w:r>
      <w:r>
        <w:t>the Multi Commodity Exchange of India Ltd.</w:t>
      </w:r>
      <w:r w:rsidRPr="00EF7B82">
        <w:t>) on all parameters (</w:t>
      </w:r>
      <w:r>
        <w:t xml:space="preserve">i.e., </w:t>
      </w:r>
      <w:r w:rsidRPr="00EF7B82">
        <w:t>equity, currency</w:t>
      </w:r>
      <w:r>
        <w:t>,</w:t>
      </w:r>
      <w:r w:rsidRPr="00EF7B82">
        <w:t xml:space="preserve"> and commodity), the company charged </w:t>
      </w:r>
      <w:r>
        <w:t>the lower of</w:t>
      </w:r>
      <w:r w:rsidRPr="00EF7B82">
        <w:t xml:space="preserve"> </w:t>
      </w:r>
      <w:r w:rsidRPr="00F1217E">
        <w:rPr>
          <w:rFonts w:ascii="Arial" w:hAnsi="Arial" w:cs="Arial"/>
          <w:sz w:val="20"/>
          <w:szCs w:val="20"/>
        </w:rPr>
        <w:t>₹</w:t>
      </w:r>
      <w:r w:rsidRPr="00EF7B82">
        <w:t>20 or 0.01 per cent</w:t>
      </w:r>
      <w:r>
        <w:t xml:space="preserve"> of </w:t>
      </w:r>
      <w:r w:rsidR="00865534">
        <w:t xml:space="preserve">the </w:t>
      </w:r>
      <w:r w:rsidR="00B22C5B">
        <w:t>transaction turnover</w:t>
      </w:r>
      <w:r w:rsidR="00865534">
        <w:t>.</w:t>
      </w:r>
      <w:r w:rsidRPr="00EF7B82">
        <w:t xml:space="preserve"> </w:t>
      </w:r>
    </w:p>
    <w:p w14:paraId="2971D018" w14:textId="77777777" w:rsidR="00F72275" w:rsidRDefault="00F72275" w:rsidP="00D00137">
      <w:pPr>
        <w:pStyle w:val="BodyTextMain"/>
      </w:pPr>
    </w:p>
    <w:p w14:paraId="21EF92C3" w14:textId="2201D685" w:rsidR="00F72275" w:rsidRPr="00EF7B82" w:rsidRDefault="00F72275" w:rsidP="00D00137">
      <w:pPr>
        <w:pStyle w:val="BodyTextMain"/>
      </w:pPr>
      <w:r w:rsidRPr="00EF7B82">
        <w:t>As of 2018, Zerodha had removed all commission</w:t>
      </w:r>
      <w:r>
        <w:t>s</w:t>
      </w:r>
      <w:r w:rsidRPr="00EF7B82">
        <w:t xml:space="preserve"> on equity investments and was the only company to offer direct mutual funds through </w:t>
      </w:r>
      <w:r w:rsidR="00B22C5B">
        <w:t>a platform; Zerodha developed its own platform, Coin, for this purpose</w:t>
      </w:r>
      <w:r w:rsidRPr="00EF7B82">
        <w:t>. The brok</w:t>
      </w:r>
      <w:r>
        <w:t>erage</w:t>
      </w:r>
      <w:r w:rsidRPr="00EF7B82">
        <w:t xml:space="preserve"> firm also offered commission-free mutual funds as opposed to up to 1.5 per cent up</w:t>
      </w:r>
      <w:r>
        <w:t xml:space="preserve"> </w:t>
      </w:r>
      <w:r w:rsidRPr="00EF7B82">
        <w:t xml:space="preserve">front commission and </w:t>
      </w:r>
      <w:r>
        <w:t xml:space="preserve">a </w:t>
      </w:r>
      <w:r w:rsidRPr="00EF7B82">
        <w:t xml:space="preserve">1.5 per cent yearly trail commission </w:t>
      </w:r>
      <w:r>
        <w:t xml:space="preserve">that </w:t>
      </w:r>
      <w:r w:rsidRPr="00EF7B82">
        <w:t xml:space="preserve">a client would pay on an investment </w:t>
      </w:r>
      <w:r>
        <w:t>purchased</w:t>
      </w:r>
      <w:r w:rsidRPr="00EF7B82">
        <w:t xml:space="preserve"> through a distributor.</w:t>
      </w:r>
      <w:r w:rsidRPr="00A63F2C">
        <w:rPr>
          <w:rStyle w:val="EndnoteReference"/>
        </w:rPr>
        <w:endnoteReference w:id="21"/>
      </w:r>
    </w:p>
    <w:p w14:paraId="7EDE0A8B" w14:textId="77777777" w:rsidR="00F72275" w:rsidRPr="003F2E60" w:rsidRDefault="00F72275" w:rsidP="003F2E60">
      <w:pPr>
        <w:pStyle w:val="BodyTextMain"/>
      </w:pPr>
    </w:p>
    <w:p w14:paraId="2747702E" w14:textId="3DB7B673" w:rsidR="00F72275" w:rsidRPr="003F2E60" w:rsidRDefault="00F72275" w:rsidP="003F2E60">
      <w:pPr>
        <w:pStyle w:val="BodyTextMain"/>
      </w:pPr>
      <w:r w:rsidRPr="003F2E60">
        <w:t xml:space="preserve">Because discount broking focused mainly on trading and was mostly conducted online, Zerodha was able to do away with the need for multiple offices around the country and unnecessary research, funding, and other add-on services. According to Nithin, the need for an offline support system was irrelevant for anyone trading online. It was also pointless and expensive to have multiple offices in the city and across the country, which were likely to increase overhead costs that would need to be extracted from customers. </w:t>
      </w:r>
    </w:p>
    <w:p w14:paraId="7AA76DF3" w14:textId="77777777" w:rsidR="00F72275" w:rsidRPr="003F2E60" w:rsidRDefault="00F72275" w:rsidP="003F2E60">
      <w:pPr>
        <w:pStyle w:val="BodyTextMain"/>
      </w:pPr>
    </w:p>
    <w:p w14:paraId="5C42E654" w14:textId="77777777" w:rsidR="00F72275" w:rsidRPr="003F2E60" w:rsidRDefault="00F72275" w:rsidP="003F2E60">
      <w:pPr>
        <w:pStyle w:val="BodyTextMain"/>
      </w:pPr>
    </w:p>
    <w:p w14:paraId="0431E9EF" w14:textId="77777777" w:rsidR="00F72275" w:rsidRPr="00EF7B82" w:rsidRDefault="00F72275" w:rsidP="00065298">
      <w:pPr>
        <w:pStyle w:val="Casehead3"/>
        <w:rPr>
          <w:shd w:val="clear" w:color="auto" w:fill="FFFFFF"/>
        </w:rPr>
      </w:pPr>
      <w:r w:rsidRPr="00EF7B82">
        <w:rPr>
          <w:shd w:val="clear" w:color="auto" w:fill="FFFFFF"/>
        </w:rPr>
        <w:t>Transparency</w:t>
      </w:r>
    </w:p>
    <w:p w14:paraId="09E8239C" w14:textId="77777777" w:rsidR="00F72275" w:rsidRPr="00EF7B82" w:rsidRDefault="00F72275" w:rsidP="00D00137">
      <w:pPr>
        <w:pStyle w:val="BodyTextMain"/>
        <w:rPr>
          <w:shd w:val="clear" w:color="auto" w:fill="FFFFFF"/>
        </w:rPr>
      </w:pPr>
    </w:p>
    <w:p w14:paraId="29AACA7A" w14:textId="2FFA714F" w:rsidR="00F72275" w:rsidRPr="00EF7B82" w:rsidRDefault="00F72275" w:rsidP="00D00137">
      <w:pPr>
        <w:pStyle w:val="BodyTextMain"/>
        <w:rPr>
          <w:shd w:val="clear" w:color="auto" w:fill="FFFFFF"/>
        </w:rPr>
      </w:pPr>
      <w:r w:rsidRPr="00EF7B82">
        <w:rPr>
          <w:shd w:val="clear" w:color="auto" w:fill="FFFFFF"/>
        </w:rPr>
        <w:t>To convey its noble motive</w:t>
      </w:r>
      <w:r>
        <w:rPr>
          <w:shd w:val="clear" w:color="auto" w:fill="FFFFFF"/>
        </w:rPr>
        <w:t>s</w:t>
      </w:r>
      <w:r w:rsidRPr="00EF7B82">
        <w:rPr>
          <w:shd w:val="clear" w:color="auto" w:fill="FFFFFF"/>
        </w:rPr>
        <w:t xml:space="preserve"> to </w:t>
      </w:r>
      <w:r>
        <w:rPr>
          <w:shd w:val="clear" w:color="auto" w:fill="FFFFFF"/>
        </w:rPr>
        <w:t>its</w:t>
      </w:r>
      <w:r w:rsidRPr="00EF7B82">
        <w:rPr>
          <w:shd w:val="clear" w:color="auto" w:fill="FFFFFF"/>
        </w:rPr>
        <w:t xml:space="preserve"> customer base, Zerodha kept the transaction process transparent. The comprehensive brokerage calculator on </w:t>
      </w:r>
      <w:r>
        <w:rPr>
          <w:shd w:val="clear" w:color="auto" w:fill="FFFFFF"/>
        </w:rPr>
        <w:t>its</w:t>
      </w:r>
      <w:r w:rsidRPr="00EF7B82">
        <w:rPr>
          <w:shd w:val="clear" w:color="auto" w:fill="FFFFFF"/>
        </w:rPr>
        <w:t xml:space="preserve"> website </w:t>
      </w:r>
      <w:r>
        <w:rPr>
          <w:shd w:val="clear" w:color="auto" w:fill="FFFFFF"/>
        </w:rPr>
        <w:t>itemized</w:t>
      </w:r>
      <w:r w:rsidRPr="00EF7B82">
        <w:rPr>
          <w:shd w:val="clear" w:color="auto" w:fill="FFFFFF"/>
        </w:rPr>
        <w:t xml:space="preserve"> the </w:t>
      </w:r>
      <w:r>
        <w:rPr>
          <w:shd w:val="clear" w:color="auto" w:fill="FFFFFF"/>
        </w:rPr>
        <w:t xml:space="preserve">various </w:t>
      </w:r>
      <w:r w:rsidRPr="00EF7B82">
        <w:rPr>
          <w:shd w:val="clear" w:color="auto" w:fill="FFFFFF"/>
        </w:rPr>
        <w:t>transaction costs</w:t>
      </w:r>
      <w:r>
        <w:rPr>
          <w:shd w:val="clear" w:color="auto" w:fill="FFFFFF"/>
        </w:rPr>
        <w:t>,</w:t>
      </w:r>
      <w:r w:rsidRPr="00EF7B82">
        <w:rPr>
          <w:shd w:val="clear" w:color="auto" w:fill="FFFFFF"/>
        </w:rPr>
        <w:t xml:space="preserve"> from taxes to the brokerage fee charged. Unlike in traditional trading, where brokers charged </w:t>
      </w:r>
      <w:r>
        <w:rPr>
          <w:shd w:val="clear" w:color="auto" w:fill="FFFFFF"/>
        </w:rPr>
        <w:t>according to</w:t>
      </w:r>
      <w:r w:rsidRPr="00EF7B82">
        <w:rPr>
          <w:shd w:val="clear" w:color="auto" w:fill="FFFFFF"/>
        </w:rPr>
        <w:t xml:space="preserve"> the transaction </w:t>
      </w:r>
      <w:r w:rsidRPr="00EF7B82">
        <w:rPr>
          <w:shd w:val="clear" w:color="auto" w:fill="FFFFFF"/>
        </w:rPr>
        <w:lastRenderedPageBreak/>
        <w:t xml:space="preserve">volume, Zerodha </w:t>
      </w:r>
      <w:r w:rsidRPr="00EF7B82">
        <w:rPr>
          <w:noProof/>
          <w:shd w:val="clear" w:color="auto" w:fill="FFFFFF"/>
        </w:rPr>
        <w:t>played a significant</w:t>
      </w:r>
      <w:r w:rsidRPr="00EF7B82">
        <w:rPr>
          <w:shd w:val="clear" w:color="auto" w:fill="FFFFFF"/>
        </w:rPr>
        <w:t xml:space="preserve"> role in promoting transparency across the industry</w:t>
      </w:r>
      <w:r>
        <w:rPr>
          <w:shd w:val="clear" w:color="auto" w:fill="FFFFFF"/>
        </w:rPr>
        <w:t>,</w:t>
      </w:r>
      <w:r w:rsidRPr="00EF7B82">
        <w:rPr>
          <w:shd w:val="clear" w:color="auto" w:fill="FFFFFF"/>
        </w:rPr>
        <w:t xml:space="preserve"> even when the actual cost incurred was independent of the volume traded</w:t>
      </w:r>
      <w:r>
        <w:rPr>
          <w:shd w:val="clear" w:color="auto" w:fill="FFFFFF"/>
        </w:rPr>
        <w:t>.</w:t>
      </w:r>
    </w:p>
    <w:p w14:paraId="3DC7D6B7" w14:textId="695C2F42" w:rsidR="00020602" w:rsidRDefault="00020602" w:rsidP="00865534">
      <w:pPr>
        <w:pStyle w:val="BodyTextMain"/>
      </w:pPr>
    </w:p>
    <w:p w14:paraId="115A6A01" w14:textId="77777777" w:rsidR="00865534" w:rsidRDefault="00865534" w:rsidP="00865534">
      <w:pPr>
        <w:pStyle w:val="BodyTextMain"/>
      </w:pPr>
    </w:p>
    <w:p w14:paraId="13C962B2" w14:textId="4F6C85EB" w:rsidR="00F72275" w:rsidRPr="00EF7B82" w:rsidRDefault="00F72275" w:rsidP="00D00137">
      <w:pPr>
        <w:pStyle w:val="Casehead1"/>
      </w:pPr>
      <w:r>
        <w:t>attracting talent in</w:t>
      </w:r>
      <w:r w:rsidRPr="00EF7B82">
        <w:t xml:space="preserve"> FINANCIAL </w:t>
      </w:r>
      <w:r w:rsidRPr="00EF7B82">
        <w:rPr>
          <w:noProof/>
        </w:rPr>
        <w:t>TECHNOLOGY</w:t>
      </w:r>
      <w:r w:rsidRPr="00EF7B82">
        <w:t xml:space="preserve"> </w:t>
      </w:r>
      <w:r w:rsidRPr="00EF7B82">
        <w:rPr>
          <w:shd w:val="clear" w:color="auto" w:fill="FFFFFF"/>
        </w:rPr>
        <w:t>START-UPS</w:t>
      </w:r>
    </w:p>
    <w:p w14:paraId="2FDC1185" w14:textId="77777777" w:rsidR="00F72275" w:rsidRPr="00EF7B82" w:rsidRDefault="00F72275" w:rsidP="00065298">
      <w:pPr>
        <w:pStyle w:val="BodyTextMain"/>
        <w:rPr>
          <w:shd w:val="clear" w:color="auto" w:fill="FFFFFF"/>
        </w:rPr>
      </w:pPr>
    </w:p>
    <w:p w14:paraId="2898E067" w14:textId="198E321C" w:rsidR="00F72275" w:rsidRPr="00EF7B82" w:rsidRDefault="00F72275" w:rsidP="00D00137">
      <w:pPr>
        <w:pStyle w:val="BodyTextMain"/>
        <w:rPr>
          <w:spacing w:val="-2"/>
        </w:rPr>
      </w:pPr>
      <w:r w:rsidRPr="00EF7B82">
        <w:rPr>
          <w:spacing w:val="-2"/>
          <w:shd w:val="clear" w:color="auto" w:fill="FFFFFF"/>
        </w:rPr>
        <w:t>In 2018, only 2 per cent of Indian household financial savings were directly invested in shares</w:t>
      </w:r>
      <w:r>
        <w:rPr>
          <w:spacing w:val="-2"/>
          <w:shd w:val="clear" w:color="auto" w:fill="FFFFFF"/>
        </w:rPr>
        <w:t>, which</w:t>
      </w:r>
      <w:r w:rsidRPr="00EF7B82">
        <w:rPr>
          <w:spacing w:val="-2"/>
          <w:shd w:val="clear" w:color="auto" w:fill="FFFFFF"/>
        </w:rPr>
        <w:t xml:space="preserve"> amounted to an insignificant figure of </w:t>
      </w:r>
      <w:r w:rsidRPr="00F1217E">
        <w:rPr>
          <w:rFonts w:ascii="Arial" w:hAnsi="Arial" w:cs="Arial"/>
          <w:spacing w:val="-2"/>
          <w:sz w:val="20"/>
          <w:szCs w:val="20"/>
        </w:rPr>
        <w:t>₹</w:t>
      </w:r>
      <w:r w:rsidRPr="00EF7B82">
        <w:rPr>
          <w:spacing w:val="-2"/>
          <w:shd w:val="clear" w:color="auto" w:fill="FFFFFF"/>
        </w:rPr>
        <w:t>1</w:t>
      </w:r>
      <w:r>
        <w:rPr>
          <w:spacing w:val="-2"/>
          <w:shd w:val="clear" w:color="auto" w:fill="FFFFFF"/>
        </w:rPr>
        <w:t>,</w:t>
      </w:r>
      <w:r w:rsidRPr="00EF7B82">
        <w:rPr>
          <w:spacing w:val="-2"/>
          <w:shd w:val="clear" w:color="auto" w:fill="FFFFFF"/>
        </w:rPr>
        <w:t>509 billion for the entire Indian household population.</w:t>
      </w:r>
      <w:r w:rsidRPr="00A63F2C">
        <w:rPr>
          <w:rStyle w:val="EndnoteReference"/>
        </w:rPr>
        <w:endnoteReference w:id="22"/>
      </w:r>
      <w:r w:rsidRPr="00EF7B82">
        <w:rPr>
          <w:spacing w:val="-2"/>
        </w:rPr>
        <w:t xml:space="preserve"> Zerodha’s main challenge </w:t>
      </w:r>
      <w:r>
        <w:rPr>
          <w:spacing w:val="-2"/>
        </w:rPr>
        <w:t>was to figure</w:t>
      </w:r>
      <w:r w:rsidRPr="00EF7B82">
        <w:rPr>
          <w:spacing w:val="-2"/>
        </w:rPr>
        <w:t xml:space="preserve"> out </w:t>
      </w:r>
      <w:r>
        <w:rPr>
          <w:spacing w:val="-2"/>
        </w:rPr>
        <w:t>how</w:t>
      </w:r>
      <w:r w:rsidRPr="00EF7B82">
        <w:rPr>
          <w:spacing w:val="-2"/>
        </w:rPr>
        <w:t xml:space="preserve"> to grow the market and tap this segment. An integral part of this ambitious plan was technology. Given that many</w:t>
      </w:r>
      <w:r>
        <w:rPr>
          <w:spacing w:val="-2"/>
        </w:rPr>
        <w:t xml:space="preserve"> </w:t>
      </w:r>
      <w:r w:rsidR="00020602">
        <w:rPr>
          <w:spacing w:val="-2"/>
        </w:rPr>
        <w:t xml:space="preserve">discount brokerages </w:t>
      </w:r>
      <w:r w:rsidRPr="00EF7B82">
        <w:rPr>
          <w:spacing w:val="-2"/>
        </w:rPr>
        <w:t xml:space="preserve">firms </w:t>
      </w:r>
      <w:r>
        <w:rPr>
          <w:spacing w:val="-2"/>
        </w:rPr>
        <w:t xml:space="preserve">had been launched </w:t>
      </w:r>
      <w:r w:rsidRPr="00EF7B82">
        <w:rPr>
          <w:spacing w:val="-2"/>
        </w:rPr>
        <w:t xml:space="preserve">with similar pricing strategies, it was evident that technology would </w:t>
      </w:r>
      <w:r>
        <w:rPr>
          <w:spacing w:val="-2"/>
        </w:rPr>
        <w:t>need</w:t>
      </w:r>
      <w:r w:rsidRPr="00EF7B82">
        <w:rPr>
          <w:spacing w:val="-2"/>
        </w:rPr>
        <w:t xml:space="preserve"> to be Zerodha’s chief differentiator. </w:t>
      </w:r>
    </w:p>
    <w:p w14:paraId="296408D3" w14:textId="77777777" w:rsidR="00F72275" w:rsidRDefault="00F72275" w:rsidP="00D00137">
      <w:pPr>
        <w:pStyle w:val="BodyTextMain"/>
      </w:pPr>
    </w:p>
    <w:p w14:paraId="3C216DE3" w14:textId="0965C7E9" w:rsidR="00F72275" w:rsidRPr="003F2E60" w:rsidRDefault="00F72275" w:rsidP="003F2E60">
      <w:pPr>
        <w:pStyle w:val="BodyTextMain"/>
      </w:pPr>
      <w:r w:rsidRPr="003F2E60">
        <w:t>Zerodha believed that it was not just Tier 2 and Tier 3 cities</w:t>
      </w:r>
      <w:r w:rsidRPr="003F2E60">
        <w:rPr>
          <w:rStyle w:val="EndnoteReference"/>
        </w:rPr>
        <w:endnoteReference w:id="23"/>
      </w:r>
      <w:r w:rsidRPr="003F2E60">
        <w:t xml:space="preserve"> that should be sought for new customers; even Tier 1 cities had potential that brokerage firms had yet to fully tap. The Kamath brothers needed to think of ways to bring more Indians into stock markets while accommodating the changing dynamics through continuous service innovation. Apart from the way trading was done, the Indian capital market was far behind developed markets in terms of the technology used. Although pioneering the discount broking model gave Zerodha the first-mover advantage, the model was no longer the company’s chief differentiator. Keeping that in mind, Zerodha decided to leverage technology and keep it at the firm’s heart. </w:t>
      </w:r>
    </w:p>
    <w:p w14:paraId="3A613005" w14:textId="77777777" w:rsidR="00F72275" w:rsidRPr="003F2E60" w:rsidRDefault="00F72275" w:rsidP="003F2E60">
      <w:pPr>
        <w:pStyle w:val="BodyTextMain"/>
        <w:rPr>
          <w:spacing w:val="-2"/>
        </w:rPr>
      </w:pPr>
    </w:p>
    <w:p w14:paraId="0192FD92" w14:textId="30A0A766" w:rsidR="00F72275" w:rsidRPr="003F2E60" w:rsidRDefault="00F72275" w:rsidP="003F2E60">
      <w:pPr>
        <w:pStyle w:val="BodyTextMain"/>
        <w:rPr>
          <w:spacing w:val="-2"/>
        </w:rPr>
      </w:pPr>
      <w:r w:rsidRPr="003F2E60">
        <w:rPr>
          <w:spacing w:val="-2"/>
        </w:rPr>
        <w:t xml:space="preserve">Zerodha aimed to evaluate customer needs and objectives, </w:t>
      </w:r>
      <w:proofErr w:type="gramStart"/>
      <w:r w:rsidRPr="003F2E60">
        <w:rPr>
          <w:spacing w:val="-2"/>
        </w:rPr>
        <w:t>advise</w:t>
      </w:r>
      <w:proofErr w:type="gramEnd"/>
      <w:r w:rsidRPr="003F2E60">
        <w:rPr>
          <w:spacing w:val="-2"/>
        </w:rPr>
        <w:t xml:space="preserve"> clients, manage customer accounts and account records, explain the securities markets and the </w:t>
      </w:r>
      <w:hyperlink r:id="rId10" w:history="1">
        <w:r w:rsidRPr="003F2E60">
          <w:rPr>
            <w:spacing w:val="-2"/>
          </w:rPr>
          <w:t>factors</w:t>
        </w:r>
      </w:hyperlink>
      <w:r w:rsidRPr="003F2E60">
        <w:rPr>
          <w:spacing w:val="-2"/>
        </w:rPr>
        <w:t xml:space="preserve"> that affect them, execute orders for clients, and monitor client portfolios. Zerodha focused on technology to cater to the changing needs of its customers in an effort to maintain its leadership position in the market. It had been continually innovating in the field of fintech to provide hassle-free user experiences unlike ever before. </w:t>
      </w:r>
      <w:r w:rsidR="00865534" w:rsidRPr="003F2E60">
        <w:rPr>
          <w:spacing w:val="-2"/>
        </w:rPr>
        <w:t>Also, Zerodha was quick to realize that the share-broking industry was extremely dynamic, and the firm would need to collaborate with start-ups to set the stage for the future.</w:t>
      </w:r>
      <w:r w:rsidRPr="003F2E60">
        <w:rPr>
          <w:spacing w:val="-2"/>
        </w:rPr>
        <w:t xml:space="preserve"> The company chose to use the most progressive form of innovation strategy—collaboration. Through its application programming interfaces (APIs), Zerodha made the rare capital market data available to start-ups, even as it helped them innovate. In return, with the help of these start-ups, Zerodha managed to deliver more functionality and faster time-to-market trading competitiveness.</w:t>
      </w:r>
    </w:p>
    <w:p w14:paraId="7F167D36" w14:textId="77777777" w:rsidR="00F72275" w:rsidRPr="003F2E60" w:rsidRDefault="00F72275" w:rsidP="003F2E60">
      <w:pPr>
        <w:pStyle w:val="BodyTextMain"/>
        <w:rPr>
          <w:spacing w:val="-2"/>
        </w:rPr>
      </w:pPr>
    </w:p>
    <w:p w14:paraId="2BBC0EC5" w14:textId="77777777" w:rsidR="00F72275" w:rsidRPr="003F2E60" w:rsidRDefault="00F72275" w:rsidP="003F2E60">
      <w:pPr>
        <w:pStyle w:val="BodyTextMain"/>
        <w:rPr>
          <w:spacing w:val="-2"/>
        </w:rPr>
      </w:pPr>
    </w:p>
    <w:p w14:paraId="1CCE8325" w14:textId="77777777" w:rsidR="00F72275" w:rsidRPr="00EF7B82" w:rsidRDefault="00F72275" w:rsidP="00D00137">
      <w:pPr>
        <w:pStyle w:val="Casehead2"/>
        <w:rPr>
          <w:shd w:val="clear" w:color="auto" w:fill="FFFFFF"/>
        </w:rPr>
      </w:pPr>
      <w:r w:rsidRPr="00EF7B82">
        <w:rPr>
          <w:shd w:val="clear" w:color="auto" w:fill="FFFFFF"/>
        </w:rPr>
        <w:t>Rainmatter</w:t>
      </w:r>
    </w:p>
    <w:p w14:paraId="3989F17E" w14:textId="77777777" w:rsidR="00F72275" w:rsidRPr="003F2E60" w:rsidRDefault="00F72275" w:rsidP="003F2E60">
      <w:pPr>
        <w:pStyle w:val="BodyTextMain"/>
      </w:pPr>
    </w:p>
    <w:p w14:paraId="708CE799" w14:textId="311E2817" w:rsidR="00F72275" w:rsidRPr="003F2E60" w:rsidRDefault="00F72275" w:rsidP="003F2E60">
      <w:pPr>
        <w:pStyle w:val="BodyTextMain"/>
      </w:pPr>
      <w:r w:rsidRPr="003F2E60">
        <w:t xml:space="preserve">In 2015, Zerodha set up a start-up incubator, called Rainmatter, which aimed to invest in new age fintech start-ups and aid their growth by providing, in exchange for equity, well-equipped workspaces, mentorship, and funding (see Exhibit 2). Rainmatter intended to fund all start-ups that would help grow the capital market ecosystem in India. </w:t>
      </w:r>
    </w:p>
    <w:p w14:paraId="07790C77" w14:textId="77777777" w:rsidR="00F72275" w:rsidRPr="003F2E60" w:rsidRDefault="00F72275" w:rsidP="003F2E60">
      <w:pPr>
        <w:pStyle w:val="BodyTextMain"/>
      </w:pPr>
    </w:p>
    <w:p w14:paraId="7C023A73" w14:textId="689DC41A" w:rsidR="00F72275" w:rsidRPr="003F2E60" w:rsidRDefault="00F72275" w:rsidP="003F2E60">
      <w:pPr>
        <w:pStyle w:val="BodyTextMain"/>
      </w:pPr>
      <w:r w:rsidRPr="003F2E60">
        <w:t xml:space="preserve">One of the capital market’s significant hurdles in terms of building technology was the lack of open, technological frameworks and the need for regulatory compliance. For example, fintech start-ups wanting to promote investments to the masses could not even launch such an idea without first having a broking licence. This requirement was one of the prime reasons behind very few innovations in the Indian fintech industry compared with industries such as e-commerce, retail, and transport. </w:t>
      </w:r>
    </w:p>
    <w:p w14:paraId="7C893925" w14:textId="77777777" w:rsidR="00F72275" w:rsidRPr="003F2E60" w:rsidRDefault="00F72275" w:rsidP="003F2E60">
      <w:pPr>
        <w:pStyle w:val="BodyTextMain"/>
      </w:pPr>
    </w:p>
    <w:p w14:paraId="37624BE2" w14:textId="6D4A4E79" w:rsidR="00F72275" w:rsidRPr="00EF7B82" w:rsidRDefault="00F72275" w:rsidP="00D00137">
      <w:pPr>
        <w:pStyle w:val="BodyTextMain"/>
        <w:rPr>
          <w:shd w:val="clear" w:color="auto" w:fill="FFFFFF"/>
        </w:rPr>
      </w:pPr>
      <w:r w:rsidRPr="00EF7B82">
        <w:rPr>
          <w:shd w:val="clear" w:color="auto" w:fill="FFFFFF"/>
        </w:rPr>
        <w:t>To overcome this</w:t>
      </w:r>
      <w:r>
        <w:rPr>
          <w:shd w:val="clear" w:color="auto" w:fill="FFFFFF"/>
        </w:rPr>
        <w:t xml:space="preserve"> barrier</w:t>
      </w:r>
      <w:r w:rsidRPr="00EF7B82">
        <w:rPr>
          <w:shd w:val="clear" w:color="auto" w:fill="FFFFFF"/>
        </w:rPr>
        <w:t>, Zerodha developed its Kite Connect API</w:t>
      </w:r>
      <w:r>
        <w:rPr>
          <w:shd w:val="clear" w:color="auto" w:fill="FFFFFF"/>
        </w:rPr>
        <w:t xml:space="preserve"> (Kite Connect)</w:t>
      </w:r>
      <w:r w:rsidRPr="00EF7B82">
        <w:rPr>
          <w:shd w:val="clear" w:color="auto" w:fill="FFFFFF"/>
        </w:rPr>
        <w:t xml:space="preserve"> to assist in making customi</w:t>
      </w:r>
      <w:r>
        <w:rPr>
          <w:shd w:val="clear" w:color="auto" w:fill="FFFFFF"/>
        </w:rPr>
        <w:t>z</w:t>
      </w:r>
      <w:r w:rsidRPr="00EF7B82">
        <w:rPr>
          <w:shd w:val="clear" w:color="auto" w:fill="FFFFFF"/>
        </w:rPr>
        <w:t xml:space="preserve">ed trading platforms and applications for both personal and public use. With Kite Connect, </w:t>
      </w:r>
      <w:r>
        <w:rPr>
          <w:shd w:val="clear" w:color="auto" w:fill="FFFFFF"/>
        </w:rPr>
        <w:t>Zerodha</w:t>
      </w:r>
      <w:r w:rsidRPr="00EF7B82">
        <w:rPr>
          <w:shd w:val="clear" w:color="auto" w:fill="FFFFFF"/>
        </w:rPr>
        <w:t xml:space="preserve"> </w:t>
      </w:r>
      <w:r w:rsidRPr="00EF7B82">
        <w:rPr>
          <w:noProof/>
          <w:shd w:val="clear" w:color="auto" w:fill="FFFFFF"/>
        </w:rPr>
        <w:t>endeavo</w:t>
      </w:r>
      <w:r>
        <w:rPr>
          <w:noProof/>
          <w:shd w:val="clear" w:color="auto" w:fill="FFFFFF"/>
        </w:rPr>
        <w:t>u</w:t>
      </w:r>
      <w:r w:rsidRPr="00EF7B82">
        <w:rPr>
          <w:noProof/>
          <w:shd w:val="clear" w:color="auto" w:fill="FFFFFF"/>
        </w:rPr>
        <w:t>red</w:t>
      </w:r>
      <w:r w:rsidRPr="00EF7B82">
        <w:rPr>
          <w:shd w:val="clear" w:color="auto" w:fill="FFFFFF"/>
        </w:rPr>
        <w:t xml:space="preserve"> to pioneer the concept of end-to-end </w:t>
      </w:r>
      <w:r w:rsidRPr="00EF7B82">
        <w:rPr>
          <w:noProof/>
          <w:shd w:val="clear" w:color="auto" w:fill="FFFFFF"/>
        </w:rPr>
        <w:t>broking</w:t>
      </w:r>
      <w:r w:rsidRPr="00EF7B82">
        <w:rPr>
          <w:shd w:val="clear" w:color="auto" w:fill="FFFFFF"/>
        </w:rPr>
        <w:t xml:space="preserve"> as a service</w:t>
      </w:r>
      <w:r>
        <w:rPr>
          <w:shd w:val="clear" w:color="auto" w:fill="FFFFFF"/>
        </w:rPr>
        <w:t>—</w:t>
      </w:r>
      <w:r w:rsidRPr="00EF7B82">
        <w:rPr>
          <w:shd w:val="clear" w:color="auto" w:fill="FFFFFF"/>
        </w:rPr>
        <w:t xml:space="preserve">from onboarding, Know </w:t>
      </w:r>
      <w:r w:rsidRPr="00EF7B82">
        <w:rPr>
          <w:noProof/>
          <w:shd w:val="clear" w:color="auto" w:fill="FFFFFF"/>
        </w:rPr>
        <w:t>Your</w:t>
      </w:r>
      <w:r w:rsidRPr="00EF7B82">
        <w:rPr>
          <w:shd w:val="clear" w:color="auto" w:fill="FFFFFF"/>
        </w:rPr>
        <w:t xml:space="preserve"> Customer (KYC), account opening</w:t>
      </w:r>
      <w:r>
        <w:rPr>
          <w:shd w:val="clear" w:color="auto" w:fill="FFFFFF"/>
        </w:rPr>
        <w:t>,</w:t>
      </w:r>
      <w:r w:rsidRPr="00EF7B82">
        <w:rPr>
          <w:shd w:val="clear" w:color="auto" w:fill="FFFFFF"/>
        </w:rPr>
        <w:t xml:space="preserve"> right up to customer support. Once the product was ready, Zerodha assisted in </w:t>
      </w:r>
      <w:r>
        <w:rPr>
          <w:shd w:val="clear" w:color="auto" w:fill="FFFFFF"/>
        </w:rPr>
        <w:t>attain</w:t>
      </w:r>
      <w:r w:rsidRPr="00EF7B82">
        <w:rPr>
          <w:shd w:val="clear" w:color="auto" w:fill="FFFFFF"/>
        </w:rPr>
        <w:t xml:space="preserve">ing the necessary exchange approvals. Thus, fintech enthusiasts could focus on </w:t>
      </w:r>
      <w:r w:rsidRPr="00EF7B82">
        <w:rPr>
          <w:shd w:val="clear" w:color="auto" w:fill="FFFFFF"/>
        </w:rPr>
        <w:lastRenderedPageBreak/>
        <w:t xml:space="preserve">innovating investment products using these APIs </w:t>
      </w:r>
      <w:r>
        <w:rPr>
          <w:shd w:val="clear" w:color="auto" w:fill="FFFFFF"/>
        </w:rPr>
        <w:t>while</w:t>
      </w:r>
      <w:r w:rsidRPr="00EF7B82">
        <w:rPr>
          <w:shd w:val="clear" w:color="auto" w:fill="FFFFFF"/>
        </w:rPr>
        <w:t xml:space="preserve"> Zerodha deal</w:t>
      </w:r>
      <w:r>
        <w:rPr>
          <w:shd w:val="clear" w:color="auto" w:fill="FFFFFF"/>
        </w:rPr>
        <w:t>t</w:t>
      </w:r>
      <w:r w:rsidRPr="00EF7B82">
        <w:rPr>
          <w:shd w:val="clear" w:color="auto" w:fill="FFFFFF"/>
        </w:rPr>
        <w:t xml:space="preserve"> with the operational and regulatory details. With its futuristic approach, Kite Connect was expected to act as a catalyst for budding </w:t>
      </w:r>
      <w:r w:rsidRPr="00EF7B82">
        <w:rPr>
          <w:noProof/>
          <w:shd w:val="clear" w:color="auto" w:fill="FFFFFF"/>
        </w:rPr>
        <w:t>fintech</w:t>
      </w:r>
      <w:r w:rsidRPr="00EF7B82">
        <w:rPr>
          <w:shd w:val="clear" w:color="auto" w:fill="FFFFFF"/>
        </w:rPr>
        <w:t xml:space="preserve"> start-ups in India. Providing a platform was Zerodha’s vehicle for unleashing the vast potential available in the tech-</w:t>
      </w:r>
      <w:r w:rsidRPr="00EF7B82">
        <w:rPr>
          <w:noProof/>
          <w:shd w:val="clear" w:color="auto" w:fill="FFFFFF"/>
        </w:rPr>
        <w:t>savvy</w:t>
      </w:r>
      <w:r w:rsidRPr="00EF7B82">
        <w:rPr>
          <w:shd w:val="clear" w:color="auto" w:fill="FFFFFF"/>
        </w:rPr>
        <w:t xml:space="preserve"> youth of the country. </w:t>
      </w:r>
    </w:p>
    <w:p w14:paraId="5105F84A" w14:textId="77777777" w:rsidR="00F72275" w:rsidRPr="00EF7B82" w:rsidRDefault="00F72275" w:rsidP="00D00137">
      <w:pPr>
        <w:pStyle w:val="BodyTextMain"/>
        <w:rPr>
          <w:shd w:val="clear" w:color="auto" w:fill="FFFFFF"/>
        </w:rPr>
      </w:pPr>
    </w:p>
    <w:p w14:paraId="2DDEE8D9" w14:textId="11E969BA" w:rsidR="00F72275" w:rsidRDefault="00F72275" w:rsidP="00D00137">
      <w:pPr>
        <w:pStyle w:val="BodyTextMain"/>
        <w:rPr>
          <w:shd w:val="clear" w:color="auto" w:fill="FFFFFF"/>
        </w:rPr>
      </w:pPr>
      <w:r w:rsidRPr="00EF7B82">
        <w:rPr>
          <w:szCs w:val="24"/>
          <w:shd w:val="clear" w:color="auto" w:fill="FFFFFF"/>
        </w:rPr>
        <w:t xml:space="preserve">As anticipated, with </w:t>
      </w:r>
      <w:r w:rsidRPr="00EF7B82">
        <w:rPr>
          <w:shd w:val="clear" w:color="auto" w:fill="FFFFFF"/>
        </w:rPr>
        <w:t>Rainmatter and Kite Connect</w:t>
      </w:r>
      <w:r w:rsidRPr="00EF7B82">
        <w:rPr>
          <w:szCs w:val="24"/>
          <w:shd w:val="clear" w:color="auto" w:fill="FFFFFF"/>
        </w:rPr>
        <w:t xml:space="preserve"> in place, various start-ups with innovative ideas surfaced (see Exhibit 3</w:t>
      </w:r>
      <w:r w:rsidRPr="007312D0">
        <w:rPr>
          <w:szCs w:val="24"/>
          <w:shd w:val="clear" w:color="auto" w:fill="FFFFFF"/>
        </w:rPr>
        <w:t>)</w:t>
      </w:r>
      <w:r w:rsidRPr="00EF7B82">
        <w:rPr>
          <w:szCs w:val="24"/>
          <w:shd w:val="clear" w:color="auto" w:fill="FFFFFF"/>
        </w:rPr>
        <w:t xml:space="preserve">. One such </w:t>
      </w:r>
      <w:r w:rsidRPr="00EF7B82">
        <w:rPr>
          <w:shd w:val="clear" w:color="auto" w:fill="FFFFFF"/>
        </w:rPr>
        <w:t>start-up</w:t>
      </w:r>
      <w:r>
        <w:rPr>
          <w:shd w:val="clear" w:color="auto" w:fill="FFFFFF"/>
        </w:rPr>
        <w:t>,</w:t>
      </w:r>
      <w:r w:rsidRPr="00EF7B82">
        <w:rPr>
          <w:szCs w:val="24"/>
          <w:shd w:val="clear" w:color="auto" w:fill="FFFFFF"/>
        </w:rPr>
        <w:t xml:space="preserve"> </w:t>
      </w:r>
      <w:r>
        <w:rPr>
          <w:szCs w:val="24"/>
          <w:shd w:val="clear" w:color="auto" w:fill="FFFFFF"/>
        </w:rPr>
        <w:t>s</w:t>
      </w:r>
      <w:r w:rsidRPr="00EF7B82">
        <w:rPr>
          <w:szCs w:val="24"/>
          <w:shd w:val="clear" w:color="auto" w:fill="FFFFFF"/>
        </w:rPr>
        <w:t>mallcase</w:t>
      </w:r>
      <w:r w:rsidRPr="00EF7B82">
        <w:rPr>
          <w:noProof/>
          <w:shd w:val="clear" w:color="auto" w:fill="FFFFFF"/>
        </w:rPr>
        <w:t>,</w:t>
      </w:r>
      <w:r w:rsidRPr="00EF7B82">
        <w:rPr>
          <w:szCs w:val="24"/>
          <w:shd w:val="clear" w:color="auto" w:fill="FFFFFF"/>
        </w:rPr>
        <w:t xml:space="preserve"> which focused on democrati</w:t>
      </w:r>
      <w:r>
        <w:rPr>
          <w:shd w:val="clear" w:color="auto" w:fill="FFFFFF"/>
        </w:rPr>
        <w:t>z</w:t>
      </w:r>
      <w:r w:rsidRPr="00EF7B82">
        <w:rPr>
          <w:szCs w:val="24"/>
          <w:shd w:val="clear" w:color="auto" w:fill="FFFFFF"/>
        </w:rPr>
        <w:t>ing equity through technology</w:t>
      </w:r>
      <w:r>
        <w:rPr>
          <w:szCs w:val="24"/>
          <w:shd w:val="clear" w:color="auto" w:fill="FFFFFF"/>
        </w:rPr>
        <w:t>,</w:t>
      </w:r>
      <w:r w:rsidRPr="00EF7B82">
        <w:rPr>
          <w:szCs w:val="24"/>
          <w:shd w:val="clear" w:color="auto" w:fill="FFFFFF"/>
        </w:rPr>
        <w:t xml:space="preserve"> helped traders invest wisely in stock markets by developing an intelligently</w:t>
      </w:r>
      <w:r>
        <w:rPr>
          <w:szCs w:val="24"/>
          <w:shd w:val="clear" w:color="auto" w:fill="FFFFFF"/>
        </w:rPr>
        <w:t xml:space="preserve"> </w:t>
      </w:r>
      <w:r w:rsidRPr="00EF7B82">
        <w:rPr>
          <w:szCs w:val="24"/>
          <w:shd w:val="clear" w:color="auto" w:fill="FFFFFF"/>
        </w:rPr>
        <w:t xml:space="preserve">weighted portfolio </w:t>
      </w:r>
      <w:r w:rsidRPr="00EF7B82">
        <w:rPr>
          <w:shd w:val="clear" w:color="auto" w:fill="FFFFFF"/>
        </w:rPr>
        <w:t xml:space="preserve">of </w:t>
      </w:r>
      <w:r w:rsidRPr="00EF7B82">
        <w:rPr>
          <w:noProof/>
          <w:shd w:val="clear" w:color="auto" w:fill="FFFFFF"/>
        </w:rPr>
        <w:t>up to</w:t>
      </w:r>
      <w:r w:rsidRPr="00EF7B82">
        <w:rPr>
          <w:shd w:val="clear" w:color="auto" w:fill="FFFFFF"/>
        </w:rPr>
        <w:t xml:space="preserve"> 20 stocks that reflected a market theme or trend. These portfolios were built based on </w:t>
      </w:r>
      <w:r w:rsidRPr="00EF7B82">
        <w:rPr>
          <w:noProof/>
          <w:shd w:val="clear" w:color="auto" w:fill="FFFFFF"/>
        </w:rPr>
        <w:t>long-term</w:t>
      </w:r>
      <w:r w:rsidRPr="00EF7B82">
        <w:rPr>
          <w:shd w:val="clear" w:color="auto" w:fill="FFFFFF"/>
        </w:rPr>
        <w:t xml:space="preserve"> trends (</w:t>
      </w:r>
      <w:r>
        <w:rPr>
          <w:shd w:val="clear" w:color="auto" w:fill="FFFFFF"/>
        </w:rPr>
        <w:t>e.g.,</w:t>
      </w:r>
      <w:r w:rsidRPr="00EF7B82">
        <w:rPr>
          <w:shd w:val="clear" w:color="auto" w:fill="FFFFFF"/>
        </w:rPr>
        <w:t xml:space="preserve"> the increasing middle</w:t>
      </w:r>
      <w:r>
        <w:rPr>
          <w:shd w:val="clear" w:color="auto" w:fill="FFFFFF"/>
        </w:rPr>
        <w:t>-</w:t>
      </w:r>
      <w:r w:rsidRPr="00EF7B82">
        <w:rPr>
          <w:shd w:val="clear" w:color="auto" w:fill="FFFFFF"/>
        </w:rPr>
        <w:t>class</w:t>
      </w:r>
      <w:r>
        <w:rPr>
          <w:shd w:val="clear" w:color="auto" w:fill="FFFFFF"/>
        </w:rPr>
        <w:t xml:space="preserve"> population</w:t>
      </w:r>
      <w:r w:rsidRPr="00EF7B82">
        <w:rPr>
          <w:shd w:val="clear" w:color="auto" w:fill="FFFFFF"/>
        </w:rPr>
        <w:t>), government reforms, sector trends (</w:t>
      </w:r>
      <w:r>
        <w:rPr>
          <w:shd w:val="clear" w:color="auto" w:fill="FFFFFF"/>
        </w:rPr>
        <w:t xml:space="preserve">e.g., in </w:t>
      </w:r>
      <w:r w:rsidRPr="00EF7B82">
        <w:rPr>
          <w:shd w:val="clear" w:color="auto" w:fill="FFFFFF"/>
        </w:rPr>
        <w:t xml:space="preserve">media </w:t>
      </w:r>
      <w:r>
        <w:rPr>
          <w:shd w:val="clear" w:color="auto" w:fill="FFFFFF"/>
        </w:rPr>
        <w:t xml:space="preserve">and </w:t>
      </w:r>
      <w:r w:rsidRPr="00EF7B82">
        <w:rPr>
          <w:shd w:val="clear" w:color="auto" w:fill="FFFFFF"/>
        </w:rPr>
        <w:t>tourism), investing strategies</w:t>
      </w:r>
      <w:r>
        <w:rPr>
          <w:shd w:val="clear" w:color="auto" w:fill="FFFFFF"/>
        </w:rPr>
        <w:t>,</w:t>
      </w:r>
      <w:r w:rsidRPr="00EF7B82">
        <w:rPr>
          <w:shd w:val="clear" w:color="auto" w:fill="FFFFFF"/>
        </w:rPr>
        <w:t xml:space="preserve"> and trackers for Nifty sector indices</w:t>
      </w:r>
      <w:r>
        <w:rPr>
          <w:shd w:val="clear" w:color="auto" w:fill="FFFFFF"/>
        </w:rPr>
        <w:t>.</w:t>
      </w:r>
      <w:r w:rsidRPr="00A63F2C">
        <w:rPr>
          <w:rStyle w:val="EndnoteReference"/>
        </w:rPr>
        <w:endnoteReference w:id="24"/>
      </w:r>
      <w:r w:rsidRPr="00EF7B82">
        <w:rPr>
          <w:shd w:val="clear" w:color="auto" w:fill="FFFFFF"/>
        </w:rPr>
        <w:t xml:space="preserve"> Each case cost </w:t>
      </w:r>
      <w:r>
        <w:rPr>
          <w:shd w:val="clear" w:color="auto" w:fill="FFFFFF"/>
        </w:rPr>
        <w:t>approximately</w:t>
      </w:r>
      <w:r w:rsidRPr="00EF7B82">
        <w:rPr>
          <w:shd w:val="clear" w:color="auto" w:fill="FFFFFF"/>
        </w:rPr>
        <w:t xml:space="preserve"> </w:t>
      </w:r>
      <w:r w:rsidRPr="00F1217E">
        <w:rPr>
          <w:rFonts w:ascii="Arial" w:hAnsi="Arial" w:cs="Arial"/>
          <w:sz w:val="20"/>
          <w:szCs w:val="20"/>
        </w:rPr>
        <w:t>₹</w:t>
      </w:r>
      <w:r w:rsidRPr="00EF7B82">
        <w:rPr>
          <w:shd w:val="clear" w:color="auto" w:fill="FFFFFF"/>
        </w:rPr>
        <w:t xml:space="preserve">100 and </w:t>
      </w:r>
      <w:r w:rsidRPr="00EF7B82">
        <w:rPr>
          <w:noProof/>
          <w:shd w:val="clear" w:color="auto" w:fill="FFFFFF"/>
        </w:rPr>
        <w:t>was linked</w:t>
      </w:r>
      <w:r w:rsidRPr="00EF7B82">
        <w:rPr>
          <w:shd w:val="clear" w:color="auto" w:fill="FFFFFF"/>
        </w:rPr>
        <w:t xml:space="preserve"> </w:t>
      </w:r>
      <w:r>
        <w:rPr>
          <w:shd w:val="clear" w:color="auto" w:fill="FFFFFF"/>
        </w:rPr>
        <w:t>to</w:t>
      </w:r>
      <w:r w:rsidRPr="00EF7B82">
        <w:rPr>
          <w:shd w:val="clear" w:color="auto" w:fill="FFFFFF"/>
        </w:rPr>
        <w:t xml:space="preserve"> Zerodha Kite. </w:t>
      </w:r>
    </w:p>
    <w:p w14:paraId="6271F6B5" w14:textId="77777777" w:rsidR="00F72275" w:rsidRPr="003F2E60" w:rsidRDefault="00F72275" w:rsidP="003F2E60">
      <w:pPr>
        <w:pStyle w:val="BodyTextMain"/>
        <w:rPr>
          <w:spacing w:val="-2"/>
        </w:rPr>
      </w:pPr>
    </w:p>
    <w:p w14:paraId="6D130AE4" w14:textId="6646E5E3" w:rsidR="00F72275" w:rsidRPr="003F2E60" w:rsidRDefault="00F72275" w:rsidP="003F2E60">
      <w:pPr>
        <w:pStyle w:val="BodyTextMain"/>
        <w:rPr>
          <w:spacing w:val="-2"/>
        </w:rPr>
      </w:pPr>
      <w:r w:rsidRPr="003F2E60">
        <w:rPr>
          <w:spacing w:val="-2"/>
        </w:rPr>
        <w:t xml:space="preserve">The dashboard showed only those items that were required, and the clutter was done away with. The platform was lightweight, consumed only 1/175 of the Internet bandwidth required by traditional trading platforms, and was launched in multiple languages to cater to a broader audience. </w:t>
      </w:r>
      <w:proofErr w:type="gramStart"/>
      <w:r w:rsidRPr="003F2E60">
        <w:rPr>
          <w:spacing w:val="-2"/>
        </w:rPr>
        <w:t>Its</w:t>
      </w:r>
      <w:proofErr w:type="gramEnd"/>
      <w:r w:rsidRPr="003F2E60">
        <w:rPr>
          <w:spacing w:val="-2"/>
        </w:rPr>
        <w:t xml:space="preserve"> advanced technical analysis charting included more than 100 charting indicators and more than six different types of charts for all stocks, and it could search through 70,000 stocks across multiple exchanges. The platform helped place advanced order types in milliseconds and hosted approximately 70,000 clients, processing more than 5 million requests daily with no hiccups. Kite was also available as a mobile application on both Android and iOS. </w:t>
      </w:r>
    </w:p>
    <w:p w14:paraId="0E95CF22" w14:textId="77777777" w:rsidR="00F72275" w:rsidRPr="003F2E60" w:rsidRDefault="00F72275" w:rsidP="003F2E60">
      <w:pPr>
        <w:pStyle w:val="BodyTextMain"/>
      </w:pPr>
    </w:p>
    <w:p w14:paraId="2437FA09" w14:textId="74CDF996" w:rsidR="00F72275" w:rsidRPr="003F2E60" w:rsidRDefault="00F72275" w:rsidP="003F2E60">
      <w:pPr>
        <w:pStyle w:val="BodyTextMain"/>
      </w:pPr>
      <w:r w:rsidRPr="003F2E60">
        <w:t xml:space="preserve">Another such start-up was Balance, which promoted the habit of saving and helped people do so by investing in certain default mutual funds (MF) according to the set goal. </w:t>
      </w:r>
      <w:r w:rsidR="00865534" w:rsidRPr="003F2E60">
        <w:t xml:space="preserve">The </w:t>
      </w:r>
      <w:r w:rsidR="00964A73" w:rsidRPr="003F2E60">
        <w:t xml:space="preserve">Balance app </w:t>
      </w:r>
      <w:r w:rsidRPr="003F2E60">
        <w:t xml:space="preserve">could be connected to clients’ Zerodha Kite account or directly to their bank accounts. Zerodha’s collaborative approach helped the Indian fintech industry evolve and increased its own visibility and credibility as a leading, cutting-edge firm. </w:t>
      </w:r>
    </w:p>
    <w:p w14:paraId="127FE4F8" w14:textId="77777777" w:rsidR="00F72275" w:rsidRPr="00EF7B82" w:rsidRDefault="00F72275" w:rsidP="00D00137">
      <w:pPr>
        <w:pStyle w:val="BodyTextMain"/>
      </w:pPr>
    </w:p>
    <w:p w14:paraId="688F6C43" w14:textId="77777777" w:rsidR="00F72275" w:rsidRPr="00EF7B82" w:rsidRDefault="00F72275" w:rsidP="00D00137">
      <w:pPr>
        <w:pStyle w:val="BodyTextMain"/>
      </w:pPr>
    </w:p>
    <w:p w14:paraId="4F7FAC53" w14:textId="01C74CDA" w:rsidR="00F72275" w:rsidRPr="00EF7B82" w:rsidRDefault="00F72275" w:rsidP="00D00137">
      <w:pPr>
        <w:pStyle w:val="Casehead2"/>
        <w:rPr>
          <w:shd w:val="clear" w:color="auto" w:fill="FFFFFF"/>
        </w:rPr>
      </w:pPr>
      <w:r w:rsidRPr="00EF7B82">
        <w:rPr>
          <w:shd w:val="clear" w:color="auto" w:fill="FFFFFF"/>
        </w:rPr>
        <w:t xml:space="preserve">Trading </w:t>
      </w:r>
      <w:r>
        <w:rPr>
          <w:shd w:val="clear" w:color="auto" w:fill="FFFFFF"/>
        </w:rPr>
        <w:t>P</w:t>
      </w:r>
      <w:r w:rsidRPr="00EF7B82">
        <w:rPr>
          <w:shd w:val="clear" w:color="auto" w:fill="FFFFFF"/>
        </w:rPr>
        <w:t>latforms</w:t>
      </w:r>
      <w:r w:rsidRPr="00EF7B82">
        <w:t xml:space="preserve">—Increasing </w:t>
      </w:r>
      <w:r>
        <w:rPr>
          <w:shd w:val="clear" w:color="auto" w:fill="FFFFFF"/>
        </w:rPr>
        <w:t>C</w:t>
      </w:r>
      <w:r w:rsidRPr="00EF7B82">
        <w:rPr>
          <w:shd w:val="clear" w:color="auto" w:fill="FFFFFF"/>
        </w:rPr>
        <w:t xml:space="preserve">onvenience </w:t>
      </w:r>
    </w:p>
    <w:p w14:paraId="7002C8C3" w14:textId="77777777" w:rsidR="00F72275" w:rsidRPr="00EF7B82" w:rsidRDefault="00F72275" w:rsidP="00D00137">
      <w:pPr>
        <w:pStyle w:val="BodyTextMain"/>
        <w:rPr>
          <w:sz w:val="24"/>
          <w:szCs w:val="24"/>
        </w:rPr>
      </w:pPr>
    </w:p>
    <w:p w14:paraId="2D4E429A" w14:textId="78904111" w:rsidR="00F72275" w:rsidRPr="003F2E60" w:rsidRDefault="00F72275" w:rsidP="003F2E60">
      <w:pPr>
        <w:pStyle w:val="BodyTextMain"/>
      </w:pPr>
      <w:r w:rsidRPr="003F2E60">
        <w:t>In 2013, in an effort to encourage trading, the NSE offered its trading platform to brokers free of cost. This offering reduced Zerodha’s time to market by eliminating the need to develop its own trading platform. Zerodha had been following a highly client-oriented approach by continuously innovating products to address customer pain points and provide hassle-free trading experiences. In 2014, when the SEBI allowed exchange platforms to offer direct mutual funds in dematerialized (demat) forms, Zerodha seized the opportunity to broaden its product offerings and launched its direct mutual funds platform, Coin. For a flat fee of ₹50 per month, Zerodha made it extremely convenient to manage multiple mutual fund holdings and systematic investment plans.</w:t>
      </w:r>
      <w:r w:rsidRPr="003F2E60">
        <w:rPr>
          <w:rStyle w:val="EndnoteReference"/>
        </w:rPr>
        <w:endnoteReference w:id="25"/>
      </w:r>
      <w:r w:rsidRPr="003F2E60">
        <w:t xml:space="preserve"> </w:t>
      </w:r>
    </w:p>
    <w:p w14:paraId="6224CC1D" w14:textId="77777777" w:rsidR="00F72275" w:rsidRPr="003F2E60" w:rsidRDefault="00F72275" w:rsidP="003F2E60">
      <w:pPr>
        <w:pStyle w:val="BodyTextMain"/>
      </w:pPr>
    </w:p>
    <w:p w14:paraId="3A132E63" w14:textId="0A4FAD4A" w:rsidR="00F72275" w:rsidRPr="003F2E60" w:rsidRDefault="00F72275" w:rsidP="003F2E60">
      <w:pPr>
        <w:pStyle w:val="BodyTextMain"/>
      </w:pPr>
      <w:r w:rsidRPr="003F2E60">
        <w:t>In 2015, Zerodha launched Pi, a unique desktop application that offered advanced charting and backtesting capabilities. The software had 10 types of charts with more than 80 indicators. Traders could use Pi to view up to 50,000 candlesticks</w:t>
      </w:r>
      <w:r w:rsidRPr="003F2E60">
        <w:rPr>
          <w:rStyle w:val="EndnoteReference"/>
        </w:rPr>
        <w:endnoteReference w:id="26"/>
      </w:r>
      <w:r w:rsidRPr="003F2E60">
        <w:t xml:space="preserve"> based on their system speed and configuration. Apart from having access to inbuilt strategies, users could also use Pi to create their own strategies, back test them, and trade directly from the chart. The easy-to-use terminal was offered free of cost to Zerodha customers. </w:t>
      </w:r>
    </w:p>
    <w:p w14:paraId="21D51D0E" w14:textId="77777777" w:rsidR="00F72275" w:rsidRPr="003F2E60" w:rsidRDefault="00F72275" w:rsidP="003F2E60">
      <w:pPr>
        <w:pStyle w:val="BodyTextMain"/>
      </w:pPr>
    </w:p>
    <w:p w14:paraId="6A5487DB" w14:textId="485822C8" w:rsidR="00F72275" w:rsidRDefault="00F72275" w:rsidP="00D00137">
      <w:pPr>
        <w:pStyle w:val="BodyTextMain"/>
        <w:rPr>
          <w:szCs w:val="24"/>
          <w:shd w:val="clear" w:color="auto" w:fill="FFFFFF"/>
        </w:rPr>
      </w:pPr>
      <w:r w:rsidRPr="00EF7B82">
        <w:rPr>
          <w:szCs w:val="24"/>
          <w:shd w:val="clear" w:color="auto" w:fill="FFFFFF"/>
        </w:rPr>
        <w:t xml:space="preserve">Zerodha also had a fully functional and installable trading </w:t>
      </w:r>
      <w:r w:rsidRPr="00EF7B82">
        <w:rPr>
          <w:noProof/>
          <w:shd w:val="clear" w:color="auto" w:fill="FFFFFF"/>
        </w:rPr>
        <w:t xml:space="preserve">terminal, </w:t>
      </w:r>
      <w:r w:rsidRPr="00EF7B82">
        <w:rPr>
          <w:szCs w:val="24"/>
          <w:shd w:val="clear" w:color="auto" w:fill="FFFFFF"/>
        </w:rPr>
        <w:t>Zerodha Trader</w:t>
      </w:r>
      <w:r>
        <w:rPr>
          <w:noProof/>
          <w:shd w:val="clear" w:color="auto" w:fill="FFFFFF"/>
        </w:rPr>
        <w:t>,</w:t>
      </w:r>
      <w:r w:rsidRPr="00EF7B82">
        <w:rPr>
          <w:szCs w:val="24"/>
          <w:shd w:val="clear" w:color="auto" w:fill="FFFFFF"/>
        </w:rPr>
        <w:t xml:space="preserve"> </w:t>
      </w:r>
      <w:r>
        <w:rPr>
          <w:szCs w:val="24"/>
          <w:shd w:val="clear" w:color="auto" w:fill="FFFFFF"/>
        </w:rPr>
        <w:t>which</w:t>
      </w:r>
      <w:r w:rsidRPr="00EF7B82">
        <w:rPr>
          <w:szCs w:val="24"/>
          <w:shd w:val="clear" w:color="auto" w:fill="FFFFFF"/>
        </w:rPr>
        <w:t xml:space="preserve"> supported real-time monitoring and enabled faster execution of trades. It also developed software applications to enhance the user experience at each and every stage of the trading process (see </w:t>
      </w:r>
      <w:r w:rsidRPr="00F1217E">
        <w:rPr>
          <w:szCs w:val="24"/>
          <w:shd w:val="clear" w:color="auto" w:fill="FFFFFF"/>
        </w:rPr>
        <w:t>Exhibit 4)</w:t>
      </w:r>
      <w:r w:rsidRPr="00EF7B82">
        <w:rPr>
          <w:szCs w:val="24"/>
          <w:shd w:val="clear" w:color="auto" w:fill="FFFFFF"/>
        </w:rPr>
        <w:t xml:space="preserve">. The company was always focused on intuitive and responsive web-based trading platforms. </w:t>
      </w:r>
    </w:p>
    <w:p w14:paraId="35DCCE29" w14:textId="5A429650" w:rsidR="00F72275" w:rsidRDefault="00F72275" w:rsidP="00D00137">
      <w:pPr>
        <w:pStyle w:val="BodyTextMain"/>
        <w:rPr>
          <w:shd w:val="clear" w:color="auto" w:fill="FFFFFF"/>
        </w:rPr>
      </w:pPr>
      <w:r w:rsidRPr="00EF7B82">
        <w:rPr>
          <w:shd w:val="clear" w:color="auto" w:fill="FFFFFF"/>
        </w:rPr>
        <w:lastRenderedPageBreak/>
        <w:t xml:space="preserve">It also introduced a </w:t>
      </w:r>
      <w:r w:rsidRPr="00EF7B82">
        <w:rPr>
          <w:szCs w:val="24"/>
          <w:shd w:val="clear" w:color="auto" w:fill="FFFFFF"/>
        </w:rPr>
        <w:t xml:space="preserve">back-office tool, </w:t>
      </w:r>
      <w:r w:rsidRPr="00EF7B82">
        <w:rPr>
          <w:shd w:val="clear" w:color="auto" w:fill="FFFFFF"/>
        </w:rPr>
        <w:t>Q,</w:t>
      </w:r>
      <w:r w:rsidRPr="00EF7B82">
        <w:rPr>
          <w:noProof/>
          <w:shd w:val="clear" w:color="auto" w:fill="FFFFFF"/>
        </w:rPr>
        <w:t xml:space="preserve"> which was </w:t>
      </w:r>
      <w:r w:rsidRPr="00EF7B82">
        <w:rPr>
          <w:shd w:val="clear" w:color="auto" w:fill="FFFFFF"/>
        </w:rPr>
        <w:t>a trading journal and financial assistant that track</w:t>
      </w:r>
      <w:r>
        <w:rPr>
          <w:shd w:val="clear" w:color="auto" w:fill="FFFFFF"/>
        </w:rPr>
        <w:t>ed</w:t>
      </w:r>
      <w:r w:rsidRPr="00EF7B82">
        <w:rPr>
          <w:shd w:val="clear" w:color="auto" w:fill="FFFFFF"/>
        </w:rPr>
        <w:t xml:space="preserve"> user</w:t>
      </w:r>
      <w:r>
        <w:rPr>
          <w:shd w:val="clear" w:color="auto" w:fill="FFFFFF"/>
        </w:rPr>
        <w:t>s</w:t>
      </w:r>
      <w:r w:rsidRPr="00EF7B82">
        <w:rPr>
          <w:shd w:val="clear" w:color="auto" w:fill="FFFFFF"/>
        </w:rPr>
        <w:t xml:space="preserve">’ trading activity and provided an in-depth analysis. This </w:t>
      </w:r>
      <w:r>
        <w:rPr>
          <w:shd w:val="clear" w:color="auto" w:fill="FFFFFF"/>
        </w:rPr>
        <w:t xml:space="preserve">tool </w:t>
      </w:r>
      <w:r w:rsidRPr="00EF7B82">
        <w:rPr>
          <w:shd w:val="clear" w:color="auto" w:fill="FFFFFF"/>
        </w:rPr>
        <w:t>enhanced</w:t>
      </w:r>
      <w:r w:rsidRPr="00EF7B82">
        <w:rPr>
          <w:szCs w:val="24"/>
          <w:shd w:val="clear" w:color="auto" w:fill="FFFFFF"/>
        </w:rPr>
        <w:t xml:space="preserve"> the after-trade experience </w:t>
      </w:r>
      <w:r>
        <w:rPr>
          <w:shd w:val="clear" w:color="auto" w:fill="FFFFFF"/>
        </w:rPr>
        <w:t xml:space="preserve">by </w:t>
      </w:r>
      <w:r w:rsidRPr="00EF7B82">
        <w:rPr>
          <w:shd w:val="clear" w:color="auto" w:fill="FFFFFF"/>
        </w:rPr>
        <w:t>produc</w:t>
      </w:r>
      <w:r>
        <w:rPr>
          <w:shd w:val="clear" w:color="auto" w:fill="FFFFFF"/>
        </w:rPr>
        <w:t>ing</w:t>
      </w:r>
      <w:r w:rsidRPr="00EF7B82">
        <w:rPr>
          <w:shd w:val="clear" w:color="auto" w:fill="FFFFFF"/>
        </w:rPr>
        <w:t xml:space="preserve"> profit and loss statements, estimat</w:t>
      </w:r>
      <w:r>
        <w:rPr>
          <w:shd w:val="clear" w:color="auto" w:fill="FFFFFF"/>
        </w:rPr>
        <w:t>ing</w:t>
      </w:r>
      <w:r w:rsidRPr="00EF7B82">
        <w:rPr>
          <w:shd w:val="clear" w:color="auto" w:fill="FFFFFF"/>
        </w:rPr>
        <w:t xml:space="preserve"> </w:t>
      </w:r>
      <w:r w:rsidRPr="00EF7B82">
        <w:rPr>
          <w:noProof/>
          <w:shd w:val="clear" w:color="auto" w:fill="FFFFFF"/>
        </w:rPr>
        <w:t>unreali</w:t>
      </w:r>
      <w:r>
        <w:rPr>
          <w:noProof/>
          <w:shd w:val="clear" w:color="auto" w:fill="FFFFFF"/>
        </w:rPr>
        <w:t>z</w:t>
      </w:r>
      <w:r w:rsidRPr="00EF7B82">
        <w:rPr>
          <w:noProof/>
          <w:shd w:val="clear" w:color="auto" w:fill="FFFFFF"/>
        </w:rPr>
        <w:t>ed</w:t>
      </w:r>
      <w:r w:rsidRPr="00EF7B82">
        <w:rPr>
          <w:shd w:val="clear" w:color="auto" w:fill="FFFFFF"/>
        </w:rPr>
        <w:t xml:space="preserve"> profits</w:t>
      </w:r>
      <w:r>
        <w:rPr>
          <w:shd w:val="clear" w:color="auto" w:fill="FFFFFF"/>
        </w:rPr>
        <w:t>,</w:t>
      </w:r>
      <w:r w:rsidRPr="00EF7B82">
        <w:rPr>
          <w:shd w:val="clear" w:color="auto" w:fill="FFFFFF"/>
        </w:rPr>
        <w:t xml:space="preserve"> and develop</w:t>
      </w:r>
      <w:r>
        <w:rPr>
          <w:shd w:val="clear" w:color="auto" w:fill="FFFFFF"/>
        </w:rPr>
        <w:t>ing</w:t>
      </w:r>
      <w:r w:rsidRPr="00EF7B82">
        <w:rPr>
          <w:shd w:val="clear" w:color="auto" w:fill="FFFFFF"/>
        </w:rPr>
        <w:t xml:space="preserve"> heatmaps based on trading history. In </w:t>
      </w:r>
      <w:r>
        <w:rPr>
          <w:shd w:val="clear" w:color="auto" w:fill="FFFFFF"/>
        </w:rPr>
        <w:t>Q’s</w:t>
      </w:r>
      <w:r w:rsidRPr="00EF7B82">
        <w:rPr>
          <w:shd w:val="clear" w:color="auto" w:fill="FFFFFF"/>
        </w:rPr>
        <w:t xml:space="preserve"> upcoming version, </w:t>
      </w:r>
      <w:r w:rsidRPr="00EF7B82">
        <w:t>Zerodha</w:t>
      </w:r>
      <w:r w:rsidRPr="00EF7B82">
        <w:rPr>
          <w:szCs w:val="24"/>
        </w:rPr>
        <w:t xml:space="preserve"> </w:t>
      </w:r>
      <w:r w:rsidRPr="00EF7B82">
        <w:rPr>
          <w:shd w:val="clear" w:color="auto" w:fill="FFFFFF"/>
        </w:rPr>
        <w:t xml:space="preserve">planned to incorporate advanced analytics to improve the odds of </w:t>
      </w:r>
      <w:r>
        <w:rPr>
          <w:shd w:val="clear" w:color="auto" w:fill="FFFFFF"/>
        </w:rPr>
        <w:t>success</w:t>
      </w:r>
      <w:r w:rsidRPr="00EF7B82">
        <w:rPr>
          <w:shd w:val="clear" w:color="auto" w:fill="FFFFFF"/>
        </w:rPr>
        <w:t xml:space="preserve"> by </w:t>
      </w:r>
      <w:r w:rsidRPr="00EF7B82">
        <w:rPr>
          <w:noProof/>
          <w:shd w:val="clear" w:color="auto" w:fill="FFFFFF"/>
        </w:rPr>
        <w:t>analyzing</w:t>
      </w:r>
      <w:r w:rsidRPr="00EF7B82">
        <w:rPr>
          <w:shd w:val="clear" w:color="auto" w:fill="FFFFFF"/>
        </w:rPr>
        <w:t xml:space="preserve"> </w:t>
      </w:r>
      <w:r>
        <w:rPr>
          <w:shd w:val="clear" w:color="auto" w:fill="FFFFFF"/>
        </w:rPr>
        <w:t xml:space="preserve">its clients’ </w:t>
      </w:r>
      <w:r w:rsidRPr="00EF7B82">
        <w:rPr>
          <w:shd w:val="clear" w:color="auto" w:fill="FFFFFF"/>
        </w:rPr>
        <w:t xml:space="preserve">past trading patterns. </w:t>
      </w:r>
    </w:p>
    <w:p w14:paraId="478D695B" w14:textId="170FB049" w:rsidR="00F72275" w:rsidRDefault="00F72275" w:rsidP="00D00137">
      <w:pPr>
        <w:pStyle w:val="BodyTextMain"/>
        <w:rPr>
          <w:shd w:val="clear" w:color="auto" w:fill="FFFFFF"/>
        </w:rPr>
      </w:pPr>
    </w:p>
    <w:p w14:paraId="4FEAAD65" w14:textId="77777777" w:rsidR="00F72275" w:rsidRPr="00EF7B82" w:rsidRDefault="00F72275" w:rsidP="00D00137">
      <w:pPr>
        <w:pStyle w:val="BodyTextMain"/>
        <w:rPr>
          <w:szCs w:val="24"/>
        </w:rPr>
      </w:pPr>
    </w:p>
    <w:p w14:paraId="434E00EF" w14:textId="4C5CD1D0" w:rsidR="00F72275" w:rsidRPr="00EF7B82" w:rsidRDefault="00F72275" w:rsidP="00D00137">
      <w:pPr>
        <w:pStyle w:val="Casehead2"/>
      </w:pPr>
      <w:r w:rsidRPr="00EF7B82">
        <w:t>Education—</w:t>
      </w:r>
      <w:r>
        <w:t xml:space="preserve">Strategically </w:t>
      </w:r>
      <w:r w:rsidRPr="00EF7B82">
        <w:t xml:space="preserve">Increasing </w:t>
      </w:r>
      <w:r>
        <w:t>the C</w:t>
      </w:r>
      <w:r w:rsidRPr="00EF7B82">
        <w:t xml:space="preserve">ustomer </w:t>
      </w:r>
      <w:r>
        <w:t>B</w:t>
      </w:r>
      <w:r w:rsidRPr="00EF7B82">
        <w:t xml:space="preserve">ase </w:t>
      </w:r>
    </w:p>
    <w:p w14:paraId="2286AFC3" w14:textId="77777777" w:rsidR="00F72275" w:rsidRPr="00EF7B82" w:rsidRDefault="00F72275" w:rsidP="00D00137">
      <w:pPr>
        <w:pStyle w:val="BodyTextMain"/>
        <w:rPr>
          <w:sz w:val="24"/>
          <w:szCs w:val="24"/>
        </w:rPr>
      </w:pPr>
    </w:p>
    <w:p w14:paraId="241184A3" w14:textId="541FF17C" w:rsidR="00F72275" w:rsidRPr="00EF7B82" w:rsidRDefault="00F72275" w:rsidP="00D00137">
      <w:pPr>
        <w:pStyle w:val="BodyTextMain"/>
        <w:rPr>
          <w:szCs w:val="24"/>
        </w:rPr>
      </w:pPr>
      <w:r w:rsidRPr="00EF7B82">
        <w:t xml:space="preserve">Apart from collaborating with start-ups </w:t>
      </w:r>
      <w:r w:rsidRPr="00EF7B82">
        <w:rPr>
          <w:szCs w:val="24"/>
        </w:rPr>
        <w:t xml:space="preserve">in the fintech sector to </w:t>
      </w:r>
      <w:r>
        <w:rPr>
          <w:szCs w:val="24"/>
        </w:rPr>
        <w:t>encourage</w:t>
      </w:r>
      <w:r w:rsidRPr="00EF7B82">
        <w:rPr>
          <w:szCs w:val="24"/>
        </w:rPr>
        <w:t xml:space="preserve"> more people </w:t>
      </w:r>
      <w:r>
        <w:rPr>
          <w:szCs w:val="24"/>
        </w:rPr>
        <w:t xml:space="preserve">to </w:t>
      </w:r>
      <w:r w:rsidRPr="00EF7B82">
        <w:rPr>
          <w:szCs w:val="24"/>
        </w:rPr>
        <w:t>join</w:t>
      </w:r>
      <w:r>
        <w:rPr>
          <w:szCs w:val="24"/>
        </w:rPr>
        <w:t xml:space="preserve"> Zerodha </w:t>
      </w:r>
      <w:r w:rsidRPr="00EF7B82">
        <w:rPr>
          <w:szCs w:val="24"/>
        </w:rPr>
        <w:t xml:space="preserve">through the start-ups, Zerodha relentlessly promoted awareness </w:t>
      </w:r>
      <w:r>
        <w:rPr>
          <w:szCs w:val="24"/>
        </w:rPr>
        <w:t>of</w:t>
      </w:r>
      <w:r w:rsidRPr="00EF7B82">
        <w:rPr>
          <w:szCs w:val="24"/>
        </w:rPr>
        <w:t xml:space="preserve"> capital markets. To attract </w:t>
      </w:r>
      <w:r>
        <w:rPr>
          <w:szCs w:val="24"/>
        </w:rPr>
        <w:t xml:space="preserve">new </w:t>
      </w:r>
      <w:r w:rsidRPr="00EF7B82">
        <w:rPr>
          <w:szCs w:val="24"/>
        </w:rPr>
        <w:t xml:space="preserve">customers, Zerodha introduced and consistently upgraded various education initiatives such as Varsity, </w:t>
      </w:r>
      <w:r w:rsidRPr="00EF7B82">
        <w:t>TradinQnA</w:t>
      </w:r>
      <w:r w:rsidRPr="00EF7B82">
        <w:rPr>
          <w:szCs w:val="24"/>
        </w:rPr>
        <w:t xml:space="preserve">, Rupee Tales, </w:t>
      </w:r>
      <w:r>
        <w:rPr>
          <w:szCs w:val="24"/>
        </w:rPr>
        <w:t xml:space="preserve">and </w:t>
      </w:r>
      <w:r w:rsidRPr="00EF7B82">
        <w:rPr>
          <w:szCs w:val="24"/>
        </w:rPr>
        <w:t xml:space="preserve">Opentrade </w:t>
      </w:r>
      <w:r w:rsidRPr="00EF7B82">
        <w:rPr>
          <w:szCs w:val="24"/>
          <w:shd w:val="clear" w:color="auto" w:fill="FFFFFF"/>
        </w:rPr>
        <w:t xml:space="preserve">(see </w:t>
      </w:r>
      <w:r w:rsidRPr="006C5464">
        <w:rPr>
          <w:szCs w:val="24"/>
          <w:shd w:val="clear" w:color="auto" w:fill="FFFFFF"/>
        </w:rPr>
        <w:t xml:space="preserve">Exhibit 5). According to </w:t>
      </w:r>
      <w:r>
        <w:rPr>
          <w:szCs w:val="24"/>
          <w:shd w:val="clear" w:color="auto" w:fill="FFFFFF"/>
        </w:rPr>
        <w:t>Nithin</w:t>
      </w:r>
      <w:r w:rsidRPr="00EF7B82">
        <w:rPr>
          <w:szCs w:val="24"/>
        </w:rPr>
        <w:t>, only seasoned traders would know how to benefit from a good execution platform</w:t>
      </w:r>
      <w:r>
        <w:rPr>
          <w:szCs w:val="24"/>
        </w:rPr>
        <w:t>,</w:t>
      </w:r>
      <w:r w:rsidRPr="00EF7B82">
        <w:rPr>
          <w:szCs w:val="24"/>
        </w:rPr>
        <w:t xml:space="preserve"> but </w:t>
      </w:r>
      <w:r>
        <w:rPr>
          <w:szCs w:val="24"/>
        </w:rPr>
        <w:t>those</w:t>
      </w:r>
      <w:r w:rsidRPr="00EF7B82">
        <w:rPr>
          <w:szCs w:val="24"/>
        </w:rPr>
        <w:t xml:space="preserve"> who had never executed would not really trade. He considered this untapped segment to be a game changer in that only 3 million of the 180</w:t>
      </w:r>
      <w:r>
        <w:rPr>
          <w:szCs w:val="24"/>
        </w:rPr>
        <w:t xml:space="preserve">–200 million </w:t>
      </w:r>
      <w:r w:rsidRPr="00EF7B82">
        <w:rPr>
          <w:szCs w:val="24"/>
        </w:rPr>
        <w:t>Indians who were capable of investing in the markets actually traded</w:t>
      </w:r>
      <w:r>
        <w:rPr>
          <w:szCs w:val="24"/>
        </w:rPr>
        <w:t>, which</w:t>
      </w:r>
      <w:r w:rsidRPr="00EF7B82">
        <w:rPr>
          <w:szCs w:val="24"/>
        </w:rPr>
        <w:t xml:space="preserve"> meant that the rest were potential traders </w:t>
      </w:r>
      <w:r>
        <w:rPr>
          <w:szCs w:val="24"/>
        </w:rPr>
        <w:t>who</w:t>
      </w:r>
      <w:r w:rsidRPr="00EF7B82">
        <w:rPr>
          <w:szCs w:val="24"/>
        </w:rPr>
        <w:t xml:space="preserve"> could be harnessed.</w:t>
      </w:r>
    </w:p>
    <w:p w14:paraId="4F1A2EEA" w14:textId="6C58D242" w:rsidR="00F72275" w:rsidRPr="00EF7B82" w:rsidRDefault="00F72275" w:rsidP="00D00137">
      <w:pPr>
        <w:pStyle w:val="BodyTextMain"/>
        <w:rPr>
          <w:szCs w:val="24"/>
          <w:shd w:val="clear" w:color="auto" w:fill="FFFFFF"/>
        </w:rPr>
      </w:pPr>
    </w:p>
    <w:p w14:paraId="5BE93E94" w14:textId="302BFA44" w:rsidR="00F72275" w:rsidRPr="006C5464" w:rsidRDefault="00F72275" w:rsidP="00D00137">
      <w:pPr>
        <w:pStyle w:val="BodyTextMain"/>
        <w:rPr>
          <w:spacing w:val="-2"/>
        </w:rPr>
      </w:pPr>
      <w:r>
        <w:rPr>
          <w:spacing w:val="-2"/>
        </w:rPr>
        <w:t>Because</w:t>
      </w:r>
      <w:r w:rsidRPr="006C5464">
        <w:rPr>
          <w:spacing w:val="-2"/>
        </w:rPr>
        <w:t xml:space="preserve"> youth (i.e., those aged 15–24 years) formed the largest </w:t>
      </w:r>
      <w:r>
        <w:rPr>
          <w:spacing w:val="-2"/>
        </w:rPr>
        <w:t>portion</w:t>
      </w:r>
      <w:r w:rsidRPr="006C5464">
        <w:rPr>
          <w:spacing w:val="-2"/>
        </w:rPr>
        <w:t xml:space="preserve"> of India’s population,</w:t>
      </w:r>
      <w:r w:rsidRPr="00A63F2C">
        <w:rPr>
          <w:rStyle w:val="EndnoteReference"/>
        </w:rPr>
        <w:endnoteReference w:id="27"/>
      </w:r>
      <w:r w:rsidRPr="006C5464">
        <w:rPr>
          <w:spacing w:val="-2"/>
        </w:rPr>
        <w:t xml:space="preserve"> Zerodha targeted</w:t>
      </w:r>
      <w:r w:rsidRPr="006C5464">
        <w:rPr>
          <w:spacing w:val="-2"/>
          <w:szCs w:val="24"/>
        </w:rPr>
        <w:t xml:space="preserve"> this group by holding seminars and forming associations with various colleges. It also buil</w:t>
      </w:r>
      <w:r w:rsidRPr="006C5464">
        <w:rPr>
          <w:spacing w:val="-2"/>
        </w:rPr>
        <w:t>t</w:t>
      </w:r>
      <w:r w:rsidRPr="006C5464">
        <w:rPr>
          <w:spacing w:val="-2"/>
          <w:szCs w:val="24"/>
        </w:rPr>
        <w:t xml:space="preserve"> online knowledge portals to educate students about the potential of equity investment. </w:t>
      </w:r>
      <w:r w:rsidRPr="006C5464">
        <w:rPr>
          <w:spacing w:val="-2"/>
        </w:rPr>
        <w:t>Varsity</w:t>
      </w:r>
      <w:r w:rsidRPr="006C5464">
        <w:rPr>
          <w:noProof/>
          <w:spacing w:val="-2"/>
        </w:rPr>
        <w:t xml:space="preserve"> </w:t>
      </w:r>
      <w:r w:rsidRPr="006C5464">
        <w:rPr>
          <w:spacing w:val="-2"/>
        </w:rPr>
        <w:t>was one such initiative. It was free and offered easy-to-grasp stock market lessons with in-depth coverage and illustrations.</w:t>
      </w:r>
    </w:p>
    <w:p w14:paraId="1E129207" w14:textId="77777777" w:rsidR="00F72275" w:rsidRPr="003F2E60" w:rsidRDefault="00F72275" w:rsidP="003F2E60">
      <w:pPr>
        <w:pStyle w:val="BodyTextMain"/>
      </w:pPr>
    </w:p>
    <w:p w14:paraId="3C78EEB5" w14:textId="662C5F96" w:rsidR="00F72275" w:rsidRPr="003F2E60" w:rsidRDefault="00F72275" w:rsidP="003F2E60">
      <w:pPr>
        <w:pStyle w:val="BodyTextMain"/>
      </w:pPr>
      <w:r w:rsidRPr="003F2E60">
        <w:t xml:space="preserve">To compensate for the lack of financial advice and research in the discount broking model, Zerodha tried to help its clients make an informative decision by spreading awareness about the latest trends in business, finance, and markets through its online news portal, Pulse. Another such initiative was the Opentrade platform. It was an extension of Zerodha’s open education initiative, Varsity. Opentrade featured the trading patterns of some of Zerodha’s most profitable clients. For a nominal monthly fee, clients could observe these skilled traders and monitor their portfolios passively. </w:t>
      </w:r>
    </w:p>
    <w:p w14:paraId="3E3655A6" w14:textId="77777777" w:rsidR="00F72275" w:rsidRPr="003F2E60" w:rsidRDefault="00F72275" w:rsidP="003F2E60">
      <w:pPr>
        <w:pStyle w:val="BodyTextMain"/>
      </w:pPr>
    </w:p>
    <w:p w14:paraId="4978DD5A" w14:textId="6E199347" w:rsidR="00F72275" w:rsidRPr="00EF7B82" w:rsidRDefault="00F72275" w:rsidP="00D00137">
      <w:pPr>
        <w:pStyle w:val="BodyTextMain"/>
        <w:rPr>
          <w:szCs w:val="24"/>
        </w:rPr>
      </w:pPr>
      <w:r>
        <w:rPr>
          <w:shd w:val="clear" w:color="auto" w:fill="FFFFFF"/>
        </w:rPr>
        <w:t>O</w:t>
      </w:r>
      <w:r w:rsidRPr="00EF7B82">
        <w:rPr>
          <w:shd w:val="clear" w:color="auto" w:fill="FFFFFF"/>
        </w:rPr>
        <w:t xml:space="preserve">ne initiative </w:t>
      </w:r>
      <w:r w:rsidRPr="00EF7B82">
        <w:rPr>
          <w:noProof/>
          <w:shd w:val="clear" w:color="auto" w:fill="FFFFFF"/>
        </w:rPr>
        <w:t>was aimed</w:t>
      </w:r>
      <w:r w:rsidRPr="00EF7B82">
        <w:rPr>
          <w:shd w:val="clear" w:color="auto" w:fill="FFFFFF"/>
        </w:rPr>
        <w:t xml:space="preserve"> at </w:t>
      </w:r>
      <w:r>
        <w:rPr>
          <w:shd w:val="clear" w:color="auto" w:fill="FFFFFF"/>
        </w:rPr>
        <w:t>children</w:t>
      </w:r>
      <w:r w:rsidRPr="00EF7B82">
        <w:rPr>
          <w:shd w:val="clear" w:color="auto" w:fill="FFFFFF"/>
        </w:rPr>
        <w:t xml:space="preserve">. </w:t>
      </w:r>
      <w:r w:rsidRPr="006C5464">
        <w:rPr>
          <w:i/>
          <w:shd w:val="clear" w:color="auto" w:fill="FFFFFF"/>
        </w:rPr>
        <w:t>Rupee Tales</w:t>
      </w:r>
      <w:r w:rsidRPr="00EF7B82">
        <w:rPr>
          <w:shd w:val="clear" w:color="auto" w:fill="FFFFFF"/>
        </w:rPr>
        <w:t xml:space="preserve"> by Zerodha was a series of books that introduced </w:t>
      </w:r>
      <w:r>
        <w:rPr>
          <w:shd w:val="clear" w:color="auto" w:fill="FFFFFF"/>
        </w:rPr>
        <w:t>children</w:t>
      </w:r>
      <w:r w:rsidRPr="00EF7B82">
        <w:rPr>
          <w:shd w:val="clear" w:color="auto" w:fill="FFFFFF"/>
        </w:rPr>
        <w:t xml:space="preserve"> to </w:t>
      </w:r>
      <w:r w:rsidRPr="00EF7B82">
        <w:rPr>
          <w:noProof/>
          <w:shd w:val="clear" w:color="auto" w:fill="FFFFFF"/>
        </w:rPr>
        <w:t>basic</w:t>
      </w:r>
      <w:r w:rsidRPr="00EF7B82">
        <w:rPr>
          <w:shd w:val="clear" w:color="auto" w:fill="FFFFFF"/>
        </w:rPr>
        <w:t xml:space="preserve"> finance through stories that they could relate </w:t>
      </w:r>
      <w:r w:rsidRPr="00EF7B82">
        <w:rPr>
          <w:noProof/>
          <w:shd w:val="clear" w:color="auto" w:fill="FFFFFF"/>
        </w:rPr>
        <w:t>to</w:t>
      </w:r>
      <w:r w:rsidRPr="00EF7B82">
        <w:rPr>
          <w:shd w:val="clear" w:color="auto" w:fill="FFFFFF"/>
        </w:rPr>
        <w:t xml:space="preserve">. </w:t>
      </w:r>
      <w:r w:rsidRPr="006C5464">
        <w:rPr>
          <w:shd w:val="clear" w:color="auto" w:fill="FFFFFF"/>
        </w:rPr>
        <w:t>Zerodha also c</w:t>
      </w:r>
      <w:r w:rsidRPr="00EF7B82">
        <w:rPr>
          <w:szCs w:val="24"/>
        </w:rPr>
        <w:t>ollaborat</w:t>
      </w:r>
      <w:r w:rsidRPr="00EF7B82">
        <w:t>ed</w:t>
      </w:r>
      <w:r w:rsidRPr="00EF7B82">
        <w:rPr>
          <w:szCs w:val="24"/>
        </w:rPr>
        <w:t xml:space="preserve"> with regulatory bodies and stock exchanges to hold trade fairs for promoting capital markets in Tier </w:t>
      </w:r>
      <w:r>
        <w:rPr>
          <w:szCs w:val="24"/>
        </w:rPr>
        <w:t>2</w:t>
      </w:r>
      <w:r w:rsidRPr="00EF7B82">
        <w:rPr>
          <w:szCs w:val="24"/>
        </w:rPr>
        <w:t xml:space="preserve"> and Tier </w:t>
      </w:r>
      <w:r>
        <w:rPr>
          <w:szCs w:val="24"/>
        </w:rPr>
        <w:t>3</w:t>
      </w:r>
      <w:r w:rsidRPr="00EF7B82">
        <w:rPr>
          <w:szCs w:val="24"/>
        </w:rPr>
        <w:t xml:space="preserve"> cities. </w:t>
      </w:r>
    </w:p>
    <w:p w14:paraId="3CD0921F" w14:textId="77777777" w:rsidR="00F72275" w:rsidRPr="00EF7B82" w:rsidRDefault="00F72275" w:rsidP="00D00137">
      <w:pPr>
        <w:pStyle w:val="BodyTextMain"/>
      </w:pPr>
    </w:p>
    <w:p w14:paraId="070D8DE6" w14:textId="77777777" w:rsidR="00F72275" w:rsidRPr="00EF7B82" w:rsidRDefault="00F72275" w:rsidP="00D00137">
      <w:pPr>
        <w:pStyle w:val="BodyTextMain"/>
      </w:pPr>
    </w:p>
    <w:p w14:paraId="28829398" w14:textId="77777777" w:rsidR="00F72275" w:rsidRPr="00EF7B82" w:rsidRDefault="00F72275" w:rsidP="00D00137">
      <w:pPr>
        <w:pStyle w:val="Casehead1"/>
      </w:pPr>
      <w:r w:rsidRPr="00EF7B82">
        <w:t>INDIAN INVESTMENT PREFERENCES AND CONCERNS</w:t>
      </w:r>
    </w:p>
    <w:p w14:paraId="3464EA03" w14:textId="77777777" w:rsidR="00F72275" w:rsidRPr="00FA53E5" w:rsidRDefault="00F72275" w:rsidP="00FA53E5">
      <w:pPr>
        <w:pStyle w:val="BodyTextMain"/>
        <w:rPr>
          <w:rFonts w:eastAsia="Calibri"/>
        </w:rPr>
      </w:pPr>
    </w:p>
    <w:p w14:paraId="52484203" w14:textId="2A6B6C9E" w:rsidR="00F72275" w:rsidRPr="00FA53E5" w:rsidRDefault="00F72275" w:rsidP="00FA53E5">
      <w:pPr>
        <w:pStyle w:val="BodyTextMain"/>
        <w:rPr>
          <w:rFonts w:eastAsia="Calibri"/>
        </w:rPr>
      </w:pPr>
      <w:r w:rsidRPr="00FA53E5">
        <w:rPr>
          <w:rFonts w:eastAsia="Calibri"/>
        </w:rPr>
        <w:t xml:space="preserve">Nithin was aware of Indian customers’ low savings; their stubborn aversion to equity investments; their fascination with investments in gold, insurance, and real estate; and their affinity for risk-averse investment instruments. The investment flow was highest in the traditional modes of investments such as those in the real estate market, gold, and fixed deposits (FD) with banks because investors preferred making safe and less risky investments rather than pursuing highly volatile investments such as the stock market. </w:t>
      </w:r>
    </w:p>
    <w:p w14:paraId="1C2A0E76" w14:textId="77777777" w:rsidR="00F72275" w:rsidRPr="00FA53E5" w:rsidRDefault="00F72275" w:rsidP="00FA53E5">
      <w:pPr>
        <w:pStyle w:val="BodyTextMain"/>
        <w:rPr>
          <w:rFonts w:eastAsia="Calibri"/>
        </w:rPr>
      </w:pPr>
    </w:p>
    <w:p w14:paraId="1E724CFC" w14:textId="14D57BD0" w:rsidR="00F72275" w:rsidRPr="00EF7B82" w:rsidRDefault="00F72275" w:rsidP="00D00137">
      <w:pPr>
        <w:pStyle w:val="BodyTextMain"/>
        <w:rPr>
          <w:rFonts w:eastAsia="Calibri" w:cs="Mangal"/>
          <w:shd w:val="clear" w:color="auto" w:fill="FFFFFF"/>
        </w:rPr>
      </w:pPr>
      <w:r w:rsidRPr="00EF7B82">
        <w:rPr>
          <w:rFonts w:eastAsia="Calibri"/>
        </w:rPr>
        <w:t xml:space="preserve">In 2018, India was the </w:t>
      </w:r>
      <w:r>
        <w:rPr>
          <w:rFonts w:eastAsia="Calibri"/>
        </w:rPr>
        <w:t xml:space="preserve">world’s </w:t>
      </w:r>
      <w:r w:rsidRPr="00EF7B82">
        <w:rPr>
          <w:rFonts w:eastAsia="Calibri"/>
        </w:rPr>
        <w:t xml:space="preserve">fastest-growing economy and the sixth-largest </w:t>
      </w:r>
      <w:r>
        <w:rPr>
          <w:rFonts w:eastAsia="Calibri"/>
        </w:rPr>
        <w:t xml:space="preserve">economy, </w:t>
      </w:r>
      <w:r w:rsidRPr="00EF7B82">
        <w:rPr>
          <w:rFonts w:eastAsia="Calibri"/>
        </w:rPr>
        <w:t xml:space="preserve">with a gross domestic product (GDP) of </w:t>
      </w:r>
      <w:r>
        <w:rPr>
          <w:rFonts w:eastAsia="Calibri"/>
        </w:rPr>
        <w:t>US</w:t>
      </w:r>
      <w:r w:rsidRPr="00EF7B82">
        <w:rPr>
          <w:rFonts w:eastAsia="Calibri"/>
        </w:rPr>
        <w:t>$2.61 trillion. The country’s high population dragged its GDP per capita down to $1,982. India</w:t>
      </w:r>
      <w:r>
        <w:rPr>
          <w:rFonts w:eastAsia="Calibri"/>
        </w:rPr>
        <w:t>’s</w:t>
      </w:r>
      <w:r w:rsidRPr="00EF7B82">
        <w:rPr>
          <w:rFonts w:eastAsia="Calibri"/>
        </w:rPr>
        <w:t xml:space="preserve"> econom</w:t>
      </w:r>
      <w:r>
        <w:rPr>
          <w:rFonts w:eastAsia="Calibri"/>
        </w:rPr>
        <w:t>ic</w:t>
      </w:r>
      <w:r w:rsidRPr="00EF7B82">
        <w:rPr>
          <w:rFonts w:eastAsia="Calibri"/>
        </w:rPr>
        <w:t xml:space="preserve"> strength lay in its limited dependence on exports</w:t>
      </w:r>
      <w:r>
        <w:rPr>
          <w:rFonts w:eastAsia="Calibri"/>
        </w:rPr>
        <w:t xml:space="preserve"> and its</w:t>
      </w:r>
      <w:r w:rsidRPr="00EF7B82">
        <w:rPr>
          <w:rFonts w:eastAsia="Calibri"/>
        </w:rPr>
        <w:t xml:space="preserve"> high saving rates, favourable demographics</w:t>
      </w:r>
      <w:r>
        <w:rPr>
          <w:rFonts w:eastAsia="Calibri"/>
        </w:rPr>
        <w:t>,</w:t>
      </w:r>
      <w:r w:rsidRPr="00EF7B82">
        <w:rPr>
          <w:rFonts w:eastAsia="Calibri"/>
        </w:rPr>
        <w:t xml:space="preserve"> and booming middle class.</w:t>
      </w:r>
      <w:r w:rsidRPr="00A63F2C">
        <w:rPr>
          <w:rStyle w:val="EndnoteReference"/>
          <w:rFonts w:eastAsia="Calibri"/>
        </w:rPr>
        <w:endnoteReference w:id="28"/>
      </w:r>
      <w:r w:rsidRPr="00EF7B82">
        <w:rPr>
          <w:rFonts w:eastAsia="Calibri"/>
        </w:rPr>
        <w:t xml:space="preserve"> </w:t>
      </w:r>
      <w:r w:rsidRPr="00EF7B82">
        <w:rPr>
          <w:rFonts w:eastAsia="Calibri"/>
          <w:shd w:val="clear" w:color="auto" w:fill="FFFFFF"/>
        </w:rPr>
        <w:t>According to</w:t>
      </w:r>
      <w:r>
        <w:rPr>
          <w:rFonts w:eastAsia="Calibri"/>
          <w:shd w:val="clear" w:color="auto" w:fill="FFFFFF"/>
        </w:rPr>
        <w:t xml:space="preserve"> Nithin</w:t>
      </w:r>
      <w:r w:rsidRPr="00EF7B82">
        <w:rPr>
          <w:rFonts w:eastAsia="Calibri"/>
          <w:shd w:val="clear" w:color="auto" w:fill="FFFFFF"/>
        </w:rPr>
        <w:t>, de</w:t>
      </w:r>
      <w:r w:rsidRPr="00EF7B82">
        <w:rPr>
          <w:rFonts w:eastAsia="Calibri"/>
          <w:noProof/>
        </w:rPr>
        <w:t xml:space="preserve">spite the </w:t>
      </w:r>
      <w:r w:rsidRPr="00EF7B82">
        <w:rPr>
          <w:rFonts w:eastAsia="Calibri"/>
        </w:rPr>
        <w:t xml:space="preserve">high growth rate of stock markets, </w:t>
      </w:r>
      <w:r>
        <w:rPr>
          <w:rFonts w:eastAsia="Calibri"/>
        </w:rPr>
        <w:t xml:space="preserve">a </w:t>
      </w:r>
      <w:r w:rsidRPr="00EF7B82">
        <w:rPr>
          <w:rFonts w:eastAsia="Calibri"/>
        </w:rPr>
        <w:t xml:space="preserve">lack of understanding about volatility in the capital financial market prevented Indian customers from reaping the benefits of </w:t>
      </w:r>
      <w:r>
        <w:rPr>
          <w:rFonts w:eastAsia="Calibri"/>
        </w:rPr>
        <w:t>the</w:t>
      </w:r>
      <w:r w:rsidRPr="00EF7B82">
        <w:rPr>
          <w:rFonts w:eastAsia="Calibri"/>
        </w:rPr>
        <w:t xml:space="preserve"> markets. He felt that although a large</w:t>
      </w:r>
      <w:r w:rsidRPr="00EF7B82">
        <w:rPr>
          <w:rFonts w:eastAsia="Calibri" w:cs="Mangal"/>
        </w:rPr>
        <w:t xml:space="preserve"> segment of </w:t>
      </w:r>
      <w:r>
        <w:rPr>
          <w:rFonts w:eastAsia="Calibri" w:cs="Mangal"/>
        </w:rPr>
        <w:t xml:space="preserve">the </w:t>
      </w:r>
      <w:r>
        <w:rPr>
          <w:rFonts w:eastAsia="Calibri" w:cs="Mangal"/>
        </w:rPr>
        <w:lastRenderedPageBreak/>
        <w:t>population</w:t>
      </w:r>
      <w:r w:rsidRPr="00EF7B82">
        <w:rPr>
          <w:rFonts w:eastAsia="Calibri" w:cs="Mangal"/>
        </w:rPr>
        <w:t xml:space="preserve"> </w:t>
      </w:r>
      <w:r>
        <w:rPr>
          <w:rFonts w:eastAsia="Calibri" w:cs="Mangal"/>
        </w:rPr>
        <w:t>was</w:t>
      </w:r>
      <w:r w:rsidRPr="00EF7B82">
        <w:rPr>
          <w:rFonts w:eastAsia="Calibri" w:cs="Mangal"/>
        </w:rPr>
        <w:t xml:space="preserve"> willing to invest in the stock market</w:t>
      </w:r>
      <w:r w:rsidRPr="00EF7B82">
        <w:rPr>
          <w:lang w:eastAsia="en-IN"/>
        </w:rPr>
        <w:t xml:space="preserve">, </w:t>
      </w:r>
      <w:r>
        <w:rPr>
          <w:lang w:eastAsia="en-IN"/>
        </w:rPr>
        <w:t>many</w:t>
      </w:r>
      <w:r w:rsidRPr="00EF7B82">
        <w:rPr>
          <w:lang w:eastAsia="en-IN"/>
        </w:rPr>
        <w:t xml:space="preserve"> resisted </w:t>
      </w:r>
      <w:r w:rsidRPr="00EF7B82">
        <w:rPr>
          <w:rFonts w:eastAsia="Calibri" w:cs="Mangal"/>
        </w:rPr>
        <w:t xml:space="preserve">because of </w:t>
      </w:r>
      <w:r w:rsidRPr="00EF7B82">
        <w:rPr>
          <w:lang w:eastAsia="en-IN"/>
        </w:rPr>
        <w:t>either</w:t>
      </w:r>
      <w:r w:rsidRPr="00EF7B82">
        <w:rPr>
          <w:rFonts w:eastAsia="Calibri" w:cs="Mangal"/>
        </w:rPr>
        <w:t xml:space="preserve"> </w:t>
      </w:r>
      <w:r w:rsidRPr="00EF7B82">
        <w:rPr>
          <w:rFonts w:eastAsia="Calibri"/>
          <w:lang w:eastAsia="en-IN"/>
        </w:rPr>
        <w:t xml:space="preserve">their </w:t>
      </w:r>
      <w:r w:rsidRPr="00EF7B82">
        <w:rPr>
          <w:rFonts w:eastAsia="Calibri" w:cs="Mangal"/>
        </w:rPr>
        <w:t xml:space="preserve">lack of knowledge or </w:t>
      </w:r>
      <w:r>
        <w:rPr>
          <w:lang w:eastAsia="en-IN"/>
        </w:rPr>
        <w:t xml:space="preserve">a lack of </w:t>
      </w:r>
      <w:r w:rsidRPr="00EF7B82">
        <w:rPr>
          <w:rFonts w:eastAsia="Calibri" w:cs="Mangal"/>
        </w:rPr>
        <w:t>proper guidance about stock</w:t>
      </w:r>
      <w:r>
        <w:rPr>
          <w:rFonts w:eastAsia="Calibri" w:cs="Mangal"/>
        </w:rPr>
        <w:t xml:space="preserve"> </w:t>
      </w:r>
      <w:r w:rsidRPr="00EF7B82">
        <w:rPr>
          <w:rFonts w:eastAsia="Calibri" w:cs="Mangal"/>
        </w:rPr>
        <w:t xml:space="preserve">market investing. Additionally, building sound judgment about how </w:t>
      </w:r>
      <w:r>
        <w:rPr>
          <w:rFonts w:eastAsia="Calibri" w:cs="Mangal"/>
        </w:rPr>
        <w:t xml:space="preserve">the </w:t>
      </w:r>
      <w:r w:rsidRPr="00EF7B82">
        <w:rPr>
          <w:rFonts w:eastAsia="Calibri" w:cs="Mangal"/>
        </w:rPr>
        <w:t xml:space="preserve">stock market </w:t>
      </w:r>
      <w:r w:rsidRPr="00EF7B82">
        <w:rPr>
          <w:rFonts w:eastAsia="Calibri"/>
        </w:rPr>
        <w:t>perform</w:t>
      </w:r>
      <w:r>
        <w:rPr>
          <w:rFonts w:eastAsia="Calibri"/>
        </w:rPr>
        <w:t>ed</w:t>
      </w:r>
      <w:r w:rsidRPr="00EF7B82">
        <w:rPr>
          <w:rFonts w:eastAsia="Calibri" w:cs="Mangal"/>
        </w:rPr>
        <w:t xml:space="preserve"> required time</w:t>
      </w:r>
      <w:r w:rsidRPr="00EF7B82">
        <w:rPr>
          <w:rFonts w:eastAsia="Calibri"/>
        </w:rPr>
        <w:t>,</w:t>
      </w:r>
      <w:r w:rsidRPr="00EF7B82">
        <w:rPr>
          <w:rFonts w:eastAsia="Calibri" w:cs="Mangal"/>
        </w:rPr>
        <w:t xml:space="preserve"> effort</w:t>
      </w:r>
      <w:r>
        <w:rPr>
          <w:rFonts w:eastAsia="Calibri" w:cs="Mangal"/>
        </w:rPr>
        <w:t>,</w:t>
      </w:r>
      <w:r w:rsidRPr="00EF7B82">
        <w:rPr>
          <w:rFonts w:eastAsia="Calibri" w:cs="Mangal"/>
        </w:rPr>
        <w:t xml:space="preserve"> and easy access to technology and information. </w:t>
      </w:r>
    </w:p>
    <w:p w14:paraId="2200157F" w14:textId="77777777" w:rsidR="00F72275" w:rsidRPr="00EF7B82" w:rsidRDefault="00F72275" w:rsidP="00D00137">
      <w:pPr>
        <w:pStyle w:val="BodyTextMain"/>
        <w:rPr>
          <w:szCs w:val="24"/>
        </w:rPr>
      </w:pPr>
    </w:p>
    <w:p w14:paraId="78457A95" w14:textId="5F13E5EB" w:rsidR="00F72275" w:rsidRPr="00EF7B82" w:rsidRDefault="00837508" w:rsidP="00D00137">
      <w:pPr>
        <w:pStyle w:val="BodyTextMain"/>
        <w:rPr>
          <w:szCs w:val="24"/>
          <w:shd w:val="clear" w:color="auto" w:fill="FFFFFF"/>
        </w:rPr>
      </w:pPr>
      <w:r>
        <w:rPr>
          <w:szCs w:val="24"/>
          <w:shd w:val="clear" w:color="auto" w:fill="FFFFFF"/>
        </w:rPr>
        <w:t>According to Nithin, s</w:t>
      </w:r>
      <w:r w:rsidR="00F72275" w:rsidRPr="00EF7B82">
        <w:rPr>
          <w:szCs w:val="24"/>
          <w:shd w:val="clear" w:color="auto" w:fill="FFFFFF"/>
        </w:rPr>
        <w:t xml:space="preserve">ince 2014, </w:t>
      </w:r>
      <w:r w:rsidR="00F72275" w:rsidRPr="00EF7B82">
        <w:rPr>
          <w:shd w:val="clear" w:color="auto" w:fill="FFFFFF"/>
        </w:rPr>
        <w:t>Indian</w:t>
      </w:r>
      <w:r w:rsidR="00F72275">
        <w:rPr>
          <w:shd w:val="clear" w:color="auto" w:fill="FFFFFF"/>
        </w:rPr>
        <w:t>s’</w:t>
      </w:r>
      <w:r w:rsidR="00F72275" w:rsidRPr="00EF7B82">
        <w:rPr>
          <w:shd w:val="clear" w:color="auto" w:fill="FFFFFF"/>
        </w:rPr>
        <w:t xml:space="preserve"> </w:t>
      </w:r>
      <w:r w:rsidR="00F72275">
        <w:rPr>
          <w:shd w:val="clear" w:color="auto" w:fill="FFFFFF"/>
        </w:rPr>
        <w:t>investment</w:t>
      </w:r>
      <w:r w:rsidR="00F72275" w:rsidRPr="00EF7B82">
        <w:rPr>
          <w:shd w:val="clear" w:color="auto" w:fill="FFFFFF"/>
        </w:rPr>
        <w:t xml:space="preserve"> habits began to </w:t>
      </w:r>
      <w:r w:rsidR="00F72275" w:rsidRPr="00EF7B82">
        <w:rPr>
          <w:szCs w:val="24"/>
          <w:shd w:val="clear" w:color="auto" w:fill="FFFFFF"/>
        </w:rPr>
        <w:t>gradually shift from gold and real estate to financial savings</w:t>
      </w:r>
      <w:r w:rsidR="00F72275" w:rsidRPr="00EF7B82">
        <w:rPr>
          <w:shd w:val="clear" w:color="auto" w:fill="FFFFFF"/>
        </w:rPr>
        <w:t>,</w:t>
      </w:r>
      <w:r w:rsidR="00F72275" w:rsidRPr="00EF7B82">
        <w:rPr>
          <w:szCs w:val="24"/>
          <w:shd w:val="clear" w:color="auto" w:fill="FFFFFF"/>
        </w:rPr>
        <w:t xml:space="preserve"> and this trend was unlikely to reverse. Besides, </w:t>
      </w:r>
      <w:r w:rsidR="00F72275">
        <w:rPr>
          <w:szCs w:val="24"/>
          <w:shd w:val="clear" w:color="auto" w:fill="FFFFFF"/>
        </w:rPr>
        <w:t xml:space="preserve">investments in both the stock markets and mutual funds had increased, in part because of </w:t>
      </w:r>
      <w:r w:rsidR="00F72275" w:rsidRPr="00EF7B82">
        <w:rPr>
          <w:szCs w:val="24"/>
          <w:shd w:val="clear" w:color="auto" w:fill="FFFFFF"/>
        </w:rPr>
        <w:t>structural reforms</w:t>
      </w:r>
      <w:r w:rsidR="00F72275" w:rsidRPr="00EF7B82">
        <w:rPr>
          <w:shd w:val="clear" w:color="auto" w:fill="FFFFFF"/>
        </w:rPr>
        <w:t xml:space="preserve">, such as </w:t>
      </w:r>
      <w:r w:rsidR="00F72275">
        <w:rPr>
          <w:shd w:val="clear" w:color="auto" w:fill="FFFFFF"/>
        </w:rPr>
        <w:t xml:space="preserve">the </w:t>
      </w:r>
      <w:r w:rsidR="00F72275" w:rsidRPr="00EF7B82">
        <w:rPr>
          <w:shd w:val="clear" w:color="auto" w:fill="FFFFFF"/>
        </w:rPr>
        <w:t>formali</w:t>
      </w:r>
      <w:r w:rsidR="00F72275">
        <w:rPr>
          <w:shd w:val="clear" w:color="auto" w:fill="FFFFFF"/>
        </w:rPr>
        <w:t>z</w:t>
      </w:r>
      <w:r w:rsidR="00F72275" w:rsidRPr="00EF7B82">
        <w:rPr>
          <w:shd w:val="clear" w:color="auto" w:fill="FFFFFF"/>
        </w:rPr>
        <w:t>ation</w:t>
      </w:r>
      <w:r w:rsidR="00F72275" w:rsidRPr="00EF7B82">
        <w:rPr>
          <w:szCs w:val="24"/>
          <w:shd w:val="clear" w:color="auto" w:fill="FFFFFF"/>
        </w:rPr>
        <w:t xml:space="preserve"> of the Indian economy, </w:t>
      </w:r>
      <w:r w:rsidR="00F72275">
        <w:rPr>
          <w:szCs w:val="24"/>
          <w:shd w:val="clear" w:color="auto" w:fill="FFFFFF"/>
        </w:rPr>
        <w:t xml:space="preserve">the </w:t>
      </w:r>
      <w:r w:rsidR="00F72275" w:rsidRPr="00EF7B82">
        <w:rPr>
          <w:szCs w:val="24"/>
          <w:shd w:val="clear" w:color="auto" w:fill="FFFFFF"/>
        </w:rPr>
        <w:t>financiali</w:t>
      </w:r>
      <w:r w:rsidR="00F72275">
        <w:rPr>
          <w:shd w:val="clear" w:color="auto" w:fill="FFFFFF"/>
        </w:rPr>
        <w:t>z</w:t>
      </w:r>
      <w:r w:rsidR="00F72275" w:rsidRPr="00EF7B82">
        <w:rPr>
          <w:szCs w:val="24"/>
          <w:shd w:val="clear" w:color="auto" w:fill="FFFFFF"/>
        </w:rPr>
        <w:t>ation of savings, financial inclusion endeavo</w:t>
      </w:r>
      <w:r w:rsidR="00F72275">
        <w:rPr>
          <w:szCs w:val="24"/>
          <w:shd w:val="clear" w:color="auto" w:fill="FFFFFF"/>
        </w:rPr>
        <w:t>u</w:t>
      </w:r>
      <w:r w:rsidR="00F72275" w:rsidRPr="00EF7B82">
        <w:rPr>
          <w:szCs w:val="24"/>
          <w:shd w:val="clear" w:color="auto" w:fill="FFFFFF"/>
        </w:rPr>
        <w:t>rs</w:t>
      </w:r>
      <w:r w:rsidR="00F72275">
        <w:rPr>
          <w:szCs w:val="24"/>
          <w:shd w:val="clear" w:color="auto" w:fill="FFFFFF"/>
        </w:rPr>
        <w:t>,</w:t>
      </w:r>
      <w:r w:rsidR="00F72275" w:rsidRPr="00EF7B82">
        <w:rPr>
          <w:szCs w:val="24"/>
          <w:shd w:val="clear" w:color="auto" w:fill="FFFFFF"/>
        </w:rPr>
        <w:t xml:space="preserve"> and </w:t>
      </w:r>
      <w:r w:rsidR="00F72275">
        <w:rPr>
          <w:szCs w:val="24"/>
          <w:shd w:val="clear" w:color="auto" w:fill="FFFFFF"/>
        </w:rPr>
        <w:t xml:space="preserve">the </w:t>
      </w:r>
      <w:r w:rsidR="00F72275" w:rsidRPr="00EF7B82">
        <w:rPr>
          <w:szCs w:val="24"/>
          <w:shd w:val="clear" w:color="auto" w:fill="FFFFFF"/>
        </w:rPr>
        <w:t xml:space="preserve">rising share of </w:t>
      </w:r>
      <w:r w:rsidR="00F72275">
        <w:rPr>
          <w:szCs w:val="24"/>
          <w:shd w:val="clear" w:color="auto" w:fill="FFFFFF"/>
        </w:rPr>
        <w:t>various</w:t>
      </w:r>
      <w:r w:rsidR="00F72275" w:rsidRPr="00EF7B82">
        <w:rPr>
          <w:szCs w:val="24"/>
          <w:shd w:val="clear" w:color="auto" w:fill="FFFFFF"/>
        </w:rPr>
        <w:t xml:space="preserve"> funds being allocated to equities. </w:t>
      </w:r>
      <w:r w:rsidR="00F72275" w:rsidRPr="00EF7B82">
        <w:rPr>
          <w:shd w:val="clear" w:color="auto" w:fill="FFFFFF"/>
        </w:rPr>
        <w:t>Additionally</w:t>
      </w:r>
      <w:r w:rsidR="00F72275" w:rsidRPr="00EF7B82">
        <w:rPr>
          <w:szCs w:val="24"/>
          <w:shd w:val="clear" w:color="auto" w:fill="FFFFFF"/>
        </w:rPr>
        <w:t xml:space="preserve">, </w:t>
      </w:r>
      <w:r w:rsidR="00F72275">
        <w:rPr>
          <w:szCs w:val="24"/>
          <w:shd w:val="clear" w:color="auto" w:fill="FFFFFF"/>
        </w:rPr>
        <w:t>the pool of investible funds in the share market was expected to increase further as a result of India’s</w:t>
      </w:r>
      <w:r w:rsidR="00F72275" w:rsidRPr="00EF7B82">
        <w:rPr>
          <w:szCs w:val="24"/>
          <w:shd w:val="clear" w:color="auto" w:fill="FFFFFF"/>
        </w:rPr>
        <w:t xml:space="preserve"> burgeoning middle class and a large working population with better job opportunities </w:t>
      </w:r>
      <w:r w:rsidR="00F72275">
        <w:rPr>
          <w:szCs w:val="24"/>
          <w:shd w:val="clear" w:color="auto" w:fill="FFFFFF"/>
        </w:rPr>
        <w:t>than in the past</w:t>
      </w:r>
      <w:r w:rsidR="00F72275" w:rsidRPr="00EF7B82">
        <w:rPr>
          <w:szCs w:val="24"/>
          <w:shd w:val="clear" w:color="auto" w:fill="FFFFFF"/>
        </w:rPr>
        <w:t>.</w:t>
      </w:r>
    </w:p>
    <w:p w14:paraId="1C7C90FB" w14:textId="77777777" w:rsidR="00F72275" w:rsidRPr="00EF7B82" w:rsidRDefault="00F72275" w:rsidP="00D00137">
      <w:pPr>
        <w:pStyle w:val="BodyTextMain"/>
      </w:pPr>
    </w:p>
    <w:p w14:paraId="71D2A18E" w14:textId="77777777" w:rsidR="00F72275" w:rsidRPr="00EF7B82" w:rsidRDefault="00F72275" w:rsidP="00D00137">
      <w:pPr>
        <w:pStyle w:val="BodyTextMain"/>
      </w:pPr>
    </w:p>
    <w:p w14:paraId="388CC384" w14:textId="51D08006" w:rsidR="00F72275" w:rsidRPr="00EF7B82" w:rsidRDefault="00F72275" w:rsidP="006C5464">
      <w:pPr>
        <w:pStyle w:val="Casehead1"/>
        <w:rPr>
          <w:rFonts w:eastAsia="Calibri"/>
        </w:rPr>
      </w:pPr>
      <w:r>
        <w:rPr>
          <w:rFonts w:eastAsia="Calibri"/>
        </w:rPr>
        <w:t xml:space="preserve">THE </w:t>
      </w:r>
      <w:r w:rsidRPr="00EF7B82">
        <w:rPr>
          <w:rFonts w:eastAsia="Calibri"/>
        </w:rPr>
        <w:t xml:space="preserve">STOCKBROKING BUSINESS IN INDIA </w:t>
      </w:r>
    </w:p>
    <w:p w14:paraId="0B356D68" w14:textId="5BFF6455" w:rsidR="00F72275" w:rsidRPr="00EF7B82" w:rsidRDefault="00F72275" w:rsidP="006C5464">
      <w:pPr>
        <w:pStyle w:val="BodyTextMain"/>
        <w:keepNext/>
      </w:pPr>
    </w:p>
    <w:p w14:paraId="1BB2E914" w14:textId="54C7BBBE" w:rsidR="00F72275" w:rsidRPr="00EF7B82" w:rsidRDefault="00F72275" w:rsidP="00065298">
      <w:pPr>
        <w:pStyle w:val="BodyTextMain"/>
        <w:rPr>
          <w:rFonts w:eastAsia="Calibri"/>
        </w:rPr>
      </w:pPr>
      <w:r w:rsidRPr="00EF7B82">
        <w:rPr>
          <w:rFonts w:eastAsia="Calibri"/>
        </w:rPr>
        <w:t xml:space="preserve">In 2018, </w:t>
      </w:r>
      <w:r>
        <w:rPr>
          <w:rFonts w:eastAsia="Calibri"/>
        </w:rPr>
        <w:t xml:space="preserve">the </w:t>
      </w:r>
      <w:r w:rsidRPr="00EF7B82">
        <w:rPr>
          <w:rFonts w:eastAsia="Calibri"/>
        </w:rPr>
        <w:t xml:space="preserve">Indian </w:t>
      </w:r>
      <w:r>
        <w:rPr>
          <w:rFonts w:eastAsia="Calibri"/>
        </w:rPr>
        <w:t>stock</w:t>
      </w:r>
      <w:r w:rsidRPr="00EF7B82">
        <w:rPr>
          <w:rFonts w:eastAsia="Calibri"/>
        </w:rPr>
        <w:t xml:space="preserve">broking industry was among the top growing segments in the </w:t>
      </w:r>
      <w:r w:rsidR="00020602">
        <w:rPr>
          <w:rFonts w:eastAsia="Calibri"/>
        </w:rPr>
        <w:t xml:space="preserve">Indian </w:t>
      </w:r>
      <w:r w:rsidRPr="00EF7B82">
        <w:rPr>
          <w:rFonts w:eastAsia="Calibri"/>
        </w:rPr>
        <w:t>financial sector.</w:t>
      </w:r>
      <w:r w:rsidRPr="00A63F2C">
        <w:rPr>
          <w:rStyle w:val="EndnoteReference"/>
          <w:rFonts w:eastAsia="Calibri"/>
        </w:rPr>
        <w:endnoteReference w:id="29"/>
      </w:r>
      <w:r w:rsidRPr="00EF7B82">
        <w:rPr>
          <w:rFonts w:eastAsia="Calibri"/>
        </w:rPr>
        <w:t xml:space="preserve"> The </w:t>
      </w:r>
      <w:r>
        <w:rPr>
          <w:rFonts w:eastAsia="Calibri"/>
        </w:rPr>
        <w:t>BSE,</w:t>
      </w:r>
      <w:r w:rsidRPr="00EF7B82">
        <w:rPr>
          <w:rFonts w:eastAsia="Calibri"/>
        </w:rPr>
        <w:t xml:space="preserve"> established in 1875</w:t>
      </w:r>
      <w:r>
        <w:rPr>
          <w:rFonts w:eastAsia="Calibri"/>
        </w:rPr>
        <w:t>,</w:t>
      </w:r>
      <w:r w:rsidRPr="00EF7B82">
        <w:rPr>
          <w:rFonts w:eastAsia="Calibri"/>
        </w:rPr>
        <w:t xml:space="preserve"> was Asia’s first stock exchange and the 11th largest stock exchange in the world in January 2019. The </w:t>
      </w:r>
      <w:r>
        <w:rPr>
          <w:rFonts w:eastAsia="Calibri"/>
        </w:rPr>
        <w:t>NSE, India’s</w:t>
      </w:r>
      <w:r w:rsidRPr="00EF7B82">
        <w:rPr>
          <w:rFonts w:eastAsia="Calibri"/>
        </w:rPr>
        <w:t xml:space="preserve"> first demutuali</w:t>
      </w:r>
      <w:r>
        <w:rPr>
          <w:rFonts w:eastAsia="Calibri"/>
        </w:rPr>
        <w:t>z</w:t>
      </w:r>
      <w:r w:rsidRPr="00EF7B82">
        <w:rPr>
          <w:rFonts w:eastAsia="Calibri"/>
        </w:rPr>
        <w:t xml:space="preserve">ed exchange, </w:t>
      </w:r>
      <w:r>
        <w:rPr>
          <w:rFonts w:eastAsia="Calibri"/>
        </w:rPr>
        <w:t xml:space="preserve">was </w:t>
      </w:r>
      <w:r w:rsidRPr="00EF7B82">
        <w:rPr>
          <w:rFonts w:eastAsia="Calibri"/>
        </w:rPr>
        <w:t xml:space="preserve">set up </w:t>
      </w:r>
      <w:r>
        <w:rPr>
          <w:rFonts w:eastAsia="Calibri"/>
        </w:rPr>
        <w:t xml:space="preserve">in 1992 </w:t>
      </w:r>
      <w:r w:rsidRPr="00EF7B82">
        <w:rPr>
          <w:rFonts w:eastAsia="Calibri"/>
        </w:rPr>
        <w:t xml:space="preserve">by a group of leading Indian financial institutions </w:t>
      </w:r>
      <w:r>
        <w:rPr>
          <w:rFonts w:eastAsia="Calibri"/>
        </w:rPr>
        <w:t>and</w:t>
      </w:r>
      <w:r w:rsidRPr="00EF7B82">
        <w:rPr>
          <w:rFonts w:eastAsia="Calibri"/>
        </w:rPr>
        <w:t xml:space="preserve"> support</w:t>
      </w:r>
      <w:r>
        <w:rPr>
          <w:rFonts w:eastAsia="Calibri"/>
        </w:rPr>
        <w:t>ed</w:t>
      </w:r>
      <w:r w:rsidRPr="00EF7B82">
        <w:rPr>
          <w:rFonts w:eastAsia="Calibri"/>
        </w:rPr>
        <w:t xml:space="preserve"> </w:t>
      </w:r>
      <w:r>
        <w:rPr>
          <w:rFonts w:eastAsia="Calibri"/>
        </w:rPr>
        <w:t>by</w:t>
      </w:r>
      <w:r w:rsidRPr="00EF7B82">
        <w:rPr>
          <w:rFonts w:eastAsia="Calibri"/>
        </w:rPr>
        <w:t xml:space="preserve"> the Government of India</w:t>
      </w:r>
      <w:r>
        <w:rPr>
          <w:rFonts w:eastAsia="Calibri"/>
        </w:rPr>
        <w:t xml:space="preserve"> in an effort</w:t>
      </w:r>
      <w:r w:rsidRPr="00EF7B82">
        <w:rPr>
          <w:rFonts w:eastAsia="Calibri"/>
        </w:rPr>
        <w:t xml:space="preserve"> to bring transparency to the Indian capital market.</w:t>
      </w:r>
      <w:r w:rsidRPr="00A63F2C">
        <w:rPr>
          <w:rStyle w:val="EndnoteReference"/>
          <w:rFonts w:eastAsia="Calibri"/>
        </w:rPr>
        <w:endnoteReference w:id="30"/>
      </w:r>
      <w:r w:rsidRPr="00EF7B82">
        <w:rPr>
          <w:rFonts w:eastAsia="Calibri"/>
        </w:rPr>
        <w:t xml:space="preserve"> Capital markets all over the world experienced a revolution driven by technology and radical changes in the market structure. Electronic trading had dramatically increased the trading volumes and liquidity</w:t>
      </w:r>
      <w:r>
        <w:rPr>
          <w:rFonts w:eastAsia="Calibri"/>
        </w:rPr>
        <w:t xml:space="preserve">, </w:t>
      </w:r>
      <w:r w:rsidRPr="00EF7B82">
        <w:rPr>
          <w:rFonts w:eastAsia="Calibri"/>
        </w:rPr>
        <w:t>helped reduce the cost of intermediaries</w:t>
      </w:r>
      <w:r>
        <w:rPr>
          <w:rFonts w:eastAsia="Calibri"/>
        </w:rPr>
        <w:t>,</w:t>
      </w:r>
      <w:r w:rsidRPr="00EF7B82">
        <w:rPr>
          <w:rFonts w:eastAsia="Calibri"/>
        </w:rPr>
        <w:t xml:space="preserve"> and broadened access to markets. In addition, exchange demutuali</w:t>
      </w:r>
      <w:r>
        <w:rPr>
          <w:rFonts w:eastAsia="Calibri"/>
        </w:rPr>
        <w:t>z</w:t>
      </w:r>
      <w:r w:rsidRPr="00EF7B82">
        <w:rPr>
          <w:rFonts w:eastAsia="Calibri"/>
        </w:rPr>
        <w:t>ation led to a dilution of the status of exchange members and democrati</w:t>
      </w:r>
      <w:r>
        <w:rPr>
          <w:rFonts w:eastAsia="Calibri"/>
        </w:rPr>
        <w:t>z</w:t>
      </w:r>
      <w:r w:rsidRPr="00EF7B82">
        <w:rPr>
          <w:rFonts w:eastAsia="Calibri"/>
        </w:rPr>
        <w:t>ed access to liquidity.</w:t>
      </w:r>
      <w:r w:rsidRPr="00A63F2C">
        <w:rPr>
          <w:rStyle w:val="EndnoteReference"/>
          <w:rFonts w:eastAsia="Calibri"/>
        </w:rPr>
        <w:endnoteReference w:id="31"/>
      </w:r>
    </w:p>
    <w:p w14:paraId="0E4F091C" w14:textId="77777777" w:rsidR="00F72275" w:rsidRPr="00FA53E5" w:rsidRDefault="00F72275" w:rsidP="00FA53E5">
      <w:pPr>
        <w:pStyle w:val="BodyTextMain"/>
        <w:rPr>
          <w:rFonts w:eastAsia="Calibri"/>
        </w:rPr>
      </w:pPr>
    </w:p>
    <w:p w14:paraId="729890BE" w14:textId="2D6D6F52" w:rsidR="00F72275" w:rsidRPr="00FA53E5" w:rsidRDefault="00F72275" w:rsidP="00FA53E5">
      <w:pPr>
        <w:pStyle w:val="BodyTextMain"/>
        <w:rPr>
          <w:rFonts w:eastAsia="Calibri"/>
        </w:rPr>
      </w:pPr>
      <w:r w:rsidRPr="00FA53E5">
        <w:rPr>
          <w:rFonts w:eastAsia="Calibri"/>
        </w:rPr>
        <w:t>The Indian stockbroking industry had transformed from an unorganized sector to a sophisticated, organized, and technology-driven sector with more than 22,000 brokers in 2018. The revolutions in mobile and Internet technology were changing the way customers participated in stock market activities. Discount brokerages such as Zerodha leveraged mobile and Internet technology to provide complete online services and reduce costs drastically. Technology not only reduced the hassles and costs of stock market investments but also made clients self-dependent and minimized their interactions with a live broker. Smart phone-based platforms brought the markets to the fingertips of traders and made participation accessible and affordable for all. Mobile phones accounted for less than 1 per cent of trades for brokers until 2014, but by 2018, most brokers admitted that a majority of their trades came from mobile phones. Machine learning and artificial intelligence enabled traders and brokers to identify better opportunities. High-end mobile apps in the market could understand the investor’s goals and, accordingly, customized solutions for their investments.</w:t>
      </w:r>
      <w:r w:rsidRPr="00FA53E5">
        <w:rPr>
          <w:rStyle w:val="EndnoteReference"/>
          <w:rFonts w:eastAsia="Calibri"/>
          <w:vertAlign w:val="baseline"/>
        </w:rPr>
        <w:endnoteReference w:id="32"/>
      </w:r>
    </w:p>
    <w:p w14:paraId="61F5B957" w14:textId="77777777" w:rsidR="00F72275" w:rsidRPr="00FA53E5" w:rsidRDefault="00F72275" w:rsidP="00FA53E5">
      <w:pPr>
        <w:pStyle w:val="BodyTextMain"/>
        <w:rPr>
          <w:rFonts w:eastAsia="Calibri"/>
        </w:rPr>
      </w:pPr>
    </w:p>
    <w:p w14:paraId="2AD4233C" w14:textId="19E52C7A" w:rsidR="00F72275" w:rsidRPr="00EF7B82" w:rsidRDefault="00F72275" w:rsidP="00D00137">
      <w:pPr>
        <w:pStyle w:val="BodyTextMain"/>
        <w:rPr>
          <w:szCs w:val="24"/>
        </w:rPr>
      </w:pPr>
      <w:r w:rsidRPr="00EF7B82">
        <w:t>The brokers faced two major challenges—economic hurdles and regulatory expectations. The economic challenge came from disintermediation throughout the world</w:t>
      </w:r>
      <w:r>
        <w:t>,</w:t>
      </w:r>
      <w:r w:rsidRPr="00EF7B82">
        <w:t xml:space="preserve"> and technology-driven changes began putting a lot of pressure on the brokers. Meeting the high regulatory costs and achieving regulatory compliance were among the biggest challenges for the brokers</w:t>
      </w:r>
      <w:r>
        <w:t>,</w:t>
      </w:r>
      <w:r w:rsidRPr="00EF7B82">
        <w:t xml:space="preserve"> considering t</w:t>
      </w:r>
      <w:r w:rsidRPr="00EF7B82">
        <w:rPr>
          <w:szCs w:val="24"/>
          <w:shd w:val="clear" w:color="auto" w:fill="FFFFFF"/>
        </w:rPr>
        <w:t xml:space="preserve">he regulator </w:t>
      </w:r>
      <w:r w:rsidRPr="00EF7B82">
        <w:rPr>
          <w:shd w:val="clear" w:color="auto" w:fill="FFFFFF"/>
        </w:rPr>
        <w:t>did</w:t>
      </w:r>
      <w:r w:rsidRPr="00EF7B82">
        <w:rPr>
          <w:szCs w:val="24"/>
          <w:shd w:val="clear" w:color="auto" w:fill="FFFFFF"/>
        </w:rPr>
        <w:t xml:space="preserve"> not differentiat</w:t>
      </w:r>
      <w:r w:rsidRPr="00EF7B82">
        <w:rPr>
          <w:shd w:val="clear" w:color="auto" w:fill="FFFFFF"/>
        </w:rPr>
        <w:t>e</w:t>
      </w:r>
      <w:r w:rsidRPr="00EF7B82">
        <w:rPr>
          <w:szCs w:val="24"/>
          <w:shd w:val="clear" w:color="auto" w:fill="FFFFFF"/>
        </w:rPr>
        <w:t xml:space="preserve"> between </w:t>
      </w:r>
      <w:r w:rsidRPr="00EF7B82">
        <w:rPr>
          <w:shd w:val="clear" w:color="auto" w:fill="FFFFFF"/>
        </w:rPr>
        <w:t xml:space="preserve">the </w:t>
      </w:r>
      <w:r w:rsidRPr="00EF7B82">
        <w:rPr>
          <w:szCs w:val="24"/>
          <w:shd w:val="clear" w:color="auto" w:fill="FFFFFF"/>
        </w:rPr>
        <w:t>different size and business models</w:t>
      </w:r>
      <w:r w:rsidRPr="00EF7B82">
        <w:rPr>
          <w:shd w:val="clear" w:color="auto" w:fill="FFFFFF"/>
        </w:rPr>
        <w:t xml:space="preserve"> </w:t>
      </w:r>
      <w:r w:rsidRPr="00EF7B82">
        <w:rPr>
          <w:szCs w:val="24"/>
          <w:shd w:val="clear" w:color="auto" w:fill="FFFFFF"/>
        </w:rPr>
        <w:t>of brokers.</w:t>
      </w:r>
      <w:r w:rsidRPr="00A63F2C">
        <w:rPr>
          <w:rStyle w:val="EndnoteReference"/>
        </w:rPr>
        <w:endnoteReference w:id="33"/>
      </w:r>
      <w:r w:rsidRPr="00EF7B82">
        <w:rPr>
          <w:szCs w:val="24"/>
          <w:shd w:val="clear" w:color="auto" w:fill="FFFFFF"/>
        </w:rPr>
        <w:t xml:space="preserve"> </w:t>
      </w:r>
    </w:p>
    <w:p w14:paraId="27588C77" w14:textId="77777777" w:rsidR="00F72275" w:rsidRPr="00EF7B82" w:rsidRDefault="00F72275" w:rsidP="00D00137">
      <w:pPr>
        <w:pStyle w:val="BodyTextMain"/>
        <w:rPr>
          <w:rFonts w:eastAsia="Calibri"/>
        </w:rPr>
      </w:pPr>
    </w:p>
    <w:p w14:paraId="0B1178A4" w14:textId="7A0370FF" w:rsidR="00F72275" w:rsidRDefault="00F72275" w:rsidP="00D00137">
      <w:pPr>
        <w:pStyle w:val="BodyTextMain"/>
        <w:rPr>
          <w:rFonts w:ascii="Arial" w:eastAsia="Calibri" w:hAnsi="Arial" w:cs="Arial"/>
          <w:sz w:val="17"/>
          <w:szCs w:val="17"/>
        </w:rPr>
      </w:pPr>
      <w:r w:rsidRPr="00EF7B82">
        <w:rPr>
          <w:rFonts w:eastAsia="Calibri" w:cs="Mangal"/>
        </w:rPr>
        <w:t xml:space="preserve">The next wave of stock market growth was expected </w:t>
      </w:r>
      <w:r>
        <w:rPr>
          <w:rFonts w:eastAsia="Calibri" w:cs="Mangal"/>
        </w:rPr>
        <w:t>to introduce new</w:t>
      </w:r>
      <w:r w:rsidRPr="00EF7B82">
        <w:rPr>
          <w:rFonts w:eastAsia="Calibri" w:cs="Mangal"/>
        </w:rPr>
        <w:t xml:space="preserve"> factors, such as low-cost, high-volume products that would create wealth for all. Financial literacy and education helped people reali</w:t>
      </w:r>
      <w:r>
        <w:rPr>
          <w:rFonts w:eastAsia="Calibri"/>
        </w:rPr>
        <w:t>z</w:t>
      </w:r>
      <w:r w:rsidRPr="00EF7B82">
        <w:rPr>
          <w:rFonts w:eastAsia="Calibri" w:cs="Mangal"/>
        </w:rPr>
        <w:t xml:space="preserve">e the importance of managing and growing their assets. Technology was expected to continue to be one of the most critical factors for driving up market participation. Companies needed to maintain the right balance between automating processes with adequate physical support and a human approach to client servicing. </w:t>
      </w:r>
      <w:r w:rsidRPr="00EF7B82">
        <w:rPr>
          <w:rFonts w:eastAsia="Calibri" w:cs="Mangal"/>
        </w:rPr>
        <w:lastRenderedPageBreak/>
        <w:t xml:space="preserve">They were expected to offer voice-based support </w:t>
      </w:r>
      <w:r>
        <w:rPr>
          <w:rFonts w:eastAsia="Calibri" w:cs="Mangal"/>
        </w:rPr>
        <w:t xml:space="preserve">and </w:t>
      </w:r>
      <w:r w:rsidRPr="00EF7B82">
        <w:rPr>
          <w:rFonts w:eastAsia="Calibri" w:cs="Mangal"/>
        </w:rPr>
        <w:t>services in native languages to attract customers from various regions of the country.</w:t>
      </w:r>
      <w:r w:rsidRPr="00A63F2C">
        <w:rPr>
          <w:rStyle w:val="EndnoteReference"/>
          <w:rFonts w:eastAsia="Calibri"/>
        </w:rPr>
        <w:endnoteReference w:id="34"/>
      </w:r>
    </w:p>
    <w:p w14:paraId="7112DC59" w14:textId="7F81ECBB" w:rsidR="0058424C" w:rsidRPr="0058424C" w:rsidRDefault="0058424C" w:rsidP="0058424C">
      <w:pPr>
        <w:pStyle w:val="BodyTextMain"/>
        <w:rPr>
          <w:rFonts w:eastAsia="Calibri"/>
          <w:sz w:val="20"/>
        </w:rPr>
      </w:pPr>
    </w:p>
    <w:p w14:paraId="3663B300" w14:textId="77777777" w:rsidR="0058424C" w:rsidRPr="0058424C" w:rsidRDefault="0058424C" w:rsidP="0058424C">
      <w:pPr>
        <w:pStyle w:val="BodyTextMain"/>
        <w:rPr>
          <w:rFonts w:eastAsia="Calibri"/>
          <w:sz w:val="20"/>
        </w:rPr>
      </w:pPr>
    </w:p>
    <w:p w14:paraId="0EABF113" w14:textId="1864DE97" w:rsidR="00F72275" w:rsidRPr="00EF7B82" w:rsidRDefault="00F72275" w:rsidP="00D00137">
      <w:pPr>
        <w:pStyle w:val="Casehead2"/>
        <w:rPr>
          <w:rFonts w:eastAsia="Calibri"/>
        </w:rPr>
      </w:pPr>
      <w:r>
        <w:rPr>
          <w:rFonts w:eastAsia="Calibri"/>
        </w:rPr>
        <w:t xml:space="preserve">The </w:t>
      </w:r>
      <w:r w:rsidRPr="00EF7B82">
        <w:rPr>
          <w:rFonts w:eastAsia="Calibri"/>
        </w:rPr>
        <w:t>Major Players</w:t>
      </w:r>
    </w:p>
    <w:p w14:paraId="754C219E" w14:textId="77777777" w:rsidR="00F72275" w:rsidRPr="00EF7B82" w:rsidRDefault="00F72275" w:rsidP="00D00137">
      <w:pPr>
        <w:pStyle w:val="BodyTextMain"/>
      </w:pPr>
    </w:p>
    <w:p w14:paraId="04B2A1B0" w14:textId="00337B3A" w:rsidR="00F72275" w:rsidRDefault="00F72275" w:rsidP="00D00137">
      <w:pPr>
        <w:pStyle w:val="BodyTextMain"/>
        <w:rPr>
          <w:szCs w:val="24"/>
          <w:shd w:val="clear" w:color="auto" w:fill="FFFFFF"/>
        </w:rPr>
      </w:pPr>
      <w:r w:rsidRPr="00EF7B82">
        <w:rPr>
          <w:szCs w:val="24"/>
          <w:shd w:val="clear" w:color="auto" w:fill="FFFFFF"/>
        </w:rPr>
        <w:t xml:space="preserve">Apart from Zerodha, the major players in the industry were </w:t>
      </w:r>
      <w:r w:rsidRPr="00EF7B82">
        <w:t xml:space="preserve">ICICI Securities, </w:t>
      </w:r>
      <w:r w:rsidRPr="00EF7B82">
        <w:rPr>
          <w:szCs w:val="24"/>
        </w:rPr>
        <w:t xml:space="preserve">HDFC Securities Limited, Sharekhan Limited, and Axis Securities Limited. </w:t>
      </w:r>
      <w:r w:rsidRPr="00EF7B82">
        <w:rPr>
          <w:szCs w:val="24"/>
          <w:shd w:val="clear" w:color="auto" w:fill="FFFFFF"/>
        </w:rPr>
        <w:t xml:space="preserve">The fees charged by Zerodha were less than </w:t>
      </w:r>
      <w:r>
        <w:rPr>
          <w:szCs w:val="24"/>
          <w:shd w:val="clear" w:color="auto" w:fill="FFFFFF"/>
        </w:rPr>
        <w:t xml:space="preserve">those charged by its </w:t>
      </w:r>
      <w:r w:rsidRPr="00EF7B82">
        <w:rPr>
          <w:szCs w:val="24"/>
          <w:shd w:val="clear" w:color="auto" w:fill="FFFFFF"/>
        </w:rPr>
        <w:t xml:space="preserve">competitors (see Exhibit </w:t>
      </w:r>
      <w:r w:rsidRPr="006C5464">
        <w:rPr>
          <w:szCs w:val="24"/>
          <w:shd w:val="clear" w:color="auto" w:fill="FFFFFF"/>
        </w:rPr>
        <w:t>6)</w:t>
      </w:r>
      <w:r w:rsidRPr="00EF7B82">
        <w:rPr>
          <w:szCs w:val="24"/>
          <w:shd w:val="clear" w:color="auto" w:fill="FFFFFF"/>
        </w:rPr>
        <w:t>.</w:t>
      </w:r>
    </w:p>
    <w:p w14:paraId="41B93EC0" w14:textId="7AA92D4E" w:rsidR="00F72275" w:rsidRDefault="00F72275" w:rsidP="00D00137">
      <w:pPr>
        <w:pStyle w:val="BodyTextMain"/>
        <w:rPr>
          <w:szCs w:val="24"/>
          <w:shd w:val="clear" w:color="auto" w:fill="FFFFFF"/>
        </w:rPr>
      </w:pPr>
    </w:p>
    <w:p w14:paraId="473BF635" w14:textId="77777777" w:rsidR="00F72275" w:rsidRPr="00EF7B82" w:rsidRDefault="00F72275" w:rsidP="00D00137">
      <w:pPr>
        <w:pStyle w:val="BodyTextMain"/>
      </w:pPr>
    </w:p>
    <w:p w14:paraId="4F67987A" w14:textId="77777777" w:rsidR="00F72275" w:rsidRPr="00EF7B82" w:rsidRDefault="00F72275" w:rsidP="006C5464">
      <w:pPr>
        <w:pStyle w:val="Casehead3"/>
        <w:rPr>
          <w:b/>
        </w:rPr>
      </w:pPr>
      <w:r w:rsidRPr="00EF7B82">
        <w:t>ICICI Securities Limited</w:t>
      </w:r>
    </w:p>
    <w:p w14:paraId="54516F97" w14:textId="77777777" w:rsidR="00F72275" w:rsidRPr="00EF7B82" w:rsidRDefault="00F72275" w:rsidP="006C5464">
      <w:pPr>
        <w:pStyle w:val="BodyTextMain"/>
        <w:keepNext/>
        <w:rPr>
          <w:rFonts w:eastAsia="Calibri"/>
        </w:rPr>
      </w:pPr>
    </w:p>
    <w:p w14:paraId="5332C394" w14:textId="6F4D9856" w:rsidR="00F72275" w:rsidRPr="00EF7B82" w:rsidRDefault="00F72275" w:rsidP="00065298">
      <w:pPr>
        <w:pStyle w:val="BodyTextMain"/>
        <w:rPr>
          <w:rFonts w:eastAsia="Calibri"/>
        </w:rPr>
      </w:pPr>
      <w:r>
        <w:t>ICICI Securities</w:t>
      </w:r>
      <w:r w:rsidRPr="00EF7B82">
        <w:t xml:space="preserve">, a banking equity broker, was a subsidiary of ICICI Bank Limited. It had been one of the largest equity brokers in India by brokerage revenue and active customers in equities on the NSE. It had more than 200 branches in India and benefited from the brand equity of ICICI Bank. Its high brand value allowed it to charge high brokerage fees and impose high transaction charges. It offered a portfolio of products such as equity, derivatives, currency, MF, Insurance, FD, </w:t>
      </w:r>
      <w:r>
        <w:t>b</w:t>
      </w:r>
      <w:r w:rsidRPr="00EF7B82">
        <w:t xml:space="preserve">onds, </w:t>
      </w:r>
      <w:r>
        <w:t>l</w:t>
      </w:r>
      <w:r w:rsidRPr="00EF7B82">
        <w:t xml:space="preserve">oans, </w:t>
      </w:r>
      <w:r>
        <w:t>eL</w:t>
      </w:r>
      <w:r w:rsidRPr="00EF7B82">
        <w:t>ocker, and national pension scheme to its customers</w:t>
      </w:r>
      <w:r w:rsidRPr="00EF7B82">
        <w:rPr>
          <w:rFonts w:eastAsia="Calibri" w:cs="Mangal"/>
        </w:rPr>
        <w:t>.</w:t>
      </w:r>
      <w:r w:rsidRPr="00A63F2C">
        <w:rPr>
          <w:rStyle w:val="EndnoteReference"/>
          <w:rFonts w:eastAsia="Calibri"/>
        </w:rPr>
        <w:endnoteReference w:id="35"/>
      </w:r>
      <w:r w:rsidRPr="00EF7B82">
        <w:rPr>
          <w:rFonts w:eastAsia="Calibri" w:cs="Mangal"/>
          <w:shd w:val="clear" w:color="auto" w:fill="FFFFFF"/>
        </w:rPr>
        <w:t xml:space="preserve"> </w:t>
      </w:r>
    </w:p>
    <w:p w14:paraId="5D85E8CB" w14:textId="77777777" w:rsidR="00F72275" w:rsidRPr="00EF7B82" w:rsidRDefault="00F72275" w:rsidP="00D00137">
      <w:pPr>
        <w:pStyle w:val="BodyTextMain"/>
        <w:rPr>
          <w:rFonts w:eastAsia="Calibri"/>
        </w:rPr>
      </w:pPr>
    </w:p>
    <w:p w14:paraId="04EB4058" w14:textId="77777777" w:rsidR="00F72275" w:rsidRPr="00EF7B82" w:rsidRDefault="00F72275" w:rsidP="00D00137">
      <w:pPr>
        <w:pStyle w:val="BodyTextMain"/>
        <w:rPr>
          <w:rFonts w:eastAsia="Calibri"/>
        </w:rPr>
      </w:pPr>
    </w:p>
    <w:p w14:paraId="7540A064" w14:textId="77777777" w:rsidR="00F72275" w:rsidRPr="00EF7B82" w:rsidRDefault="00F72275" w:rsidP="00D00137">
      <w:pPr>
        <w:pStyle w:val="Casehead3"/>
      </w:pPr>
      <w:r w:rsidRPr="00EF7B82">
        <w:t>HDFC Securities Limited</w:t>
      </w:r>
    </w:p>
    <w:p w14:paraId="4B5604B4" w14:textId="77777777" w:rsidR="00F72275" w:rsidRPr="00EF7B82" w:rsidRDefault="00F72275" w:rsidP="00D00137">
      <w:pPr>
        <w:pStyle w:val="BodyTextMain"/>
        <w:rPr>
          <w:szCs w:val="24"/>
          <w:u w:val="single"/>
        </w:rPr>
      </w:pPr>
    </w:p>
    <w:p w14:paraId="3DFF4847" w14:textId="5776124A" w:rsidR="00F72275" w:rsidRPr="00EF7B82" w:rsidRDefault="00F72275" w:rsidP="00D00137">
      <w:pPr>
        <w:pStyle w:val="BodyTextMain"/>
        <w:rPr>
          <w:rFonts w:eastAsia="Calibri"/>
        </w:rPr>
      </w:pPr>
      <w:r w:rsidRPr="00EF7B82">
        <w:rPr>
          <w:rFonts w:eastAsia="Calibri" w:cs="Mangal"/>
        </w:rPr>
        <w:t xml:space="preserve">HDFC Securities Limited </w:t>
      </w:r>
      <w:r>
        <w:rPr>
          <w:rFonts w:eastAsia="Calibri" w:cs="Mangal"/>
        </w:rPr>
        <w:t xml:space="preserve">(HDFC Securities) </w:t>
      </w:r>
      <w:r w:rsidRPr="00EF7B82">
        <w:rPr>
          <w:rFonts w:eastAsia="Calibri" w:cs="Mangal"/>
        </w:rPr>
        <w:t xml:space="preserve">was </w:t>
      </w:r>
      <w:r w:rsidRPr="00EF7B82">
        <w:t>yet another</w:t>
      </w:r>
      <w:r w:rsidRPr="00EF7B82">
        <w:rPr>
          <w:rFonts w:eastAsia="Calibri" w:cs="Mangal"/>
        </w:rPr>
        <w:t xml:space="preserve"> banking equity broker. </w:t>
      </w:r>
      <w:r w:rsidRPr="00EF7B82">
        <w:t>A</w:t>
      </w:r>
      <w:r w:rsidRPr="00EF7B82">
        <w:rPr>
          <w:rFonts w:eastAsia="Calibri" w:cs="Mangal"/>
        </w:rPr>
        <w:t xml:space="preserve"> subsidiary of HDFC Bank Limited</w:t>
      </w:r>
      <w:r w:rsidRPr="00EF7B82">
        <w:t>,</w:t>
      </w:r>
      <w:r w:rsidRPr="00EF7B82">
        <w:rPr>
          <w:rFonts w:eastAsia="Calibri" w:cs="Mangal"/>
        </w:rPr>
        <w:t xml:space="preserve"> </w:t>
      </w:r>
      <w:r w:rsidRPr="00EF7B82">
        <w:t>i</w:t>
      </w:r>
      <w:r w:rsidRPr="00EF7B82">
        <w:rPr>
          <w:rFonts w:eastAsia="Calibri" w:cs="Mangal"/>
        </w:rPr>
        <w:t xml:space="preserve">t offered a portfolio of products </w:t>
      </w:r>
      <w:r w:rsidRPr="00EF7B82">
        <w:t>such as</w:t>
      </w:r>
      <w:r w:rsidRPr="00EF7B82">
        <w:rPr>
          <w:rFonts w:eastAsia="Calibri" w:cs="Mangal"/>
        </w:rPr>
        <w:t xml:space="preserve"> stocks, derivatives, MF, FD, insurance, bonds, and currency derivatives to its customers. It </w:t>
      </w:r>
      <w:r w:rsidRPr="00EF7B82">
        <w:t>had</w:t>
      </w:r>
      <w:r w:rsidRPr="00EF7B82">
        <w:rPr>
          <w:rFonts w:eastAsia="Calibri" w:cs="Mangal"/>
        </w:rPr>
        <w:t xml:space="preserve"> more than 250 branches in India </w:t>
      </w:r>
      <w:r w:rsidRPr="00EF7B82">
        <w:t xml:space="preserve">and was backed by </w:t>
      </w:r>
      <w:r w:rsidRPr="00EF7B82">
        <w:rPr>
          <w:rFonts w:eastAsia="Calibri" w:cs="Mangal"/>
        </w:rPr>
        <w:t>the brand equity of HDFC Bank</w:t>
      </w:r>
      <w:r w:rsidRPr="00EF7B82">
        <w:t xml:space="preserve">. As with ICICI Securities, </w:t>
      </w:r>
      <w:r w:rsidRPr="00EF7B82">
        <w:rPr>
          <w:rFonts w:eastAsia="Calibri" w:cs="Mangal"/>
        </w:rPr>
        <w:t xml:space="preserve">the high brand value </w:t>
      </w:r>
      <w:r w:rsidRPr="00EF7B82">
        <w:t xml:space="preserve">of HDFC Securities </w:t>
      </w:r>
      <w:r w:rsidRPr="00EF7B82">
        <w:rPr>
          <w:rFonts w:eastAsia="Calibri" w:cs="Mangal"/>
        </w:rPr>
        <w:t>allowed it to charge high brokerage fees</w:t>
      </w:r>
      <w:r w:rsidRPr="00EF7B82">
        <w:t xml:space="preserve"> and impose</w:t>
      </w:r>
      <w:r w:rsidRPr="00EF7B82">
        <w:rPr>
          <w:rFonts w:eastAsia="Calibri" w:cs="Mangal"/>
        </w:rPr>
        <w:t xml:space="preserve"> high transaction charges.</w:t>
      </w:r>
      <w:r w:rsidRPr="00A63F2C">
        <w:rPr>
          <w:rStyle w:val="EndnoteReference"/>
          <w:rFonts w:eastAsia="Calibri"/>
        </w:rPr>
        <w:endnoteReference w:id="36"/>
      </w:r>
      <w:r w:rsidRPr="00EF7B82">
        <w:rPr>
          <w:rFonts w:eastAsia="Calibri" w:cs="Mangal"/>
          <w:shd w:val="clear" w:color="auto" w:fill="FFFFFF"/>
        </w:rPr>
        <w:t xml:space="preserve"> </w:t>
      </w:r>
    </w:p>
    <w:p w14:paraId="0584B24C" w14:textId="77777777" w:rsidR="00F72275" w:rsidRPr="00EF7B82" w:rsidRDefault="00F72275" w:rsidP="00D00137">
      <w:pPr>
        <w:pStyle w:val="BodyTextMain"/>
        <w:rPr>
          <w:szCs w:val="24"/>
          <w:u w:val="single"/>
        </w:rPr>
      </w:pPr>
    </w:p>
    <w:p w14:paraId="50101EB9" w14:textId="77777777" w:rsidR="00F72275" w:rsidRPr="00EF7B82" w:rsidRDefault="00F72275" w:rsidP="00D00137">
      <w:pPr>
        <w:pStyle w:val="BodyTextMain"/>
        <w:rPr>
          <w:szCs w:val="24"/>
          <w:u w:val="single"/>
        </w:rPr>
      </w:pPr>
    </w:p>
    <w:p w14:paraId="4EB8D3AB" w14:textId="77777777" w:rsidR="00F72275" w:rsidRPr="00EF7B82" w:rsidRDefault="00F72275" w:rsidP="00D00137">
      <w:pPr>
        <w:pStyle w:val="Casehead3"/>
      </w:pPr>
      <w:r w:rsidRPr="00EF7B82">
        <w:t>Sharekhan Limited</w:t>
      </w:r>
    </w:p>
    <w:p w14:paraId="239D1A98" w14:textId="77777777" w:rsidR="00F72275" w:rsidRPr="00FA53E5" w:rsidRDefault="00F72275" w:rsidP="00FA53E5">
      <w:pPr>
        <w:pStyle w:val="BodyTextMain"/>
      </w:pPr>
    </w:p>
    <w:p w14:paraId="5D11FA08" w14:textId="0417B2D0" w:rsidR="00F72275" w:rsidRPr="00FA53E5" w:rsidRDefault="00F72275" w:rsidP="00FA53E5">
      <w:pPr>
        <w:pStyle w:val="BodyTextMain"/>
      </w:pPr>
      <w:r w:rsidRPr="00FA53E5">
        <w:t>Sharekhan Limited, a subsidiary of BNP Paribas SA and one of the first brokers to offer online trading in India, offered security broking and portfolio services to institutions, large corporate houses, and individual investors. It had 153 branches and more than 2,400 business partners spread across more than 575 locations. The company offered a wide range of savings and investment solutions, including equities, futures and options, currency trading, portfolio management, research, and mutual funds and investor education.</w:t>
      </w:r>
      <w:r w:rsidRPr="00FA53E5">
        <w:rPr>
          <w:rStyle w:val="EndnoteReference"/>
        </w:rPr>
        <w:endnoteReference w:id="37"/>
      </w:r>
      <w:r w:rsidRPr="00FA53E5">
        <w:t xml:space="preserve"> Its transaction and brokerage charges were less than ICICI Securities and HDFC Securities.</w:t>
      </w:r>
      <w:bookmarkStart w:id="0" w:name="_GoBack"/>
      <w:r w:rsidRPr="00FA53E5">
        <w:rPr>
          <w:rStyle w:val="EndnoteReference"/>
        </w:rPr>
        <w:endnoteReference w:id="38"/>
      </w:r>
      <w:bookmarkEnd w:id="0"/>
    </w:p>
    <w:p w14:paraId="15B1E352" w14:textId="77777777" w:rsidR="00F72275" w:rsidRPr="00FA53E5" w:rsidRDefault="00F72275" w:rsidP="00FA53E5">
      <w:pPr>
        <w:pStyle w:val="BodyTextMain"/>
      </w:pPr>
    </w:p>
    <w:p w14:paraId="1577863D" w14:textId="77777777" w:rsidR="00F72275" w:rsidRPr="00FA53E5" w:rsidRDefault="00F72275" w:rsidP="00FA53E5">
      <w:pPr>
        <w:pStyle w:val="BodyTextMain"/>
      </w:pPr>
    </w:p>
    <w:p w14:paraId="646A6F2B" w14:textId="77777777" w:rsidR="00F72275" w:rsidRPr="00EF7B82" w:rsidRDefault="00F72275" w:rsidP="00D00137">
      <w:pPr>
        <w:pStyle w:val="Casehead3"/>
      </w:pPr>
      <w:r w:rsidRPr="00EF7B82">
        <w:t>Axis Securities Limited</w:t>
      </w:r>
    </w:p>
    <w:p w14:paraId="6237AF2B" w14:textId="77777777" w:rsidR="00F72275" w:rsidRPr="00EF7B82" w:rsidRDefault="00F72275" w:rsidP="00D00137">
      <w:pPr>
        <w:pStyle w:val="BodyTextMain"/>
      </w:pPr>
    </w:p>
    <w:p w14:paraId="0D47E9B4" w14:textId="1D220B9D" w:rsidR="00D00137" w:rsidRPr="00EF7B82" w:rsidRDefault="00F72275" w:rsidP="00D00137">
      <w:pPr>
        <w:pStyle w:val="BodyTextMain"/>
        <w:rPr>
          <w:rFonts w:eastAsia="Calibri"/>
        </w:rPr>
      </w:pPr>
      <w:r w:rsidRPr="00EF7B82">
        <w:rPr>
          <w:rFonts w:eastAsia="Calibri" w:cs="Mangal"/>
        </w:rPr>
        <w:t xml:space="preserve">Axis Securities Limited </w:t>
      </w:r>
      <w:r w:rsidRPr="00EF7B82">
        <w:rPr>
          <w:rFonts w:eastAsia="Calibri"/>
        </w:rPr>
        <w:t>was also a banking equity broker. A subsidiary of Axis Bank Limited, it offered a portfolio of products such as equity, derivatives, MF, FD, exchange</w:t>
      </w:r>
      <w:r>
        <w:rPr>
          <w:rFonts w:eastAsia="Calibri"/>
        </w:rPr>
        <w:t>-</w:t>
      </w:r>
      <w:r w:rsidRPr="00EF7B82">
        <w:rPr>
          <w:rFonts w:eastAsia="Calibri"/>
        </w:rPr>
        <w:t>traded funds, loans, and tax planning.</w:t>
      </w:r>
      <w:r w:rsidRPr="00A63F2C">
        <w:rPr>
          <w:rStyle w:val="EndnoteReference"/>
          <w:rFonts w:eastAsia="Calibri"/>
        </w:rPr>
        <w:endnoteReference w:id="39"/>
      </w:r>
      <w:r w:rsidRPr="00EF7B82">
        <w:rPr>
          <w:rFonts w:eastAsia="Calibri"/>
        </w:rPr>
        <w:t xml:space="preserve"> It had 55 branches in 2018.</w:t>
      </w:r>
      <w:r w:rsidRPr="00A63F2C">
        <w:rPr>
          <w:rStyle w:val="EndnoteReference"/>
          <w:rFonts w:eastAsia="Calibri"/>
        </w:rPr>
        <w:endnoteReference w:id="40"/>
      </w:r>
      <w:r w:rsidRPr="00EF7B82">
        <w:rPr>
          <w:rFonts w:eastAsia="Calibri"/>
        </w:rPr>
        <w:t xml:space="preserve"> Its brokerage charges were high compared </w:t>
      </w:r>
      <w:r>
        <w:rPr>
          <w:rFonts w:eastAsia="Calibri"/>
        </w:rPr>
        <w:t xml:space="preserve">with </w:t>
      </w:r>
      <w:r w:rsidRPr="00EF7B82">
        <w:rPr>
          <w:rFonts w:eastAsia="Calibri"/>
        </w:rPr>
        <w:t>th</w:t>
      </w:r>
      <w:r>
        <w:rPr>
          <w:rFonts w:eastAsia="Calibri"/>
        </w:rPr>
        <w:t>ose</w:t>
      </w:r>
      <w:r w:rsidRPr="00EF7B82">
        <w:rPr>
          <w:rFonts w:eastAsia="Calibri"/>
        </w:rPr>
        <w:t xml:space="preserve"> of discount brokers.</w:t>
      </w:r>
      <w:r w:rsidRPr="00A63F2C">
        <w:rPr>
          <w:rStyle w:val="EndnoteReference"/>
          <w:rFonts w:eastAsia="Calibri"/>
        </w:rPr>
        <w:endnoteReference w:id="41"/>
      </w:r>
      <w:r w:rsidRPr="00EF7B82">
        <w:rPr>
          <w:rFonts w:eastAsia="Calibri"/>
        </w:rPr>
        <w:t xml:space="preserve"> </w:t>
      </w:r>
    </w:p>
    <w:p w14:paraId="1ADD5325" w14:textId="77777777" w:rsidR="00D00137" w:rsidRPr="00EF7B82" w:rsidRDefault="00D00137" w:rsidP="00D00137">
      <w:pPr>
        <w:pStyle w:val="BodyTextMain"/>
      </w:pPr>
    </w:p>
    <w:p w14:paraId="1059C253" w14:textId="157B5C33" w:rsidR="00D00137" w:rsidRPr="00EF7B82" w:rsidRDefault="00D00137" w:rsidP="00D00137">
      <w:pPr>
        <w:pStyle w:val="BodyTextMain"/>
        <w:rPr>
          <w:szCs w:val="24"/>
        </w:rPr>
      </w:pPr>
      <w:r w:rsidRPr="00EF7B82">
        <w:rPr>
          <w:szCs w:val="24"/>
        </w:rPr>
        <w:t>Other major players in the market were Angel Broking Private Limited, Kotak Securities Limited, Motilal Oswal Securities Limited, Karvy Stock Broking Limited</w:t>
      </w:r>
      <w:r w:rsidR="00CA7897">
        <w:rPr>
          <w:szCs w:val="24"/>
        </w:rPr>
        <w:t>,</w:t>
      </w:r>
      <w:r w:rsidRPr="00EF7B82">
        <w:rPr>
          <w:szCs w:val="24"/>
        </w:rPr>
        <w:t xml:space="preserve"> and India Infoline Limited. </w:t>
      </w:r>
    </w:p>
    <w:p w14:paraId="5E809862" w14:textId="77777777" w:rsidR="00D00137" w:rsidRPr="00EF7B82" w:rsidRDefault="00D00137" w:rsidP="00D00137">
      <w:pPr>
        <w:pStyle w:val="BodyTextMain"/>
      </w:pPr>
    </w:p>
    <w:p w14:paraId="0662C437" w14:textId="77777777" w:rsidR="00D00137" w:rsidRPr="00EF7B82" w:rsidRDefault="00D00137" w:rsidP="00D00137">
      <w:pPr>
        <w:pStyle w:val="BodyTextMain"/>
      </w:pPr>
    </w:p>
    <w:p w14:paraId="160E38F1" w14:textId="77777777" w:rsidR="00D00137" w:rsidRPr="00EF7B82" w:rsidRDefault="00D00137" w:rsidP="00F72275">
      <w:pPr>
        <w:pStyle w:val="Casehead1"/>
      </w:pPr>
      <w:r w:rsidRPr="00EF7B82">
        <w:lastRenderedPageBreak/>
        <w:t>CONCLUSION</w:t>
      </w:r>
    </w:p>
    <w:p w14:paraId="3AAB298D" w14:textId="77777777" w:rsidR="00D00137" w:rsidRPr="00EF7B82" w:rsidRDefault="00D00137" w:rsidP="00F72275">
      <w:pPr>
        <w:pStyle w:val="BodyTextMain"/>
        <w:keepNext/>
        <w:rPr>
          <w:spacing w:val="-2"/>
        </w:rPr>
      </w:pPr>
    </w:p>
    <w:p w14:paraId="14F6284F" w14:textId="1D809EE4" w:rsidR="00D6259E" w:rsidRPr="0058424C" w:rsidRDefault="00D00137" w:rsidP="00F72275">
      <w:pPr>
        <w:pStyle w:val="BodyTextMain"/>
        <w:keepNext/>
      </w:pPr>
      <w:r w:rsidRPr="0058424C">
        <w:t>Zerodha had exponentially reduced brokerage fees and revolutioni</w:t>
      </w:r>
      <w:r w:rsidR="00CA7897" w:rsidRPr="0058424C">
        <w:t>z</w:t>
      </w:r>
      <w:r w:rsidRPr="0058424C">
        <w:t>ed the industry through its discount</w:t>
      </w:r>
      <w:r w:rsidR="001B6080" w:rsidRPr="0058424C">
        <w:t xml:space="preserve"> </w:t>
      </w:r>
      <w:r w:rsidRPr="0058424C">
        <w:t>broking model and zero</w:t>
      </w:r>
      <w:r w:rsidR="001B6080" w:rsidRPr="0058424C">
        <w:t xml:space="preserve"> </w:t>
      </w:r>
      <w:r w:rsidRPr="0058424C">
        <w:t>commission trading opportunities. Through its free-for-all financial literacy programs (</w:t>
      </w:r>
      <w:r w:rsidR="00CA7897" w:rsidRPr="0058424C">
        <w:t xml:space="preserve">i.e., </w:t>
      </w:r>
      <w:r w:rsidRPr="0058424C">
        <w:t xml:space="preserve">Varsity and TradinQnA) and </w:t>
      </w:r>
      <w:r w:rsidR="00D6259E" w:rsidRPr="0058424C">
        <w:t xml:space="preserve">its </w:t>
      </w:r>
      <w:r w:rsidRPr="0058424C">
        <w:t xml:space="preserve">start-up partnering incubator initiatives such as Rainmatter, Zerodha aimed to build an ecosystem around trading. The idea was to not only educate capital-market novices and new investors but also help everyone, including itself, to reap the benefits of equity investment. Reaching out to the millions of Indians not leveraging the power of the stock market and showing them how to create and multiply wealth at the lowest possible cost was a disruptive and pioneering move. Zerodha’s technology thrust open the doors to immense scope, making it possible to unlock the potential of not just Tier </w:t>
      </w:r>
      <w:r w:rsidR="00CA7897" w:rsidRPr="0058424C">
        <w:t xml:space="preserve">2 </w:t>
      </w:r>
      <w:r w:rsidRPr="0058424C">
        <w:t xml:space="preserve">and Tier </w:t>
      </w:r>
      <w:r w:rsidR="00CA7897" w:rsidRPr="0058424C">
        <w:t xml:space="preserve">3 </w:t>
      </w:r>
      <w:r w:rsidRPr="0058424C">
        <w:t xml:space="preserve">cities but also Tier </w:t>
      </w:r>
      <w:r w:rsidR="00CA7897" w:rsidRPr="0058424C">
        <w:t>1</w:t>
      </w:r>
      <w:r w:rsidRPr="0058424C">
        <w:t xml:space="preserve">. </w:t>
      </w:r>
    </w:p>
    <w:p w14:paraId="203E7A69" w14:textId="77777777" w:rsidR="00D6259E" w:rsidRDefault="00D6259E" w:rsidP="00D00137">
      <w:pPr>
        <w:pStyle w:val="BodyTextMain"/>
        <w:rPr>
          <w:spacing w:val="-2"/>
        </w:rPr>
      </w:pPr>
    </w:p>
    <w:p w14:paraId="1B981133" w14:textId="5A8DD5D6" w:rsidR="00D6259E" w:rsidRDefault="00A7020A" w:rsidP="00D00137">
      <w:pPr>
        <w:pStyle w:val="BodyTextMain"/>
        <w:rPr>
          <w:spacing w:val="-2"/>
        </w:rPr>
      </w:pPr>
      <w:r>
        <w:rPr>
          <w:spacing w:val="-2"/>
        </w:rPr>
        <w:t xml:space="preserve">Because Zerodha wanted to </w:t>
      </w:r>
      <w:r w:rsidR="00D00137" w:rsidRPr="00EF7B82">
        <w:rPr>
          <w:spacing w:val="-2"/>
        </w:rPr>
        <w:t xml:space="preserve">bring change </w:t>
      </w:r>
      <w:r>
        <w:rPr>
          <w:spacing w:val="-2"/>
        </w:rPr>
        <w:t xml:space="preserve">to </w:t>
      </w:r>
      <w:r w:rsidR="00D00137" w:rsidRPr="00EF7B82">
        <w:rPr>
          <w:spacing w:val="-2"/>
        </w:rPr>
        <w:t>the investment behavio</w:t>
      </w:r>
      <w:r w:rsidR="00CA7897">
        <w:rPr>
          <w:spacing w:val="-2"/>
        </w:rPr>
        <w:t>u</w:t>
      </w:r>
      <w:r w:rsidR="00D00137" w:rsidRPr="00EF7B82">
        <w:rPr>
          <w:spacing w:val="-2"/>
        </w:rPr>
        <w:t xml:space="preserve">r of risk-averse Indians </w:t>
      </w:r>
      <w:r>
        <w:rPr>
          <w:spacing w:val="-2"/>
        </w:rPr>
        <w:t>but knew doing so would be</w:t>
      </w:r>
      <w:r w:rsidRPr="00EF7B82">
        <w:rPr>
          <w:spacing w:val="-2"/>
        </w:rPr>
        <w:t xml:space="preserve"> </w:t>
      </w:r>
      <w:r w:rsidR="00D00137" w:rsidRPr="00EF7B82">
        <w:rPr>
          <w:spacing w:val="-2"/>
        </w:rPr>
        <w:t xml:space="preserve">an uphill task, the firm focused on technology to cater to the needs of its customers to achieve its aim of opening </w:t>
      </w:r>
      <w:r>
        <w:rPr>
          <w:spacing w:val="-2"/>
        </w:rPr>
        <w:t xml:space="preserve">1 </w:t>
      </w:r>
      <w:r w:rsidR="00D00137" w:rsidRPr="00EF7B82">
        <w:rPr>
          <w:spacing w:val="-2"/>
        </w:rPr>
        <w:t xml:space="preserve">million accounts by 2020. In a dynamic yet conservative scenario, the company needed to keep the start-up culture alive even as it accommodated the changes. </w:t>
      </w:r>
      <w:r>
        <w:rPr>
          <w:spacing w:val="-2"/>
        </w:rPr>
        <w:t xml:space="preserve">Whether Zerodha introduced </w:t>
      </w:r>
      <w:r w:rsidR="00D6259E">
        <w:rPr>
          <w:spacing w:val="-2"/>
        </w:rPr>
        <w:t xml:space="preserve">a </w:t>
      </w:r>
      <w:r>
        <w:rPr>
          <w:spacing w:val="-2"/>
        </w:rPr>
        <w:t>new offering</w:t>
      </w:r>
      <w:r w:rsidR="00D00137" w:rsidRPr="00EF7B82">
        <w:rPr>
          <w:spacing w:val="-2"/>
        </w:rPr>
        <w:t xml:space="preserve"> in the form of a clutter-free, minimalistic trading platform or concepts such as backtesting through its desktop application</w:t>
      </w:r>
      <w:r>
        <w:rPr>
          <w:spacing w:val="-2"/>
        </w:rPr>
        <w:t>,</w:t>
      </w:r>
      <w:r w:rsidR="00D00137" w:rsidRPr="00EF7B82">
        <w:rPr>
          <w:spacing w:val="-2"/>
        </w:rPr>
        <w:t xml:space="preserve"> </w:t>
      </w:r>
      <w:r w:rsidRPr="00EF7B82">
        <w:rPr>
          <w:spacing w:val="-2"/>
        </w:rPr>
        <w:t>P</w:t>
      </w:r>
      <w:r>
        <w:rPr>
          <w:spacing w:val="-2"/>
        </w:rPr>
        <w:t>i,</w:t>
      </w:r>
      <w:r w:rsidRPr="00EF7B82">
        <w:rPr>
          <w:spacing w:val="-2"/>
        </w:rPr>
        <w:t xml:space="preserve"> </w:t>
      </w:r>
      <w:r w:rsidR="00D00137" w:rsidRPr="00EF7B82">
        <w:rPr>
          <w:spacing w:val="-2"/>
        </w:rPr>
        <w:t xml:space="preserve">and algorithmic trading, it </w:t>
      </w:r>
      <w:r w:rsidR="00D6259E" w:rsidRPr="00EF7B82">
        <w:rPr>
          <w:spacing w:val="-2"/>
        </w:rPr>
        <w:t>remain</w:t>
      </w:r>
      <w:r w:rsidR="00D6259E">
        <w:rPr>
          <w:spacing w:val="-2"/>
        </w:rPr>
        <w:t>ed</w:t>
      </w:r>
      <w:r w:rsidR="00D6259E" w:rsidRPr="00EF7B82">
        <w:rPr>
          <w:spacing w:val="-2"/>
        </w:rPr>
        <w:t xml:space="preserve"> </w:t>
      </w:r>
      <w:r w:rsidR="00D00137" w:rsidRPr="00EF7B82">
        <w:rPr>
          <w:spacing w:val="-2"/>
        </w:rPr>
        <w:t>to be seen what further efforts Zerodha would make to bring the community of Indian traders at par with the rest of the world in terms of technology.</w:t>
      </w:r>
      <w:r>
        <w:rPr>
          <w:spacing w:val="-2"/>
        </w:rPr>
        <w:t xml:space="preserve"> </w:t>
      </w:r>
    </w:p>
    <w:p w14:paraId="18C5F73F" w14:textId="77777777" w:rsidR="00D6259E" w:rsidRDefault="00D6259E" w:rsidP="00D00137">
      <w:pPr>
        <w:pStyle w:val="BodyTextMain"/>
        <w:rPr>
          <w:spacing w:val="-2"/>
        </w:rPr>
      </w:pPr>
    </w:p>
    <w:p w14:paraId="70747025" w14:textId="5096F756" w:rsidR="001B6080" w:rsidRPr="001B6080" w:rsidRDefault="00D00137" w:rsidP="001B6080">
      <w:pPr>
        <w:pStyle w:val="BodyTextMain"/>
        <w:rPr>
          <w:spacing w:val="-2"/>
        </w:rPr>
      </w:pPr>
      <w:r w:rsidRPr="00EF7B82">
        <w:rPr>
          <w:spacing w:val="-2"/>
        </w:rPr>
        <w:t>With competitors vying for the top spot, Zerodha’s leadership position was at stake</w:t>
      </w:r>
      <w:r w:rsidR="00D6259E">
        <w:rPr>
          <w:spacing w:val="-2"/>
        </w:rPr>
        <w:t>,</w:t>
      </w:r>
      <w:r w:rsidRPr="00EF7B82" w:rsidDel="002268DE">
        <w:rPr>
          <w:spacing w:val="-2"/>
        </w:rPr>
        <w:t xml:space="preserve"> </w:t>
      </w:r>
      <w:r w:rsidRPr="00EF7B82">
        <w:rPr>
          <w:spacing w:val="-2"/>
        </w:rPr>
        <w:t xml:space="preserve">and </w:t>
      </w:r>
      <w:r w:rsidR="00D6259E">
        <w:rPr>
          <w:spacing w:val="-2"/>
        </w:rPr>
        <w:t>the company</w:t>
      </w:r>
      <w:r w:rsidR="00D6259E" w:rsidRPr="00EF7B82">
        <w:rPr>
          <w:spacing w:val="-2"/>
        </w:rPr>
        <w:t xml:space="preserve"> </w:t>
      </w:r>
      <w:r w:rsidRPr="00EF7B82">
        <w:rPr>
          <w:spacing w:val="-2"/>
        </w:rPr>
        <w:t>would need to ascertain how to stay ahead of the competition and maintain its position. It would also need to assess what marketing and technology strategies to adopt to continue innovating at a fast rate and harness the massive investment potential locked in the Indian market to retain its number one spot.</w:t>
      </w:r>
    </w:p>
    <w:p w14:paraId="008C5E21" w14:textId="77777777" w:rsidR="001B6080" w:rsidRDefault="001B6080" w:rsidP="00065298">
      <w:pPr>
        <w:pStyle w:val="BodyTextMain"/>
      </w:pPr>
    </w:p>
    <w:p w14:paraId="2403BC41" w14:textId="3C7012E7" w:rsidR="001B6080" w:rsidRPr="00F24B89" w:rsidRDefault="001B6080" w:rsidP="001B6080">
      <w:pPr>
        <w:pStyle w:val="Footnote"/>
        <w:pBdr>
          <w:top w:val="single" w:sz="4" w:space="4" w:color="auto"/>
          <w:left w:val="single" w:sz="4" w:space="4" w:color="auto"/>
          <w:bottom w:val="single" w:sz="4" w:space="4" w:color="auto"/>
          <w:right w:val="single" w:sz="4" w:space="4" w:color="auto"/>
        </w:pBdr>
        <w:ind w:left="720" w:right="720"/>
        <w:rPr>
          <w:lang w:val="en-PH"/>
        </w:rPr>
      </w:pPr>
      <w:r w:rsidRPr="00F24B89">
        <w:t xml:space="preserve">Vipul </w:t>
      </w:r>
      <w:r>
        <w:t xml:space="preserve">Kumar </w:t>
      </w:r>
      <w:r w:rsidRPr="00F24B89">
        <w:t xml:space="preserve">Singh is an assistant professor at </w:t>
      </w:r>
      <w:r w:rsidRPr="00F24B89">
        <w:rPr>
          <w:color w:val="222222"/>
          <w:shd w:val="clear" w:color="auto" w:fill="FFFFFF"/>
          <w:lang w:val="en-PH"/>
        </w:rPr>
        <w:t>National Institute of Industrial Engineering, Mumbai, India</w:t>
      </w:r>
      <w:r w:rsidRPr="00F24B89">
        <w:t>; Sandeep Puri is an associate professor at Asian Institute of Management, Philippines</w:t>
      </w:r>
      <w:r>
        <w:t>.</w:t>
      </w:r>
    </w:p>
    <w:p w14:paraId="3BF4B769" w14:textId="6E3E5AE7" w:rsidR="00D00137" w:rsidRPr="00EF7B82" w:rsidRDefault="00D00137" w:rsidP="00065298">
      <w:pPr>
        <w:pStyle w:val="BodyTextMain"/>
      </w:pPr>
    </w:p>
    <w:p w14:paraId="55C9D091" w14:textId="0C2595B0" w:rsidR="00A7020A" w:rsidRDefault="00A7020A">
      <w:pPr>
        <w:spacing w:after="200" w:line="276" w:lineRule="auto"/>
        <w:rPr>
          <w:rFonts w:ascii="Arial" w:hAnsi="Arial" w:cs="Arial"/>
          <w:b/>
          <w:caps/>
        </w:rPr>
      </w:pPr>
      <w:r>
        <w:br w:type="page"/>
      </w:r>
    </w:p>
    <w:p w14:paraId="646917B3" w14:textId="295771E2" w:rsidR="00C9082D" w:rsidRPr="00EF7B82" w:rsidRDefault="00C9082D" w:rsidP="00C9082D">
      <w:pPr>
        <w:pStyle w:val="ExhibitHeading"/>
      </w:pPr>
      <w:r w:rsidRPr="00EF7B82">
        <w:lastRenderedPageBreak/>
        <w:t>EXHIBIT 1: TOP 10 STOCKBROKERS IN INDIA (2016</w:t>
      </w:r>
      <w:r w:rsidR="00190964">
        <w:t>–</w:t>
      </w:r>
      <w:r w:rsidRPr="00EF7B82">
        <w:t>2018)</w:t>
      </w:r>
    </w:p>
    <w:p w14:paraId="2EBF1355" w14:textId="77777777" w:rsidR="00C9082D" w:rsidRPr="00EF7B82" w:rsidRDefault="00C9082D" w:rsidP="00065298">
      <w:pPr>
        <w:pStyle w:val="ExhibitText"/>
      </w:pPr>
    </w:p>
    <w:tbl>
      <w:tblPr>
        <w:tblStyle w:val="Ivey"/>
        <w:tblW w:w="5000" w:type="pct"/>
        <w:tblLook w:val="04A0" w:firstRow="1" w:lastRow="0" w:firstColumn="1" w:lastColumn="0" w:noHBand="0" w:noVBand="1"/>
      </w:tblPr>
      <w:tblGrid>
        <w:gridCol w:w="728"/>
        <w:gridCol w:w="3551"/>
        <w:gridCol w:w="1893"/>
        <w:gridCol w:w="996"/>
        <w:gridCol w:w="1096"/>
        <w:gridCol w:w="1096"/>
      </w:tblGrid>
      <w:tr w:rsidR="00C9082D" w:rsidRPr="00BC6D6E" w14:paraId="468C15FF" w14:textId="77777777" w:rsidTr="0013429F">
        <w:trPr>
          <w:cnfStyle w:val="100000000000" w:firstRow="1" w:lastRow="0" w:firstColumn="0" w:lastColumn="0" w:oddVBand="0" w:evenVBand="0" w:oddHBand="0" w:evenHBand="0" w:firstRowFirstColumn="0" w:firstRowLastColumn="0" w:lastRowFirstColumn="0" w:lastRowLastColumn="0"/>
          <w:trHeight w:val="288"/>
        </w:trPr>
        <w:tc>
          <w:tcPr>
            <w:tcW w:w="355" w:type="dxa"/>
            <w:vMerge w:val="restart"/>
            <w:noWrap/>
            <w:hideMark/>
          </w:tcPr>
          <w:p w14:paraId="73556D88" w14:textId="77777777" w:rsidR="00C9082D" w:rsidRPr="00BC6D6E" w:rsidRDefault="00C9082D" w:rsidP="006C5464">
            <w:pPr>
              <w:pStyle w:val="ExhibitText"/>
              <w:jc w:val="center"/>
              <w:rPr>
                <w:b/>
                <w:sz w:val="18"/>
                <w:szCs w:val="18"/>
              </w:rPr>
            </w:pPr>
            <w:r w:rsidRPr="00BC6D6E">
              <w:rPr>
                <w:b/>
                <w:sz w:val="18"/>
                <w:szCs w:val="18"/>
              </w:rPr>
              <w:t>Rank</w:t>
            </w:r>
          </w:p>
        </w:tc>
        <w:tc>
          <w:tcPr>
            <w:tcW w:w="3208" w:type="dxa"/>
            <w:vMerge w:val="restart"/>
            <w:noWrap/>
            <w:hideMark/>
          </w:tcPr>
          <w:p w14:paraId="2F57E974" w14:textId="77777777" w:rsidR="00C9082D" w:rsidRPr="00BC6D6E" w:rsidRDefault="00C9082D" w:rsidP="00943FFF">
            <w:pPr>
              <w:pStyle w:val="ExhibitText"/>
              <w:jc w:val="left"/>
              <w:rPr>
                <w:b/>
                <w:sz w:val="18"/>
                <w:szCs w:val="18"/>
              </w:rPr>
            </w:pPr>
            <w:r w:rsidRPr="00BC6D6E">
              <w:rPr>
                <w:b/>
                <w:sz w:val="18"/>
                <w:szCs w:val="18"/>
              </w:rPr>
              <w:t>Company Name</w:t>
            </w:r>
          </w:p>
        </w:tc>
        <w:tc>
          <w:tcPr>
            <w:tcW w:w="1710" w:type="dxa"/>
            <w:vMerge w:val="restart"/>
            <w:noWrap/>
            <w:hideMark/>
          </w:tcPr>
          <w:p w14:paraId="5AA3C21C" w14:textId="77777777" w:rsidR="00C9082D" w:rsidRPr="00BC6D6E" w:rsidRDefault="00C9082D" w:rsidP="00943FFF">
            <w:pPr>
              <w:pStyle w:val="ExhibitText"/>
              <w:jc w:val="left"/>
              <w:rPr>
                <w:b/>
                <w:sz w:val="18"/>
                <w:szCs w:val="18"/>
              </w:rPr>
            </w:pPr>
            <w:r w:rsidRPr="00BC6D6E">
              <w:rPr>
                <w:b/>
                <w:sz w:val="18"/>
                <w:szCs w:val="18"/>
              </w:rPr>
              <w:t>Segment</w:t>
            </w:r>
          </w:p>
        </w:tc>
        <w:tc>
          <w:tcPr>
            <w:tcW w:w="2880" w:type="dxa"/>
            <w:gridSpan w:val="3"/>
            <w:tcBorders>
              <w:bottom w:val="nil"/>
            </w:tcBorders>
            <w:noWrap/>
            <w:hideMark/>
          </w:tcPr>
          <w:p w14:paraId="575A8423" w14:textId="77777777" w:rsidR="00C9082D" w:rsidRPr="00BC6D6E" w:rsidRDefault="00C9082D" w:rsidP="00943FFF">
            <w:pPr>
              <w:pStyle w:val="ExhibitText"/>
              <w:jc w:val="center"/>
              <w:rPr>
                <w:b/>
                <w:sz w:val="18"/>
                <w:szCs w:val="18"/>
              </w:rPr>
            </w:pPr>
            <w:r w:rsidRPr="00BC6D6E">
              <w:rPr>
                <w:b/>
                <w:sz w:val="18"/>
                <w:szCs w:val="18"/>
              </w:rPr>
              <w:t>Number of Customers</w:t>
            </w:r>
          </w:p>
        </w:tc>
      </w:tr>
      <w:tr w:rsidR="00C9082D" w:rsidRPr="00BC6D6E" w14:paraId="5204235D" w14:textId="77777777" w:rsidTr="0013429F">
        <w:tblPrEx>
          <w:jc w:val="left"/>
        </w:tblPrEx>
        <w:trPr>
          <w:trHeight w:val="288"/>
        </w:trPr>
        <w:tc>
          <w:tcPr>
            <w:tcW w:w="355" w:type="dxa"/>
            <w:vMerge/>
            <w:tcBorders>
              <w:bottom w:val="single" w:sz="12" w:space="0" w:color="auto"/>
            </w:tcBorders>
            <w:hideMark/>
          </w:tcPr>
          <w:p w14:paraId="0734A4F7" w14:textId="77777777" w:rsidR="00C9082D" w:rsidRPr="00BC6D6E" w:rsidRDefault="00C9082D" w:rsidP="006C5464">
            <w:pPr>
              <w:pStyle w:val="ExhibitText"/>
              <w:jc w:val="center"/>
              <w:rPr>
                <w:b/>
                <w:sz w:val="18"/>
                <w:szCs w:val="18"/>
              </w:rPr>
            </w:pPr>
          </w:p>
        </w:tc>
        <w:tc>
          <w:tcPr>
            <w:tcW w:w="3208" w:type="dxa"/>
            <w:vMerge/>
            <w:tcBorders>
              <w:bottom w:val="single" w:sz="12" w:space="0" w:color="auto"/>
            </w:tcBorders>
            <w:hideMark/>
          </w:tcPr>
          <w:p w14:paraId="09A95C98" w14:textId="77777777" w:rsidR="00C9082D" w:rsidRPr="00BC6D6E" w:rsidRDefault="00C9082D" w:rsidP="006C5464">
            <w:pPr>
              <w:pStyle w:val="ExhibitText"/>
              <w:jc w:val="center"/>
              <w:rPr>
                <w:b/>
                <w:sz w:val="18"/>
                <w:szCs w:val="18"/>
              </w:rPr>
            </w:pPr>
          </w:p>
        </w:tc>
        <w:tc>
          <w:tcPr>
            <w:tcW w:w="1710" w:type="dxa"/>
            <w:vMerge/>
            <w:tcBorders>
              <w:bottom w:val="single" w:sz="12" w:space="0" w:color="auto"/>
            </w:tcBorders>
            <w:hideMark/>
          </w:tcPr>
          <w:p w14:paraId="4151E3EC" w14:textId="77777777" w:rsidR="00C9082D" w:rsidRPr="00BC6D6E" w:rsidRDefault="00C9082D" w:rsidP="006C5464">
            <w:pPr>
              <w:pStyle w:val="ExhibitText"/>
              <w:jc w:val="center"/>
              <w:rPr>
                <w:b/>
                <w:sz w:val="18"/>
                <w:szCs w:val="18"/>
              </w:rPr>
            </w:pPr>
          </w:p>
        </w:tc>
        <w:tc>
          <w:tcPr>
            <w:tcW w:w="900" w:type="dxa"/>
            <w:tcBorders>
              <w:top w:val="nil"/>
              <w:bottom w:val="single" w:sz="12" w:space="0" w:color="auto"/>
            </w:tcBorders>
            <w:noWrap/>
            <w:hideMark/>
          </w:tcPr>
          <w:p w14:paraId="7DA1B11E" w14:textId="77777777" w:rsidR="00C9082D" w:rsidRPr="00BC6D6E" w:rsidRDefault="00C9082D" w:rsidP="00943FFF">
            <w:pPr>
              <w:pStyle w:val="ExhibitText"/>
              <w:jc w:val="center"/>
              <w:rPr>
                <w:b/>
                <w:sz w:val="18"/>
                <w:szCs w:val="18"/>
              </w:rPr>
            </w:pPr>
            <w:r w:rsidRPr="00BC6D6E">
              <w:rPr>
                <w:b/>
                <w:sz w:val="18"/>
                <w:szCs w:val="18"/>
              </w:rPr>
              <w:t>2016</w:t>
            </w:r>
          </w:p>
        </w:tc>
        <w:tc>
          <w:tcPr>
            <w:tcW w:w="990" w:type="dxa"/>
            <w:tcBorders>
              <w:top w:val="nil"/>
              <w:bottom w:val="single" w:sz="12" w:space="0" w:color="auto"/>
            </w:tcBorders>
            <w:noWrap/>
            <w:hideMark/>
          </w:tcPr>
          <w:p w14:paraId="3F14CAAD" w14:textId="77777777" w:rsidR="00C9082D" w:rsidRPr="00BC6D6E" w:rsidRDefault="00C9082D" w:rsidP="00943FFF">
            <w:pPr>
              <w:pStyle w:val="ExhibitText"/>
              <w:jc w:val="center"/>
              <w:rPr>
                <w:b/>
                <w:sz w:val="18"/>
                <w:szCs w:val="18"/>
              </w:rPr>
            </w:pPr>
            <w:r w:rsidRPr="00BC6D6E">
              <w:rPr>
                <w:b/>
                <w:sz w:val="18"/>
                <w:szCs w:val="18"/>
              </w:rPr>
              <w:t>2017</w:t>
            </w:r>
          </w:p>
        </w:tc>
        <w:tc>
          <w:tcPr>
            <w:tcW w:w="990" w:type="dxa"/>
            <w:tcBorders>
              <w:top w:val="nil"/>
              <w:bottom w:val="single" w:sz="12" w:space="0" w:color="auto"/>
            </w:tcBorders>
            <w:noWrap/>
            <w:hideMark/>
          </w:tcPr>
          <w:p w14:paraId="1BB03594" w14:textId="77777777" w:rsidR="00C9082D" w:rsidRPr="00BC6D6E" w:rsidRDefault="00C9082D" w:rsidP="00943FFF">
            <w:pPr>
              <w:pStyle w:val="ExhibitText"/>
              <w:jc w:val="center"/>
              <w:rPr>
                <w:b/>
                <w:sz w:val="18"/>
                <w:szCs w:val="18"/>
              </w:rPr>
            </w:pPr>
            <w:r w:rsidRPr="00BC6D6E">
              <w:rPr>
                <w:b/>
                <w:sz w:val="18"/>
                <w:szCs w:val="18"/>
              </w:rPr>
              <w:t>2018</w:t>
            </w:r>
          </w:p>
        </w:tc>
      </w:tr>
      <w:tr w:rsidR="00C9082D" w:rsidRPr="00BC6D6E" w14:paraId="241EF381" w14:textId="77777777" w:rsidTr="0013429F">
        <w:tblPrEx>
          <w:jc w:val="left"/>
        </w:tblPrEx>
        <w:trPr>
          <w:trHeight w:val="288"/>
        </w:trPr>
        <w:tc>
          <w:tcPr>
            <w:tcW w:w="355" w:type="dxa"/>
            <w:tcBorders>
              <w:top w:val="single" w:sz="12" w:space="0" w:color="auto"/>
            </w:tcBorders>
            <w:noWrap/>
            <w:hideMark/>
          </w:tcPr>
          <w:p w14:paraId="03CD9442" w14:textId="77777777" w:rsidR="00C9082D" w:rsidRPr="00BC6D6E" w:rsidRDefault="00C9082D" w:rsidP="006C5464">
            <w:pPr>
              <w:pStyle w:val="ExhibitText"/>
              <w:tabs>
                <w:tab w:val="decimal" w:pos="338"/>
              </w:tabs>
              <w:rPr>
                <w:sz w:val="18"/>
                <w:szCs w:val="18"/>
              </w:rPr>
            </w:pPr>
            <w:r w:rsidRPr="00BC6D6E">
              <w:rPr>
                <w:sz w:val="18"/>
                <w:szCs w:val="18"/>
              </w:rPr>
              <w:t>1</w:t>
            </w:r>
          </w:p>
        </w:tc>
        <w:tc>
          <w:tcPr>
            <w:tcW w:w="3208" w:type="dxa"/>
            <w:tcBorders>
              <w:top w:val="single" w:sz="12" w:space="0" w:color="auto"/>
            </w:tcBorders>
            <w:noWrap/>
            <w:hideMark/>
          </w:tcPr>
          <w:p w14:paraId="00BD69EB" w14:textId="77777777" w:rsidR="00C9082D" w:rsidRPr="00BC6D6E" w:rsidRDefault="00C9082D" w:rsidP="00C9082D">
            <w:pPr>
              <w:pStyle w:val="ExhibitText"/>
              <w:rPr>
                <w:sz w:val="18"/>
                <w:szCs w:val="18"/>
              </w:rPr>
            </w:pPr>
            <w:r w:rsidRPr="00BC6D6E">
              <w:rPr>
                <w:sz w:val="18"/>
                <w:szCs w:val="18"/>
              </w:rPr>
              <w:t>Zerodha</w:t>
            </w:r>
          </w:p>
        </w:tc>
        <w:tc>
          <w:tcPr>
            <w:tcW w:w="1710" w:type="dxa"/>
            <w:tcBorders>
              <w:top w:val="single" w:sz="12" w:space="0" w:color="auto"/>
            </w:tcBorders>
            <w:noWrap/>
            <w:hideMark/>
          </w:tcPr>
          <w:p w14:paraId="7D9509D9" w14:textId="77777777" w:rsidR="00C9082D" w:rsidRPr="00BC6D6E" w:rsidRDefault="00C9082D" w:rsidP="00C9082D">
            <w:pPr>
              <w:pStyle w:val="ExhibitText"/>
              <w:rPr>
                <w:sz w:val="18"/>
                <w:szCs w:val="18"/>
              </w:rPr>
            </w:pPr>
            <w:r w:rsidRPr="00BC6D6E">
              <w:rPr>
                <w:sz w:val="18"/>
                <w:szCs w:val="18"/>
              </w:rPr>
              <w:t>Online Discount</w:t>
            </w:r>
          </w:p>
        </w:tc>
        <w:tc>
          <w:tcPr>
            <w:tcW w:w="900" w:type="dxa"/>
            <w:tcBorders>
              <w:top w:val="single" w:sz="12" w:space="0" w:color="auto"/>
            </w:tcBorders>
            <w:noWrap/>
            <w:hideMark/>
          </w:tcPr>
          <w:p w14:paraId="59A7D3DA" w14:textId="2F7F4587" w:rsidR="00C9082D" w:rsidRPr="00BC6D6E" w:rsidRDefault="00C9082D" w:rsidP="00943FFF">
            <w:pPr>
              <w:pStyle w:val="ExhibitText"/>
              <w:jc w:val="right"/>
              <w:rPr>
                <w:sz w:val="18"/>
                <w:szCs w:val="18"/>
              </w:rPr>
            </w:pPr>
            <w:r w:rsidRPr="00BC6D6E">
              <w:rPr>
                <w:sz w:val="18"/>
                <w:szCs w:val="18"/>
              </w:rPr>
              <w:t>165</w:t>
            </w:r>
            <w:r w:rsidR="00A7020A" w:rsidRPr="00BC6D6E">
              <w:rPr>
                <w:sz w:val="18"/>
                <w:szCs w:val="18"/>
              </w:rPr>
              <w:t>,</w:t>
            </w:r>
            <w:r w:rsidRPr="00BC6D6E">
              <w:rPr>
                <w:sz w:val="18"/>
                <w:szCs w:val="18"/>
              </w:rPr>
              <w:t>586</w:t>
            </w:r>
          </w:p>
        </w:tc>
        <w:tc>
          <w:tcPr>
            <w:tcW w:w="990" w:type="dxa"/>
            <w:tcBorders>
              <w:top w:val="single" w:sz="12" w:space="0" w:color="auto"/>
            </w:tcBorders>
            <w:noWrap/>
            <w:hideMark/>
          </w:tcPr>
          <w:p w14:paraId="1677278B" w14:textId="0F9FF555" w:rsidR="00C9082D" w:rsidRPr="00BC6D6E" w:rsidRDefault="00C9082D" w:rsidP="00943FFF">
            <w:pPr>
              <w:pStyle w:val="ExhibitText"/>
              <w:jc w:val="right"/>
              <w:rPr>
                <w:sz w:val="18"/>
                <w:szCs w:val="18"/>
              </w:rPr>
            </w:pPr>
            <w:r w:rsidRPr="00BC6D6E">
              <w:rPr>
                <w:sz w:val="18"/>
                <w:szCs w:val="18"/>
              </w:rPr>
              <w:t>602</w:t>
            </w:r>
            <w:r w:rsidR="00A7020A" w:rsidRPr="00BC6D6E">
              <w:rPr>
                <w:sz w:val="18"/>
                <w:szCs w:val="18"/>
              </w:rPr>
              <w:t>,</w:t>
            </w:r>
            <w:r w:rsidRPr="00BC6D6E">
              <w:rPr>
                <w:sz w:val="18"/>
                <w:szCs w:val="18"/>
              </w:rPr>
              <w:t>493</w:t>
            </w:r>
          </w:p>
        </w:tc>
        <w:tc>
          <w:tcPr>
            <w:tcW w:w="990" w:type="dxa"/>
            <w:tcBorders>
              <w:top w:val="single" w:sz="12" w:space="0" w:color="auto"/>
            </w:tcBorders>
            <w:noWrap/>
            <w:hideMark/>
          </w:tcPr>
          <w:p w14:paraId="7434AEB3" w14:textId="3763F036" w:rsidR="00C9082D" w:rsidRPr="00BC6D6E" w:rsidRDefault="00C9082D" w:rsidP="00943FFF">
            <w:pPr>
              <w:pStyle w:val="ExhibitText"/>
              <w:jc w:val="right"/>
              <w:rPr>
                <w:sz w:val="18"/>
                <w:szCs w:val="18"/>
              </w:rPr>
            </w:pPr>
            <w:r w:rsidRPr="00BC6D6E">
              <w:rPr>
                <w:sz w:val="18"/>
                <w:szCs w:val="18"/>
              </w:rPr>
              <w:t>847</w:t>
            </w:r>
            <w:r w:rsidR="00A7020A" w:rsidRPr="00BC6D6E">
              <w:rPr>
                <w:sz w:val="18"/>
                <w:szCs w:val="18"/>
              </w:rPr>
              <w:t>,</w:t>
            </w:r>
            <w:r w:rsidRPr="00BC6D6E">
              <w:rPr>
                <w:sz w:val="18"/>
                <w:szCs w:val="18"/>
              </w:rPr>
              <w:t>016</w:t>
            </w:r>
          </w:p>
        </w:tc>
      </w:tr>
      <w:tr w:rsidR="00C9082D" w:rsidRPr="00BC6D6E" w14:paraId="682800B3" w14:textId="77777777" w:rsidTr="00943FFF">
        <w:tblPrEx>
          <w:jc w:val="left"/>
        </w:tblPrEx>
        <w:trPr>
          <w:trHeight w:val="288"/>
        </w:trPr>
        <w:tc>
          <w:tcPr>
            <w:tcW w:w="355" w:type="dxa"/>
            <w:noWrap/>
            <w:hideMark/>
          </w:tcPr>
          <w:p w14:paraId="527053AF" w14:textId="77777777" w:rsidR="00C9082D" w:rsidRPr="00BC6D6E" w:rsidRDefault="00C9082D" w:rsidP="006C5464">
            <w:pPr>
              <w:pStyle w:val="ExhibitText"/>
              <w:tabs>
                <w:tab w:val="decimal" w:pos="338"/>
              </w:tabs>
              <w:rPr>
                <w:sz w:val="18"/>
                <w:szCs w:val="18"/>
              </w:rPr>
            </w:pPr>
            <w:r w:rsidRPr="00BC6D6E">
              <w:rPr>
                <w:sz w:val="18"/>
                <w:szCs w:val="18"/>
              </w:rPr>
              <w:t>2</w:t>
            </w:r>
          </w:p>
        </w:tc>
        <w:tc>
          <w:tcPr>
            <w:tcW w:w="3208" w:type="dxa"/>
            <w:noWrap/>
            <w:hideMark/>
          </w:tcPr>
          <w:p w14:paraId="3A4746C7" w14:textId="77777777" w:rsidR="00C9082D" w:rsidRPr="00BC6D6E" w:rsidRDefault="00C9082D" w:rsidP="00C9082D">
            <w:pPr>
              <w:pStyle w:val="ExhibitText"/>
              <w:rPr>
                <w:sz w:val="18"/>
                <w:szCs w:val="18"/>
              </w:rPr>
            </w:pPr>
            <w:r w:rsidRPr="00BC6D6E">
              <w:rPr>
                <w:sz w:val="18"/>
                <w:szCs w:val="18"/>
              </w:rPr>
              <w:t>ICICI Securities Limited</w:t>
            </w:r>
          </w:p>
        </w:tc>
        <w:tc>
          <w:tcPr>
            <w:tcW w:w="1710" w:type="dxa"/>
            <w:noWrap/>
            <w:hideMark/>
          </w:tcPr>
          <w:p w14:paraId="5B7310D7" w14:textId="77777777" w:rsidR="00C9082D" w:rsidRPr="00BC6D6E" w:rsidRDefault="00C9082D" w:rsidP="00C9082D">
            <w:pPr>
              <w:pStyle w:val="ExhibitText"/>
              <w:rPr>
                <w:sz w:val="18"/>
                <w:szCs w:val="18"/>
              </w:rPr>
            </w:pPr>
            <w:r w:rsidRPr="00BC6D6E">
              <w:rPr>
                <w:sz w:val="18"/>
                <w:szCs w:val="18"/>
              </w:rPr>
              <w:t>Banking Broker</w:t>
            </w:r>
          </w:p>
        </w:tc>
        <w:tc>
          <w:tcPr>
            <w:tcW w:w="900" w:type="dxa"/>
            <w:noWrap/>
            <w:hideMark/>
          </w:tcPr>
          <w:p w14:paraId="6859EC0F" w14:textId="49632C67" w:rsidR="00C9082D" w:rsidRPr="00BC6D6E" w:rsidRDefault="00C9082D" w:rsidP="00943FFF">
            <w:pPr>
              <w:pStyle w:val="ExhibitText"/>
              <w:jc w:val="right"/>
              <w:rPr>
                <w:sz w:val="18"/>
                <w:szCs w:val="18"/>
              </w:rPr>
            </w:pPr>
            <w:r w:rsidRPr="00BC6D6E">
              <w:rPr>
                <w:sz w:val="18"/>
                <w:szCs w:val="18"/>
              </w:rPr>
              <w:t>618</w:t>
            </w:r>
            <w:r w:rsidR="00A7020A" w:rsidRPr="00BC6D6E">
              <w:rPr>
                <w:sz w:val="18"/>
                <w:szCs w:val="18"/>
              </w:rPr>
              <w:t>,</w:t>
            </w:r>
            <w:r w:rsidRPr="00BC6D6E">
              <w:rPr>
                <w:sz w:val="18"/>
                <w:szCs w:val="18"/>
              </w:rPr>
              <w:t>359</w:t>
            </w:r>
          </w:p>
        </w:tc>
        <w:tc>
          <w:tcPr>
            <w:tcW w:w="990" w:type="dxa"/>
            <w:noWrap/>
            <w:hideMark/>
          </w:tcPr>
          <w:p w14:paraId="5CC1E120" w14:textId="1DA4ECB9" w:rsidR="00C9082D" w:rsidRPr="00BC6D6E" w:rsidRDefault="00C9082D" w:rsidP="00943FFF">
            <w:pPr>
              <w:pStyle w:val="ExhibitText"/>
              <w:jc w:val="right"/>
              <w:rPr>
                <w:sz w:val="18"/>
                <w:szCs w:val="18"/>
              </w:rPr>
            </w:pPr>
            <w:r w:rsidRPr="00BC6D6E">
              <w:rPr>
                <w:sz w:val="18"/>
                <w:szCs w:val="18"/>
              </w:rPr>
              <w:t>798</w:t>
            </w:r>
            <w:r w:rsidR="00A7020A" w:rsidRPr="00BC6D6E">
              <w:rPr>
                <w:sz w:val="18"/>
                <w:szCs w:val="18"/>
              </w:rPr>
              <w:t>,</w:t>
            </w:r>
            <w:r w:rsidRPr="00BC6D6E">
              <w:rPr>
                <w:sz w:val="18"/>
                <w:szCs w:val="18"/>
              </w:rPr>
              <w:t>355</w:t>
            </w:r>
          </w:p>
        </w:tc>
        <w:tc>
          <w:tcPr>
            <w:tcW w:w="990" w:type="dxa"/>
            <w:noWrap/>
            <w:hideMark/>
          </w:tcPr>
          <w:p w14:paraId="14E67520" w14:textId="00AAA203" w:rsidR="00C9082D" w:rsidRPr="00BC6D6E" w:rsidRDefault="00C9082D" w:rsidP="00943FFF">
            <w:pPr>
              <w:pStyle w:val="ExhibitText"/>
              <w:jc w:val="right"/>
              <w:rPr>
                <w:sz w:val="18"/>
                <w:szCs w:val="18"/>
              </w:rPr>
            </w:pPr>
            <w:r w:rsidRPr="00BC6D6E">
              <w:rPr>
                <w:sz w:val="18"/>
                <w:szCs w:val="18"/>
              </w:rPr>
              <w:t>844</w:t>
            </w:r>
            <w:r w:rsidR="00A7020A" w:rsidRPr="00BC6D6E">
              <w:rPr>
                <w:sz w:val="18"/>
                <w:szCs w:val="18"/>
              </w:rPr>
              <w:t>,</w:t>
            </w:r>
            <w:r w:rsidRPr="00BC6D6E">
              <w:rPr>
                <w:sz w:val="18"/>
                <w:szCs w:val="18"/>
              </w:rPr>
              <w:t>853</w:t>
            </w:r>
          </w:p>
        </w:tc>
      </w:tr>
      <w:tr w:rsidR="00C9082D" w:rsidRPr="00BC6D6E" w14:paraId="4CC35CAA" w14:textId="77777777" w:rsidTr="00943FFF">
        <w:tblPrEx>
          <w:jc w:val="left"/>
        </w:tblPrEx>
        <w:trPr>
          <w:trHeight w:val="288"/>
        </w:trPr>
        <w:tc>
          <w:tcPr>
            <w:tcW w:w="355" w:type="dxa"/>
            <w:noWrap/>
            <w:hideMark/>
          </w:tcPr>
          <w:p w14:paraId="61AFB615" w14:textId="77777777" w:rsidR="00C9082D" w:rsidRPr="00BC6D6E" w:rsidRDefault="00C9082D" w:rsidP="006C5464">
            <w:pPr>
              <w:pStyle w:val="ExhibitText"/>
              <w:tabs>
                <w:tab w:val="decimal" w:pos="338"/>
              </w:tabs>
              <w:rPr>
                <w:sz w:val="18"/>
                <w:szCs w:val="18"/>
              </w:rPr>
            </w:pPr>
            <w:r w:rsidRPr="00BC6D6E">
              <w:rPr>
                <w:sz w:val="18"/>
                <w:szCs w:val="18"/>
              </w:rPr>
              <w:t>3</w:t>
            </w:r>
          </w:p>
        </w:tc>
        <w:tc>
          <w:tcPr>
            <w:tcW w:w="3208" w:type="dxa"/>
            <w:noWrap/>
            <w:hideMark/>
          </w:tcPr>
          <w:p w14:paraId="2CE9226A" w14:textId="77777777" w:rsidR="00C9082D" w:rsidRPr="00BC6D6E" w:rsidRDefault="00C9082D" w:rsidP="00C9082D">
            <w:pPr>
              <w:pStyle w:val="ExhibitText"/>
              <w:rPr>
                <w:sz w:val="18"/>
                <w:szCs w:val="18"/>
              </w:rPr>
            </w:pPr>
            <w:r w:rsidRPr="00BC6D6E">
              <w:rPr>
                <w:sz w:val="18"/>
                <w:szCs w:val="18"/>
              </w:rPr>
              <w:t>HDFC Securities Limited</w:t>
            </w:r>
          </w:p>
        </w:tc>
        <w:tc>
          <w:tcPr>
            <w:tcW w:w="1710" w:type="dxa"/>
            <w:noWrap/>
            <w:hideMark/>
          </w:tcPr>
          <w:p w14:paraId="06DA0DBC" w14:textId="77777777" w:rsidR="00C9082D" w:rsidRPr="00BC6D6E" w:rsidRDefault="00C9082D" w:rsidP="00C9082D">
            <w:pPr>
              <w:pStyle w:val="ExhibitText"/>
              <w:rPr>
                <w:sz w:val="18"/>
                <w:szCs w:val="18"/>
              </w:rPr>
            </w:pPr>
            <w:r w:rsidRPr="00BC6D6E">
              <w:rPr>
                <w:sz w:val="18"/>
                <w:szCs w:val="18"/>
              </w:rPr>
              <w:t>Banking Broker</w:t>
            </w:r>
          </w:p>
        </w:tc>
        <w:tc>
          <w:tcPr>
            <w:tcW w:w="900" w:type="dxa"/>
            <w:noWrap/>
            <w:hideMark/>
          </w:tcPr>
          <w:p w14:paraId="764D94E0" w14:textId="0CBEB5B3" w:rsidR="00C9082D" w:rsidRPr="00BC6D6E" w:rsidRDefault="00C9082D" w:rsidP="00943FFF">
            <w:pPr>
              <w:pStyle w:val="ExhibitText"/>
              <w:jc w:val="right"/>
              <w:rPr>
                <w:sz w:val="18"/>
                <w:szCs w:val="18"/>
              </w:rPr>
            </w:pPr>
            <w:r w:rsidRPr="00BC6D6E">
              <w:rPr>
                <w:sz w:val="18"/>
                <w:szCs w:val="18"/>
              </w:rPr>
              <w:t>483</w:t>
            </w:r>
            <w:r w:rsidR="00A7020A" w:rsidRPr="00BC6D6E">
              <w:rPr>
                <w:sz w:val="18"/>
                <w:szCs w:val="18"/>
              </w:rPr>
              <w:t>,</w:t>
            </w:r>
            <w:r w:rsidRPr="00BC6D6E">
              <w:rPr>
                <w:sz w:val="18"/>
                <w:szCs w:val="18"/>
              </w:rPr>
              <w:t>244</w:t>
            </w:r>
          </w:p>
        </w:tc>
        <w:tc>
          <w:tcPr>
            <w:tcW w:w="990" w:type="dxa"/>
            <w:noWrap/>
            <w:hideMark/>
          </w:tcPr>
          <w:p w14:paraId="19553C54" w14:textId="440AA9E0" w:rsidR="00C9082D" w:rsidRPr="00BC6D6E" w:rsidRDefault="00C9082D" w:rsidP="00943FFF">
            <w:pPr>
              <w:pStyle w:val="ExhibitText"/>
              <w:jc w:val="right"/>
              <w:rPr>
                <w:sz w:val="18"/>
                <w:szCs w:val="18"/>
              </w:rPr>
            </w:pPr>
            <w:r w:rsidRPr="00BC6D6E">
              <w:rPr>
                <w:sz w:val="18"/>
                <w:szCs w:val="18"/>
              </w:rPr>
              <w:t>535</w:t>
            </w:r>
            <w:r w:rsidR="00A7020A" w:rsidRPr="00BC6D6E">
              <w:rPr>
                <w:sz w:val="18"/>
                <w:szCs w:val="18"/>
              </w:rPr>
              <w:t>,</w:t>
            </w:r>
            <w:r w:rsidRPr="00BC6D6E">
              <w:rPr>
                <w:sz w:val="18"/>
                <w:szCs w:val="18"/>
              </w:rPr>
              <w:t>003</w:t>
            </w:r>
          </w:p>
        </w:tc>
        <w:tc>
          <w:tcPr>
            <w:tcW w:w="990" w:type="dxa"/>
            <w:noWrap/>
            <w:hideMark/>
          </w:tcPr>
          <w:p w14:paraId="75F82C2B" w14:textId="42764986" w:rsidR="00C9082D" w:rsidRPr="00BC6D6E" w:rsidRDefault="00C9082D" w:rsidP="00943FFF">
            <w:pPr>
              <w:pStyle w:val="ExhibitText"/>
              <w:jc w:val="right"/>
              <w:rPr>
                <w:sz w:val="18"/>
                <w:szCs w:val="18"/>
              </w:rPr>
            </w:pPr>
            <w:r w:rsidRPr="00BC6D6E">
              <w:rPr>
                <w:sz w:val="18"/>
                <w:szCs w:val="18"/>
              </w:rPr>
              <w:t>674</w:t>
            </w:r>
            <w:r w:rsidR="00A7020A" w:rsidRPr="00BC6D6E">
              <w:rPr>
                <w:sz w:val="18"/>
                <w:szCs w:val="18"/>
              </w:rPr>
              <w:t>,</w:t>
            </w:r>
            <w:r w:rsidRPr="00BC6D6E">
              <w:rPr>
                <w:sz w:val="18"/>
                <w:szCs w:val="18"/>
              </w:rPr>
              <w:t>495</w:t>
            </w:r>
          </w:p>
        </w:tc>
      </w:tr>
      <w:tr w:rsidR="00C9082D" w:rsidRPr="00BC6D6E" w14:paraId="07C4AC3F" w14:textId="77777777" w:rsidTr="00943FFF">
        <w:tblPrEx>
          <w:jc w:val="left"/>
        </w:tblPrEx>
        <w:trPr>
          <w:trHeight w:val="288"/>
        </w:trPr>
        <w:tc>
          <w:tcPr>
            <w:tcW w:w="355" w:type="dxa"/>
            <w:noWrap/>
            <w:hideMark/>
          </w:tcPr>
          <w:p w14:paraId="7DC6C716" w14:textId="77777777" w:rsidR="00C9082D" w:rsidRPr="00BC6D6E" w:rsidRDefault="00C9082D" w:rsidP="006C5464">
            <w:pPr>
              <w:pStyle w:val="ExhibitText"/>
              <w:tabs>
                <w:tab w:val="decimal" w:pos="338"/>
              </w:tabs>
              <w:rPr>
                <w:sz w:val="18"/>
                <w:szCs w:val="18"/>
              </w:rPr>
            </w:pPr>
            <w:r w:rsidRPr="00BC6D6E">
              <w:rPr>
                <w:sz w:val="18"/>
                <w:szCs w:val="18"/>
              </w:rPr>
              <w:t>4</w:t>
            </w:r>
          </w:p>
        </w:tc>
        <w:tc>
          <w:tcPr>
            <w:tcW w:w="3208" w:type="dxa"/>
            <w:noWrap/>
            <w:hideMark/>
          </w:tcPr>
          <w:p w14:paraId="4DD09552" w14:textId="77777777" w:rsidR="00C9082D" w:rsidRPr="00BC6D6E" w:rsidRDefault="00C9082D" w:rsidP="00C9082D">
            <w:pPr>
              <w:pStyle w:val="ExhibitText"/>
              <w:rPr>
                <w:sz w:val="18"/>
                <w:szCs w:val="18"/>
              </w:rPr>
            </w:pPr>
            <w:r w:rsidRPr="00BC6D6E">
              <w:rPr>
                <w:sz w:val="18"/>
                <w:szCs w:val="18"/>
              </w:rPr>
              <w:t>Sharekhan Limited</w:t>
            </w:r>
          </w:p>
        </w:tc>
        <w:tc>
          <w:tcPr>
            <w:tcW w:w="1710" w:type="dxa"/>
            <w:noWrap/>
            <w:hideMark/>
          </w:tcPr>
          <w:p w14:paraId="55FD4E38" w14:textId="77777777" w:rsidR="00C9082D" w:rsidRPr="00BC6D6E" w:rsidRDefault="00C9082D" w:rsidP="00C9082D">
            <w:pPr>
              <w:pStyle w:val="ExhibitText"/>
              <w:rPr>
                <w:sz w:val="18"/>
                <w:szCs w:val="18"/>
              </w:rPr>
            </w:pPr>
            <w:r w:rsidRPr="00BC6D6E">
              <w:rPr>
                <w:sz w:val="18"/>
                <w:szCs w:val="18"/>
              </w:rPr>
              <w:t>Offline/Online</w:t>
            </w:r>
          </w:p>
        </w:tc>
        <w:tc>
          <w:tcPr>
            <w:tcW w:w="900" w:type="dxa"/>
            <w:noWrap/>
            <w:hideMark/>
          </w:tcPr>
          <w:p w14:paraId="71AE959B" w14:textId="5336696D" w:rsidR="00C9082D" w:rsidRPr="00BC6D6E" w:rsidRDefault="00C9082D" w:rsidP="00943FFF">
            <w:pPr>
              <w:pStyle w:val="ExhibitText"/>
              <w:jc w:val="right"/>
              <w:rPr>
                <w:sz w:val="18"/>
                <w:szCs w:val="18"/>
              </w:rPr>
            </w:pPr>
            <w:r w:rsidRPr="00BC6D6E">
              <w:rPr>
                <w:sz w:val="18"/>
                <w:szCs w:val="18"/>
              </w:rPr>
              <w:t>366</w:t>
            </w:r>
            <w:r w:rsidR="00A7020A" w:rsidRPr="00BC6D6E">
              <w:rPr>
                <w:sz w:val="18"/>
                <w:szCs w:val="18"/>
              </w:rPr>
              <w:t>,</w:t>
            </w:r>
            <w:r w:rsidRPr="00BC6D6E">
              <w:rPr>
                <w:sz w:val="18"/>
                <w:szCs w:val="18"/>
              </w:rPr>
              <w:t>468</w:t>
            </w:r>
          </w:p>
        </w:tc>
        <w:tc>
          <w:tcPr>
            <w:tcW w:w="990" w:type="dxa"/>
            <w:noWrap/>
            <w:hideMark/>
          </w:tcPr>
          <w:p w14:paraId="51AE3E4A" w14:textId="350F020C" w:rsidR="00C9082D" w:rsidRPr="00BC6D6E" w:rsidRDefault="00C9082D" w:rsidP="00943FFF">
            <w:pPr>
              <w:pStyle w:val="ExhibitText"/>
              <w:jc w:val="right"/>
              <w:rPr>
                <w:sz w:val="18"/>
                <w:szCs w:val="18"/>
              </w:rPr>
            </w:pPr>
            <w:r w:rsidRPr="00BC6D6E">
              <w:rPr>
                <w:sz w:val="18"/>
                <w:szCs w:val="18"/>
              </w:rPr>
              <w:t>540</w:t>
            </w:r>
            <w:r w:rsidR="00A7020A" w:rsidRPr="00BC6D6E">
              <w:rPr>
                <w:sz w:val="18"/>
                <w:szCs w:val="18"/>
              </w:rPr>
              <w:t>,</w:t>
            </w:r>
            <w:r w:rsidRPr="00BC6D6E">
              <w:rPr>
                <w:sz w:val="18"/>
                <w:szCs w:val="18"/>
              </w:rPr>
              <w:t>905</w:t>
            </w:r>
          </w:p>
        </w:tc>
        <w:tc>
          <w:tcPr>
            <w:tcW w:w="990" w:type="dxa"/>
            <w:noWrap/>
            <w:hideMark/>
          </w:tcPr>
          <w:p w14:paraId="249874C7" w14:textId="30E4FB5B" w:rsidR="00C9082D" w:rsidRPr="00BC6D6E" w:rsidRDefault="00C9082D" w:rsidP="00943FFF">
            <w:pPr>
              <w:pStyle w:val="ExhibitText"/>
              <w:jc w:val="right"/>
              <w:rPr>
                <w:sz w:val="18"/>
                <w:szCs w:val="18"/>
              </w:rPr>
            </w:pPr>
            <w:r w:rsidRPr="00BC6D6E">
              <w:rPr>
                <w:sz w:val="18"/>
                <w:szCs w:val="18"/>
              </w:rPr>
              <w:t>548</w:t>
            </w:r>
            <w:r w:rsidR="00A7020A" w:rsidRPr="00BC6D6E">
              <w:rPr>
                <w:sz w:val="18"/>
                <w:szCs w:val="18"/>
              </w:rPr>
              <w:t>,</w:t>
            </w:r>
            <w:r w:rsidRPr="00BC6D6E">
              <w:rPr>
                <w:sz w:val="18"/>
                <w:szCs w:val="18"/>
              </w:rPr>
              <w:t>873</w:t>
            </w:r>
          </w:p>
        </w:tc>
      </w:tr>
      <w:tr w:rsidR="00C9082D" w:rsidRPr="00BC6D6E" w14:paraId="49FB3007" w14:textId="77777777" w:rsidTr="00943FFF">
        <w:tblPrEx>
          <w:jc w:val="left"/>
        </w:tblPrEx>
        <w:trPr>
          <w:trHeight w:val="288"/>
        </w:trPr>
        <w:tc>
          <w:tcPr>
            <w:tcW w:w="355" w:type="dxa"/>
            <w:noWrap/>
            <w:hideMark/>
          </w:tcPr>
          <w:p w14:paraId="1F1097F9" w14:textId="77777777" w:rsidR="00C9082D" w:rsidRPr="00BC6D6E" w:rsidRDefault="00C9082D" w:rsidP="006C5464">
            <w:pPr>
              <w:pStyle w:val="ExhibitText"/>
              <w:tabs>
                <w:tab w:val="decimal" w:pos="338"/>
              </w:tabs>
              <w:rPr>
                <w:sz w:val="18"/>
                <w:szCs w:val="18"/>
              </w:rPr>
            </w:pPr>
            <w:r w:rsidRPr="00BC6D6E">
              <w:rPr>
                <w:sz w:val="18"/>
                <w:szCs w:val="18"/>
              </w:rPr>
              <w:t>5</w:t>
            </w:r>
          </w:p>
        </w:tc>
        <w:tc>
          <w:tcPr>
            <w:tcW w:w="3208" w:type="dxa"/>
            <w:noWrap/>
            <w:hideMark/>
          </w:tcPr>
          <w:p w14:paraId="5AA2EFF1" w14:textId="77777777" w:rsidR="00C9082D" w:rsidRPr="00BC6D6E" w:rsidRDefault="00C9082D" w:rsidP="00C9082D">
            <w:pPr>
              <w:pStyle w:val="ExhibitText"/>
              <w:rPr>
                <w:sz w:val="18"/>
                <w:szCs w:val="18"/>
              </w:rPr>
            </w:pPr>
            <w:r w:rsidRPr="00BC6D6E">
              <w:rPr>
                <w:sz w:val="18"/>
                <w:szCs w:val="18"/>
              </w:rPr>
              <w:t>Axis Securities Limited</w:t>
            </w:r>
          </w:p>
        </w:tc>
        <w:tc>
          <w:tcPr>
            <w:tcW w:w="1710" w:type="dxa"/>
            <w:noWrap/>
            <w:hideMark/>
          </w:tcPr>
          <w:p w14:paraId="37DBCB24" w14:textId="77777777" w:rsidR="00C9082D" w:rsidRPr="00BC6D6E" w:rsidRDefault="00C9082D" w:rsidP="00C9082D">
            <w:pPr>
              <w:pStyle w:val="ExhibitText"/>
              <w:rPr>
                <w:sz w:val="18"/>
                <w:szCs w:val="18"/>
              </w:rPr>
            </w:pPr>
            <w:r w:rsidRPr="00BC6D6E">
              <w:rPr>
                <w:sz w:val="18"/>
                <w:szCs w:val="18"/>
              </w:rPr>
              <w:t>Banking Broker</w:t>
            </w:r>
          </w:p>
        </w:tc>
        <w:tc>
          <w:tcPr>
            <w:tcW w:w="900" w:type="dxa"/>
            <w:noWrap/>
            <w:hideMark/>
          </w:tcPr>
          <w:p w14:paraId="060CEEB6" w14:textId="40CCCAB3" w:rsidR="00C9082D" w:rsidRPr="00BC6D6E" w:rsidRDefault="00C9082D" w:rsidP="00943FFF">
            <w:pPr>
              <w:pStyle w:val="ExhibitText"/>
              <w:jc w:val="right"/>
              <w:rPr>
                <w:sz w:val="18"/>
                <w:szCs w:val="18"/>
              </w:rPr>
            </w:pPr>
            <w:r w:rsidRPr="00BC6D6E">
              <w:rPr>
                <w:sz w:val="18"/>
                <w:szCs w:val="18"/>
              </w:rPr>
              <w:t>259</w:t>
            </w:r>
            <w:r w:rsidR="00A7020A" w:rsidRPr="00BC6D6E">
              <w:rPr>
                <w:sz w:val="18"/>
                <w:szCs w:val="18"/>
              </w:rPr>
              <w:t>,</w:t>
            </w:r>
            <w:r w:rsidRPr="00BC6D6E">
              <w:rPr>
                <w:sz w:val="18"/>
                <w:szCs w:val="18"/>
              </w:rPr>
              <w:t>006</w:t>
            </w:r>
          </w:p>
        </w:tc>
        <w:tc>
          <w:tcPr>
            <w:tcW w:w="990" w:type="dxa"/>
            <w:noWrap/>
            <w:hideMark/>
          </w:tcPr>
          <w:p w14:paraId="392E6C4C" w14:textId="2F99D169" w:rsidR="00C9082D" w:rsidRPr="00BC6D6E" w:rsidRDefault="00C9082D" w:rsidP="00943FFF">
            <w:pPr>
              <w:pStyle w:val="ExhibitText"/>
              <w:jc w:val="right"/>
              <w:rPr>
                <w:sz w:val="18"/>
                <w:szCs w:val="18"/>
              </w:rPr>
            </w:pPr>
            <w:r w:rsidRPr="00BC6D6E">
              <w:rPr>
                <w:sz w:val="18"/>
                <w:szCs w:val="18"/>
              </w:rPr>
              <w:t>404</w:t>
            </w:r>
            <w:r w:rsidR="00A7020A" w:rsidRPr="00BC6D6E">
              <w:rPr>
                <w:sz w:val="18"/>
                <w:szCs w:val="18"/>
              </w:rPr>
              <w:t>,</w:t>
            </w:r>
            <w:r w:rsidRPr="00BC6D6E">
              <w:rPr>
                <w:sz w:val="18"/>
                <w:szCs w:val="18"/>
              </w:rPr>
              <w:t>769</w:t>
            </w:r>
          </w:p>
        </w:tc>
        <w:tc>
          <w:tcPr>
            <w:tcW w:w="990" w:type="dxa"/>
            <w:noWrap/>
            <w:hideMark/>
          </w:tcPr>
          <w:p w14:paraId="44FD7195" w14:textId="7F43AB41" w:rsidR="00C9082D" w:rsidRPr="00BC6D6E" w:rsidRDefault="00C9082D" w:rsidP="00943FFF">
            <w:pPr>
              <w:pStyle w:val="ExhibitText"/>
              <w:jc w:val="right"/>
              <w:rPr>
                <w:sz w:val="18"/>
                <w:szCs w:val="18"/>
              </w:rPr>
            </w:pPr>
            <w:r w:rsidRPr="00BC6D6E">
              <w:rPr>
                <w:sz w:val="18"/>
                <w:szCs w:val="18"/>
              </w:rPr>
              <w:t>416</w:t>
            </w:r>
            <w:r w:rsidR="00A7020A" w:rsidRPr="00BC6D6E">
              <w:rPr>
                <w:sz w:val="18"/>
                <w:szCs w:val="18"/>
              </w:rPr>
              <w:t>,</w:t>
            </w:r>
            <w:r w:rsidRPr="00BC6D6E">
              <w:rPr>
                <w:sz w:val="18"/>
                <w:szCs w:val="18"/>
              </w:rPr>
              <w:t>707</w:t>
            </w:r>
          </w:p>
        </w:tc>
      </w:tr>
      <w:tr w:rsidR="00C9082D" w:rsidRPr="00BC6D6E" w14:paraId="57CDECFA" w14:textId="77777777" w:rsidTr="00943FFF">
        <w:tblPrEx>
          <w:jc w:val="left"/>
        </w:tblPrEx>
        <w:trPr>
          <w:trHeight w:val="288"/>
        </w:trPr>
        <w:tc>
          <w:tcPr>
            <w:tcW w:w="355" w:type="dxa"/>
            <w:noWrap/>
            <w:hideMark/>
          </w:tcPr>
          <w:p w14:paraId="446E60A6" w14:textId="77777777" w:rsidR="00C9082D" w:rsidRPr="00BC6D6E" w:rsidRDefault="00C9082D" w:rsidP="006C5464">
            <w:pPr>
              <w:pStyle w:val="ExhibitText"/>
              <w:tabs>
                <w:tab w:val="decimal" w:pos="338"/>
              </w:tabs>
              <w:rPr>
                <w:sz w:val="18"/>
                <w:szCs w:val="18"/>
              </w:rPr>
            </w:pPr>
            <w:r w:rsidRPr="00BC6D6E">
              <w:rPr>
                <w:sz w:val="18"/>
                <w:szCs w:val="18"/>
              </w:rPr>
              <w:t>6</w:t>
            </w:r>
          </w:p>
        </w:tc>
        <w:tc>
          <w:tcPr>
            <w:tcW w:w="3208" w:type="dxa"/>
            <w:noWrap/>
            <w:hideMark/>
          </w:tcPr>
          <w:p w14:paraId="597E8D8E" w14:textId="77777777" w:rsidR="00C9082D" w:rsidRPr="00BC6D6E" w:rsidRDefault="00C9082D" w:rsidP="00C9082D">
            <w:pPr>
              <w:pStyle w:val="ExhibitText"/>
              <w:rPr>
                <w:sz w:val="18"/>
                <w:szCs w:val="18"/>
              </w:rPr>
            </w:pPr>
            <w:r w:rsidRPr="00BC6D6E">
              <w:rPr>
                <w:sz w:val="18"/>
                <w:szCs w:val="18"/>
              </w:rPr>
              <w:t>Angel Broking Private Limited</w:t>
            </w:r>
          </w:p>
        </w:tc>
        <w:tc>
          <w:tcPr>
            <w:tcW w:w="1710" w:type="dxa"/>
            <w:noWrap/>
            <w:hideMark/>
          </w:tcPr>
          <w:p w14:paraId="670964D7" w14:textId="77777777" w:rsidR="00C9082D" w:rsidRPr="00BC6D6E" w:rsidRDefault="00C9082D" w:rsidP="00C9082D">
            <w:pPr>
              <w:pStyle w:val="ExhibitText"/>
              <w:rPr>
                <w:sz w:val="18"/>
                <w:szCs w:val="18"/>
              </w:rPr>
            </w:pPr>
            <w:r w:rsidRPr="00BC6D6E">
              <w:rPr>
                <w:sz w:val="18"/>
                <w:szCs w:val="18"/>
              </w:rPr>
              <w:t>Offline/Online</w:t>
            </w:r>
          </w:p>
        </w:tc>
        <w:tc>
          <w:tcPr>
            <w:tcW w:w="900" w:type="dxa"/>
            <w:noWrap/>
            <w:hideMark/>
          </w:tcPr>
          <w:p w14:paraId="6E6E674A" w14:textId="52639298" w:rsidR="00C9082D" w:rsidRPr="00BC6D6E" w:rsidRDefault="00C9082D" w:rsidP="00943FFF">
            <w:pPr>
              <w:pStyle w:val="ExhibitText"/>
              <w:jc w:val="right"/>
              <w:rPr>
                <w:sz w:val="18"/>
                <w:szCs w:val="18"/>
              </w:rPr>
            </w:pPr>
            <w:r w:rsidRPr="00BC6D6E">
              <w:rPr>
                <w:sz w:val="18"/>
                <w:szCs w:val="18"/>
              </w:rPr>
              <w:t>230</w:t>
            </w:r>
            <w:r w:rsidR="00A7020A" w:rsidRPr="00BC6D6E">
              <w:rPr>
                <w:sz w:val="18"/>
                <w:szCs w:val="18"/>
              </w:rPr>
              <w:t>,</w:t>
            </w:r>
            <w:r w:rsidRPr="00BC6D6E">
              <w:rPr>
                <w:sz w:val="18"/>
                <w:szCs w:val="18"/>
              </w:rPr>
              <w:t>194</w:t>
            </w:r>
          </w:p>
        </w:tc>
        <w:tc>
          <w:tcPr>
            <w:tcW w:w="990" w:type="dxa"/>
            <w:noWrap/>
            <w:hideMark/>
          </w:tcPr>
          <w:p w14:paraId="1C7D8443" w14:textId="20AC0475" w:rsidR="00C9082D" w:rsidRPr="00BC6D6E" w:rsidRDefault="00C9082D" w:rsidP="00943FFF">
            <w:pPr>
              <w:pStyle w:val="ExhibitText"/>
              <w:jc w:val="right"/>
              <w:rPr>
                <w:sz w:val="18"/>
                <w:szCs w:val="18"/>
              </w:rPr>
            </w:pPr>
            <w:r w:rsidRPr="00BC6D6E">
              <w:rPr>
                <w:sz w:val="18"/>
                <w:szCs w:val="18"/>
              </w:rPr>
              <w:t>363</w:t>
            </w:r>
            <w:r w:rsidR="00A7020A" w:rsidRPr="00BC6D6E">
              <w:rPr>
                <w:sz w:val="18"/>
                <w:szCs w:val="18"/>
              </w:rPr>
              <w:t>,</w:t>
            </w:r>
            <w:r w:rsidRPr="00BC6D6E">
              <w:rPr>
                <w:sz w:val="18"/>
                <w:szCs w:val="18"/>
              </w:rPr>
              <w:t>663</w:t>
            </w:r>
          </w:p>
        </w:tc>
        <w:tc>
          <w:tcPr>
            <w:tcW w:w="990" w:type="dxa"/>
            <w:noWrap/>
            <w:hideMark/>
          </w:tcPr>
          <w:p w14:paraId="1647B3EB" w14:textId="537A6EA0" w:rsidR="00C9082D" w:rsidRPr="00BC6D6E" w:rsidRDefault="00C9082D" w:rsidP="00943FFF">
            <w:pPr>
              <w:pStyle w:val="ExhibitText"/>
              <w:jc w:val="right"/>
              <w:rPr>
                <w:sz w:val="18"/>
                <w:szCs w:val="18"/>
              </w:rPr>
            </w:pPr>
            <w:r w:rsidRPr="00BC6D6E">
              <w:rPr>
                <w:sz w:val="18"/>
                <w:szCs w:val="18"/>
              </w:rPr>
              <w:t>415</w:t>
            </w:r>
            <w:r w:rsidR="00A7020A" w:rsidRPr="00BC6D6E">
              <w:rPr>
                <w:sz w:val="18"/>
                <w:szCs w:val="18"/>
              </w:rPr>
              <w:t>,</w:t>
            </w:r>
            <w:r w:rsidRPr="00BC6D6E">
              <w:rPr>
                <w:sz w:val="18"/>
                <w:szCs w:val="18"/>
              </w:rPr>
              <w:t>572</w:t>
            </w:r>
          </w:p>
        </w:tc>
      </w:tr>
      <w:tr w:rsidR="00C9082D" w:rsidRPr="00BC6D6E" w14:paraId="6ECE5E28" w14:textId="77777777" w:rsidTr="00943FFF">
        <w:tblPrEx>
          <w:jc w:val="left"/>
        </w:tblPrEx>
        <w:trPr>
          <w:trHeight w:val="288"/>
        </w:trPr>
        <w:tc>
          <w:tcPr>
            <w:tcW w:w="355" w:type="dxa"/>
            <w:noWrap/>
            <w:hideMark/>
          </w:tcPr>
          <w:p w14:paraId="12090BEA" w14:textId="77777777" w:rsidR="00C9082D" w:rsidRPr="00BC6D6E" w:rsidRDefault="00C9082D" w:rsidP="006C5464">
            <w:pPr>
              <w:pStyle w:val="ExhibitText"/>
              <w:tabs>
                <w:tab w:val="decimal" w:pos="338"/>
              </w:tabs>
              <w:rPr>
                <w:sz w:val="18"/>
                <w:szCs w:val="18"/>
              </w:rPr>
            </w:pPr>
            <w:r w:rsidRPr="00BC6D6E">
              <w:rPr>
                <w:sz w:val="18"/>
                <w:szCs w:val="18"/>
              </w:rPr>
              <w:t>7</w:t>
            </w:r>
          </w:p>
        </w:tc>
        <w:tc>
          <w:tcPr>
            <w:tcW w:w="3208" w:type="dxa"/>
            <w:noWrap/>
            <w:hideMark/>
          </w:tcPr>
          <w:p w14:paraId="001AC25D" w14:textId="77777777" w:rsidR="00C9082D" w:rsidRPr="00BC6D6E" w:rsidRDefault="00C9082D" w:rsidP="00C9082D">
            <w:pPr>
              <w:pStyle w:val="ExhibitText"/>
              <w:rPr>
                <w:sz w:val="18"/>
                <w:szCs w:val="18"/>
              </w:rPr>
            </w:pPr>
            <w:r w:rsidRPr="00BC6D6E">
              <w:rPr>
                <w:sz w:val="18"/>
                <w:szCs w:val="18"/>
              </w:rPr>
              <w:t>Kotak Securities Limited</w:t>
            </w:r>
          </w:p>
        </w:tc>
        <w:tc>
          <w:tcPr>
            <w:tcW w:w="1710" w:type="dxa"/>
            <w:noWrap/>
            <w:hideMark/>
          </w:tcPr>
          <w:p w14:paraId="1D9F1FA9" w14:textId="77777777" w:rsidR="00C9082D" w:rsidRPr="00BC6D6E" w:rsidRDefault="00C9082D" w:rsidP="00C9082D">
            <w:pPr>
              <w:pStyle w:val="ExhibitText"/>
              <w:rPr>
                <w:sz w:val="18"/>
                <w:szCs w:val="18"/>
              </w:rPr>
            </w:pPr>
            <w:r w:rsidRPr="00BC6D6E">
              <w:rPr>
                <w:sz w:val="18"/>
                <w:szCs w:val="18"/>
              </w:rPr>
              <w:t>Banking Broker</w:t>
            </w:r>
          </w:p>
        </w:tc>
        <w:tc>
          <w:tcPr>
            <w:tcW w:w="900" w:type="dxa"/>
            <w:noWrap/>
            <w:hideMark/>
          </w:tcPr>
          <w:p w14:paraId="7C8E60DF" w14:textId="0FA1ED52" w:rsidR="00C9082D" w:rsidRPr="00BC6D6E" w:rsidRDefault="00C9082D" w:rsidP="00943FFF">
            <w:pPr>
              <w:pStyle w:val="ExhibitText"/>
              <w:jc w:val="right"/>
              <w:rPr>
                <w:sz w:val="18"/>
                <w:szCs w:val="18"/>
              </w:rPr>
            </w:pPr>
            <w:r w:rsidRPr="00BC6D6E">
              <w:rPr>
                <w:sz w:val="18"/>
                <w:szCs w:val="18"/>
              </w:rPr>
              <w:t>273</w:t>
            </w:r>
            <w:r w:rsidR="00A7020A" w:rsidRPr="00BC6D6E">
              <w:rPr>
                <w:sz w:val="18"/>
                <w:szCs w:val="18"/>
              </w:rPr>
              <w:t>,</w:t>
            </w:r>
            <w:r w:rsidRPr="00BC6D6E">
              <w:rPr>
                <w:sz w:val="18"/>
                <w:szCs w:val="18"/>
              </w:rPr>
              <w:t>895</w:t>
            </w:r>
          </w:p>
        </w:tc>
        <w:tc>
          <w:tcPr>
            <w:tcW w:w="990" w:type="dxa"/>
            <w:noWrap/>
            <w:hideMark/>
          </w:tcPr>
          <w:p w14:paraId="7D27485D" w14:textId="2131FCB1" w:rsidR="00C9082D" w:rsidRPr="00BC6D6E" w:rsidRDefault="00C9082D" w:rsidP="00943FFF">
            <w:pPr>
              <w:pStyle w:val="ExhibitText"/>
              <w:jc w:val="right"/>
              <w:rPr>
                <w:sz w:val="18"/>
                <w:szCs w:val="18"/>
              </w:rPr>
            </w:pPr>
            <w:r w:rsidRPr="00BC6D6E">
              <w:rPr>
                <w:sz w:val="18"/>
                <w:szCs w:val="18"/>
              </w:rPr>
              <w:t>368</w:t>
            </w:r>
            <w:r w:rsidR="00A7020A" w:rsidRPr="00BC6D6E">
              <w:rPr>
                <w:sz w:val="18"/>
                <w:szCs w:val="18"/>
              </w:rPr>
              <w:t>,</w:t>
            </w:r>
            <w:r w:rsidRPr="00BC6D6E">
              <w:rPr>
                <w:sz w:val="18"/>
                <w:szCs w:val="18"/>
              </w:rPr>
              <w:t>638</w:t>
            </w:r>
          </w:p>
        </w:tc>
        <w:tc>
          <w:tcPr>
            <w:tcW w:w="990" w:type="dxa"/>
            <w:noWrap/>
            <w:hideMark/>
          </w:tcPr>
          <w:p w14:paraId="671013A4" w14:textId="645F6CCB" w:rsidR="00C9082D" w:rsidRPr="00BC6D6E" w:rsidRDefault="00C9082D" w:rsidP="00943FFF">
            <w:pPr>
              <w:pStyle w:val="ExhibitText"/>
              <w:jc w:val="right"/>
              <w:rPr>
                <w:sz w:val="18"/>
                <w:szCs w:val="18"/>
              </w:rPr>
            </w:pPr>
            <w:r w:rsidRPr="00BC6D6E">
              <w:rPr>
                <w:sz w:val="18"/>
                <w:szCs w:val="18"/>
              </w:rPr>
              <w:t>409</w:t>
            </w:r>
            <w:r w:rsidR="00A7020A" w:rsidRPr="00BC6D6E">
              <w:rPr>
                <w:sz w:val="18"/>
                <w:szCs w:val="18"/>
              </w:rPr>
              <w:t>,</w:t>
            </w:r>
            <w:r w:rsidRPr="00BC6D6E">
              <w:rPr>
                <w:sz w:val="18"/>
                <w:szCs w:val="18"/>
              </w:rPr>
              <w:t>619</w:t>
            </w:r>
          </w:p>
        </w:tc>
      </w:tr>
      <w:tr w:rsidR="00C9082D" w:rsidRPr="00BC6D6E" w14:paraId="768D9A55" w14:textId="77777777" w:rsidTr="00943FFF">
        <w:tblPrEx>
          <w:jc w:val="left"/>
        </w:tblPrEx>
        <w:trPr>
          <w:trHeight w:val="288"/>
        </w:trPr>
        <w:tc>
          <w:tcPr>
            <w:tcW w:w="355" w:type="dxa"/>
            <w:noWrap/>
            <w:hideMark/>
          </w:tcPr>
          <w:p w14:paraId="7DFF0DBA" w14:textId="77777777" w:rsidR="00C9082D" w:rsidRPr="00BC6D6E" w:rsidRDefault="00C9082D" w:rsidP="006C5464">
            <w:pPr>
              <w:pStyle w:val="ExhibitText"/>
              <w:tabs>
                <w:tab w:val="decimal" w:pos="338"/>
              </w:tabs>
              <w:rPr>
                <w:sz w:val="18"/>
                <w:szCs w:val="18"/>
              </w:rPr>
            </w:pPr>
            <w:r w:rsidRPr="00BC6D6E">
              <w:rPr>
                <w:sz w:val="18"/>
                <w:szCs w:val="18"/>
              </w:rPr>
              <w:t>8</w:t>
            </w:r>
          </w:p>
        </w:tc>
        <w:tc>
          <w:tcPr>
            <w:tcW w:w="3208" w:type="dxa"/>
            <w:noWrap/>
            <w:hideMark/>
          </w:tcPr>
          <w:p w14:paraId="3CBE99AC" w14:textId="77777777" w:rsidR="00C9082D" w:rsidRPr="00BC6D6E" w:rsidRDefault="00C9082D" w:rsidP="00C9082D">
            <w:pPr>
              <w:pStyle w:val="ExhibitText"/>
              <w:rPr>
                <w:sz w:val="18"/>
                <w:szCs w:val="18"/>
              </w:rPr>
            </w:pPr>
            <w:r w:rsidRPr="00BC6D6E">
              <w:rPr>
                <w:sz w:val="18"/>
                <w:szCs w:val="18"/>
              </w:rPr>
              <w:t>Motilal Oswal Securities Limited</w:t>
            </w:r>
          </w:p>
        </w:tc>
        <w:tc>
          <w:tcPr>
            <w:tcW w:w="1710" w:type="dxa"/>
            <w:noWrap/>
            <w:hideMark/>
          </w:tcPr>
          <w:p w14:paraId="771A341F" w14:textId="77777777" w:rsidR="00C9082D" w:rsidRPr="00BC6D6E" w:rsidRDefault="00C9082D" w:rsidP="00C9082D">
            <w:pPr>
              <w:pStyle w:val="ExhibitText"/>
              <w:rPr>
                <w:sz w:val="18"/>
                <w:szCs w:val="18"/>
              </w:rPr>
            </w:pPr>
            <w:r w:rsidRPr="00BC6D6E">
              <w:rPr>
                <w:sz w:val="18"/>
                <w:szCs w:val="18"/>
              </w:rPr>
              <w:t>Offline/Online</w:t>
            </w:r>
          </w:p>
        </w:tc>
        <w:tc>
          <w:tcPr>
            <w:tcW w:w="900" w:type="dxa"/>
            <w:noWrap/>
            <w:hideMark/>
          </w:tcPr>
          <w:p w14:paraId="434E84E5" w14:textId="5F8F58D6" w:rsidR="00C9082D" w:rsidRPr="00BC6D6E" w:rsidRDefault="00C9082D" w:rsidP="00943FFF">
            <w:pPr>
              <w:pStyle w:val="ExhibitText"/>
              <w:jc w:val="right"/>
              <w:rPr>
                <w:sz w:val="18"/>
                <w:szCs w:val="18"/>
              </w:rPr>
            </w:pPr>
            <w:r w:rsidRPr="00BC6D6E">
              <w:rPr>
                <w:sz w:val="18"/>
                <w:szCs w:val="18"/>
              </w:rPr>
              <w:t>207</w:t>
            </w:r>
            <w:r w:rsidR="00A7020A" w:rsidRPr="00BC6D6E">
              <w:rPr>
                <w:sz w:val="18"/>
                <w:szCs w:val="18"/>
              </w:rPr>
              <w:t>,</w:t>
            </w:r>
            <w:r w:rsidRPr="00BC6D6E">
              <w:rPr>
                <w:sz w:val="18"/>
                <w:szCs w:val="18"/>
              </w:rPr>
              <w:t>194</w:t>
            </w:r>
          </w:p>
        </w:tc>
        <w:tc>
          <w:tcPr>
            <w:tcW w:w="990" w:type="dxa"/>
            <w:noWrap/>
            <w:hideMark/>
          </w:tcPr>
          <w:p w14:paraId="364D13F1" w14:textId="489D20FC" w:rsidR="00C9082D" w:rsidRPr="00BC6D6E" w:rsidRDefault="00C9082D" w:rsidP="00943FFF">
            <w:pPr>
              <w:pStyle w:val="ExhibitText"/>
              <w:jc w:val="right"/>
              <w:rPr>
                <w:sz w:val="18"/>
                <w:szCs w:val="18"/>
              </w:rPr>
            </w:pPr>
            <w:r w:rsidRPr="00BC6D6E">
              <w:rPr>
                <w:sz w:val="18"/>
                <w:szCs w:val="18"/>
              </w:rPr>
              <w:t>307</w:t>
            </w:r>
            <w:r w:rsidR="00A7020A" w:rsidRPr="00BC6D6E">
              <w:rPr>
                <w:sz w:val="18"/>
                <w:szCs w:val="18"/>
              </w:rPr>
              <w:t>,</w:t>
            </w:r>
            <w:r w:rsidRPr="00BC6D6E">
              <w:rPr>
                <w:sz w:val="18"/>
                <w:szCs w:val="18"/>
              </w:rPr>
              <w:t>647</w:t>
            </w:r>
          </w:p>
        </w:tc>
        <w:tc>
          <w:tcPr>
            <w:tcW w:w="990" w:type="dxa"/>
            <w:noWrap/>
            <w:hideMark/>
          </w:tcPr>
          <w:p w14:paraId="4602DAB8" w14:textId="27E44BB6" w:rsidR="00C9082D" w:rsidRPr="00BC6D6E" w:rsidRDefault="00C9082D" w:rsidP="00943FFF">
            <w:pPr>
              <w:pStyle w:val="ExhibitText"/>
              <w:jc w:val="right"/>
              <w:rPr>
                <w:sz w:val="18"/>
                <w:szCs w:val="18"/>
              </w:rPr>
            </w:pPr>
            <w:r w:rsidRPr="00BC6D6E">
              <w:rPr>
                <w:sz w:val="18"/>
                <w:szCs w:val="18"/>
              </w:rPr>
              <w:t>328</w:t>
            </w:r>
            <w:r w:rsidR="00A7020A" w:rsidRPr="00BC6D6E">
              <w:rPr>
                <w:sz w:val="18"/>
                <w:szCs w:val="18"/>
              </w:rPr>
              <w:t>,</w:t>
            </w:r>
            <w:r w:rsidRPr="00BC6D6E">
              <w:rPr>
                <w:sz w:val="18"/>
                <w:szCs w:val="18"/>
              </w:rPr>
              <w:t>145</w:t>
            </w:r>
          </w:p>
        </w:tc>
      </w:tr>
      <w:tr w:rsidR="00C9082D" w:rsidRPr="00BC6D6E" w14:paraId="2479053A" w14:textId="77777777" w:rsidTr="00943FFF">
        <w:tblPrEx>
          <w:jc w:val="left"/>
        </w:tblPrEx>
        <w:trPr>
          <w:trHeight w:val="288"/>
        </w:trPr>
        <w:tc>
          <w:tcPr>
            <w:tcW w:w="355" w:type="dxa"/>
            <w:noWrap/>
            <w:hideMark/>
          </w:tcPr>
          <w:p w14:paraId="3166B8C0" w14:textId="77777777" w:rsidR="00C9082D" w:rsidRPr="00BC6D6E" w:rsidRDefault="00C9082D" w:rsidP="006C5464">
            <w:pPr>
              <w:pStyle w:val="ExhibitText"/>
              <w:tabs>
                <w:tab w:val="decimal" w:pos="338"/>
              </w:tabs>
              <w:rPr>
                <w:sz w:val="18"/>
                <w:szCs w:val="18"/>
              </w:rPr>
            </w:pPr>
            <w:r w:rsidRPr="00BC6D6E">
              <w:rPr>
                <w:sz w:val="18"/>
                <w:szCs w:val="18"/>
              </w:rPr>
              <w:t>9</w:t>
            </w:r>
          </w:p>
        </w:tc>
        <w:tc>
          <w:tcPr>
            <w:tcW w:w="3208" w:type="dxa"/>
            <w:noWrap/>
            <w:hideMark/>
          </w:tcPr>
          <w:p w14:paraId="4CCA599E" w14:textId="77777777" w:rsidR="00C9082D" w:rsidRPr="00BC6D6E" w:rsidRDefault="00C9082D" w:rsidP="00C9082D">
            <w:pPr>
              <w:pStyle w:val="ExhibitText"/>
              <w:rPr>
                <w:sz w:val="18"/>
                <w:szCs w:val="18"/>
              </w:rPr>
            </w:pPr>
            <w:r w:rsidRPr="00BC6D6E">
              <w:rPr>
                <w:sz w:val="18"/>
                <w:szCs w:val="18"/>
              </w:rPr>
              <w:t>Karvy Stock Broking Limited</w:t>
            </w:r>
          </w:p>
        </w:tc>
        <w:tc>
          <w:tcPr>
            <w:tcW w:w="1710" w:type="dxa"/>
            <w:noWrap/>
            <w:hideMark/>
          </w:tcPr>
          <w:p w14:paraId="09DCE143" w14:textId="77777777" w:rsidR="00C9082D" w:rsidRPr="00BC6D6E" w:rsidRDefault="00C9082D" w:rsidP="00C9082D">
            <w:pPr>
              <w:pStyle w:val="ExhibitText"/>
              <w:rPr>
                <w:sz w:val="18"/>
                <w:szCs w:val="18"/>
              </w:rPr>
            </w:pPr>
            <w:r w:rsidRPr="00BC6D6E">
              <w:rPr>
                <w:sz w:val="18"/>
                <w:szCs w:val="18"/>
              </w:rPr>
              <w:t>Offline/Online</w:t>
            </w:r>
          </w:p>
        </w:tc>
        <w:tc>
          <w:tcPr>
            <w:tcW w:w="900" w:type="dxa"/>
            <w:noWrap/>
            <w:hideMark/>
          </w:tcPr>
          <w:p w14:paraId="79BA792A" w14:textId="6D2F1EA6" w:rsidR="00C9082D" w:rsidRPr="00BC6D6E" w:rsidRDefault="00C9082D" w:rsidP="00943FFF">
            <w:pPr>
              <w:pStyle w:val="ExhibitText"/>
              <w:jc w:val="right"/>
              <w:rPr>
                <w:sz w:val="18"/>
                <w:szCs w:val="18"/>
              </w:rPr>
            </w:pPr>
            <w:r w:rsidRPr="00BC6D6E">
              <w:rPr>
                <w:sz w:val="18"/>
                <w:szCs w:val="18"/>
              </w:rPr>
              <w:t>181</w:t>
            </w:r>
            <w:r w:rsidR="00A7020A" w:rsidRPr="00BC6D6E">
              <w:rPr>
                <w:sz w:val="18"/>
                <w:szCs w:val="18"/>
              </w:rPr>
              <w:t>,</w:t>
            </w:r>
            <w:r w:rsidRPr="00BC6D6E">
              <w:rPr>
                <w:sz w:val="18"/>
                <w:szCs w:val="18"/>
              </w:rPr>
              <w:t>384</w:t>
            </w:r>
          </w:p>
        </w:tc>
        <w:tc>
          <w:tcPr>
            <w:tcW w:w="990" w:type="dxa"/>
            <w:noWrap/>
            <w:hideMark/>
          </w:tcPr>
          <w:p w14:paraId="01C73872" w14:textId="2DACA756" w:rsidR="00C9082D" w:rsidRPr="00BC6D6E" w:rsidRDefault="00C9082D" w:rsidP="00943FFF">
            <w:pPr>
              <w:pStyle w:val="ExhibitText"/>
              <w:jc w:val="right"/>
              <w:rPr>
                <w:sz w:val="18"/>
                <w:szCs w:val="18"/>
              </w:rPr>
            </w:pPr>
            <w:r w:rsidRPr="00BC6D6E">
              <w:rPr>
                <w:sz w:val="18"/>
                <w:szCs w:val="18"/>
              </w:rPr>
              <w:t>244</w:t>
            </w:r>
            <w:r w:rsidR="00A7020A" w:rsidRPr="00BC6D6E">
              <w:rPr>
                <w:sz w:val="18"/>
                <w:szCs w:val="18"/>
              </w:rPr>
              <w:t>,</w:t>
            </w:r>
            <w:r w:rsidRPr="00BC6D6E">
              <w:rPr>
                <w:sz w:val="18"/>
                <w:szCs w:val="18"/>
              </w:rPr>
              <w:t>753</w:t>
            </w:r>
          </w:p>
        </w:tc>
        <w:tc>
          <w:tcPr>
            <w:tcW w:w="990" w:type="dxa"/>
            <w:noWrap/>
            <w:hideMark/>
          </w:tcPr>
          <w:p w14:paraId="52CD2E60" w14:textId="38B5240C" w:rsidR="00C9082D" w:rsidRPr="00BC6D6E" w:rsidRDefault="00C9082D" w:rsidP="00943FFF">
            <w:pPr>
              <w:pStyle w:val="ExhibitText"/>
              <w:jc w:val="right"/>
              <w:rPr>
                <w:sz w:val="18"/>
                <w:szCs w:val="18"/>
              </w:rPr>
            </w:pPr>
            <w:r w:rsidRPr="00BC6D6E">
              <w:rPr>
                <w:sz w:val="18"/>
                <w:szCs w:val="18"/>
              </w:rPr>
              <w:t>270</w:t>
            </w:r>
            <w:r w:rsidR="00A7020A" w:rsidRPr="00BC6D6E">
              <w:rPr>
                <w:sz w:val="18"/>
                <w:szCs w:val="18"/>
              </w:rPr>
              <w:t>,</w:t>
            </w:r>
            <w:r w:rsidRPr="00BC6D6E">
              <w:rPr>
                <w:sz w:val="18"/>
                <w:szCs w:val="18"/>
              </w:rPr>
              <w:t>521</w:t>
            </w:r>
          </w:p>
        </w:tc>
      </w:tr>
      <w:tr w:rsidR="00C9082D" w:rsidRPr="00BC6D6E" w14:paraId="5B44D6D7" w14:textId="77777777" w:rsidTr="00943FFF">
        <w:tblPrEx>
          <w:jc w:val="left"/>
        </w:tblPrEx>
        <w:trPr>
          <w:trHeight w:val="288"/>
        </w:trPr>
        <w:tc>
          <w:tcPr>
            <w:tcW w:w="355" w:type="dxa"/>
            <w:noWrap/>
            <w:hideMark/>
          </w:tcPr>
          <w:p w14:paraId="51CA3F36" w14:textId="77777777" w:rsidR="00C9082D" w:rsidRPr="00BC6D6E" w:rsidRDefault="00C9082D" w:rsidP="006C5464">
            <w:pPr>
              <w:pStyle w:val="ExhibitText"/>
              <w:tabs>
                <w:tab w:val="decimal" w:pos="338"/>
              </w:tabs>
              <w:rPr>
                <w:sz w:val="18"/>
                <w:szCs w:val="18"/>
              </w:rPr>
            </w:pPr>
            <w:r w:rsidRPr="00BC6D6E">
              <w:rPr>
                <w:sz w:val="18"/>
                <w:szCs w:val="18"/>
              </w:rPr>
              <w:t>10</w:t>
            </w:r>
          </w:p>
        </w:tc>
        <w:tc>
          <w:tcPr>
            <w:tcW w:w="3208" w:type="dxa"/>
            <w:noWrap/>
            <w:hideMark/>
          </w:tcPr>
          <w:p w14:paraId="56E7DCD9" w14:textId="77777777" w:rsidR="00C9082D" w:rsidRPr="00BC6D6E" w:rsidRDefault="00C9082D" w:rsidP="00C9082D">
            <w:pPr>
              <w:pStyle w:val="ExhibitText"/>
              <w:rPr>
                <w:sz w:val="18"/>
                <w:szCs w:val="18"/>
              </w:rPr>
            </w:pPr>
            <w:r w:rsidRPr="00BC6D6E">
              <w:rPr>
                <w:sz w:val="18"/>
                <w:szCs w:val="18"/>
              </w:rPr>
              <w:t>India Infoline Limited</w:t>
            </w:r>
          </w:p>
        </w:tc>
        <w:tc>
          <w:tcPr>
            <w:tcW w:w="1710" w:type="dxa"/>
            <w:noWrap/>
            <w:hideMark/>
          </w:tcPr>
          <w:p w14:paraId="18104FB2" w14:textId="77777777" w:rsidR="00C9082D" w:rsidRPr="00BC6D6E" w:rsidRDefault="00C9082D" w:rsidP="00C9082D">
            <w:pPr>
              <w:pStyle w:val="ExhibitText"/>
              <w:rPr>
                <w:sz w:val="18"/>
                <w:szCs w:val="18"/>
              </w:rPr>
            </w:pPr>
            <w:r w:rsidRPr="00BC6D6E">
              <w:rPr>
                <w:sz w:val="18"/>
                <w:szCs w:val="18"/>
              </w:rPr>
              <w:t>Offline/Online</w:t>
            </w:r>
          </w:p>
        </w:tc>
        <w:tc>
          <w:tcPr>
            <w:tcW w:w="900" w:type="dxa"/>
            <w:noWrap/>
            <w:hideMark/>
          </w:tcPr>
          <w:p w14:paraId="44CE117E" w14:textId="39AB2B12" w:rsidR="00C9082D" w:rsidRPr="00BC6D6E" w:rsidRDefault="00C9082D" w:rsidP="00943FFF">
            <w:pPr>
              <w:pStyle w:val="ExhibitText"/>
              <w:jc w:val="right"/>
              <w:rPr>
                <w:sz w:val="18"/>
                <w:szCs w:val="18"/>
              </w:rPr>
            </w:pPr>
            <w:r w:rsidRPr="00BC6D6E">
              <w:rPr>
                <w:sz w:val="18"/>
                <w:szCs w:val="18"/>
              </w:rPr>
              <w:t>197</w:t>
            </w:r>
            <w:r w:rsidR="00A7020A" w:rsidRPr="00BC6D6E">
              <w:rPr>
                <w:sz w:val="18"/>
                <w:szCs w:val="18"/>
              </w:rPr>
              <w:t>,</w:t>
            </w:r>
            <w:r w:rsidRPr="00BC6D6E">
              <w:rPr>
                <w:sz w:val="18"/>
                <w:szCs w:val="18"/>
              </w:rPr>
              <w:t>996</w:t>
            </w:r>
          </w:p>
        </w:tc>
        <w:tc>
          <w:tcPr>
            <w:tcW w:w="990" w:type="dxa"/>
            <w:noWrap/>
            <w:hideMark/>
          </w:tcPr>
          <w:p w14:paraId="3081E099" w14:textId="6B2CA0CE" w:rsidR="00C9082D" w:rsidRPr="00BC6D6E" w:rsidRDefault="00C9082D" w:rsidP="00943FFF">
            <w:pPr>
              <w:pStyle w:val="ExhibitText"/>
              <w:jc w:val="right"/>
              <w:rPr>
                <w:sz w:val="18"/>
                <w:szCs w:val="18"/>
              </w:rPr>
            </w:pPr>
            <w:r w:rsidRPr="00BC6D6E">
              <w:rPr>
                <w:sz w:val="18"/>
                <w:szCs w:val="18"/>
              </w:rPr>
              <w:t>225</w:t>
            </w:r>
            <w:r w:rsidR="00A7020A" w:rsidRPr="00BC6D6E">
              <w:rPr>
                <w:sz w:val="18"/>
                <w:szCs w:val="18"/>
              </w:rPr>
              <w:t>,</w:t>
            </w:r>
            <w:r w:rsidRPr="00BC6D6E">
              <w:rPr>
                <w:sz w:val="18"/>
                <w:szCs w:val="18"/>
              </w:rPr>
              <w:t>435</w:t>
            </w:r>
          </w:p>
        </w:tc>
        <w:tc>
          <w:tcPr>
            <w:tcW w:w="990" w:type="dxa"/>
            <w:noWrap/>
            <w:hideMark/>
          </w:tcPr>
          <w:p w14:paraId="01920E8D" w14:textId="3DA8B38C" w:rsidR="00C9082D" w:rsidRPr="00BC6D6E" w:rsidRDefault="00C9082D" w:rsidP="00943FFF">
            <w:pPr>
              <w:pStyle w:val="ExhibitText"/>
              <w:jc w:val="right"/>
              <w:rPr>
                <w:sz w:val="18"/>
                <w:szCs w:val="18"/>
              </w:rPr>
            </w:pPr>
            <w:r w:rsidRPr="00BC6D6E">
              <w:rPr>
                <w:sz w:val="18"/>
                <w:szCs w:val="18"/>
              </w:rPr>
              <w:t>225</w:t>
            </w:r>
            <w:r w:rsidR="00A7020A" w:rsidRPr="00BC6D6E">
              <w:rPr>
                <w:sz w:val="18"/>
                <w:szCs w:val="18"/>
              </w:rPr>
              <w:t>,</w:t>
            </w:r>
            <w:r w:rsidRPr="00BC6D6E">
              <w:rPr>
                <w:sz w:val="18"/>
                <w:szCs w:val="18"/>
              </w:rPr>
              <w:t>435</w:t>
            </w:r>
          </w:p>
        </w:tc>
      </w:tr>
    </w:tbl>
    <w:p w14:paraId="1D6CBFE4" w14:textId="77777777" w:rsidR="00C9082D" w:rsidRPr="00EF7B82" w:rsidRDefault="00C9082D" w:rsidP="00065298">
      <w:pPr>
        <w:pStyle w:val="ExhibitText"/>
      </w:pPr>
    </w:p>
    <w:p w14:paraId="7801399E" w14:textId="7A6F5ABD" w:rsidR="00C9082D" w:rsidRPr="00EF7B82" w:rsidRDefault="00C9082D" w:rsidP="00C9082D">
      <w:pPr>
        <w:pStyle w:val="Footnote"/>
      </w:pPr>
      <w:r w:rsidRPr="00EF7B82">
        <w:t xml:space="preserve">Source: </w:t>
      </w:r>
      <w:r w:rsidR="0033655F">
        <w:t>“</w:t>
      </w:r>
      <w:r w:rsidRPr="00EF7B82">
        <w:t>Top 10 Stock Brokers in India,</w:t>
      </w:r>
      <w:r w:rsidR="00A7020A">
        <w:t>”</w:t>
      </w:r>
      <w:r w:rsidRPr="00EF7B82">
        <w:t xml:space="preserve"> Investallign, January 29, 2018, accessed February 6, 2019, www.investallign.in/top-10-stock-brokers-india</w:t>
      </w:r>
      <w:r w:rsidRPr="00A63F2C">
        <w:t>.</w:t>
      </w:r>
    </w:p>
    <w:p w14:paraId="620C690B" w14:textId="77777777" w:rsidR="00C9082D" w:rsidRPr="00EF7B82" w:rsidRDefault="00C9082D" w:rsidP="00065298">
      <w:pPr>
        <w:pStyle w:val="ExhibitText"/>
      </w:pPr>
    </w:p>
    <w:p w14:paraId="1126B493" w14:textId="77777777" w:rsidR="00C9082D" w:rsidRPr="00EF7B82" w:rsidRDefault="00C9082D" w:rsidP="00065298">
      <w:pPr>
        <w:pStyle w:val="ExhibitText"/>
      </w:pPr>
    </w:p>
    <w:p w14:paraId="56E34F78" w14:textId="2F90B843" w:rsidR="00C9082D" w:rsidRPr="00EF7B82" w:rsidRDefault="00C9082D" w:rsidP="00065298">
      <w:pPr>
        <w:pStyle w:val="ExhibitHeading"/>
      </w:pPr>
      <w:bookmarkStart w:id="1" w:name="Exhibit_4"/>
      <w:r w:rsidRPr="00EF7B82">
        <w:t>EXHIBIT 2:</w:t>
      </w:r>
      <w:r w:rsidR="00EF7B82" w:rsidRPr="00EF7B82">
        <w:t xml:space="preserve"> </w:t>
      </w:r>
      <w:r w:rsidRPr="00EF7B82">
        <w:t>START-UPS FUNDED AND INCUBATED BY RAINMATTER</w:t>
      </w:r>
      <w:bookmarkEnd w:id="1"/>
    </w:p>
    <w:p w14:paraId="696C9EC2" w14:textId="77777777" w:rsidR="00C9082D" w:rsidRPr="00EF7B82" w:rsidRDefault="00C9082D" w:rsidP="0086174C">
      <w:pPr>
        <w:pStyle w:val="ExhibitText"/>
      </w:pPr>
    </w:p>
    <w:p w14:paraId="07137576" w14:textId="7CFC0FDB" w:rsidR="00C9082D" w:rsidRPr="00BC6D6E" w:rsidRDefault="00C9082D" w:rsidP="00C9082D">
      <w:pPr>
        <w:pStyle w:val="ExhibitText"/>
        <w:rPr>
          <w:sz w:val="18"/>
          <w:szCs w:val="18"/>
        </w:rPr>
      </w:pPr>
      <w:r w:rsidRPr="00BC6D6E">
        <w:rPr>
          <w:noProof/>
          <w:sz w:val="18"/>
          <w:szCs w:val="18"/>
          <w:shd w:val="clear" w:color="auto" w:fill="FFFFFF"/>
        </w:rPr>
        <w:t>Rainmatter</w:t>
      </w:r>
      <w:r w:rsidRPr="00BC6D6E">
        <w:rPr>
          <w:sz w:val="18"/>
          <w:szCs w:val="18"/>
          <w:shd w:val="clear" w:color="auto" w:fill="FFFFFF"/>
        </w:rPr>
        <w:t xml:space="preserve"> </w:t>
      </w:r>
      <w:r w:rsidR="006B5A7D" w:rsidRPr="00BC6D6E">
        <w:rPr>
          <w:sz w:val="18"/>
          <w:szCs w:val="18"/>
          <w:shd w:val="clear" w:color="auto" w:fill="FFFFFF"/>
        </w:rPr>
        <w:t xml:space="preserve">was </w:t>
      </w:r>
      <w:r w:rsidRPr="00BC6D6E">
        <w:rPr>
          <w:sz w:val="18"/>
          <w:szCs w:val="18"/>
          <w:shd w:val="clear" w:color="auto" w:fill="FFFFFF"/>
        </w:rPr>
        <w:t xml:space="preserve">an initiative that </w:t>
      </w:r>
      <w:r w:rsidR="006B5A7D" w:rsidRPr="00BC6D6E">
        <w:rPr>
          <w:sz w:val="18"/>
          <w:szCs w:val="18"/>
          <w:shd w:val="clear" w:color="auto" w:fill="FFFFFF"/>
        </w:rPr>
        <w:t xml:space="preserve">Zerodha funded to </w:t>
      </w:r>
      <w:r w:rsidRPr="00BC6D6E">
        <w:rPr>
          <w:sz w:val="18"/>
          <w:szCs w:val="18"/>
          <w:shd w:val="clear" w:color="auto" w:fill="FFFFFF"/>
        </w:rPr>
        <w:t xml:space="preserve">incubate innovative Indian </w:t>
      </w:r>
      <w:r w:rsidRPr="00BC6D6E">
        <w:rPr>
          <w:noProof/>
          <w:sz w:val="18"/>
          <w:szCs w:val="18"/>
          <w:shd w:val="clear" w:color="auto" w:fill="FFFFFF"/>
        </w:rPr>
        <w:t>fintech</w:t>
      </w:r>
      <w:r w:rsidRPr="00BC6D6E">
        <w:rPr>
          <w:sz w:val="18"/>
          <w:szCs w:val="18"/>
          <w:shd w:val="clear" w:color="auto" w:fill="FFFFFF"/>
        </w:rPr>
        <w:t xml:space="preserve"> start-ups. </w:t>
      </w:r>
      <w:r w:rsidR="0033655F">
        <w:rPr>
          <w:sz w:val="18"/>
          <w:szCs w:val="18"/>
          <w:shd w:val="clear" w:color="auto" w:fill="FFFFFF"/>
        </w:rPr>
        <w:t>The initiative</w:t>
      </w:r>
      <w:r w:rsidR="0033655F" w:rsidRPr="00BC6D6E">
        <w:rPr>
          <w:sz w:val="18"/>
          <w:szCs w:val="18"/>
          <w:shd w:val="clear" w:color="auto" w:fill="FFFFFF"/>
        </w:rPr>
        <w:t xml:space="preserve"> </w:t>
      </w:r>
      <w:r w:rsidR="006B5A7D" w:rsidRPr="00BC6D6E">
        <w:rPr>
          <w:sz w:val="18"/>
          <w:szCs w:val="18"/>
        </w:rPr>
        <w:t>provided the following</w:t>
      </w:r>
      <w:r w:rsidRPr="00BC6D6E">
        <w:rPr>
          <w:sz w:val="18"/>
          <w:szCs w:val="18"/>
        </w:rPr>
        <w:t>:</w:t>
      </w:r>
    </w:p>
    <w:p w14:paraId="30D564C0" w14:textId="77777777" w:rsidR="00C9082D" w:rsidRPr="00BC6D6E" w:rsidRDefault="00C9082D" w:rsidP="00C9082D">
      <w:pPr>
        <w:pStyle w:val="ExhibitText"/>
        <w:rPr>
          <w:sz w:val="18"/>
          <w:szCs w:val="18"/>
        </w:rPr>
      </w:pPr>
    </w:p>
    <w:p w14:paraId="108DE272" w14:textId="5E61EE21" w:rsidR="00C9082D" w:rsidRPr="00BC6D6E" w:rsidRDefault="00C9082D" w:rsidP="00C9082D">
      <w:pPr>
        <w:pStyle w:val="ExhibitText"/>
        <w:numPr>
          <w:ilvl w:val="0"/>
          <w:numId w:val="31"/>
        </w:numPr>
        <w:rPr>
          <w:sz w:val="18"/>
          <w:szCs w:val="18"/>
        </w:rPr>
      </w:pPr>
      <w:r w:rsidRPr="00BC6D6E">
        <w:rPr>
          <w:sz w:val="18"/>
          <w:szCs w:val="18"/>
        </w:rPr>
        <w:t>Well-equipped workspaces, mentorship, and funding (</w:t>
      </w:r>
      <w:r w:rsidR="006B5A7D" w:rsidRPr="00BC6D6E">
        <w:rPr>
          <w:sz w:val="18"/>
          <w:szCs w:val="18"/>
        </w:rPr>
        <w:t>US</w:t>
      </w:r>
      <w:r w:rsidRPr="00BC6D6E">
        <w:rPr>
          <w:sz w:val="18"/>
          <w:szCs w:val="18"/>
        </w:rPr>
        <w:t>$100</w:t>
      </w:r>
      <w:r w:rsidR="00A7020A" w:rsidRPr="00BC6D6E">
        <w:rPr>
          <w:sz w:val="18"/>
          <w:szCs w:val="18"/>
        </w:rPr>
        <w:t>,000–$</w:t>
      </w:r>
      <w:r w:rsidRPr="00BC6D6E">
        <w:rPr>
          <w:sz w:val="18"/>
          <w:szCs w:val="18"/>
        </w:rPr>
        <w:t>500</w:t>
      </w:r>
      <w:r w:rsidR="00A7020A" w:rsidRPr="00BC6D6E">
        <w:rPr>
          <w:sz w:val="18"/>
          <w:szCs w:val="18"/>
        </w:rPr>
        <w:t>,000</w:t>
      </w:r>
      <w:r w:rsidRPr="00BC6D6E">
        <w:rPr>
          <w:sz w:val="18"/>
          <w:szCs w:val="18"/>
        </w:rPr>
        <w:t xml:space="preserve">) to innovative fintech </w:t>
      </w:r>
      <w:r w:rsidR="00A7020A" w:rsidRPr="00BC6D6E">
        <w:rPr>
          <w:sz w:val="18"/>
          <w:szCs w:val="18"/>
        </w:rPr>
        <w:t xml:space="preserve">and </w:t>
      </w:r>
      <w:r w:rsidRPr="00BC6D6E">
        <w:rPr>
          <w:sz w:val="18"/>
          <w:szCs w:val="18"/>
        </w:rPr>
        <w:t>investment start-ups</w:t>
      </w:r>
    </w:p>
    <w:p w14:paraId="2E34FA32" w14:textId="01CE8F83" w:rsidR="00C9082D" w:rsidRPr="00BC6D6E" w:rsidRDefault="00C9082D" w:rsidP="00C9082D">
      <w:pPr>
        <w:pStyle w:val="ExhibitText"/>
        <w:numPr>
          <w:ilvl w:val="0"/>
          <w:numId w:val="31"/>
        </w:numPr>
        <w:rPr>
          <w:sz w:val="18"/>
          <w:szCs w:val="18"/>
        </w:rPr>
      </w:pPr>
      <w:r w:rsidRPr="00BC6D6E">
        <w:rPr>
          <w:sz w:val="18"/>
          <w:szCs w:val="18"/>
        </w:rPr>
        <w:t>Direct industry connect</w:t>
      </w:r>
      <w:r w:rsidR="006B5A7D" w:rsidRPr="00BC6D6E">
        <w:rPr>
          <w:sz w:val="18"/>
          <w:szCs w:val="18"/>
        </w:rPr>
        <w:t>ion</w:t>
      </w:r>
      <w:r w:rsidRPr="00BC6D6E">
        <w:rPr>
          <w:sz w:val="18"/>
          <w:szCs w:val="18"/>
        </w:rPr>
        <w:t>s and mentorship</w:t>
      </w:r>
    </w:p>
    <w:p w14:paraId="416F0E48" w14:textId="2ADD3566" w:rsidR="00C9082D" w:rsidRPr="00BC6D6E" w:rsidRDefault="00C9082D" w:rsidP="00C9082D">
      <w:pPr>
        <w:pStyle w:val="ExhibitText"/>
        <w:numPr>
          <w:ilvl w:val="0"/>
          <w:numId w:val="31"/>
        </w:numPr>
        <w:rPr>
          <w:sz w:val="18"/>
          <w:szCs w:val="18"/>
        </w:rPr>
      </w:pPr>
      <w:r w:rsidRPr="00BC6D6E">
        <w:rPr>
          <w:sz w:val="18"/>
          <w:szCs w:val="18"/>
        </w:rPr>
        <w:t>A wealth of archived market and financial data ready for crunching and analysis</w:t>
      </w:r>
    </w:p>
    <w:p w14:paraId="5C83A9E2" w14:textId="1B71AF92" w:rsidR="00C9082D" w:rsidRPr="00BC6D6E" w:rsidRDefault="00C9082D" w:rsidP="00C9082D">
      <w:pPr>
        <w:pStyle w:val="ExhibitText"/>
        <w:numPr>
          <w:ilvl w:val="0"/>
          <w:numId w:val="31"/>
        </w:numPr>
        <w:rPr>
          <w:sz w:val="18"/>
          <w:szCs w:val="18"/>
        </w:rPr>
      </w:pPr>
      <w:r w:rsidRPr="00BC6D6E">
        <w:rPr>
          <w:sz w:val="18"/>
          <w:szCs w:val="18"/>
        </w:rPr>
        <w:t>Real</w:t>
      </w:r>
      <w:r w:rsidR="00A7020A" w:rsidRPr="00BC6D6E">
        <w:rPr>
          <w:sz w:val="18"/>
          <w:szCs w:val="18"/>
        </w:rPr>
        <w:t>-</w:t>
      </w:r>
      <w:r w:rsidRPr="00BC6D6E">
        <w:rPr>
          <w:sz w:val="18"/>
          <w:szCs w:val="18"/>
        </w:rPr>
        <w:t>time</w:t>
      </w:r>
      <w:r w:rsidR="00A7020A" w:rsidRPr="00BC6D6E">
        <w:rPr>
          <w:sz w:val="18"/>
          <w:szCs w:val="18"/>
        </w:rPr>
        <w:t>,</w:t>
      </w:r>
      <w:r w:rsidRPr="00BC6D6E">
        <w:rPr>
          <w:sz w:val="18"/>
          <w:szCs w:val="18"/>
        </w:rPr>
        <w:t xml:space="preserve"> tick</w:t>
      </w:r>
      <w:r w:rsidR="00A7020A" w:rsidRPr="00BC6D6E">
        <w:rPr>
          <w:sz w:val="18"/>
          <w:szCs w:val="18"/>
        </w:rPr>
        <w:t>-</w:t>
      </w:r>
      <w:r w:rsidRPr="00BC6D6E">
        <w:rPr>
          <w:sz w:val="18"/>
          <w:szCs w:val="18"/>
        </w:rPr>
        <w:t>by</w:t>
      </w:r>
      <w:r w:rsidR="00A7020A" w:rsidRPr="00BC6D6E">
        <w:rPr>
          <w:sz w:val="18"/>
          <w:szCs w:val="18"/>
        </w:rPr>
        <w:t>-</w:t>
      </w:r>
      <w:r w:rsidRPr="00BC6D6E">
        <w:rPr>
          <w:sz w:val="18"/>
          <w:szCs w:val="18"/>
        </w:rPr>
        <w:t xml:space="preserve">tick data from multiple Indian </w:t>
      </w:r>
      <w:r w:rsidR="00A7020A" w:rsidRPr="00BC6D6E">
        <w:rPr>
          <w:sz w:val="18"/>
          <w:szCs w:val="18"/>
        </w:rPr>
        <w:t xml:space="preserve">stock </w:t>
      </w:r>
      <w:r w:rsidRPr="00BC6D6E">
        <w:rPr>
          <w:sz w:val="18"/>
          <w:szCs w:val="18"/>
        </w:rPr>
        <w:t>exchanges (</w:t>
      </w:r>
      <w:r w:rsidR="00A7020A" w:rsidRPr="00BC6D6E">
        <w:rPr>
          <w:sz w:val="18"/>
          <w:szCs w:val="18"/>
        </w:rPr>
        <w:t xml:space="preserve">i.e., the </w:t>
      </w:r>
      <w:r w:rsidRPr="00BC6D6E">
        <w:rPr>
          <w:sz w:val="18"/>
          <w:szCs w:val="18"/>
        </w:rPr>
        <w:t xml:space="preserve">National Stock Exchange, </w:t>
      </w:r>
      <w:r w:rsidR="00A7020A" w:rsidRPr="00BC6D6E">
        <w:rPr>
          <w:sz w:val="18"/>
          <w:szCs w:val="18"/>
        </w:rPr>
        <w:t xml:space="preserve">the </w:t>
      </w:r>
      <w:r w:rsidRPr="00BC6D6E">
        <w:rPr>
          <w:sz w:val="18"/>
          <w:szCs w:val="18"/>
        </w:rPr>
        <w:t xml:space="preserve">Bombay Stock Exchange, </w:t>
      </w:r>
      <w:r w:rsidR="00A7020A" w:rsidRPr="00BC6D6E">
        <w:rPr>
          <w:sz w:val="18"/>
          <w:szCs w:val="18"/>
        </w:rPr>
        <w:t xml:space="preserve">and the </w:t>
      </w:r>
      <w:r w:rsidRPr="00BC6D6E">
        <w:rPr>
          <w:sz w:val="18"/>
          <w:szCs w:val="18"/>
        </w:rPr>
        <w:t>Multi Commodity Exchange)</w:t>
      </w:r>
    </w:p>
    <w:p w14:paraId="4219391D" w14:textId="710A9D7B" w:rsidR="00C9082D" w:rsidRPr="00BC6D6E" w:rsidRDefault="00C9082D" w:rsidP="00C9082D">
      <w:pPr>
        <w:pStyle w:val="ExhibitText"/>
        <w:numPr>
          <w:ilvl w:val="0"/>
          <w:numId w:val="31"/>
        </w:numPr>
        <w:rPr>
          <w:sz w:val="18"/>
          <w:szCs w:val="18"/>
        </w:rPr>
      </w:pPr>
      <w:r w:rsidRPr="00BC6D6E">
        <w:rPr>
          <w:sz w:val="18"/>
          <w:szCs w:val="18"/>
        </w:rPr>
        <w:t>Real</w:t>
      </w:r>
      <w:r w:rsidR="00A7020A" w:rsidRPr="00BC6D6E">
        <w:rPr>
          <w:sz w:val="18"/>
          <w:szCs w:val="18"/>
        </w:rPr>
        <w:t>-</w:t>
      </w:r>
      <w:r w:rsidRPr="00BC6D6E">
        <w:rPr>
          <w:sz w:val="18"/>
          <w:szCs w:val="18"/>
        </w:rPr>
        <w:t xml:space="preserve">time order execution capabilities, </w:t>
      </w:r>
      <w:r w:rsidR="006B5A7D" w:rsidRPr="00BC6D6E">
        <w:rPr>
          <w:sz w:val="18"/>
          <w:szCs w:val="18"/>
        </w:rPr>
        <w:t xml:space="preserve">both </w:t>
      </w:r>
      <w:r w:rsidRPr="00BC6D6E">
        <w:rPr>
          <w:sz w:val="18"/>
          <w:szCs w:val="18"/>
        </w:rPr>
        <w:t>remote and co-located</w:t>
      </w:r>
    </w:p>
    <w:p w14:paraId="5CB0EA98" w14:textId="456AD8CF" w:rsidR="00C9082D" w:rsidRPr="00BC6D6E" w:rsidRDefault="00C9082D" w:rsidP="00C9082D">
      <w:pPr>
        <w:pStyle w:val="ExhibitText"/>
        <w:numPr>
          <w:ilvl w:val="0"/>
          <w:numId w:val="31"/>
        </w:numPr>
        <w:rPr>
          <w:sz w:val="18"/>
          <w:szCs w:val="18"/>
        </w:rPr>
      </w:pPr>
      <w:r w:rsidRPr="00BC6D6E">
        <w:rPr>
          <w:sz w:val="18"/>
          <w:szCs w:val="18"/>
        </w:rPr>
        <w:t>Execution platform for mutual funds and insurance policies</w:t>
      </w:r>
    </w:p>
    <w:p w14:paraId="0A24B9FD" w14:textId="5C6BD256" w:rsidR="00C9082D" w:rsidRPr="00BC6D6E" w:rsidRDefault="00C9082D" w:rsidP="00C9082D">
      <w:pPr>
        <w:pStyle w:val="ExhibitText"/>
        <w:numPr>
          <w:ilvl w:val="0"/>
          <w:numId w:val="31"/>
        </w:numPr>
        <w:rPr>
          <w:sz w:val="18"/>
          <w:szCs w:val="18"/>
        </w:rPr>
      </w:pPr>
      <w:r w:rsidRPr="00BC6D6E">
        <w:rPr>
          <w:sz w:val="18"/>
          <w:szCs w:val="18"/>
        </w:rPr>
        <w:t>High level APIs for creating custom trading front</w:t>
      </w:r>
      <w:r w:rsidR="00A7020A" w:rsidRPr="00BC6D6E">
        <w:rPr>
          <w:sz w:val="18"/>
          <w:szCs w:val="18"/>
        </w:rPr>
        <w:t xml:space="preserve"> </w:t>
      </w:r>
      <w:r w:rsidRPr="00BC6D6E">
        <w:rPr>
          <w:sz w:val="18"/>
          <w:szCs w:val="18"/>
        </w:rPr>
        <w:t>ends</w:t>
      </w:r>
    </w:p>
    <w:p w14:paraId="3DFFE08C" w14:textId="10E26A12" w:rsidR="00C9082D" w:rsidRPr="00BC6D6E" w:rsidRDefault="00C9082D" w:rsidP="00C9082D">
      <w:pPr>
        <w:pStyle w:val="ExhibitText"/>
        <w:numPr>
          <w:ilvl w:val="0"/>
          <w:numId w:val="31"/>
        </w:numPr>
        <w:rPr>
          <w:sz w:val="18"/>
          <w:szCs w:val="18"/>
        </w:rPr>
      </w:pPr>
      <w:r w:rsidRPr="00BC6D6E">
        <w:rPr>
          <w:sz w:val="18"/>
          <w:szCs w:val="18"/>
        </w:rPr>
        <w:t>Behavioural data for research and analysis</w:t>
      </w:r>
    </w:p>
    <w:p w14:paraId="1C563932" w14:textId="4FE37A36" w:rsidR="00C9082D" w:rsidRPr="00BC6D6E" w:rsidRDefault="00C9082D" w:rsidP="00C9082D">
      <w:pPr>
        <w:pStyle w:val="ExhibitText"/>
        <w:numPr>
          <w:ilvl w:val="0"/>
          <w:numId w:val="31"/>
        </w:numPr>
        <w:rPr>
          <w:sz w:val="18"/>
          <w:szCs w:val="18"/>
        </w:rPr>
      </w:pPr>
      <w:r w:rsidRPr="00BC6D6E">
        <w:rPr>
          <w:sz w:val="18"/>
          <w:szCs w:val="18"/>
        </w:rPr>
        <w:t>350</w:t>
      </w:r>
      <w:r w:rsidR="00A7020A" w:rsidRPr="00BC6D6E">
        <w:rPr>
          <w:sz w:val="18"/>
          <w:szCs w:val="18"/>
        </w:rPr>
        <w:t>,000</w:t>
      </w:r>
      <w:r w:rsidRPr="00BC6D6E">
        <w:rPr>
          <w:sz w:val="18"/>
          <w:szCs w:val="18"/>
        </w:rPr>
        <w:t>+ strong trader/investor client base to showcase offerings</w:t>
      </w:r>
    </w:p>
    <w:p w14:paraId="2FDF9EA1" w14:textId="77777777" w:rsidR="00C9082D" w:rsidRPr="00BC6D6E" w:rsidRDefault="00C9082D">
      <w:pPr>
        <w:pStyle w:val="ExhibitText"/>
      </w:pPr>
    </w:p>
    <w:tbl>
      <w:tblPr>
        <w:tblStyle w:val="Ivey"/>
        <w:tblW w:w="5000" w:type="pct"/>
        <w:jc w:val="left"/>
        <w:tblLook w:val="04A0" w:firstRow="1" w:lastRow="0" w:firstColumn="1" w:lastColumn="0" w:noHBand="0" w:noVBand="1"/>
      </w:tblPr>
      <w:tblGrid>
        <w:gridCol w:w="1159"/>
        <w:gridCol w:w="8201"/>
      </w:tblGrid>
      <w:tr w:rsidR="00C9082D" w:rsidRPr="00BC6D6E" w14:paraId="5673E743" w14:textId="77777777" w:rsidTr="0013429F">
        <w:trPr>
          <w:cnfStyle w:val="100000000000" w:firstRow="1" w:lastRow="0" w:firstColumn="0" w:lastColumn="0" w:oddVBand="0" w:evenVBand="0" w:oddHBand="0" w:evenHBand="0" w:firstRowFirstColumn="0" w:firstRowLastColumn="0" w:lastRowFirstColumn="0" w:lastRowLastColumn="0"/>
          <w:trHeight w:val="288"/>
          <w:jc w:val="left"/>
        </w:trPr>
        <w:tc>
          <w:tcPr>
            <w:tcW w:w="1165" w:type="dxa"/>
            <w:tcBorders>
              <w:bottom w:val="dotted" w:sz="4" w:space="0" w:color="auto"/>
            </w:tcBorders>
          </w:tcPr>
          <w:p w14:paraId="32DD00F1" w14:textId="6A6E0038" w:rsidR="00C9082D" w:rsidRPr="00BC6D6E" w:rsidRDefault="00C9082D" w:rsidP="0013429F">
            <w:pPr>
              <w:pStyle w:val="ExhibitText"/>
              <w:jc w:val="left"/>
              <w:rPr>
                <w:b/>
                <w:sz w:val="18"/>
                <w:szCs w:val="18"/>
              </w:rPr>
            </w:pPr>
            <w:r w:rsidRPr="00BC6D6E">
              <w:rPr>
                <w:b/>
                <w:sz w:val="18"/>
                <w:szCs w:val="18"/>
              </w:rPr>
              <w:t>Trade</w:t>
            </w:r>
            <w:r w:rsidR="00A7020A" w:rsidRPr="00BC6D6E">
              <w:rPr>
                <w:b/>
                <w:sz w:val="18"/>
                <w:szCs w:val="18"/>
              </w:rPr>
              <w:t>L</w:t>
            </w:r>
            <w:r w:rsidRPr="00BC6D6E">
              <w:rPr>
                <w:b/>
                <w:sz w:val="18"/>
                <w:szCs w:val="18"/>
              </w:rPr>
              <w:t>ab</w:t>
            </w:r>
          </w:p>
        </w:tc>
        <w:tc>
          <w:tcPr>
            <w:tcW w:w="8494" w:type="dxa"/>
            <w:tcBorders>
              <w:bottom w:val="dotted" w:sz="4" w:space="0" w:color="auto"/>
            </w:tcBorders>
          </w:tcPr>
          <w:p w14:paraId="6379E5DB" w14:textId="100239E7" w:rsidR="00C9082D" w:rsidRPr="00BC6D6E" w:rsidRDefault="00C9082D" w:rsidP="0013429F">
            <w:pPr>
              <w:pStyle w:val="ExhibitText"/>
              <w:jc w:val="left"/>
              <w:rPr>
                <w:sz w:val="18"/>
                <w:szCs w:val="18"/>
              </w:rPr>
            </w:pPr>
            <w:r w:rsidRPr="00BC6D6E">
              <w:rPr>
                <w:sz w:val="18"/>
                <w:szCs w:val="18"/>
              </w:rPr>
              <w:t>A stock</w:t>
            </w:r>
            <w:r w:rsidR="006B5A7D" w:rsidRPr="00BC6D6E">
              <w:rPr>
                <w:sz w:val="18"/>
                <w:szCs w:val="18"/>
              </w:rPr>
              <w:t>-</w:t>
            </w:r>
            <w:r w:rsidRPr="00BC6D6E">
              <w:rPr>
                <w:sz w:val="18"/>
                <w:szCs w:val="18"/>
              </w:rPr>
              <w:t xml:space="preserve">vested broking </w:t>
            </w:r>
            <w:r w:rsidR="00A7020A" w:rsidRPr="00BC6D6E">
              <w:rPr>
                <w:sz w:val="18"/>
                <w:szCs w:val="18"/>
              </w:rPr>
              <w:t xml:space="preserve">and </w:t>
            </w:r>
            <w:r w:rsidRPr="00BC6D6E">
              <w:rPr>
                <w:sz w:val="18"/>
                <w:szCs w:val="18"/>
              </w:rPr>
              <w:t>analytics firm. Helped Zerodha build its trading platforms P</w:t>
            </w:r>
            <w:r w:rsidR="00A7020A" w:rsidRPr="00BC6D6E">
              <w:rPr>
                <w:sz w:val="18"/>
                <w:szCs w:val="18"/>
              </w:rPr>
              <w:t>i</w:t>
            </w:r>
            <w:r w:rsidRPr="00BC6D6E">
              <w:rPr>
                <w:sz w:val="18"/>
                <w:szCs w:val="18"/>
              </w:rPr>
              <w:t xml:space="preserve"> </w:t>
            </w:r>
            <w:r w:rsidR="00A7020A" w:rsidRPr="00BC6D6E">
              <w:rPr>
                <w:sz w:val="18"/>
                <w:szCs w:val="18"/>
              </w:rPr>
              <w:t>and Kite.</w:t>
            </w:r>
          </w:p>
        </w:tc>
      </w:tr>
      <w:tr w:rsidR="00C9082D" w:rsidRPr="00BC6D6E" w14:paraId="58EBA6FE" w14:textId="77777777" w:rsidTr="0013429F">
        <w:trPr>
          <w:trHeight w:val="288"/>
        </w:trPr>
        <w:tc>
          <w:tcPr>
            <w:tcW w:w="1165" w:type="dxa"/>
            <w:tcBorders>
              <w:top w:val="dotted" w:sz="4" w:space="0" w:color="auto"/>
              <w:bottom w:val="dotted" w:sz="4" w:space="0" w:color="auto"/>
            </w:tcBorders>
            <w:vAlign w:val="center"/>
          </w:tcPr>
          <w:p w14:paraId="377BD3FA" w14:textId="77777777" w:rsidR="00C9082D" w:rsidRPr="00BC6D6E" w:rsidRDefault="00C9082D" w:rsidP="0013429F">
            <w:pPr>
              <w:pStyle w:val="ExhibitText"/>
              <w:jc w:val="left"/>
              <w:rPr>
                <w:b/>
                <w:sz w:val="18"/>
                <w:szCs w:val="18"/>
              </w:rPr>
            </w:pPr>
            <w:r w:rsidRPr="00BC6D6E">
              <w:rPr>
                <w:b/>
                <w:sz w:val="18"/>
                <w:szCs w:val="18"/>
              </w:rPr>
              <w:t>Neotrade Analytics</w:t>
            </w:r>
          </w:p>
        </w:tc>
        <w:tc>
          <w:tcPr>
            <w:tcW w:w="8494" w:type="dxa"/>
            <w:tcBorders>
              <w:top w:val="dotted" w:sz="4" w:space="0" w:color="auto"/>
              <w:bottom w:val="dotted" w:sz="4" w:space="0" w:color="auto"/>
            </w:tcBorders>
            <w:vAlign w:val="center"/>
          </w:tcPr>
          <w:p w14:paraId="247FE11C" w14:textId="4BE8CCC2" w:rsidR="00C9082D" w:rsidRPr="00BC6D6E" w:rsidRDefault="006B5A7D" w:rsidP="0013429F">
            <w:pPr>
              <w:pStyle w:val="ExhibitText"/>
              <w:jc w:val="left"/>
              <w:rPr>
                <w:sz w:val="18"/>
                <w:szCs w:val="18"/>
              </w:rPr>
            </w:pPr>
            <w:r w:rsidRPr="00BC6D6E">
              <w:rPr>
                <w:sz w:val="18"/>
                <w:szCs w:val="18"/>
                <w:shd w:val="clear" w:color="auto" w:fill="FFFFFF"/>
              </w:rPr>
              <w:t xml:space="preserve">Distributed </w:t>
            </w:r>
            <w:r w:rsidR="00C9082D" w:rsidRPr="00BC6D6E">
              <w:rPr>
                <w:sz w:val="18"/>
                <w:szCs w:val="18"/>
                <w:shd w:val="clear" w:color="auto" w:fill="FFFFFF"/>
              </w:rPr>
              <w:t xml:space="preserve">real-time data to traders and trading bodies on their preferred programming language platform </w:t>
            </w:r>
            <w:r w:rsidR="00A7020A" w:rsidRPr="00BC6D6E">
              <w:rPr>
                <w:sz w:val="18"/>
                <w:szCs w:val="18"/>
                <w:shd w:val="clear" w:color="auto" w:fill="FFFFFF"/>
              </w:rPr>
              <w:t xml:space="preserve">and </w:t>
            </w:r>
            <w:r w:rsidRPr="00BC6D6E">
              <w:rPr>
                <w:sz w:val="18"/>
                <w:szCs w:val="18"/>
                <w:shd w:val="clear" w:color="auto" w:fill="FFFFFF"/>
              </w:rPr>
              <w:t xml:space="preserve">helped </w:t>
            </w:r>
            <w:r w:rsidR="00C9082D" w:rsidRPr="00BC6D6E">
              <w:rPr>
                <w:sz w:val="18"/>
                <w:szCs w:val="18"/>
                <w:shd w:val="clear" w:color="auto" w:fill="FFFFFF"/>
              </w:rPr>
              <w:t>them decide when to invest in markets.</w:t>
            </w:r>
            <w:r w:rsidR="00A63F2C">
              <w:rPr>
                <w:sz w:val="18"/>
                <w:szCs w:val="18"/>
                <w:shd w:val="clear" w:color="auto" w:fill="FFFFFF"/>
              </w:rPr>
              <w:t xml:space="preserve"> </w:t>
            </w:r>
          </w:p>
        </w:tc>
      </w:tr>
      <w:tr w:rsidR="00C9082D" w:rsidRPr="00BC6D6E" w14:paraId="3FF5449A" w14:textId="77777777" w:rsidTr="0013429F">
        <w:trPr>
          <w:trHeight w:val="288"/>
        </w:trPr>
        <w:tc>
          <w:tcPr>
            <w:tcW w:w="1165" w:type="dxa"/>
            <w:tcBorders>
              <w:top w:val="dotted" w:sz="4" w:space="0" w:color="auto"/>
              <w:bottom w:val="dotted" w:sz="4" w:space="0" w:color="auto"/>
            </w:tcBorders>
            <w:vAlign w:val="center"/>
          </w:tcPr>
          <w:p w14:paraId="63724479" w14:textId="77777777" w:rsidR="00C9082D" w:rsidRPr="00BC6D6E" w:rsidRDefault="00C9082D" w:rsidP="0013429F">
            <w:pPr>
              <w:pStyle w:val="ExhibitText"/>
              <w:jc w:val="left"/>
              <w:rPr>
                <w:b/>
                <w:sz w:val="18"/>
                <w:szCs w:val="18"/>
              </w:rPr>
            </w:pPr>
            <w:r w:rsidRPr="00BC6D6E">
              <w:rPr>
                <w:b/>
                <w:sz w:val="18"/>
                <w:szCs w:val="18"/>
              </w:rPr>
              <w:t>Digio</w:t>
            </w:r>
          </w:p>
        </w:tc>
        <w:tc>
          <w:tcPr>
            <w:tcW w:w="8494" w:type="dxa"/>
            <w:tcBorders>
              <w:top w:val="dotted" w:sz="4" w:space="0" w:color="auto"/>
              <w:bottom w:val="dotted" w:sz="4" w:space="0" w:color="auto"/>
            </w:tcBorders>
            <w:vAlign w:val="center"/>
          </w:tcPr>
          <w:p w14:paraId="31B9CCDF" w14:textId="65A9AAB2" w:rsidR="00C9082D" w:rsidRPr="00BC6D6E" w:rsidRDefault="00543D56" w:rsidP="0013429F">
            <w:pPr>
              <w:pStyle w:val="ExhibitText"/>
              <w:jc w:val="left"/>
              <w:rPr>
                <w:sz w:val="18"/>
                <w:szCs w:val="18"/>
              </w:rPr>
            </w:pPr>
            <w:r w:rsidRPr="00BC6D6E">
              <w:rPr>
                <w:sz w:val="18"/>
                <w:szCs w:val="18"/>
              </w:rPr>
              <w:t>A d</w:t>
            </w:r>
            <w:r w:rsidR="00C9082D" w:rsidRPr="00BC6D6E">
              <w:rPr>
                <w:sz w:val="18"/>
                <w:szCs w:val="18"/>
              </w:rPr>
              <w:t>igital signature</w:t>
            </w:r>
            <w:r w:rsidRPr="00BC6D6E">
              <w:rPr>
                <w:sz w:val="18"/>
                <w:szCs w:val="18"/>
              </w:rPr>
              <w:t>-</w:t>
            </w:r>
            <w:r w:rsidR="00C9082D" w:rsidRPr="00BC6D6E">
              <w:rPr>
                <w:sz w:val="18"/>
                <w:szCs w:val="18"/>
              </w:rPr>
              <w:t>enabling platform built atop Aadhaar</w:t>
            </w:r>
            <w:r w:rsidRPr="00BC6D6E">
              <w:rPr>
                <w:sz w:val="18"/>
                <w:szCs w:val="18"/>
              </w:rPr>
              <w:t>,</w:t>
            </w:r>
            <w:r w:rsidR="00C9082D" w:rsidRPr="00BC6D6E">
              <w:rPr>
                <w:sz w:val="18"/>
                <w:szCs w:val="18"/>
              </w:rPr>
              <w:t xml:space="preserve">* which </w:t>
            </w:r>
            <w:r w:rsidR="006B5A7D" w:rsidRPr="00BC6D6E">
              <w:rPr>
                <w:sz w:val="18"/>
                <w:szCs w:val="18"/>
              </w:rPr>
              <w:t xml:space="preserve">enabled </w:t>
            </w:r>
            <w:r w:rsidR="00C9082D" w:rsidRPr="00BC6D6E">
              <w:rPr>
                <w:sz w:val="18"/>
                <w:szCs w:val="18"/>
              </w:rPr>
              <w:t xml:space="preserve">Indian businesses </w:t>
            </w:r>
            <w:r w:rsidRPr="00BC6D6E">
              <w:rPr>
                <w:sz w:val="18"/>
                <w:szCs w:val="18"/>
              </w:rPr>
              <w:t xml:space="preserve">and </w:t>
            </w:r>
            <w:r w:rsidR="00C9082D" w:rsidRPr="00BC6D6E">
              <w:rPr>
                <w:sz w:val="18"/>
                <w:szCs w:val="18"/>
              </w:rPr>
              <w:t xml:space="preserve">consumers to gain access to digital signatures for documents. </w:t>
            </w:r>
          </w:p>
        </w:tc>
      </w:tr>
      <w:tr w:rsidR="00C9082D" w:rsidRPr="00BC6D6E" w14:paraId="79EE5369" w14:textId="77777777" w:rsidTr="0013429F">
        <w:trPr>
          <w:trHeight w:val="288"/>
        </w:trPr>
        <w:tc>
          <w:tcPr>
            <w:tcW w:w="1165" w:type="dxa"/>
            <w:tcBorders>
              <w:top w:val="dotted" w:sz="4" w:space="0" w:color="auto"/>
              <w:bottom w:val="dotted" w:sz="4" w:space="0" w:color="auto"/>
            </w:tcBorders>
            <w:vAlign w:val="center"/>
          </w:tcPr>
          <w:p w14:paraId="3F55ADA0" w14:textId="77777777" w:rsidR="00C9082D" w:rsidRPr="00BC6D6E" w:rsidRDefault="00C9082D" w:rsidP="0013429F">
            <w:pPr>
              <w:pStyle w:val="ExhibitText"/>
              <w:jc w:val="left"/>
              <w:rPr>
                <w:b/>
                <w:sz w:val="18"/>
                <w:szCs w:val="18"/>
              </w:rPr>
            </w:pPr>
            <w:r w:rsidRPr="00BC6D6E">
              <w:rPr>
                <w:b/>
                <w:sz w:val="18"/>
                <w:szCs w:val="18"/>
              </w:rPr>
              <w:t>Balance</w:t>
            </w:r>
          </w:p>
        </w:tc>
        <w:tc>
          <w:tcPr>
            <w:tcW w:w="8494" w:type="dxa"/>
            <w:tcBorders>
              <w:top w:val="dotted" w:sz="4" w:space="0" w:color="auto"/>
              <w:bottom w:val="dotted" w:sz="4" w:space="0" w:color="auto"/>
            </w:tcBorders>
            <w:vAlign w:val="center"/>
          </w:tcPr>
          <w:p w14:paraId="54F29942" w14:textId="77777777" w:rsidR="00C9082D" w:rsidRPr="00BC6D6E" w:rsidRDefault="00C9082D" w:rsidP="0013429F">
            <w:pPr>
              <w:pStyle w:val="ExhibitText"/>
              <w:jc w:val="left"/>
              <w:rPr>
                <w:sz w:val="18"/>
                <w:szCs w:val="18"/>
              </w:rPr>
            </w:pPr>
            <w:r w:rsidRPr="00BC6D6E">
              <w:rPr>
                <w:sz w:val="18"/>
                <w:szCs w:val="18"/>
                <w:shd w:val="clear" w:color="auto" w:fill="FFFFFF"/>
              </w:rPr>
              <w:t>An app designed to help individuals make smart savings and invest in low-risk mutual funds.</w:t>
            </w:r>
          </w:p>
        </w:tc>
      </w:tr>
      <w:tr w:rsidR="00C9082D" w:rsidRPr="00BC6D6E" w14:paraId="1133630D" w14:textId="77777777" w:rsidTr="0013429F">
        <w:trPr>
          <w:trHeight w:val="288"/>
        </w:trPr>
        <w:tc>
          <w:tcPr>
            <w:tcW w:w="1165" w:type="dxa"/>
            <w:tcBorders>
              <w:top w:val="dotted" w:sz="4" w:space="0" w:color="auto"/>
              <w:bottom w:val="single" w:sz="4" w:space="0" w:color="auto"/>
            </w:tcBorders>
            <w:vAlign w:val="center"/>
          </w:tcPr>
          <w:p w14:paraId="4702EC90" w14:textId="77777777" w:rsidR="00C9082D" w:rsidRPr="00BC6D6E" w:rsidRDefault="00C9082D" w:rsidP="0013429F">
            <w:pPr>
              <w:pStyle w:val="ExhibitText"/>
              <w:jc w:val="left"/>
              <w:rPr>
                <w:b/>
                <w:sz w:val="18"/>
                <w:szCs w:val="18"/>
              </w:rPr>
            </w:pPr>
            <w:r w:rsidRPr="00BC6D6E">
              <w:rPr>
                <w:b/>
                <w:sz w:val="18"/>
                <w:szCs w:val="18"/>
              </w:rPr>
              <w:t>Streak</w:t>
            </w:r>
          </w:p>
        </w:tc>
        <w:tc>
          <w:tcPr>
            <w:tcW w:w="8494" w:type="dxa"/>
            <w:tcBorders>
              <w:top w:val="dotted" w:sz="4" w:space="0" w:color="auto"/>
              <w:bottom w:val="single" w:sz="4" w:space="0" w:color="auto"/>
            </w:tcBorders>
            <w:vAlign w:val="center"/>
          </w:tcPr>
          <w:p w14:paraId="563A2F3F" w14:textId="52D8C1D8" w:rsidR="00C9082D" w:rsidRPr="00BC6D6E" w:rsidRDefault="006B5A7D" w:rsidP="0013429F">
            <w:pPr>
              <w:pStyle w:val="ExhibitText"/>
              <w:jc w:val="left"/>
              <w:rPr>
                <w:sz w:val="18"/>
                <w:szCs w:val="18"/>
                <w:lang w:eastAsia="en-IN"/>
              </w:rPr>
            </w:pPr>
            <w:r w:rsidRPr="00BC6D6E">
              <w:rPr>
                <w:sz w:val="18"/>
                <w:szCs w:val="18"/>
                <w:shd w:val="clear" w:color="auto" w:fill="FFFFFF"/>
              </w:rPr>
              <w:t>A</w:t>
            </w:r>
            <w:r w:rsidR="00C9082D" w:rsidRPr="00BC6D6E">
              <w:rPr>
                <w:sz w:val="18"/>
                <w:szCs w:val="18"/>
                <w:shd w:val="clear" w:color="auto" w:fill="FFFFFF"/>
              </w:rPr>
              <w:t xml:space="preserve"> first-of-its-kind platform where traders </w:t>
            </w:r>
            <w:r w:rsidRPr="00BC6D6E">
              <w:rPr>
                <w:sz w:val="18"/>
                <w:szCs w:val="18"/>
                <w:shd w:val="clear" w:color="auto" w:fill="FFFFFF"/>
              </w:rPr>
              <w:t xml:space="preserve">could </w:t>
            </w:r>
            <w:r w:rsidR="00C9082D" w:rsidRPr="00BC6D6E">
              <w:rPr>
                <w:sz w:val="18"/>
                <w:szCs w:val="18"/>
                <w:shd w:val="clear" w:color="auto" w:fill="FFFFFF"/>
              </w:rPr>
              <w:t>create trading algorithms without coding</w:t>
            </w:r>
            <w:r w:rsidRPr="00BC6D6E">
              <w:rPr>
                <w:sz w:val="18"/>
                <w:szCs w:val="18"/>
                <w:shd w:val="clear" w:color="auto" w:fill="FFFFFF"/>
              </w:rPr>
              <w:t>, which</w:t>
            </w:r>
            <w:r w:rsidR="00C9082D" w:rsidRPr="00BC6D6E">
              <w:rPr>
                <w:sz w:val="18"/>
                <w:szCs w:val="18"/>
                <w:shd w:val="clear" w:color="auto" w:fill="FFFFFF"/>
              </w:rPr>
              <w:t xml:space="preserve"> enable</w:t>
            </w:r>
            <w:r w:rsidRPr="00BC6D6E">
              <w:rPr>
                <w:sz w:val="18"/>
                <w:szCs w:val="18"/>
                <w:shd w:val="clear" w:color="auto" w:fill="FFFFFF"/>
              </w:rPr>
              <w:t>d</w:t>
            </w:r>
            <w:r w:rsidR="00C9082D" w:rsidRPr="00BC6D6E">
              <w:rPr>
                <w:sz w:val="18"/>
                <w:szCs w:val="18"/>
                <w:shd w:val="clear" w:color="auto" w:fill="FFFFFF"/>
              </w:rPr>
              <w:t xml:space="preserve"> traders without any coding knowledge </w:t>
            </w:r>
            <w:r w:rsidR="00543D56" w:rsidRPr="00BC6D6E">
              <w:rPr>
                <w:sz w:val="18"/>
                <w:szCs w:val="18"/>
                <w:shd w:val="clear" w:color="auto" w:fill="FFFFFF"/>
              </w:rPr>
              <w:t xml:space="preserve">to </w:t>
            </w:r>
            <w:r w:rsidR="00C9082D" w:rsidRPr="00BC6D6E">
              <w:rPr>
                <w:sz w:val="18"/>
                <w:szCs w:val="18"/>
                <w:shd w:val="clear" w:color="auto" w:fill="FFFFFF"/>
              </w:rPr>
              <w:t>check the profitability of the algorithm before deploying</w:t>
            </w:r>
            <w:r w:rsidRPr="00BC6D6E">
              <w:rPr>
                <w:sz w:val="18"/>
                <w:szCs w:val="18"/>
                <w:shd w:val="clear" w:color="auto" w:fill="FFFFFF"/>
              </w:rPr>
              <w:t>.</w:t>
            </w:r>
            <w:r w:rsidR="00A63F2C">
              <w:rPr>
                <w:sz w:val="18"/>
                <w:szCs w:val="18"/>
                <w:shd w:val="clear" w:color="auto" w:fill="FFFFFF"/>
              </w:rPr>
              <w:t xml:space="preserve"> </w:t>
            </w:r>
          </w:p>
        </w:tc>
      </w:tr>
    </w:tbl>
    <w:p w14:paraId="07DDC647" w14:textId="77777777" w:rsidR="00C9082D" w:rsidRPr="00EF7B82" w:rsidRDefault="00C9082D" w:rsidP="0086174C">
      <w:pPr>
        <w:pStyle w:val="ExhibitText"/>
      </w:pPr>
    </w:p>
    <w:p w14:paraId="304FBA02" w14:textId="4B654649" w:rsidR="00A7020A" w:rsidRDefault="00A7020A" w:rsidP="00C9082D">
      <w:pPr>
        <w:pStyle w:val="Footnote"/>
      </w:pPr>
      <w:r>
        <w:t>Note: APIs = application programming interfaces</w:t>
      </w:r>
      <w:r w:rsidR="00543D56">
        <w:t xml:space="preserve">; </w:t>
      </w:r>
      <w:r w:rsidR="00543D56" w:rsidRPr="00EF7B82">
        <w:t>*Aadhaar</w:t>
      </w:r>
      <w:r w:rsidR="00B01DCF">
        <w:t xml:space="preserve"> </w:t>
      </w:r>
      <w:r w:rsidR="006B5A7D">
        <w:rPr>
          <w:shd w:val="clear" w:color="auto" w:fill="FFFFFF"/>
        </w:rPr>
        <w:t>wa</w:t>
      </w:r>
      <w:r w:rsidR="00543D56" w:rsidRPr="00EF7B82">
        <w:rPr>
          <w:shd w:val="clear" w:color="auto" w:fill="FFFFFF"/>
        </w:rPr>
        <w:t xml:space="preserve">s a 12-digit unique identity number provided by </w:t>
      </w:r>
      <w:r w:rsidR="00B01DCF">
        <w:rPr>
          <w:shd w:val="clear" w:color="auto" w:fill="FFFFFF"/>
        </w:rPr>
        <w:t>the G</w:t>
      </w:r>
      <w:r w:rsidR="00543D56" w:rsidRPr="00EF7B82">
        <w:rPr>
          <w:shd w:val="clear" w:color="auto" w:fill="FFFFFF"/>
        </w:rPr>
        <w:t>overnment of India to every Indian citizen</w:t>
      </w:r>
      <w:r w:rsidR="00B01DCF">
        <w:rPr>
          <w:shd w:val="clear" w:color="auto" w:fill="FFFFFF"/>
        </w:rPr>
        <w:t>.</w:t>
      </w:r>
    </w:p>
    <w:p w14:paraId="14EA1C42" w14:textId="3EC6E56F" w:rsidR="00C9082D" w:rsidRPr="00EF7B82" w:rsidRDefault="00C9082D" w:rsidP="00C9082D">
      <w:pPr>
        <w:pStyle w:val="Footnote"/>
      </w:pPr>
      <w:r w:rsidRPr="00EF7B82">
        <w:t>Source:</w:t>
      </w:r>
      <w:r w:rsidRPr="00EF7B82">
        <w:rPr>
          <w:vertAlign w:val="superscript"/>
        </w:rPr>
        <w:t xml:space="preserve"> </w:t>
      </w:r>
      <w:r w:rsidR="00B01DCF">
        <w:t>C</w:t>
      </w:r>
      <w:r w:rsidRPr="00EF7B82">
        <w:t>ompany</w:t>
      </w:r>
      <w:r w:rsidR="00B01DCF">
        <w:t xml:space="preserve"> files, also </w:t>
      </w:r>
      <w:r w:rsidRPr="00EF7B82">
        <w:t>available at</w:t>
      </w:r>
      <w:r w:rsidRPr="00EF7B82">
        <w:rPr>
          <w:rFonts w:eastAsiaTheme="majorEastAsia"/>
        </w:rPr>
        <w:t xml:space="preserve"> </w:t>
      </w:r>
      <w:r w:rsidR="00B01DCF">
        <w:rPr>
          <w:rFonts w:eastAsiaTheme="majorEastAsia"/>
        </w:rPr>
        <w:t xml:space="preserve">Rainmatter (organization website), accessed September 9, 2019, </w:t>
      </w:r>
      <w:r w:rsidR="00543D56" w:rsidRPr="00543D56">
        <w:rPr>
          <w:rFonts w:eastAsiaTheme="majorEastAsia"/>
        </w:rPr>
        <w:t>https://rainmatter.com</w:t>
      </w:r>
      <w:r w:rsidR="006B5A7D">
        <w:rPr>
          <w:bCs/>
        </w:rPr>
        <w:t>.</w:t>
      </w:r>
    </w:p>
    <w:p w14:paraId="04740E7E" w14:textId="77777777" w:rsidR="00BC6D6E" w:rsidRDefault="00BC6D6E">
      <w:pPr>
        <w:spacing w:after="200" w:line="276" w:lineRule="auto"/>
        <w:rPr>
          <w:rFonts w:ascii="Arial" w:hAnsi="Arial" w:cs="Arial"/>
          <w:b/>
          <w:bCs/>
          <w:caps/>
        </w:rPr>
      </w:pPr>
      <w:r>
        <w:rPr>
          <w:bCs/>
        </w:rPr>
        <w:br w:type="page"/>
      </w:r>
    </w:p>
    <w:p w14:paraId="7C6653C5" w14:textId="0A9B5762" w:rsidR="00C9082D" w:rsidRPr="00EF7B82" w:rsidRDefault="00C9082D" w:rsidP="00C9082D">
      <w:pPr>
        <w:pStyle w:val="ExhibitHeading"/>
      </w:pPr>
      <w:r w:rsidRPr="00EF7B82">
        <w:rPr>
          <w:bCs/>
        </w:rPr>
        <w:lastRenderedPageBreak/>
        <w:t xml:space="preserve">EXHIBIT 3: PARTNER PRODUCTS </w:t>
      </w:r>
      <w:r w:rsidRPr="00EF7B82">
        <w:t xml:space="preserve">(PRODUCTS POWERED BY </w:t>
      </w:r>
      <w:r w:rsidR="00424907">
        <w:t xml:space="preserve">the </w:t>
      </w:r>
      <w:r w:rsidRPr="00EF7B82">
        <w:t>ZERODHA PLATFORM)</w:t>
      </w:r>
    </w:p>
    <w:p w14:paraId="7CA8A246" w14:textId="77777777" w:rsidR="00C9082D" w:rsidRPr="00EF7B82" w:rsidRDefault="00C9082D" w:rsidP="0086174C">
      <w:pPr>
        <w:pStyle w:val="ExhibitText"/>
      </w:pPr>
    </w:p>
    <w:tbl>
      <w:tblPr>
        <w:tblStyle w:val="Ivey"/>
        <w:tblW w:w="5000" w:type="pct"/>
        <w:jc w:val="left"/>
        <w:tblLook w:val="04A0" w:firstRow="1" w:lastRow="0" w:firstColumn="1" w:lastColumn="0" w:noHBand="0" w:noVBand="1"/>
      </w:tblPr>
      <w:tblGrid>
        <w:gridCol w:w="9360"/>
      </w:tblGrid>
      <w:tr w:rsidR="00C9082D" w:rsidRPr="00EF7B82" w14:paraId="108E2371" w14:textId="77777777" w:rsidTr="0013429F">
        <w:trPr>
          <w:cnfStyle w:val="100000000000" w:firstRow="1" w:lastRow="0" w:firstColumn="0" w:lastColumn="0" w:oddVBand="0" w:evenVBand="0" w:oddHBand="0" w:evenHBand="0" w:firstRowFirstColumn="0" w:firstRowLastColumn="0" w:lastRowFirstColumn="0" w:lastRowLastColumn="0"/>
          <w:trHeight w:val="288"/>
          <w:jc w:val="left"/>
        </w:trPr>
        <w:tc>
          <w:tcPr>
            <w:tcW w:w="9180" w:type="dxa"/>
            <w:tcBorders>
              <w:bottom w:val="dotted" w:sz="4" w:space="0" w:color="auto"/>
            </w:tcBorders>
            <w:vAlign w:val="top"/>
          </w:tcPr>
          <w:p w14:paraId="0A31EBF7" w14:textId="77777777" w:rsidR="00C9082D" w:rsidRPr="00BC6D6E" w:rsidRDefault="00C9082D" w:rsidP="00C9082D">
            <w:pPr>
              <w:pStyle w:val="ExhibitText"/>
              <w:rPr>
                <w:b/>
                <w:sz w:val="18"/>
                <w:szCs w:val="18"/>
              </w:rPr>
            </w:pPr>
            <w:r w:rsidRPr="00BC6D6E">
              <w:rPr>
                <w:b/>
                <w:sz w:val="18"/>
                <w:szCs w:val="18"/>
              </w:rPr>
              <w:t>smallcase</w:t>
            </w:r>
          </w:p>
          <w:p w14:paraId="3836274A" w14:textId="673A0F2C" w:rsidR="00C9082D" w:rsidRPr="00BC6D6E" w:rsidRDefault="00C9082D" w:rsidP="00C9082D">
            <w:pPr>
              <w:pStyle w:val="ExhibitText"/>
              <w:rPr>
                <w:sz w:val="18"/>
                <w:szCs w:val="18"/>
              </w:rPr>
            </w:pPr>
            <w:r w:rsidRPr="00BC6D6E">
              <w:rPr>
                <w:sz w:val="18"/>
                <w:szCs w:val="18"/>
              </w:rPr>
              <w:t xml:space="preserve">Powered by Kite Connect APIs, smallcase </w:t>
            </w:r>
            <w:r w:rsidR="006B5A7D" w:rsidRPr="00BC6D6E">
              <w:rPr>
                <w:sz w:val="18"/>
                <w:szCs w:val="18"/>
              </w:rPr>
              <w:t>was</w:t>
            </w:r>
            <w:r w:rsidRPr="00BC6D6E">
              <w:rPr>
                <w:sz w:val="18"/>
                <w:szCs w:val="18"/>
              </w:rPr>
              <w:t xml:space="preserve"> India</w:t>
            </w:r>
            <w:r w:rsidR="0040482C" w:rsidRPr="00BC6D6E">
              <w:rPr>
                <w:sz w:val="18"/>
                <w:szCs w:val="18"/>
              </w:rPr>
              <w:t>’</w:t>
            </w:r>
            <w:r w:rsidRPr="00BC6D6E">
              <w:rPr>
                <w:sz w:val="18"/>
                <w:szCs w:val="18"/>
              </w:rPr>
              <w:t xml:space="preserve">s first thematic investment platform. It </w:t>
            </w:r>
            <w:r w:rsidR="0040482C" w:rsidRPr="00BC6D6E">
              <w:rPr>
                <w:sz w:val="18"/>
                <w:szCs w:val="18"/>
              </w:rPr>
              <w:t>enable</w:t>
            </w:r>
            <w:r w:rsidR="006B5A7D" w:rsidRPr="00BC6D6E">
              <w:rPr>
                <w:sz w:val="18"/>
                <w:szCs w:val="18"/>
              </w:rPr>
              <w:t>d</w:t>
            </w:r>
            <w:r w:rsidR="0040482C" w:rsidRPr="00BC6D6E">
              <w:rPr>
                <w:sz w:val="18"/>
                <w:szCs w:val="18"/>
              </w:rPr>
              <w:t xml:space="preserve"> </w:t>
            </w:r>
            <w:r w:rsidRPr="00BC6D6E">
              <w:rPr>
                <w:sz w:val="18"/>
                <w:szCs w:val="18"/>
              </w:rPr>
              <w:t xml:space="preserve">users </w:t>
            </w:r>
            <w:r w:rsidR="0040482C" w:rsidRPr="00BC6D6E">
              <w:rPr>
                <w:sz w:val="18"/>
                <w:szCs w:val="18"/>
              </w:rPr>
              <w:t xml:space="preserve">to </w:t>
            </w:r>
            <w:r w:rsidRPr="00BC6D6E">
              <w:rPr>
                <w:sz w:val="18"/>
                <w:szCs w:val="18"/>
              </w:rPr>
              <w:t>invest in intelligently weighted baskets of stocks with a single click.</w:t>
            </w:r>
          </w:p>
        </w:tc>
      </w:tr>
      <w:tr w:rsidR="00C9082D" w:rsidRPr="00EF7B82" w14:paraId="07CB931A" w14:textId="77777777" w:rsidTr="0013429F">
        <w:trPr>
          <w:trHeight w:val="288"/>
        </w:trPr>
        <w:tc>
          <w:tcPr>
            <w:tcW w:w="9180" w:type="dxa"/>
            <w:tcBorders>
              <w:top w:val="dotted" w:sz="4" w:space="0" w:color="auto"/>
              <w:bottom w:val="dotted" w:sz="4" w:space="0" w:color="auto"/>
            </w:tcBorders>
          </w:tcPr>
          <w:p w14:paraId="37F26C8F" w14:textId="77777777" w:rsidR="00C9082D" w:rsidRPr="00BC6D6E" w:rsidRDefault="00C9082D" w:rsidP="00C9082D">
            <w:pPr>
              <w:pStyle w:val="ExhibitText"/>
              <w:rPr>
                <w:b/>
                <w:sz w:val="18"/>
                <w:szCs w:val="18"/>
              </w:rPr>
            </w:pPr>
            <w:r w:rsidRPr="00BC6D6E">
              <w:rPr>
                <w:b/>
                <w:sz w:val="18"/>
                <w:szCs w:val="18"/>
              </w:rPr>
              <w:t>Streak</w:t>
            </w:r>
          </w:p>
          <w:p w14:paraId="6A3B80DD" w14:textId="6A88886A" w:rsidR="00C9082D" w:rsidRPr="00BC6D6E" w:rsidRDefault="00C9082D" w:rsidP="00865534">
            <w:pPr>
              <w:pStyle w:val="ExhibitText"/>
              <w:rPr>
                <w:sz w:val="18"/>
                <w:szCs w:val="18"/>
              </w:rPr>
            </w:pPr>
            <w:r w:rsidRPr="00BC6D6E">
              <w:rPr>
                <w:sz w:val="18"/>
                <w:szCs w:val="18"/>
              </w:rPr>
              <w:t xml:space="preserve">Streak </w:t>
            </w:r>
            <w:r w:rsidR="006B5A7D" w:rsidRPr="00BC6D6E">
              <w:rPr>
                <w:sz w:val="18"/>
                <w:szCs w:val="18"/>
              </w:rPr>
              <w:t xml:space="preserve">was </w:t>
            </w:r>
            <w:r w:rsidRPr="00BC6D6E">
              <w:rPr>
                <w:sz w:val="18"/>
                <w:szCs w:val="18"/>
              </w:rPr>
              <w:t xml:space="preserve">the </w:t>
            </w:r>
            <w:r w:rsidR="0040482C" w:rsidRPr="00BC6D6E">
              <w:rPr>
                <w:sz w:val="18"/>
                <w:szCs w:val="18"/>
              </w:rPr>
              <w:t xml:space="preserve">world’s </w:t>
            </w:r>
            <w:r w:rsidRPr="00BC6D6E">
              <w:rPr>
                <w:sz w:val="18"/>
                <w:szCs w:val="18"/>
              </w:rPr>
              <w:t>first end</w:t>
            </w:r>
            <w:r w:rsidR="0040482C" w:rsidRPr="00BC6D6E">
              <w:rPr>
                <w:sz w:val="18"/>
                <w:szCs w:val="18"/>
              </w:rPr>
              <w:t>-</w:t>
            </w:r>
            <w:r w:rsidRPr="00BC6D6E">
              <w:rPr>
                <w:sz w:val="18"/>
                <w:szCs w:val="18"/>
              </w:rPr>
              <w:t>to</w:t>
            </w:r>
            <w:r w:rsidR="0040482C" w:rsidRPr="00BC6D6E">
              <w:rPr>
                <w:sz w:val="18"/>
                <w:szCs w:val="18"/>
              </w:rPr>
              <w:t>-</w:t>
            </w:r>
            <w:r w:rsidRPr="00BC6D6E">
              <w:rPr>
                <w:sz w:val="18"/>
                <w:szCs w:val="18"/>
              </w:rPr>
              <w:t xml:space="preserve">end platform on which retail traders </w:t>
            </w:r>
            <w:r w:rsidR="006B5A7D" w:rsidRPr="00BC6D6E">
              <w:rPr>
                <w:sz w:val="18"/>
                <w:szCs w:val="18"/>
              </w:rPr>
              <w:t xml:space="preserve">could </w:t>
            </w:r>
            <w:r w:rsidR="0040482C" w:rsidRPr="00BC6D6E">
              <w:rPr>
                <w:sz w:val="18"/>
                <w:szCs w:val="18"/>
              </w:rPr>
              <w:t>c</w:t>
            </w:r>
            <w:r w:rsidRPr="00BC6D6E">
              <w:rPr>
                <w:sz w:val="18"/>
                <w:szCs w:val="18"/>
              </w:rPr>
              <w:t>reate algo</w:t>
            </w:r>
            <w:r w:rsidR="0040482C" w:rsidRPr="00BC6D6E">
              <w:rPr>
                <w:sz w:val="18"/>
                <w:szCs w:val="18"/>
              </w:rPr>
              <w:t>rithm</w:t>
            </w:r>
            <w:r w:rsidRPr="00BC6D6E">
              <w:rPr>
                <w:sz w:val="18"/>
                <w:szCs w:val="18"/>
              </w:rPr>
              <w:t xml:space="preserve">s without coding, </w:t>
            </w:r>
            <w:r w:rsidR="0040482C" w:rsidRPr="00BC6D6E">
              <w:rPr>
                <w:sz w:val="18"/>
                <w:szCs w:val="18"/>
              </w:rPr>
              <w:t>b</w:t>
            </w:r>
            <w:r w:rsidRPr="00BC6D6E">
              <w:rPr>
                <w:sz w:val="18"/>
                <w:szCs w:val="18"/>
              </w:rPr>
              <w:t>acktest algo</w:t>
            </w:r>
            <w:r w:rsidR="0040482C" w:rsidRPr="00BC6D6E">
              <w:rPr>
                <w:sz w:val="18"/>
                <w:szCs w:val="18"/>
              </w:rPr>
              <w:t>rithm</w:t>
            </w:r>
            <w:r w:rsidRPr="00BC6D6E">
              <w:rPr>
                <w:sz w:val="18"/>
                <w:szCs w:val="18"/>
              </w:rPr>
              <w:t>s on historical data</w:t>
            </w:r>
            <w:r w:rsidR="0040482C" w:rsidRPr="00BC6D6E">
              <w:rPr>
                <w:sz w:val="18"/>
                <w:szCs w:val="18"/>
              </w:rPr>
              <w:t>,</w:t>
            </w:r>
            <w:r w:rsidRPr="00BC6D6E">
              <w:rPr>
                <w:sz w:val="18"/>
                <w:szCs w:val="18"/>
              </w:rPr>
              <w:t xml:space="preserve"> and </w:t>
            </w:r>
            <w:r w:rsidR="0040482C" w:rsidRPr="00BC6D6E">
              <w:rPr>
                <w:sz w:val="18"/>
                <w:szCs w:val="18"/>
              </w:rPr>
              <w:t>d</w:t>
            </w:r>
            <w:r w:rsidRPr="00BC6D6E">
              <w:rPr>
                <w:sz w:val="18"/>
                <w:szCs w:val="18"/>
              </w:rPr>
              <w:t xml:space="preserve">eploy </w:t>
            </w:r>
            <w:r w:rsidR="003A607A">
              <w:rPr>
                <w:sz w:val="18"/>
                <w:szCs w:val="18"/>
              </w:rPr>
              <w:t>algorithms</w:t>
            </w:r>
            <w:r w:rsidR="00865534">
              <w:rPr>
                <w:sz w:val="18"/>
                <w:szCs w:val="18"/>
              </w:rPr>
              <w:t xml:space="preserve"> </w:t>
            </w:r>
            <w:r w:rsidRPr="00BC6D6E">
              <w:rPr>
                <w:sz w:val="18"/>
                <w:szCs w:val="18"/>
              </w:rPr>
              <w:t>live in the market.</w:t>
            </w:r>
          </w:p>
        </w:tc>
      </w:tr>
      <w:tr w:rsidR="00C9082D" w:rsidRPr="00EF7B82" w14:paraId="18B05D39" w14:textId="77777777" w:rsidTr="0013429F">
        <w:trPr>
          <w:trHeight w:val="288"/>
        </w:trPr>
        <w:tc>
          <w:tcPr>
            <w:tcW w:w="9180" w:type="dxa"/>
            <w:tcBorders>
              <w:top w:val="dotted" w:sz="4" w:space="0" w:color="auto"/>
              <w:bottom w:val="dotted" w:sz="4" w:space="0" w:color="auto"/>
            </w:tcBorders>
          </w:tcPr>
          <w:p w14:paraId="27D706BE" w14:textId="77777777" w:rsidR="00C9082D" w:rsidRPr="00BC6D6E" w:rsidRDefault="00C9082D" w:rsidP="00C9082D">
            <w:pPr>
              <w:pStyle w:val="ExhibitText"/>
              <w:rPr>
                <w:b/>
                <w:sz w:val="18"/>
                <w:szCs w:val="18"/>
              </w:rPr>
            </w:pPr>
            <w:r w:rsidRPr="00BC6D6E">
              <w:rPr>
                <w:b/>
                <w:sz w:val="18"/>
                <w:szCs w:val="18"/>
              </w:rPr>
              <w:t>Sensibull</w:t>
            </w:r>
          </w:p>
          <w:p w14:paraId="7F2A66A2" w14:textId="0F7199CC" w:rsidR="00C9082D" w:rsidRPr="00BC6D6E" w:rsidRDefault="00C9082D" w:rsidP="00C9082D">
            <w:pPr>
              <w:pStyle w:val="ExhibitText"/>
              <w:rPr>
                <w:sz w:val="18"/>
                <w:szCs w:val="18"/>
              </w:rPr>
            </w:pPr>
            <w:r w:rsidRPr="00BC6D6E">
              <w:rPr>
                <w:sz w:val="18"/>
                <w:szCs w:val="18"/>
              </w:rPr>
              <w:t xml:space="preserve">Sensibull </w:t>
            </w:r>
            <w:r w:rsidR="006B5A7D" w:rsidRPr="00BC6D6E">
              <w:rPr>
                <w:sz w:val="18"/>
                <w:szCs w:val="18"/>
              </w:rPr>
              <w:t xml:space="preserve">was </w:t>
            </w:r>
            <w:r w:rsidRPr="00BC6D6E">
              <w:rPr>
                <w:sz w:val="18"/>
                <w:szCs w:val="18"/>
              </w:rPr>
              <w:t>India</w:t>
            </w:r>
            <w:r w:rsidR="0040482C" w:rsidRPr="00BC6D6E">
              <w:rPr>
                <w:sz w:val="18"/>
                <w:szCs w:val="18"/>
              </w:rPr>
              <w:t>’</w:t>
            </w:r>
            <w:r w:rsidRPr="00BC6D6E">
              <w:rPr>
                <w:sz w:val="18"/>
                <w:szCs w:val="18"/>
              </w:rPr>
              <w:t xml:space="preserve">s first options trading platform, offering everything from simplified options trading for new investors to powerful trading tools for the pros. Sensibull </w:t>
            </w:r>
            <w:r w:rsidR="006B5A7D" w:rsidRPr="00BC6D6E">
              <w:rPr>
                <w:sz w:val="18"/>
                <w:szCs w:val="18"/>
              </w:rPr>
              <w:t xml:space="preserve">aimed </w:t>
            </w:r>
            <w:r w:rsidRPr="00BC6D6E">
              <w:rPr>
                <w:sz w:val="18"/>
                <w:szCs w:val="18"/>
              </w:rPr>
              <w:t>to make options trading safe, accessible, and most importantly, profitable for all.</w:t>
            </w:r>
          </w:p>
        </w:tc>
      </w:tr>
      <w:tr w:rsidR="00C9082D" w:rsidRPr="00EF7B82" w14:paraId="3E19FAFA" w14:textId="77777777" w:rsidTr="0013429F">
        <w:trPr>
          <w:trHeight w:val="288"/>
        </w:trPr>
        <w:tc>
          <w:tcPr>
            <w:tcW w:w="9180" w:type="dxa"/>
            <w:tcBorders>
              <w:top w:val="dotted" w:sz="4" w:space="0" w:color="auto"/>
              <w:bottom w:val="single" w:sz="4" w:space="0" w:color="auto"/>
            </w:tcBorders>
          </w:tcPr>
          <w:p w14:paraId="40F51DA9" w14:textId="321985B9" w:rsidR="00C9082D" w:rsidRPr="00BC6D6E" w:rsidRDefault="00C9082D" w:rsidP="00C9082D">
            <w:pPr>
              <w:pStyle w:val="ExhibitText"/>
              <w:rPr>
                <w:b/>
                <w:sz w:val="18"/>
                <w:szCs w:val="18"/>
              </w:rPr>
            </w:pPr>
            <w:r w:rsidRPr="00BC6D6E">
              <w:rPr>
                <w:b/>
                <w:sz w:val="18"/>
                <w:szCs w:val="18"/>
              </w:rPr>
              <w:t>StockReports+ by Thomson Reuters</w:t>
            </w:r>
          </w:p>
          <w:p w14:paraId="167FC0F3" w14:textId="42099E54" w:rsidR="00C9082D" w:rsidRPr="00BC6D6E" w:rsidRDefault="00C9082D" w:rsidP="00C9082D">
            <w:pPr>
              <w:pStyle w:val="ExhibitText"/>
              <w:rPr>
                <w:sz w:val="18"/>
                <w:szCs w:val="18"/>
              </w:rPr>
            </w:pPr>
            <w:r w:rsidRPr="00BC6D6E">
              <w:rPr>
                <w:sz w:val="18"/>
                <w:szCs w:val="18"/>
              </w:rPr>
              <w:t>Comprehensive stock, market, industry research</w:t>
            </w:r>
            <w:r w:rsidR="0040482C" w:rsidRPr="00BC6D6E">
              <w:rPr>
                <w:sz w:val="18"/>
                <w:szCs w:val="18"/>
              </w:rPr>
              <w:t>,</w:t>
            </w:r>
            <w:r w:rsidRPr="00BC6D6E">
              <w:rPr>
                <w:sz w:val="18"/>
                <w:szCs w:val="18"/>
              </w:rPr>
              <w:t xml:space="preserve"> and analysis </w:t>
            </w:r>
            <w:r w:rsidR="0040482C" w:rsidRPr="00BC6D6E">
              <w:rPr>
                <w:sz w:val="18"/>
                <w:szCs w:val="18"/>
              </w:rPr>
              <w:t xml:space="preserve">updated daily </w:t>
            </w:r>
            <w:r w:rsidRPr="00BC6D6E">
              <w:rPr>
                <w:sz w:val="18"/>
                <w:szCs w:val="18"/>
              </w:rPr>
              <w:t xml:space="preserve">from Thomson Reuters </w:t>
            </w:r>
            <w:r w:rsidR="0040482C" w:rsidRPr="00BC6D6E">
              <w:rPr>
                <w:sz w:val="18"/>
                <w:szCs w:val="18"/>
              </w:rPr>
              <w:t xml:space="preserve">on more than </w:t>
            </w:r>
            <w:r w:rsidRPr="00BC6D6E">
              <w:rPr>
                <w:sz w:val="18"/>
                <w:szCs w:val="18"/>
              </w:rPr>
              <w:t>3</w:t>
            </w:r>
            <w:r w:rsidR="0040482C" w:rsidRPr="00BC6D6E">
              <w:rPr>
                <w:sz w:val="18"/>
                <w:szCs w:val="18"/>
              </w:rPr>
              <w:t>,</w:t>
            </w:r>
            <w:r w:rsidRPr="00BC6D6E">
              <w:rPr>
                <w:sz w:val="18"/>
                <w:szCs w:val="18"/>
              </w:rPr>
              <w:t>000 Indian stocks.</w:t>
            </w:r>
          </w:p>
        </w:tc>
      </w:tr>
    </w:tbl>
    <w:p w14:paraId="6C66656B" w14:textId="77777777" w:rsidR="00C9082D" w:rsidRPr="00EF7B82" w:rsidRDefault="00C9082D" w:rsidP="0086174C">
      <w:pPr>
        <w:pStyle w:val="ExhibitText"/>
      </w:pPr>
    </w:p>
    <w:p w14:paraId="6F6AD2ED" w14:textId="1177774F" w:rsidR="0040482C" w:rsidRDefault="0040482C" w:rsidP="0040482C">
      <w:pPr>
        <w:pStyle w:val="Footnote"/>
      </w:pPr>
      <w:r>
        <w:t>Note: APIs = application programming interfaces</w:t>
      </w:r>
      <w:r w:rsidR="00B01DCF">
        <w:t>.</w:t>
      </w:r>
    </w:p>
    <w:p w14:paraId="2F4D9BCE" w14:textId="319424C9" w:rsidR="00C9082D" w:rsidRPr="00EF7B82" w:rsidRDefault="0040482C" w:rsidP="006C5464">
      <w:pPr>
        <w:pStyle w:val="Footnote"/>
      </w:pPr>
      <w:r>
        <w:t xml:space="preserve">Source: </w:t>
      </w:r>
      <w:r w:rsidR="008A3C1B">
        <w:t>Company files.</w:t>
      </w:r>
    </w:p>
    <w:p w14:paraId="7622E020" w14:textId="77777777" w:rsidR="0040482C" w:rsidRPr="00BC6D6E" w:rsidRDefault="0040482C" w:rsidP="0086174C">
      <w:pPr>
        <w:pStyle w:val="ExhibitText"/>
      </w:pPr>
    </w:p>
    <w:p w14:paraId="31D64D8C" w14:textId="5F73FA43" w:rsidR="0040482C" w:rsidRPr="00BC6D6E" w:rsidRDefault="0040482C" w:rsidP="0086174C">
      <w:pPr>
        <w:pStyle w:val="ExhibitText"/>
      </w:pPr>
    </w:p>
    <w:p w14:paraId="084C70D7" w14:textId="44D9E549" w:rsidR="00C9082D" w:rsidRPr="00EF7B82" w:rsidRDefault="002B6493" w:rsidP="002B6493">
      <w:pPr>
        <w:pStyle w:val="ExhibitHeading"/>
      </w:pPr>
      <w:r w:rsidRPr="00EF7B82">
        <w:t>EXHIBIT 4: ZERODHA</w:t>
      </w:r>
      <w:r w:rsidR="00FD2438">
        <w:t xml:space="preserve">’s </w:t>
      </w:r>
      <w:r w:rsidR="006B5A7D">
        <w:t>software products</w:t>
      </w:r>
    </w:p>
    <w:p w14:paraId="77918DF1" w14:textId="77777777" w:rsidR="00C9082D" w:rsidRPr="00EF7B82" w:rsidRDefault="00C9082D" w:rsidP="0086174C">
      <w:pPr>
        <w:pStyle w:val="ExhibitText"/>
      </w:pPr>
    </w:p>
    <w:tbl>
      <w:tblPr>
        <w:tblStyle w:val="Ivey"/>
        <w:tblW w:w="9360" w:type="dxa"/>
        <w:tblLook w:val="04A0" w:firstRow="1" w:lastRow="0" w:firstColumn="1" w:lastColumn="0" w:noHBand="0" w:noVBand="1"/>
      </w:tblPr>
      <w:tblGrid>
        <w:gridCol w:w="9360"/>
      </w:tblGrid>
      <w:tr w:rsidR="002B6493" w:rsidRPr="00E13C8B" w14:paraId="71C84A89" w14:textId="77777777" w:rsidTr="0013429F">
        <w:trPr>
          <w:cnfStyle w:val="100000000000" w:firstRow="1" w:lastRow="0" w:firstColumn="0" w:lastColumn="0" w:oddVBand="0" w:evenVBand="0" w:oddHBand="0" w:evenHBand="0" w:firstRowFirstColumn="0" w:firstRowLastColumn="0" w:lastRowFirstColumn="0" w:lastRowLastColumn="0"/>
          <w:trHeight w:val="548"/>
        </w:trPr>
        <w:tc>
          <w:tcPr>
            <w:tcW w:w="9360" w:type="dxa"/>
            <w:tcBorders>
              <w:bottom w:val="dotted" w:sz="4" w:space="0" w:color="auto"/>
            </w:tcBorders>
          </w:tcPr>
          <w:p w14:paraId="6CB56B84" w14:textId="574EC41A" w:rsidR="002B6493" w:rsidRPr="0086174C" w:rsidRDefault="002B6493" w:rsidP="0086174C">
            <w:pPr>
              <w:pStyle w:val="Casehead2"/>
              <w:rPr>
                <w:b w:val="0"/>
                <w:sz w:val="18"/>
                <w:szCs w:val="18"/>
              </w:rPr>
            </w:pPr>
            <w:r w:rsidRPr="0086174C">
              <w:rPr>
                <w:sz w:val="18"/>
                <w:szCs w:val="18"/>
              </w:rPr>
              <w:t>Kite Web</w:t>
            </w:r>
          </w:p>
          <w:p w14:paraId="06EA9E51" w14:textId="596D875F" w:rsidR="002B6493" w:rsidRPr="00E13C8B" w:rsidRDefault="002B6493" w:rsidP="0013429F">
            <w:pPr>
              <w:pStyle w:val="ExhibitText"/>
              <w:jc w:val="left"/>
              <w:rPr>
                <w:sz w:val="18"/>
                <w:szCs w:val="18"/>
              </w:rPr>
            </w:pPr>
            <w:r w:rsidRPr="00E13C8B">
              <w:rPr>
                <w:sz w:val="18"/>
                <w:szCs w:val="18"/>
              </w:rPr>
              <w:t>A slick, full-fledged HTML5 trading platform with streaming market data, advanced charts, an elegant UI, and more</w:t>
            </w:r>
          </w:p>
        </w:tc>
      </w:tr>
      <w:tr w:rsidR="002B6493" w:rsidRPr="00E13C8B" w14:paraId="5D50E904" w14:textId="77777777" w:rsidTr="0013429F">
        <w:tblPrEx>
          <w:jc w:val="left"/>
        </w:tblPrEx>
        <w:trPr>
          <w:trHeight w:val="296"/>
        </w:trPr>
        <w:tc>
          <w:tcPr>
            <w:tcW w:w="9360" w:type="dxa"/>
            <w:tcBorders>
              <w:top w:val="dotted" w:sz="4" w:space="0" w:color="auto"/>
              <w:bottom w:val="dotted" w:sz="4" w:space="0" w:color="auto"/>
            </w:tcBorders>
            <w:vAlign w:val="center"/>
          </w:tcPr>
          <w:p w14:paraId="03C5EE1E" w14:textId="5B4CB21D" w:rsidR="002B6493" w:rsidRPr="0086174C" w:rsidRDefault="002B6493" w:rsidP="0086174C">
            <w:pPr>
              <w:pStyle w:val="Casehead2"/>
              <w:rPr>
                <w:sz w:val="18"/>
                <w:szCs w:val="18"/>
              </w:rPr>
            </w:pPr>
            <w:r w:rsidRPr="0086174C">
              <w:rPr>
                <w:sz w:val="18"/>
                <w:szCs w:val="18"/>
              </w:rPr>
              <w:t>Kite Android/Kite iOS</w:t>
            </w:r>
          </w:p>
          <w:p w14:paraId="5A6B3158" w14:textId="61D8DA7B" w:rsidR="002B6493" w:rsidRPr="00E13C8B" w:rsidRDefault="002B6493" w:rsidP="0013429F">
            <w:pPr>
              <w:pStyle w:val="ExhibitText"/>
              <w:jc w:val="left"/>
              <w:rPr>
                <w:sz w:val="18"/>
                <w:szCs w:val="18"/>
              </w:rPr>
            </w:pPr>
            <w:r w:rsidRPr="00E13C8B">
              <w:rPr>
                <w:sz w:val="18"/>
                <w:szCs w:val="18"/>
              </w:rPr>
              <w:t>Mobile application of K</w:t>
            </w:r>
            <w:r w:rsidR="006B5A7D" w:rsidRPr="00E13C8B">
              <w:rPr>
                <w:sz w:val="18"/>
                <w:szCs w:val="18"/>
              </w:rPr>
              <w:t>ite</w:t>
            </w:r>
            <w:r w:rsidRPr="00E13C8B">
              <w:rPr>
                <w:sz w:val="18"/>
                <w:szCs w:val="18"/>
              </w:rPr>
              <w:t xml:space="preserve"> for Android </w:t>
            </w:r>
            <w:r w:rsidR="006B5A7D" w:rsidRPr="00E13C8B">
              <w:rPr>
                <w:sz w:val="18"/>
                <w:szCs w:val="18"/>
              </w:rPr>
              <w:t xml:space="preserve">and </w:t>
            </w:r>
            <w:r w:rsidRPr="00E13C8B">
              <w:rPr>
                <w:sz w:val="18"/>
                <w:szCs w:val="18"/>
              </w:rPr>
              <w:t>iOS</w:t>
            </w:r>
          </w:p>
        </w:tc>
      </w:tr>
      <w:tr w:rsidR="002B6493" w:rsidRPr="00E13C8B" w14:paraId="32A046EB" w14:textId="77777777" w:rsidTr="0013429F">
        <w:tblPrEx>
          <w:jc w:val="left"/>
        </w:tblPrEx>
        <w:trPr>
          <w:trHeight w:val="60"/>
        </w:trPr>
        <w:tc>
          <w:tcPr>
            <w:tcW w:w="9360" w:type="dxa"/>
            <w:tcBorders>
              <w:top w:val="dotted" w:sz="4" w:space="0" w:color="auto"/>
              <w:bottom w:val="dotted" w:sz="4" w:space="0" w:color="auto"/>
            </w:tcBorders>
            <w:vAlign w:val="center"/>
          </w:tcPr>
          <w:p w14:paraId="2859EBBC" w14:textId="1CB5660A" w:rsidR="002B6493" w:rsidRPr="00E13C8B" w:rsidRDefault="002B6493" w:rsidP="0013429F">
            <w:pPr>
              <w:pStyle w:val="ExhibitText"/>
              <w:jc w:val="left"/>
              <w:rPr>
                <w:b/>
                <w:sz w:val="18"/>
                <w:szCs w:val="18"/>
              </w:rPr>
            </w:pPr>
            <w:r w:rsidRPr="00E13C8B">
              <w:rPr>
                <w:b/>
                <w:sz w:val="18"/>
                <w:szCs w:val="18"/>
              </w:rPr>
              <w:t>Pi</w:t>
            </w:r>
          </w:p>
          <w:p w14:paraId="452B8BD5" w14:textId="2F28DC7B" w:rsidR="002B6493" w:rsidRPr="00E13C8B" w:rsidRDefault="002B6493" w:rsidP="0013429F">
            <w:pPr>
              <w:pStyle w:val="ExhibitText"/>
              <w:jc w:val="left"/>
              <w:rPr>
                <w:sz w:val="18"/>
                <w:szCs w:val="18"/>
              </w:rPr>
            </w:pPr>
            <w:r w:rsidRPr="00E13C8B">
              <w:rPr>
                <w:sz w:val="18"/>
                <w:szCs w:val="18"/>
              </w:rPr>
              <w:t>Zerodha’s in-house desktop trading application</w:t>
            </w:r>
            <w:r w:rsidR="00B01DCF" w:rsidRPr="00E13C8B">
              <w:rPr>
                <w:sz w:val="18"/>
                <w:szCs w:val="18"/>
              </w:rPr>
              <w:t>,</w:t>
            </w:r>
            <w:r w:rsidRPr="00E13C8B">
              <w:rPr>
                <w:sz w:val="18"/>
                <w:szCs w:val="18"/>
              </w:rPr>
              <w:t xml:space="preserve"> built in partnership with </w:t>
            </w:r>
            <w:r w:rsidR="0040482C" w:rsidRPr="00E13C8B">
              <w:rPr>
                <w:sz w:val="18"/>
                <w:szCs w:val="18"/>
              </w:rPr>
              <w:t>TradeLab</w:t>
            </w:r>
          </w:p>
        </w:tc>
      </w:tr>
      <w:tr w:rsidR="002B6493" w:rsidRPr="00E13C8B" w14:paraId="4D98F22D" w14:textId="77777777" w:rsidTr="0013429F">
        <w:tblPrEx>
          <w:jc w:val="left"/>
        </w:tblPrEx>
        <w:trPr>
          <w:trHeight w:val="2592"/>
        </w:trPr>
        <w:tc>
          <w:tcPr>
            <w:tcW w:w="9360" w:type="dxa"/>
            <w:tcBorders>
              <w:top w:val="dotted" w:sz="4" w:space="0" w:color="auto"/>
              <w:bottom w:val="dotted" w:sz="4" w:space="0" w:color="auto"/>
            </w:tcBorders>
            <w:vAlign w:val="center"/>
          </w:tcPr>
          <w:p w14:paraId="76183FD5" w14:textId="44284FCB" w:rsidR="002B6493" w:rsidRPr="0086174C" w:rsidRDefault="002B6493" w:rsidP="0086174C">
            <w:pPr>
              <w:pStyle w:val="Casehead2"/>
              <w:rPr>
                <w:b w:val="0"/>
                <w:sz w:val="18"/>
                <w:szCs w:val="18"/>
              </w:rPr>
            </w:pPr>
            <w:r w:rsidRPr="0086174C">
              <w:rPr>
                <w:sz w:val="18"/>
                <w:szCs w:val="18"/>
              </w:rPr>
              <w:t>Direct Mutual Funds</w:t>
            </w:r>
          </w:p>
          <w:p w14:paraId="1B55C30B" w14:textId="77777777" w:rsidR="002B6493" w:rsidRPr="00E13C8B" w:rsidRDefault="002B6493" w:rsidP="0013429F">
            <w:pPr>
              <w:pStyle w:val="ExhibitText"/>
              <w:jc w:val="left"/>
              <w:rPr>
                <w:sz w:val="18"/>
                <w:szCs w:val="18"/>
              </w:rPr>
            </w:pPr>
          </w:p>
          <w:p w14:paraId="49CD655C" w14:textId="77777777" w:rsidR="002B6493" w:rsidRPr="00E13C8B" w:rsidRDefault="002B6493" w:rsidP="0013429F">
            <w:pPr>
              <w:pStyle w:val="Casehead3"/>
              <w:jc w:val="left"/>
              <w:rPr>
                <w:rFonts w:ascii="Arial" w:hAnsi="Arial" w:cs="Arial"/>
                <w:sz w:val="18"/>
                <w:szCs w:val="18"/>
              </w:rPr>
            </w:pPr>
            <w:r w:rsidRPr="00E13C8B">
              <w:rPr>
                <w:rFonts w:ascii="Arial" w:hAnsi="Arial" w:cs="Arial"/>
                <w:sz w:val="18"/>
                <w:szCs w:val="18"/>
              </w:rPr>
              <w:t>Coin</w:t>
            </w:r>
          </w:p>
          <w:p w14:paraId="67B658E8" w14:textId="183C1577" w:rsidR="002B6493" w:rsidRPr="00E13C8B" w:rsidRDefault="002B6493" w:rsidP="0013429F">
            <w:pPr>
              <w:pStyle w:val="ExhibitText"/>
              <w:jc w:val="left"/>
              <w:rPr>
                <w:sz w:val="18"/>
                <w:szCs w:val="18"/>
              </w:rPr>
            </w:pPr>
            <w:r w:rsidRPr="00E13C8B">
              <w:rPr>
                <w:sz w:val="18"/>
                <w:szCs w:val="18"/>
              </w:rPr>
              <w:t xml:space="preserve">Zerodha’s direct mutual </w:t>
            </w:r>
            <w:r w:rsidRPr="00E13C8B">
              <w:rPr>
                <w:noProof/>
                <w:sz w:val="18"/>
                <w:szCs w:val="18"/>
              </w:rPr>
              <w:t>funds (MF)</w:t>
            </w:r>
            <w:r w:rsidRPr="00E13C8B">
              <w:rPr>
                <w:sz w:val="18"/>
                <w:szCs w:val="18"/>
              </w:rPr>
              <w:t xml:space="preserve"> platform</w:t>
            </w:r>
          </w:p>
          <w:p w14:paraId="597D97FE" w14:textId="77777777" w:rsidR="002B6493" w:rsidRPr="00E13C8B" w:rsidRDefault="002B6493" w:rsidP="0013429F">
            <w:pPr>
              <w:pStyle w:val="ExhibitText"/>
              <w:jc w:val="left"/>
              <w:rPr>
                <w:sz w:val="18"/>
                <w:szCs w:val="18"/>
              </w:rPr>
            </w:pPr>
          </w:p>
          <w:p w14:paraId="423CD1B3" w14:textId="77777777" w:rsidR="002B6493" w:rsidRPr="007312D0" w:rsidRDefault="002B6493" w:rsidP="0086174C">
            <w:pPr>
              <w:pStyle w:val="Casehead4"/>
              <w:jc w:val="left"/>
              <w:rPr>
                <w:rFonts w:ascii="Arial" w:hAnsi="Arial" w:cs="Arial"/>
                <w:sz w:val="18"/>
                <w:szCs w:val="18"/>
              </w:rPr>
            </w:pPr>
            <w:r w:rsidRPr="007312D0">
              <w:rPr>
                <w:rFonts w:ascii="Arial" w:hAnsi="Arial" w:cs="Arial"/>
                <w:sz w:val="18"/>
                <w:szCs w:val="18"/>
              </w:rPr>
              <w:t>Benefits:</w:t>
            </w:r>
          </w:p>
          <w:p w14:paraId="3245A57B" w14:textId="3AD0F11D" w:rsidR="002B6493" w:rsidRPr="00E13C8B" w:rsidRDefault="002B6493" w:rsidP="0013429F">
            <w:pPr>
              <w:pStyle w:val="ExhibitText"/>
              <w:numPr>
                <w:ilvl w:val="0"/>
                <w:numId w:val="32"/>
              </w:numPr>
              <w:jc w:val="left"/>
              <w:rPr>
                <w:sz w:val="18"/>
                <w:szCs w:val="18"/>
              </w:rPr>
            </w:pPr>
            <w:r w:rsidRPr="00E13C8B">
              <w:rPr>
                <w:sz w:val="18"/>
                <w:szCs w:val="18"/>
              </w:rPr>
              <w:t>No commissions on investment</w:t>
            </w:r>
            <w:r w:rsidR="0040482C" w:rsidRPr="00E13C8B">
              <w:rPr>
                <w:sz w:val="18"/>
                <w:szCs w:val="18"/>
              </w:rPr>
              <w:t>—</w:t>
            </w:r>
            <w:r w:rsidRPr="00E13C8B">
              <w:rPr>
                <w:sz w:val="18"/>
                <w:szCs w:val="18"/>
              </w:rPr>
              <w:t>either upfront or trail</w:t>
            </w:r>
          </w:p>
          <w:p w14:paraId="34EA3747" w14:textId="25B107EC" w:rsidR="002B6493" w:rsidRPr="00E13C8B" w:rsidRDefault="002B6493" w:rsidP="0013429F">
            <w:pPr>
              <w:pStyle w:val="ExhibitText"/>
              <w:numPr>
                <w:ilvl w:val="0"/>
                <w:numId w:val="32"/>
              </w:numPr>
              <w:jc w:val="left"/>
              <w:rPr>
                <w:sz w:val="18"/>
                <w:szCs w:val="18"/>
              </w:rPr>
            </w:pPr>
            <w:r w:rsidRPr="00E13C8B">
              <w:rPr>
                <w:sz w:val="18"/>
                <w:szCs w:val="18"/>
              </w:rPr>
              <w:t xml:space="preserve">Direct mutual funds in DEMAT form, with </w:t>
            </w:r>
            <w:r w:rsidRPr="00E13C8B">
              <w:rPr>
                <w:noProof/>
                <w:sz w:val="18"/>
                <w:szCs w:val="18"/>
              </w:rPr>
              <w:t>convenience</w:t>
            </w:r>
            <w:r w:rsidRPr="00E13C8B">
              <w:rPr>
                <w:sz w:val="18"/>
                <w:szCs w:val="18"/>
              </w:rPr>
              <w:t xml:space="preserve"> of one portfolio across equity, MF, </w:t>
            </w:r>
            <w:r w:rsidR="0040482C" w:rsidRPr="00E13C8B">
              <w:rPr>
                <w:sz w:val="18"/>
                <w:szCs w:val="18"/>
              </w:rPr>
              <w:t xml:space="preserve">and </w:t>
            </w:r>
            <w:r w:rsidRPr="00E13C8B">
              <w:rPr>
                <w:sz w:val="18"/>
                <w:szCs w:val="18"/>
              </w:rPr>
              <w:t>currency</w:t>
            </w:r>
          </w:p>
          <w:p w14:paraId="18575F3C" w14:textId="78232DF0" w:rsidR="002B6493" w:rsidRPr="00E13C8B" w:rsidRDefault="002B6493" w:rsidP="0013429F">
            <w:pPr>
              <w:pStyle w:val="ExhibitText"/>
              <w:numPr>
                <w:ilvl w:val="0"/>
                <w:numId w:val="32"/>
              </w:numPr>
              <w:jc w:val="left"/>
              <w:rPr>
                <w:sz w:val="18"/>
                <w:szCs w:val="18"/>
              </w:rPr>
            </w:pPr>
            <w:r w:rsidRPr="00E13C8B">
              <w:rPr>
                <w:sz w:val="18"/>
                <w:szCs w:val="18"/>
              </w:rPr>
              <w:t>Flat subscription fees of just ₹50/month irrespective of number</w:t>
            </w:r>
            <w:r w:rsidR="009F2E43" w:rsidRPr="00E13C8B">
              <w:rPr>
                <w:sz w:val="18"/>
                <w:szCs w:val="18"/>
              </w:rPr>
              <w:t xml:space="preserve"> or </w:t>
            </w:r>
            <w:r w:rsidRPr="00E13C8B">
              <w:rPr>
                <w:sz w:val="18"/>
                <w:szCs w:val="18"/>
              </w:rPr>
              <w:t>value of MF transactions across all fund houses</w:t>
            </w:r>
            <w:r w:rsidR="009F2E43" w:rsidRPr="00E13C8B">
              <w:rPr>
                <w:sz w:val="18"/>
                <w:szCs w:val="18"/>
              </w:rPr>
              <w:t>;</w:t>
            </w:r>
            <w:r w:rsidRPr="00E13C8B">
              <w:rPr>
                <w:sz w:val="18"/>
                <w:szCs w:val="18"/>
              </w:rPr>
              <w:t xml:space="preserve"> </w:t>
            </w:r>
            <w:r w:rsidR="009F2E43" w:rsidRPr="00E13C8B">
              <w:rPr>
                <w:sz w:val="18"/>
                <w:szCs w:val="18"/>
              </w:rPr>
              <w:t>f</w:t>
            </w:r>
            <w:r w:rsidRPr="00E13C8B">
              <w:rPr>
                <w:sz w:val="18"/>
                <w:szCs w:val="18"/>
              </w:rPr>
              <w:t xml:space="preserve">irst ₹25,000 worth of investments </w:t>
            </w:r>
            <w:r w:rsidR="00AB5DEE" w:rsidRPr="00E13C8B">
              <w:rPr>
                <w:sz w:val="18"/>
                <w:szCs w:val="18"/>
              </w:rPr>
              <w:t xml:space="preserve">were </w:t>
            </w:r>
            <w:r w:rsidRPr="00E13C8B">
              <w:rPr>
                <w:sz w:val="18"/>
                <w:szCs w:val="18"/>
              </w:rPr>
              <w:t>free</w:t>
            </w:r>
          </w:p>
          <w:p w14:paraId="6AED3C5D" w14:textId="608C8D4E" w:rsidR="002B6493" w:rsidRPr="00E13C8B" w:rsidRDefault="002B6493" w:rsidP="0013429F">
            <w:pPr>
              <w:pStyle w:val="ExhibitText"/>
              <w:numPr>
                <w:ilvl w:val="0"/>
                <w:numId w:val="32"/>
              </w:numPr>
              <w:jc w:val="left"/>
              <w:rPr>
                <w:sz w:val="18"/>
                <w:szCs w:val="18"/>
              </w:rPr>
            </w:pPr>
            <w:r w:rsidRPr="00E13C8B">
              <w:rPr>
                <w:sz w:val="18"/>
                <w:szCs w:val="18"/>
              </w:rPr>
              <w:t>Single capital gain statement, P&amp;L visuali</w:t>
            </w:r>
            <w:r w:rsidR="0040482C" w:rsidRPr="00E13C8B">
              <w:rPr>
                <w:sz w:val="18"/>
                <w:szCs w:val="18"/>
              </w:rPr>
              <w:t>z</w:t>
            </w:r>
            <w:r w:rsidRPr="00E13C8B">
              <w:rPr>
                <w:sz w:val="18"/>
                <w:szCs w:val="18"/>
              </w:rPr>
              <w:t>ations, and more</w:t>
            </w:r>
          </w:p>
          <w:p w14:paraId="2A31A523" w14:textId="6ECEA82A" w:rsidR="002B6493" w:rsidRPr="00E13C8B" w:rsidRDefault="002B6493" w:rsidP="0013429F">
            <w:pPr>
              <w:pStyle w:val="ExhibitText"/>
              <w:numPr>
                <w:ilvl w:val="0"/>
                <w:numId w:val="32"/>
              </w:numPr>
              <w:jc w:val="left"/>
              <w:rPr>
                <w:sz w:val="18"/>
                <w:szCs w:val="18"/>
              </w:rPr>
            </w:pPr>
            <w:r w:rsidRPr="00E13C8B">
              <w:rPr>
                <w:sz w:val="18"/>
                <w:szCs w:val="18"/>
                <w:shd w:val="clear" w:color="auto" w:fill="FFFFFF"/>
              </w:rPr>
              <w:t>Net Asset Value</w:t>
            </w:r>
            <w:r w:rsidRPr="00E13C8B">
              <w:rPr>
                <w:sz w:val="18"/>
                <w:szCs w:val="18"/>
              </w:rPr>
              <w:t xml:space="preserve"> (NAV) tracking orders</w:t>
            </w:r>
            <w:r w:rsidR="009F2E43" w:rsidRPr="00E13C8B">
              <w:rPr>
                <w:sz w:val="18"/>
                <w:szCs w:val="18"/>
              </w:rPr>
              <w:t>;</w:t>
            </w:r>
            <w:r w:rsidRPr="00E13C8B">
              <w:rPr>
                <w:sz w:val="18"/>
                <w:szCs w:val="18"/>
              </w:rPr>
              <w:t xml:space="preserve"> </w:t>
            </w:r>
            <w:r w:rsidR="009F2E43" w:rsidRPr="00E13C8B">
              <w:rPr>
                <w:sz w:val="18"/>
                <w:szCs w:val="18"/>
              </w:rPr>
              <w:t>s</w:t>
            </w:r>
            <w:r w:rsidRPr="00E13C8B">
              <w:rPr>
                <w:sz w:val="18"/>
                <w:szCs w:val="18"/>
              </w:rPr>
              <w:t xml:space="preserve">imilar to stocks, </w:t>
            </w:r>
            <w:r w:rsidR="00AB5DEE" w:rsidRPr="00E13C8B">
              <w:rPr>
                <w:sz w:val="18"/>
                <w:szCs w:val="18"/>
              </w:rPr>
              <w:t xml:space="preserve">users could </w:t>
            </w:r>
            <w:r w:rsidRPr="00E13C8B">
              <w:rPr>
                <w:sz w:val="18"/>
                <w:szCs w:val="18"/>
              </w:rPr>
              <w:t>place orders to purchase or redeem funds based on NAV</w:t>
            </w:r>
          </w:p>
        </w:tc>
      </w:tr>
      <w:tr w:rsidR="002B6493" w:rsidRPr="00E13C8B" w14:paraId="6CA99C2F" w14:textId="77777777" w:rsidTr="0013429F">
        <w:tblPrEx>
          <w:jc w:val="left"/>
        </w:tblPrEx>
        <w:trPr>
          <w:trHeight w:val="1056"/>
        </w:trPr>
        <w:tc>
          <w:tcPr>
            <w:tcW w:w="9360" w:type="dxa"/>
            <w:tcBorders>
              <w:top w:val="dotted" w:sz="4" w:space="0" w:color="auto"/>
              <w:bottom w:val="dotted" w:sz="4" w:space="0" w:color="auto"/>
            </w:tcBorders>
            <w:vAlign w:val="center"/>
          </w:tcPr>
          <w:p w14:paraId="7F8F869B" w14:textId="77777777" w:rsidR="002B6493" w:rsidRPr="00E13C8B" w:rsidRDefault="002B6493" w:rsidP="0013429F">
            <w:pPr>
              <w:pStyle w:val="Casehead2"/>
              <w:jc w:val="left"/>
              <w:rPr>
                <w:sz w:val="18"/>
                <w:szCs w:val="18"/>
                <w:shd w:val="clear" w:color="auto" w:fill="FFFFFF"/>
              </w:rPr>
            </w:pPr>
            <w:r w:rsidRPr="00E13C8B">
              <w:rPr>
                <w:sz w:val="18"/>
                <w:szCs w:val="18"/>
                <w:shd w:val="clear" w:color="auto" w:fill="FFFFFF"/>
              </w:rPr>
              <w:t>Kite Connect</w:t>
            </w:r>
          </w:p>
          <w:p w14:paraId="402BD57B" w14:textId="0445B9F4" w:rsidR="002B6493" w:rsidRPr="00E13C8B" w:rsidRDefault="002B6493" w:rsidP="0013429F">
            <w:pPr>
              <w:pStyle w:val="ExhibitText"/>
              <w:jc w:val="left"/>
              <w:rPr>
                <w:sz w:val="18"/>
                <w:szCs w:val="18"/>
              </w:rPr>
            </w:pPr>
            <w:r w:rsidRPr="00E13C8B">
              <w:rPr>
                <w:sz w:val="18"/>
                <w:szCs w:val="18"/>
                <w:shd w:val="clear" w:color="auto" w:fill="FFFFFF"/>
              </w:rPr>
              <w:t xml:space="preserve">A set of simple HTTP APIs built on top of Zerodha’s exchange-approved </w:t>
            </w:r>
            <w:r w:rsidRPr="00E13C8B">
              <w:rPr>
                <w:noProof/>
                <w:sz w:val="18"/>
                <w:szCs w:val="18"/>
                <w:shd w:val="clear" w:color="auto" w:fill="FFFFFF"/>
              </w:rPr>
              <w:t>web</w:t>
            </w:r>
            <w:r w:rsidR="0040482C" w:rsidRPr="00E13C8B">
              <w:rPr>
                <w:noProof/>
                <w:sz w:val="18"/>
                <w:szCs w:val="18"/>
                <w:shd w:val="clear" w:color="auto" w:fill="FFFFFF"/>
              </w:rPr>
              <w:t>-</w:t>
            </w:r>
            <w:r w:rsidRPr="00E13C8B">
              <w:rPr>
                <w:noProof/>
                <w:sz w:val="18"/>
                <w:szCs w:val="18"/>
                <w:shd w:val="clear" w:color="auto" w:fill="FFFFFF"/>
              </w:rPr>
              <w:t>based</w:t>
            </w:r>
            <w:r w:rsidRPr="00E13C8B">
              <w:rPr>
                <w:sz w:val="18"/>
                <w:szCs w:val="18"/>
                <w:shd w:val="clear" w:color="auto" w:fill="FFFFFF"/>
              </w:rPr>
              <w:t xml:space="preserve"> trading platform, Kite. </w:t>
            </w:r>
            <w:r w:rsidR="009F2E43" w:rsidRPr="00E13C8B">
              <w:rPr>
                <w:sz w:val="18"/>
                <w:szCs w:val="18"/>
                <w:shd w:val="clear" w:color="auto" w:fill="FFFFFF"/>
              </w:rPr>
              <w:t xml:space="preserve">The API </w:t>
            </w:r>
            <w:r w:rsidR="00AB5DEE" w:rsidRPr="00E13C8B">
              <w:rPr>
                <w:sz w:val="18"/>
                <w:szCs w:val="18"/>
                <w:shd w:val="clear" w:color="auto" w:fill="FFFFFF"/>
              </w:rPr>
              <w:t xml:space="preserve">enabled </w:t>
            </w:r>
            <w:r w:rsidRPr="00E13C8B">
              <w:rPr>
                <w:sz w:val="18"/>
                <w:szCs w:val="18"/>
                <w:shd w:val="clear" w:color="auto" w:fill="FFFFFF"/>
              </w:rPr>
              <w:t xml:space="preserve">users—clients of Zerodha—to gain programmatic access to data such as profile and funds information, order history, positions, </w:t>
            </w:r>
            <w:r w:rsidR="0040482C" w:rsidRPr="00E13C8B">
              <w:rPr>
                <w:sz w:val="18"/>
                <w:szCs w:val="18"/>
                <w:shd w:val="clear" w:color="auto" w:fill="FFFFFF"/>
              </w:rPr>
              <w:t xml:space="preserve">and </w:t>
            </w:r>
            <w:r w:rsidRPr="00E13C8B">
              <w:rPr>
                <w:sz w:val="18"/>
                <w:szCs w:val="18"/>
                <w:shd w:val="clear" w:color="auto" w:fill="FFFFFF"/>
              </w:rPr>
              <w:t xml:space="preserve">live quotes. </w:t>
            </w:r>
            <w:r w:rsidR="00BC6452" w:rsidRPr="00E13C8B">
              <w:rPr>
                <w:sz w:val="18"/>
                <w:szCs w:val="18"/>
                <w:shd w:val="clear" w:color="auto" w:fill="FFFFFF"/>
              </w:rPr>
              <w:t>U</w:t>
            </w:r>
            <w:r w:rsidRPr="00E13C8B">
              <w:rPr>
                <w:sz w:val="18"/>
                <w:szCs w:val="18"/>
                <w:shd w:val="clear" w:color="auto" w:fill="FFFFFF"/>
              </w:rPr>
              <w:t xml:space="preserve">sers </w:t>
            </w:r>
            <w:r w:rsidR="00BC6452" w:rsidRPr="00E13C8B">
              <w:rPr>
                <w:sz w:val="18"/>
                <w:szCs w:val="18"/>
                <w:shd w:val="clear" w:color="auto" w:fill="FFFFFF"/>
              </w:rPr>
              <w:t>c</w:t>
            </w:r>
            <w:r w:rsidR="006B5A7D" w:rsidRPr="00E13C8B">
              <w:rPr>
                <w:sz w:val="18"/>
                <w:szCs w:val="18"/>
                <w:shd w:val="clear" w:color="auto" w:fill="FFFFFF"/>
              </w:rPr>
              <w:t>ould</w:t>
            </w:r>
            <w:r w:rsidR="00BC6452" w:rsidRPr="00E13C8B">
              <w:rPr>
                <w:sz w:val="18"/>
                <w:szCs w:val="18"/>
                <w:shd w:val="clear" w:color="auto" w:fill="FFFFFF"/>
              </w:rPr>
              <w:t xml:space="preserve"> also </w:t>
            </w:r>
            <w:r w:rsidRPr="00E13C8B">
              <w:rPr>
                <w:sz w:val="18"/>
                <w:szCs w:val="18"/>
                <w:shd w:val="clear" w:color="auto" w:fill="FFFFFF"/>
              </w:rPr>
              <w:t>place orders and manage portfolio</w:t>
            </w:r>
            <w:r w:rsidR="009F2E43" w:rsidRPr="00E13C8B">
              <w:rPr>
                <w:sz w:val="18"/>
                <w:szCs w:val="18"/>
                <w:shd w:val="clear" w:color="auto" w:fill="FFFFFF"/>
              </w:rPr>
              <w:t>s</w:t>
            </w:r>
            <w:r w:rsidRPr="00E13C8B">
              <w:rPr>
                <w:sz w:val="18"/>
                <w:szCs w:val="18"/>
                <w:shd w:val="clear" w:color="auto" w:fill="FFFFFF"/>
              </w:rPr>
              <w:t xml:space="preserve"> at their convenience from an interface of their</w:t>
            </w:r>
            <w:r w:rsidR="00A63F2C" w:rsidRPr="00E13C8B">
              <w:rPr>
                <w:sz w:val="18"/>
                <w:szCs w:val="18"/>
                <w:shd w:val="clear" w:color="auto" w:fill="FFFFFF"/>
              </w:rPr>
              <w:t xml:space="preserve"> </w:t>
            </w:r>
            <w:r w:rsidRPr="00E13C8B">
              <w:rPr>
                <w:sz w:val="18"/>
                <w:szCs w:val="18"/>
                <w:shd w:val="clear" w:color="auto" w:fill="FFFFFF"/>
              </w:rPr>
              <w:t>choice.</w:t>
            </w:r>
          </w:p>
        </w:tc>
      </w:tr>
      <w:tr w:rsidR="002B6493" w:rsidRPr="00E13C8B" w14:paraId="01F6DF6B" w14:textId="77777777" w:rsidTr="0013429F">
        <w:tblPrEx>
          <w:jc w:val="left"/>
        </w:tblPrEx>
        <w:trPr>
          <w:trHeight w:val="60"/>
        </w:trPr>
        <w:tc>
          <w:tcPr>
            <w:tcW w:w="9360" w:type="dxa"/>
            <w:tcBorders>
              <w:top w:val="dotted" w:sz="4" w:space="0" w:color="auto"/>
              <w:bottom w:val="dotted" w:sz="4" w:space="0" w:color="auto"/>
            </w:tcBorders>
            <w:vAlign w:val="center"/>
          </w:tcPr>
          <w:p w14:paraId="41D9A25F" w14:textId="77777777" w:rsidR="002B6493" w:rsidRPr="00E13C8B" w:rsidRDefault="002B6493" w:rsidP="0013429F">
            <w:pPr>
              <w:pStyle w:val="Casehead2"/>
              <w:jc w:val="left"/>
              <w:rPr>
                <w:sz w:val="18"/>
                <w:szCs w:val="18"/>
                <w:shd w:val="clear" w:color="auto" w:fill="FFFFFF"/>
              </w:rPr>
            </w:pPr>
            <w:r w:rsidRPr="00E13C8B">
              <w:rPr>
                <w:sz w:val="18"/>
                <w:szCs w:val="18"/>
                <w:shd w:val="clear" w:color="auto" w:fill="FFFFFF"/>
              </w:rPr>
              <w:t>Q (Backoffice)</w:t>
            </w:r>
          </w:p>
          <w:p w14:paraId="38507720" w14:textId="27DD71B1" w:rsidR="002B6493" w:rsidRPr="00E13C8B" w:rsidRDefault="00BC6452" w:rsidP="0013429F">
            <w:pPr>
              <w:pStyle w:val="ExhibitText"/>
              <w:jc w:val="left"/>
              <w:rPr>
                <w:sz w:val="18"/>
                <w:szCs w:val="18"/>
                <w:shd w:val="clear" w:color="auto" w:fill="FFFFFF"/>
              </w:rPr>
            </w:pPr>
            <w:r w:rsidRPr="00E13C8B">
              <w:rPr>
                <w:sz w:val="18"/>
                <w:szCs w:val="18"/>
                <w:shd w:val="clear" w:color="auto" w:fill="FFFFFF"/>
              </w:rPr>
              <w:t>Zerodha’s n</w:t>
            </w:r>
            <w:r w:rsidR="002B6493" w:rsidRPr="00E13C8B">
              <w:rPr>
                <w:sz w:val="18"/>
                <w:szCs w:val="18"/>
                <w:shd w:val="clear" w:color="auto" w:fill="FFFFFF"/>
              </w:rPr>
              <w:t>ext</w:t>
            </w:r>
            <w:r w:rsidRPr="00E13C8B">
              <w:rPr>
                <w:sz w:val="18"/>
                <w:szCs w:val="18"/>
                <w:shd w:val="clear" w:color="auto" w:fill="FFFFFF"/>
              </w:rPr>
              <w:t>-</w:t>
            </w:r>
            <w:r w:rsidR="002B6493" w:rsidRPr="00E13C8B">
              <w:rPr>
                <w:sz w:val="18"/>
                <w:szCs w:val="18"/>
                <w:shd w:val="clear" w:color="auto" w:fill="FFFFFF"/>
              </w:rPr>
              <w:t xml:space="preserve">generation trading journal </w:t>
            </w:r>
            <w:r w:rsidRPr="00E13C8B">
              <w:rPr>
                <w:sz w:val="18"/>
                <w:szCs w:val="18"/>
                <w:shd w:val="clear" w:color="auto" w:fill="FFFFFF"/>
              </w:rPr>
              <w:t xml:space="preserve">and </w:t>
            </w:r>
            <w:r w:rsidR="002B6493" w:rsidRPr="00E13C8B">
              <w:rPr>
                <w:sz w:val="18"/>
                <w:szCs w:val="18"/>
                <w:shd w:val="clear" w:color="auto" w:fill="FFFFFF"/>
              </w:rPr>
              <w:t xml:space="preserve">financial assistant </w:t>
            </w:r>
          </w:p>
        </w:tc>
      </w:tr>
      <w:tr w:rsidR="002B6493" w:rsidRPr="00E13C8B" w14:paraId="283821FC" w14:textId="77777777" w:rsidTr="0013429F">
        <w:tblPrEx>
          <w:jc w:val="left"/>
        </w:tblPrEx>
        <w:trPr>
          <w:trHeight w:val="60"/>
        </w:trPr>
        <w:tc>
          <w:tcPr>
            <w:tcW w:w="9360" w:type="dxa"/>
            <w:tcBorders>
              <w:top w:val="dotted" w:sz="4" w:space="0" w:color="auto"/>
              <w:bottom w:val="dotted" w:sz="4" w:space="0" w:color="auto"/>
            </w:tcBorders>
            <w:vAlign w:val="center"/>
          </w:tcPr>
          <w:p w14:paraId="76E5C8B6" w14:textId="77777777" w:rsidR="002B6493" w:rsidRPr="00E13C8B" w:rsidRDefault="002B6493" w:rsidP="0013429F">
            <w:pPr>
              <w:pStyle w:val="Casehead2"/>
              <w:jc w:val="left"/>
              <w:rPr>
                <w:sz w:val="18"/>
                <w:szCs w:val="18"/>
              </w:rPr>
            </w:pPr>
            <w:r w:rsidRPr="00E13C8B">
              <w:rPr>
                <w:sz w:val="18"/>
                <w:szCs w:val="18"/>
              </w:rPr>
              <w:t>Console</w:t>
            </w:r>
          </w:p>
          <w:p w14:paraId="27454A17" w14:textId="0E4246F1" w:rsidR="002B6493" w:rsidRPr="00E13C8B" w:rsidRDefault="002B6493" w:rsidP="0013429F">
            <w:pPr>
              <w:pStyle w:val="ExhibitText"/>
              <w:jc w:val="left"/>
              <w:rPr>
                <w:sz w:val="18"/>
                <w:szCs w:val="18"/>
                <w:shd w:val="clear" w:color="auto" w:fill="FFFFFF"/>
              </w:rPr>
            </w:pPr>
            <w:r w:rsidRPr="00E13C8B">
              <w:rPr>
                <w:sz w:val="18"/>
                <w:szCs w:val="18"/>
              </w:rPr>
              <w:t>Complete trade and reporting console and dashboard</w:t>
            </w:r>
          </w:p>
        </w:tc>
      </w:tr>
      <w:tr w:rsidR="002B6493" w:rsidRPr="00E13C8B" w14:paraId="679F025F" w14:textId="77777777" w:rsidTr="0013429F">
        <w:tblPrEx>
          <w:jc w:val="left"/>
        </w:tblPrEx>
        <w:trPr>
          <w:trHeight w:val="60"/>
        </w:trPr>
        <w:tc>
          <w:tcPr>
            <w:tcW w:w="9360" w:type="dxa"/>
            <w:tcBorders>
              <w:top w:val="dotted" w:sz="4" w:space="0" w:color="auto"/>
              <w:bottom w:val="single" w:sz="4" w:space="0" w:color="auto"/>
            </w:tcBorders>
            <w:vAlign w:val="center"/>
          </w:tcPr>
          <w:p w14:paraId="0C7C7AEB" w14:textId="77777777" w:rsidR="002B6493" w:rsidRPr="00E13C8B" w:rsidRDefault="002B6493" w:rsidP="0013429F">
            <w:pPr>
              <w:pStyle w:val="Casehead2"/>
              <w:jc w:val="left"/>
              <w:rPr>
                <w:bCs/>
                <w:sz w:val="18"/>
                <w:szCs w:val="18"/>
              </w:rPr>
            </w:pPr>
            <w:r w:rsidRPr="00E13C8B">
              <w:rPr>
                <w:sz w:val="18"/>
                <w:szCs w:val="18"/>
              </w:rPr>
              <w:t>Sentinel</w:t>
            </w:r>
          </w:p>
          <w:p w14:paraId="54FC2186" w14:textId="7B5E866E" w:rsidR="002B6493" w:rsidRPr="00E13C8B" w:rsidRDefault="00BC6452" w:rsidP="0013429F">
            <w:pPr>
              <w:pStyle w:val="ExhibitText"/>
              <w:jc w:val="left"/>
              <w:rPr>
                <w:sz w:val="18"/>
                <w:szCs w:val="18"/>
                <w:shd w:val="clear" w:color="auto" w:fill="FFFFFF"/>
              </w:rPr>
            </w:pPr>
            <w:r w:rsidRPr="00E13C8B">
              <w:rPr>
                <w:sz w:val="18"/>
                <w:szCs w:val="18"/>
              </w:rPr>
              <w:t>Zerodha</w:t>
            </w:r>
            <w:r w:rsidR="00AB5DEE" w:rsidRPr="00E13C8B">
              <w:rPr>
                <w:sz w:val="18"/>
                <w:szCs w:val="18"/>
              </w:rPr>
              <w:t>’</w:t>
            </w:r>
            <w:r w:rsidRPr="00E13C8B">
              <w:rPr>
                <w:sz w:val="18"/>
                <w:szCs w:val="18"/>
              </w:rPr>
              <w:t xml:space="preserve">s system for creating </w:t>
            </w:r>
            <w:r w:rsidR="002B6493" w:rsidRPr="00E13C8B">
              <w:rPr>
                <w:sz w:val="18"/>
                <w:szCs w:val="18"/>
              </w:rPr>
              <w:t>powerful market alerts on the cloud for stocks, futures</w:t>
            </w:r>
            <w:r w:rsidRPr="00E13C8B">
              <w:rPr>
                <w:sz w:val="18"/>
                <w:szCs w:val="18"/>
              </w:rPr>
              <w:t>,</w:t>
            </w:r>
            <w:r w:rsidR="002B6493" w:rsidRPr="00E13C8B">
              <w:rPr>
                <w:sz w:val="18"/>
                <w:szCs w:val="18"/>
              </w:rPr>
              <w:t xml:space="preserve"> and options</w:t>
            </w:r>
          </w:p>
        </w:tc>
      </w:tr>
    </w:tbl>
    <w:p w14:paraId="25FF4C57" w14:textId="77777777" w:rsidR="00C9082D" w:rsidRPr="00EF7B82" w:rsidRDefault="00C9082D" w:rsidP="0086174C">
      <w:pPr>
        <w:pStyle w:val="ExhibitText"/>
      </w:pPr>
    </w:p>
    <w:p w14:paraId="39A19241" w14:textId="6557A900" w:rsidR="0040482C" w:rsidRDefault="0040482C" w:rsidP="002B6493">
      <w:pPr>
        <w:pStyle w:val="Footnote"/>
      </w:pPr>
      <w:r>
        <w:t xml:space="preserve">Note: </w:t>
      </w:r>
      <w:r w:rsidR="009F2E43">
        <w:t>APIs = application programming interfaces</w:t>
      </w:r>
      <w:r w:rsidR="00C532E5">
        <w:t>;</w:t>
      </w:r>
      <w:r w:rsidR="009F2E43">
        <w:t xml:space="preserve"> DEMAT = dematerialized; P&amp;L = profit and loss; </w:t>
      </w:r>
      <w:r>
        <w:t xml:space="preserve">UI = user interface; </w:t>
      </w:r>
      <w:r w:rsidRPr="00F3752A">
        <w:t>₹</w:t>
      </w:r>
      <w:r>
        <w:t xml:space="preserve"> = INR = Indian rupee</w:t>
      </w:r>
      <w:r w:rsidR="009F2E43">
        <w:t xml:space="preserve">, </w:t>
      </w:r>
      <w:r>
        <w:t xml:space="preserve">average exchange rate </w:t>
      </w:r>
      <w:r w:rsidR="009F2E43">
        <w:t xml:space="preserve">in 2010 </w:t>
      </w:r>
      <w:r>
        <w:t xml:space="preserve">was US$1 = </w:t>
      </w:r>
      <w:r w:rsidRPr="00F3752A">
        <w:t>₹</w:t>
      </w:r>
      <w:r w:rsidRPr="00D00137">
        <w:t>60.59</w:t>
      </w:r>
      <w:r>
        <w:t xml:space="preserve"> and </w:t>
      </w:r>
      <w:r w:rsidRPr="00F3752A">
        <w:t>₹</w:t>
      </w:r>
      <w:r>
        <w:t>1 = US$0.0165</w:t>
      </w:r>
      <w:r w:rsidR="009F2E43">
        <w:t>.</w:t>
      </w:r>
    </w:p>
    <w:p w14:paraId="3BD009E4" w14:textId="04A15559" w:rsidR="0040482C" w:rsidRDefault="002B6493" w:rsidP="00BC6D6E">
      <w:pPr>
        <w:pStyle w:val="Footnote"/>
      </w:pPr>
      <w:r w:rsidRPr="00EF7B82">
        <w:t>Source:</w:t>
      </w:r>
      <w:r w:rsidRPr="00EF7B82">
        <w:rPr>
          <w:vertAlign w:val="superscript"/>
        </w:rPr>
        <w:t xml:space="preserve"> </w:t>
      </w:r>
      <w:r w:rsidR="009F2E43">
        <w:t xml:space="preserve">Company files, also </w:t>
      </w:r>
      <w:r w:rsidRPr="00EF7B82">
        <w:t xml:space="preserve">available at </w:t>
      </w:r>
      <w:r w:rsidR="009F2E43">
        <w:t xml:space="preserve">“Technology—Investments,” Zerodha, accessed September 9, 2019, </w:t>
      </w:r>
      <w:r w:rsidR="00BC6452" w:rsidRPr="00BC6452">
        <w:t>https://zerodha.com/products</w:t>
      </w:r>
      <w:r w:rsidR="00BC6452" w:rsidRPr="00A63F2C">
        <w:t>.</w:t>
      </w:r>
    </w:p>
    <w:p w14:paraId="597A9E05" w14:textId="77777777" w:rsidR="00BC6452" w:rsidRDefault="00BC6452">
      <w:pPr>
        <w:spacing w:after="200" w:line="276" w:lineRule="auto"/>
        <w:rPr>
          <w:rFonts w:ascii="Arial" w:hAnsi="Arial" w:cs="Arial"/>
          <w:b/>
          <w:caps/>
        </w:rPr>
      </w:pPr>
      <w:r>
        <w:br w:type="page"/>
      </w:r>
    </w:p>
    <w:p w14:paraId="19F73D09" w14:textId="61CEF225" w:rsidR="002B6493" w:rsidRPr="00EF7B82" w:rsidRDefault="002B6493" w:rsidP="002B6493">
      <w:pPr>
        <w:pStyle w:val="ExhibitHeading"/>
      </w:pPr>
      <w:r w:rsidRPr="00EF7B82">
        <w:lastRenderedPageBreak/>
        <w:t xml:space="preserve">EXHIBIT 5: </w:t>
      </w:r>
      <w:r w:rsidR="00874EA7">
        <w:t xml:space="preserve">zerodha’s </w:t>
      </w:r>
      <w:r w:rsidRPr="00EF7B82">
        <w:t>EDUCATION INITIATIVES</w:t>
      </w:r>
    </w:p>
    <w:p w14:paraId="3CED32F9" w14:textId="77777777" w:rsidR="002B6493" w:rsidRPr="00EF7B82" w:rsidRDefault="002B6493" w:rsidP="0086174C">
      <w:pPr>
        <w:pStyle w:val="ExhibitText"/>
      </w:pPr>
    </w:p>
    <w:tbl>
      <w:tblPr>
        <w:tblStyle w:val="Ivey"/>
        <w:tblW w:w="9360" w:type="dxa"/>
        <w:tblBorders>
          <w:insideH w:val="dotted" w:sz="4" w:space="0" w:color="auto"/>
        </w:tblBorders>
        <w:tblLook w:val="04A0" w:firstRow="1" w:lastRow="0" w:firstColumn="1" w:lastColumn="0" w:noHBand="0" w:noVBand="1"/>
      </w:tblPr>
      <w:tblGrid>
        <w:gridCol w:w="1440"/>
        <w:gridCol w:w="7920"/>
      </w:tblGrid>
      <w:tr w:rsidR="002B6493" w:rsidRPr="00EF7B82" w14:paraId="2F8C8307" w14:textId="77777777" w:rsidTr="0013429F">
        <w:trPr>
          <w:cnfStyle w:val="100000000000" w:firstRow="1" w:lastRow="0" w:firstColumn="0" w:lastColumn="0" w:oddVBand="0" w:evenVBand="0" w:oddHBand="0" w:evenHBand="0" w:firstRowFirstColumn="0" w:firstRowLastColumn="0" w:lastRowFirstColumn="0" w:lastRowLastColumn="0"/>
          <w:trHeight w:val="1160"/>
        </w:trPr>
        <w:tc>
          <w:tcPr>
            <w:tcW w:w="14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C956D7" w14:textId="77777777" w:rsidR="002B6493" w:rsidRPr="0013429F" w:rsidRDefault="002B6493" w:rsidP="0013429F">
            <w:pPr>
              <w:pStyle w:val="ExhibitText"/>
              <w:jc w:val="left"/>
              <w:rPr>
                <w:b/>
                <w:bCs/>
              </w:rPr>
            </w:pPr>
            <w:r w:rsidRPr="0013429F">
              <w:rPr>
                <w:b/>
                <w:bCs/>
              </w:rPr>
              <w:t>Varsity</w:t>
            </w:r>
          </w:p>
        </w:tc>
        <w:tc>
          <w:tcPr>
            <w:tcW w:w="792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1574E3" w14:textId="0BDC7429" w:rsidR="002B6493" w:rsidRPr="00BC6D6E" w:rsidRDefault="002B6493" w:rsidP="0013429F">
            <w:pPr>
              <w:pStyle w:val="ExhibitText"/>
              <w:jc w:val="left"/>
            </w:pPr>
            <w:r w:rsidRPr="00BC6D6E">
              <w:t xml:space="preserve">Varsity </w:t>
            </w:r>
            <w:r w:rsidR="00AB5DEE" w:rsidRPr="00BC6D6E">
              <w:t xml:space="preserve">was </w:t>
            </w:r>
            <w:r w:rsidRPr="00BC6D6E">
              <w:t>an easy</w:t>
            </w:r>
            <w:r w:rsidR="00BC6452" w:rsidRPr="00BC6D6E">
              <w:t>-</w:t>
            </w:r>
            <w:r w:rsidRPr="00BC6D6E">
              <w:t>to</w:t>
            </w:r>
            <w:r w:rsidR="00BC6452" w:rsidRPr="00BC6D6E">
              <w:t>-</w:t>
            </w:r>
            <w:r w:rsidRPr="00BC6D6E">
              <w:t>grasp, free</w:t>
            </w:r>
            <w:r w:rsidR="00BC6452" w:rsidRPr="00BC6D6E">
              <w:t>,</w:t>
            </w:r>
            <w:r w:rsidRPr="00BC6D6E">
              <w:t xml:space="preserve"> </w:t>
            </w:r>
            <w:r w:rsidR="00BC6452" w:rsidRPr="00BC6D6E">
              <w:t xml:space="preserve">and </w:t>
            </w:r>
            <w:r w:rsidRPr="00BC6D6E">
              <w:t>open collection of stock market lessons with in-depth coverage and illustrations.</w:t>
            </w:r>
          </w:p>
          <w:p w14:paraId="1F31E8D5" w14:textId="77777777" w:rsidR="002B6493" w:rsidRPr="00BC6D6E" w:rsidRDefault="002B6493" w:rsidP="0013429F">
            <w:pPr>
              <w:pStyle w:val="ExhibitText"/>
              <w:jc w:val="left"/>
            </w:pPr>
          </w:p>
          <w:p w14:paraId="58BDE7FA" w14:textId="0C7A07AF" w:rsidR="002B6493" w:rsidRPr="00A63F2C" w:rsidRDefault="002B6493" w:rsidP="0013429F">
            <w:pPr>
              <w:pStyle w:val="ExhibitText"/>
              <w:jc w:val="left"/>
              <w:rPr>
                <w:rFonts w:eastAsiaTheme="minorHAnsi"/>
              </w:rPr>
            </w:pPr>
            <w:r w:rsidRPr="00A63F2C">
              <w:rPr>
                <w:rFonts w:eastAsiaTheme="minorHAnsi"/>
              </w:rPr>
              <w:t>Average daily page</w:t>
            </w:r>
            <w:r w:rsidR="00BC6452" w:rsidRPr="00A63F2C">
              <w:rPr>
                <w:rFonts w:eastAsiaTheme="minorHAnsi"/>
              </w:rPr>
              <w:t xml:space="preserve"> </w:t>
            </w:r>
            <w:r w:rsidRPr="00A63F2C">
              <w:rPr>
                <w:rFonts w:eastAsiaTheme="minorHAnsi"/>
              </w:rPr>
              <w:t>views</w:t>
            </w:r>
            <w:r w:rsidR="00BC6452" w:rsidRPr="00A63F2C">
              <w:rPr>
                <w:rFonts w:eastAsiaTheme="minorHAnsi"/>
              </w:rPr>
              <w:t>:</w:t>
            </w:r>
            <w:r w:rsidRPr="00A63F2C">
              <w:rPr>
                <w:rFonts w:eastAsiaTheme="minorHAnsi"/>
              </w:rPr>
              <w:t xml:space="preserve"> 45</w:t>
            </w:r>
            <w:r w:rsidR="00BC6452" w:rsidRPr="00A63F2C">
              <w:rPr>
                <w:rFonts w:eastAsiaTheme="minorHAnsi"/>
              </w:rPr>
              <w:t>,</w:t>
            </w:r>
            <w:r w:rsidRPr="00A63F2C">
              <w:rPr>
                <w:rFonts w:eastAsiaTheme="minorHAnsi"/>
              </w:rPr>
              <w:t>000+</w:t>
            </w:r>
          </w:p>
          <w:p w14:paraId="08794F4B" w14:textId="3B35199B" w:rsidR="002B6493" w:rsidRPr="00A63F2C" w:rsidRDefault="002B6493" w:rsidP="0013429F">
            <w:pPr>
              <w:pStyle w:val="ExhibitText"/>
              <w:jc w:val="left"/>
              <w:rPr>
                <w:rFonts w:eastAsiaTheme="minorHAnsi"/>
              </w:rPr>
            </w:pPr>
            <w:r w:rsidRPr="00A63F2C">
              <w:rPr>
                <w:rFonts w:eastAsiaTheme="minorHAnsi"/>
              </w:rPr>
              <w:t>Number of queries</w:t>
            </w:r>
            <w:r w:rsidR="00BC6452" w:rsidRPr="00A63F2C">
              <w:rPr>
                <w:rFonts w:eastAsiaTheme="minorHAnsi"/>
              </w:rPr>
              <w:t>:</w:t>
            </w:r>
            <w:r w:rsidRPr="00A63F2C">
              <w:rPr>
                <w:rFonts w:eastAsiaTheme="minorHAnsi"/>
              </w:rPr>
              <w:t xml:space="preserve"> 25</w:t>
            </w:r>
            <w:r w:rsidR="00BC6452" w:rsidRPr="00A63F2C">
              <w:rPr>
                <w:rFonts w:eastAsiaTheme="minorHAnsi"/>
              </w:rPr>
              <w:t>,</w:t>
            </w:r>
            <w:r w:rsidRPr="00A63F2C">
              <w:rPr>
                <w:rFonts w:eastAsiaTheme="minorHAnsi"/>
              </w:rPr>
              <w:t>000+</w:t>
            </w:r>
          </w:p>
          <w:p w14:paraId="30E3B22F" w14:textId="441F2CE2" w:rsidR="002B6493" w:rsidRPr="00A63F2C" w:rsidRDefault="002B6493" w:rsidP="0013429F">
            <w:pPr>
              <w:pStyle w:val="ExhibitText"/>
              <w:jc w:val="left"/>
              <w:rPr>
                <w:rFonts w:eastAsiaTheme="minorHAnsi"/>
              </w:rPr>
            </w:pPr>
            <w:r w:rsidRPr="00A63F2C">
              <w:rPr>
                <w:rFonts w:eastAsiaTheme="minorHAnsi"/>
              </w:rPr>
              <w:t xml:space="preserve">Number of </w:t>
            </w:r>
            <w:r w:rsidR="00BC6452" w:rsidRPr="00A63F2C">
              <w:rPr>
                <w:rFonts w:eastAsiaTheme="minorHAnsi"/>
              </w:rPr>
              <w:t>c</w:t>
            </w:r>
            <w:r w:rsidRPr="00A63F2C">
              <w:rPr>
                <w:rFonts w:eastAsiaTheme="minorHAnsi"/>
              </w:rPr>
              <w:t>ountries visit</w:t>
            </w:r>
            <w:r w:rsidR="00BC6452" w:rsidRPr="00A63F2C">
              <w:rPr>
                <w:rFonts w:eastAsiaTheme="minorHAnsi"/>
              </w:rPr>
              <w:t>ed:</w:t>
            </w:r>
            <w:r w:rsidRPr="00A63F2C">
              <w:rPr>
                <w:rFonts w:eastAsiaTheme="minorHAnsi"/>
              </w:rPr>
              <w:t xml:space="preserve"> 121</w:t>
            </w:r>
          </w:p>
          <w:p w14:paraId="2A3788EC" w14:textId="7B061A0E" w:rsidR="002B6493" w:rsidRPr="00A63F2C" w:rsidRDefault="002B6493" w:rsidP="0013429F">
            <w:pPr>
              <w:pStyle w:val="ExhibitText"/>
              <w:jc w:val="left"/>
            </w:pPr>
            <w:r w:rsidRPr="00A63F2C">
              <w:rPr>
                <w:rFonts w:eastAsiaTheme="minorHAnsi"/>
              </w:rPr>
              <w:t>Overall page views</w:t>
            </w:r>
            <w:r w:rsidR="00BC6452" w:rsidRPr="00A63F2C">
              <w:rPr>
                <w:rFonts w:eastAsiaTheme="minorHAnsi"/>
              </w:rPr>
              <w:t>:</w:t>
            </w:r>
            <w:r w:rsidRPr="00A63F2C">
              <w:rPr>
                <w:rFonts w:eastAsiaTheme="minorHAnsi"/>
              </w:rPr>
              <w:t xml:space="preserve"> 5 million+</w:t>
            </w:r>
          </w:p>
        </w:tc>
      </w:tr>
      <w:tr w:rsidR="002B6493" w:rsidRPr="00EF7B82" w14:paraId="222CD438" w14:textId="77777777" w:rsidTr="0013429F">
        <w:tblPrEx>
          <w:jc w:val="left"/>
        </w:tblPrEx>
        <w:trPr>
          <w:trHeight w:val="691"/>
        </w:trPr>
        <w:tc>
          <w:tcPr>
            <w:tcW w:w="1440" w:type="dxa"/>
            <w:vAlign w:val="center"/>
          </w:tcPr>
          <w:p w14:paraId="3C8B6D59" w14:textId="6B243F52" w:rsidR="002B6493" w:rsidRPr="0013429F" w:rsidRDefault="002B6493" w:rsidP="0013429F">
            <w:pPr>
              <w:pStyle w:val="ExhibitText"/>
              <w:jc w:val="left"/>
              <w:rPr>
                <w:b/>
                <w:bCs/>
              </w:rPr>
            </w:pPr>
            <w:r w:rsidRPr="0013429F">
              <w:rPr>
                <w:b/>
                <w:bCs/>
              </w:rPr>
              <w:t>Open</w:t>
            </w:r>
            <w:r w:rsidR="00AB5DEE" w:rsidRPr="0013429F">
              <w:rPr>
                <w:b/>
                <w:bCs/>
              </w:rPr>
              <w:t>t</w:t>
            </w:r>
            <w:r w:rsidRPr="0013429F">
              <w:rPr>
                <w:b/>
                <w:bCs/>
              </w:rPr>
              <w:t>rade</w:t>
            </w:r>
          </w:p>
        </w:tc>
        <w:tc>
          <w:tcPr>
            <w:tcW w:w="7920" w:type="dxa"/>
            <w:vAlign w:val="center"/>
          </w:tcPr>
          <w:p w14:paraId="4BEEC5F3" w14:textId="7A563569" w:rsidR="002B6493" w:rsidRPr="00BC6D6E" w:rsidRDefault="00AB5DEE" w:rsidP="0013429F">
            <w:pPr>
              <w:pStyle w:val="ExhibitText"/>
              <w:jc w:val="left"/>
            </w:pPr>
            <w:r w:rsidRPr="00BC6D6E">
              <w:t>The t</w:t>
            </w:r>
            <w:r w:rsidR="002B6493" w:rsidRPr="00BC6D6E">
              <w:t xml:space="preserve">rading </w:t>
            </w:r>
            <w:r w:rsidRPr="00BC6D6E">
              <w:t xml:space="preserve">histories </w:t>
            </w:r>
            <w:r w:rsidR="002B6493" w:rsidRPr="00BC6D6E">
              <w:t xml:space="preserve">of selected star traders from Zerodha’s client base </w:t>
            </w:r>
            <w:r w:rsidRPr="00BC6D6E">
              <w:t xml:space="preserve">were </w:t>
            </w:r>
            <w:r w:rsidR="002B6493" w:rsidRPr="00BC6D6E">
              <w:t xml:space="preserve">made available to subscribers. </w:t>
            </w:r>
            <w:r w:rsidRPr="00BC6D6E">
              <w:t>W</w:t>
            </w:r>
            <w:r w:rsidR="002B6493" w:rsidRPr="00BC6D6E">
              <w:t xml:space="preserve">hen the star performer </w:t>
            </w:r>
            <w:r w:rsidRPr="00BC6D6E">
              <w:t xml:space="preserve">made </w:t>
            </w:r>
            <w:r w:rsidR="002B6493" w:rsidRPr="00BC6D6E">
              <w:t>a trade</w:t>
            </w:r>
            <w:r w:rsidRPr="00BC6D6E">
              <w:t>, real-time updates were provided,</w:t>
            </w:r>
            <w:r w:rsidR="002B6493" w:rsidRPr="00BC6D6E">
              <w:t xml:space="preserve"> </w:t>
            </w:r>
            <w:r w:rsidRPr="00BC6D6E">
              <w:t xml:space="preserve">including </w:t>
            </w:r>
            <w:r w:rsidR="002B6493" w:rsidRPr="00BC6D6E">
              <w:t xml:space="preserve">details of </w:t>
            </w:r>
            <w:r w:rsidRPr="00BC6D6E">
              <w:t xml:space="preserve">the </w:t>
            </w:r>
            <w:r w:rsidR="002B6493" w:rsidRPr="00BC6D6E">
              <w:rPr>
                <w:noProof/>
              </w:rPr>
              <w:t>trade</w:t>
            </w:r>
            <w:r w:rsidR="002B6493" w:rsidRPr="00BC6D6E">
              <w:t>.</w:t>
            </w:r>
          </w:p>
        </w:tc>
      </w:tr>
      <w:tr w:rsidR="002B6493" w:rsidRPr="00EF7B82" w14:paraId="6FB312C0" w14:textId="77777777" w:rsidTr="0013429F">
        <w:tblPrEx>
          <w:jc w:val="left"/>
        </w:tblPrEx>
        <w:trPr>
          <w:trHeight w:val="357"/>
        </w:trPr>
        <w:tc>
          <w:tcPr>
            <w:tcW w:w="1440" w:type="dxa"/>
            <w:vAlign w:val="center"/>
          </w:tcPr>
          <w:p w14:paraId="2CD63320" w14:textId="77777777" w:rsidR="002B6493" w:rsidRPr="0013429F" w:rsidRDefault="002B6493" w:rsidP="0013429F">
            <w:pPr>
              <w:pStyle w:val="ExhibitText"/>
              <w:jc w:val="left"/>
              <w:rPr>
                <w:b/>
                <w:bCs/>
              </w:rPr>
            </w:pPr>
            <w:r w:rsidRPr="0013429F">
              <w:rPr>
                <w:b/>
                <w:bCs/>
              </w:rPr>
              <w:t>Rupee Tales</w:t>
            </w:r>
          </w:p>
        </w:tc>
        <w:tc>
          <w:tcPr>
            <w:tcW w:w="7920" w:type="dxa"/>
            <w:vAlign w:val="center"/>
          </w:tcPr>
          <w:p w14:paraId="307410BE" w14:textId="4E466B8A" w:rsidR="002B6493" w:rsidRPr="00BC6D6E" w:rsidRDefault="002B6493" w:rsidP="0013429F">
            <w:pPr>
              <w:pStyle w:val="ExhibitText"/>
              <w:jc w:val="left"/>
            </w:pPr>
            <w:r w:rsidRPr="00A63F2C">
              <w:t>A set of five books that introduce</w:t>
            </w:r>
            <w:r w:rsidR="00AB5DEE" w:rsidRPr="00A63F2C">
              <w:t>d</w:t>
            </w:r>
            <w:r w:rsidRPr="00A63F2C">
              <w:t xml:space="preserve"> </w:t>
            </w:r>
            <w:r w:rsidR="00BC6452" w:rsidRPr="00A63F2C">
              <w:t xml:space="preserve">children to </w:t>
            </w:r>
            <w:r w:rsidRPr="00A63F2C">
              <w:t>the basics of</w:t>
            </w:r>
            <w:r w:rsidR="00A63F2C">
              <w:t xml:space="preserve"> </w:t>
            </w:r>
            <w:r w:rsidRPr="00A63F2C">
              <w:t xml:space="preserve">finance through simple stories they </w:t>
            </w:r>
            <w:r w:rsidR="00AB5DEE" w:rsidRPr="00A63F2C">
              <w:t xml:space="preserve">could </w:t>
            </w:r>
            <w:r w:rsidRPr="00A63F2C">
              <w:t>relate to.</w:t>
            </w:r>
          </w:p>
        </w:tc>
      </w:tr>
      <w:tr w:rsidR="002B6493" w:rsidRPr="00EF7B82" w14:paraId="4AFC1631" w14:textId="77777777" w:rsidTr="0013429F">
        <w:tblPrEx>
          <w:jc w:val="left"/>
        </w:tblPrEx>
        <w:trPr>
          <w:trHeight w:val="71"/>
        </w:trPr>
        <w:tc>
          <w:tcPr>
            <w:tcW w:w="1440" w:type="dxa"/>
            <w:vAlign w:val="center"/>
          </w:tcPr>
          <w:p w14:paraId="43E345C3" w14:textId="0A99762B" w:rsidR="002B6493" w:rsidRPr="0013429F" w:rsidRDefault="002B6493" w:rsidP="0058424C">
            <w:pPr>
              <w:pStyle w:val="ExhibitText"/>
              <w:jc w:val="left"/>
              <w:rPr>
                <w:b/>
                <w:bCs/>
              </w:rPr>
            </w:pPr>
            <w:r w:rsidRPr="0013429F">
              <w:rPr>
                <w:b/>
                <w:bCs/>
              </w:rPr>
              <w:t>Trading Q</w:t>
            </w:r>
            <w:r w:rsidR="0058424C">
              <w:rPr>
                <w:b/>
                <w:bCs/>
              </w:rPr>
              <w:t>n</w:t>
            </w:r>
            <w:r w:rsidRPr="0013429F">
              <w:rPr>
                <w:b/>
                <w:bCs/>
              </w:rPr>
              <w:t>A</w:t>
            </w:r>
          </w:p>
        </w:tc>
        <w:tc>
          <w:tcPr>
            <w:tcW w:w="7920" w:type="dxa"/>
            <w:vAlign w:val="center"/>
          </w:tcPr>
          <w:p w14:paraId="00F826FB" w14:textId="434525D8" w:rsidR="002B6493" w:rsidRPr="00BC6D6E" w:rsidRDefault="002B6493" w:rsidP="0013429F">
            <w:pPr>
              <w:pStyle w:val="ExhibitText"/>
              <w:jc w:val="left"/>
            </w:pPr>
            <w:r w:rsidRPr="00BC6D6E">
              <w:t xml:space="preserve">Question and answer site for </w:t>
            </w:r>
            <w:r w:rsidR="00BC6452" w:rsidRPr="00BC6D6E">
              <w:t>information</w:t>
            </w:r>
            <w:r w:rsidRPr="00BC6D6E">
              <w:t xml:space="preserve"> related to trading and stock markets.</w:t>
            </w:r>
          </w:p>
        </w:tc>
      </w:tr>
      <w:tr w:rsidR="002B6493" w:rsidRPr="00EF7B82" w14:paraId="03614235" w14:textId="77777777" w:rsidTr="0013429F">
        <w:tblPrEx>
          <w:jc w:val="left"/>
        </w:tblPrEx>
        <w:trPr>
          <w:trHeight w:val="333"/>
        </w:trPr>
        <w:tc>
          <w:tcPr>
            <w:tcW w:w="1440" w:type="dxa"/>
            <w:vAlign w:val="center"/>
          </w:tcPr>
          <w:p w14:paraId="43EC39AE" w14:textId="77777777" w:rsidR="002B6493" w:rsidRPr="0013429F" w:rsidRDefault="002B6493" w:rsidP="0013429F">
            <w:pPr>
              <w:pStyle w:val="ExhibitText"/>
              <w:jc w:val="left"/>
              <w:rPr>
                <w:b/>
                <w:bCs/>
              </w:rPr>
            </w:pPr>
            <w:r w:rsidRPr="0013429F">
              <w:rPr>
                <w:b/>
                <w:bCs/>
              </w:rPr>
              <w:t>Pulse</w:t>
            </w:r>
          </w:p>
        </w:tc>
        <w:tc>
          <w:tcPr>
            <w:tcW w:w="7920" w:type="dxa"/>
            <w:vAlign w:val="center"/>
          </w:tcPr>
          <w:p w14:paraId="586DB262" w14:textId="02D2A79C" w:rsidR="002B6493" w:rsidRPr="00BC6D6E" w:rsidRDefault="00AB5DEE" w:rsidP="0013429F">
            <w:pPr>
              <w:pStyle w:val="ExhibitText"/>
              <w:jc w:val="left"/>
            </w:pPr>
            <w:r w:rsidRPr="00BC6D6E">
              <w:t>A p</w:t>
            </w:r>
            <w:r w:rsidR="002B6493" w:rsidRPr="00BC6D6E">
              <w:t xml:space="preserve">latform providing </w:t>
            </w:r>
            <w:r w:rsidRPr="00BC6D6E">
              <w:t xml:space="preserve">the </w:t>
            </w:r>
            <w:r w:rsidR="002B6493" w:rsidRPr="00BC6D6E">
              <w:t>latest business, finance</w:t>
            </w:r>
            <w:r w:rsidR="00BC6452" w:rsidRPr="00BC6D6E">
              <w:t>,</w:t>
            </w:r>
            <w:r w:rsidR="002B6493" w:rsidRPr="00BC6D6E">
              <w:t xml:space="preserve"> </w:t>
            </w:r>
            <w:r w:rsidR="00BC6452" w:rsidRPr="00BC6D6E">
              <w:t xml:space="preserve">and </w:t>
            </w:r>
            <w:r w:rsidR="002B6493" w:rsidRPr="00BC6D6E">
              <w:t xml:space="preserve">market news </w:t>
            </w:r>
            <w:r w:rsidR="00BC6452" w:rsidRPr="00BC6D6E">
              <w:t xml:space="preserve">from </w:t>
            </w:r>
            <w:r w:rsidR="002B6493" w:rsidRPr="00BC6D6E">
              <w:t xml:space="preserve">all </w:t>
            </w:r>
            <w:r w:rsidR="002B6493" w:rsidRPr="00BC6D6E">
              <w:rPr>
                <w:noProof/>
              </w:rPr>
              <w:t>major</w:t>
            </w:r>
            <w:r w:rsidR="002B6493" w:rsidRPr="00BC6D6E">
              <w:t xml:space="preserve"> Indian news sources</w:t>
            </w:r>
            <w:r w:rsidRPr="00BC6D6E">
              <w:t>.</w:t>
            </w:r>
          </w:p>
        </w:tc>
      </w:tr>
    </w:tbl>
    <w:p w14:paraId="7AC6790E" w14:textId="77777777" w:rsidR="002B6493" w:rsidRPr="00EF7B82" w:rsidRDefault="002B6493" w:rsidP="0086174C">
      <w:pPr>
        <w:pStyle w:val="ExhibitText"/>
      </w:pPr>
    </w:p>
    <w:p w14:paraId="5294292F" w14:textId="45D24993" w:rsidR="00C9082D" w:rsidRPr="00EF7B82" w:rsidRDefault="002B6493" w:rsidP="002B6493">
      <w:pPr>
        <w:pStyle w:val="Footnote"/>
      </w:pPr>
      <w:r w:rsidRPr="00EF7B82">
        <w:t>Source:</w:t>
      </w:r>
      <w:r w:rsidRPr="00EF7B82">
        <w:rPr>
          <w:vertAlign w:val="superscript"/>
        </w:rPr>
        <w:t xml:space="preserve"> </w:t>
      </w:r>
      <w:r w:rsidR="00C532E5">
        <w:t xml:space="preserve">Company files, also </w:t>
      </w:r>
      <w:r w:rsidRPr="00EF7B82">
        <w:t xml:space="preserve">available at </w:t>
      </w:r>
      <w:r w:rsidR="00C532E5">
        <w:t xml:space="preserve">“Educate,” Zerodha, accessed September 9, 2019, </w:t>
      </w:r>
      <w:r w:rsidRPr="00A63F2C">
        <w:t>https://zerodha.com/educate</w:t>
      </w:r>
      <w:r w:rsidR="00BC6452">
        <w:t>.</w:t>
      </w:r>
    </w:p>
    <w:p w14:paraId="18FCD8FA" w14:textId="77777777" w:rsidR="00C9082D" w:rsidRPr="00EF7B82" w:rsidRDefault="00C9082D" w:rsidP="0086174C">
      <w:pPr>
        <w:pStyle w:val="ExhibitText"/>
      </w:pPr>
    </w:p>
    <w:p w14:paraId="371CADB0" w14:textId="77777777" w:rsidR="00C9082D" w:rsidRPr="00EF7B82" w:rsidRDefault="00C9082D" w:rsidP="0086174C">
      <w:pPr>
        <w:pStyle w:val="ExhibitText"/>
      </w:pPr>
    </w:p>
    <w:p w14:paraId="2B3BD636" w14:textId="2C93EBF6" w:rsidR="002B6493" w:rsidRPr="00EF7B82" w:rsidRDefault="002B6493" w:rsidP="002B6493">
      <w:pPr>
        <w:pStyle w:val="ExhibitHeading"/>
      </w:pPr>
      <w:r w:rsidRPr="00EF7B82">
        <w:t xml:space="preserve">EXHIBIT 6: </w:t>
      </w:r>
      <w:r w:rsidR="00AB5DEE">
        <w:t xml:space="preserve">fee </w:t>
      </w:r>
      <w:r w:rsidRPr="00EF7B82">
        <w:t>COMPARISON</w:t>
      </w:r>
      <w:r w:rsidR="00AB5DEE">
        <w:t>s</w:t>
      </w:r>
      <w:r w:rsidRPr="00EF7B82">
        <w:t xml:space="preserve"> OF MAJOR INDIAN SHARE BROKERS</w:t>
      </w:r>
    </w:p>
    <w:p w14:paraId="3195AA83" w14:textId="77777777" w:rsidR="002B6493" w:rsidRPr="00EF7B82" w:rsidRDefault="002B6493" w:rsidP="0086174C">
      <w:pPr>
        <w:pStyle w:val="ExhibitText"/>
      </w:pPr>
    </w:p>
    <w:p w14:paraId="5A30DFC9" w14:textId="6866739C" w:rsidR="008F1110" w:rsidRDefault="008F1110" w:rsidP="008F1110">
      <w:pPr>
        <w:pStyle w:val="Casehead2"/>
      </w:pPr>
      <w:r>
        <w:t>(a) Broker Fees</w:t>
      </w:r>
    </w:p>
    <w:p w14:paraId="19E2E6CA" w14:textId="30BC9300" w:rsidR="005754F3" w:rsidRDefault="005754F3" w:rsidP="0086174C">
      <w:pPr>
        <w:pStyle w:val="ExhibitText"/>
      </w:pPr>
    </w:p>
    <w:tbl>
      <w:tblPr>
        <w:tblW w:w="5000" w:type="pct"/>
        <w:tblBorders>
          <w:top w:val="single" w:sz="4" w:space="0" w:color="auto"/>
          <w:bottom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1720"/>
        <w:gridCol w:w="1528"/>
        <w:gridCol w:w="1528"/>
        <w:gridCol w:w="1528"/>
        <w:gridCol w:w="1528"/>
        <w:gridCol w:w="1528"/>
      </w:tblGrid>
      <w:tr w:rsidR="005754F3" w:rsidRPr="005754F3" w14:paraId="13EB570F" w14:textId="77777777" w:rsidTr="0086174C">
        <w:trPr>
          <w:trHeight w:val="288"/>
        </w:trPr>
        <w:tc>
          <w:tcPr>
            <w:tcW w:w="1720" w:type="dxa"/>
            <w:tcBorders>
              <w:top w:val="single" w:sz="4" w:space="0" w:color="auto"/>
              <w:bottom w:val="single" w:sz="12" w:space="0" w:color="auto"/>
            </w:tcBorders>
            <w:shd w:val="clear" w:color="auto" w:fill="auto"/>
            <w:vAlign w:val="center"/>
            <w:hideMark/>
          </w:tcPr>
          <w:p w14:paraId="365A8619" w14:textId="77777777" w:rsidR="005754F3" w:rsidRPr="005754F3" w:rsidRDefault="005754F3">
            <w:pPr>
              <w:rPr>
                <w:rFonts w:ascii="Arial" w:hAnsi="Arial" w:cs="Arial"/>
                <w:b/>
                <w:bCs/>
                <w:color w:val="000000"/>
                <w:sz w:val="18"/>
                <w:szCs w:val="18"/>
              </w:rPr>
            </w:pPr>
            <w:r w:rsidRPr="005754F3">
              <w:rPr>
                <w:rFonts w:ascii="Arial" w:hAnsi="Arial" w:cs="Arial"/>
                <w:b/>
                <w:bCs/>
                <w:color w:val="000000"/>
                <w:sz w:val="18"/>
                <w:szCs w:val="18"/>
                <w:lang w:val="en-GB"/>
              </w:rPr>
              <w:t>Broker</w:t>
            </w:r>
          </w:p>
        </w:tc>
        <w:tc>
          <w:tcPr>
            <w:tcW w:w="1528" w:type="dxa"/>
            <w:tcBorders>
              <w:top w:val="single" w:sz="4" w:space="0" w:color="auto"/>
              <w:bottom w:val="single" w:sz="12" w:space="0" w:color="auto"/>
            </w:tcBorders>
            <w:shd w:val="clear" w:color="auto" w:fill="auto"/>
            <w:noWrap/>
            <w:vAlign w:val="center"/>
            <w:hideMark/>
          </w:tcPr>
          <w:p w14:paraId="49D72F3E" w14:textId="77777777" w:rsidR="005754F3" w:rsidRPr="005754F3" w:rsidRDefault="005754F3">
            <w:pPr>
              <w:jc w:val="center"/>
              <w:rPr>
                <w:rFonts w:ascii="Arial" w:hAnsi="Arial" w:cs="Arial"/>
                <w:b/>
                <w:bCs/>
                <w:color w:val="000000"/>
                <w:sz w:val="18"/>
                <w:szCs w:val="18"/>
              </w:rPr>
            </w:pPr>
            <w:r w:rsidRPr="005754F3">
              <w:rPr>
                <w:rFonts w:ascii="Arial" w:hAnsi="Arial" w:cs="Arial"/>
                <w:b/>
                <w:bCs/>
                <w:color w:val="000000"/>
                <w:sz w:val="18"/>
                <w:szCs w:val="18"/>
                <w:lang w:val="en-GB"/>
              </w:rPr>
              <w:t>Zerodha</w:t>
            </w:r>
          </w:p>
        </w:tc>
        <w:tc>
          <w:tcPr>
            <w:tcW w:w="1528" w:type="dxa"/>
            <w:tcBorders>
              <w:top w:val="single" w:sz="4" w:space="0" w:color="auto"/>
              <w:bottom w:val="single" w:sz="12" w:space="0" w:color="auto"/>
            </w:tcBorders>
            <w:shd w:val="clear" w:color="auto" w:fill="auto"/>
            <w:noWrap/>
            <w:vAlign w:val="center"/>
            <w:hideMark/>
          </w:tcPr>
          <w:p w14:paraId="5F3C4646" w14:textId="77777777" w:rsidR="005754F3" w:rsidRPr="005754F3" w:rsidRDefault="005754F3">
            <w:pPr>
              <w:jc w:val="center"/>
              <w:rPr>
                <w:rFonts w:ascii="Arial" w:hAnsi="Arial" w:cs="Arial"/>
                <w:b/>
                <w:bCs/>
                <w:color w:val="000000"/>
                <w:sz w:val="18"/>
                <w:szCs w:val="18"/>
              </w:rPr>
            </w:pPr>
            <w:r w:rsidRPr="005754F3">
              <w:rPr>
                <w:rFonts w:ascii="Arial" w:hAnsi="Arial" w:cs="Arial"/>
                <w:b/>
                <w:bCs/>
                <w:color w:val="000000"/>
                <w:sz w:val="18"/>
                <w:szCs w:val="18"/>
                <w:lang w:val="en-GB"/>
              </w:rPr>
              <w:t>HDFC Securities</w:t>
            </w:r>
          </w:p>
        </w:tc>
        <w:tc>
          <w:tcPr>
            <w:tcW w:w="1528" w:type="dxa"/>
            <w:tcBorders>
              <w:top w:val="single" w:sz="4" w:space="0" w:color="auto"/>
              <w:bottom w:val="single" w:sz="12" w:space="0" w:color="auto"/>
            </w:tcBorders>
            <w:shd w:val="clear" w:color="auto" w:fill="auto"/>
            <w:noWrap/>
            <w:vAlign w:val="center"/>
            <w:hideMark/>
          </w:tcPr>
          <w:p w14:paraId="2660C2B9" w14:textId="77777777" w:rsidR="005754F3" w:rsidRPr="005754F3" w:rsidRDefault="005754F3">
            <w:pPr>
              <w:jc w:val="center"/>
              <w:rPr>
                <w:rFonts w:ascii="Arial" w:hAnsi="Arial" w:cs="Arial"/>
                <w:b/>
                <w:bCs/>
                <w:color w:val="000000"/>
                <w:sz w:val="18"/>
                <w:szCs w:val="18"/>
              </w:rPr>
            </w:pPr>
            <w:r w:rsidRPr="005754F3">
              <w:rPr>
                <w:rFonts w:ascii="Arial" w:hAnsi="Arial" w:cs="Arial"/>
                <w:b/>
                <w:bCs/>
                <w:color w:val="000000"/>
                <w:sz w:val="18"/>
                <w:szCs w:val="18"/>
                <w:lang w:val="en-GB"/>
              </w:rPr>
              <w:t>ICICI Securities</w:t>
            </w:r>
          </w:p>
        </w:tc>
        <w:tc>
          <w:tcPr>
            <w:tcW w:w="1528" w:type="dxa"/>
            <w:tcBorders>
              <w:top w:val="single" w:sz="4" w:space="0" w:color="auto"/>
              <w:bottom w:val="single" w:sz="12" w:space="0" w:color="auto"/>
            </w:tcBorders>
            <w:shd w:val="clear" w:color="auto" w:fill="auto"/>
            <w:noWrap/>
            <w:vAlign w:val="center"/>
            <w:hideMark/>
          </w:tcPr>
          <w:p w14:paraId="691AFE22" w14:textId="77777777" w:rsidR="005754F3" w:rsidRPr="005754F3" w:rsidRDefault="005754F3">
            <w:pPr>
              <w:jc w:val="center"/>
              <w:rPr>
                <w:rFonts w:ascii="Arial" w:hAnsi="Arial" w:cs="Arial"/>
                <w:b/>
                <w:bCs/>
                <w:color w:val="000000"/>
                <w:sz w:val="18"/>
                <w:szCs w:val="18"/>
              </w:rPr>
            </w:pPr>
            <w:r w:rsidRPr="005754F3">
              <w:rPr>
                <w:rFonts w:ascii="Arial" w:hAnsi="Arial" w:cs="Arial"/>
                <w:b/>
                <w:bCs/>
                <w:color w:val="000000"/>
                <w:sz w:val="18"/>
                <w:szCs w:val="18"/>
                <w:lang w:val="en-GB"/>
              </w:rPr>
              <w:t>Kotak Securities</w:t>
            </w:r>
          </w:p>
        </w:tc>
        <w:tc>
          <w:tcPr>
            <w:tcW w:w="1528" w:type="dxa"/>
            <w:tcBorders>
              <w:top w:val="single" w:sz="4" w:space="0" w:color="auto"/>
              <w:bottom w:val="single" w:sz="12" w:space="0" w:color="auto"/>
            </w:tcBorders>
            <w:shd w:val="clear" w:color="auto" w:fill="auto"/>
            <w:noWrap/>
            <w:vAlign w:val="center"/>
            <w:hideMark/>
          </w:tcPr>
          <w:p w14:paraId="4B9450C4" w14:textId="77777777" w:rsidR="005754F3" w:rsidRPr="005754F3" w:rsidRDefault="005754F3">
            <w:pPr>
              <w:jc w:val="center"/>
              <w:rPr>
                <w:rFonts w:ascii="Arial" w:hAnsi="Arial" w:cs="Arial"/>
                <w:b/>
                <w:bCs/>
                <w:color w:val="000000"/>
                <w:sz w:val="18"/>
                <w:szCs w:val="18"/>
              </w:rPr>
            </w:pPr>
            <w:r w:rsidRPr="005754F3">
              <w:rPr>
                <w:rFonts w:ascii="Arial" w:hAnsi="Arial" w:cs="Arial"/>
                <w:b/>
                <w:bCs/>
                <w:color w:val="000000"/>
                <w:sz w:val="18"/>
                <w:szCs w:val="18"/>
                <w:lang w:val="en-GB"/>
              </w:rPr>
              <w:t>Sharekhan</w:t>
            </w:r>
          </w:p>
        </w:tc>
      </w:tr>
      <w:tr w:rsidR="005754F3" w:rsidRPr="005754F3" w14:paraId="4C0D1172" w14:textId="77777777" w:rsidTr="0086174C">
        <w:trPr>
          <w:trHeight w:val="288"/>
        </w:trPr>
        <w:tc>
          <w:tcPr>
            <w:tcW w:w="1720" w:type="dxa"/>
            <w:tcBorders>
              <w:top w:val="single" w:sz="4" w:space="0" w:color="auto"/>
              <w:bottom w:val="dotted" w:sz="4" w:space="0" w:color="auto"/>
            </w:tcBorders>
            <w:shd w:val="clear" w:color="auto" w:fill="auto"/>
            <w:vAlign w:val="center"/>
            <w:hideMark/>
          </w:tcPr>
          <w:p w14:paraId="06F78FC8" w14:textId="77777777" w:rsidR="005754F3" w:rsidRPr="005754F3" w:rsidRDefault="005754F3">
            <w:pPr>
              <w:rPr>
                <w:rFonts w:ascii="Arial" w:hAnsi="Arial" w:cs="Arial"/>
                <w:b/>
                <w:bCs/>
                <w:color w:val="000000"/>
                <w:sz w:val="18"/>
                <w:szCs w:val="18"/>
              </w:rPr>
            </w:pPr>
            <w:r w:rsidRPr="005754F3">
              <w:rPr>
                <w:rFonts w:ascii="Arial" w:hAnsi="Arial" w:cs="Arial"/>
                <w:b/>
                <w:bCs/>
                <w:color w:val="000000"/>
                <w:sz w:val="18"/>
                <w:szCs w:val="18"/>
                <w:lang w:val="en-GB"/>
              </w:rPr>
              <w:t>Type of Broker</w:t>
            </w:r>
          </w:p>
        </w:tc>
        <w:tc>
          <w:tcPr>
            <w:tcW w:w="1528" w:type="dxa"/>
            <w:tcBorders>
              <w:top w:val="single" w:sz="4" w:space="0" w:color="auto"/>
              <w:bottom w:val="dotted" w:sz="4" w:space="0" w:color="auto"/>
            </w:tcBorders>
            <w:shd w:val="clear" w:color="auto" w:fill="auto"/>
            <w:noWrap/>
            <w:vAlign w:val="center"/>
            <w:hideMark/>
          </w:tcPr>
          <w:p w14:paraId="625390BE"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Discount</w:t>
            </w:r>
          </w:p>
        </w:tc>
        <w:tc>
          <w:tcPr>
            <w:tcW w:w="1528" w:type="dxa"/>
            <w:tcBorders>
              <w:top w:val="single" w:sz="4" w:space="0" w:color="auto"/>
              <w:bottom w:val="dotted" w:sz="4" w:space="0" w:color="auto"/>
            </w:tcBorders>
            <w:shd w:val="clear" w:color="auto" w:fill="auto"/>
            <w:noWrap/>
            <w:vAlign w:val="center"/>
            <w:hideMark/>
          </w:tcPr>
          <w:p w14:paraId="3AE4C5DB"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Full-service</w:t>
            </w:r>
          </w:p>
        </w:tc>
        <w:tc>
          <w:tcPr>
            <w:tcW w:w="1528" w:type="dxa"/>
            <w:tcBorders>
              <w:top w:val="single" w:sz="4" w:space="0" w:color="auto"/>
              <w:bottom w:val="dotted" w:sz="4" w:space="0" w:color="auto"/>
            </w:tcBorders>
            <w:shd w:val="clear" w:color="auto" w:fill="auto"/>
            <w:noWrap/>
            <w:vAlign w:val="center"/>
            <w:hideMark/>
          </w:tcPr>
          <w:p w14:paraId="75872D8F"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Full-service</w:t>
            </w:r>
          </w:p>
        </w:tc>
        <w:tc>
          <w:tcPr>
            <w:tcW w:w="1528" w:type="dxa"/>
            <w:tcBorders>
              <w:top w:val="single" w:sz="4" w:space="0" w:color="auto"/>
              <w:bottom w:val="dotted" w:sz="4" w:space="0" w:color="auto"/>
            </w:tcBorders>
            <w:shd w:val="clear" w:color="auto" w:fill="auto"/>
            <w:noWrap/>
            <w:vAlign w:val="center"/>
            <w:hideMark/>
          </w:tcPr>
          <w:p w14:paraId="5DEBC055"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Full-service</w:t>
            </w:r>
          </w:p>
        </w:tc>
        <w:tc>
          <w:tcPr>
            <w:tcW w:w="1528" w:type="dxa"/>
            <w:tcBorders>
              <w:top w:val="single" w:sz="4" w:space="0" w:color="auto"/>
              <w:bottom w:val="dotted" w:sz="4" w:space="0" w:color="auto"/>
            </w:tcBorders>
            <w:shd w:val="clear" w:color="auto" w:fill="auto"/>
            <w:noWrap/>
            <w:vAlign w:val="center"/>
            <w:hideMark/>
          </w:tcPr>
          <w:p w14:paraId="383E609C"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Full-service</w:t>
            </w:r>
          </w:p>
        </w:tc>
      </w:tr>
      <w:tr w:rsidR="005754F3" w:rsidRPr="005754F3" w14:paraId="55DBC5B3" w14:textId="77777777" w:rsidTr="0086174C">
        <w:trPr>
          <w:trHeight w:val="288"/>
        </w:trPr>
        <w:tc>
          <w:tcPr>
            <w:tcW w:w="1720" w:type="dxa"/>
            <w:tcBorders>
              <w:top w:val="dotted" w:sz="4" w:space="0" w:color="auto"/>
              <w:bottom w:val="dotted" w:sz="4" w:space="0" w:color="auto"/>
            </w:tcBorders>
            <w:shd w:val="clear" w:color="auto" w:fill="auto"/>
            <w:vAlign w:val="center"/>
            <w:hideMark/>
          </w:tcPr>
          <w:p w14:paraId="2C6314E9" w14:textId="77777777" w:rsidR="005754F3" w:rsidRPr="005754F3" w:rsidRDefault="005754F3">
            <w:pPr>
              <w:rPr>
                <w:rFonts w:ascii="Arial" w:hAnsi="Arial" w:cs="Arial"/>
                <w:b/>
                <w:bCs/>
                <w:color w:val="000000"/>
                <w:sz w:val="18"/>
                <w:szCs w:val="18"/>
              </w:rPr>
            </w:pPr>
            <w:r w:rsidRPr="005754F3">
              <w:rPr>
                <w:rFonts w:ascii="Arial" w:hAnsi="Arial" w:cs="Arial"/>
                <w:b/>
                <w:bCs/>
                <w:color w:val="000000"/>
                <w:sz w:val="18"/>
                <w:szCs w:val="18"/>
                <w:lang w:val="en-GB"/>
              </w:rPr>
              <w:t>Account Opening Fee</w:t>
            </w:r>
          </w:p>
        </w:tc>
        <w:tc>
          <w:tcPr>
            <w:tcW w:w="1528" w:type="dxa"/>
            <w:tcBorders>
              <w:top w:val="dotted" w:sz="4" w:space="0" w:color="auto"/>
              <w:bottom w:val="dotted" w:sz="4" w:space="0" w:color="auto"/>
            </w:tcBorders>
            <w:shd w:val="clear" w:color="auto" w:fill="auto"/>
            <w:noWrap/>
            <w:vAlign w:val="center"/>
            <w:hideMark/>
          </w:tcPr>
          <w:p w14:paraId="702607F5"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₹300</w:t>
            </w:r>
          </w:p>
        </w:tc>
        <w:tc>
          <w:tcPr>
            <w:tcW w:w="1528" w:type="dxa"/>
            <w:tcBorders>
              <w:top w:val="dotted" w:sz="4" w:space="0" w:color="auto"/>
              <w:bottom w:val="dotted" w:sz="4" w:space="0" w:color="auto"/>
            </w:tcBorders>
            <w:shd w:val="clear" w:color="auto" w:fill="auto"/>
            <w:noWrap/>
            <w:vAlign w:val="center"/>
            <w:hideMark/>
          </w:tcPr>
          <w:p w14:paraId="7E0C2F9F"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₹999</w:t>
            </w:r>
          </w:p>
        </w:tc>
        <w:tc>
          <w:tcPr>
            <w:tcW w:w="1528" w:type="dxa"/>
            <w:tcBorders>
              <w:top w:val="dotted" w:sz="4" w:space="0" w:color="auto"/>
              <w:bottom w:val="dotted" w:sz="4" w:space="0" w:color="auto"/>
            </w:tcBorders>
            <w:shd w:val="clear" w:color="auto" w:fill="auto"/>
            <w:noWrap/>
            <w:vAlign w:val="center"/>
            <w:hideMark/>
          </w:tcPr>
          <w:p w14:paraId="348BDD13"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₹975</w:t>
            </w:r>
          </w:p>
        </w:tc>
        <w:tc>
          <w:tcPr>
            <w:tcW w:w="1528" w:type="dxa"/>
            <w:tcBorders>
              <w:top w:val="dotted" w:sz="4" w:space="0" w:color="auto"/>
              <w:bottom w:val="dotted" w:sz="4" w:space="0" w:color="auto"/>
            </w:tcBorders>
            <w:shd w:val="clear" w:color="auto" w:fill="auto"/>
            <w:noWrap/>
            <w:vAlign w:val="center"/>
            <w:hideMark/>
          </w:tcPr>
          <w:p w14:paraId="74ACF48C"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₹750</w:t>
            </w:r>
          </w:p>
        </w:tc>
        <w:tc>
          <w:tcPr>
            <w:tcW w:w="1528" w:type="dxa"/>
            <w:tcBorders>
              <w:top w:val="dotted" w:sz="4" w:space="0" w:color="auto"/>
              <w:bottom w:val="dotted" w:sz="4" w:space="0" w:color="auto"/>
            </w:tcBorders>
            <w:shd w:val="clear" w:color="auto" w:fill="auto"/>
            <w:noWrap/>
            <w:vAlign w:val="center"/>
            <w:hideMark/>
          </w:tcPr>
          <w:p w14:paraId="2A2E861D"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₹750</w:t>
            </w:r>
          </w:p>
        </w:tc>
      </w:tr>
      <w:tr w:rsidR="005754F3" w:rsidRPr="005754F3" w14:paraId="327C9089" w14:textId="77777777" w:rsidTr="0086174C">
        <w:trPr>
          <w:trHeight w:val="288"/>
        </w:trPr>
        <w:tc>
          <w:tcPr>
            <w:tcW w:w="1720" w:type="dxa"/>
            <w:tcBorders>
              <w:top w:val="dotted" w:sz="4" w:space="0" w:color="auto"/>
              <w:bottom w:val="dotted" w:sz="4" w:space="0" w:color="auto"/>
            </w:tcBorders>
            <w:shd w:val="clear" w:color="auto" w:fill="auto"/>
            <w:vAlign w:val="center"/>
            <w:hideMark/>
          </w:tcPr>
          <w:p w14:paraId="6B3C4296" w14:textId="77777777" w:rsidR="005754F3" w:rsidRPr="005754F3" w:rsidRDefault="005754F3">
            <w:pPr>
              <w:rPr>
                <w:rFonts w:ascii="Arial" w:hAnsi="Arial" w:cs="Arial"/>
                <w:b/>
                <w:bCs/>
                <w:color w:val="000000"/>
                <w:sz w:val="18"/>
                <w:szCs w:val="18"/>
              </w:rPr>
            </w:pPr>
            <w:r w:rsidRPr="005754F3">
              <w:rPr>
                <w:rFonts w:ascii="Arial" w:hAnsi="Arial" w:cs="Arial"/>
                <w:b/>
                <w:bCs/>
                <w:color w:val="000000"/>
                <w:sz w:val="18"/>
                <w:szCs w:val="18"/>
                <w:lang w:val="en-GB"/>
              </w:rPr>
              <w:t>Brokerage Account AMC</w:t>
            </w:r>
          </w:p>
        </w:tc>
        <w:tc>
          <w:tcPr>
            <w:tcW w:w="1528" w:type="dxa"/>
            <w:tcBorders>
              <w:top w:val="dotted" w:sz="4" w:space="0" w:color="auto"/>
              <w:bottom w:val="dotted" w:sz="4" w:space="0" w:color="auto"/>
            </w:tcBorders>
            <w:shd w:val="clear" w:color="auto" w:fill="auto"/>
            <w:noWrap/>
            <w:vAlign w:val="center"/>
            <w:hideMark/>
          </w:tcPr>
          <w:p w14:paraId="01D3572D"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Free</w:t>
            </w:r>
          </w:p>
        </w:tc>
        <w:tc>
          <w:tcPr>
            <w:tcW w:w="1528" w:type="dxa"/>
            <w:tcBorders>
              <w:top w:val="dotted" w:sz="4" w:space="0" w:color="auto"/>
              <w:bottom w:val="dotted" w:sz="4" w:space="0" w:color="auto"/>
            </w:tcBorders>
            <w:shd w:val="clear" w:color="auto" w:fill="auto"/>
            <w:noWrap/>
            <w:vAlign w:val="center"/>
            <w:hideMark/>
          </w:tcPr>
          <w:p w14:paraId="23C4155E"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Free</w:t>
            </w:r>
          </w:p>
        </w:tc>
        <w:tc>
          <w:tcPr>
            <w:tcW w:w="1528" w:type="dxa"/>
            <w:tcBorders>
              <w:top w:val="dotted" w:sz="4" w:space="0" w:color="auto"/>
              <w:bottom w:val="dotted" w:sz="4" w:space="0" w:color="auto"/>
            </w:tcBorders>
            <w:shd w:val="clear" w:color="auto" w:fill="auto"/>
            <w:noWrap/>
            <w:vAlign w:val="center"/>
            <w:hideMark/>
          </w:tcPr>
          <w:p w14:paraId="34747D96"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Free</w:t>
            </w:r>
          </w:p>
        </w:tc>
        <w:tc>
          <w:tcPr>
            <w:tcW w:w="1528" w:type="dxa"/>
            <w:tcBorders>
              <w:top w:val="dotted" w:sz="4" w:space="0" w:color="auto"/>
              <w:bottom w:val="dotted" w:sz="4" w:space="0" w:color="auto"/>
            </w:tcBorders>
            <w:shd w:val="clear" w:color="auto" w:fill="auto"/>
            <w:noWrap/>
            <w:vAlign w:val="center"/>
            <w:hideMark/>
          </w:tcPr>
          <w:p w14:paraId="7402A414"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Free</w:t>
            </w:r>
          </w:p>
        </w:tc>
        <w:tc>
          <w:tcPr>
            <w:tcW w:w="1528" w:type="dxa"/>
            <w:tcBorders>
              <w:top w:val="dotted" w:sz="4" w:space="0" w:color="auto"/>
              <w:bottom w:val="dotted" w:sz="4" w:space="0" w:color="auto"/>
            </w:tcBorders>
            <w:shd w:val="clear" w:color="auto" w:fill="auto"/>
            <w:noWrap/>
            <w:vAlign w:val="center"/>
            <w:hideMark/>
          </w:tcPr>
          <w:p w14:paraId="245D8323"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Free</w:t>
            </w:r>
          </w:p>
        </w:tc>
      </w:tr>
      <w:tr w:rsidR="005754F3" w:rsidRPr="005754F3" w14:paraId="23EAE777" w14:textId="77777777" w:rsidTr="0086174C">
        <w:trPr>
          <w:trHeight w:val="288"/>
        </w:trPr>
        <w:tc>
          <w:tcPr>
            <w:tcW w:w="1720" w:type="dxa"/>
            <w:tcBorders>
              <w:top w:val="dotted" w:sz="4" w:space="0" w:color="auto"/>
              <w:bottom w:val="dotted" w:sz="4" w:space="0" w:color="auto"/>
            </w:tcBorders>
            <w:shd w:val="clear" w:color="auto" w:fill="auto"/>
            <w:vAlign w:val="center"/>
            <w:hideMark/>
          </w:tcPr>
          <w:p w14:paraId="6FC1A1CC" w14:textId="77777777" w:rsidR="005754F3" w:rsidRPr="005754F3" w:rsidRDefault="005754F3">
            <w:pPr>
              <w:rPr>
                <w:rFonts w:ascii="Arial" w:hAnsi="Arial" w:cs="Arial"/>
                <w:b/>
                <w:bCs/>
                <w:color w:val="000000"/>
                <w:sz w:val="18"/>
                <w:szCs w:val="18"/>
              </w:rPr>
            </w:pPr>
            <w:r w:rsidRPr="005754F3">
              <w:rPr>
                <w:rFonts w:ascii="Arial" w:hAnsi="Arial" w:cs="Arial"/>
                <w:b/>
                <w:bCs/>
                <w:color w:val="000000"/>
                <w:sz w:val="18"/>
                <w:szCs w:val="18"/>
                <w:lang w:val="en-GB"/>
              </w:rPr>
              <w:t>Demat Account Opening Fee</w:t>
            </w:r>
          </w:p>
        </w:tc>
        <w:tc>
          <w:tcPr>
            <w:tcW w:w="1528" w:type="dxa"/>
            <w:tcBorders>
              <w:top w:val="dotted" w:sz="4" w:space="0" w:color="auto"/>
              <w:bottom w:val="dotted" w:sz="4" w:space="0" w:color="auto"/>
            </w:tcBorders>
            <w:shd w:val="clear" w:color="auto" w:fill="auto"/>
            <w:noWrap/>
            <w:vAlign w:val="center"/>
            <w:hideMark/>
          </w:tcPr>
          <w:p w14:paraId="7268FAA1"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₹100</w:t>
            </w:r>
          </w:p>
        </w:tc>
        <w:tc>
          <w:tcPr>
            <w:tcW w:w="1528" w:type="dxa"/>
            <w:tcBorders>
              <w:top w:val="dotted" w:sz="4" w:space="0" w:color="auto"/>
              <w:bottom w:val="dotted" w:sz="4" w:space="0" w:color="auto"/>
            </w:tcBorders>
            <w:shd w:val="clear" w:color="auto" w:fill="auto"/>
            <w:noWrap/>
            <w:vAlign w:val="center"/>
            <w:hideMark/>
          </w:tcPr>
          <w:p w14:paraId="4063E581"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₹0</w:t>
            </w:r>
          </w:p>
        </w:tc>
        <w:tc>
          <w:tcPr>
            <w:tcW w:w="1528" w:type="dxa"/>
            <w:tcBorders>
              <w:top w:val="dotted" w:sz="4" w:space="0" w:color="auto"/>
              <w:bottom w:val="dotted" w:sz="4" w:space="0" w:color="auto"/>
            </w:tcBorders>
            <w:shd w:val="clear" w:color="auto" w:fill="auto"/>
            <w:noWrap/>
            <w:vAlign w:val="center"/>
            <w:hideMark/>
          </w:tcPr>
          <w:p w14:paraId="536858CF"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Free</w:t>
            </w:r>
          </w:p>
        </w:tc>
        <w:tc>
          <w:tcPr>
            <w:tcW w:w="1528" w:type="dxa"/>
            <w:tcBorders>
              <w:top w:val="dotted" w:sz="4" w:space="0" w:color="auto"/>
              <w:bottom w:val="dotted" w:sz="4" w:space="0" w:color="auto"/>
            </w:tcBorders>
            <w:shd w:val="clear" w:color="auto" w:fill="auto"/>
            <w:noWrap/>
            <w:vAlign w:val="center"/>
            <w:hideMark/>
          </w:tcPr>
          <w:p w14:paraId="6523D9F5"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₹0</w:t>
            </w:r>
          </w:p>
        </w:tc>
        <w:tc>
          <w:tcPr>
            <w:tcW w:w="1528" w:type="dxa"/>
            <w:tcBorders>
              <w:top w:val="dotted" w:sz="4" w:space="0" w:color="auto"/>
              <w:bottom w:val="dotted" w:sz="4" w:space="0" w:color="auto"/>
            </w:tcBorders>
            <w:shd w:val="clear" w:color="auto" w:fill="auto"/>
            <w:noWrap/>
            <w:vAlign w:val="center"/>
            <w:hideMark/>
          </w:tcPr>
          <w:p w14:paraId="2B6D8743"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Free</w:t>
            </w:r>
          </w:p>
        </w:tc>
      </w:tr>
      <w:tr w:rsidR="005754F3" w:rsidRPr="005754F3" w14:paraId="1102BB4E" w14:textId="77777777" w:rsidTr="0086174C">
        <w:trPr>
          <w:trHeight w:val="288"/>
        </w:trPr>
        <w:tc>
          <w:tcPr>
            <w:tcW w:w="1720" w:type="dxa"/>
            <w:tcBorders>
              <w:top w:val="dotted" w:sz="4" w:space="0" w:color="auto"/>
              <w:bottom w:val="dotted" w:sz="4" w:space="0" w:color="auto"/>
            </w:tcBorders>
            <w:shd w:val="clear" w:color="auto" w:fill="auto"/>
            <w:vAlign w:val="center"/>
            <w:hideMark/>
          </w:tcPr>
          <w:p w14:paraId="05BE76B5" w14:textId="77777777" w:rsidR="005754F3" w:rsidRPr="005754F3" w:rsidRDefault="005754F3">
            <w:pPr>
              <w:rPr>
                <w:rFonts w:ascii="Arial" w:hAnsi="Arial" w:cs="Arial"/>
                <w:b/>
                <w:bCs/>
                <w:color w:val="000000"/>
                <w:sz w:val="18"/>
                <w:szCs w:val="18"/>
              </w:rPr>
            </w:pPr>
            <w:r w:rsidRPr="005754F3">
              <w:rPr>
                <w:rFonts w:ascii="Arial" w:hAnsi="Arial" w:cs="Arial"/>
                <w:b/>
                <w:bCs/>
                <w:color w:val="000000"/>
                <w:sz w:val="18"/>
                <w:szCs w:val="18"/>
                <w:lang w:val="en-GB"/>
              </w:rPr>
              <w:t>Demat Account AMC</w:t>
            </w:r>
          </w:p>
        </w:tc>
        <w:tc>
          <w:tcPr>
            <w:tcW w:w="1528" w:type="dxa"/>
            <w:tcBorders>
              <w:top w:val="dotted" w:sz="4" w:space="0" w:color="auto"/>
              <w:bottom w:val="dotted" w:sz="4" w:space="0" w:color="auto"/>
            </w:tcBorders>
            <w:shd w:val="clear" w:color="auto" w:fill="auto"/>
            <w:noWrap/>
            <w:vAlign w:val="center"/>
            <w:hideMark/>
          </w:tcPr>
          <w:p w14:paraId="76DCB340"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₹300</w:t>
            </w:r>
          </w:p>
        </w:tc>
        <w:tc>
          <w:tcPr>
            <w:tcW w:w="1528" w:type="dxa"/>
            <w:tcBorders>
              <w:top w:val="dotted" w:sz="4" w:space="0" w:color="auto"/>
              <w:bottom w:val="dotted" w:sz="4" w:space="0" w:color="auto"/>
            </w:tcBorders>
            <w:shd w:val="clear" w:color="auto" w:fill="auto"/>
            <w:noWrap/>
            <w:vAlign w:val="center"/>
            <w:hideMark/>
          </w:tcPr>
          <w:p w14:paraId="0BD5929E"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₹750</w:t>
            </w:r>
          </w:p>
        </w:tc>
        <w:tc>
          <w:tcPr>
            <w:tcW w:w="1528" w:type="dxa"/>
            <w:tcBorders>
              <w:top w:val="dotted" w:sz="4" w:space="0" w:color="auto"/>
              <w:bottom w:val="dotted" w:sz="4" w:space="0" w:color="auto"/>
            </w:tcBorders>
            <w:shd w:val="clear" w:color="auto" w:fill="auto"/>
            <w:noWrap/>
            <w:vAlign w:val="center"/>
            <w:hideMark/>
          </w:tcPr>
          <w:p w14:paraId="1B666E53"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₹600</w:t>
            </w:r>
          </w:p>
        </w:tc>
        <w:tc>
          <w:tcPr>
            <w:tcW w:w="1528" w:type="dxa"/>
            <w:tcBorders>
              <w:top w:val="dotted" w:sz="4" w:space="0" w:color="auto"/>
              <w:bottom w:val="dotted" w:sz="4" w:space="0" w:color="auto"/>
            </w:tcBorders>
            <w:shd w:val="clear" w:color="auto" w:fill="auto"/>
            <w:noWrap/>
            <w:vAlign w:val="center"/>
            <w:hideMark/>
          </w:tcPr>
          <w:p w14:paraId="43A31F19"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₹600</w:t>
            </w:r>
          </w:p>
        </w:tc>
        <w:tc>
          <w:tcPr>
            <w:tcW w:w="1528" w:type="dxa"/>
            <w:tcBorders>
              <w:top w:val="dotted" w:sz="4" w:space="0" w:color="auto"/>
              <w:bottom w:val="dotted" w:sz="4" w:space="0" w:color="auto"/>
            </w:tcBorders>
            <w:shd w:val="clear" w:color="auto" w:fill="auto"/>
            <w:noWrap/>
            <w:vAlign w:val="center"/>
            <w:hideMark/>
          </w:tcPr>
          <w:p w14:paraId="63ECDDB8"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₹400</w:t>
            </w:r>
          </w:p>
        </w:tc>
      </w:tr>
      <w:tr w:rsidR="005754F3" w:rsidRPr="005754F3" w14:paraId="749E1AA8" w14:textId="77777777" w:rsidTr="0086174C">
        <w:trPr>
          <w:trHeight w:val="288"/>
        </w:trPr>
        <w:tc>
          <w:tcPr>
            <w:tcW w:w="1720" w:type="dxa"/>
            <w:tcBorders>
              <w:top w:val="dotted" w:sz="4" w:space="0" w:color="auto"/>
              <w:bottom w:val="dotted" w:sz="4" w:space="0" w:color="auto"/>
            </w:tcBorders>
            <w:shd w:val="clear" w:color="auto" w:fill="auto"/>
            <w:vAlign w:val="center"/>
            <w:hideMark/>
          </w:tcPr>
          <w:p w14:paraId="30D8628C" w14:textId="77777777" w:rsidR="005754F3" w:rsidRPr="005754F3" w:rsidRDefault="005754F3">
            <w:pPr>
              <w:rPr>
                <w:rFonts w:ascii="Arial" w:hAnsi="Arial" w:cs="Arial"/>
                <w:b/>
                <w:bCs/>
                <w:color w:val="000000"/>
                <w:sz w:val="18"/>
                <w:szCs w:val="18"/>
              </w:rPr>
            </w:pPr>
            <w:r w:rsidRPr="005754F3">
              <w:rPr>
                <w:rFonts w:ascii="Arial" w:hAnsi="Arial" w:cs="Arial"/>
                <w:b/>
                <w:bCs/>
                <w:color w:val="000000"/>
                <w:sz w:val="18"/>
                <w:szCs w:val="18"/>
                <w:lang w:val="en-GB"/>
              </w:rPr>
              <w:t>Trading Terminal Fee</w:t>
            </w:r>
          </w:p>
        </w:tc>
        <w:tc>
          <w:tcPr>
            <w:tcW w:w="1528" w:type="dxa"/>
            <w:tcBorders>
              <w:top w:val="dotted" w:sz="4" w:space="0" w:color="auto"/>
              <w:bottom w:val="dotted" w:sz="4" w:space="0" w:color="auto"/>
            </w:tcBorders>
            <w:shd w:val="clear" w:color="auto" w:fill="auto"/>
            <w:noWrap/>
            <w:vAlign w:val="center"/>
            <w:hideMark/>
          </w:tcPr>
          <w:p w14:paraId="78496C13"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Free</w:t>
            </w:r>
          </w:p>
        </w:tc>
        <w:tc>
          <w:tcPr>
            <w:tcW w:w="1528" w:type="dxa"/>
            <w:tcBorders>
              <w:top w:val="dotted" w:sz="4" w:space="0" w:color="auto"/>
              <w:bottom w:val="dotted" w:sz="4" w:space="0" w:color="auto"/>
            </w:tcBorders>
            <w:shd w:val="clear" w:color="auto" w:fill="auto"/>
            <w:noWrap/>
            <w:vAlign w:val="center"/>
            <w:hideMark/>
          </w:tcPr>
          <w:p w14:paraId="33C3FF3A"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NA</w:t>
            </w:r>
          </w:p>
        </w:tc>
        <w:tc>
          <w:tcPr>
            <w:tcW w:w="1528" w:type="dxa"/>
            <w:tcBorders>
              <w:top w:val="dotted" w:sz="4" w:space="0" w:color="auto"/>
              <w:bottom w:val="dotted" w:sz="4" w:space="0" w:color="auto"/>
            </w:tcBorders>
            <w:shd w:val="clear" w:color="auto" w:fill="auto"/>
            <w:noWrap/>
            <w:vAlign w:val="center"/>
            <w:hideMark/>
          </w:tcPr>
          <w:p w14:paraId="01232453"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₹900/year</w:t>
            </w:r>
          </w:p>
        </w:tc>
        <w:tc>
          <w:tcPr>
            <w:tcW w:w="1528" w:type="dxa"/>
            <w:tcBorders>
              <w:top w:val="dotted" w:sz="4" w:space="0" w:color="auto"/>
              <w:bottom w:val="dotted" w:sz="4" w:space="0" w:color="auto"/>
            </w:tcBorders>
            <w:shd w:val="clear" w:color="auto" w:fill="auto"/>
            <w:noWrap/>
            <w:vAlign w:val="center"/>
            <w:hideMark/>
          </w:tcPr>
          <w:p w14:paraId="3C3525DF"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NA</w:t>
            </w:r>
          </w:p>
        </w:tc>
        <w:tc>
          <w:tcPr>
            <w:tcW w:w="1528" w:type="dxa"/>
            <w:tcBorders>
              <w:top w:val="dotted" w:sz="4" w:space="0" w:color="auto"/>
              <w:bottom w:val="dotted" w:sz="4" w:space="0" w:color="auto"/>
            </w:tcBorders>
            <w:shd w:val="clear" w:color="auto" w:fill="auto"/>
            <w:noWrap/>
            <w:vAlign w:val="center"/>
            <w:hideMark/>
          </w:tcPr>
          <w:p w14:paraId="5DFAABCF"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Free</w:t>
            </w:r>
          </w:p>
        </w:tc>
      </w:tr>
      <w:tr w:rsidR="005754F3" w:rsidRPr="005754F3" w14:paraId="535005B7" w14:textId="77777777" w:rsidTr="0086174C">
        <w:trPr>
          <w:trHeight w:val="288"/>
        </w:trPr>
        <w:tc>
          <w:tcPr>
            <w:tcW w:w="1720" w:type="dxa"/>
            <w:tcBorders>
              <w:top w:val="dotted" w:sz="4" w:space="0" w:color="auto"/>
              <w:bottom w:val="dotted" w:sz="4" w:space="0" w:color="auto"/>
            </w:tcBorders>
            <w:shd w:val="clear" w:color="auto" w:fill="auto"/>
            <w:vAlign w:val="center"/>
            <w:hideMark/>
          </w:tcPr>
          <w:p w14:paraId="7071A5E6" w14:textId="77777777" w:rsidR="005754F3" w:rsidRPr="005754F3" w:rsidRDefault="005754F3">
            <w:pPr>
              <w:rPr>
                <w:rFonts w:ascii="Arial" w:hAnsi="Arial" w:cs="Arial"/>
                <w:b/>
                <w:bCs/>
                <w:color w:val="000000"/>
                <w:sz w:val="18"/>
                <w:szCs w:val="18"/>
              </w:rPr>
            </w:pPr>
            <w:r w:rsidRPr="005754F3">
              <w:rPr>
                <w:rFonts w:ascii="Arial" w:hAnsi="Arial" w:cs="Arial"/>
                <w:b/>
                <w:bCs/>
                <w:color w:val="000000"/>
                <w:sz w:val="18"/>
                <w:szCs w:val="18"/>
                <w:lang w:val="en-GB"/>
              </w:rPr>
              <w:t>Call &amp; Trade Charges</w:t>
            </w:r>
          </w:p>
        </w:tc>
        <w:tc>
          <w:tcPr>
            <w:tcW w:w="1528" w:type="dxa"/>
            <w:tcBorders>
              <w:top w:val="dotted" w:sz="4" w:space="0" w:color="auto"/>
              <w:bottom w:val="dotted" w:sz="4" w:space="0" w:color="auto"/>
            </w:tcBorders>
            <w:shd w:val="clear" w:color="auto" w:fill="auto"/>
            <w:noWrap/>
            <w:vAlign w:val="center"/>
            <w:hideMark/>
          </w:tcPr>
          <w:p w14:paraId="52F666F5"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₹20</w:t>
            </w:r>
          </w:p>
        </w:tc>
        <w:tc>
          <w:tcPr>
            <w:tcW w:w="1528" w:type="dxa"/>
            <w:tcBorders>
              <w:top w:val="dotted" w:sz="4" w:space="0" w:color="auto"/>
              <w:bottom w:val="dotted" w:sz="4" w:space="0" w:color="auto"/>
            </w:tcBorders>
            <w:shd w:val="clear" w:color="auto" w:fill="auto"/>
            <w:noWrap/>
            <w:vAlign w:val="center"/>
            <w:hideMark/>
          </w:tcPr>
          <w:p w14:paraId="51D8AF54"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Free</w:t>
            </w:r>
          </w:p>
        </w:tc>
        <w:tc>
          <w:tcPr>
            <w:tcW w:w="1528" w:type="dxa"/>
            <w:tcBorders>
              <w:top w:val="dotted" w:sz="4" w:space="0" w:color="auto"/>
              <w:bottom w:val="dotted" w:sz="4" w:space="0" w:color="auto"/>
            </w:tcBorders>
            <w:shd w:val="clear" w:color="auto" w:fill="auto"/>
            <w:noWrap/>
            <w:vAlign w:val="center"/>
            <w:hideMark/>
          </w:tcPr>
          <w:p w14:paraId="00CAF9B1"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Free</w:t>
            </w:r>
          </w:p>
        </w:tc>
        <w:tc>
          <w:tcPr>
            <w:tcW w:w="1528" w:type="dxa"/>
            <w:tcBorders>
              <w:top w:val="dotted" w:sz="4" w:space="0" w:color="auto"/>
              <w:bottom w:val="dotted" w:sz="4" w:space="0" w:color="auto"/>
            </w:tcBorders>
            <w:shd w:val="clear" w:color="auto" w:fill="auto"/>
            <w:noWrap/>
            <w:vAlign w:val="center"/>
            <w:hideMark/>
          </w:tcPr>
          <w:p w14:paraId="05D9BC6B"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NA</w:t>
            </w:r>
          </w:p>
        </w:tc>
        <w:tc>
          <w:tcPr>
            <w:tcW w:w="1528" w:type="dxa"/>
            <w:tcBorders>
              <w:top w:val="dotted" w:sz="4" w:space="0" w:color="auto"/>
              <w:bottom w:val="dotted" w:sz="4" w:space="0" w:color="auto"/>
            </w:tcBorders>
            <w:shd w:val="clear" w:color="auto" w:fill="auto"/>
            <w:noWrap/>
            <w:vAlign w:val="center"/>
            <w:hideMark/>
          </w:tcPr>
          <w:p w14:paraId="0D1E026F"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Free</w:t>
            </w:r>
          </w:p>
        </w:tc>
      </w:tr>
      <w:tr w:rsidR="005754F3" w:rsidRPr="005754F3" w14:paraId="2D3F43FF" w14:textId="77777777" w:rsidTr="0086174C">
        <w:trPr>
          <w:trHeight w:val="288"/>
        </w:trPr>
        <w:tc>
          <w:tcPr>
            <w:tcW w:w="1720" w:type="dxa"/>
            <w:tcBorders>
              <w:top w:val="dotted" w:sz="4" w:space="0" w:color="auto"/>
              <w:bottom w:val="single" w:sz="4" w:space="0" w:color="auto"/>
            </w:tcBorders>
            <w:shd w:val="clear" w:color="auto" w:fill="auto"/>
            <w:vAlign w:val="center"/>
            <w:hideMark/>
          </w:tcPr>
          <w:p w14:paraId="3FF8308D" w14:textId="77777777" w:rsidR="005754F3" w:rsidRPr="005754F3" w:rsidRDefault="005754F3">
            <w:pPr>
              <w:rPr>
                <w:rFonts w:ascii="Arial" w:hAnsi="Arial" w:cs="Arial"/>
                <w:b/>
                <w:bCs/>
                <w:color w:val="000000"/>
                <w:sz w:val="18"/>
                <w:szCs w:val="18"/>
              </w:rPr>
            </w:pPr>
            <w:r w:rsidRPr="005754F3">
              <w:rPr>
                <w:rFonts w:ascii="Arial" w:hAnsi="Arial" w:cs="Arial"/>
                <w:b/>
                <w:bCs/>
                <w:color w:val="000000"/>
                <w:sz w:val="18"/>
                <w:szCs w:val="18"/>
                <w:lang w:val="en-GB"/>
              </w:rPr>
              <w:t>Minimum Brokerage Fee</w:t>
            </w:r>
          </w:p>
        </w:tc>
        <w:tc>
          <w:tcPr>
            <w:tcW w:w="1528" w:type="dxa"/>
            <w:tcBorders>
              <w:top w:val="dotted" w:sz="4" w:space="0" w:color="auto"/>
              <w:bottom w:val="single" w:sz="4" w:space="0" w:color="auto"/>
            </w:tcBorders>
            <w:shd w:val="clear" w:color="auto" w:fill="auto"/>
            <w:noWrap/>
            <w:vAlign w:val="center"/>
            <w:hideMark/>
          </w:tcPr>
          <w:p w14:paraId="2F6B72EE"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Nil</w:t>
            </w:r>
          </w:p>
        </w:tc>
        <w:tc>
          <w:tcPr>
            <w:tcW w:w="1528" w:type="dxa"/>
            <w:tcBorders>
              <w:top w:val="dotted" w:sz="4" w:space="0" w:color="auto"/>
              <w:bottom w:val="single" w:sz="4" w:space="0" w:color="auto"/>
            </w:tcBorders>
            <w:shd w:val="clear" w:color="auto" w:fill="auto"/>
            <w:noWrap/>
            <w:vAlign w:val="center"/>
            <w:hideMark/>
          </w:tcPr>
          <w:p w14:paraId="4824E8E8"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₹25</w:t>
            </w:r>
          </w:p>
        </w:tc>
        <w:tc>
          <w:tcPr>
            <w:tcW w:w="1528" w:type="dxa"/>
            <w:tcBorders>
              <w:top w:val="dotted" w:sz="4" w:space="0" w:color="auto"/>
              <w:bottom w:val="single" w:sz="4" w:space="0" w:color="auto"/>
            </w:tcBorders>
            <w:shd w:val="clear" w:color="auto" w:fill="auto"/>
            <w:noWrap/>
            <w:vAlign w:val="center"/>
            <w:hideMark/>
          </w:tcPr>
          <w:p w14:paraId="4B07DAF5"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₹35</w:t>
            </w:r>
          </w:p>
        </w:tc>
        <w:tc>
          <w:tcPr>
            <w:tcW w:w="1528" w:type="dxa"/>
            <w:tcBorders>
              <w:top w:val="dotted" w:sz="4" w:space="0" w:color="auto"/>
              <w:bottom w:val="single" w:sz="4" w:space="0" w:color="auto"/>
            </w:tcBorders>
            <w:shd w:val="clear" w:color="auto" w:fill="auto"/>
            <w:vAlign w:val="center"/>
            <w:hideMark/>
          </w:tcPr>
          <w:p w14:paraId="0767B835" w14:textId="3A17CE31"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₹0.04 for delivery and ₹0.03 for intra</w:t>
            </w:r>
            <w:r w:rsidR="00B3638D">
              <w:rPr>
                <w:rFonts w:ascii="Arial" w:hAnsi="Arial" w:cs="Arial"/>
                <w:color w:val="000000"/>
                <w:sz w:val="18"/>
                <w:szCs w:val="18"/>
                <w:lang w:val="en-GB"/>
              </w:rPr>
              <w:t>-</w:t>
            </w:r>
            <w:r w:rsidRPr="005754F3">
              <w:rPr>
                <w:rFonts w:ascii="Arial" w:hAnsi="Arial" w:cs="Arial"/>
                <w:color w:val="000000"/>
                <w:sz w:val="18"/>
                <w:szCs w:val="18"/>
                <w:lang w:val="en-GB"/>
              </w:rPr>
              <w:t>day and futures trade</w:t>
            </w:r>
          </w:p>
        </w:tc>
        <w:tc>
          <w:tcPr>
            <w:tcW w:w="1528" w:type="dxa"/>
            <w:tcBorders>
              <w:top w:val="dotted" w:sz="4" w:space="0" w:color="auto"/>
              <w:bottom w:val="single" w:sz="4" w:space="0" w:color="auto"/>
            </w:tcBorders>
            <w:shd w:val="clear" w:color="auto" w:fill="auto"/>
            <w:noWrap/>
            <w:vAlign w:val="center"/>
            <w:hideMark/>
          </w:tcPr>
          <w:p w14:paraId="31127C82"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₹16/scrip</w:t>
            </w:r>
          </w:p>
        </w:tc>
      </w:tr>
    </w:tbl>
    <w:p w14:paraId="1AD0BC8F" w14:textId="7FD6BBEF" w:rsidR="008F1110" w:rsidRDefault="008F1110" w:rsidP="0086174C">
      <w:pPr>
        <w:pStyle w:val="ExhibitText"/>
      </w:pPr>
    </w:p>
    <w:p w14:paraId="6BF4B78F" w14:textId="77777777" w:rsidR="008F1110" w:rsidRDefault="008F1110" w:rsidP="0086174C">
      <w:pPr>
        <w:pStyle w:val="ExhibitText"/>
      </w:pPr>
    </w:p>
    <w:p w14:paraId="1CDE15B4" w14:textId="77777777" w:rsidR="00837508" w:rsidRDefault="00837508">
      <w:pPr>
        <w:spacing w:after="200" w:line="276" w:lineRule="auto"/>
        <w:rPr>
          <w:rFonts w:ascii="Arial" w:hAnsi="Arial" w:cs="Arial"/>
          <w:b/>
          <w:sz w:val="20"/>
          <w:szCs w:val="20"/>
          <w:lang w:val="en-GB"/>
        </w:rPr>
      </w:pPr>
      <w:r>
        <w:br w:type="page"/>
      </w:r>
    </w:p>
    <w:p w14:paraId="555F4F36" w14:textId="4EF5A0C8" w:rsidR="00837508" w:rsidRDefault="00837508" w:rsidP="00837508">
      <w:pPr>
        <w:pStyle w:val="ExhibitHeading"/>
      </w:pPr>
      <w:r>
        <w:lastRenderedPageBreak/>
        <w:t>Exhibit 6 (continued)</w:t>
      </w:r>
    </w:p>
    <w:p w14:paraId="093228BE" w14:textId="77777777" w:rsidR="00837508" w:rsidRDefault="00837508" w:rsidP="008F1110">
      <w:pPr>
        <w:pStyle w:val="Casehead2"/>
      </w:pPr>
    </w:p>
    <w:p w14:paraId="77E74B6E" w14:textId="2B28C020" w:rsidR="008F1110" w:rsidRDefault="008F1110" w:rsidP="008F1110">
      <w:pPr>
        <w:pStyle w:val="Casehead2"/>
      </w:pPr>
      <w:r>
        <w:t>(b) Brokerage Charges</w:t>
      </w:r>
    </w:p>
    <w:p w14:paraId="07A4ABB3" w14:textId="77777777" w:rsidR="008F1110" w:rsidRDefault="008F1110" w:rsidP="0086174C">
      <w:pPr>
        <w:pStyle w:val="ExhibitText"/>
      </w:pPr>
    </w:p>
    <w:tbl>
      <w:tblPr>
        <w:tblW w:w="5000" w:type="pct"/>
        <w:tblBorders>
          <w:top w:val="single" w:sz="4" w:space="0" w:color="auto"/>
          <w:bottom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1720"/>
        <w:gridCol w:w="1528"/>
        <w:gridCol w:w="1528"/>
        <w:gridCol w:w="1528"/>
        <w:gridCol w:w="1528"/>
        <w:gridCol w:w="1528"/>
      </w:tblGrid>
      <w:tr w:rsidR="008F1110" w:rsidRPr="005754F3" w14:paraId="394BCD0C" w14:textId="77777777" w:rsidTr="0086174C">
        <w:trPr>
          <w:trHeight w:val="288"/>
        </w:trPr>
        <w:tc>
          <w:tcPr>
            <w:tcW w:w="1720" w:type="dxa"/>
            <w:tcBorders>
              <w:top w:val="single" w:sz="4" w:space="0" w:color="auto"/>
              <w:bottom w:val="single" w:sz="12" w:space="0" w:color="auto"/>
            </w:tcBorders>
            <w:shd w:val="clear" w:color="auto" w:fill="auto"/>
            <w:vAlign w:val="center"/>
            <w:hideMark/>
          </w:tcPr>
          <w:p w14:paraId="628FC981" w14:textId="77777777" w:rsidR="008F1110" w:rsidRPr="005754F3" w:rsidRDefault="008F1110" w:rsidP="00943FFF">
            <w:pPr>
              <w:rPr>
                <w:rFonts w:ascii="Arial" w:hAnsi="Arial" w:cs="Arial"/>
                <w:b/>
                <w:bCs/>
                <w:color w:val="000000"/>
                <w:sz w:val="18"/>
                <w:szCs w:val="18"/>
              </w:rPr>
            </w:pPr>
            <w:r w:rsidRPr="005754F3">
              <w:rPr>
                <w:rFonts w:ascii="Arial" w:hAnsi="Arial" w:cs="Arial"/>
                <w:b/>
                <w:bCs/>
                <w:color w:val="000000"/>
                <w:sz w:val="18"/>
                <w:szCs w:val="18"/>
                <w:lang w:val="en-GB"/>
              </w:rPr>
              <w:t>Broker</w:t>
            </w:r>
          </w:p>
        </w:tc>
        <w:tc>
          <w:tcPr>
            <w:tcW w:w="1528" w:type="dxa"/>
            <w:tcBorders>
              <w:top w:val="single" w:sz="4" w:space="0" w:color="auto"/>
              <w:bottom w:val="single" w:sz="12" w:space="0" w:color="auto"/>
            </w:tcBorders>
            <w:shd w:val="clear" w:color="auto" w:fill="auto"/>
            <w:noWrap/>
            <w:vAlign w:val="center"/>
            <w:hideMark/>
          </w:tcPr>
          <w:p w14:paraId="4132569E" w14:textId="77777777" w:rsidR="008F1110" w:rsidRPr="005754F3" w:rsidRDefault="008F1110" w:rsidP="00943FFF">
            <w:pPr>
              <w:jc w:val="center"/>
              <w:rPr>
                <w:rFonts w:ascii="Arial" w:hAnsi="Arial" w:cs="Arial"/>
                <w:b/>
                <w:bCs/>
                <w:color w:val="000000"/>
                <w:sz w:val="18"/>
                <w:szCs w:val="18"/>
              </w:rPr>
            </w:pPr>
            <w:r w:rsidRPr="005754F3">
              <w:rPr>
                <w:rFonts w:ascii="Arial" w:hAnsi="Arial" w:cs="Arial"/>
                <w:b/>
                <w:bCs/>
                <w:color w:val="000000"/>
                <w:sz w:val="18"/>
                <w:szCs w:val="18"/>
                <w:lang w:val="en-GB"/>
              </w:rPr>
              <w:t>Zerodha</w:t>
            </w:r>
          </w:p>
        </w:tc>
        <w:tc>
          <w:tcPr>
            <w:tcW w:w="1528" w:type="dxa"/>
            <w:tcBorders>
              <w:top w:val="single" w:sz="4" w:space="0" w:color="auto"/>
              <w:bottom w:val="single" w:sz="12" w:space="0" w:color="auto"/>
            </w:tcBorders>
            <w:shd w:val="clear" w:color="auto" w:fill="auto"/>
            <w:noWrap/>
            <w:vAlign w:val="center"/>
            <w:hideMark/>
          </w:tcPr>
          <w:p w14:paraId="4331D5CC" w14:textId="77777777" w:rsidR="008F1110" w:rsidRPr="005754F3" w:rsidRDefault="008F1110" w:rsidP="00943FFF">
            <w:pPr>
              <w:jc w:val="center"/>
              <w:rPr>
                <w:rFonts w:ascii="Arial" w:hAnsi="Arial" w:cs="Arial"/>
                <w:b/>
                <w:bCs/>
                <w:color w:val="000000"/>
                <w:sz w:val="18"/>
                <w:szCs w:val="18"/>
              </w:rPr>
            </w:pPr>
            <w:r w:rsidRPr="005754F3">
              <w:rPr>
                <w:rFonts w:ascii="Arial" w:hAnsi="Arial" w:cs="Arial"/>
                <w:b/>
                <w:bCs/>
                <w:color w:val="000000"/>
                <w:sz w:val="18"/>
                <w:szCs w:val="18"/>
                <w:lang w:val="en-GB"/>
              </w:rPr>
              <w:t>HDFC Securities</w:t>
            </w:r>
          </w:p>
        </w:tc>
        <w:tc>
          <w:tcPr>
            <w:tcW w:w="1528" w:type="dxa"/>
            <w:tcBorders>
              <w:top w:val="single" w:sz="4" w:space="0" w:color="auto"/>
              <w:bottom w:val="single" w:sz="12" w:space="0" w:color="auto"/>
            </w:tcBorders>
            <w:shd w:val="clear" w:color="auto" w:fill="auto"/>
            <w:noWrap/>
            <w:vAlign w:val="center"/>
            <w:hideMark/>
          </w:tcPr>
          <w:p w14:paraId="69E3CA40" w14:textId="77777777" w:rsidR="008F1110" w:rsidRPr="005754F3" w:rsidRDefault="008F1110" w:rsidP="00943FFF">
            <w:pPr>
              <w:jc w:val="center"/>
              <w:rPr>
                <w:rFonts w:ascii="Arial" w:hAnsi="Arial" w:cs="Arial"/>
                <w:b/>
                <w:bCs/>
                <w:color w:val="000000"/>
                <w:sz w:val="18"/>
                <w:szCs w:val="18"/>
              </w:rPr>
            </w:pPr>
            <w:r w:rsidRPr="005754F3">
              <w:rPr>
                <w:rFonts w:ascii="Arial" w:hAnsi="Arial" w:cs="Arial"/>
                <w:b/>
                <w:bCs/>
                <w:color w:val="000000"/>
                <w:sz w:val="18"/>
                <w:szCs w:val="18"/>
                <w:lang w:val="en-GB"/>
              </w:rPr>
              <w:t>ICICI Securities</w:t>
            </w:r>
          </w:p>
        </w:tc>
        <w:tc>
          <w:tcPr>
            <w:tcW w:w="1528" w:type="dxa"/>
            <w:tcBorders>
              <w:top w:val="single" w:sz="4" w:space="0" w:color="auto"/>
              <w:bottom w:val="single" w:sz="12" w:space="0" w:color="auto"/>
            </w:tcBorders>
            <w:shd w:val="clear" w:color="auto" w:fill="auto"/>
            <w:noWrap/>
            <w:vAlign w:val="center"/>
            <w:hideMark/>
          </w:tcPr>
          <w:p w14:paraId="62D2DC9A" w14:textId="77777777" w:rsidR="008F1110" w:rsidRPr="005754F3" w:rsidRDefault="008F1110" w:rsidP="00943FFF">
            <w:pPr>
              <w:jc w:val="center"/>
              <w:rPr>
                <w:rFonts w:ascii="Arial" w:hAnsi="Arial" w:cs="Arial"/>
                <w:b/>
                <w:bCs/>
                <w:color w:val="000000"/>
                <w:sz w:val="18"/>
                <w:szCs w:val="18"/>
              </w:rPr>
            </w:pPr>
            <w:r w:rsidRPr="005754F3">
              <w:rPr>
                <w:rFonts w:ascii="Arial" w:hAnsi="Arial" w:cs="Arial"/>
                <w:b/>
                <w:bCs/>
                <w:color w:val="000000"/>
                <w:sz w:val="18"/>
                <w:szCs w:val="18"/>
                <w:lang w:val="en-GB"/>
              </w:rPr>
              <w:t>Kotak Securities</w:t>
            </w:r>
          </w:p>
        </w:tc>
        <w:tc>
          <w:tcPr>
            <w:tcW w:w="1528" w:type="dxa"/>
            <w:tcBorders>
              <w:top w:val="single" w:sz="4" w:space="0" w:color="auto"/>
              <w:bottom w:val="single" w:sz="12" w:space="0" w:color="auto"/>
            </w:tcBorders>
            <w:shd w:val="clear" w:color="auto" w:fill="auto"/>
            <w:noWrap/>
            <w:vAlign w:val="center"/>
            <w:hideMark/>
          </w:tcPr>
          <w:p w14:paraId="4E65FA9A" w14:textId="77777777" w:rsidR="008F1110" w:rsidRPr="005754F3" w:rsidRDefault="008F1110" w:rsidP="00943FFF">
            <w:pPr>
              <w:jc w:val="center"/>
              <w:rPr>
                <w:rFonts w:ascii="Arial" w:hAnsi="Arial" w:cs="Arial"/>
                <w:b/>
                <w:bCs/>
                <w:color w:val="000000"/>
                <w:sz w:val="18"/>
                <w:szCs w:val="18"/>
              </w:rPr>
            </w:pPr>
            <w:r w:rsidRPr="005754F3">
              <w:rPr>
                <w:rFonts w:ascii="Arial" w:hAnsi="Arial" w:cs="Arial"/>
                <w:b/>
                <w:bCs/>
                <w:color w:val="000000"/>
                <w:sz w:val="18"/>
                <w:szCs w:val="18"/>
                <w:lang w:val="en-GB"/>
              </w:rPr>
              <w:t>Sharekhan</w:t>
            </w:r>
          </w:p>
        </w:tc>
      </w:tr>
      <w:tr w:rsidR="005754F3" w:rsidRPr="005754F3" w14:paraId="626C1CA9" w14:textId="77777777" w:rsidTr="0086174C">
        <w:trPr>
          <w:trHeight w:val="288"/>
        </w:trPr>
        <w:tc>
          <w:tcPr>
            <w:tcW w:w="1720" w:type="dxa"/>
            <w:tcBorders>
              <w:top w:val="single" w:sz="4" w:space="0" w:color="auto"/>
              <w:bottom w:val="dotted" w:sz="4" w:space="0" w:color="auto"/>
            </w:tcBorders>
            <w:shd w:val="clear" w:color="auto" w:fill="auto"/>
            <w:vAlign w:val="center"/>
            <w:hideMark/>
          </w:tcPr>
          <w:p w14:paraId="06502178" w14:textId="77777777" w:rsidR="005754F3" w:rsidRPr="005754F3" w:rsidRDefault="005754F3">
            <w:pPr>
              <w:rPr>
                <w:rFonts w:ascii="Arial" w:hAnsi="Arial" w:cs="Arial"/>
                <w:b/>
                <w:bCs/>
                <w:color w:val="000000"/>
                <w:sz w:val="18"/>
                <w:szCs w:val="18"/>
              </w:rPr>
            </w:pPr>
            <w:r w:rsidRPr="005754F3">
              <w:rPr>
                <w:rFonts w:ascii="Arial" w:hAnsi="Arial" w:cs="Arial"/>
                <w:b/>
                <w:bCs/>
                <w:color w:val="000000"/>
                <w:sz w:val="18"/>
                <w:szCs w:val="18"/>
                <w:lang w:val="en-GB"/>
              </w:rPr>
              <w:t>Account Type</w:t>
            </w:r>
          </w:p>
        </w:tc>
        <w:tc>
          <w:tcPr>
            <w:tcW w:w="1528" w:type="dxa"/>
            <w:tcBorders>
              <w:top w:val="single" w:sz="4" w:space="0" w:color="auto"/>
              <w:bottom w:val="dotted" w:sz="4" w:space="0" w:color="auto"/>
            </w:tcBorders>
            <w:shd w:val="clear" w:color="auto" w:fill="auto"/>
            <w:noWrap/>
            <w:vAlign w:val="center"/>
            <w:hideMark/>
          </w:tcPr>
          <w:p w14:paraId="4B20A9AC"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Standard Plan</w:t>
            </w:r>
          </w:p>
        </w:tc>
        <w:tc>
          <w:tcPr>
            <w:tcW w:w="1528" w:type="dxa"/>
            <w:tcBorders>
              <w:top w:val="single" w:sz="4" w:space="0" w:color="auto"/>
              <w:bottom w:val="dotted" w:sz="4" w:space="0" w:color="auto"/>
            </w:tcBorders>
            <w:shd w:val="clear" w:color="auto" w:fill="auto"/>
            <w:noWrap/>
            <w:vAlign w:val="center"/>
            <w:hideMark/>
          </w:tcPr>
          <w:p w14:paraId="3F1A045A"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Online Trading</w:t>
            </w:r>
          </w:p>
        </w:tc>
        <w:tc>
          <w:tcPr>
            <w:tcW w:w="1528" w:type="dxa"/>
            <w:tcBorders>
              <w:top w:val="single" w:sz="4" w:space="0" w:color="auto"/>
              <w:bottom w:val="dotted" w:sz="4" w:space="0" w:color="auto"/>
            </w:tcBorders>
            <w:shd w:val="clear" w:color="auto" w:fill="auto"/>
            <w:noWrap/>
            <w:vAlign w:val="center"/>
            <w:hideMark/>
          </w:tcPr>
          <w:p w14:paraId="6425B481"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3-in-1 Account</w:t>
            </w:r>
          </w:p>
        </w:tc>
        <w:tc>
          <w:tcPr>
            <w:tcW w:w="1528" w:type="dxa"/>
            <w:tcBorders>
              <w:top w:val="single" w:sz="4" w:space="0" w:color="auto"/>
              <w:bottom w:val="dotted" w:sz="4" w:space="0" w:color="auto"/>
            </w:tcBorders>
            <w:shd w:val="clear" w:color="auto" w:fill="auto"/>
            <w:noWrap/>
            <w:vAlign w:val="center"/>
            <w:hideMark/>
          </w:tcPr>
          <w:p w14:paraId="158AA177"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Fixed Brokerage Plan</w:t>
            </w:r>
          </w:p>
        </w:tc>
        <w:tc>
          <w:tcPr>
            <w:tcW w:w="1528" w:type="dxa"/>
            <w:tcBorders>
              <w:top w:val="single" w:sz="4" w:space="0" w:color="auto"/>
              <w:bottom w:val="dotted" w:sz="4" w:space="0" w:color="auto"/>
            </w:tcBorders>
            <w:shd w:val="clear" w:color="auto" w:fill="auto"/>
            <w:noWrap/>
            <w:vAlign w:val="center"/>
            <w:hideMark/>
          </w:tcPr>
          <w:p w14:paraId="02611B97"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Classic Account</w:t>
            </w:r>
          </w:p>
        </w:tc>
      </w:tr>
      <w:tr w:rsidR="005754F3" w:rsidRPr="005754F3" w14:paraId="4D656C80" w14:textId="77777777" w:rsidTr="0086174C">
        <w:trPr>
          <w:trHeight w:val="288"/>
        </w:trPr>
        <w:tc>
          <w:tcPr>
            <w:tcW w:w="1720" w:type="dxa"/>
            <w:tcBorders>
              <w:top w:val="dotted" w:sz="4" w:space="0" w:color="auto"/>
              <w:bottom w:val="dotted" w:sz="4" w:space="0" w:color="auto"/>
            </w:tcBorders>
            <w:shd w:val="clear" w:color="auto" w:fill="auto"/>
            <w:vAlign w:val="center"/>
            <w:hideMark/>
          </w:tcPr>
          <w:p w14:paraId="68947110" w14:textId="77777777" w:rsidR="005754F3" w:rsidRPr="005754F3" w:rsidRDefault="005754F3">
            <w:pPr>
              <w:rPr>
                <w:rFonts w:ascii="Arial" w:hAnsi="Arial" w:cs="Arial"/>
                <w:b/>
                <w:bCs/>
                <w:color w:val="000000"/>
                <w:sz w:val="18"/>
                <w:szCs w:val="18"/>
              </w:rPr>
            </w:pPr>
            <w:r w:rsidRPr="005754F3">
              <w:rPr>
                <w:rFonts w:ascii="Arial" w:hAnsi="Arial" w:cs="Arial"/>
                <w:b/>
                <w:bCs/>
                <w:color w:val="000000"/>
                <w:sz w:val="18"/>
                <w:szCs w:val="18"/>
                <w:lang w:val="en-GB"/>
              </w:rPr>
              <w:t>Equity Delivery (%)</w:t>
            </w:r>
          </w:p>
        </w:tc>
        <w:tc>
          <w:tcPr>
            <w:tcW w:w="1528" w:type="dxa"/>
            <w:tcBorders>
              <w:top w:val="dotted" w:sz="4" w:space="0" w:color="auto"/>
              <w:bottom w:val="dotted" w:sz="4" w:space="0" w:color="auto"/>
            </w:tcBorders>
            <w:shd w:val="clear" w:color="auto" w:fill="auto"/>
            <w:noWrap/>
            <w:vAlign w:val="center"/>
            <w:hideMark/>
          </w:tcPr>
          <w:p w14:paraId="21C25259"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Free</w:t>
            </w:r>
          </w:p>
        </w:tc>
        <w:tc>
          <w:tcPr>
            <w:tcW w:w="1528" w:type="dxa"/>
            <w:tcBorders>
              <w:top w:val="dotted" w:sz="4" w:space="0" w:color="auto"/>
              <w:bottom w:val="dotted" w:sz="4" w:space="0" w:color="auto"/>
            </w:tcBorders>
            <w:shd w:val="clear" w:color="auto" w:fill="auto"/>
            <w:noWrap/>
            <w:vAlign w:val="center"/>
            <w:hideMark/>
          </w:tcPr>
          <w:p w14:paraId="36DDEA83"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0.5</w:t>
            </w:r>
          </w:p>
        </w:tc>
        <w:tc>
          <w:tcPr>
            <w:tcW w:w="1528" w:type="dxa"/>
            <w:tcBorders>
              <w:top w:val="dotted" w:sz="4" w:space="0" w:color="auto"/>
              <w:bottom w:val="dotted" w:sz="4" w:space="0" w:color="auto"/>
            </w:tcBorders>
            <w:shd w:val="clear" w:color="auto" w:fill="auto"/>
            <w:noWrap/>
            <w:vAlign w:val="center"/>
            <w:hideMark/>
          </w:tcPr>
          <w:p w14:paraId="7A7A76AF"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0.55</w:t>
            </w:r>
          </w:p>
        </w:tc>
        <w:tc>
          <w:tcPr>
            <w:tcW w:w="1528" w:type="dxa"/>
            <w:tcBorders>
              <w:top w:val="dotted" w:sz="4" w:space="0" w:color="auto"/>
              <w:bottom w:val="dotted" w:sz="4" w:space="0" w:color="auto"/>
            </w:tcBorders>
            <w:shd w:val="clear" w:color="auto" w:fill="auto"/>
            <w:noWrap/>
            <w:vAlign w:val="center"/>
            <w:hideMark/>
          </w:tcPr>
          <w:p w14:paraId="47280246"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0.49</w:t>
            </w:r>
          </w:p>
        </w:tc>
        <w:tc>
          <w:tcPr>
            <w:tcW w:w="1528" w:type="dxa"/>
            <w:tcBorders>
              <w:top w:val="dotted" w:sz="4" w:space="0" w:color="auto"/>
              <w:bottom w:val="dotted" w:sz="4" w:space="0" w:color="auto"/>
            </w:tcBorders>
            <w:shd w:val="clear" w:color="auto" w:fill="auto"/>
            <w:noWrap/>
            <w:vAlign w:val="center"/>
            <w:hideMark/>
          </w:tcPr>
          <w:p w14:paraId="64EC0414"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0.5</w:t>
            </w:r>
          </w:p>
        </w:tc>
      </w:tr>
      <w:tr w:rsidR="005754F3" w:rsidRPr="005754F3" w14:paraId="347F2C9B" w14:textId="77777777" w:rsidTr="0086174C">
        <w:trPr>
          <w:trHeight w:val="288"/>
        </w:trPr>
        <w:tc>
          <w:tcPr>
            <w:tcW w:w="1720" w:type="dxa"/>
            <w:tcBorders>
              <w:top w:val="dotted" w:sz="4" w:space="0" w:color="auto"/>
              <w:bottom w:val="dotted" w:sz="4" w:space="0" w:color="auto"/>
            </w:tcBorders>
            <w:shd w:val="clear" w:color="auto" w:fill="auto"/>
            <w:vAlign w:val="center"/>
            <w:hideMark/>
          </w:tcPr>
          <w:p w14:paraId="4700404B" w14:textId="6C7639F3" w:rsidR="005754F3" w:rsidRPr="005754F3" w:rsidRDefault="005754F3">
            <w:pPr>
              <w:rPr>
                <w:rFonts w:ascii="Arial" w:hAnsi="Arial" w:cs="Arial"/>
                <w:b/>
                <w:bCs/>
                <w:color w:val="000000"/>
                <w:sz w:val="18"/>
                <w:szCs w:val="18"/>
              </w:rPr>
            </w:pPr>
            <w:r w:rsidRPr="005754F3">
              <w:rPr>
                <w:rFonts w:ascii="Arial" w:hAnsi="Arial" w:cs="Arial"/>
                <w:b/>
                <w:bCs/>
                <w:color w:val="000000"/>
                <w:sz w:val="18"/>
                <w:szCs w:val="18"/>
                <w:lang w:val="en-GB"/>
              </w:rPr>
              <w:t>Equity Intra</w:t>
            </w:r>
            <w:r w:rsidR="00B3638D">
              <w:rPr>
                <w:rFonts w:ascii="Arial" w:hAnsi="Arial" w:cs="Arial"/>
                <w:b/>
                <w:bCs/>
                <w:color w:val="000000"/>
                <w:sz w:val="18"/>
                <w:szCs w:val="18"/>
                <w:lang w:val="en-GB"/>
              </w:rPr>
              <w:t>-D</w:t>
            </w:r>
            <w:r w:rsidRPr="005754F3">
              <w:rPr>
                <w:rFonts w:ascii="Arial" w:hAnsi="Arial" w:cs="Arial"/>
                <w:b/>
                <w:bCs/>
                <w:color w:val="000000"/>
                <w:sz w:val="18"/>
                <w:szCs w:val="18"/>
                <w:lang w:val="en-GB"/>
              </w:rPr>
              <w:t>ay</w:t>
            </w:r>
          </w:p>
        </w:tc>
        <w:tc>
          <w:tcPr>
            <w:tcW w:w="1528" w:type="dxa"/>
            <w:tcBorders>
              <w:top w:val="dotted" w:sz="4" w:space="0" w:color="auto"/>
              <w:bottom w:val="dotted" w:sz="4" w:space="0" w:color="auto"/>
            </w:tcBorders>
            <w:shd w:val="clear" w:color="auto" w:fill="auto"/>
            <w:noWrap/>
            <w:vAlign w:val="center"/>
            <w:hideMark/>
          </w:tcPr>
          <w:p w14:paraId="6FAF5642"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₹20 per trade</w:t>
            </w:r>
          </w:p>
        </w:tc>
        <w:tc>
          <w:tcPr>
            <w:tcW w:w="1528" w:type="dxa"/>
            <w:tcBorders>
              <w:top w:val="dotted" w:sz="4" w:space="0" w:color="auto"/>
              <w:bottom w:val="dotted" w:sz="4" w:space="0" w:color="auto"/>
            </w:tcBorders>
            <w:shd w:val="clear" w:color="auto" w:fill="auto"/>
            <w:noWrap/>
            <w:vAlign w:val="center"/>
            <w:hideMark/>
          </w:tcPr>
          <w:p w14:paraId="348D1A16"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0.10%</w:t>
            </w:r>
          </w:p>
        </w:tc>
        <w:tc>
          <w:tcPr>
            <w:tcW w:w="1528" w:type="dxa"/>
            <w:tcBorders>
              <w:top w:val="dotted" w:sz="4" w:space="0" w:color="auto"/>
              <w:bottom w:val="dotted" w:sz="4" w:space="0" w:color="auto"/>
            </w:tcBorders>
            <w:shd w:val="clear" w:color="auto" w:fill="auto"/>
            <w:noWrap/>
            <w:vAlign w:val="center"/>
            <w:hideMark/>
          </w:tcPr>
          <w:p w14:paraId="242E9E6D"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0.28%</w:t>
            </w:r>
          </w:p>
        </w:tc>
        <w:tc>
          <w:tcPr>
            <w:tcW w:w="1528" w:type="dxa"/>
            <w:tcBorders>
              <w:top w:val="dotted" w:sz="4" w:space="0" w:color="auto"/>
              <w:bottom w:val="dotted" w:sz="4" w:space="0" w:color="auto"/>
            </w:tcBorders>
            <w:shd w:val="clear" w:color="auto" w:fill="auto"/>
            <w:noWrap/>
            <w:vAlign w:val="center"/>
            <w:hideMark/>
          </w:tcPr>
          <w:p w14:paraId="2B808CAC"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0.05%</w:t>
            </w:r>
          </w:p>
        </w:tc>
        <w:tc>
          <w:tcPr>
            <w:tcW w:w="1528" w:type="dxa"/>
            <w:tcBorders>
              <w:top w:val="dotted" w:sz="4" w:space="0" w:color="auto"/>
              <w:bottom w:val="dotted" w:sz="4" w:space="0" w:color="auto"/>
            </w:tcBorders>
            <w:shd w:val="clear" w:color="auto" w:fill="auto"/>
            <w:noWrap/>
            <w:vAlign w:val="center"/>
            <w:hideMark/>
          </w:tcPr>
          <w:p w14:paraId="7DA16A7D"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0.10%</w:t>
            </w:r>
          </w:p>
        </w:tc>
      </w:tr>
      <w:tr w:rsidR="005754F3" w:rsidRPr="005754F3" w14:paraId="50FD58E4" w14:textId="77777777" w:rsidTr="0086174C">
        <w:trPr>
          <w:trHeight w:val="288"/>
        </w:trPr>
        <w:tc>
          <w:tcPr>
            <w:tcW w:w="1720" w:type="dxa"/>
            <w:tcBorders>
              <w:top w:val="dotted" w:sz="4" w:space="0" w:color="auto"/>
              <w:bottom w:val="dotted" w:sz="4" w:space="0" w:color="auto"/>
            </w:tcBorders>
            <w:shd w:val="clear" w:color="auto" w:fill="auto"/>
            <w:vAlign w:val="center"/>
            <w:hideMark/>
          </w:tcPr>
          <w:p w14:paraId="0DDEFF11" w14:textId="77777777" w:rsidR="005754F3" w:rsidRPr="005754F3" w:rsidRDefault="005754F3">
            <w:pPr>
              <w:rPr>
                <w:rFonts w:ascii="Arial" w:hAnsi="Arial" w:cs="Arial"/>
                <w:b/>
                <w:bCs/>
                <w:color w:val="000000"/>
                <w:sz w:val="18"/>
                <w:szCs w:val="18"/>
              </w:rPr>
            </w:pPr>
            <w:r w:rsidRPr="005754F3">
              <w:rPr>
                <w:rFonts w:ascii="Arial" w:hAnsi="Arial" w:cs="Arial"/>
                <w:b/>
                <w:bCs/>
                <w:color w:val="000000"/>
                <w:sz w:val="18"/>
                <w:szCs w:val="18"/>
                <w:lang w:val="en-GB"/>
              </w:rPr>
              <w:t>Equity Futures</w:t>
            </w:r>
          </w:p>
        </w:tc>
        <w:tc>
          <w:tcPr>
            <w:tcW w:w="1528" w:type="dxa"/>
            <w:tcBorders>
              <w:top w:val="dotted" w:sz="4" w:space="0" w:color="auto"/>
              <w:bottom w:val="dotted" w:sz="4" w:space="0" w:color="auto"/>
            </w:tcBorders>
            <w:shd w:val="clear" w:color="auto" w:fill="auto"/>
            <w:noWrap/>
            <w:vAlign w:val="center"/>
            <w:hideMark/>
          </w:tcPr>
          <w:p w14:paraId="3EEBF0F7"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₹20 per trade</w:t>
            </w:r>
          </w:p>
        </w:tc>
        <w:tc>
          <w:tcPr>
            <w:tcW w:w="1528" w:type="dxa"/>
            <w:tcBorders>
              <w:top w:val="dotted" w:sz="4" w:space="0" w:color="auto"/>
              <w:bottom w:val="dotted" w:sz="4" w:space="0" w:color="auto"/>
            </w:tcBorders>
            <w:shd w:val="clear" w:color="auto" w:fill="auto"/>
            <w:noWrap/>
            <w:vAlign w:val="center"/>
            <w:hideMark/>
          </w:tcPr>
          <w:p w14:paraId="7C87F9A3"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0.05%</w:t>
            </w:r>
          </w:p>
        </w:tc>
        <w:tc>
          <w:tcPr>
            <w:tcW w:w="1528" w:type="dxa"/>
            <w:tcBorders>
              <w:top w:val="dotted" w:sz="4" w:space="0" w:color="auto"/>
              <w:bottom w:val="dotted" w:sz="4" w:space="0" w:color="auto"/>
            </w:tcBorders>
            <w:shd w:val="clear" w:color="auto" w:fill="auto"/>
            <w:noWrap/>
            <w:vAlign w:val="center"/>
            <w:hideMark/>
          </w:tcPr>
          <w:p w14:paraId="0780CE1E"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0.05%–0.03%</w:t>
            </w:r>
          </w:p>
        </w:tc>
        <w:tc>
          <w:tcPr>
            <w:tcW w:w="1528" w:type="dxa"/>
            <w:tcBorders>
              <w:top w:val="dotted" w:sz="4" w:space="0" w:color="auto"/>
              <w:bottom w:val="dotted" w:sz="4" w:space="0" w:color="auto"/>
            </w:tcBorders>
            <w:shd w:val="clear" w:color="auto" w:fill="auto"/>
            <w:noWrap/>
            <w:vAlign w:val="center"/>
            <w:hideMark/>
          </w:tcPr>
          <w:p w14:paraId="736FF796"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0.05%</w:t>
            </w:r>
          </w:p>
        </w:tc>
        <w:tc>
          <w:tcPr>
            <w:tcW w:w="1528" w:type="dxa"/>
            <w:tcBorders>
              <w:top w:val="dotted" w:sz="4" w:space="0" w:color="auto"/>
              <w:bottom w:val="dotted" w:sz="4" w:space="0" w:color="auto"/>
            </w:tcBorders>
            <w:shd w:val="clear" w:color="auto" w:fill="auto"/>
            <w:noWrap/>
            <w:vAlign w:val="center"/>
            <w:hideMark/>
          </w:tcPr>
          <w:p w14:paraId="297A3984"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0.10%</w:t>
            </w:r>
          </w:p>
        </w:tc>
      </w:tr>
      <w:tr w:rsidR="005754F3" w:rsidRPr="005754F3" w14:paraId="4AB7DAE8" w14:textId="77777777" w:rsidTr="0086174C">
        <w:trPr>
          <w:trHeight w:val="288"/>
        </w:trPr>
        <w:tc>
          <w:tcPr>
            <w:tcW w:w="1720" w:type="dxa"/>
            <w:tcBorders>
              <w:top w:val="dotted" w:sz="4" w:space="0" w:color="auto"/>
              <w:bottom w:val="dotted" w:sz="4" w:space="0" w:color="auto"/>
            </w:tcBorders>
            <w:shd w:val="clear" w:color="auto" w:fill="auto"/>
            <w:vAlign w:val="center"/>
            <w:hideMark/>
          </w:tcPr>
          <w:p w14:paraId="2247F7CD" w14:textId="77777777" w:rsidR="005754F3" w:rsidRPr="005754F3" w:rsidRDefault="005754F3">
            <w:pPr>
              <w:rPr>
                <w:rFonts w:ascii="Arial" w:hAnsi="Arial" w:cs="Arial"/>
                <w:b/>
                <w:bCs/>
                <w:color w:val="000000"/>
                <w:sz w:val="18"/>
                <w:szCs w:val="18"/>
              </w:rPr>
            </w:pPr>
            <w:r w:rsidRPr="005754F3">
              <w:rPr>
                <w:rFonts w:ascii="Arial" w:hAnsi="Arial" w:cs="Arial"/>
                <w:b/>
                <w:bCs/>
                <w:color w:val="000000"/>
                <w:sz w:val="18"/>
                <w:szCs w:val="18"/>
                <w:lang w:val="en-GB"/>
              </w:rPr>
              <w:t>Equity Options</w:t>
            </w:r>
          </w:p>
        </w:tc>
        <w:tc>
          <w:tcPr>
            <w:tcW w:w="1528" w:type="dxa"/>
            <w:tcBorders>
              <w:top w:val="dotted" w:sz="4" w:space="0" w:color="auto"/>
              <w:bottom w:val="dotted" w:sz="4" w:space="0" w:color="auto"/>
            </w:tcBorders>
            <w:shd w:val="clear" w:color="auto" w:fill="auto"/>
            <w:noWrap/>
            <w:vAlign w:val="center"/>
            <w:hideMark/>
          </w:tcPr>
          <w:p w14:paraId="3DFA2633"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₹20 per trade</w:t>
            </w:r>
          </w:p>
        </w:tc>
        <w:tc>
          <w:tcPr>
            <w:tcW w:w="1528" w:type="dxa"/>
            <w:tcBorders>
              <w:top w:val="dotted" w:sz="4" w:space="0" w:color="auto"/>
              <w:bottom w:val="dotted" w:sz="4" w:space="0" w:color="auto"/>
            </w:tcBorders>
            <w:shd w:val="clear" w:color="auto" w:fill="auto"/>
            <w:noWrap/>
            <w:vAlign w:val="center"/>
            <w:hideMark/>
          </w:tcPr>
          <w:p w14:paraId="40984B3E"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₹100 per trade</w:t>
            </w:r>
          </w:p>
        </w:tc>
        <w:tc>
          <w:tcPr>
            <w:tcW w:w="1528" w:type="dxa"/>
            <w:tcBorders>
              <w:top w:val="dotted" w:sz="4" w:space="0" w:color="auto"/>
              <w:bottom w:val="dotted" w:sz="4" w:space="0" w:color="auto"/>
            </w:tcBorders>
            <w:shd w:val="clear" w:color="auto" w:fill="auto"/>
            <w:noWrap/>
            <w:vAlign w:val="center"/>
            <w:hideMark/>
          </w:tcPr>
          <w:p w14:paraId="2D8B65C3"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₹95–₹365 per lot</w:t>
            </w:r>
          </w:p>
        </w:tc>
        <w:tc>
          <w:tcPr>
            <w:tcW w:w="1528" w:type="dxa"/>
            <w:tcBorders>
              <w:top w:val="dotted" w:sz="4" w:space="0" w:color="auto"/>
              <w:bottom w:val="dotted" w:sz="4" w:space="0" w:color="auto"/>
            </w:tcBorders>
            <w:shd w:val="clear" w:color="auto" w:fill="auto"/>
            <w:noWrap/>
            <w:vAlign w:val="center"/>
            <w:hideMark/>
          </w:tcPr>
          <w:p w14:paraId="57CBB451"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 300 per lot</w:t>
            </w:r>
          </w:p>
        </w:tc>
        <w:tc>
          <w:tcPr>
            <w:tcW w:w="1528" w:type="dxa"/>
            <w:tcBorders>
              <w:top w:val="dotted" w:sz="4" w:space="0" w:color="auto"/>
              <w:bottom w:val="dotted" w:sz="4" w:space="0" w:color="auto"/>
            </w:tcBorders>
            <w:shd w:val="clear" w:color="auto" w:fill="auto"/>
            <w:noWrap/>
            <w:vAlign w:val="center"/>
            <w:hideMark/>
          </w:tcPr>
          <w:p w14:paraId="3CD17665"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₹100 per lot</w:t>
            </w:r>
          </w:p>
        </w:tc>
      </w:tr>
      <w:tr w:rsidR="005754F3" w:rsidRPr="005754F3" w14:paraId="3AC3732E" w14:textId="77777777" w:rsidTr="0086174C">
        <w:trPr>
          <w:trHeight w:val="288"/>
        </w:trPr>
        <w:tc>
          <w:tcPr>
            <w:tcW w:w="1720" w:type="dxa"/>
            <w:tcBorders>
              <w:top w:val="dotted" w:sz="4" w:space="0" w:color="auto"/>
              <w:bottom w:val="dotted" w:sz="4" w:space="0" w:color="auto"/>
            </w:tcBorders>
            <w:shd w:val="clear" w:color="auto" w:fill="auto"/>
            <w:vAlign w:val="center"/>
            <w:hideMark/>
          </w:tcPr>
          <w:p w14:paraId="0A55C46F" w14:textId="77777777" w:rsidR="005754F3" w:rsidRPr="005754F3" w:rsidRDefault="005754F3">
            <w:pPr>
              <w:rPr>
                <w:rFonts w:ascii="Arial" w:hAnsi="Arial" w:cs="Arial"/>
                <w:b/>
                <w:bCs/>
                <w:color w:val="000000"/>
                <w:sz w:val="18"/>
                <w:szCs w:val="18"/>
              </w:rPr>
            </w:pPr>
            <w:r w:rsidRPr="005754F3">
              <w:rPr>
                <w:rFonts w:ascii="Arial" w:hAnsi="Arial" w:cs="Arial"/>
                <w:b/>
                <w:bCs/>
                <w:color w:val="000000"/>
                <w:sz w:val="18"/>
                <w:szCs w:val="18"/>
                <w:lang w:val="en-GB"/>
              </w:rPr>
              <w:t>Commodity</w:t>
            </w:r>
          </w:p>
        </w:tc>
        <w:tc>
          <w:tcPr>
            <w:tcW w:w="1528" w:type="dxa"/>
            <w:tcBorders>
              <w:top w:val="dotted" w:sz="4" w:space="0" w:color="auto"/>
              <w:bottom w:val="dotted" w:sz="4" w:space="0" w:color="auto"/>
            </w:tcBorders>
            <w:shd w:val="clear" w:color="auto" w:fill="auto"/>
            <w:noWrap/>
            <w:vAlign w:val="center"/>
            <w:hideMark/>
          </w:tcPr>
          <w:p w14:paraId="175D9B1C"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₹20 per trade</w:t>
            </w:r>
          </w:p>
        </w:tc>
        <w:tc>
          <w:tcPr>
            <w:tcW w:w="1528" w:type="dxa"/>
            <w:tcBorders>
              <w:top w:val="dotted" w:sz="4" w:space="0" w:color="auto"/>
              <w:bottom w:val="dotted" w:sz="4" w:space="0" w:color="auto"/>
            </w:tcBorders>
            <w:shd w:val="clear" w:color="auto" w:fill="auto"/>
            <w:noWrap/>
            <w:vAlign w:val="center"/>
            <w:hideMark/>
          </w:tcPr>
          <w:p w14:paraId="7D145144"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NA</w:t>
            </w:r>
          </w:p>
        </w:tc>
        <w:tc>
          <w:tcPr>
            <w:tcW w:w="1528" w:type="dxa"/>
            <w:tcBorders>
              <w:top w:val="dotted" w:sz="4" w:space="0" w:color="auto"/>
              <w:bottom w:val="dotted" w:sz="4" w:space="0" w:color="auto"/>
            </w:tcBorders>
            <w:shd w:val="clear" w:color="auto" w:fill="auto"/>
            <w:noWrap/>
            <w:vAlign w:val="center"/>
            <w:hideMark/>
          </w:tcPr>
          <w:p w14:paraId="0F7EA494"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NA</w:t>
            </w:r>
          </w:p>
        </w:tc>
        <w:tc>
          <w:tcPr>
            <w:tcW w:w="1528" w:type="dxa"/>
            <w:tcBorders>
              <w:top w:val="dotted" w:sz="4" w:space="0" w:color="auto"/>
              <w:bottom w:val="dotted" w:sz="4" w:space="0" w:color="auto"/>
            </w:tcBorders>
            <w:shd w:val="clear" w:color="auto" w:fill="auto"/>
            <w:noWrap/>
            <w:vAlign w:val="center"/>
            <w:hideMark/>
          </w:tcPr>
          <w:p w14:paraId="087C7372"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0.07%</w:t>
            </w:r>
          </w:p>
        </w:tc>
        <w:tc>
          <w:tcPr>
            <w:tcW w:w="1528" w:type="dxa"/>
            <w:tcBorders>
              <w:top w:val="dotted" w:sz="4" w:space="0" w:color="auto"/>
              <w:bottom w:val="dotted" w:sz="4" w:space="0" w:color="auto"/>
            </w:tcBorders>
            <w:shd w:val="clear" w:color="auto" w:fill="auto"/>
            <w:noWrap/>
            <w:vAlign w:val="center"/>
            <w:hideMark/>
          </w:tcPr>
          <w:p w14:paraId="2965A04D"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0.10%</w:t>
            </w:r>
          </w:p>
        </w:tc>
      </w:tr>
      <w:tr w:rsidR="005754F3" w:rsidRPr="005754F3" w14:paraId="28B00FE9" w14:textId="77777777" w:rsidTr="0086174C">
        <w:trPr>
          <w:trHeight w:val="288"/>
        </w:trPr>
        <w:tc>
          <w:tcPr>
            <w:tcW w:w="1720" w:type="dxa"/>
            <w:tcBorders>
              <w:top w:val="dotted" w:sz="4" w:space="0" w:color="auto"/>
              <w:bottom w:val="dotted" w:sz="4" w:space="0" w:color="auto"/>
            </w:tcBorders>
            <w:shd w:val="clear" w:color="auto" w:fill="auto"/>
            <w:vAlign w:val="center"/>
            <w:hideMark/>
          </w:tcPr>
          <w:p w14:paraId="772670F1" w14:textId="77777777" w:rsidR="005754F3" w:rsidRPr="005754F3" w:rsidRDefault="005754F3">
            <w:pPr>
              <w:rPr>
                <w:rFonts w:ascii="Arial" w:hAnsi="Arial" w:cs="Arial"/>
                <w:b/>
                <w:bCs/>
                <w:color w:val="000000"/>
                <w:sz w:val="18"/>
                <w:szCs w:val="18"/>
              </w:rPr>
            </w:pPr>
            <w:r w:rsidRPr="005754F3">
              <w:rPr>
                <w:rFonts w:ascii="Arial" w:hAnsi="Arial" w:cs="Arial"/>
                <w:b/>
                <w:bCs/>
                <w:color w:val="000000"/>
                <w:sz w:val="18"/>
                <w:szCs w:val="18"/>
                <w:lang w:val="en-GB"/>
              </w:rPr>
              <w:t>Currency Futures</w:t>
            </w:r>
          </w:p>
        </w:tc>
        <w:tc>
          <w:tcPr>
            <w:tcW w:w="1528" w:type="dxa"/>
            <w:tcBorders>
              <w:top w:val="dotted" w:sz="4" w:space="0" w:color="auto"/>
              <w:bottom w:val="dotted" w:sz="4" w:space="0" w:color="auto"/>
            </w:tcBorders>
            <w:shd w:val="clear" w:color="auto" w:fill="auto"/>
            <w:noWrap/>
            <w:vAlign w:val="center"/>
            <w:hideMark/>
          </w:tcPr>
          <w:p w14:paraId="18C7C776"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₹20 per trade</w:t>
            </w:r>
          </w:p>
        </w:tc>
        <w:tc>
          <w:tcPr>
            <w:tcW w:w="1528" w:type="dxa"/>
            <w:tcBorders>
              <w:top w:val="dotted" w:sz="4" w:space="0" w:color="auto"/>
              <w:bottom w:val="dotted" w:sz="4" w:space="0" w:color="auto"/>
            </w:tcBorders>
            <w:shd w:val="clear" w:color="auto" w:fill="auto"/>
            <w:noWrap/>
            <w:vAlign w:val="center"/>
            <w:hideMark/>
          </w:tcPr>
          <w:p w14:paraId="433BC1B9"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₹23 per contract</w:t>
            </w:r>
          </w:p>
        </w:tc>
        <w:tc>
          <w:tcPr>
            <w:tcW w:w="1528" w:type="dxa"/>
            <w:tcBorders>
              <w:top w:val="dotted" w:sz="4" w:space="0" w:color="auto"/>
              <w:bottom w:val="dotted" w:sz="4" w:space="0" w:color="auto"/>
            </w:tcBorders>
            <w:shd w:val="clear" w:color="auto" w:fill="auto"/>
            <w:noWrap/>
            <w:vAlign w:val="center"/>
            <w:hideMark/>
          </w:tcPr>
          <w:p w14:paraId="6683B776"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0.05%–0.03%</w:t>
            </w:r>
          </w:p>
        </w:tc>
        <w:tc>
          <w:tcPr>
            <w:tcW w:w="1528" w:type="dxa"/>
            <w:tcBorders>
              <w:top w:val="dotted" w:sz="4" w:space="0" w:color="auto"/>
              <w:bottom w:val="dotted" w:sz="4" w:space="0" w:color="auto"/>
            </w:tcBorders>
            <w:shd w:val="clear" w:color="auto" w:fill="auto"/>
            <w:noWrap/>
            <w:vAlign w:val="center"/>
            <w:hideMark/>
          </w:tcPr>
          <w:p w14:paraId="6622213A"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NA</w:t>
            </w:r>
          </w:p>
        </w:tc>
        <w:tc>
          <w:tcPr>
            <w:tcW w:w="1528" w:type="dxa"/>
            <w:tcBorders>
              <w:top w:val="dotted" w:sz="4" w:space="0" w:color="auto"/>
              <w:bottom w:val="dotted" w:sz="4" w:space="0" w:color="auto"/>
            </w:tcBorders>
            <w:shd w:val="clear" w:color="auto" w:fill="auto"/>
            <w:noWrap/>
            <w:vAlign w:val="center"/>
            <w:hideMark/>
          </w:tcPr>
          <w:p w14:paraId="46619579"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0.10%</w:t>
            </w:r>
          </w:p>
        </w:tc>
      </w:tr>
      <w:tr w:rsidR="005754F3" w:rsidRPr="005754F3" w14:paraId="2CBD4F5E" w14:textId="77777777" w:rsidTr="0086174C">
        <w:trPr>
          <w:trHeight w:val="288"/>
        </w:trPr>
        <w:tc>
          <w:tcPr>
            <w:tcW w:w="1720" w:type="dxa"/>
            <w:tcBorders>
              <w:top w:val="dotted" w:sz="4" w:space="0" w:color="auto"/>
              <w:bottom w:val="single" w:sz="4" w:space="0" w:color="auto"/>
            </w:tcBorders>
            <w:shd w:val="clear" w:color="auto" w:fill="auto"/>
            <w:vAlign w:val="center"/>
            <w:hideMark/>
          </w:tcPr>
          <w:p w14:paraId="055F2607" w14:textId="77777777" w:rsidR="005754F3" w:rsidRPr="005754F3" w:rsidRDefault="005754F3">
            <w:pPr>
              <w:rPr>
                <w:rFonts w:ascii="Arial" w:hAnsi="Arial" w:cs="Arial"/>
                <w:b/>
                <w:bCs/>
                <w:color w:val="000000"/>
                <w:sz w:val="18"/>
                <w:szCs w:val="18"/>
              </w:rPr>
            </w:pPr>
            <w:r w:rsidRPr="005754F3">
              <w:rPr>
                <w:rFonts w:ascii="Arial" w:hAnsi="Arial" w:cs="Arial"/>
                <w:b/>
                <w:bCs/>
                <w:color w:val="000000"/>
                <w:sz w:val="18"/>
                <w:szCs w:val="18"/>
                <w:lang w:val="en-GB"/>
              </w:rPr>
              <w:t>Currency Options</w:t>
            </w:r>
          </w:p>
        </w:tc>
        <w:tc>
          <w:tcPr>
            <w:tcW w:w="1528" w:type="dxa"/>
            <w:tcBorders>
              <w:top w:val="dotted" w:sz="4" w:space="0" w:color="auto"/>
              <w:bottom w:val="single" w:sz="4" w:space="0" w:color="auto"/>
            </w:tcBorders>
            <w:shd w:val="clear" w:color="auto" w:fill="auto"/>
            <w:noWrap/>
            <w:vAlign w:val="center"/>
            <w:hideMark/>
          </w:tcPr>
          <w:p w14:paraId="2E429FDA"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₹20 per trade</w:t>
            </w:r>
          </w:p>
        </w:tc>
        <w:tc>
          <w:tcPr>
            <w:tcW w:w="1528" w:type="dxa"/>
            <w:tcBorders>
              <w:top w:val="dotted" w:sz="4" w:space="0" w:color="auto"/>
              <w:bottom w:val="single" w:sz="4" w:space="0" w:color="auto"/>
            </w:tcBorders>
            <w:shd w:val="clear" w:color="auto" w:fill="auto"/>
            <w:noWrap/>
            <w:vAlign w:val="center"/>
            <w:hideMark/>
          </w:tcPr>
          <w:p w14:paraId="4CFB48B5"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₹23 per contract</w:t>
            </w:r>
          </w:p>
        </w:tc>
        <w:tc>
          <w:tcPr>
            <w:tcW w:w="1528" w:type="dxa"/>
            <w:tcBorders>
              <w:top w:val="dotted" w:sz="4" w:space="0" w:color="auto"/>
              <w:bottom w:val="single" w:sz="4" w:space="0" w:color="auto"/>
            </w:tcBorders>
            <w:shd w:val="clear" w:color="auto" w:fill="auto"/>
            <w:noWrap/>
            <w:vAlign w:val="center"/>
            <w:hideMark/>
          </w:tcPr>
          <w:p w14:paraId="5F2131C7"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₹2–₹10/lot</w:t>
            </w:r>
          </w:p>
        </w:tc>
        <w:tc>
          <w:tcPr>
            <w:tcW w:w="1528" w:type="dxa"/>
            <w:tcBorders>
              <w:top w:val="dotted" w:sz="4" w:space="0" w:color="auto"/>
              <w:bottom w:val="single" w:sz="4" w:space="0" w:color="auto"/>
            </w:tcBorders>
            <w:shd w:val="clear" w:color="auto" w:fill="auto"/>
            <w:noWrap/>
            <w:vAlign w:val="center"/>
            <w:hideMark/>
          </w:tcPr>
          <w:p w14:paraId="177F79F6"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NA</w:t>
            </w:r>
          </w:p>
        </w:tc>
        <w:tc>
          <w:tcPr>
            <w:tcW w:w="1528" w:type="dxa"/>
            <w:tcBorders>
              <w:top w:val="dotted" w:sz="4" w:space="0" w:color="auto"/>
              <w:bottom w:val="single" w:sz="4" w:space="0" w:color="auto"/>
            </w:tcBorders>
            <w:shd w:val="clear" w:color="auto" w:fill="auto"/>
            <w:noWrap/>
            <w:vAlign w:val="center"/>
            <w:hideMark/>
          </w:tcPr>
          <w:p w14:paraId="10767D9B" w14:textId="77777777" w:rsidR="005754F3" w:rsidRPr="005754F3" w:rsidRDefault="005754F3">
            <w:pPr>
              <w:jc w:val="center"/>
              <w:rPr>
                <w:rFonts w:ascii="Arial" w:hAnsi="Arial" w:cs="Arial"/>
                <w:color w:val="000000"/>
                <w:sz w:val="18"/>
                <w:szCs w:val="18"/>
              </w:rPr>
            </w:pPr>
            <w:r w:rsidRPr="005754F3">
              <w:rPr>
                <w:rFonts w:ascii="Arial" w:hAnsi="Arial" w:cs="Arial"/>
                <w:color w:val="000000"/>
                <w:sz w:val="18"/>
                <w:szCs w:val="18"/>
                <w:lang w:val="en-GB"/>
              </w:rPr>
              <w:t>₹30/lot</w:t>
            </w:r>
          </w:p>
        </w:tc>
      </w:tr>
    </w:tbl>
    <w:p w14:paraId="4D6022A4" w14:textId="764E32FA" w:rsidR="005754F3" w:rsidRDefault="005754F3" w:rsidP="0086174C">
      <w:pPr>
        <w:pStyle w:val="ExhibitText"/>
      </w:pPr>
    </w:p>
    <w:p w14:paraId="635F9753" w14:textId="0C75AF6C" w:rsidR="008F1110" w:rsidRPr="00EF7B82" w:rsidRDefault="008F1110" w:rsidP="008F1110">
      <w:pPr>
        <w:pStyle w:val="Footnote"/>
      </w:pPr>
      <w:r>
        <w:t>Note</w:t>
      </w:r>
      <w:r w:rsidRPr="00EF7B82">
        <w:t>:</w:t>
      </w:r>
      <w:r w:rsidRPr="00A63F2C">
        <w:t xml:space="preserve"> AMC = annual maintenance charge</w:t>
      </w:r>
      <w:r>
        <w:t>;</w:t>
      </w:r>
      <w:r w:rsidRPr="00A63F2C">
        <w:t xml:space="preserve"> </w:t>
      </w:r>
      <w:r w:rsidRPr="00EF7B82">
        <w:t xml:space="preserve">Demat </w:t>
      </w:r>
      <w:r>
        <w:t>= dematerialized (a d</w:t>
      </w:r>
      <w:r w:rsidRPr="00EF7B82">
        <w:t>emat account</w:t>
      </w:r>
      <w:r>
        <w:t xml:space="preserve"> </w:t>
      </w:r>
      <w:r w:rsidRPr="00EF7B82">
        <w:t>holds shares in electronic or demateriali</w:t>
      </w:r>
      <w:r>
        <w:t>z</w:t>
      </w:r>
      <w:r w:rsidRPr="00EF7B82">
        <w:t>ed form</w:t>
      </w:r>
      <w:r>
        <w:t>); DP charges = depository participant charges;</w:t>
      </w:r>
      <w:r w:rsidRPr="00F3752A">
        <w:t xml:space="preserve"> </w:t>
      </w:r>
      <w:r>
        <w:t>NA = not applicable;</w:t>
      </w:r>
      <w:r w:rsidRPr="00F3752A">
        <w:t xml:space="preserve"> ₹</w:t>
      </w:r>
      <w:r>
        <w:t xml:space="preserve"> = INR = Indian rupee, the average exchange rate in 2010 was US$1 = </w:t>
      </w:r>
      <w:r w:rsidRPr="00F3752A">
        <w:t>₹</w:t>
      </w:r>
      <w:r w:rsidRPr="00D00137">
        <w:t xml:space="preserve">60.59 </w:t>
      </w:r>
      <w:r>
        <w:t xml:space="preserve">and </w:t>
      </w:r>
      <w:r w:rsidRPr="00F3752A">
        <w:t>₹</w:t>
      </w:r>
      <w:r>
        <w:t>1 = US$0.0165</w:t>
      </w:r>
      <w:r w:rsidRPr="00EF7B82">
        <w:t>.</w:t>
      </w:r>
    </w:p>
    <w:p w14:paraId="32E3A70D" w14:textId="028BC152" w:rsidR="00C9082D" w:rsidRPr="00EF7B82" w:rsidRDefault="008F1110" w:rsidP="008F1110">
      <w:pPr>
        <w:pStyle w:val="Footnote"/>
      </w:pPr>
      <w:r w:rsidRPr="00EF7B82">
        <w:t xml:space="preserve">Source: Compiled by </w:t>
      </w:r>
      <w:r>
        <w:t xml:space="preserve">the case </w:t>
      </w:r>
      <w:r w:rsidRPr="00EF7B82">
        <w:t xml:space="preserve">authors </w:t>
      </w:r>
      <w:r>
        <w:t xml:space="preserve">based on </w:t>
      </w:r>
      <w:r w:rsidRPr="00EF7B82">
        <w:t>“ICICIDirect Vs RKSV</w:t>
      </w:r>
      <w:r>
        <w:t xml:space="preserve"> (Compare ICICIDirect and RKSV),”</w:t>
      </w:r>
      <w:r w:rsidRPr="00EF7B82">
        <w:t xml:space="preserve"> </w:t>
      </w:r>
      <w:r>
        <w:t xml:space="preserve">Chittogarh Infotech, </w:t>
      </w:r>
      <w:r w:rsidRPr="00EF7B82">
        <w:t>accessed January 28, 2019</w:t>
      </w:r>
      <w:r>
        <w:t>,</w:t>
      </w:r>
      <w:r w:rsidRPr="00EF7B82">
        <w:t xml:space="preserve"> </w:t>
      </w:r>
      <w:r w:rsidRPr="00BC6452">
        <w:t>www.chittorgarh.com/comparebroker/icicidirect-vs-rksv-securities/1/23</w:t>
      </w:r>
      <w:r w:rsidRPr="00A63F2C">
        <w:t xml:space="preserve">; </w:t>
      </w:r>
      <w:r w:rsidRPr="00EF7B82">
        <w:t xml:space="preserve">“Sharekhan Vs Zerodha </w:t>
      </w:r>
      <w:r>
        <w:t>(Compare Sharekhan and Zerodha)</w:t>
      </w:r>
      <w:r w:rsidRPr="00EF7B82">
        <w:t xml:space="preserve">,” </w:t>
      </w:r>
      <w:r>
        <w:t xml:space="preserve">Chittorgarh Infotech, accessed </w:t>
      </w:r>
      <w:r w:rsidRPr="00EF7B82">
        <w:t xml:space="preserve">January 28, 2019, </w:t>
      </w:r>
      <w:r w:rsidRPr="00023F08">
        <w:t>www.chittorgarh.com/comparebroker/sharekhan-vs-zerodha/2/18</w:t>
      </w:r>
      <w:r>
        <w:t>.</w:t>
      </w:r>
    </w:p>
    <w:p w14:paraId="3C49D871" w14:textId="77777777" w:rsidR="00C9082D" w:rsidRPr="00EF7B82" w:rsidRDefault="00C9082D">
      <w:pPr>
        <w:spacing w:after="200" w:line="276" w:lineRule="auto"/>
        <w:rPr>
          <w:rFonts w:ascii="Arial" w:hAnsi="Arial" w:cs="Arial"/>
          <w:b/>
          <w:caps/>
        </w:rPr>
      </w:pPr>
      <w:r w:rsidRPr="00EF7B82">
        <w:br w:type="page"/>
      </w:r>
    </w:p>
    <w:p w14:paraId="362D0A2A" w14:textId="507BE696" w:rsidR="00D00137" w:rsidRPr="00EF7B82" w:rsidRDefault="00D00137" w:rsidP="00D00137">
      <w:pPr>
        <w:pStyle w:val="Casehead1"/>
      </w:pPr>
      <w:r w:rsidRPr="00EF7B82">
        <w:lastRenderedPageBreak/>
        <w:t>Endnotes</w:t>
      </w:r>
    </w:p>
    <w:sectPr w:rsidR="00D00137" w:rsidRPr="00EF7B82" w:rsidSect="00751E0B">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14A263" w16cid:durableId="2120BDBB"/>
  <w16cid:commentId w16cid:paraId="4084963E" w16cid:durableId="212690CE"/>
  <w16cid:commentId w16cid:paraId="224D159D" w16cid:durableId="2120BE0B"/>
  <w16cid:commentId w16cid:paraId="2C732EC1" w16cid:durableId="212690E7"/>
  <w16cid:commentId w16cid:paraId="67BBBECD" w16cid:durableId="2120D799"/>
  <w16cid:commentId w16cid:paraId="1E98C919" w16cid:durableId="21274F47"/>
  <w16cid:commentId w16cid:paraId="2D46C6DB" w16cid:durableId="2120D7F9"/>
  <w16cid:commentId w16cid:paraId="338A2F6D" w16cid:durableId="21274F58"/>
  <w16cid:commentId w16cid:paraId="47148FB5" w16cid:durableId="2120D8EE"/>
  <w16cid:commentId w16cid:paraId="0008EAE4" w16cid:durableId="21274F65"/>
  <w16cid:commentId w16cid:paraId="25927CA9" w16cid:durableId="2120DAF9"/>
  <w16cid:commentId w16cid:paraId="010702F4" w16cid:durableId="212699F7"/>
  <w16cid:commentId w16cid:paraId="688CF7DC" w16cid:durableId="2120EB19"/>
  <w16cid:commentId w16cid:paraId="1BC365EF" w16cid:durableId="21274F8C"/>
  <w16cid:commentId w16cid:paraId="6D1705B8" w16cid:durableId="2120EF7C"/>
  <w16cid:commentId w16cid:paraId="4AB92F4C" w16cid:durableId="21274F9C"/>
  <w16cid:commentId w16cid:paraId="4BE2D2C7" w16cid:durableId="212102FF"/>
  <w16cid:commentId w16cid:paraId="2B9F786F" w16cid:durableId="21269731"/>
  <w16cid:commentId w16cid:paraId="61DEA65B" w16cid:durableId="2121048B"/>
  <w16cid:commentId w16cid:paraId="01B45A09" w16cid:durableId="212697B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EDFD2" w14:textId="77777777" w:rsidR="00837508" w:rsidRDefault="00837508" w:rsidP="00D75295">
      <w:r>
        <w:separator/>
      </w:r>
    </w:p>
  </w:endnote>
  <w:endnote w:type="continuationSeparator" w:id="0">
    <w:p w14:paraId="5FDFF98E" w14:textId="77777777" w:rsidR="00837508" w:rsidRDefault="00837508" w:rsidP="00D75295">
      <w:r>
        <w:continuationSeparator/>
      </w:r>
    </w:p>
  </w:endnote>
  <w:endnote w:id="1">
    <w:p w14:paraId="280435D8" w14:textId="77777777" w:rsidR="00837508" w:rsidRPr="00D00137" w:rsidRDefault="00837508" w:rsidP="007312D0">
      <w:pPr>
        <w:pStyle w:val="Footnote"/>
      </w:pPr>
      <w:r w:rsidRPr="00725438">
        <w:rPr>
          <w:rStyle w:val="EndnoteReference"/>
        </w:rPr>
        <w:endnoteRef/>
      </w:r>
      <w:r w:rsidRPr="00725438">
        <w:rPr>
          <w:vertAlign w:val="superscript"/>
        </w:rPr>
        <w:t xml:space="preserve"> </w:t>
      </w:r>
      <w:r w:rsidRPr="00D00137">
        <w:t xml:space="preserve">Zerodha </w:t>
      </w:r>
      <w:r>
        <w:t>wa</w:t>
      </w:r>
      <w:r w:rsidRPr="00D00137">
        <w:t>s a partnership business that include</w:t>
      </w:r>
      <w:r>
        <w:t>d</w:t>
      </w:r>
      <w:r w:rsidRPr="00D00137">
        <w:t xml:space="preserve"> Zerodha Commodities Private Limited, Zerodha Securities Private Limited, Zerodha Capital Private Limited, and Zerodha Technology Private Limited</w:t>
      </w:r>
      <w:r>
        <w:t>.</w:t>
      </w:r>
      <w:r w:rsidRPr="00D00137">
        <w:t xml:space="preserve"> </w:t>
      </w:r>
    </w:p>
  </w:endnote>
  <w:endnote w:id="2">
    <w:p w14:paraId="6F6DB227" w14:textId="51E271EC" w:rsidR="00837508" w:rsidRPr="00D00137" w:rsidRDefault="00837508" w:rsidP="00D00137">
      <w:pPr>
        <w:pStyle w:val="Footnote"/>
      </w:pPr>
      <w:r w:rsidRPr="00D00137">
        <w:rPr>
          <w:rStyle w:val="EndnoteReference"/>
        </w:rPr>
        <w:endnoteRef/>
      </w:r>
      <w:r w:rsidRPr="00D00137">
        <w:t xml:space="preserve"> Vaibhavi Khanwalkar, </w:t>
      </w:r>
      <w:r>
        <w:t>“</w:t>
      </w:r>
      <w:r w:rsidRPr="00D00137">
        <w:t xml:space="preserve">The Zerodha </w:t>
      </w:r>
      <w:r>
        <w:t>S</w:t>
      </w:r>
      <w:r w:rsidRPr="00D00137">
        <w:t xml:space="preserve">tory: How the Kamath </w:t>
      </w:r>
      <w:r>
        <w:t>B</w:t>
      </w:r>
      <w:r w:rsidRPr="00D00137">
        <w:t xml:space="preserve">rothers </w:t>
      </w:r>
      <w:r>
        <w:t>B</w:t>
      </w:r>
      <w:r w:rsidRPr="00D00137">
        <w:t xml:space="preserve">uilt India’s </w:t>
      </w:r>
      <w:r>
        <w:t>L</w:t>
      </w:r>
      <w:r w:rsidRPr="00D00137">
        <w:t xml:space="preserve">argest </w:t>
      </w:r>
      <w:r>
        <w:t>R</w:t>
      </w:r>
      <w:r w:rsidRPr="00D00137">
        <w:t xml:space="preserve">etail </w:t>
      </w:r>
      <w:r>
        <w:t>B</w:t>
      </w:r>
      <w:r w:rsidRPr="00D00137">
        <w:t>roker,</w:t>
      </w:r>
      <w:r>
        <w:t>”</w:t>
      </w:r>
      <w:r w:rsidRPr="00D00137">
        <w:t xml:space="preserve"> Money</w:t>
      </w:r>
      <w:r>
        <w:t xml:space="preserve"> C</w:t>
      </w:r>
      <w:r w:rsidRPr="00D00137">
        <w:t>ontrol, January 18, 2019, a</w:t>
      </w:r>
      <w:r w:rsidRPr="00D00137">
        <w:rPr>
          <w:rStyle w:val="Hyperlink"/>
          <w:color w:val="auto"/>
          <w:u w:val="none"/>
        </w:rPr>
        <w:t xml:space="preserve">ccessed </w:t>
      </w:r>
      <w:r w:rsidRPr="00D00137">
        <w:t>January 26,</w:t>
      </w:r>
      <w:r w:rsidRPr="00D00137">
        <w:rPr>
          <w:rStyle w:val="Hyperlink"/>
          <w:color w:val="auto"/>
          <w:u w:val="none"/>
        </w:rPr>
        <w:t xml:space="preserve"> 2019, </w:t>
      </w:r>
      <w:r w:rsidRPr="00D00137">
        <w:t>www.moneycontrol.com/news/business/companies/the-zerodha-story-how-the-kamath-brothers-built-indias-largest-retail-broker-3403181.html.</w:t>
      </w:r>
      <w:r>
        <w:t xml:space="preserve"> </w:t>
      </w:r>
    </w:p>
  </w:endnote>
  <w:endnote w:id="3">
    <w:p w14:paraId="5E5881FE" w14:textId="7EFDA45A" w:rsidR="00837508" w:rsidRPr="00D00137" w:rsidRDefault="00837508" w:rsidP="00D00137">
      <w:pPr>
        <w:pStyle w:val="Footnote"/>
      </w:pPr>
      <w:r w:rsidRPr="00D00137">
        <w:rPr>
          <w:rStyle w:val="EndnoteReference"/>
        </w:rPr>
        <w:endnoteRef/>
      </w:r>
      <w:r w:rsidRPr="00D00137">
        <w:rPr>
          <w:vertAlign w:val="superscript"/>
        </w:rPr>
        <w:t xml:space="preserve"> </w:t>
      </w:r>
      <w:r w:rsidRPr="00D00137">
        <w:rPr>
          <w:rStyle w:val="Hyperlink"/>
          <w:color w:val="auto"/>
          <w:u w:val="none"/>
        </w:rPr>
        <w:t>Rachel Chitra</w:t>
      </w:r>
      <w:r w:rsidRPr="00D00137">
        <w:t xml:space="preserve"> and </w:t>
      </w:r>
      <w:r w:rsidRPr="00D00137">
        <w:rPr>
          <w:rStyle w:val="Hyperlink"/>
          <w:color w:val="auto"/>
          <w:u w:val="none"/>
        </w:rPr>
        <w:t>Partha Sinha</w:t>
      </w:r>
      <w:r w:rsidRPr="00D00137">
        <w:t xml:space="preserve">, </w:t>
      </w:r>
      <w:r>
        <w:t>“</w:t>
      </w:r>
      <w:r w:rsidRPr="00D00137">
        <w:t xml:space="preserve">Zerodha </w:t>
      </w:r>
      <w:r>
        <w:t>R</w:t>
      </w:r>
      <w:r w:rsidRPr="00D00137">
        <w:t xml:space="preserve">eplaces </w:t>
      </w:r>
      <w:r>
        <w:t>B</w:t>
      </w:r>
      <w:r w:rsidRPr="00D00137">
        <w:t xml:space="preserve">iggies as </w:t>
      </w:r>
      <w:r>
        <w:t>L</w:t>
      </w:r>
      <w:r w:rsidRPr="00D00137">
        <w:t xml:space="preserve">argest </w:t>
      </w:r>
      <w:r>
        <w:t>B</w:t>
      </w:r>
      <w:r w:rsidRPr="00D00137">
        <w:t>roker in India,</w:t>
      </w:r>
      <w:r>
        <w:t>”</w:t>
      </w:r>
      <w:r w:rsidRPr="00D00137">
        <w:t xml:space="preserve"> ET Tech, </w:t>
      </w:r>
      <w:r w:rsidRPr="00D00137">
        <w:rPr>
          <w:rStyle w:val="Date1"/>
        </w:rPr>
        <w:t>January 10, 2019</w:t>
      </w:r>
      <w:r w:rsidRPr="00D00137">
        <w:t>, a</w:t>
      </w:r>
      <w:r w:rsidRPr="00D00137">
        <w:rPr>
          <w:rStyle w:val="Hyperlink"/>
          <w:color w:val="auto"/>
          <w:u w:val="none"/>
        </w:rPr>
        <w:t>ccessed February 5, 2019, https://tech.economictimes.indiatimes.com/news/internet/zerodha-replaces-biggies-as-largest-broker-in-india/67465207</w:t>
      </w:r>
      <w:r>
        <w:rPr>
          <w:rStyle w:val="Hyperlink"/>
          <w:color w:val="auto"/>
          <w:u w:val="none"/>
        </w:rPr>
        <w:t>.</w:t>
      </w:r>
    </w:p>
  </w:endnote>
  <w:endnote w:id="4">
    <w:p w14:paraId="047FE8FC" w14:textId="5E99692C" w:rsidR="00837508" w:rsidRPr="00D00137" w:rsidRDefault="00837508" w:rsidP="00D00137">
      <w:pPr>
        <w:pStyle w:val="Footnote"/>
      </w:pPr>
      <w:r w:rsidRPr="00D00137">
        <w:rPr>
          <w:rStyle w:val="EndnoteReference"/>
        </w:rPr>
        <w:endnoteRef/>
      </w:r>
      <w:r w:rsidRPr="00D00137">
        <w:t xml:space="preserve"> Rachel Chitra, </w:t>
      </w:r>
      <w:r>
        <w:t>“</w:t>
      </w:r>
      <w:r w:rsidRPr="00D00137">
        <w:t xml:space="preserve">Here’s </w:t>
      </w:r>
      <w:r>
        <w:t>H</w:t>
      </w:r>
      <w:r w:rsidRPr="00D00137">
        <w:t xml:space="preserve">ow Zerodha </w:t>
      </w:r>
      <w:r>
        <w:t>B</w:t>
      </w:r>
      <w:r w:rsidRPr="00D00137">
        <w:t xml:space="preserve">ecame India’s </w:t>
      </w:r>
      <w:r>
        <w:t>B</w:t>
      </w:r>
      <w:r w:rsidRPr="00D00137">
        <w:t xml:space="preserve">iggest </w:t>
      </w:r>
      <w:r>
        <w:t>S</w:t>
      </w:r>
      <w:r w:rsidRPr="00D00137">
        <w:t xml:space="preserve">tock </w:t>
      </w:r>
      <w:r>
        <w:t>B</w:t>
      </w:r>
      <w:r w:rsidRPr="00D00137">
        <w:t>rokerage,</w:t>
      </w:r>
      <w:r>
        <w:t>”</w:t>
      </w:r>
      <w:r w:rsidRPr="00D00137">
        <w:t xml:space="preserve"> </w:t>
      </w:r>
      <w:r>
        <w:rPr>
          <w:i/>
        </w:rPr>
        <w:t xml:space="preserve">Times of </w:t>
      </w:r>
      <w:r w:rsidRPr="003314C8">
        <w:rPr>
          <w:i/>
        </w:rPr>
        <w:t>India</w:t>
      </w:r>
      <w:r>
        <w:t xml:space="preserve">, </w:t>
      </w:r>
      <w:r w:rsidRPr="003314C8">
        <w:t>January</w:t>
      </w:r>
      <w:r w:rsidRPr="00D00137">
        <w:t xml:space="preserve"> 20, 2019, a</w:t>
      </w:r>
      <w:r w:rsidRPr="00D00137">
        <w:rPr>
          <w:rStyle w:val="Hyperlink"/>
          <w:color w:val="auto"/>
          <w:u w:val="none"/>
        </w:rPr>
        <w:t xml:space="preserve">ccessed </w:t>
      </w:r>
      <w:r w:rsidRPr="00D00137">
        <w:t xml:space="preserve">January 26, </w:t>
      </w:r>
      <w:r w:rsidRPr="00D00137">
        <w:rPr>
          <w:rStyle w:val="Hyperlink"/>
          <w:color w:val="auto"/>
          <w:u w:val="none"/>
        </w:rPr>
        <w:t xml:space="preserve">2019, </w:t>
      </w:r>
      <w:r w:rsidRPr="00D00137">
        <w:t>https://timesofindia.indiatimes.com/companies/heres-how-zerodha-became-indias-biggest-stock-brokerage/articleshow/67608674.cms</w:t>
      </w:r>
      <w:r>
        <w:t>.</w:t>
      </w:r>
    </w:p>
  </w:endnote>
  <w:endnote w:id="5">
    <w:p w14:paraId="3A19BAC1" w14:textId="77124CCB" w:rsidR="00837508" w:rsidRPr="00D00137" w:rsidRDefault="00837508" w:rsidP="00D00137">
      <w:pPr>
        <w:pStyle w:val="Footnote"/>
      </w:pPr>
      <w:r w:rsidRPr="00725438">
        <w:rPr>
          <w:rStyle w:val="EndnoteReference"/>
        </w:rPr>
        <w:endnoteRef/>
      </w:r>
      <w:r w:rsidRPr="00D00137">
        <w:t xml:space="preserve"> Indulekha Aravind, </w:t>
      </w:r>
      <w:r>
        <w:t>“</w:t>
      </w:r>
      <w:r w:rsidRPr="00D00137">
        <w:t xml:space="preserve">Startup </w:t>
      </w:r>
      <w:r>
        <w:t>D</w:t>
      </w:r>
      <w:r w:rsidRPr="00D00137">
        <w:t>iaries,</w:t>
      </w:r>
      <w:r>
        <w:t>”</w:t>
      </w:r>
      <w:r w:rsidRPr="00D00137">
        <w:t xml:space="preserve"> </w:t>
      </w:r>
      <w:r w:rsidRPr="00F72275">
        <w:rPr>
          <w:i/>
          <w:iCs/>
        </w:rPr>
        <w:t>Business Standard</w:t>
      </w:r>
      <w:r w:rsidRPr="00D00137">
        <w:t>, May 2, 2015, a</w:t>
      </w:r>
      <w:r w:rsidRPr="00D00137">
        <w:rPr>
          <w:rStyle w:val="Hyperlink"/>
          <w:color w:val="auto"/>
          <w:u w:val="none"/>
        </w:rPr>
        <w:t xml:space="preserve">ccessed </w:t>
      </w:r>
      <w:r w:rsidRPr="00D00137">
        <w:t>January 26,</w:t>
      </w:r>
      <w:r w:rsidRPr="00D00137">
        <w:rPr>
          <w:rStyle w:val="Hyperlink"/>
          <w:color w:val="auto"/>
          <w:u w:val="none"/>
        </w:rPr>
        <w:t xml:space="preserve"> 2019, </w:t>
      </w:r>
      <w:r w:rsidRPr="00D00137">
        <w:t>www.business-standard.com/article/beyond-business/startup-diaries-115050100813_1.html</w:t>
      </w:r>
      <w:r>
        <w:t>.</w:t>
      </w:r>
    </w:p>
  </w:endnote>
  <w:endnote w:id="6">
    <w:p w14:paraId="081E423A" w14:textId="0C046077" w:rsidR="00837508" w:rsidRPr="00D00137" w:rsidRDefault="00837508" w:rsidP="00D00137">
      <w:pPr>
        <w:pStyle w:val="Footnote"/>
      </w:pPr>
      <w:r w:rsidRPr="00725438">
        <w:rPr>
          <w:rStyle w:val="EndnoteReference"/>
        </w:rPr>
        <w:endnoteRef/>
      </w:r>
      <w:r w:rsidRPr="00725438">
        <w:rPr>
          <w:vertAlign w:val="superscript"/>
        </w:rPr>
        <w:t xml:space="preserve"> </w:t>
      </w:r>
      <w:r w:rsidRPr="00D00137">
        <w:t xml:space="preserve">Harichandan Arakali, </w:t>
      </w:r>
      <w:r>
        <w:t>“</w:t>
      </w:r>
      <w:r w:rsidRPr="00D00137">
        <w:t xml:space="preserve">Nithin and Nikhil Kamath: Code </w:t>
      </w:r>
      <w:r>
        <w:t>Z</w:t>
      </w:r>
      <w:r w:rsidRPr="00D00137">
        <w:t>ero,</w:t>
      </w:r>
      <w:r>
        <w:t>”</w:t>
      </w:r>
      <w:r w:rsidRPr="00D00137">
        <w:t xml:space="preserve"> </w:t>
      </w:r>
      <w:r w:rsidRPr="0086174C">
        <w:rPr>
          <w:i/>
          <w:iCs/>
        </w:rPr>
        <w:t>Forbes</w:t>
      </w:r>
      <w:r w:rsidRPr="00D00137">
        <w:t xml:space="preserve"> </w:t>
      </w:r>
      <w:r w:rsidRPr="0086174C">
        <w:rPr>
          <w:i/>
          <w:iCs/>
        </w:rPr>
        <w:t>India</w:t>
      </w:r>
      <w:r w:rsidRPr="00D00137">
        <w:t>,</w:t>
      </w:r>
      <w:r>
        <w:t xml:space="preserve"> </w:t>
      </w:r>
      <w:r w:rsidRPr="00D00137">
        <w:t>September 21, 2018, a</w:t>
      </w:r>
      <w:r w:rsidRPr="00D00137">
        <w:rPr>
          <w:rStyle w:val="Hyperlink"/>
          <w:color w:val="auto"/>
          <w:u w:val="none"/>
        </w:rPr>
        <w:t xml:space="preserve">ccessed </w:t>
      </w:r>
      <w:r w:rsidRPr="00D00137">
        <w:t>January 26,</w:t>
      </w:r>
      <w:r w:rsidRPr="00D00137">
        <w:rPr>
          <w:rStyle w:val="Hyperlink"/>
          <w:color w:val="auto"/>
          <w:u w:val="none"/>
        </w:rPr>
        <w:t xml:space="preserve"> 2019, </w:t>
      </w:r>
      <w:r w:rsidRPr="00D00137">
        <w:t>www.forbesindia.com/article/tycoons-of-tomorrow/nithin-and-nikhil-kamath-code-zero/51347/1.</w:t>
      </w:r>
    </w:p>
  </w:endnote>
  <w:endnote w:id="7">
    <w:p w14:paraId="64C08005" w14:textId="5D8F28B7" w:rsidR="00837508" w:rsidRPr="006C5464" w:rsidRDefault="00837508" w:rsidP="006C5464">
      <w:pPr>
        <w:pStyle w:val="Footnote"/>
        <w:rPr>
          <w:b/>
          <w:lang w:val="en-CA"/>
        </w:rPr>
      </w:pPr>
      <w:r>
        <w:rPr>
          <w:rStyle w:val="EndnoteReference"/>
        </w:rPr>
        <w:endnoteRef/>
      </w:r>
      <w:r w:rsidRPr="003314C8">
        <w:t xml:space="preserve"> </w:t>
      </w:r>
      <w:r w:rsidRPr="006C5464">
        <w:t>₹</w:t>
      </w:r>
      <w:r>
        <w:t xml:space="preserve"> = INR = Indian rupee; average exchange rate in 2010 was US$1 = </w:t>
      </w:r>
      <w:r w:rsidRPr="00F3752A">
        <w:t>₹</w:t>
      </w:r>
      <w:r w:rsidRPr="00D00137">
        <w:t>60.59</w:t>
      </w:r>
      <w:r>
        <w:t xml:space="preserve"> and </w:t>
      </w:r>
      <w:r w:rsidRPr="00F3752A">
        <w:t>₹</w:t>
      </w:r>
      <w:r>
        <w:t xml:space="preserve">1 = US$0.0165; all currency amounts are in </w:t>
      </w:r>
      <w:r w:rsidRPr="00F3752A">
        <w:t>₹</w:t>
      </w:r>
      <w:r>
        <w:t xml:space="preserve"> unless otherwise specified. </w:t>
      </w:r>
    </w:p>
  </w:endnote>
  <w:endnote w:id="8">
    <w:p w14:paraId="13DECB2A" w14:textId="6F87ADD4" w:rsidR="00837508" w:rsidRPr="00D00137" w:rsidRDefault="00837508" w:rsidP="00D00137">
      <w:pPr>
        <w:pStyle w:val="Footnote"/>
      </w:pPr>
      <w:r w:rsidRPr="00725438">
        <w:rPr>
          <w:rStyle w:val="EndnoteReference"/>
        </w:rPr>
        <w:endnoteRef/>
      </w:r>
      <w:r w:rsidRPr="00D00137">
        <w:t xml:space="preserve"> </w:t>
      </w:r>
      <w:r>
        <w:t xml:space="preserve">Arakali, op. cit. </w:t>
      </w:r>
    </w:p>
  </w:endnote>
  <w:endnote w:id="9">
    <w:p w14:paraId="6524B890" w14:textId="6E846505" w:rsidR="00837508" w:rsidRPr="00D00137" w:rsidRDefault="00837508" w:rsidP="00D00137">
      <w:pPr>
        <w:pStyle w:val="Footnote"/>
      </w:pPr>
      <w:r w:rsidRPr="00725438">
        <w:rPr>
          <w:rStyle w:val="EndnoteReference"/>
        </w:rPr>
        <w:endnoteRef/>
      </w:r>
      <w:r w:rsidRPr="00D00137">
        <w:t xml:space="preserve"> Ibid.</w:t>
      </w:r>
      <w:r>
        <w:t xml:space="preserve"> </w:t>
      </w:r>
    </w:p>
  </w:endnote>
  <w:endnote w:id="10">
    <w:p w14:paraId="4CC94FE4" w14:textId="3D3C33D5" w:rsidR="00837508" w:rsidRPr="00D00137" w:rsidRDefault="00837508" w:rsidP="00D00137">
      <w:pPr>
        <w:pStyle w:val="Footnote"/>
      </w:pPr>
      <w:r w:rsidRPr="00725438">
        <w:rPr>
          <w:rStyle w:val="EndnoteReference"/>
        </w:rPr>
        <w:endnoteRef/>
      </w:r>
      <w:r w:rsidRPr="00725438">
        <w:rPr>
          <w:vertAlign w:val="superscript"/>
        </w:rPr>
        <w:t xml:space="preserve"> </w:t>
      </w:r>
      <w:r w:rsidRPr="00D00137">
        <w:t>Ibid</w:t>
      </w:r>
      <w:r>
        <w:t xml:space="preserve">. </w:t>
      </w:r>
    </w:p>
  </w:endnote>
  <w:endnote w:id="11">
    <w:p w14:paraId="620AC707" w14:textId="58721D1D" w:rsidR="00837508" w:rsidRPr="006C5464" w:rsidRDefault="00837508" w:rsidP="00D00137">
      <w:pPr>
        <w:pStyle w:val="Footnote"/>
        <w:rPr>
          <w:b/>
        </w:rPr>
      </w:pPr>
      <w:r w:rsidRPr="00725438">
        <w:rPr>
          <w:rStyle w:val="EndnoteReference"/>
        </w:rPr>
        <w:endnoteRef/>
      </w:r>
      <w:r w:rsidRPr="00D00137">
        <w:t xml:space="preserve"> </w:t>
      </w:r>
      <w:r>
        <w:t>“</w:t>
      </w:r>
      <w:r w:rsidRPr="00D00137">
        <w:t>ICICI Securities Ltd</w:t>
      </w:r>
      <w:r>
        <w:t>.</w:t>
      </w:r>
      <w:r w:rsidRPr="00D00137">
        <w:t>,</w:t>
      </w:r>
      <w:r>
        <w:t>”</w:t>
      </w:r>
      <w:r w:rsidRPr="00D00137">
        <w:t xml:space="preserve"> Capital Market, accessed February 5, 2019, </w:t>
      </w:r>
      <w:r w:rsidRPr="00190964">
        <w:t>www.capitalmarket.com/Company-Information/Information/About-Company/ICICI-Securities-Ltd/12466</w:t>
      </w:r>
      <w:r>
        <w:t>.</w:t>
      </w:r>
    </w:p>
  </w:endnote>
  <w:endnote w:id="12">
    <w:p w14:paraId="52823248" w14:textId="2A8063BE" w:rsidR="00837508" w:rsidRPr="00D00137" w:rsidRDefault="00837508" w:rsidP="00D00137">
      <w:pPr>
        <w:pStyle w:val="Footnote"/>
      </w:pPr>
      <w:r w:rsidRPr="00725438">
        <w:rPr>
          <w:rStyle w:val="EndnoteReference"/>
        </w:rPr>
        <w:endnoteRef/>
      </w:r>
      <w:r w:rsidRPr="00D00137">
        <w:t xml:space="preserve"> Shweta Modgil, </w:t>
      </w:r>
      <w:r>
        <w:t>“</w:t>
      </w:r>
      <w:r w:rsidRPr="00D00137">
        <w:t xml:space="preserve">From 10K </w:t>
      </w:r>
      <w:r>
        <w:t>U</w:t>
      </w:r>
      <w:r w:rsidRPr="00D00137">
        <w:t xml:space="preserve">sers in </w:t>
      </w:r>
      <w:r>
        <w:t>F</w:t>
      </w:r>
      <w:r w:rsidRPr="00D00137">
        <w:t xml:space="preserve">irst 3 </w:t>
      </w:r>
      <w:r>
        <w:t>Y</w:t>
      </w:r>
      <w:r w:rsidRPr="00D00137">
        <w:t xml:space="preserve">ears to 1.9 </w:t>
      </w:r>
      <w:r>
        <w:t>L</w:t>
      </w:r>
      <w:r w:rsidRPr="00D00137">
        <w:t xml:space="preserve">akh </w:t>
      </w:r>
      <w:r>
        <w:t>U</w:t>
      </w:r>
      <w:r w:rsidRPr="00D00137">
        <w:t xml:space="preserve">sers </w:t>
      </w:r>
      <w:r>
        <w:t>T</w:t>
      </w:r>
      <w:r w:rsidRPr="00D00137">
        <w:t xml:space="preserve">oday: Bootstrapped Zerodha </w:t>
      </w:r>
      <w:r>
        <w:t>A</w:t>
      </w:r>
      <w:r w:rsidRPr="00D00137">
        <w:t xml:space="preserve">ims to </w:t>
      </w:r>
      <w:r>
        <w:t>M</w:t>
      </w:r>
      <w:r w:rsidRPr="00D00137">
        <w:t xml:space="preserve">ake </w:t>
      </w:r>
      <w:r>
        <w:t>O</w:t>
      </w:r>
      <w:r w:rsidRPr="00D00137">
        <w:t xml:space="preserve">nline </w:t>
      </w:r>
      <w:r>
        <w:t>T</w:t>
      </w:r>
      <w:r w:rsidRPr="00D00137">
        <w:t xml:space="preserve">rading </w:t>
      </w:r>
      <w:r>
        <w:t>L</w:t>
      </w:r>
      <w:r w:rsidRPr="00D00137">
        <w:t xml:space="preserve">ow </w:t>
      </w:r>
      <w:r>
        <w:t>C</w:t>
      </w:r>
      <w:r w:rsidRPr="00D00137">
        <w:t xml:space="preserve">ost, </w:t>
      </w:r>
      <w:r>
        <w:t>T</w:t>
      </w:r>
      <w:r w:rsidRPr="00D00137">
        <w:t>ransparent,</w:t>
      </w:r>
      <w:r>
        <w:t>”</w:t>
      </w:r>
      <w:r w:rsidRPr="00D00137">
        <w:t xml:space="preserve"> INC</w:t>
      </w:r>
      <w:r>
        <w:t xml:space="preserve"> </w:t>
      </w:r>
      <w:r w:rsidRPr="00D00137">
        <w:t>42, December 14, 2016, a</w:t>
      </w:r>
      <w:r w:rsidRPr="00D00137">
        <w:rPr>
          <w:rStyle w:val="Hyperlink"/>
          <w:color w:val="auto"/>
          <w:u w:val="none"/>
        </w:rPr>
        <w:t xml:space="preserve">ccessed </w:t>
      </w:r>
      <w:r w:rsidRPr="00D00137">
        <w:t>January 26,</w:t>
      </w:r>
      <w:r>
        <w:t xml:space="preserve"> </w:t>
      </w:r>
      <w:r w:rsidRPr="00D00137">
        <w:rPr>
          <w:rStyle w:val="Hyperlink"/>
          <w:color w:val="auto"/>
          <w:u w:val="none"/>
        </w:rPr>
        <w:t xml:space="preserve">2019, </w:t>
      </w:r>
      <w:r w:rsidRPr="00D00137">
        <w:t>https://inc42.com/buzz/zerodha-startup</w:t>
      </w:r>
      <w:r>
        <w:t>.</w:t>
      </w:r>
    </w:p>
  </w:endnote>
  <w:endnote w:id="13">
    <w:p w14:paraId="67CFCCB8" w14:textId="748B5FBF" w:rsidR="00837508" w:rsidRPr="00D00137" w:rsidRDefault="00837508" w:rsidP="00D00137">
      <w:pPr>
        <w:pStyle w:val="Footnote"/>
      </w:pPr>
      <w:r w:rsidRPr="00725438">
        <w:rPr>
          <w:rStyle w:val="EndnoteReference"/>
        </w:rPr>
        <w:endnoteRef/>
      </w:r>
      <w:r w:rsidRPr="00D00137">
        <w:t xml:space="preserve"> </w:t>
      </w:r>
      <w:r>
        <w:t xml:space="preserve">The </w:t>
      </w:r>
      <w:r w:rsidRPr="00D00137">
        <w:rPr>
          <w:rStyle w:val="Emphasis"/>
          <w:i w:val="0"/>
          <w:iCs w:val="0"/>
        </w:rPr>
        <w:t>Securities and Exchange Board of India</w:t>
      </w:r>
      <w:r>
        <w:t xml:space="preserve"> </w:t>
      </w:r>
      <w:r w:rsidRPr="00D00137">
        <w:t>(</w:t>
      </w:r>
      <w:r w:rsidRPr="00D00137">
        <w:rPr>
          <w:rStyle w:val="Emphasis"/>
          <w:i w:val="0"/>
          <w:iCs w:val="0"/>
        </w:rPr>
        <w:t>SEBI</w:t>
      </w:r>
      <w:r w:rsidRPr="00D00137">
        <w:t xml:space="preserve">) </w:t>
      </w:r>
      <w:r>
        <w:t>wa</w:t>
      </w:r>
      <w:r w:rsidRPr="00D00137">
        <w:t xml:space="preserve">s </w:t>
      </w:r>
      <w:r>
        <w:t>India’s</w:t>
      </w:r>
      <w:r w:rsidRPr="00D00137">
        <w:t xml:space="preserve"> market regulator of capital and derivatives </w:t>
      </w:r>
      <w:r>
        <w:t xml:space="preserve">markets, </w:t>
      </w:r>
      <w:r w:rsidRPr="00D00137">
        <w:t>includ</w:t>
      </w:r>
      <w:r>
        <w:t>ing</w:t>
      </w:r>
      <w:r w:rsidRPr="00D00137">
        <w:t xml:space="preserve"> commodit</w:t>
      </w:r>
      <w:r>
        <w:t>ies</w:t>
      </w:r>
      <w:r w:rsidRPr="00D00137">
        <w:t xml:space="preserve"> and </w:t>
      </w:r>
      <w:r>
        <w:t>foreign exchanges</w:t>
      </w:r>
      <w:r w:rsidRPr="00D00137">
        <w:t>.</w:t>
      </w:r>
    </w:p>
  </w:endnote>
  <w:endnote w:id="14">
    <w:p w14:paraId="1CA684F3" w14:textId="3B06C471" w:rsidR="00837508" w:rsidRPr="00D00137" w:rsidRDefault="00837508" w:rsidP="00D00137">
      <w:pPr>
        <w:pStyle w:val="Footnote"/>
      </w:pPr>
      <w:r w:rsidRPr="00725438">
        <w:rPr>
          <w:rStyle w:val="EndnoteReference"/>
        </w:rPr>
        <w:endnoteRef/>
      </w:r>
      <w:r w:rsidRPr="00D00137">
        <w:t xml:space="preserve"> </w:t>
      </w:r>
      <w:r>
        <w:t xml:space="preserve">Modgil, op. cit. </w:t>
      </w:r>
    </w:p>
  </w:endnote>
  <w:endnote w:id="15">
    <w:p w14:paraId="3B472622" w14:textId="5EFBD7A4" w:rsidR="00837508" w:rsidRPr="00D00137" w:rsidRDefault="00837508" w:rsidP="00D00137">
      <w:pPr>
        <w:pStyle w:val="Footnote"/>
      </w:pPr>
      <w:r w:rsidRPr="00725438">
        <w:rPr>
          <w:rStyle w:val="EndnoteReference"/>
        </w:rPr>
        <w:endnoteRef/>
      </w:r>
      <w:r w:rsidRPr="00D00137">
        <w:t xml:space="preserve"> Nithin Kamath, </w:t>
      </w:r>
      <w:r>
        <w:t>“</w:t>
      </w:r>
      <w:r w:rsidRPr="00D00137">
        <w:t xml:space="preserve">My </w:t>
      </w:r>
      <w:r>
        <w:t>B</w:t>
      </w:r>
      <w:r w:rsidRPr="00D00137">
        <w:t xml:space="preserve">ig </w:t>
      </w:r>
      <w:r>
        <w:t>P</w:t>
      </w:r>
      <w:r w:rsidRPr="00D00137">
        <w:t xml:space="preserve">lunge: How Zerodha </w:t>
      </w:r>
      <w:r>
        <w:t>G</w:t>
      </w:r>
      <w:r w:rsidRPr="00D00137">
        <w:t xml:space="preserve">ot 80% of </w:t>
      </w:r>
      <w:r>
        <w:t>R</w:t>
      </w:r>
      <w:r w:rsidRPr="00D00137">
        <w:t xml:space="preserve">etail </w:t>
      </w:r>
      <w:r>
        <w:t>I</w:t>
      </w:r>
      <w:r w:rsidRPr="00D00137">
        <w:t xml:space="preserve">nvestors </w:t>
      </w:r>
      <w:r>
        <w:t>T</w:t>
      </w:r>
      <w:r w:rsidRPr="00D00137">
        <w:t xml:space="preserve">rade to </w:t>
      </w:r>
      <w:r>
        <w:t>U</w:t>
      </w:r>
      <w:r w:rsidRPr="00D00137">
        <w:t xml:space="preserve">se </w:t>
      </w:r>
      <w:r>
        <w:t>O</w:t>
      </w:r>
      <w:r w:rsidRPr="00D00137">
        <w:t xml:space="preserve">nline </w:t>
      </w:r>
      <w:r>
        <w:t>D</w:t>
      </w:r>
      <w:r w:rsidRPr="00D00137">
        <w:t xml:space="preserve">iscount </w:t>
      </w:r>
      <w:r>
        <w:t>B</w:t>
      </w:r>
      <w:r w:rsidRPr="00D00137">
        <w:t>rokerage</w:t>
      </w:r>
      <w:r>
        <w:t>—I</w:t>
      </w:r>
      <w:r w:rsidRPr="00D00137">
        <w:t xml:space="preserve">n </w:t>
      </w:r>
      <w:r>
        <w:t>J</w:t>
      </w:r>
      <w:r w:rsidRPr="00D00137">
        <w:t xml:space="preserve">ust 5 </w:t>
      </w:r>
      <w:r>
        <w:t>Y</w:t>
      </w:r>
      <w:r w:rsidRPr="00D00137">
        <w:t>ears,</w:t>
      </w:r>
      <w:r>
        <w:t>”</w:t>
      </w:r>
      <w:r w:rsidRPr="00D00137">
        <w:t xml:space="preserve"> Plunge Daily, October 18, 2016, a</w:t>
      </w:r>
      <w:r w:rsidRPr="00D00137">
        <w:rPr>
          <w:rStyle w:val="Hyperlink"/>
          <w:color w:val="auto"/>
          <w:u w:val="none"/>
        </w:rPr>
        <w:t xml:space="preserve">ccessed </w:t>
      </w:r>
      <w:r w:rsidRPr="00D00137">
        <w:t>January 31,</w:t>
      </w:r>
      <w:r w:rsidRPr="00D00137">
        <w:rPr>
          <w:rStyle w:val="Hyperlink"/>
          <w:color w:val="auto"/>
          <w:u w:val="none"/>
        </w:rPr>
        <w:t xml:space="preserve"> 2019, </w:t>
      </w:r>
      <w:r w:rsidRPr="00D00137">
        <w:t>https://mybigplunge.com/mybigplunge/open-mic/zerodha-investors-discount-brokerage</w:t>
      </w:r>
      <w:r>
        <w:t>.</w:t>
      </w:r>
    </w:p>
  </w:endnote>
  <w:endnote w:id="16">
    <w:p w14:paraId="338EC79C" w14:textId="6ECDCF9A" w:rsidR="00837508" w:rsidRPr="00D00137" w:rsidRDefault="00837508" w:rsidP="00D00137">
      <w:pPr>
        <w:pStyle w:val="Footnote"/>
      </w:pPr>
      <w:r w:rsidRPr="00725438">
        <w:rPr>
          <w:rStyle w:val="EndnoteReference"/>
        </w:rPr>
        <w:endnoteRef/>
      </w:r>
      <w:r w:rsidRPr="00725438">
        <w:rPr>
          <w:vertAlign w:val="superscript"/>
        </w:rPr>
        <w:t xml:space="preserve"> </w:t>
      </w:r>
      <w:r w:rsidRPr="00D00137">
        <w:t xml:space="preserve">Pratik Bhakta, </w:t>
      </w:r>
      <w:r>
        <w:t>“</w:t>
      </w:r>
      <w:r w:rsidRPr="00D00137">
        <w:t xml:space="preserve">The </w:t>
      </w:r>
      <w:r>
        <w:t>L</w:t>
      </w:r>
      <w:r w:rsidRPr="00D00137">
        <w:t xml:space="preserve">one </w:t>
      </w:r>
      <w:r>
        <w:t>R</w:t>
      </w:r>
      <w:r w:rsidRPr="00D00137">
        <w:t xml:space="preserve">anger: How Zerodha </w:t>
      </w:r>
      <w:r>
        <w:t>Held</w:t>
      </w:r>
      <w:r w:rsidRPr="00D00137">
        <w:t xml:space="preserve"> </w:t>
      </w:r>
      <w:r>
        <w:t>I</w:t>
      </w:r>
      <w:r w:rsidRPr="00D00137">
        <w:t xml:space="preserve">ts </w:t>
      </w:r>
      <w:r>
        <w:t>O</w:t>
      </w:r>
      <w:r w:rsidRPr="00D00137">
        <w:t xml:space="preserve">wn against India’s </w:t>
      </w:r>
      <w:r>
        <w:t>L</w:t>
      </w:r>
      <w:r w:rsidRPr="00D00137">
        <w:t xml:space="preserve">argest </w:t>
      </w:r>
      <w:r>
        <w:t>S</w:t>
      </w:r>
      <w:r w:rsidRPr="00D00137">
        <w:t xml:space="preserve">tock </w:t>
      </w:r>
      <w:r>
        <w:t>B</w:t>
      </w:r>
      <w:r w:rsidRPr="00D00137">
        <w:t>rokerages,</w:t>
      </w:r>
      <w:r>
        <w:t>”</w:t>
      </w:r>
      <w:r w:rsidRPr="00D00137">
        <w:t xml:space="preserve"> May 18, 2018, a</w:t>
      </w:r>
      <w:r w:rsidRPr="00D00137">
        <w:rPr>
          <w:rStyle w:val="Hyperlink"/>
          <w:color w:val="auto"/>
          <w:u w:val="none"/>
        </w:rPr>
        <w:t xml:space="preserve">ccessed </w:t>
      </w:r>
      <w:r w:rsidRPr="00D00137">
        <w:t>January 17,</w:t>
      </w:r>
      <w:r>
        <w:t xml:space="preserve"> </w:t>
      </w:r>
      <w:r w:rsidRPr="00D00137">
        <w:rPr>
          <w:rStyle w:val="Hyperlink"/>
          <w:color w:val="auto"/>
          <w:u w:val="none"/>
        </w:rPr>
        <w:t>2019,</w:t>
      </w:r>
      <w:r w:rsidRPr="00D00137">
        <w:t xml:space="preserve"> https://economictimes.indiatimes.com/small-biz/startups/features/the-lone-ranger-how-zerodha-stood-its-own-against-indias-largest-stock-brokerages/articleshow/64215146.cms</w:t>
      </w:r>
      <w:r>
        <w:t>.</w:t>
      </w:r>
    </w:p>
  </w:endnote>
  <w:endnote w:id="17">
    <w:p w14:paraId="078C7CAC" w14:textId="021F5EA8" w:rsidR="00837508" w:rsidRPr="00D00137" w:rsidRDefault="00837508" w:rsidP="00D00137">
      <w:pPr>
        <w:pStyle w:val="Footnote"/>
      </w:pPr>
      <w:r w:rsidRPr="00725438">
        <w:rPr>
          <w:rStyle w:val="EndnoteReference"/>
        </w:rPr>
        <w:endnoteRef/>
      </w:r>
      <w:r w:rsidRPr="00D00137">
        <w:t xml:space="preserve"> Ibid</w:t>
      </w:r>
      <w:r>
        <w:t xml:space="preserve">. </w:t>
      </w:r>
    </w:p>
  </w:endnote>
  <w:endnote w:id="18">
    <w:p w14:paraId="590348A1" w14:textId="27C308D9" w:rsidR="00837508" w:rsidRPr="00D00137" w:rsidRDefault="00837508" w:rsidP="00D00137">
      <w:pPr>
        <w:pStyle w:val="Footnote"/>
      </w:pPr>
      <w:r w:rsidRPr="00725438">
        <w:rPr>
          <w:rStyle w:val="EndnoteReference"/>
        </w:rPr>
        <w:endnoteRef/>
      </w:r>
      <w:r w:rsidRPr="00725438">
        <w:rPr>
          <w:vertAlign w:val="superscript"/>
        </w:rPr>
        <w:t xml:space="preserve"> </w:t>
      </w:r>
      <w:r w:rsidRPr="00D00137">
        <w:t xml:space="preserve">Sindhu Kashyap, </w:t>
      </w:r>
      <w:r>
        <w:t>“</w:t>
      </w:r>
      <w:r w:rsidRPr="00D00137">
        <w:t xml:space="preserve">Gunning for </w:t>
      </w:r>
      <w:r>
        <w:t>P</w:t>
      </w:r>
      <w:r w:rsidRPr="00D00137">
        <w:t xml:space="preserve">rofits of Rs 120cr, </w:t>
      </w:r>
      <w:r>
        <w:t>B</w:t>
      </w:r>
      <w:r w:rsidRPr="00D00137">
        <w:t xml:space="preserve">ootstrapped Zerodha </w:t>
      </w:r>
      <w:r>
        <w:t>I</w:t>
      </w:r>
      <w:r w:rsidRPr="00D00137">
        <w:t xml:space="preserve">s </w:t>
      </w:r>
      <w:r>
        <w:t>B</w:t>
      </w:r>
      <w:r w:rsidRPr="00D00137">
        <w:t xml:space="preserve">etting </w:t>
      </w:r>
      <w:r>
        <w:t>B</w:t>
      </w:r>
      <w:r w:rsidRPr="00D00137">
        <w:t xml:space="preserve">igger for the </w:t>
      </w:r>
      <w:r>
        <w:t>P</w:t>
      </w:r>
      <w:r w:rsidRPr="00D00137">
        <w:t>ond,</w:t>
      </w:r>
      <w:r>
        <w:t>”</w:t>
      </w:r>
      <w:r w:rsidRPr="00D00137">
        <w:t xml:space="preserve"> Your</w:t>
      </w:r>
      <w:r>
        <w:t xml:space="preserve"> </w:t>
      </w:r>
      <w:r w:rsidRPr="00D00137">
        <w:t>Story, February 14, 2017, a</w:t>
      </w:r>
      <w:r w:rsidRPr="00D00137">
        <w:rPr>
          <w:rStyle w:val="Hyperlink"/>
          <w:color w:val="auto"/>
          <w:u w:val="none"/>
        </w:rPr>
        <w:t xml:space="preserve">ccessed </w:t>
      </w:r>
      <w:r w:rsidRPr="00D00137">
        <w:t xml:space="preserve">January 11, </w:t>
      </w:r>
      <w:r w:rsidRPr="00D00137">
        <w:rPr>
          <w:rStyle w:val="Hyperlink"/>
          <w:color w:val="auto"/>
          <w:u w:val="none"/>
        </w:rPr>
        <w:t>2019,</w:t>
      </w:r>
      <w:r>
        <w:rPr>
          <w:rStyle w:val="Hyperlink"/>
          <w:color w:val="auto"/>
          <w:u w:val="none"/>
        </w:rPr>
        <w:t xml:space="preserve"> </w:t>
      </w:r>
      <w:r w:rsidRPr="00D00137">
        <w:t>https://yourstory.com/2017/02/zerodha-3</w:t>
      </w:r>
      <w:r>
        <w:t>.</w:t>
      </w:r>
    </w:p>
  </w:endnote>
  <w:endnote w:id="19">
    <w:p w14:paraId="6E06373B" w14:textId="2A5742FD" w:rsidR="00837508" w:rsidRPr="00D00137" w:rsidRDefault="00837508" w:rsidP="00D00137">
      <w:pPr>
        <w:pStyle w:val="Footnote"/>
      </w:pPr>
      <w:r w:rsidRPr="00725438">
        <w:rPr>
          <w:rStyle w:val="EndnoteReference"/>
        </w:rPr>
        <w:endnoteRef/>
      </w:r>
      <w:r w:rsidRPr="00725438">
        <w:rPr>
          <w:vertAlign w:val="superscript"/>
        </w:rPr>
        <w:t xml:space="preserve"> </w:t>
      </w:r>
      <w:r w:rsidRPr="00D00137">
        <w:t xml:space="preserve">Venkatesh Ganesh, </w:t>
      </w:r>
      <w:r>
        <w:t>“</w:t>
      </w:r>
      <w:r w:rsidRPr="00D00137">
        <w:t xml:space="preserve">Zerodha: Rising </w:t>
      </w:r>
      <w:r>
        <w:t>S</w:t>
      </w:r>
      <w:r w:rsidRPr="00D00137">
        <w:t>tock on the Internet,</w:t>
      </w:r>
      <w:r>
        <w:t>”</w:t>
      </w:r>
      <w:r w:rsidRPr="00D00137">
        <w:t xml:space="preserve"> March 10, 2014, a</w:t>
      </w:r>
      <w:r w:rsidRPr="00D00137">
        <w:rPr>
          <w:rStyle w:val="Hyperlink"/>
          <w:color w:val="auto"/>
          <w:u w:val="none"/>
        </w:rPr>
        <w:t xml:space="preserve">ccessed </w:t>
      </w:r>
      <w:r w:rsidRPr="00D00137">
        <w:t>January 17,</w:t>
      </w:r>
      <w:r>
        <w:t xml:space="preserve"> </w:t>
      </w:r>
      <w:r w:rsidRPr="00D00137">
        <w:rPr>
          <w:rStyle w:val="Hyperlink"/>
          <w:color w:val="auto"/>
          <w:u w:val="none"/>
        </w:rPr>
        <w:t xml:space="preserve">2019, </w:t>
      </w:r>
      <w:r w:rsidRPr="00D00137">
        <w:t>www.thehindubusinessline.com/markets/Zerodha-rising-stock-on-the-Internet/article20736276.ece</w:t>
      </w:r>
      <w:r>
        <w:t>.</w:t>
      </w:r>
    </w:p>
  </w:endnote>
  <w:endnote w:id="20">
    <w:p w14:paraId="7F81BE1A" w14:textId="4010D6A0" w:rsidR="00837508" w:rsidRPr="00D00137" w:rsidRDefault="00837508" w:rsidP="00D00137">
      <w:pPr>
        <w:pStyle w:val="Footnote"/>
      </w:pPr>
      <w:r w:rsidRPr="00725438">
        <w:rPr>
          <w:rStyle w:val="EndnoteReference"/>
        </w:rPr>
        <w:endnoteRef/>
      </w:r>
      <w:r w:rsidRPr="00725438">
        <w:rPr>
          <w:vertAlign w:val="superscript"/>
        </w:rPr>
        <w:t xml:space="preserve"> </w:t>
      </w:r>
      <w:r w:rsidRPr="00D00137">
        <w:t>Ibid.</w:t>
      </w:r>
      <w:r>
        <w:t xml:space="preserve"> </w:t>
      </w:r>
    </w:p>
  </w:endnote>
  <w:endnote w:id="21">
    <w:p w14:paraId="2F66EC66" w14:textId="36F68E70" w:rsidR="00837508" w:rsidRPr="00D00137" w:rsidRDefault="00837508" w:rsidP="00D00137">
      <w:pPr>
        <w:pStyle w:val="Footnote"/>
      </w:pPr>
      <w:r w:rsidRPr="00725438">
        <w:rPr>
          <w:rStyle w:val="EndnoteReference"/>
        </w:rPr>
        <w:endnoteRef/>
      </w:r>
      <w:r w:rsidRPr="006C5464">
        <w:t xml:space="preserve"> </w:t>
      </w:r>
      <w:r w:rsidRPr="00D00137">
        <w:t xml:space="preserve">Sneha Jha, </w:t>
      </w:r>
      <w:r>
        <w:t>“</w:t>
      </w:r>
      <w:r w:rsidRPr="00D00137">
        <w:t xml:space="preserve">Technology </w:t>
      </w:r>
      <w:r>
        <w:t>H</w:t>
      </w:r>
      <w:r w:rsidRPr="00D00137">
        <w:t xml:space="preserve">elps </w:t>
      </w:r>
      <w:r>
        <w:t>U</w:t>
      </w:r>
      <w:r w:rsidRPr="00D00137">
        <w:t xml:space="preserve">s </w:t>
      </w:r>
      <w:r>
        <w:t>U</w:t>
      </w:r>
      <w:r w:rsidRPr="00D00137">
        <w:t xml:space="preserve">nleash </w:t>
      </w:r>
      <w:r>
        <w:t>I</w:t>
      </w:r>
      <w:r w:rsidRPr="00D00137">
        <w:t xml:space="preserve">nnovation in </w:t>
      </w:r>
      <w:r>
        <w:t>C</w:t>
      </w:r>
      <w:r w:rsidRPr="00D00137">
        <w:t xml:space="preserve">apital </w:t>
      </w:r>
      <w:r>
        <w:t>M</w:t>
      </w:r>
      <w:r w:rsidRPr="00D00137">
        <w:t>arkets: Zerodha CTO Kailash Nadh,</w:t>
      </w:r>
      <w:r>
        <w:t>”</w:t>
      </w:r>
      <w:r w:rsidRPr="00D00137">
        <w:t xml:space="preserve"> </w:t>
      </w:r>
      <w:r w:rsidRPr="006C5464">
        <w:rPr>
          <w:i/>
        </w:rPr>
        <w:t>Economic Times</w:t>
      </w:r>
      <w:r w:rsidRPr="00D00137">
        <w:t>, April 3, 2018, accessed February 5, 2019, https://cio.economictimes.indiatimes.com/news/strategy-and-management/technology-helps-us-unleash-innovation-in-capital-markets-zerodha-cto-kailash-nadh/63589744</w:t>
      </w:r>
      <w:r>
        <w:t>.</w:t>
      </w:r>
    </w:p>
  </w:endnote>
  <w:endnote w:id="22">
    <w:p w14:paraId="00C6373B" w14:textId="4EF8B9A1" w:rsidR="00837508" w:rsidRPr="00E80D41" w:rsidRDefault="00837508" w:rsidP="0086174C">
      <w:pPr>
        <w:pStyle w:val="Footnote"/>
      </w:pPr>
      <w:r w:rsidRPr="00E80D41">
        <w:rPr>
          <w:rStyle w:val="EndnoteReference"/>
        </w:rPr>
        <w:endnoteRef/>
      </w:r>
      <w:r w:rsidRPr="00E80D41">
        <w:t xml:space="preserve"> Sreekanth Reddy, </w:t>
      </w:r>
      <w:r>
        <w:t>“</w:t>
      </w:r>
      <w:r w:rsidRPr="00E80D41">
        <w:t xml:space="preserve">RBI’s </w:t>
      </w:r>
      <w:r>
        <w:t>S</w:t>
      </w:r>
      <w:r w:rsidRPr="00E80D41">
        <w:t xml:space="preserve">tatistical </w:t>
      </w:r>
      <w:r>
        <w:t>D</w:t>
      </w:r>
      <w:r w:rsidRPr="00E80D41">
        <w:t>ata on Indian Households Savings &amp; Investments (2017</w:t>
      </w:r>
      <w:r>
        <w:t>–</w:t>
      </w:r>
      <w:r w:rsidRPr="00E80D41">
        <w:t>18)</w:t>
      </w:r>
      <w:r>
        <w:t xml:space="preserve">: </w:t>
      </w:r>
      <w:r w:rsidRPr="00E80D41">
        <w:t xml:space="preserve">How </w:t>
      </w:r>
      <w:r>
        <w:t>and</w:t>
      </w:r>
      <w:r w:rsidRPr="00E80D41">
        <w:t xml:space="preserve"> Where </w:t>
      </w:r>
      <w:r>
        <w:t>D</w:t>
      </w:r>
      <w:r w:rsidRPr="00E80D41">
        <w:t xml:space="preserve">o </w:t>
      </w:r>
      <w:r>
        <w:t>W</w:t>
      </w:r>
      <w:r w:rsidRPr="00E80D41">
        <w:t xml:space="preserve">e </w:t>
      </w:r>
      <w:r>
        <w:t>S</w:t>
      </w:r>
      <w:r w:rsidRPr="00E80D41">
        <w:t xml:space="preserve">ave </w:t>
      </w:r>
      <w:r>
        <w:t>and</w:t>
      </w:r>
      <w:r w:rsidRPr="00E80D41">
        <w:t xml:space="preserve"> </w:t>
      </w:r>
      <w:r>
        <w:t>I</w:t>
      </w:r>
      <w:r w:rsidRPr="00E80D41">
        <w:t>nvest?</w:t>
      </w:r>
      <w:r>
        <w:t>,”</w:t>
      </w:r>
      <w:r w:rsidRPr="00E80D41">
        <w:t xml:space="preserve"> ReLakhs Financial Services, September 19, 2018, accessed February 26, 2019, www.relakhs.com/rbi-data-indian-households-savings-2018</w:t>
      </w:r>
      <w:r>
        <w:t>.</w:t>
      </w:r>
    </w:p>
  </w:endnote>
  <w:endnote w:id="23">
    <w:p w14:paraId="1A87CFC3" w14:textId="4CFBEE96" w:rsidR="00837508" w:rsidRPr="00D00137" w:rsidRDefault="00837508" w:rsidP="00D00137">
      <w:pPr>
        <w:pStyle w:val="Footnote"/>
      </w:pPr>
      <w:r w:rsidRPr="00725438">
        <w:rPr>
          <w:rStyle w:val="EndnoteReference"/>
        </w:rPr>
        <w:endnoteRef/>
      </w:r>
      <w:r w:rsidRPr="00725438">
        <w:rPr>
          <w:vertAlign w:val="superscript"/>
        </w:rPr>
        <w:t xml:space="preserve"> </w:t>
      </w:r>
      <w:r w:rsidRPr="00D00137">
        <w:t>According to Reserve Bank of India</w:t>
      </w:r>
      <w:r>
        <w:t xml:space="preserve"> (RBI</w:t>
      </w:r>
      <w:r w:rsidRPr="00D00137">
        <w:t>) guidelines from the 2001 census</w:t>
      </w:r>
      <w:r>
        <w:t>,</w:t>
      </w:r>
      <w:r w:rsidRPr="00D00137">
        <w:t xml:space="preserve"> Tier 1 </w:t>
      </w:r>
      <w:r>
        <w:t xml:space="preserve">referred to a city with a </w:t>
      </w:r>
      <w:r w:rsidRPr="00D00137">
        <w:t xml:space="preserve">population </w:t>
      </w:r>
      <w:r>
        <w:t>of 1</w:t>
      </w:r>
      <w:r w:rsidRPr="00D00137">
        <w:t>00,000</w:t>
      </w:r>
      <w:r>
        <w:t xml:space="preserve"> or more</w:t>
      </w:r>
      <w:r w:rsidRPr="00D00137">
        <w:t xml:space="preserve">; Tier </w:t>
      </w:r>
      <w:r>
        <w:t>2</w:t>
      </w:r>
      <w:r w:rsidRPr="00D00137">
        <w:t xml:space="preserve"> </w:t>
      </w:r>
      <w:r>
        <w:t xml:space="preserve">referred to a city with a </w:t>
      </w:r>
      <w:r w:rsidRPr="00D00137">
        <w:t xml:space="preserve">population </w:t>
      </w:r>
      <w:r>
        <w:t xml:space="preserve">of between </w:t>
      </w:r>
      <w:r w:rsidRPr="00D00137">
        <w:t>50,000</w:t>
      </w:r>
      <w:r>
        <w:t xml:space="preserve"> and 99,999; and Tier 3 referred to a city with a population of 20,000 to 49,999. “Detail of Tier-Wise Classification of Centres Based on Population</w:t>
      </w:r>
      <w:r w:rsidRPr="00D00137">
        <w:t>,</w:t>
      </w:r>
      <w:r>
        <w:t>”</w:t>
      </w:r>
      <w:r w:rsidRPr="00D00137">
        <w:t xml:space="preserve"> </w:t>
      </w:r>
      <w:r>
        <w:t xml:space="preserve">Reserve Bank of India, </w:t>
      </w:r>
      <w:r w:rsidRPr="00D00137">
        <w:t>accessed February 5, 2019, https://rbidocs.rbi.org.in/rdocs/content/pdfs/100MCA0711_5.pdf</w:t>
      </w:r>
      <w:r>
        <w:t>.</w:t>
      </w:r>
    </w:p>
  </w:endnote>
  <w:endnote w:id="24">
    <w:p w14:paraId="0985D586" w14:textId="1866F092" w:rsidR="00837508" w:rsidRDefault="00837508" w:rsidP="00F72275">
      <w:pPr>
        <w:pStyle w:val="Footnote"/>
      </w:pPr>
      <w:r w:rsidRPr="008A3C1B">
        <w:rPr>
          <w:rStyle w:val="EndnoteReference"/>
        </w:rPr>
        <w:endnoteRef/>
      </w:r>
      <w:r w:rsidRPr="008A3C1B">
        <w:t xml:space="preserve"> </w:t>
      </w:r>
      <w:r>
        <w:t>“</w:t>
      </w:r>
      <w:r w:rsidRPr="00F24B89">
        <w:t>The Nifty is a diversified 50 stock index accounting for 13 sectors of the economy. It is used for a variety of purposes such as benchmarking fund portfolios, index</w:t>
      </w:r>
      <w:r>
        <w:t>-</w:t>
      </w:r>
      <w:r w:rsidRPr="00FF2A30">
        <w:t>based derivatives and index funds</w:t>
      </w:r>
      <w:r>
        <w:t xml:space="preserve">. . . . </w:t>
      </w:r>
      <w:r w:rsidRPr="00F24B89">
        <w:t xml:space="preserve">Nifty </w:t>
      </w:r>
      <w:r>
        <w:t>s</w:t>
      </w:r>
      <w:r w:rsidRPr="00F24B89">
        <w:t xml:space="preserve">ector-based index are designed to provide a single value for </w:t>
      </w:r>
      <w:r w:rsidRPr="00FF2A30">
        <w:t>the aggregate performance of a number of companies representing a group of related industries or within a sector of the economy</w:t>
      </w:r>
      <w:r>
        <w:t>.</w:t>
      </w:r>
      <w:r w:rsidRPr="00FF2A30">
        <w:t xml:space="preserve">” </w:t>
      </w:r>
      <w:r w:rsidRPr="008A3C1B">
        <w:rPr>
          <w:iCs/>
          <w:noProof/>
        </w:rPr>
        <w:t xml:space="preserve">National Stock Exchnage of India </w:t>
      </w:r>
      <w:r>
        <w:rPr>
          <w:iCs/>
          <w:noProof/>
        </w:rPr>
        <w:t>(w</w:t>
      </w:r>
      <w:r w:rsidRPr="008A3C1B">
        <w:rPr>
          <w:iCs/>
          <w:noProof/>
        </w:rPr>
        <w:t>ebsite</w:t>
      </w:r>
      <w:r>
        <w:rPr>
          <w:iCs/>
          <w:noProof/>
        </w:rPr>
        <w:t>)</w:t>
      </w:r>
      <w:r w:rsidRPr="00FF2A30">
        <w:rPr>
          <w:noProof/>
        </w:rPr>
        <w:t xml:space="preserve">, accessed February 6, 2019, </w:t>
      </w:r>
      <w:r w:rsidRPr="008A3C1B">
        <w:t xml:space="preserve">https://www.nseindia.com/products/content/equities/indices/nifty_50.htm </w:t>
      </w:r>
      <w:r>
        <w:t xml:space="preserve">and </w:t>
      </w:r>
      <w:r w:rsidRPr="008A3C1B">
        <w:t>https://www.nseindia.com/products/content/equities/indices/indices.htm</w:t>
      </w:r>
      <w:r>
        <w:t>.</w:t>
      </w:r>
    </w:p>
  </w:endnote>
  <w:endnote w:id="25">
    <w:p w14:paraId="673A22FC" w14:textId="0FD54FD0" w:rsidR="00837508" w:rsidRPr="00D00137" w:rsidRDefault="00837508" w:rsidP="00D00137">
      <w:pPr>
        <w:pStyle w:val="Footnote"/>
      </w:pPr>
      <w:r w:rsidRPr="00725438">
        <w:rPr>
          <w:rStyle w:val="EndnoteReference"/>
        </w:rPr>
        <w:endnoteRef/>
      </w:r>
      <w:r w:rsidRPr="00D00137">
        <w:t xml:space="preserve"> </w:t>
      </w:r>
      <w:r>
        <w:t>A s</w:t>
      </w:r>
      <w:r w:rsidRPr="00D00137">
        <w:t xml:space="preserve">ystematic </w:t>
      </w:r>
      <w:r>
        <w:t>i</w:t>
      </w:r>
      <w:r w:rsidRPr="00D00137">
        <w:t xml:space="preserve">nvestment </w:t>
      </w:r>
      <w:r>
        <w:t>p</w:t>
      </w:r>
      <w:r w:rsidRPr="00D00137">
        <w:t>lan</w:t>
      </w:r>
      <w:r>
        <w:t xml:space="preserve"> wa</w:t>
      </w:r>
      <w:r w:rsidRPr="00D00137">
        <w:t>s an</w:t>
      </w:r>
      <w:r>
        <w:t xml:space="preserve"> </w:t>
      </w:r>
      <w:r w:rsidRPr="00D00137">
        <w:t>investment</w:t>
      </w:r>
      <w:r>
        <w:t xml:space="preserve"> </w:t>
      </w:r>
      <w:r w:rsidRPr="00D00137">
        <w:t>strategy to</w:t>
      </w:r>
      <w:r>
        <w:t xml:space="preserve"> </w:t>
      </w:r>
      <w:r w:rsidRPr="00D00137">
        <w:t>invest</w:t>
      </w:r>
      <w:r>
        <w:t xml:space="preserve"> </w:t>
      </w:r>
      <w:r w:rsidRPr="00D00137">
        <w:t>a certain amount of money at regular intervals</w:t>
      </w:r>
      <w:r>
        <w:t>, typically</w:t>
      </w:r>
      <w:r w:rsidRPr="00D00137">
        <w:t xml:space="preserve"> weekly, monthly</w:t>
      </w:r>
      <w:r>
        <w:t>,</w:t>
      </w:r>
      <w:r w:rsidRPr="00D00137">
        <w:t xml:space="preserve"> or quarterly.</w:t>
      </w:r>
    </w:p>
  </w:endnote>
  <w:endnote w:id="26">
    <w:p w14:paraId="3C5D11C3" w14:textId="4ED3DE8F" w:rsidR="00837508" w:rsidRPr="00D00137" w:rsidRDefault="00837508" w:rsidP="00D00137">
      <w:pPr>
        <w:pStyle w:val="Footnote"/>
      </w:pPr>
      <w:r w:rsidRPr="00725438">
        <w:rPr>
          <w:rStyle w:val="EndnoteReference"/>
        </w:rPr>
        <w:endnoteRef/>
      </w:r>
      <w:r w:rsidRPr="00D00137">
        <w:t xml:space="preserve"> A</w:t>
      </w:r>
      <w:r>
        <w:t xml:space="preserve"> </w:t>
      </w:r>
      <w:r w:rsidRPr="00D00137">
        <w:t>candlestick chart</w:t>
      </w:r>
      <w:r>
        <w:t xml:space="preserve"> </w:t>
      </w:r>
      <w:r w:rsidRPr="00D00137">
        <w:t xml:space="preserve">(also called </w:t>
      </w:r>
      <w:r>
        <w:t xml:space="preserve">a </w:t>
      </w:r>
      <w:r w:rsidRPr="00D00137">
        <w:t>Japanese</w:t>
      </w:r>
      <w:r>
        <w:t xml:space="preserve"> </w:t>
      </w:r>
      <w:r w:rsidRPr="00D00137">
        <w:t xml:space="preserve">candlestick chart) </w:t>
      </w:r>
      <w:r>
        <w:t>wa</w:t>
      </w:r>
      <w:r w:rsidRPr="00D00137">
        <w:t>s a financial</w:t>
      </w:r>
      <w:r>
        <w:t xml:space="preserve"> </w:t>
      </w:r>
      <w:r w:rsidRPr="00D00137">
        <w:t>chart</w:t>
      </w:r>
      <w:r>
        <w:t xml:space="preserve"> </w:t>
      </w:r>
      <w:r w:rsidRPr="00D00137">
        <w:t xml:space="preserve">used to describe </w:t>
      </w:r>
      <w:r>
        <w:t xml:space="preserve">the </w:t>
      </w:r>
      <w:r w:rsidRPr="00D00137">
        <w:t>price movements of a security, derivative, or currency.</w:t>
      </w:r>
    </w:p>
  </w:endnote>
  <w:endnote w:id="27">
    <w:p w14:paraId="597F351D" w14:textId="585281B2" w:rsidR="00837508" w:rsidRPr="00D00137" w:rsidRDefault="00837508" w:rsidP="00D00137">
      <w:pPr>
        <w:pStyle w:val="Footnote"/>
      </w:pPr>
      <w:r w:rsidRPr="00725438">
        <w:rPr>
          <w:rStyle w:val="EndnoteReference"/>
        </w:rPr>
        <w:endnoteRef/>
      </w:r>
      <w:r w:rsidRPr="00725438">
        <w:rPr>
          <w:vertAlign w:val="superscript"/>
        </w:rPr>
        <w:t xml:space="preserve"> </w:t>
      </w:r>
      <w:r>
        <w:t>According to</w:t>
      </w:r>
      <w:r w:rsidRPr="00D00137">
        <w:t xml:space="preserve"> India</w:t>
      </w:r>
      <w:r>
        <w:t>’</w:t>
      </w:r>
      <w:r w:rsidRPr="00D00137">
        <w:t xml:space="preserve">s Census 2011, </w:t>
      </w:r>
      <w:r>
        <w:t>y</w:t>
      </w:r>
      <w:r w:rsidRPr="00D00137">
        <w:t>outh in India (</w:t>
      </w:r>
      <w:r>
        <w:t xml:space="preserve">defined as those aged </w:t>
      </w:r>
      <w:r w:rsidRPr="00D00137">
        <w:t>15</w:t>
      </w:r>
      <w:r>
        <w:t>–</w:t>
      </w:r>
      <w:r w:rsidRPr="00D00137">
        <w:t>24 years) constitute</w:t>
      </w:r>
      <w:r>
        <w:t>d</w:t>
      </w:r>
      <w:r w:rsidRPr="00D00137">
        <w:t xml:space="preserve"> one-fifth (19.1</w:t>
      </w:r>
      <w:r>
        <w:t xml:space="preserve"> per cent</w:t>
      </w:r>
      <w:r w:rsidRPr="00D00137">
        <w:t>) of India</w:t>
      </w:r>
      <w:r>
        <w:t>’</w:t>
      </w:r>
      <w:r w:rsidRPr="00D00137">
        <w:t xml:space="preserve">s total population. </w:t>
      </w:r>
      <w:r>
        <w:t>By 2020, youth were</w:t>
      </w:r>
      <w:r w:rsidRPr="00D00137">
        <w:t xml:space="preserve"> expected to </w:t>
      </w:r>
      <w:r>
        <w:t xml:space="preserve">represent </w:t>
      </w:r>
      <w:r w:rsidRPr="00D00137">
        <w:t>34.33</w:t>
      </w:r>
      <w:r>
        <w:t xml:space="preserve"> per cent of India’s</w:t>
      </w:r>
      <w:r w:rsidRPr="00D00137">
        <w:t xml:space="preserve"> total population</w:t>
      </w:r>
      <w:r>
        <w:t>.</w:t>
      </w:r>
      <w:r w:rsidRPr="00D00137">
        <w:t xml:space="preserve"> </w:t>
      </w:r>
      <w:r>
        <w:t xml:space="preserve">Central Statistics Office, Ministry of Statistics and Programme Implementation, Government of India (Social Statistics Division), </w:t>
      </w:r>
      <w:r>
        <w:rPr>
          <w:i/>
        </w:rPr>
        <w:t xml:space="preserve">Youth in India, </w:t>
      </w:r>
      <w:r w:rsidRPr="00A03DBC">
        <w:rPr>
          <w:i/>
        </w:rPr>
        <w:t>2017</w:t>
      </w:r>
      <w:r>
        <w:t xml:space="preserve">, 3, </w:t>
      </w:r>
      <w:r w:rsidRPr="00A03DBC">
        <w:t>accessed</w:t>
      </w:r>
      <w:r w:rsidRPr="00D00137">
        <w:t xml:space="preserve"> February 5, 2019, http://</w:t>
      </w:r>
      <w:r w:rsidRPr="00D00137">
        <w:rPr>
          <w:rStyle w:val="HTMLCite"/>
          <w:i w:val="0"/>
          <w:iCs w:val="0"/>
        </w:rPr>
        <w:t>mospi.nic.in/sites/default/files/publication_reports/Youth_in_India-2017.pdf.</w:t>
      </w:r>
      <w:r>
        <w:rPr>
          <w:rStyle w:val="HTMLCite"/>
          <w:i w:val="0"/>
          <w:iCs w:val="0"/>
        </w:rPr>
        <w:t xml:space="preserve"> </w:t>
      </w:r>
    </w:p>
  </w:endnote>
  <w:endnote w:id="28">
    <w:p w14:paraId="00257A1F" w14:textId="11F00B55" w:rsidR="00837508" w:rsidRPr="00D00137" w:rsidRDefault="00837508" w:rsidP="00D00137">
      <w:pPr>
        <w:pStyle w:val="Footnote"/>
      </w:pPr>
      <w:r w:rsidRPr="00725438">
        <w:rPr>
          <w:rStyle w:val="EndnoteReference"/>
        </w:rPr>
        <w:endnoteRef/>
      </w:r>
      <w:r w:rsidRPr="00D00137">
        <w:t xml:space="preserve"> </w:t>
      </w:r>
      <w:r w:rsidRPr="00D00137">
        <w:rPr>
          <w:rStyle w:val="bylinename"/>
        </w:rPr>
        <w:t>Prableen Bajpai</w:t>
      </w:r>
      <w:r w:rsidRPr="00D00137">
        <w:t xml:space="preserve">, </w:t>
      </w:r>
      <w:r>
        <w:t>“</w:t>
      </w:r>
      <w:r w:rsidRPr="00D00137">
        <w:t>The World</w:t>
      </w:r>
      <w:r>
        <w:t>’</w:t>
      </w:r>
      <w:r w:rsidRPr="00D00137">
        <w:t>s Top 20 Economies,</w:t>
      </w:r>
      <w:r>
        <w:t>”</w:t>
      </w:r>
      <w:r w:rsidRPr="00D00137">
        <w:t xml:space="preserve"> Investopedia, January 10, 2019, accessed February 6, 2019, www.investopedia.com/insights/worlds-top-economies</w:t>
      </w:r>
      <w:r>
        <w:t>.</w:t>
      </w:r>
    </w:p>
  </w:endnote>
  <w:endnote w:id="29">
    <w:p w14:paraId="38CAAFE9" w14:textId="34417DB6" w:rsidR="00837508" w:rsidRPr="00D00137" w:rsidRDefault="00837508" w:rsidP="00D00137">
      <w:pPr>
        <w:pStyle w:val="Footnote"/>
      </w:pPr>
      <w:r w:rsidRPr="00725438">
        <w:rPr>
          <w:rStyle w:val="EndnoteReference"/>
        </w:rPr>
        <w:endnoteRef/>
      </w:r>
      <w:r w:rsidRPr="00725438">
        <w:rPr>
          <w:vertAlign w:val="superscript"/>
        </w:rPr>
        <w:t xml:space="preserve"> </w:t>
      </w:r>
      <w:r w:rsidRPr="00D00137">
        <w:t>Ibid</w:t>
      </w:r>
      <w:r>
        <w:t xml:space="preserve">. </w:t>
      </w:r>
    </w:p>
  </w:endnote>
  <w:endnote w:id="30">
    <w:p w14:paraId="52CB3D69" w14:textId="1F2B7831" w:rsidR="00837508" w:rsidRPr="00D00137" w:rsidRDefault="00837508" w:rsidP="00D00137">
      <w:pPr>
        <w:pStyle w:val="Footnote"/>
      </w:pPr>
      <w:r w:rsidRPr="00725438">
        <w:rPr>
          <w:rStyle w:val="EndnoteReference"/>
        </w:rPr>
        <w:endnoteRef/>
      </w:r>
      <w:r w:rsidRPr="00D00137">
        <w:t xml:space="preserve"> </w:t>
      </w:r>
      <w:r>
        <w:t>“</w:t>
      </w:r>
      <w:r w:rsidRPr="00D00137">
        <w:t>Top 10 Stock Brokers in India,</w:t>
      </w:r>
      <w:r>
        <w:t>”</w:t>
      </w:r>
      <w:r w:rsidRPr="00D00137">
        <w:t xml:space="preserve"> Investallign, January 29, 2018, accessed February 6, 2019, www.investallign.in/top-10-stock-brokers-india</w:t>
      </w:r>
      <w:r>
        <w:t>.</w:t>
      </w:r>
    </w:p>
  </w:endnote>
  <w:endnote w:id="31">
    <w:p w14:paraId="59FFBD1C" w14:textId="1DC16CE1" w:rsidR="00837508" w:rsidRPr="00D00137" w:rsidRDefault="00837508" w:rsidP="00D00137">
      <w:pPr>
        <w:pStyle w:val="Footnote"/>
      </w:pPr>
      <w:r w:rsidRPr="00725438">
        <w:rPr>
          <w:rStyle w:val="EndnoteReference"/>
        </w:rPr>
        <w:endnoteRef/>
      </w:r>
      <w:r w:rsidRPr="00725438">
        <w:rPr>
          <w:vertAlign w:val="superscript"/>
        </w:rPr>
        <w:t xml:space="preserve"> </w:t>
      </w:r>
      <w:r w:rsidRPr="00D00137">
        <w:t>Andre Cappon,</w:t>
      </w:r>
      <w:r>
        <w:t xml:space="preserve"> </w:t>
      </w:r>
      <w:r w:rsidRPr="00D00137">
        <w:t>“Brokerage World Is Changing, Who Will Survive?</w:t>
      </w:r>
      <w:r>
        <w:t>,</w:t>
      </w:r>
      <w:r w:rsidRPr="00D00137">
        <w:t xml:space="preserve">” </w:t>
      </w:r>
      <w:r w:rsidRPr="006C5464">
        <w:rPr>
          <w:i/>
        </w:rPr>
        <w:t>Forbes</w:t>
      </w:r>
      <w:r>
        <w:t xml:space="preserve">, </w:t>
      </w:r>
      <w:r w:rsidRPr="00D00137">
        <w:t xml:space="preserve">April 16, 2014, accessed February 20, 2019, </w:t>
      </w:r>
      <w:r w:rsidRPr="00C9082D">
        <w:t>www.forbes.com/sites/advisor/2014/04/16/the-brokerage-world-is-changing-who-will-survive/#122ff52868a7</w:t>
      </w:r>
      <w:r>
        <w:t xml:space="preserve">. </w:t>
      </w:r>
    </w:p>
  </w:endnote>
  <w:endnote w:id="32">
    <w:p w14:paraId="4306BE74" w14:textId="17541042" w:rsidR="00837508" w:rsidRPr="00D00137" w:rsidRDefault="00837508" w:rsidP="00D00137">
      <w:pPr>
        <w:pStyle w:val="Footnote"/>
      </w:pPr>
      <w:r w:rsidRPr="00725438">
        <w:rPr>
          <w:rStyle w:val="EndnoteReference"/>
        </w:rPr>
        <w:endnoteRef/>
      </w:r>
      <w:r w:rsidRPr="00725438">
        <w:rPr>
          <w:vertAlign w:val="superscript"/>
        </w:rPr>
        <w:t xml:space="preserve"> </w:t>
      </w:r>
      <w:r w:rsidRPr="00D00137">
        <w:rPr>
          <w:rStyle w:val="author"/>
        </w:rPr>
        <w:t>Shrini Viswanath,</w:t>
      </w:r>
      <w:r>
        <w:rPr>
          <w:rStyle w:val="author"/>
        </w:rPr>
        <w:t xml:space="preserve"> “</w:t>
      </w:r>
      <w:r w:rsidRPr="00D00137">
        <w:t xml:space="preserve">Future </w:t>
      </w:r>
      <w:r>
        <w:t>o</w:t>
      </w:r>
      <w:r w:rsidRPr="00D00137">
        <w:t>f Broking Is Not Just Technology,</w:t>
      </w:r>
      <w:r>
        <w:t>”</w:t>
      </w:r>
      <w:r w:rsidRPr="00D00137">
        <w:t xml:space="preserve"> </w:t>
      </w:r>
      <w:r w:rsidRPr="0086174C">
        <w:rPr>
          <w:i/>
          <w:iCs/>
        </w:rPr>
        <w:t>Business World</w:t>
      </w:r>
      <w:r w:rsidRPr="00D00137">
        <w:t>, May 12, 2018, accessed February 7, 2019, www.businessworld.in/article/Future-Of-Broking-Is-Not-Just-Technology/12-05-2018-148638</w:t>
      </w:r>
      <w:r>
        <w:t>.</w:t>
      </w:r>
    </w:p>
  </w:endnote>
  <w:endnote w:id="33">
    <w:p w14:paraId="74C53577" w14:textId="54F46413" w:rsidR="00837508" w:rsidRPr="00725438" w:rsidRDefault="00837508" w:rsidP="008D1768">
      <w:pPr>
        <w:pStyle w:val="Footnote"/>
      </w:pPr>
      <w:r w:rsidRPr="00725438">
        <w:rPr>
          <w:rStyle w:val="EndnoteReference"/>
        </w:rPr>
        <w:endnoteRef/>
      </w:r>
      <w:r>
        <w:rPr>
          <w:vertAlign w:val="superscript"/>
        </w:rPr>
        <w:t xml:space="preserve"> </w:t>
      </w:r>
      <w:r w:rsidRPr="00725438">
        <w:t xml:space="preserve">Rahul Oberoi, </w:t>
      </w:r>
      <w:r>
        <w:t>“</w:t>
      </w:r>
      <w:r w:rsidRPr="00725438">
        <w:t xml:space="preserve">Meeting </w:t>
      </w:r>
      <w:r>
        <w:t>R</w:t>
      </w:r>
      <w:r w:rsidRPr="00725438">
        <w:t xml:space="preserve">egulatory </w:t>
      </w:r>
      <w:r>
        <w:t>E</w:t>
      </w:r>
      <w:r w:rsidRPr="00725438">
        <w:t xml:space="preserve">xpectation </w:t>
      </w:r>
      <w:r>
        <w:t>I</w:t>
      </w:r>
      <w:r w:rsidRPr="00725438">
        <w:t xml:space="preserve">s the </w:t>
      </w:r>
      <w:r>
        <w:t>B</w:t>
      </w:r>
      <w:r w:rsidRPr="00725438">
        <w:t xml:space="preserve">iggest </w:t>
      </w:r>
      <w:r>
        <w:t>C</w:t>
      </w:r>
      <w:r w:rsidRPr="00725438">
        <w:t xml:space="preserve">hallenge </w:t>
      </w:r>
      <w:r>
        <w:t>B</w:t>
      </w:r>
      <w:r w:rsidRPr="00725438">
        <w:t xml:space="preserve">rokers </w:t>
      </w:r>
      <w:r>
        <w:t>A</w:t>
      </w:r>
      <w:r w:rsidRPr="00725438">
        <w:t xml:space="preserve">re </w:t>
      </w:r>
      <w:r>
        <w:t>F</w:t>
      </w:r>
      <w:r w:rsidRPr="00725438">
        <w:t xml:space="preserve">acing </w:t>
      </w:r>
      <w:r>
        <w:t>R</w:t>
      </w:r>
      <w:r w:rsidRPr="00725438">
        <w:t xml:space="preserve">ight </w:t>
      </w:r>
      <w:r>
        <w:t>N</w:t>
      </w:r>
      <w:r w:rsidRPr="00725438">
        <w:t>ow: Uttam Bagri,</w:t>
      </w:r>
      <w:r>
        <w:t>”</w:t>
      </w:r>
      <w:r w:rsidRPr="00725438">
        <w:t xml:space="preserve"> </w:t>
      </w:r>
      <w:r w:rsidRPr="006C5464">
        <w:rPr>
          <w:i/>
        </w:rPr>
        <w:t>Economic Times</w:t>
      </w:r>
      <w:r w:rsidRPr="00725438">
        <w:t>, April 3, 2018, accessed February 6, 2019, https://economictimes.indiatimes.com/articleshow/63581831.cms</w:t>
      </w:r>
      <w:r>
        <w:t>.</w:t>
      </w:r>
    </w:p>
  </w:endnote>
  <w:endnote w:id="34">
    <w:p w14:paraId="4CA10174" w14:textId="5646B820" w:rsidR="00837508" w:rsidRPr="00D00137" w:rsidRDefault="00837508" w:rsidP="008D1768">
      <w:pPr>
        <w:pStyle w:val="Footnote"/>
      </w:pPr>
      <w:r w:rsidRPr="00725438">
        <w:rPr>
          <w:rStyle w:val="EndnoteReference"/>
        </w:rPr>
        <w:endnoteRef/>
      </w:r>
      <w:r w:rsidRPr="00D00137">
        <w:t xml:space="preserve"> Ibid</w:t>
      </w:r>
      <w:r>
        <w:t xml:space="preserve">. </w:t>
      </w:r>
    </w:p>
  </w:endnote>
  <w:endnote w:id="35">
    <w:p w14:paraId="38AF2B83" w14:textId="13B13857" w:rsidR="00837508" w:rsidRPr="008E4F65" w:rsidRDefault="00837508" w:rsidP="008E4F65">
      <w:pPr>
        <w:pStyle w:val="NoSpacing"/>
        <w:rPr>
          <w:rFonts w:ascii="Arial" w:hAnsi="Arial" w:cs="Arial"/>
          <w:sz w:val="17"/>
          <w:szCs w:val="17"/>
        </w:rPr>
      </w:pPr>
      <w:r w:rsidRPr="008E4F65">
        <w:rPr>
          <w:rStyle w:val="EndnoteReference"/>
          <w:rFonts w:ascii="Arial" w:hAnsi="Arial" w:cs="Arial"/>
          <w:sz w:val="17"/>
          <w:szCs w:val="17"/>
        </w:rPr>
        <w:endnoteRef/>
      </w:r>
      <w:r w:rsidRPr="008E4F65">
        <w:rPr>
          <w:rFonts w:ascii="Arial" w:hAnsi="Arial" w:cs="Arial"/>
          <w:sz w:val="17"/>
          <w:szCs w:val="17"/>
        </w:rPr>
        <w:t xml:space="preserve"> “</w:t>
      </w:r>
      <w:r w:rsidRPr="008E4F65">
        <w:rPr>
          <w:rFonts w:ascii="Arial" w:hAnsi="Arial" w:cs="Arial"/>
          <w:caps/>
          <w:color w:val="000000"/>
          <w:sz w:val="17"/>
          <w:szCs w:val="17"/>
        </w:rPr>
        <w:t xml:space="preserve">ICICI </w:t>
      </w:r>
      <w:r w:rsidRPr="008E4F65">
        <w:rPr>
          <w:rFonts w:ascii="Arial" w:hAnsi="Arial" w:cs="Arial"/>
          <w:color w:val="000000"/>
          <w:sz w:val="17"/>
          <w:szCs w:val="17"/>
        </w:rPr>
        <w:t>Securities Ltd</w:t>
      </w:r>
      <w:r w:rsidRPr="008E4F65">
        <w:rPr>
          <w:rFonts w:ascii="Arial" w:hAnsi="Arial" w:cs="Arial"/>
          <w:caps/>
          <w:color w:val="000000"/>
          <w:sz w:val="17"/>
          <w:szCs w:val="17"/>
        </w:rPr>
        <w:t xml:space="preserve">. (ISEC) - </w:t>
      </w:r>
      <w:r w:rsidRPr="008E4F65">
        <w:rPr>
          <w:rFonts w:ascii="Arial" w:hAnsi="Arial" w:cs="Arial"/>
          <w:color w:val="000000"/>
          <w:sz w:val="17"/>
          <w:szCs w:val="17"/>
        </w:rPr>
        <w:t>Company History</w:t>
      </w:r>
      <w:r w:rsidRPr="008E4F65">
        <w:rPr>
          <w:rFonts w:ascii="Arial" w:hAnsi="Arial" w:cs="Arial"/>
          <w:sz w:val="17"/>
          <w:szCs w:val="17"/>
        </w:rPr>
        <w:t>,”</w:t>
      </w:r>
      <w:r w:rsidRPr="008E4F65">
        <w:rPr>
          <w:rFonts w:ascii="Arial" w:hAnsi="Arial" w:cs="Arial"/>
          <w:sz w:val="17"/>
          <w:szCs w:val="17"/>
          <w:lang w:val="en-US"/>
        </w:rPr>
        <w:t xml:space="preserve"> Business Standard, accessed February 6, 2019, </w:t>
      </w:r>
      <w:r w:rsidRPr="0058424C">
        <w:rPr>
          <w:rFonts w:ascii="Arial" w:hAnsi="Arial" w:cs="Arial"/>
          <w:sz w:val="17"/>
          <w:szCs w:val="17"/>
        </w:rPr>
        <w:t>https://www.business-standard.com/company/icici-sec-12466/information/company-history</w:t>
      </w:r>
      <w:r w:rsidRPr="008E4F65">
        <w:rPr>
          <w:rFonts w:ascii="Arial" w:hAnsi="Arial" w:cs="Arial"/>
          <w:sz w:val="17"/>
          <w:szCs w:val="17"/>
          <w:lang w:val="en-US"/>
        </w:rPr>
        <w:t>.</w:t>
      </w:r>
    </w:p>
  </w:endnote>
  <w:endnote w:id="36">
    <w:p w14:paraId="309F0934" w14:textId="48EA0F4D" w:rsidR="00837508" w:rsidRPr="00D00137" w:rsidRDefault="00837508">
      <w:pPr>
        <w:pStyle w:val="Footnote"/>
      </w:pPr>
      <w:r w:rsidRPr="00725438">
        <w:rPr>
          <w:rStyle w:val="EndnoteReference"/>
        </w:rPr>
        <w:endnoteRef/>
      </w:r>
      <w:r w:rsidRPr="00F72275">
        <w:t xml:space="preserve"> </w:t>
      </w:r>
      <w:r>
        <w:t>“</w:t>
      </w:r>
      <w:r w:rsidRPr="00D00137">
        <w:t>About Us,</w:t>
      </w:r>
      <w:r>
        <w:t>”</w:t>
      </w:r>
      <w:r w:rsidRPr="00D00137">
        <w:t xml:space="preserve"> HDFC Securities,</w:t>
      </w:r>
      <w:r>
        <w:t xml:space="preserve"> </w:t>
      </w:r>
      <w:r w:rsidRPr="00D00137">
        <w:t>accessed February 6, 2019, www.hdfcsec.com/article/about-us-1647</w:t>
      </w:r>
      <w:r>
        <w:t xml:space="preserve"> </w:t>
      </w:r>
      <w:r w:rsidRPr="00D00137">
        <w:t>Ibid</w:t>
      </w:r>
      <w:r>
        <w:t xml:space="preserve">. </w:t>
      </w:r>
    </w:p>
  </w:endnote>
  <w:endnote w:id="37">
    <w:p w14:paraId="4F2780BE" w14:textId="3B8E0FFB" w:rsidR="00837508" w:rsidRPr="00D00137" w:rsidRDefault="00837508" w:rsidP="00D00137">
      <w:pPr>
        <w:pStyle w:val="Footnote"/>
      </w:pPr>
      <w:r w:rsidRPr="00725438">
        <w:rPr>
          <w:rStyle w:val="EndnoteReference"/>
        </w:rPr>
        <w:endnoteRef/>
      </w:r>
      <w:r w:rsidRPr="00D00137">
        <w:t xml:space="preserve"> </w:t>
      </w:r>
      <w:r>
        <w:t>“</w:t>
      </w:r>
      <w:r w:rsidRPr="00D00137">
        <w:t>About Sharekhan BNP Paribas,</w:t>
      </w:r>
      <w:r>
        <w:t>”</w:t>
      </w:r>
      <w:r w:rsidRPr="00D00137">
        <w:t xml:space="preserve"> Sharekhan, accessed February 7, 2019, www.sharekhan.com/about-sharekhan-bnpp/who-we-are</w:t>
      </w:r>
      <w:r>
        <w:t>.</w:t>
      </w:r>
    </w:p>
  </w:endnote>
  <w:endnote w:id="38">
    <w:p w14:paraId="3982E333" w14:textId="726EBCD2" w:rsidR="00837508" w:rsidRPr="00D00137" w:rsidRDefault="00837508" w:rsidP="00D00137">
      <w:pPr>
        <w:pStyle w:val="Footnote"/>
      </w:pPr>
      <w:r w:rsidRPr="00725438">
        <w:rPr>
          <w:rStyle w:val="EndnoteReference"/>
        </w:rPr>
        <w:endnoteRef/>
      </w:r>
      <w:r w:rsidRPr="006C5464">
        <w:t xml:space="preserve"> </w:t>
      </w:r>
      <w:r>
        <w:t>“</w:t>
      </w:r>
      <w:r w:rsidRPr="00D00137">
        <w:t>Compare Online Brokers,</w:t>
      </w:r>
      <w:r>
        <w:t>”</w:t>
      </w:r>
      <w:r w:rsidRPr="00D00137">
        <w:t xml:space="preserve"> </w:t>
      </w:r>
      <w:r>
        <w:t xml:space="preserve">InvestYogi, </w:t>
      </w:r>
      <w:r w:rsidRPr="00D00137">
        <w:t>accessed February 7, 2019, http://investyogi.com/Compare/Sharekhan-vs-ICICI-Direct-vs-HDFC-Securities</w:t>
      </w:r>
      <w:r>
        <w:t>.</w:t>
      </w:r>
    </w:p>
  </w:endnote>
  <w:endnote w:id="39">
    <w:p w14:paraId="6D52DDC3" w14:textId="7EE6CCCD" w:rsidR="00837508" w:rsidRPr="00D00137" w:rsidRDefault="00837508" w:rsidP="00D00137">
      <w:pPr>
        <w:pStyle w:val="Footnote"/>
      </w:pPr>
      <w:r w:rsidRPr="00725438">
        <w:rPr>
          <w:rStyle w:val="EndnoteReference"/>
        </w:rPr>
        <w:endnoteRef/>
      </w:r>
      <w:r w:rsidRPr="00725438">
        <w:rPr>
          <w:vertAlign w:val="superscript"/>
        </w:rPr>
        <w:t xml:space="preserve"> </w:t>
      </w:r>
      <w:r>
        <w:t>“</w:t>
      </w:r>
      <w:r w:rsidRPr="00D00137">
        <w:t>About Us,</w:t>
      </w:r>
      <w:r>
        <w:t>”</w:t>
      </w:r>
      <w:r w:rsidRPr="00D00137">
        <w:t xml:space="preserve"> Axis Securities</w:t>
      </w:r>
      <w:r>
        <w:t xml:space="preserve"> Limited</w:t>
      </w:r>
      <w:r w:rsidRPr="00D00137">
        <w:t>, accessed February 7, 2019, https://simplehai.axisdirect.in/aboutus</w:t>
      </w:r>
      <w:r>
        <w:t>.</w:t>
      </w:r>
    </w:p>
  </w:endnote>
  <w:endnote w:id="40">
    <w:p w14:paraId="1F12718F" w14:textId="2F3CC78A" w:rsidR="00837508" w:rsidRPr="00BC6D6E" w:rsidRDefault="00837508" w:rsidP="00D00137">
      <w:pPr>
        <w:pStyle w:val="Footnote"/>
        <w:rPr>
          <w:spacing w:val="-6"/>
        </w:rPr>
      </w:pPr>
      <w:r w:rsidRPr="00BC6D6E">
        <w:rPr>
          <w:rStyle w:val="EndnoteReference"/>
          <w:spacing w:val="-6"/>
        </w:rPr>
        <w:endnoteRef/>
      </w:r>
      <w:r w:rsidRPr="00BC6D6E">
        <w:rPr>
          <w:spacing w:val="-6"/>
        </w:rPr>
        <w:t xml:space="preserve"> “Axis Securities Limited,” Your Broker, accessed February 6, 2019, www.marketcalls.in/comparebroker/listings/axis-securities-limited.</w:t>
      </w:r>
    </w:p>
  </w:endnote>
  <w:endnote w:id="41">
    <w:p w14:paraId="219B4E32" w14:textId="202B54A0" w:rsidR="00837508" w:rsidRPr="00D00137" w:rsidRDefault="00837508" w:rsidP="00D00137">
      <w:pPr>
        <w:pStyle w:val="Footnote"/>
        <w:rPr>
          <w:color w:val="000000"/>
        </w:rPr>
      </w:pPr>
      <w:r w:rsidRPr="00D00137">
        <w:rPr>
          <w:rStyle w:val="EndnoteReference"/>
        </w:rPr>
        <w:endnoteRef/>
      </w:r>
      <w:r w:rsidRPr="00D00137">
        <w:rPr>
          <w:vertAlign w:val="superscript"/>
        </w:rPr>
        <w:t xml:space="preserve"> </w:t>
      </w:r>
      <w:r w:rsidRPr="00D00137">
        <w:t>Ibid</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EE0187" w14:textId="77777777" w:rsidR="00837508" w:rsidRDefault="00837508" w:rsidP="00D75295">
      <w:r>
        <w:separator/>
      </w:r>
    </w:p>
  </w:footnote>
  <w:footnote w:type="continuationSeparator" w:id="0">
    <w:p w14:paraId="747C0022" w14:textId="77777777" w:rsidR="00837508" w:rsidRDefault="00837508"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7EE9070A" w:rsidR="00837508" w:rsidRPr="00837508" w:rsidRDefault="00837508" w:rsidP="001C7777">
    <w:pPr>
      <w:pBdr>
        <w:bottom w:val="single" w:sz="18" w:space="1" w:color="auto"/>
      </w:pBdr>
      <w:tabs>
        <w:tab w:val="left" w:pos="-1440"/>
        <w:tab w:val="left" w:pos="-720"/>
        <w:tab w:val="right" w:pos="9360"/>
      </w:tabs>
      <w:rPr>
        <w:sz w:val="20"/>
        <w:szCs w:val="20"/>
      </w:rPr>
    </w:pPr>
    <w:r w:rsidRPr="00837508">
      <w:rPr>
        <w:rFonts w:ascii="Arial" w:hAnsi="Arial"/>
        <w:b/>
        <w:sz w:val="20"/>
        <w:szCs w:val="20"/>
      </w:rPr>
      <w:t xml:space="preserve">Page </w:t>
    </w:r>
    <w:r w:rsidRPr="00837508">
      <w:rPr>
        <w:rFonts w:ascii="Arial" w:hAnsi="Arial"/>
        <w:b/>
        <w:sz w:val="20"/>
        <w:szCs w:val="20"/>
      </w:rPr>
      <w:fldChar w:fldCharType="begin"/>
    </w:r>
    <w:r w:rsidRPr="00837508">
      <w:rPr>
        <w:rFonts w:ascii="Arial" w:hAnsi="Arial"/>
        <w:b/>
        <w:sz w:val="20"/>
        <w:szCs w:val="20"/>
      </w:rPr>
      <w:instrText>PAGE</w:instrText>
    </w:r>
    <w:r w:rsidRPr="00837508">
      <w:rPr>
        <w:rFonts w:ascii="Arial" w:hAnsi="Arial"/>
        <w:b/>
        <w:sz w:val="20"/>
        <w:szCs w:val="20"/>
      </w:rPr>
      <w:fldChar w:fldCharType="separate"/>
    </w:r>
    <w:r w:rsidR="00FA53E5">
      <w:rPr>
        <w:rFonts w:ascii="Arial" w:hAnsi="Arial"/>
        <w:b/>
        <w:noProof/>
        <w:sz w:val="20"/>
        <w:szCs w:val="20"/>
      </w:rPr>
      <w:t>15</w:t>
    </w:r>
    <w:r w:rsidRPr="00837508">
      <w:rPr>
        <w:rFonts w:ascii="Arial" w:hAnsi="Arial"/>
        <w:b/>
        <w:sz w:val="20"/>
        <w:szCs w:val="20"/>
      </w:rPr>
      <w:fldChar w:fldCharType="end"/>
    </w:r>
    <w:r w:rsidRPr="00837508">
      <w:rPr>
        <w:rFonts w:ascii="Arial" w:hAnsi="Arial"/>
        <w:b/>
        <w:sz w:val="20"/>
        <w:szCs w:val="20"/>
      </w:rPr>
      <w:tab/>
      <w:t>9B19A048</w:t>
    </w:r>
  </w:p>
  <w:p w14:paraId="2B53C0A0" w14:textId="77777777" w:rsidR="00837508" w:rsidRDefault="00837508" w:rsidP="00D13667">
    <w:pPr>
      <w:pStyle w:val="Header"/>
      <w:tabs>
        <w:tab w:val="clear" w:pos="4680"/>
      </w:tabs>
      <w:rPr>
        <w:sz w:val="18"/>
        <w:szCs w:val="18"/>
      </w:rPr>
    </w:pPr>
  </w:p>
  <w:p w14:paraId="47119730" w14:textId="77777777" w:rsidR="00837508" w:rsidRPr="00C92CC4" w:rsidRDefault="00837508"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B7CE8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62BA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500F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60ADF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287E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3853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3489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0435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804BC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BAFD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82B81"/>
    <w:multiLevelType w:val="hybridMultilevel"/>
    <w:tmpl w:val="83B2B5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05862261"/>
    <w:multiLevelType w:val="hybridMultilevel"/>
    <w:tmpl w:val="2AD8E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972157B"/>
    <w:multiLevelType w:val="hybridMultilevel"/>
    <w:tmpl w:val="360E3D82"/>
    <w:lvl w:ilvl="0" w:tplc="B114EEE4">
      <w:start w:val="15"/>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0373162"/>
    <w:multiLevelType w:val="hybridMultilevel"/>
    <w:tmpl w:val="94CE27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23953DF"/>
    <w:multiLevelType w:val="multilevel"/>
    <w:tmpl w:val="B5E8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B2167A"/>
    <w:multiLevelType w:val="hybridMultilevel"/>
    <w:tmpl w:val="D3F88C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C8718F1"/>
    <w:multiLevelType w:val="hybridMultilevel"/>
    <w:tmpl w:val="1F02D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2F01930"/>
    <w:multiLevelType w:val="hybridMultilevel"/>
    <w:tmpl w:val="88024D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D56480"/>
    <w:multiLevelType w:val="hybridMultilevel"/>
    <w:tmpl w:val="6944F39A"/>
    <w:lvl w:ilvl="0" w:tplc="7B6417C0">
      <w:numFmt w:val="bullet"/>
      <w:lvlText w:val="-"/>
      <w:lvlJc w:val="left"/>
      <w:pPr>
        <w:ind w:left="4680" w:hanging="360"/>
      </w:pPr>
      <w:rPr>
        <w:rFonts w:ascii="Arial" w:eastAsiaTheme="minorHAnsi" w:hAnsi="Arial" w:cs="Arial" w:hint="default"/>
        <w:b w:val="0"/>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20" w15:restartNumberingAfterBreak="0">
    <w:nsid w:val="2AA35C0B"/>
    <w:multiLevelType w:val="multilevel"/>
    <w:tmpl w:val="C30A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D62D6D"/>
    <w:multiLevelType w:val="hybridMultilevel"/>
    <w:tmpl w:val="BF7438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9C73B9"/>
    <w:multiLevelType w:val="hybridMultilevel"/>
    <w:tmpl w:val="31421BD0"/>
    <w:lvl w:ilvl="0" w:tplc="FDD0D508">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D632D0C"/>
    <w:multiLevelType w:val="multilevel"/>
    <w:tmpl w:val="BDEE0B2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F10F4C"/>
    <w:multiLevelType w:val="multilevel"/>
    <w:tmpl w:val="F718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2142E8"/>
    <w:multiLevelType w:val="hybridMultilevel"/>
    <w:tmpl w:val="F3F0D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0661CE3"/>
    <w:multiLevelType w:val="multilevel"/>
    <w:tmpl w:val="5672E0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A26DB1"/>
    <w:multiLevelType w:val="multilevel"/>
    <w:tmpl w:val="BB7A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796A84"/>
    <w:multiLevelType w:val="hybridMultilevel"/>
    <w:tmpl w:val="12B4C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C4F2C"/>
    <w:multiLevelType w:val="hybridMultilevel"/>
    <w:tmpl w:val="A30A6680"/>
    <w:lvl w:ilvl="0" w:tplc="299477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409492C"/>
    <w:multiLevelType w:val="multilevel"/>
    <w:tmpl w:val="AFEC87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0"/>
  </w:num>
  <w:num w:numId="3">
    <w:abstractNumId w:val="24"/>
  </w:num>
  <w:num w:numId="4">
    <w:abstractNumId w:val="39"/>
  </w:num>
  <w:num w:numId="5">
    <w:abstractNumId w:val="26"/>
  </w:num>
  <w:num w:numId="6">
    <w:abstractNumId w:val="35"/>
  </w:num>
  <w:num w:numId="7">
    <w:abstractNumId w:val="16"/>
  </w:num>
  <w:num w:numId="8">
    <w:abstractNumId w:val="41"/>
  </w:num>
  <w:num w:numId="9">
    <w:abstractNumId w:val="36"/>
  </w:num>
  <w:num w:numId="10">
    <w:abstractNumId w:val="22"/>
  </w:num>
  <w:num w:numId="11">
    <w:abstractNumId w:val="32"/>
  </w:num>
  <w:num w:numId="12">
    <w:abstractNumId w:val="33"/>
  </w:num>
  <w:num w:numId="13">
    <w:abstractNumId w:val="28"/>
  </w:num>
  <w:num w:numId="14">
    <w:abstractNumId w:val="18"/>
  </w:num>
  <w:num w:numId="15">
    <w:abstractNumId w:val="23"/>
  </w:num>
  <w:num w:numId="16">
    <w:abstractNumId w:val="21"/>
  </w:num>
  <w:num w:numId="17">
    <w:abstractNumId w:val="12"/>
  </w:num>
  <w:num w:numId="18">
    <w:abstractNumId w:val="20"/>
  </w:num>
  <w:num w:numId="19">
    <w:abstractNumId w:val="31"/>
  </w:num>
  <w:num w:numId="20">
    <w:abstractNumId w:val="27"/>
  </w:num>
  <w:num w:numId="21">
    <w:abstractNumId w:val="14"/>
  </w:num>
  <w:num w:numId="22">
    <w:abstractNumId w:val="25"/>
  </w:num>
  <w:num w:numId="23">
    <w:abstractNumId w:val="10"/>
  </w:num>
  <w:num w:numId="24">
    <w:abstractNumId w:val="15"/>
  </w:num>
  <w:num w:numId="25">
    <w:abstractNumId w:val="38"/>
  </w:num>
  <w:num w:numId="26">
    <w:abstractNumId w:val="19"/>
  </w:num>
  <w:num w:numId="27">
    <w:abstractNumId w:val="34"/>
  </w:num>
  <w:num w:numId="28">
    <w:abstractNumId w:val="29"/>
  </w:num>
  <w:num w:numId="29">
    <w:abstractNumId w:val="37"/>
  </w:num>
  <w:num w:numId="30">
    <w:abstractNumId w:val="13"/>
  </w:num>
  <w:num w:numId="31">
    <w:abstractNumId w:val="11"/>
  </w:num>
  <w:num w:numId="32">
    <w:abstractNumId w:val="17"/>
  </w:num>
  <w:num w:numId="33">
    <w:abstractNumId w:val="0"/>
  </w:num>
  <w:num w:numId="34">
    <w:abstractNumId w:val="1"/>
  </w:num>
  <w:num w:numId="35">
    <w:abstractNumId w:val="2"/>
  </w:num>
  <w:num w:numId="36">
    <w:abstractNumId w:val="3"/>
  </w:num>
  <w:num w:numId="37">
    <w:abstractNumId w:val="8"/>
  </w:num>
  <w:num w:numId="38">
    <w:abstractNumId w:val="4"/>
  </w:num>
  <w:num w:numId="39">
    <w:abstractNumId w:val="5"/>
  </w:num>
  <w:num w:numId="40">
    <w:abstractNumId w:val="6"/>
  </w:num>
  <w:num w:numId="41">
    <w:abstractNumId w:val="7"/>
  </w:num>
  <w:num w:numId="4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e0MDEysTQ2MjcytzRR0lEKTi0uzszPAykwqQUAJRdVJSwAAAA="/>
  </w:docVars>
  <w:rsids>
    <w:rsidRoot w:val="008A4DC4"/>
    <w:rsid w:val="0000085A"/>
    <w:rsid w:val="00013360"/>
    <w:rsid w:val="00016759"/>
    <w:rsid w:val="00020602"/>
    <w:rsid w:val="000216CE"/>
    <w:rsid w:val="00023F08"/>
    <w:rsid w:val="00024ED4"/>
    <w:rsid w:val="00025DC7"/>
    <w:rsid w:val="00035F09"/>
    <w:rsid w:val="00044ECC"/>
    <w:rsid w:val="000531D3"/>
    <w:rsid w:val="0005646B"/>
    <w:rsid w:val="000615D1"/>
    <w:rsid w:val="00065298"/>
    <w:rsid w:val="00070791"/>
    <w:rsid w:val="0008102D"/>
    <w:rsid w:val="00086393"/>
    <w:rsid w:val="00086B26"/>
    <w:rsid w:val="00094C0E"/>
    <w:rsid w:val="000A146D"/>
    <w:rsid w:val="000A2934"/>
    <w:rsid w:val="000D2A2F"/>
    <w:rsid w:val="000D7091"/>
    <w:rsid w:val="000F0C22"/>
    <w:rsid w:val="000F6B09"/>
    <w:rsid w:val="000F6FDC"/>
    <w:rsid w:val="00104567"/>
    <w:rsid w:val="00104916"/>
    <w:rsid w:val="00104AA7"/>
    <w:rsid w:val="0010517A"/>
    <w:rsid w:val="00107A42"/>
    <w:rsid w:val="0012732D"/>
    <w:rsid w:val="0013429F"/>
    <w:rsid w:val="00143F25"/>
    <w:rsid w:val="00152682"/>
    <w:rsid w:val="00152C80"/>
    <w:rsid w:val="00154FC9"/>
    <w:rsid w:val="0016724F"/>
    <w:rsid w:val="0016743F"/>
    <w:rsid w:val="001901C0"/>
    <w:rsid w:val="00190964"/>
    <w:rsid w:val="0019241A"/>
    <w:rsid w:val="00192A18"/>
    <w:rsid w:val="001974C5"/>
    <w:rsid w:val="001A22D1"/>
    <w:rsid w:val="001A752D"/>
    <w:rsid w:val="001A757E"/>
    <w:rsid w:val="001B5032"/>
    <w:rsid w:val="001B6080"/>
    <w:rsid w:val="001C7777"/>
    <w:rsid w:val="001D344B"/>
    <w:rsid w:val="001D60DE"/>
    <w:rsid w:val="001E364F"/>
    <w:rsid w:val="001E7BBE"/>
    <w:rsid w:val="001F4222"/>
    <w:rsid w:val="00202712"/>
    <w:rsid w:val="00203AA1"/>
    <w:rsid w:val="00213E98"/>
    <w:rsid w:val="00230150"/>
    <w:rsid w:val="0023081A"/>
    <w:rsid w:val="002324E2"/>
    <w:rsid w:val="00233111"/>
    <w:rsid w:val="00262963"/>
    <w:rsid w:val="00265FA8"/>
    <w:rsid w:val="002840A9"/>
    <w:rsid w:val="002B04A6"/>
    <w:rsid w:val="002B40FF"/>
    <w:rsid w:val="002B6493"/>
    <w:rsid w:val="002C4E29"/>
    <w:rsid w:val="002D10AB"/>
    <w:rsid w:val="002E5292"/>
    <w:rsid w:val="002F460C"/>
    <w:rsid w:val="002F48D6"/>
    <w:rsid w:val="00312A27"/>
    <w:rsid w:val="00317391"/>
    <w:rsid w:val="00326216"/>
    <w:rsid w:val="003314C8"/>
    <w:rsid w:val="00331E55"/>
    <w:rsid w:val="0033655F"/>
    <w:rsid w:val="00336580"/>
    <w:rsid w:val="00350D29"/>
    <w:rsid w:val="00354899"/>
    <w:rsid w:val="00355FD6"/>
    <w:rsid w:val="00364A5C"/>
    <w:rsid w:val="003706EC"/>
    <w:rsid w:val="00373FB1"/>
    <w:rsid w:val="00382BDE"/>
    <w:rsid w:val="00387A7D"/>
    <w:rsid w:val="00396C76"/>
    <w:rsid w:val="003A3662"/>
    <w:rsid w:val="003A3F61"/>
    <w:rsid w:val="003A607A"/>
    <w:rsid w:val="003B30D8"/>
    <w:rsid w:val="003B7EF2"/>
    <w:rsid w:val="003C3FA4"/>
    <w:rsid w:val="003D0BA1"/>
    <w:rsid w:val="003D1906"/>
    <w:rsid w:val="003D2355"/>
    <w:rsid w:val="003D39B6"/>
    <w:rsid w:val="003F2B0C"/>
    <w:rsid w:val="003F2E60"/>
    <w:rsid w:val="0040482C"/>
    <w:rsid w:val="004105B2"/>
    <w:rsid w:val="0041145A"/>
    <w:rsid w:val="00412900"/>
    <w:rsid w:val="00417A60"/>
    <w:rsid w:val="004221E4"/>
    <w:rsid w:val="00424907"/>
    <w:rsid w:val="004273F8"/>
    <w:rsid w:val="004355A3"/>
    <w:rsid w:val="00446546"/>
    <w:rsid w:val="00452769"/>
    <w:rsid w:val="00453A7C"/>
    <w:rsid w:val="00454FA7"/>
    <w:rsid w:val="00465348"/>
    <w:rsid w:val="00472981"/>
    <w:rsid w:val="00497104"/>
    <w:rsid w:val="004979A5"/>
    <w:rsid w:val="004A25E0"/>
    <w:rsid w:val="004A6690"/>
    <w:rsid w:val="004B1CCB"/>
    <w:rsid w:val="004B632F"/>
    <w:rsid w:val="004D3FB1"/>
    <w:rsid w:val="004D6F21"/>
    <w:rsid w:val="004D73A5"/>
    <w:rsid w:val="004F4D50"/>
    <w:rsid w:val="004F78CB"/>
    <w:rsid w:val="005160F1"/>
    <w:rsid w:val="00517D08"/>
    <w:rsid w:val="00524F2F"/>
    <w:rsid w:val="005263DA"/>
    <w:rsid w:val="00527E5C"/>
    <w:rsid w:val="00532CF5"/>
    <w:rsid w:val="005432F5"/>
    <w:rsid w:val="00543D56"/>
    <w:rsid w:val="005528CB"/>
    <w:rsid w:val="00566771"/>
    <w:rsid w:val="005754F3"/>
    <w:rsid w:val="005758B0"/>
    <w:rsid w:val="00581E2E"/>
    <w:rsid w:val="00582A2E"/>
    <w:rsid w:val="0058424C"/>
    <w:rsid w:val="00584F15"/>
    <w:rsid w:val="0059514B"/>
    <w:rsid w:val="005A1B0F"/>
    <w:rsid w:val="005B4CE6"/>
    <w:rsid w:val="005B5EFE"/>
    <w:rsid w:val="0060570D"/>
    <w:rsid w:val="006163F7"/>
    <w:rsid w:val="00617E08"/>
    <w:rsid w:val="00627C63"/>
    <w:rsid w:val="0063350B"/>
    <w:rsid w:val="00640FD9"/>
    <w:rsid w:val="00652606"/>
    <w:rsid w:val="00671142"/>
    <w:rsid w:val="0067188C"/>
    <w:rsid w:val="006946EE"/>
    <w:rsid w:val="006A58A9"/>
    <w:rsid w:val="006A606D"/>
    <w:rsid w:val="006B5A7D"/>
    <w:rsid w:val="006C0371"/>
    <w:rsid w:val="006C08B6"/>
    <w:rsid w:val="006C0B1A"/>
    <w:rsid w:val="006C5464"/>
    <w:rsid w:val="006C6065"/>
    <w:rsid w:val="006C7F9F"/>
    <w:rsid w:val="006D77BA"/>
    <w:rsid w:val="006E2F6D"/>
    <w:rsid w:val="006E58F6"/>
    <w:rsid w:val="006E77E1"/>
    <w:rsid w:val="006F131D"/>
    <w:rsid w:val="00711642"/>
    <w:rsid w:val="00725438"/>
    <w:rsid w:val="007312D0"/>
    <w:rsid w:val="0073556A"/>
    <w:rsid w:val="007507C6"/>
    <w:rsid w:val="00751E0B"/>
    <w:rsid w:val="00752BCD"/>
    <w:rsid w:val="00757D6D"/>
    <w:rsid w:val="00766DA1"/>
    <w:rsid w:val="00780D94"/>
    <w:rsid w:val="007866A6"/>
    <w:rsid w:val="007A130D"/>
    <w:rsid w:val="007A3622"/>
    <w:rsid w:val="007B4BC1"/>
    <w:rsid w:val="007D1A2D"/>
    <w:rsid w:val="007D32E6"/>
    <w:rsid w:val="007D4102"/>
    <w:rsid w:val="007E54A7"/>
    <w:rsid w:val="007F43B7"/>
    <w:rsid w:val="00821FFC"/>
    <w:rsid w:val="008271CA"/>
    <w:rsid w:val="00836FF3"/>
    <w:rsid w:val="00837508"/>
    <w:rsid w:val="008408A1"/>
    <w:rsid w:val="008467D5"/>
    <w:rsid w:val="00853C0F"/>
    <w:rsid w:val="0086174C"/>
    <w:rsid w:val="00865534"/>
    <w:rsid w:val="00874EA7"/>
    <w:rsid w:val="00887DD5"/>
    <w:rsid w:val="008952D6"/>
    <w:rsid w:val="008A3C1B"/>
    <w:rsid w:val="008A4DC4"/>
    <w:rsid w:val="008B0A27"/>
    <w:rsid w:val="008B2B18"/>
    <w:rsid w:val="008B438C"/>
    <w:rsid w:val="008D06CA"/>
    <w:rsid w:val="008D1768"/>
    <w:rsid w:val="008D3A46"/>
    <w:rsid w:val="008E30F1"/>
    <w:rsid w:val="008E4F65"/>
    <w:rsid w:val="008F1110"/>
    <w:rsid w:val="008F2385"/>
    <w:rsid w:val="00901826"/>
    <w:rsid w:val="009067A4"/>
    <w:rsid w:val="0092106E"/>
    <w:rsid w:val="00930885"/>
    <w:rsid w:val="00933D68"/>
    <w:rsid w:val="009340DB"/>
    <w:rsid w:val="00943FFF"/>
    <w:rsid w:val="0094618C"/>
    <w:rsid w:val="0095684B"/>
    <w:rsid w:val="00964A73"/>
    <w:rsid w:val="00972498"/>
    <w:rsid w:val="0097481F"/>
    <w:rsid w:val="00974CC6"/>
    <w:rsid w:val="00976AD4"/>
    <w:rsid w:val="00995547"/>
    <w:rsid w:val="009A312F"/>
    <w:rsid w:val="009A5348"/>
    <w:rsid w:val="009A68DC"/>
    <w:rsid w:val="009B0AB7"/>
    <w:rsid w:val="009C407A"/>
    <w:rsid w:val="009C76D5"/>
    <w:rsid w:val="009F2E43"/>
    <w:rsid w:val="009F7AA4"/>
    <w:rsid w:val="00A03DBC"/>
    <w:rsid w:val="00A10AD7"/>
    <w:rsid w:val="00A323B0"/>
    <w:rsid w:val="00A5316B"/>
    <w:rsid w:val="00A559DB"/>
    <w:rsid w:val="00A569EA"/>
    <w:rsid w:val="00A63F2C"/>
    <w:rsid w:val="00A676A0"/>
    <w:rsid w:val="00A7020A"/>
    <w:rsid w:val="00A71317"/>
    <w:rsid w:val="00A9563C"/>
    <w:rsid w:val="00AA3C70"/>
    <w:rsid w:val="00AB0F8D"/>
    <w:rsid w:val="00AB5DEE"/>
    <w:rsid w:val="00AD1F8C"/>
    <w:rsid w:val="00AD7EBD"/>
    <w:rsid w:val="00AF35FC"/>
    <w:rsid w:val="00AF5556"/>
    <w:rsid w:val="00B01DCF"/>
    <w:rsid w:val="00B03639"/>
    <w:rsid w:val="00B0652A"/>
    <w:rsid w:val="00B22C5B"/>
    <w:rsid w:val="00B3638D"/>
    <w:rsid w:val="00B40937"/>
    <w:rsid w:val="00B423EF"/>
    <w:rsid w:val="00B453DE"/>
    <w:rsid w:val="00B51424"/>
    <w:rsid w:val="00B62497"/>
    <w:rsid w:val="00B65329"/>
    <w:rsid w:val="00B72597"/>
    <w:rsid w:val="00B87DC0"/>
    <w:rsid w:val="00B901F9"/>
    <w:rsid w:val="00B933DC"/>
    <w:rsid w:val="00B9578F"/>
    <w:rsid w:val="00B95952"/>
    <w:rsid w:val="00BC4D98"/>
    <w:rsid w:val="00BC6452"/>
    <w:rsid w:val="00BC6D6E"/>
    <w:rsid w:val="00BD6EFB"/>
    <w:rsid w:val="00BE3DF5"/>
    <w:rsid w:val="00BE43BF"/>
    <w:rsid w:val="00BF5EAB"/>
    <w:rsid w:val="00C02410"/>
    <w:rsid w:val="00C1584D"/>
    <w:rsid w:val="00C15BE2"/>
    <w:rsid w:val="00C3447F"/>
    <w:rsid w:val="00C44714"/>
    <w:rsid w:val="00C44A83"/>
    <w:rsid w:val="00C467C0"/>
    <w:rsid w:val="00C532E5"/>
    <w:rsid w:val="00C67102"/>
    <w:rsid w:val="00C6770A"/>
    <w:rsid w:val="00C81491"/>
    <w:rsid w:val="00C81676"/>
    <w:rsid w:val="00C85C5D"/>
    <w:rsid w:val="00C9082D"/>
    <w:rsid w:val="00C92CC4"/>
    <w:rsid w:val="00CA0AFB"/>
    <w:rsid w:val="00CA2CE1"/>
    <w:rsid w:val="00CA34E9"/>
    <w:rsid w:val="00CA3976"/>
    <w:rsid w:val="00CA50E3"/>
    <w:rsid w:val="00CA757B"/>
    <w:rsid w:val="00CA7897"/>
    <w:rsid w:val="00CC1787"/>
    <w:rsid w:val="00CC182C"/>
    <w:rsid w:val="00CD0824"/>
    <w:rsid w:val="00CD2908"/>
    <w:rsid w:val="00CF1F39"/>
    <w:rsid w:val="00D00137"/>
    <w:rsid w:val="00D03A82"/>
    <w:rsid w:val="00D07B72"/>
    <w:rsid w:val="00D13667"/>
    <w:rsid w:val="00D15344"/>
    <w:rsid w:val="00D23F57"/>
    <w:rsid w:val="00D31BEC"/>
    <w:rsid w:val="00D40E53"/>
    <w:rsid w:val="00D6259E"/>
    <w:rsid w:val="00D63150"/>
    <w:rsid w:val="00D636BA"/>
    <w:rsid w:val="00D64A32"/>
    <w:rsid w:val="00D64EFC"/>
    <w:rsid w:val="00D75295"/>
    <w:rsid w:val="00D76CE9"/>
    <w:rsid w:val="00D97F12"/>
    <w:rsid w:val="00DA6095"/>
    <w:rsid w:val="00DB42E7"/>
    <w:rsid w:val="00DC09D8"/>
    <w:rsid w:val="00DD2ACC"/>
    <w:rsid w:val="00DE01A6"/>
    <w:rsid w:val="00DE7A98"/>
    <w:rsid w:val="00DF32C2"/>
    <w:rsid w:val="00DF50E5"/>
    <w:rsid w:val="00E13C8B"/>
    <w:rsid w:val="00E16D6C"/>
    <w:rsid w:val="00E21A7E"/>
    <w:rsid w:val="00E30B54"/>
    <w:rsid w:val="00E471A7"/>
    <w:rsid w:val="00E635CF"/>
    <w:rsid w:val="00E80D41"/>
    <w:rsid w:val="00E8423C"/>
    <w:rsid w:val="00EB1E3B"/>
    <w:rsid w:val="00EC6E0A"/>
    <w:rsid w:val="00ED4E18"/>
    <w:rsid w:val="00ED7922"/>
    <w:rsid w:val="00EE02C4"/>
    <w:rsid w:val="00EE1F37"/>
    <w:rsid w:val="00EE2258"/>
    <w:rsid w:val="00EF7B82"/>
    <w:rsid w:val="00F0159C"/>
    <w:rsid w:val="00F105B7"/>
    <w:rsid w:val="00F1217E"/>
    <w:rsid w:val="00F13220"/>
    <w:rsid w:val="00F17A21"/>
    <w:rsid w:val="00F24B89"/>
    <w:rsid w:val="00F36FC2"/>
    <w:rsid w:val="00F37B27"/>
    <w:rsid w:val="00F46556"/>
    <w:rsid w:val="00F50E91"/>
    <w:rsid w:val="00F56799"/>
    <w:rsid w:val="00F57D29"/>
    <w:rsid w:val="00F60786"/>
    <w:rsid w:val="00F62BF9"/>
    <w:rsid w:val="00F72275"/>
    <w:rsid w:val="00F91BC7"/>
    <w:rsid w:val="00F96201"/>
    <w:rsid w:val="00FA1BBC"/>
    <w:rsid w:val="00FA53E5"/>
    <w:rsid w:val="00FA73C7"/>
    <w:rsid w:val="00FC0B03"/>
    <w:rsid w:val="00FC5B4C"/>
    <w:rsid w:val="00FD0B18"/>
    <w:rsid w:val="00FD2438"/>
    <w:rsid w:val="00FD2FAD"/>
    <w:rsid w:val="00FE714F"/>
    <w:rsid w:val="00FF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4F3"/>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 w:val="20"/>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 w:val="20"/>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sz w:val="20"/>
      <w:szCs w:val="20"/>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sz w:val="20"/>
      <w:szCs w:val="20"/>
      <w:lang w:val="en-GB"/>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sz w:val="20"/>
      <w:szCs w:val="20"/>
      <w:lang w:val="en-GB"/>
    </w:rPr>
  </w:style>
  <w:style w:type="paragraph" w:styleId="Heading7">
    <w:name w:val="heading 7"/>
    <w:basedOn w:val="Normal"/>
    <w:next w:val="Normal"/>
    <w:link w:val="Heading7Char"/>
    <w:qFormat/>
    <w:rsid w:val="004273F8"/>
    <w:pPr>
      <w:keepNext/>
      <w:outlineLvl w:val="6"/>
    </w:pPr>
    <w:rPr>
      <w:b/>
      <w:bCs/>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szCs w:val="20"/>
      <w:lang w:val="en-AU"/>
    </w:rPr>
  </w:style>
  <w:style w:type="paragraph" w:styleId="Heading9">
    <w:name w:val="heading 9"/>
    <w:basedOn w:val="Normal"/>
    <w:next w:val="Normal"/>
    <w:link w:val="Heading9Char"/>
    <w:qFormat/>
    <w:rsid w:val="00711642"/>
    <w:pPr>
      <w:spacing w:before="40" w:after="40"/>
      <w:outlineLvl w:val="8"/>
    </w:pPr>
    <w:rPr>
      <w:b/>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lang w:val="en-GB"/>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lang w:val="en-GB"/>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lang w:val="en-GB"/>
    </w:rPr>
  </w:style>
  <w:style w:type="paragraph" w:customStyle="1" w:styleId="BodyTextMain">
    <w:name w:val="Body Text Main"/>
    <w:basedOn w:val="Normal"/>
    <w:link w:val="BodyTextMainChar"/>
    <w:qFormat/>
    <w:rsid w:val="000F0C22"/>
    <w:pPr>
      <w:jc w:val="both"/>
    </w:pPr>
    <w:rPr>
      <w:sz w:val="22"/>
      <w:szCs w:val="22"/>
      <w:lang w:val="en-GB"/>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6D77BA"/>
    <w:pPr>
      <w:keepNext/>
    </w:pPr>
    <w:rPr>
      <w:rFonts w:ascii="Arial" w:hAnsi="Arial" w:cs="Arial"/>
      <w:b/>
      <w:caps/>
      <w:sz w:val="20"/>
      <w:szCs w:val="20"/>
    </w:rPr>
  </w:style>
  <w:style w:type="character" w:customStyle="1" w:styleId="Casehead1Char">
    <w:name w:val="Casehead 1 Char"/>
    <w:basedOn w:val="BodyTextMainChar"/>
    <w:link w:val="Casehead1"/>
    <w:rsid w:val="006D77BA"/>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rPr>
      <w:sz w:val="20"/>
      <w:szCs w:val="20"/>
      <w:lang w:val="en-GB"/>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065298"/>
    <w:rPr>
      <w:b w:val="0"/>
      <w:color w:val="auto"/>
      <w:vertAlign w:val="superscript"/>
    </w:rPr>
  </w:style>
  <w:style w:type="paragraph" w:customStyle="1" w:styleId="Footnote">
    <w:name w:val="Footnote"/>
    <w:basedOn w:val="FootnoteText"/>
    <w:link w:val="FootnoteChar"/>
    <w:qFormat/>
    <w:rsid w:val="00065298"/>
    <w:pPr>
      <w:jc w:val="both"/>
    </w:pPr>
    <w:rPr>
      <w:rFonts w:ascii="Arial" w:hAnsi="Arial" w:cs="Arial"/>
      <w:sz w:val="17"/>
      <w:szCs w:val="17"/>
    </w:rPr>
  </w:style>
  <w:style w:type="character" w:customStyle="1" w:styleId="FootnoteChar">
    <w:name w:val="Footnote Char"/>
    <w:basedOn w:val="FootnoteTextChar"/>
    <w:link w:val="Footnote"/>
    <w:rsid w:val="00065298"/>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6D77BA"/>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6D77BA"/>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Cs w:val="20"/>
      <w:lang w:val="en-GB"/>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rPr>
      <w:sz w:val="20"/>
      <w:szCs w:val="20"/>
      <w:lang w:val="en-GB"/>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sz w:val="20"/>
      <w:szCs w:val="20"/>
      <w:lang w:val="en-GB"/>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sz w:val="20"/>
      <w:szCs w:val="20"/>
      <w:lang w:val="en-GB"/>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lang w:val="en-GB"/>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rPr>
      <w:sz w:val="20"/>
      <w:szCs w:val="20"/>
      <w:lang w:val="en-GB"/>
    </w:rPr>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lang w:val="en-GB"/>
    </w:rPr>
  </w:style>
  <w:style w:type="paragraph" w:styleId="NormalWeb">
    <w:name w:val="Normal (Web)"/>
    <w:basedOn w:val="Normal"/>
    <w:uiPriority w:val="99"/>
    <w:unhideWhenUsed/>
    <w:rsid w:val="004273F8"/>
    <w:pPr>
      <w:spacing w:before="100" w:beforeAutospacing="1" w:after="100" w:afterAutospacing="1"/>
    </w:pPr>
    <w:rPr>
      <w:lang w:val="en-IN" w:eastAsia="en-IN"/>
    </w:rPr>
  </w:style>
  <w:style w:type="character" w:customStyle="1" w:styleId="apple-converted-space">
    <w:name w:val="apple-converted-space"/>
    <w:basedOn w:val="DefaultParagraphFont"/>
    <w:rsid w:val="003D39B6"/>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sz w:val="20"/>
      <w:szCs w:val="20"/>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nhideWhenUsed/>
    <w:qFormat/>
    <w:rsid w:val="00065298"/>
    <w:rPr>
      <w:b w:val="0"/>
      <w:color w:val="auto"/>
      <w:vertAlign w:val="superscript"/>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Cs w:val="20"/>
      <w:lang w:val="en-GB"/>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rPr>
      <w:sz w:val="20"/>
      <w:szCs w:val="20"/>
      <w:lang w:val="en-GB"/>
    </w:r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sz w:val="20"/>
      <w:szCs w:val="20"/>
      <w:lang w:val="en-AU"/>
    </w:rPr>
  </w:style>
  <w:style w:type="paragraph" w:styleId="BodyTextIndent3">
    <w:name w:val="Body Text Indent 3"/>
    <w:basedOn w:val="Normal"/>
    <w:link w:val="BodyTextIndent3Char"/>
    <w:rsid w:val="00711642"/>
    <w:pPr>
      <w:spacing w:after="120"/>
      <w:ind w:left="360"/>
    </w:pPr>
    <w:rPr>
      <w:sz w:val="16"/>
      <w:szCs w:val="16"/>
      <w:lang w:val="en-GB"/>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Cs w:val="20"/>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sz w:val="20"/>
      <w:szCs w:val="20"/>
      <w:lang w:val="en-GB" w:eastAsia="en-CA"/>
    </w:rPr>
  </w:style>
  <w:style w:type="paragraph" w:customStyle="1" w:styleId="casehead20">
    <w:name w:val="casehead2"/>
    <w:basedOn w:val="Normal"/>
    <w:next w:val="BodyText"/>
    <w:rsid w:val="001C7777"/>
    <w:rPr>
      <w:rFonts w:ascii="Arial" w:hAnsi="Arial"/>
      <w:b/>
      <w:sz w:val="20"/>
      <w:szCs w:val="20"/>
      <w:lang w:val="en-GB"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rPr>
      <w:sz w:val="20"/>
      <w:szCs w:val="20"/>
      <w:lang w:val="en-GB"/>
    </w:r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lang w:val="en-GB"/>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lang w:val="en-GB"/>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lang w:val="en-GB"/>
    </w:rPr>
  </w:style>
  <w:style w:type="numbering" w:customStyle="1" w:styleId="NoList1">
    <w:name w:val="No List1"/>
    <w:next w:val="NoList"/>
    <w:uiPriority w:val="99"/>
    <w:semiHidden/>
    <w:unhideWhenUsed/>
    <w:rsid w:val="00D00137"/>
  </w:style>
  <w:style w:type="character" w:customStyle="1" w:styleId="qlinkcontainer">
    <w:name w:val="qlink_container"/>
    <w:basedOn w:val="DefaultParagraphFont"/>
    <w:rsid w:val="00D00137"/>
  </w:style>
  <w:style w:type="character" w:customStyle="1" w:styleId="definition-url">
    <w:name w:val="definition-url"/>
    <w:basedOn w:val="DefaultParagraphFont"/>
    <w:rsid w:val="00D00137"/>
  </w:style>
  <w:style w:type="character" w:customStyle="1" w:styleId="nolink">
    <w:name w:val="nolink"/>
    <w:basedOn w:val="DefaultParagraphFont"/>
    <w:rsid w:val="00D00137"/>
  </w:style>
  <w:style w:type="character" w:customStyle="1" w:styleId="m-4684371921305083200inbox-inbox-apple-converted-space">
    <w:name w:val="m_-4684371921305083200inbox-inbox-apple-converted-space"/>
    <w:basedOn w:val="DefaultParagraphFont"/>
    <w:rsid w:val="00D00137"/>
  </w:style>
  <w:style w:type="character" w:customStyle="1" w:styleId="UnresolvedMention1">
    <w:name w:val="Unresolved Mention1"/>
    <w:basedOn w:val="DefaultParagraphFont"/>
    <w:uiPriority w:val="99"/>
    <w:semiHidden/>
    <w:unhideWhenUsed/>
    <w:rsid w:val="00D00137"/>
    <w:rPr>
      <w:color w:val="808080"/>
      <w:shd w:val="clear" w:color="auto" w:fill="E6E6E6"/>
    </w:rPr>
  </w:style>
  <w:style w:type="character" w:customStyle="1" w:styleId="UnresolvedMention2">
    <w:name w:val="Unresolved Mention2"/>
    <w:basedOn w:val="DefaultParagraphFont"/>
    <w:uiPriority w:val="99"/>
    <w:semiHidden/>
    <w:unhideWhenUsed/>
    <w:rsid w:val="00D00137"/>
    <w:rPr>
      <w:color w:val="808080"/>
      <w:shd w:val="clear" w:color="auto" w:fill="E6E6E6"/>
    </w:rPr>
  </w:style>
  <w:style w:type="character" w:customStyle="1" w:styleId="UnresolvedMention3">
    <w:name w:val="Unresolved Mention3"/>
    <w:basedOn w:val="DefaultParagraphFont"/>
    <w:uiPriority w:val="99"/>
    <w:semiHidden/>
    <w:unhideWhenUsed/>
    <w:rsid w:val="00D00137"/>
    <w:rPr>
      <w:color w:val="808080"/>
      <w:shd w:val="clear" w:color="auto" w:fill="E6E6E6"/>
    </w:rPr>
  </w:style>
  <w:style w:type="character" w:styleId="HTMLCite">
    <w:name w:val="HTML Cite"/>
    <w:basedOn w:val="DefaultParagraphFont"/>
    <w:uiPriority w:val="99"/>
    <w:semiHidden/>
    <w:unhideWhenUsed/>
    <w:rsid w:val="00D00137"/>
    <w:rPr>
      <w:i/>
      <w:iCs/>
    </w:rPr>
  </w:style>
  <w:style w:type="character" w:customStyle="1" w:styleId="UnresolvedMention4">
    <w:name w:val="Unresolved Mention4"/>
    <w:basedOn w:val="DefaultParagraphFont"/>
    <w:uiPriority w:val="99"/>
    <w:semiHidden/>
    <w:unhideWhenUsed/>
    <w:rsid w:val="00D00137"/>
    <w:rPr>
      <w:color w:val="605E5C"/>
      <w:shd w:val="clear" w:color="auto" w:fill="E1DFDD"/>
    </w:rPr>
  </w:style>
  <w:style w:type="character" w:customStyle="1" w:styleId="Date1">
    <w:name w:val="Date1"/>
    <w:basedOn w:val="DefaultParagraphFont"/>
    <w:rsid w:val="00D00137"/>
  </w:style>
  <w:style w:type="character" w:customStyle="1" w:styleId="bylinename">
    <w:name w:val="byline__name"/>
    <w:basedOn w:val="DefaultParagraphFont"/>
    <w:rsid w:val="00D00137"/>
  </w:style>
  <w:style w:type="character" w:customStyle="1" w:styleId="author">
    <w:name w:val="author"/>
    <w:basedOn w:val="DefaultParagraphFont"/>
    <w:rsid w:val="00D00137"/>
  </w:style>
  <w:style w:type="character" w:customStyle="1" w:styleId="UnresolvedMention5">
    <w:name w:val="Unresolved Mention5"/>
    <w:basedOn w:val="DefaultParagraphFont"/>
    <w:uiPriority w:val="99"/>
    <w:semiHidden/>
    <w:unhideWhenUsed/>
    <w:rsid w:val="00D00137"/>
    <w:rPr>
      <w:color w:val="605E5C"/>
      <w:shd w:val="clear" w:color="auto" w:fill="E1DFDD"/>
    </w:rPr>
  </w:style>
  <w:style w:type="paragraph" w:customStyle="1" w:styleId="text-med">
    <w:name w:val="text-med"/>
    <w:basedOn w:val="Normal"/>
    <w:rsid w:val="00D00137"/>
    <w:pPr>
      <w:spacing w:before="100" w:beforeAutospacing="1" w:after="100" w:afterAutospacing="1"/>
    </w:pPr>
    <w:rPr>
      <w:lang w:val="en-IN" w:eastAsia="en-IN"/>
    </w:rPr>
  </w:style>
  <w:style w:type="character" w:customStyle="1" w:styleId="mvp-post-cat">
    <w:name w:val="mvp-post-cat"/>
    <w:basedOn w:val="DefaultParagraphFont"/>
    <w:rsid w:val="00D00137"/>
  </w:style>
  <w:style w:type="character" w:customStyle="1" w:styleId="UnresolvedMention6">
    <w:name w:val="Unresolved Mention6"/>
    <w:basedOn w:val="DefaultParagraphFont"/>
    <w:uiPriority w:val="99"/>
    <w:semiHidden/>
    <w:unhideWhenUsed/>
    <w:rsid w:val="00190964"/>
    <w:rPr>
      <w:color w:val="605E5C"/>
      <w:shd w:val="clear" w:color="auto" w:fill="E1DFDD"/>
    </w:rPr>
  </w:style>
  <w:style w:type="table" w:customStyle="1" w:styleId="Ivey">
    <w:name w:val="Ivey"/>
    <w:basedOn w:val="TableNormal"/>
    <w:uiPriority w:val="99"/>
    <w:rsid w:val="00943FFF"/>
    <w:pPr>
      <w:spacing w:after="0" w:line="240" w:lineRule="auto"/>
    </w:pPr>
    <w:rPr>
      <w:rFonts w:ascii="Arial" w:hAnsi="Arial"/>
      <w:sz w:val="18"/>
    </w:rPr>
    <w:tblPr>
      <w:tblBorders>
        <w:top w:val="single" w:sz="4" w:space="0" w:color="auto"/>
        <w:bottom w:val="single" w:sz="4" w:space="0" w:color="auto"/>
      </w:tblBorders>
    </w:tblPr>
    <w:tblStylePr w:type="firstRow">
      <w:tblPr>
        <w:jc w:val="center"/>
      </w:tblPr>
      <w:trPr>
        <w:jc w:val="center"/>
      </w:trPr>
      <w:tcPr>
        <w:tcBorders>
          <w:top w:val="single" w:sz="4" w:space="0" w:color="auto"/>
          <w:left w:val="nil"/>
          <w:bottom w:val="single" w:sz="12" w:space="0" w:color="auto"/>
          <w:right w:val="nil"/>
          <w:insideH w:val="nil"/>
          <w:insideV w:val="nil"/>
          <w:tl2br w:val="nil"/>
          <w:tr2bl w:val="nil"/>
        </w:tcBorders>
        <w:vAlign w:val="center"/>
      </w:tcPr>
    </w:tblStylePr>
  </w:style>
  <w:style w:type="paragraph" w:styleId="NoSpacing">
    <w:name w:val="No Spacing"/>
    <w:uiPriority w:val="1"/>
    <w:qFormat/>
    <w:rsid w:val="008E4F65"/>
    <w:pPr>
      <w:spacing w:after="0"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40692">
      <w:bodyDiv w:val="1"/>
      <w:marLeft w:val="0"/>
      <w:marRight w:val="0"/>
      <w:marTop w:val="0"/>
      <w:marBottom w:val="0"/>
      <w:divBdr>
        <w:top w:val="none" w:sz="0" w:space="0" w:color="auto"/>
        <w:left w:val="none" w:sz="0" w:space="0" w:color="auto"/>
        <w:bottom w:val="none" w:sz="0" w:space="0" w:color="auto"/>
        <w:right w:val="none" w:sz="0" w:space="0" w:color="auto"/>
      </w:divBdr>
    </w:div>
    <w:div w:id="389618531">
      <w:bodyDiv w:val="1"/>
      <w:marLeft w:val="0"/>
      <w:marRight w:val="0"/>
      <w:marTop w:val="0"/>
      <w:marBottom w:val="0"/>
      <w:divBdr>
        <w:top w:val="none" w:sz="0" w:space="0" w:color="auto"/>
        <w:left w:val="none" w:sz="0" w:space="0" w:color="auto"/>
        <w:bottom w:val="none" w:sz="0" w:space="0" w:color="auto"/>
        <w:right w:val="none" w:sz="0" w:space="0" w:color="auto"/>
      </w:divBdr>
    </w:div>
    <w:div w:id="399401564">
      <w:bodyDiv w:val="1"/>
      <w:marLeft w:val="0"/>
      <w:marRight w:val="0"/>
      <w:marTop w:val="0"/>
      <w:marBottom w:val="0"/>
      <w:divBdr>
        <w:top w:val="none" w:sz="0" w:space="0" w:color="auto"/>
        <w:left w:val="none" w:sz="0" w:space="0" w:color="auto"/>
        <w:bottom w:val="none" w:sz="0" w:space="0" w:color="auto"/>
        <w:right w:val="none" w:sz="0" w:space="0" w:color="auto"/>
      </w:divBdr>
    </w:div>
    <w:div w:id="493035905">
      <w:bodyDiv w:val="1"/>
      <w:marLeft w:val="0"/>
      <w:marRight w:val="0"/>
      <w:marTop w:val="0"/>
      <w:marBottom w:val="0"/>
      <w:divBdr>
        <w:top w:val="none" w:sz="0" w:space="0" w:color="auto"/>
        <w:left w:val="none" w:sz="0" w:space="0" w:color="auto"/>
        <w:bottom w:val="none" w:sz="0" w:space="0" w:color="auto"/>
        <w:right w:val="none" w:sz="0" w:space="0" w:color="auto"/>
      </w:divBdr>
    </w:div>
    <w:div w:id="708918436">
      <w:bodyDiv w:val="1"/>
      <w:marLeft w:val="0"/>
      <w:marRight w:val="0"/>
      <w:marTop w:val="0"/>
      <w:marBottom w:val="0"/>
      <w:divBdr>
        <w:top w:val="none" w:sz="0" w:space="0" w:color="auto"/>
        <w:left w:val="none" w:sz="0" w:space="0" w:color="auto"/>
        <w:bottom w:val="none" w:sz="0" w:space="0" w:color="auto"/>
        <w:right w:val="none" w:sz="0" w:space="0" w:color="auto"/>
      </w:divBdr>
    </w:div>
    <w:div w:id="1082144693">
      <w:bodyDiv w:val="1"/>
      <w:marLeft w:val="0"/>
      <w:marRight w:val="0"/>
      <w:marTop w:val="0"/>
      <w:marBottom w:val="0"/>
      <w:divBdr>
        <w:top w:val="none" w:sz="0" w:space="0" w:color="auto"/>
        <w:left w:val="none" w:sz="0" w:space="0" w:color="auto"/>
        <w:bottom w:val="none" w:sz="0" w:space="0" w:color="auto"/>
        <w:right w:val="none" w:sz="0" w:space="0" w:color="auto"/>
      </w:divBdr>
    </w:div>
    <w:div w:id="1349718358">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12361941">
      <w:bodyDiv w:val="1"/>
      <w:marLeft w:val="0"/>
      <w:marRight w:val="0"/>
      <w:marTop w:val="0"/>
      <w:marBottom w:val="0"/>
      <w:divBdr>
        <w:top w:val="none" w:sz="0" w:space="0" w:color="auto"/>
        <w:left w:val="none" w:sz="0" w:space="0" w:color="auto"/>
        <w:bottom w:val="none" w:sz="0" w:space="0" w:color="auto"/>
        <w:right w:val="none" w:sz="0" w:space="0" w:color="auto"/>
      </w:divBdr>
    </w:div>
    <w:div w:id="1908539641">
      <w:bodyDiv w:val="1"/>
      <w:marLeft w:val="0"/>
      <w:marRight w:val="0"/>
      <w:marTop w:val="0"/>
      <w:marBottom w:val="0"/>
      <w:divBdr>
        <w:top w:val="none" w:sz="0" w:space="0" w:color="auto"/>
        <w:left w:val="none" w:sz="0" w:space="0" w:color="auto"/>
        <w:bottom w:val="none" w:sz="0" w:space="0" w:color="auto"/>
        <w:right w:val="none" w:sz="0" w:space="0" w:color="auto"/>
      </w:divBdr>
    </w:div>
    <w:div w:id="1960910640">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1651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nvestinganswers.com/node/5492" TargetMode="External"/><Relationship Id="rId4" Type="http://schemas.openxmlformats.org/officeDocument/2006/relationships/settings" Target="settings.xml"/><Relationship Id="rId9" Type="http://schemas.openxmlformats.org/officeDocument/2006/relationships/hyperlink" Target="https://tech.economictimes.indiatimes.com/tag/icici+securities"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53A37-7EB4-459D-A94A-AB2AB1BFE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6046</Words>
  <Characters>34463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2019-09-20T16:11:00Z</cp:lastPrinted>
  <dcterms:created xsi:type="dcterms:W3CDTF">2019-09-20T16:11:00Z</dcterms:created>
  <dcterms:modified xsi:type="dcterms:W3CDTF">2019-09-20T16:24:00Z</dcterms:modified>
</cp:coreProperties>
</file>