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99480" w14:textId="77777777" w:rsidR="00B00C16" w:rsidRPr="003376F8" w:rsidRDefault="00B00C16" w:rsidP="00B00C16">
      <w:pPr>
        <w:pBdr>
          <w:bottom w:val="single" w:sz="18" w:space="1" w:color="auto"/>
        </w:pBdr>
        <w:tabs>
          <w:tab w:val="left" w:pos="-1440"/>
          <w:tab w:val="left" w:pos="-720"/>
          <w:tab w:val="left" w:pos="1"/>
        </w:tabs>
        <w:jc w:val="both"/>
        <w:rPr>
          <w:rFonts w:ascii="IveyVHWLogos" w:hAnsi="IveyVHWLogos"/>
          <w:noProof/>
          <w:sz w:val="16"/>
          <w:szCs w:val="16"/>
          <w:lang w:eastAsia="zh-CN"/>
        </w:rPr>
      </w:pPr>
      <w:r>
        <w:rPr>
          <w:rFonts w:ascii="Arial" w:hAnsi="Arial"/>
          <w:b/>
          <w:noProof/>
          <w:sz w:val="24"/>
          <w:lang w:eastAsia="en-GB"/>
        </w:rPr>
        <w:drawing>
          <wp:inline distT="0" distB="0" distL="0" distR="0" wp14:anchorId="4E42B509" wp14:editId="7027FF7F">
            <wp:extent cx="26098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en-GB"/>
        </w:rPr>
        <w:drawing>
          <wp:inline distT="0" distB="0" distL="0" distR="0" wp14:anchorId="49819430" wp14:editId="0B1EC264">
            <wp:extent cx="2278380" cy="273379"/>
            <wp:effectExtent l="0" t="0" r="0" b="0"/>
            <wp:docPr id="2" name="Picture 2"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14:paraId="2B644342" w14:textId="77777777" w:rsidR="00856D9F" w:rsidRPr="00B00C16" w:rsidRDefault="00856D9F" w:rsidP="008467D5">
      <w:pPr>
        <w:pBdr>
          <w:bottom w:val="single" w:sz="18" w:space="1" w:color="auto"/>
        </w:pBdr>
        <w:tabs>
          <w:tab w:val="left" w:pos="-1440"/>
          <w:tab w:val="left" w:pos="-720"/>
          <w:tab w:val="left" w:pos="1"/>
        </w:tabs>
        <w:jc w:val="both"/>
        <w:rPr>
          <w:rFonts w:ascii="Arial" w:hAnsi="Arial"/>
          <w:b/>
          <w:sz w:val="12"/>
          <w:szCs w:val="12"/>
        </w:rPr>
      </w:pPr>
    </w:p>
    <w:p w14:paraId="407517BD" w14:textId="0A0CE0B6" w:rsidR="00D75295" w:rsidRPr="006E7CE3" w:rsidRDefault="00B00C16" w:rsidP="00F105B7">
      <w:pPr>
        <w:pStyle w:val="ProductNumber"/>
      </w:pPr>
      <w:r>
        <w:t>9B19A055</w:t>
      </w:r>
    </w:p>
    <w:p w14:paraId="671C828D" w14:textId="77777777" w:rsidR="00D75295" w:rsidRPr="00B00C16" w:rsidRDefault="00D75295" w:rsidP="00D75295">
      <w:pPr>
        <w:jc w:val="right"/>
        <w:rPr>
          <w:rFonts w:ascii="Arial" w:hAnsi="Arial"/>
          <w:b/>
        </w:rPr>
      </w:pPr>
    </w:p>
    <w:p w14:paraId="4BC953B5" w14:textId="77777777" w:rsidR="00866F6D" w:rsidRPr="00B00C16" w:rsidRDefault="00866F6D" w:rsidP="00D75295">
      <w:pPr>
        <w:jc w:val="right"/>
        <w:rPr>
          <w:rFonts w:ascii="Arial" w:hAnsi="Arial"/>
          <w:b/>
        </w:rPr>
      </w:pPr>
    </w:p>
    <w:p w14:paraId="059D2398" w14:textId="77777777" w:rsidR="00013360" w:rsidRPr="006E7CE3" w:rsidRDefault="00EB29C3" w:rsidP="00013360">
      <w:pPr>
        <w:pStyle w:val="CaseTitle"/>
        <w:spacing w:after="0" w:line="240" w:lineRule="auto"/>
      </w:pPr>
      <w:r w:rsidRPr="006E7CE3">
        <w:rPr>
          <w:rStyle w:val="st1"/>
          <w:color w:val="000000" w:themeColor="text1"/>
        </w:rPr>
        <w:t>DOT AUTONOMOUS POWER PLATFORM: THE FUTURE Of farming</w:t>
      </w:r>
    </w:p>
    <w:p w14:paraId="786B33B7" w14:textId="77777777" w:rsidR="00CA3976" w:rsidRPr="006E7CE3" w:rsidRDefault="00CA3976" w:rsidP="00013360">
      <w:pPr>
        <w:pStyle w:val="CaseTitle"/>
        <w:spacing w:after="0" w:line="240" w:lineRule="auto"/>
        <w:rPr>
          <w:sz w:val="20"/>
          <w:szCs w:val="20"/>
        </w:rPr>
      </w:pPr>
    </w:p>
    <w:p w14:paraId="43ABE7D8" w14:textId="77777777" w:rsidR="00013360" w:rsidRPr="006E7CE3" w:rsidRDefault="00013360" w:rsidP="00013360">
      <w:pPr>
        <w:pStyle w:val="CaseTitle"/>
        <w:spacing w:after="0" w:line="240" w:lineRule="auto"/>
        <w:rPr>
          <w:sz w:val="20"/>
          <w:szCs w:val="20"/>
        </w:rPr>
      </w:pPr>
    </w:p>
    <w:p w14:paraId="34EA26C1" w14:textId="77777777" w:rsidR="00013360" w:rsidRPr="006E7CE3" w:rsidRDefault="0052383E" w:rsidP="00104567">
      <w:pPr>
        <w:pStyle w:val="StyleCopyrightStatementAfter0ptBottomSinglesolidline1"/>
      </w:pPr>
      <w:r w:rsidRPr="006E7CE3">
        <w:t>Marco Coppola</w:t>
      </w:r>
      <w:r w:rsidR="007E5921" w:rsidRPr="006E7CE3">
        <w:t xml:space="preserve"> wrote this case </w:t>
      </w:r>
      <w:r w:rsidRPr="006E7CE3">
        <w:t xml:space="preserve">under the supervision of Professors Dwight Heinrichs and Michael Taylor </w:t>
      </w:r>
      <w:r w:rsidR="007E5921" w:rsidRPr="006E7CE3">
        <w:t>sol</w:t>
      </w:r>
      <w:r w:rsidR="00D75295" w:rsidRPr="006E7CE3">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5DD996D" w14:textId="77777777" w:rsidR="00013360" w:rsidRPr="006E7CE3" w:rsidRDefault="00013360" w:rsidP="00104567">
      <w:pPr>
        <w:pStyle w:val="StyleCopyrightStatementAfter0ptBottomSinglesolidline1"/>
      </w:pPr>
    </w:p>
    <w:p w14:paraId="4BD00075" w14:textId="77777777" w:rsidR="00B00C16" w:rsidRPr="00A323B0" w:rsidRDefault="00B00C16" w:rsidP="00B00C16">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5AE61F9" w14:textId="77777777" w:rsidR="00B00C16" w:rsidRPr="00A323B0" w:rsidRDefault="00B00C16" w:rsidP="00B00C16">
      <w:pPr>
        <w:pStyle w:val="StyleStyleCopyrightStatementAfter0ptBottomSinglesolid"/>
        <w:rPr>
          <w:rFonts w:cs="Arial"/>
          <w:szCs w:val="16"/>
        </w:rPr>
      </w:pPr>
    </w:p>
    <w:p w14:paraId="0DF13C4A" w14:textId="3FC7F6ED" w:rsidR="00B00C16" w:rsidRPr="00C02410" w:rsidRDefault="00B00C16" w:rsidP="00B00C16">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Pr>
          <w:rFonts w:cs="Arial"/>
          <w:iCs w:val="0"/>
          <w:color w:val="auto"/>
          <w:szCs w:val="16"/>
        </w:rPr>
        <w:t>19</w:t>
      </w:r>
      <w:r w:rsidRPr="00A323B0">
        <w:rPr>
          <w:rFonts w:cs="Arial"/>
          <w:iCs w:val="0"/>
          <w:color w:val="auto"/>
          <w:szCs w:val="16"/>
        </w:rPr>
        <w:t>-</w:t>
      </w:r>
      <w:r>
        <w:rPr>
          <w:rFonts w:cs="Arial"/>
          <w:iCs w:val="0"/>
          <w:color w:val="auto"/>
          <w:szCs w:val="16"/>
        </w:rPr>
        <w:t>11</w:t>
      </w:r>
      <w:r w:rsidRPr="00A323B0">
        <w:rPr>
          <w:rFonts w:cs="Arial"/>
          <w:iCs w:val="0"/>
          <w:color w:val="auto"/>
          <w:szCs w:val="16"/>
        </w:rPr>
        <w:t>-</w:t>
      </w:r>
      <w:r w:rsidR="00C761B7">
        <w:rPr>
          <w:rFonts w:cs="Arial"/>
          <w:iCs w:val="0"/>
          <w:color w:val="auto"/>
          <w:szCs w:val="16"/>
        </w:rPr>
        <w:t>21</w:t>
      </w:r>
    </w:p>
    <w:p w14:paraId="087F9A8D" w14:textId="77777777" w:rsidR="003B7EF2" w:rsidRPr="006E7CE3" w:rsidRDefault="003B7EF2" w:rsidP="00104567">
      <w:pPr>
        <w:pStyle w:val="StyleCopyrightStatementAfter0ptBottomSinglesolidline1"/>
        <w:rPr>
          <w:rFonts w:ascii="Times New Roman" w:hAnsi="Times New Roman"/>
          <w:sz w:val="20"/>
        </w:rPr>
      </w:pPr>
    </w:p>
    <w:p w14:paraId="30995136" w14:textId="386E3219" w:rsidR="004C14A7" w:rsidRPr="006E7CE3" w:rsidRDefault="00C64244" w:rsidP="009B6391">
      <w:pPr>
        <w:pStyle w:val="BodyTextMain"/>
      </w:pPr>
      <w:r w:rsidRPr="006E7CE3">
        <w:t>In July 2017, t</w:t>
      </w:r>
      <w:r w:rsidR="00EB29C3" w:rsidRPr="006E7CE3">
        <w:t>housands of farmers, agriculture equipment manufacturers</w:t>
      </w:r>
      <w:r w:rsidRPr="006E7CE3">
        <w:t>,</w:t>
      </w:r>
      <w:r w:rsidR="00EB29C3" w:rsidRPr="006E7CE3">
        <w:t xml:space="preserve"> and other guests congregated </w:t>
      </w:r>
      <w:r w:rsidRPr="006E7CE3">
        <w:t xml:space="preserve">in </w:t>
      </w:r>
      <w:r w:rsidR="00EB29C3" w:rsidRPr="006E7CE3">
        <w:t xml:space="preserve">a field </w:t>
      </w:r>
      <w:r w:rsidRPr="006E7CE3">
        <w:t xml:space="preserve">in Langham, Saskatchewan, </w:t>
      </w:r>
      <w:r w:rsidR="00EB29C3" w:rsidRPr="006E7CE3">
        <w:t>northwest of Saskatoon</w:t>
      </w:r>
      <w:r w:rsidR="00CB22E9" w:rsidRPr="006E7CE3">
        <w:t>,</w:t>
      </w:r>
      <w:r w:rsidR="00EB29C3" w:rsidRPr="006E7CE3">
        <w:t xml:space="preserve"> for </w:t>
      </w:r>
      <w:r w:rsidR="00EB29C3" w:rsidRPr="0075644E">
        <w:t xml:space="preserve">the </w:t>
      </w:r>
      <w:r w:rsidR="00EB29C3" w:rsidRPr="009B6391">
        <w:t xml:space="preserve">Ag in Motion </w:t>
      </w:r>
      <w:r w:rsidRPr="009B6391">
        <w:t>2017</w:t>
      </w:r>
      <w:r w:rsidRPr="006E7CE3">
        <w:t xml:space="preserve"> </w:t>
      </w:r>
      <w:r w:rsidR="00EB29C3" w:rsidRPr="006E7CE3">
        <w:t>trade show. The</w:t>
      </w:r>
      <w:r w:rsidRPr="006E7CE3">
        <w:t xml:space="preserve"> show</w:t>
      </w:r>
      <w:r w:rsidR="005F6BE6">
        <w:t xml:space="preserve"> </w:t>
      </w:r>
      <w:r w:rsidRPr="006E7CE3">
        <w:t>featured the</w:t>
      </w:r>
      <w:r w:rsidR="00EB29C3" w:rsidRPr="006E7CE3">
        <w:t xml:space="preserve"> latest technologies from well-known </w:t>
      </w:r>
      <w:r w:rsidRPr="006E7CE3">
        <w:t>agribusiness (</w:t>
      </w:r>
      <w:r w:rsidR="00EB29C3" w:rsidRPr="006E7CE3">
        <w:t>Ag</w:t>
      </w:r>
      <w:r w:rsidRPr="006E7CE3">
        <w:t>)</w:t>
      </w:r>
      <w:r w:rsidR="00EB29C3" w:rsidRPr="006E7CE3">
        <w:t xml:space="preserve"> manufacturers</w:t>
      </w:r>
      <w:r w:rsidRPr="006E7CE3">
        <w:t>—</w:t>
      </w:r>
      <w:r w:rsidR="00EB29C3" w:rsidRPr="006E7CE3">
        <w:t xml:space="preserve">products and services designed to improve farm management. </w:t>
      </w:r>
      <w:r w:rsidRPr="006E7CE3">
        <w:t>However</w:t>
      </w:r>
      <w:r w:rsidR="00EB29C3" w:rsidRPr="006E7CE3">
        <w:t xml:space="preserve">, one exhibit in particular managed to capture the </w:t>
      </w:r>
      <w:r w:rsidRPr="006E7CE3">
        <w:t xml:space="preserve">attention </w:t>
      </w:r>
      <w:r w:rsidR="00EB29C3" w:rsidRPr="006E7CE3">
        <w:t>of all in attendance</w:t>
      </w:r>
      <w:r w:rsidRPr="006E7CE3">
        <w:t xml:space="preserve">: </w:t>
      </w:r>
      <w:r w:rsidR="00EB29C3" w:rsidRPr="006E7CE3">
        <w:t xml:space="preserve">the Dot </w:t>
      </w:r>
      <w:r w:rsidRPr="006E7CE3">
        <w:t>a</w:t>
      </w:r>
      <w:r w:rsidR="00EB29C3" w:rsidRPr="006E7CE3">
        <w:t xml:space="preserve">utonomous </w:t>
      </w:r>
      <w:r w:rsidRPr="006E7CE3">
        <w:t>p</w:t>
      </w:r>
      <w:r w:rsidR="00EB29C3" w:rsidRPr="006E7CE3">
        <w:t xml:space="preserve">ower </w:t>
      </w:r>
      <w:r w:rsidRPr="006E7CE3">
        <w:t>p</w:t>
      </w:r>
      <w:r w:rsidR="00EB29C3" w:rsidRPr="006E7CE3">
        <w:t xml:space="preserve">latform </w:t>
      </w:r>
      <w:r w:rsidRPr="006E7CE3">
        <w:t xml:space="preserve">(Dot) </w:t>
      </w:r>
      <w:r w:rsidR="00EB29C3" w:rsidRPr="006E7CE3">
        <w:t xml:space="preserve">(see Exhibit 1). </w:t>
      </w:r>
      <w:r w:rsidRPr="006E7CE3">
        <w:t xml:space="preserve">In its debut appearance, </w:t>
      </w:r>
      <w:r w:rsidR="00EB29C3" w:rsidRPr="006E7CE3">
        <w:t xml:space="preserve">Dot captivated the audience with its unique </w:t>
      </w:r>
      <w:r w:rsidRPr="009B6391">
        <w:rPr>
          <w:i/>
        </w:rPr>
        <w:t>U</w:t>
      </w:r>
      <w:r w:rsidR="00EB29C3" w:rsidRPr="006E7CE3">
        <w:t xml:space="preserve">-shaped design, </w:t>
      </w:r>
      <w:r w:rsidRPr="006E7CE3">
        <w:t xml:space="preserve">its </w:t>
      </w:r>
      <w:r w:rsidR="00EB29C3" w:rsidRPr="006E7CE3">
        <w:t>autonomous capabilities</w:t>
      </w:r>
      <w:r w:rsidRPr="006E7CE3">
        <w:t>,</w:t>
      </w:r>
      <w:r w:rsidR="00EB29C3" w:rsidRPr="006E7CE3">
        <w:t xml:space="preserve"> and </w:t>
      </w:r>
      <w:r w:rsidRPr="006E7CE3">
        <w:t xml:space="preserve">its </w:t>
      </w:r>
      <w:r w:rsidR="00EB29C3" w:rsidRPr="006E7CE3">
        <w:t xml:space="preserve">promise </w:t>
      </w:r>
      <w:r w:rsidRPr="006E7CE3">
        <w:t xml:space="preserve">to make </w:t>
      </w:r>
      <w:r w:rsidR="00EB29C3" w:rsidRPr="006E7CE3">
        <w:t xml:space="preserve">farming more efficient, </w:t>
      </w:r>
      <w:r w:rsidRPr="006E7CE3">
        <w:t xml:space="preserve">more </w:t>
      </w:r>
      <w:r w:rsidR="00EB29C3" w:rsidRPr="006E7CE3">
        <w:t>profitable</w:t>
      </w:r>
      <w:r w:rsidRPr="006E7CE3">
        <w:t>,</w:t>
      </w:r>
      <w:r w:rsidR="00EB29C3" w:rsidRPr="006E7CE3">
        <w:t xml:space="preserve"> and </w:t>
      </w:r>
      <w:r w:rsidRPr="006E7CE3">
        <w:t xml:space="preserve">more </w:t>
      </w:r>
      <w:r w:rsidR="00EB29C3" w:rsidRPr="006E7CE3">
        <w:t xml:space="preserve">attractive to </w:t>
      </w:r>
      <w:r w:rsidRPr="006E7CE3">
        <w:t xml:space="preserve">a </w:t>
      </w:r>
      <w:r w:rsidR="00EB29C3" w:rsidRPr="006E7CE3">
        <w:t xml:space="preserve">new generation of farmers. </w:t>
      </w:r>
    </w:p>
    <w:p w14:paraId="04CD4D60" w14:textId="77777777" w:rsidR="004C14A7" w:rsidRPr="006E7CE3" w:rsidRDefault="004C14A7" w:rsidP="009B6391">
      <w:pPr>
        <w:pStyle w:val="BodyTextMain"/>
      </w:pPr>
    </w:p>
    <w:p w14:paraId="3C790589" w14:textId="68E97E90" w:rsidR="00A57294" w:rsidRDefault="00C64244" w:rsidP="004840A8">
      <w:pPr>
        <w:pStyle w:val="BodyTextMain"/>
      </w:pPr>
      <w:r w:rsidRPr="006E7CE3">
        <w:t xml:space="preserve">Norbert Beaujot, the Dot inventor, </w:t>
      </w:r>
      <w:r w:rsidR="004C14A7" w:rsidRPr="006E7CE3">
        <w:t xml:space="preserve">described Dot </w:t>
      </w:r>
      <w:r w:rsidRPr="006E7CE3">
        <w:t>as “</w:t>
      </w:r>
      <w:r w:rsidR="00A57294" w:rsidRPr="006E7CE3">
        <w:t>an autonomous vehicle, designed to replace the farm tractor, allowing a large-scale farmer to spend more time focusing on the farm business. Dot will make farming much more efficient and profitable.</w:t>
      </w:r>
      <w:r w:rsidRPr="006E7CE3">
        <w:t>”</w:t>
      </w:r>
      <w:r w:rsidR="004C14A7" w:rsidRPr="006E7CE3">
        <w:t xml:space="preserve"> In an interview at the </w:t>
      </w:r>
      <w:r w:rsidR="004C14A7" w:rsidRPr="009B6391">
        <w:t>Ag in Motion</w:t>
      </w:r>
      <w:r w:rsidR="004C14A7" w:rsidRPr="006E7CE3">
        <w:t xml:space="preserve"> show, Beaujot explained that his goal in developing Dot</w:t>
      </w:r>
      <w:r w:rsidR="00BC1C74" w:rsidRPr="006E7CE3">
        <w:t xml:space="preserve"> was</w:t>
      </w:r>
      <w:r w:rsidR="004C14A7" w:rsidRPr="006E7CE3">
        <w:t xml:space="preserve"> to address the question of how to make </w:t>
      </w:r>
      <w:r w:rsidR="00A57294" w:rsidRPr="006E7CE3">
        <w:t>agriculture efficient again.</w:t>
      </w:r>
      <w:r w:rsidR="00A57294" w:rsidRPr="006E7CE3">
        <w:rPr>
          <w:vertAlign w:val="superscript"/>
        </w:rPr>
        <w:footnoteReference w:id="1"/>
      </w:r>
      <w:r w:rsidR="00A57294" w:rsidRPr="006E7CE3">
        <w:t xml:space="preserve"> Dot </w:t>
      </w:r>
      <w:r w:rsidR="00B770CC" w:rsidRPr="006E7CE3">
        <w:t xml:space="preserve">was </w:t>
      </w:r>
      <w:r w:rsidR="00A57294" w:rsidRPr="006E7CE3">
        <w:t xml:space="preserve">capable of performing nearly all of the same functions </w:t>
      </w:r>
      <w:r w:rsidR="00B770CC" w:rsidRPr="006E7CE3">
        <w:t xml:space="preserve">performed by </w:t>
      </w:r>
      <w:r w:rsidR="00A57294" w:rsidRPr="006E7CE3">
        <w:t>a traditional agricultural tractor</w:t>
      </w:r>
      <w:r w:rsidR="00B770CC" w:rsidRPr="006E7CE3">
        <w:t>,</w:t>
      </w:r>
      <w:r w:rsidR="00A57294" w:rsidRPr="006E7CE3">
        <w:t xml:space="preserve"> but </w:t>
      </w:r>
      <w:r w:rsidR="00B770CC" w:rsidRPr="006E7CE3">
        <w:t xml:space="preserve">it did </w:t>
      </w:r>
      <w:r w:rsidR="00A57294" w:rsidRPr="006E7CE3">
        <w:t xml:space="preserve">not share any of the distinct physical characteristics of its predecessor. From the ground up, Dot was designed with efficiency in mind. It </w:t>
      </w:r>
      <w:r w:rsidR="00B770CC" w:rsidRPr="006E7CE3">
        <w:t xml:space="preserve">was </w:t>
      </w:r>
      <w:r w:rsidR="00A57294" w:rsidRPr="006E7CE3">
        <w:t>shape</w:t>
      </w:r>
      <w:r w:rsidR="00B770CC" w:rsidRPr="006E7CE3">
        <w:t>d</w:t>
      </w:r>
      <w:r w:rsidR="00A57294" w:rsidRPr="006E7CE3">
        <w:t xml:space="preserve"> </w:t>
      </w:r>
      <w:r w:rsidR="00B770CC" w:rsidRPr="006E7CE3">
        <w:t xml:space="preserve">like </w:t>
      </w:r>
      <w:r w:rsidR="00A57294" w:rsidRPr="006E7CE3">
        <w:t xml:space="preserve">an open </w:t>
      </w:r>
      <w:r w:rsidR="00B770CC" w:rsidRPr="009B6391">
        <w:rPr>
          <w:i/>
        </w:rPr>
        <w:t>U</w:t>
      </w:r>
      <w:r w:rsidR="00A57294" w:rsidRPr="006E7CE3">
        <w:t xml:space="preserve"> to carry implements instead of tow</w:t>
      </w:r>
      <w:r w:rsidR="004A5D45">
        <w:t>ing</w:t>
      </w:r>
      <w:r w:rsidR="00A57294" w:rsidRPr="006E7CE3">
        <w:t xml:space="preserve"> them</w:t>
      </w:r>
      <w:r w:rsidR="00B770CC" w:rsidRPr="006E7CE3">
        <w:t xml:space="preserve">; and </w:t>
      </w:r>
      <w:r w:rsidR="00A57294" w:rsidRPr="006E7CE3">
        <w:t xml:space="preserve">it </w:t>
      </w:r>
      <w:r w:rsidR="00B770CC" w:rsidRPr="006E7CE3">
        <w:t xml:space="preserve">had </w:t>
      </w:r>
      <w:r w:rsidR="00A57294" w:rsidRPr="006E7CE3">
        <w:t>no tractor cab, air conditioning</w:t>
      </w:r>
      <w:r w:rsidR="00B770CC" w:rsidRPr="006E7CE3">
        <w:t>,</w:t>
      </w:r>
      <w:r w:rsidR="00A57294" w:rsidRPr="006E7CE3">
        <w:t xml:space="preserve"> or other creature comforts that a tractor would </w:t>
      </w:r>
      <w:r w:rsidR="00B770CC" w:rsidRPr="006E7CE3">
        <w:t xml:space="preserve">need </w:t>
      </w:r>
      <w:r w:rsidR="00A57294" w:rsidRPr="006E7CE3">
        <w:t xml:space="preserve">to accommodate </w:t>
      </w:r>
      <w:r w:rsidR="00B770CC" w:rsidRPr="006E7CE3">
        <w:t xml:space="preserve">an operator during </w:t>
      </w:r>
      <w:r w:rsidR="00A57294" w:rsidRPr="006E7CE3">
        <w:t>long hours in the field.</w:t>
      </w:r>
    </w:p>
    <w:p w14:paraId="60A956D7" w14:textId="3A33B8F2" w:rsidR="00914909" w:rsidRDefault="00914909" w:rsidP="004840A8">
      <w:pPr>
        <w:pStyle w:val="BodyTextMain"/>
      </w:pPr>
    </w:p>
    <w:p w14:paraId="06AF0DA9" w14:textId="3D2BEC9D" w:rsidR="00914909" w:rsidRDefault="00914909" w:rsidP="00914909">
      <w:pPr>
        <w:pStyle w:val="BodyTextMain"/>
      </w:pPr>
      <w:proofErr w:type="spellStart"/>
      <w:r>
        <w:t>Beaujot</w:t>
      </w:r>
      <w:proofErr w:type="spellEnd"/>
      <w:r>
        <w:rPr>
          <w:color w:val="000000"/>
        </w:rPr>
        <w:t xml:space="preserve"> was weighing three options to commercialization his innovation; sell through traditional farm equipment dealers, </w:t>
      </w:r>
      <w:r>
        <w:t>create a Dot showroom with the</w:t>
      </w:r>
      <w:bookmarkStart w:id="0" w:name="_GoBack"/>
      <w:bookmarkEnd w:id="0"/>
      <w:r>
        <w:t>ir own in-house sales-and-service team, or create a custom seeding and spraying business to further revise the technology while promoting it.</w:t>
      </w:r>
    </w:p>
    <w:p w14:paraId="6D4AE963" w14:textId="77777777" w:rsidR="00914909" w:rsidRPr="006E7CE3" w:rsidRDefault="00914909" w:rsidP="004840A8">
      <w:pPr>
        <w:pStyle w:val="BodyTextMain"/>
      </w:pPr>
    </w:p>
    <w:p w14:paraId="7A7FCF68" w14:textId="3778D8E7" w:rsidR="00A57294" w:rsidRPr="002F3581" w:rsidRDefault="00117B9B" w:rsidP="004840A8">
      <w:pPr>
        <w:pStyle w:val="BodyTextMain"/>
        <w:rPr>
          <w:spacing w:val="-2"/>
        </w:rPr>
      </w:pPr>
      <w:proofErr w:type="spellStart"/>
      <w:r w:rsidRPr="002F3581">
        <w:rPr>
          <w:spacing w:val="-2"/>
        </w:rPr>
        <w:t>Beaujot</w:t>
      </w:r>
      <w:proofErr w:type="spellEnd"/>
      <w:r w:rsidRPr="002F3581">
        <w:rPr>
          <w:spacing w:val="-2"/>
        </w:rPr>
        <w:t xml:space="preserve"> </w:t>
      </w:r>
      <w:r w:rsidR="00B770CC" w:rsidRPr="002F3581">
        <w:rPr>
          <w:spacing w:val="-2"/>
        </w:rPr>
        <w:t xml:space="preserve">was </w:t>
      </w:r>
      <w:r w:rsidR="00A57294" w:rsidRPr="002F3581">
        <w:rPr>
          <w:spacing w:val="-2"/>
        </w:rPr>
        <w:t>not new to innovation in agriculture. In 1991, he created a simple but powerful concept when he pioneered the first active-hydraulic, ground-following</w:t>
      </w:r>
      <w:r w:rsidR="00B770CC" w:rsidRPr="002F3581">
        <w:rPr>
          <w:spacing w:val="-2"/>
        </w:rPr>
        <w:t>,</w:t>
      </w:r>
      <w:r w:rsidR="00A57294" w:rsidRPr="002F3581">
        <w:rPr>
          <w:spacing w:val="-2"/>
        </w:rPr>
        <w:t xml:space="preserve"> individual row opener</w:t>
      </w:r>
      <w:r w:rsidR="00B770CC" w:rsidRPr="002F3581">
        <w:rPr>
          <w:spacing w:val="-2"/>
        </w:rPr>
        <w:t>, which was</w:t>
      </w:r>
      <w:r w:rsidR="00A57294" w:rsidRPr="002F3581">
        <w:rPr>
          <w:spacing w:val="-2"/>
        </w:rPr>
        <w:t xml:space="preserve"> capable of </w:t>
      </w:r>
      <w:r w:rsidR="00B770CC" w:rsidRPr="002F3581">
        <w:rPr>
          <w:spacing w:val="-2"/>
        </w:rPr>
        <w:t xml:space="preserve">placing seed and fertilizer in the soil </w:t>
      </w:r>
      <w:r w:rsidR="00A57294" w:rsidRPr="002F3581">
        <w:rPr>
          <w:spacing w:val="-2"/>
        </w:rPr>
        <w:t>incredibly precise</w:t>
      </w:r>
      <w:r w:rsidR="00B770CC" w:rsidRPr="002F3581">
        <w:rPr>
          <w:spacing w:val="-2"/>
        </w:rPr>
        <w:t>ly</w:t>
      </w:r>
      <w:r w:rsidR="00A57294" w:rsidRPr="002F3581">
        <w:rPr>
          <w:spacing w:val="-2"/>
        </w:rPr>
        <w:t xml:space="preserve">. </w:t>
      </w:r>
      <w:r w:rsidR="006E7CE3" w:rsidRPr="002F3581">
        <w:rPr>
          <w:spacing w:val="-2"/>
        </w:rPr>
        <w:t>Beaujot</w:t>
      </w:r>
      <w:r w:rsidR="00A57294" w:rsidRPr="002F3581">
        <w:rPr>
          <w:spacing w:val="-2"/>
        </w:rPr>
        <w:t xml:space="preserve"> continued to innovate and stay ahead of the curve on his own farm, and in 2002</w:t>
      </w:r>
      <w:r w:rsidR="00B770CC" w:rsidRPr="002F3581">
        <w:rPr>
          <w:spacing w:val="-2"/>
        </w:rPr>
        <w:t>,</w:t>
      </w:r>
      <w:r w:rsidR="00A57294" w:rsidRPr="002F3581">
        <w:rPr>
          <w:spacing w:val="-2"/>
        </w:rPr>
        <w:t xml:space="preserve"> </w:t>
      </w:r>
      <w:r w:rsidR="00B770CC" w:rsidRPr="002F3581">
        <w:rPr>
          <w:spacing w:val="-2"/>
        </w:rPr>
        <w:t xml:space="preserve">he </w:t>
      </w:r>
      <w:r w:rsidR="00A57294" w:rsidRPr="002F3581">
        <w:rPr>
          <w:spacing w:val="-2"/>
        </w:rPr>
        <w:t>founded SeedMaster Manufacturing</w:t>
      </w:r>
      <w:r w:rsidR="00B770CC" w:rsidRPr="002F3581">
        <w:rPr>
          <w:spacing w:val="-2"/>
        </w:rPr>
        <w:t xml:space="preserve"> (SeedMaster)</w:t>
      </w:r>
      <w:r w:rsidR="00A57294" w:rsidRPr="002F3581">
        <w:rPr>
          <w:spacing w:val="-2"/>
        </w:rPr>
        <w:t xml:space="preserve">. </w:t>
      </w:r>
      <w:r w:rsidR="006E7CE3" w:rsidRPr="002F3581">
        <w:rPr>
          <w:spacing w:val="-2"/>
        </w:rPr>
        <w:t>Beaujot</w:t>
      </w:r>
      <w:r w:rsidR="00B770CC" w:rsidRPr="002F3581">
        <w:rPr>
          <w:spacing w:val="-2"/>
        </w:rPr>
        <w:t xml:space="preserve"> was able to use </w:t>
      </w:r>
      <w:r w:rsidR="00A57294" w:rsidRPr="002F3581">
        <w:rPr>
          <w:spacing w:val="-2"/>
        </w:rPr>
        <w:t xml:space="preserve">SeedMaster’s </w:t>
      </w:r>
      <w:r w:rsidR="00B770CC" w:rsidRPr="002F3581">
        <w:rPr>
          <w:spacing w:val="-2"/>
        </w:rPr>
        <w:t xml:space="preserve">6,500 </w:t>
      </w:r>
      <w:r w:rsidR="00A57294" w:rsidRPr="002F3581">
        <w:rPr>
          <w:spacing w:val="-2"/>
        </w:rPr>
        <w:t xml:space="preserve">square </w:t>
      </w:r>
      <w:r w:rsidR="00B770CC" w:rsidRPr="002F3581">
        <w:rPr>
          <w:spacing w:val="-2"/>
        </w:rPr>
        <w:t xml:space="preserve">metres </w:t>
      </w:r>
      <w:r w:rsidR="00A57294" w:rsidRPr="002F3581">
        <w:rPr>
          <w:spacing w:val="-2"/>
        </w:rPr>
        <w:t>of office, manufacturing</w:t>
      </w:r>
      <w:r w:rsidR="00B770CC" w:rsidRPr="002F3581">
        <w:rPr>
          <w:spacing w:val="-2"/>
        </w:rPr>
        <w:t>,</w:t>
      </w:r>
      <w:r w:rsidR="00A57294" w:rsidRPr="002F3581">
        <w:rPr>
          <w:spacing w:val="-2"/>
        </w:rPr>
        <w:t xml:space="preserve"> and assembly space </w:t>
      </w:r>
      <w:r w:rsidR="00B770CC" w:rsidRPr="002F3581">
        <w:rPr>
          <w:spacing w:val="-2"/>
        </w:rPr>
        <w:t>to exercise his creativity and ingenuity,</w:t>
      </w:r>
      <w:r w:rsidR="00B770CC" w:rsidRPr="002F3581" w:rsidDel="00B770CC">
        <w:rPr>
          <w:spacing w:val="-2"/>
        </w:rPr>
        <w:t xml:space="preserve"> </w:t>
      </w:r>
      <w:r w:rsidR="00A57294" w:rsidRPr="002F3581">
        <w:rPr>
          <w:spacing w:val="-2"/>
        </w:rPr>
        <w:t>bring</w:t>
      </w:r>
      <w:r w:rsidR="00B770CC" w:rsidRPr="002F3581">
        <w:rPr>
          <w:spacing w:val="-2"/>
        </w:rPr>
        <w:t>ing</w:t>
      </w:r>
      <w:r w:rsidR="00A57294" w:rsidRPr="002F3581">
        <w:rPr>
          <w:spacing w:val="-2"/>
        </w:rPr>
        <w:t xml:space="preserve"> his inventions to the world and </w:t>
      </w:r>
      <w:r w:rsidR="00B770CC" w:rsidRPr="002F3581">
        <w:rPr>
          <w:spacing w:val="-2"/>
        </w:rPr>
        <w:t>acquiring</w:t>
      </w:r>
      <w:r w:rsidR="00A57294" w:rsidRPr="002F3581">
        <w:rPr>
          <w:spacing w:val="-2"/>
        </w:rPr>
        <w:t xml:space="preserve"> more than 25 patents in his name.</w:t>
      </w:r>
    </w:p>
    <w:p w14:paraId="2EE764D4" w14:textId="30F2D290" w:rsidR="00A57294" w:rsidRPr="006E7CE3" w:rsidRDefault="006560A8" w:rsidP="009B6391">
      <w:pPr>
        <w:pStyle w:val="Casehead1"/>
        <w:keepNext/>
        <w:keepLines/>
      </w:pPr>
      <w:r w:rsidRPr="006E7CE3">
        <w:lastRenderedPageBreak/>
        <w:t>The</w:t>
      </w:r>
      <w:r w:rsidR="00C64244" w:rsidRPr="006E7CE3">
        <w:t xml:space="preserve"> </w:t>
      </w:r>
      <w:r w:rsidR="00A57294" w:rsidRPr="006E7CE3">
        <w:t>DOT DIFFEREN</w:t>
      </w:r>
      <w:r w:rsidRPr="006E7CE3">
        <w:t>ce</w:t>
      </w:r>
    </w:p>
    <w:p w14:paraId="7E13EBF5" w14:textId="77777777" w:rsidR="00A57294" w:rsidRPr="006E7CE3" w:rsidRDefault="00A57294" w:rsidP="009B6391">
      <w:pPr>
        <w:pStyle w:val="BodyTextMain"/>
        <w:keepNext/>
        <w:keepLines/>
      </w:pPr>
    </w:p>
    <w:p w14:paraId="5D501921" w14:textId="015EB157" w:rsidR="00A57294" w:rsidRPr="002F3581" w:rsidRDefault="006E7CE3" w:rsidP="002F3581">
      <w:pPr>
        <w:pStyle w:val="BodyTextMain"/>
      </w:pPr>
      <w:proofErr w:type="spellStart"/>
      <w:r w:rsidRPr="002F3581">
        <w:t>Beaujot</w:t>
      </w:r>
      <w:proofErr w:type="spellEnd"/>
      <w:r w:rsidR="00117B9B" w:rsidRPr="002F3581">
        <w:t xml:space="preserve"> created a sister company, Dot Technology Corp., to design the Dot power platform. </w:t>
      </w:r>
      <w:r w:rsidR="00A57294" w:rsidRPr="002F3581">
        <w:t xml:space="preserve">Dot </w:t>
      </w:r>
      <w:r w:rsidR="00B770CC" w:rsidRPr="002F3581">
        <w:t xml:space="preserve">was </w:t>
      </w:r>
      <w:r w:rsidR="00A57294" w:rsidRPr="002F3581">
        <w:t>designed to replace the tractor on farms</w:t>
      </w:r>
      <w:r w:rsidR="002565F9" w:rsidRPr="002F3581">
        <w:t xml:space="preserve"> but not </w:t>
      </w:r>
      <w:r w:rsidR="00A57294" w:rsidRPr="002F3581">
        <w:t xml:space="preserve">to look like one. Traditional tractors </w:t>
      </w:r>
      <w:r w:rsidR="00117B9B" w:rsidRPr="002F3581">
        <w:t xml:space="preserve">were </w:t>
      </w:r>
      <w:r w:rsidR="00A57294" w:rsidRPr="002F3581">
        <w:t xml:space="preserve">designed to be heavy </w:t>
      </w:r>
      <w:r w:rsidR="00117B9B" w:rsidRPr="002F3581">
        <w:t>so that they could</w:t>
      </w:r>
      <w:r w:rsidR="00A57294" w:rsidRPr="002F3581">
        <w:t xml:space="preserve"> obtain traction when towing massive agriculture implements. Dot</w:t>
      </w:r>
      <w:r w:rsidR="00117B9B" w:rsidRPr="002F3581">
        <w:t>,</w:t>
      </w:r>
      <w:r w:rsidR="00A57294" w:rsidRPr="002F3581">
        <w:t xml:space="preserve"> however, </w:t>
      </w:r>
      <w:r w:rsidR="00117B9B" w:rsidRPr="002F3581">
        <w:t xml:space="preserve">was </w:t>
      </w:r>
      <w:r w:rsidR="00A57294" w:rsidRPr="002F3581">
        <w:t xml:space="preserve">able to load and carry the implements instead of towing them, which </w:t>
      </w:r>
      <w:r w:rsidR="00117B9B" w:rsidRPr="002F3581">
        <w:t xml:space="preserve">made its </w:t>
      </w:r>
      <w:r w:rsidR="00A57294" w:rsidRPr="002F3581">
        <w:t xml:space="preserve">loaded weight less than that of </w:t>
      </w:r>
      <w:r w:rsidR="00117B9B" w:rsidRPr="002F3581">
        <w:t xml:space="preserve">a </w:t>
      </w:r>
      <w:r w:rsidR="00A57294" w:rsidRPr="002F3581">
        <w:t xml:space="preserve">tractor by itself. </w:t>
      </w:r>
      <w:r w:rsidR="00117B9B" w:rsidRPr="002F3581">
        <w:t xml:space="preserve">At </w:t>
      </w:r>
      <w:r w:rsidR="00A57294" w:rsidRPr="002F3581">
        <w:t xml:space="preserve">a time </w:t>
      </w:r>
      <w:r w:rsidR="00117B9B" w:rsidRPr="002F3581">
        <w:t xml:space="preserve">when </w:t>
      </w:r>
      <w:r w:rsidR="00A57294" w:rsidRPr="002F3581">
        <w:t xml:space="preserve">soil compaction and conservation </w:t>
      </w:r>
      <w:r w:rsidR="00117B9B" w:rsidRPr="002F3581">
        <w:t xml:space="preserve">were </w:t>
      </w:r>
      <w:r w:rsidR="00A57294" w:rsidRPr="002F3581">
        <w:t>growing concern</w:t>
      </w:r>
      <w:r w:rsidR="00117B9B" w:rsidRPr="002F3581">
        <w:t>s</w:t>
      </w:r>
      <w:r w:rsidR="00A57294" w:rsidRPr="002F3581">
        <w:t xml:space="preserve">, reducing the overall weight moving through the field </w:t>
      </w:r>
      <w:r w:rsidR="00117B9B" w:rsidRPr="002F3581">
        <w:t xml:space="preserve">was </w:t>
      </w:r>
      <w:r w:rsidR="00A57294" w:rsidRPr="002F3581">
        <w:t xml:space="preserve">of great importance. </w:t>
      </w:r>
    </w:p>
    <w:p w14:paraId="64E0DC08" w14:textId="77777777" w:rsidR="00A57294" w:rsidRPr="002F3581" w:rsidRDefault="00A57294" w:rsidP="002F3581">
      <w:pPr>
        <w:pStyle w:val="BodyTextMain"/>
      </w:pPr>
    </w:p>
    <w:p w14:paraId="2165FEF7" w14:textId="163A774E" w:rsidR="00A57294" w:rsidRPr="006E7CE3" w:rsidRDefault="00A57294" w:rsidP="004840A8">
      <w:pPr>
        <w:pStyle w:val="BodyTextMain"/>
      </w:pPr>
      <w:r w:rsidRPr="006E7CE3">
        <w:t>Dot’s capability to load implements</w:t>
      </w:r>
      <w:r w:rsidR="00117B9B" w:rsidRPr="006E7CE3">
        <w:t xml:space="preserve"> meant that</w:t>
      </w:r>
      <w:r w:rsidRPr="006E7CE3">
        <w:t xml:space="preserve"> the total implement cost </w:t>
      </w:r>
      <w:r w:rsidR="00117B9B" w:rsidRPr="006E7CE3">
        <w:t xml:space="preserve">was </w:t>
      </w:r>
      <w:r w:rsidRPr="006E7CE3">
        <w:t xml:space="preserve">reduced </w:t>
      </w:r>
      <w:r w:rsidR="002565F9">
        <w:t xml:space="preserve">because </w:t>
      </w:r>
      <w:r w:rsidRPr="006E7CE3">
        <w:t>wheels, axles, hitches</w:t>
      </w:r>
      <w:r w:rsidR="00117B9B" w:rsidRPr="006E7CE3">
        <w:t>,</w:t>
      </w:r>
      <w:r w:rsidRPr="006E7CE3">
        <w:t xml:space="preserve"> </w:t>
      </w:r>
      <w:r w:rsidR="00117B9B" w:rsidRPr="006E7CE3">
        <w:t xml:space="preserve">or </w:t>
      </w:r>
      <w:r w:rsidRPr="006E7CE3">
        <w:t>many other components</w:t>
      </w:r>
      <w:r w:rsidR="002565F9">
        <w:t xml:space="preserve"> </w:t>
      </w:r>
      <w:r w:rsidRPr="006E7CE3">
        <w:t>required to tow implement</w:t>
      </w:r>
      <w:r w:rsidR="00117B9B" w:rsidRPr="006E7CE3">
        <w:t>s</w:t>
      </w:r>
      <w:r w:rsidR="002565F9" w:rsidRPr="002565F9">
        <w:t xml:space="preserve"> </w:t>
      </w:r>
      <w:r w:rsidR="002565F9">
        <w:t>were not needed</w:t>
      </w:r>
      <w:r w:rsidRPr="006E7CE3">
        <w:t xml:space="preserve">. This </w:t>
      </w:r>
      <w:r w:rsidR="00117B9B" w:rsidRPr="006E7CE3">
        <w:t xml:space="preserve">enabled </w:t>
      </w:r>
      <w:r w:rsidRPr="006E7CE3">
        <w:t xml:space="preserve">farmers to use the same implement technology for each activity on the farm but at a substantially reduced capital cost. </w:t>
      </w:r>
    </w:p>
    <w:p w14:paraId="60F31E53" w14:textId="77777777" w:rsidR="00A57294" w:rsidRPr="006E7CE3" w:rsidRDefault="00A57294" w:rsidP="004840A8">
      <w:pPr>
        <w:pStyle w:val="BodyTextMain"/>
      </w:pPr>
    </w:p>
    <w:p w14:paraId="598F5C08" w14:textId="7C642CAF" w:rsidR="007E4A6C" w:rsidRPr="006E7CE3" w:rsidRDefault="00A57294" w:rsidP="004840A8">
      <w:pPr>
        <w:pStyle w:val="BodyTextMain"/>
      </w:pPr>
      <w:r w:rsidRPr="006E7CE3">
        <w:t xml:space="preserve">Dot’s ability to operate implements autonomously in the field </w:t>
      </w:r>
      <w:r w:rsidR="007E4A6C" w:rsidRPr="006E7CE3">
        <w:t xml:space="preserve">also allowed </w:t>
      </w:r>
      <w:r w:rsidRPr="006E7CE3">
        <w:t xml:space="preserve">farmers to spend more time </w:t>
      </w:r>
      <w:r w:rsidR="007E4A6C" w:rsidRPr="006E7CE3">
        <w:t xml:space="preserve">focusing on agronomy, working on their businesses, and enjoying life </w:t>
      </w:r>
      <w:r w:rsidRPr="006E7CE3">
        <w:t xml:space="preserve">with </w:t>
      </w:r>
      <w:r w:rsidR="007E4A6C" w:rsidRPr="006E7CE3">
        <w:t>their families—all</w:t>
      </w:r>
      <w:r w:rsidRPr="006E7CE3">
        <w:t xml:space="preserve"> </w:t>
      </w:r>
      <w:r w:rsidR="007E4A6C" w:rsidRPr="006E7CE3">
        <w:t xml:space="preserve">activities </w:t>
      </w:r>
      <w:r w:rsidRPr="006E7CE3">
        <w:t xml:space="preserve">they </w:t>
      </w:r>
      <w:r w:rsidR="007E4A6C" w:rsidRPr="006E7CE3">
        <w:t>might</w:t>
      </w:r>
      <w:r w:rsidRPr="006E7CE3">
        <w:t xml:space="preserve"> otherwise </w:t>
      </w:r>
      <w:r w:rsidR="007E4A6C" w:rsidRPr="006E7CE3">
        <w:t xml:space="preserve">have given up to time </w:t>
      </w:r>
      <w:r w:rsidRPr="006E7CE3">
        <w:t xml:space="preserve">spent in the cab of a tractor. Dot </w:t>
      </w:r>
      <w:r w:rsidR="007E4A6C" w:rsidRPr="006E7CE3">
        <w:t xml:space="preserve">did </w:t>
      </w:r>
      <w:r w:rsidRPr="006E7CE3">
        <w:t>not experience fatigue</w:t>
      </w:r>
      <w:r w:rsidR="007E4A6C" w:rsidRPr="006E7CE3">
        <w:t xml:space="preserve"> like</w:t>
      </w:r>
      <w:r w:rsidRPr="006E7CE3">
        <w:t xml:space="preserve"> a human operator</w:t>
      </w:r>
      <w:r w:rsidR="0075644E">
        <w:t xml:space="preserve"> and operated</w:t>
      </w:r>
      <w:r w:rsidR="007E4A6C" w:rsidRPr="006E7CE3">
        <w:t xml:space="preserve"> </w:t>
      </w:r>
      <w:r w:rsidRPr="006E7CE3">
        <w:t>with the help of sensors</w:t>
      </w:r>
      <w:r w:rsidR="0075644E">
        <w:t>;</w:t>
      </w:r>
      <w:r w:rsidRPr="006E7CE3">
        <w:t xml:space="preserve"> </w:t>
      </w:r>
      <w:r w:rsidR="007E4A6C" w:rsidRPr="006E7CE3">
        <w:t xml:space="preserve">this meant that </w:t>
      </w:r>
      <w:r w:rsidRPr="006E7CE3">
        <w:t>the opportunity for errors or</w:t>
      </w:r>
      <w:r w:rsidR="007E4A6C" w:rsidRPr="006E7CE3">
        <w:t>,</w:t>
      </w:r>
      <w:r w:rsidRPr="006E7CE3">
        <w:t xml:space="preserve"> even worse, fatal accidents</w:t>
      </w:r>
      <w:r w:rsidR="007E4A6C" w:rsidRPr="006E7CE3">
        <w:t>, was nearly eliminated</w:t>
      </w:r>
      <w:r w:rsidRPr="006E7CE3">
        <w:t xml:space="preserve">. </w:t>
      </w:r>
    </w:p>
    <w:p w14:paraId="54D42309" w14:textId="77777777" w:rsidR="007E4A6C" w:rsidRPr="006E7CE3" w:rsidRDefault="007E4A6C" w:rsidP="004840A8">
      <w:pPr>
        <w:pStyle w:val="BodyTextMain"/>
      </w:pPr>
    </w:p>
    <w:p w14:paraId="69DF32C3" w14:textId="1E5486CA" w:rsidR="00A57294" w:rsidRPr="006E7CE3" w:rsidRDefault="007E4A6C" w:rsidP="004840A8">
      <w:pPr>
        <w:pStyle w:val="BodyTextMain"/>
      </w:pPr>
      <w:r w:rsidRPr="006E7CE3">
        <w:t>Dot was able to</w:t>
      </w:r>
      <w:r w:rsidR="00A57294" w:rsidRPr="006E7CE3">
        <w:t xml:space="preserve"> </w:t>
      </w:r>
      <w:r w:rsidRPr="006E7CE3">
        <w:t>achieve all of this for</w:t>
      </w:r>
      <w:r w:rsidR="00A57294" w:rsidRPr="006E7CE3">
        <w:t xml:space="preserve"> a substantially lower </w:t>
      </w:r>
      <w:r w:rsidRPr="006E7CE3">
        <w:t xml:space="preserve">consumer </w:t>
      </w:r>
      <w:r w:rsidR="00A57294" w:rsidRPr="006E7CE3">
        <w:t xml:space="preserve">retail price than </w:t>
      </w:r>
      <w:r w:rsidRPr="006E7CE3">
        <w:t xml:space="preserve">a </w:t>
      </w:r>
      <w:r w:rsidR="00A57294" w:rsidRPr="006E7CE3">
        <w:t>traditional tractor and implement model.</w:t>
      </w:r>
    </w:p>
    <w:p w14:paraId="32AB5029" w14:textId="77777777" w:rsidR="00A57294" w:rsidRPr="006E7CE3" w:rsidRDefault="00A57294" w:rsidP="004840A8">
      <w:pPr>
        <w:pStyle w:val="BodyTextMain"/>
      </w:pPr>
    </w:p>
    <w:p w14:paraId="712F0F41" w14:textId="77777777" w:rsidR="00A57294" w:rsidRPr="006E7CE3" w:rsidRDefault="00A57294" w:rsidP="004840A8">
      <w:pPr>
        <w:pStyle w:val="BodyTextMain"/>
      </w:pPr>
    </w:p>
    <w:p w14:paraId="35693310" w14:textId="57E76F9D" w:rsidR="00A57294" w:rsidRPr="006E7CE3" w:rsidRDefault="00A57294" w:rsidP="004840A8">
      <w:pPr>
        <w:pStyle w:val="Casehead1"/>
      </w:pPr>
      <w:r w:rsidRPr="006E7CE3">
        <w:t>AG</w:t>
      </w:r>
      <w:r w:rsidR="00587C93" w:rsidRPr="006E7CE3">
        <w:t>ribusiness</w:t>
      </w:r>
      <w:r w:rsidRPr="006E7CE3">
        <w:t xml:space="preserve"> PROBLEMS WORTH SOLVING</w:t>
      </w:r>
    </w:p>
    <w:p w14:paraId="1FD8CFCC" w14:textId="77777777" w:rsidR="00A57294" w:rsidRPr="006E7CE3" w:rsidRDefault="00A57294" w:rsidP="004840A8">
      <w:pPr>
        <w:pStyle w:val="BodyTextMain"/>
      </w:pPr>
    </w:p>
    <w:p w14:paraId="5BA87690" w14:textId="7EA3B4AF" w:rsidR="00A57294" w:rsidRPr="006E7CE3" w:rsidRDefault="00A57294" w:rsidP="004840A8">
      <w:pPr>
        <w:pStyle w:val="BodyTextMain"/>
      </w:pPr>
      <w:r w:rsidRPr="006E7CE3">
        <w:t>Agricultural producers</w:t>
      </w:r>
      <w:r w:rsidR="003A2F41" w:rsidRPr="006E7CE3">
        <w:t xml:space="preserve"> </w:t>
      </w:r>
      <w:r w:rsidR="00587C93" w:rsidRPr="006E7CE3">
        <w:t>were currently</w:t>
      </w:r>
      <w:r w:rsidR="003A2F41" w:rsidRPr="006E7CE3">
        <w:t xml:space="preserve"> </w:t>
      </w:r>
      <w:r w:rsidRPr="006E7CE3">
        <w:t xml:space="preserve">facing critical challenges while trying to feed the world. The most noteworthy issue </w:t>
      </w:r>
      <w:r w:rsidR="00587C93" w:rsidRPr="006E7CE3">
        <w:t xml:space="preserve">was a </w:t>
      </w:r>
      <w:r w:rsidRPr="006E7CE3">
        <w:t>substantial labour shortage</w:t>
      </w:r>
      <w:r w:rsidR="00587C93" w:rsidRPr="006E7CE3">
        <w:t>, which</w:t>
      </w:r>
      <w:r w:rsidRPr="006E7CE3">
        <w:t xml:space="preserve"> </w:t>
      </w:r>
      <w:r w:rsidR="00587C93" w:rsidRPr="006E7CE3">
        <w:t xml:space="preserve">continued </w:t>
      </w:r>
      <w:r w:rsidRPr="006E7CE3">
        <w:t>to worsen year after year.</w:t>
      </w:r>
      <w:r w:rsidR="003A2F41" w:rsidRPr="006E7CE3">
        <w:t xml:space="preserve"> </w:t>
      </w:r>
      <w:r w:rsidRPr="006E7CE3">
        <w:t>The Canadian Agricultural Human Resource Council (CAHRC) released a study that found</w:t>
      </w:r>
      <w:r w:rsidR="00767DED">
        <w:t xml:space="preserve"> </w:t>
      </w:r>
      <w:r w:rsidRPr="006E7CE3">
        <w:t xml:space="preserve">26,400 agriculture-related jobs </w:t>
      </w:r>
      <w:r w:rsidR="00587C93" w:rsidRPr="006E7CE3">
        <w:t xml:space="preserve">had gone </w:t>
      </w:r>
      <w:r w:rsidRPr="006E7CE3">
        <w:t>unfilled across Canada in 2014, cost</w:t>
      </w:r>
      <w:r w:rsidR="00587C93" w:rsidRPr="006E7CE3">
        <w:t>ing</w:t>
      </w:r>
      <w:r w:rsidRPr="006E7CE3">
        <w:t xml:space="preserve"> $1.5 billion.</w:t>
      </w:r>
      <w:r w:rsidR="00BB2E3C" w:rsidRPr="006E7CE3">
        <w:rPr>
          <w:rStyle w:val="FootnoteReference"/>
        </w:rPr>
        <w:footnoteReference w:id="2"/>
      </w:r>
      <w:r w:rsidRPr="006E7CE3">
        <w:t xml:space="preserve"> The same study also </w:t>
      </w:r>
      <w:r w:rsidR="00587C93" w:rsidRPr="006E7CE3">
        <w:t xml:space="preserve">predicted </w:t>
      </w:r>
      <w:r w:rsidRPr="006E7CE3">
        <w:t xml:space="preserve">that number </w:t>
      </w:r>
      <w:r w:rsidR="00587C93" w:rsidRPr="006E7CE3">
        <w:t xml:space="preserve">would </w:t>
      </w:r>
      <w:r w:rsidRPr="006E7CE3">
        <w:t>increase to 114,000 unfilled jobs</w:t>
      </w:r>
      <w:r w:rsidR="00587C93" w:rsidRPr="006E7CE3">
        <w:t>—more than 25 per cent of the entire agricultural labour force—</w:t>
      </w:r>
      <w:r w:rsidRPr="006E7CE3">
        <w:t>by 2025.</w:t>
      </w:r>
      <w:r w:rsidRPr="006E7CE3">
        <w:rPr>
          <w:vertAlign w:val="superscript"/>
        </w:rPr>
        <w:footnoteReference w:id="3"/>
      </w:r>
      <w:r w:rsidR="00587C93" w:rsidRPr="006E7CE3">
        <w:t xml:space="preserve"> Canadian farmers continued to lose millions of dollars each year as a result of the labour shortage</w:t>
      </w:r>
      <w:r w:rsidR="00152057" w:rsidRPr="006E7CE3">
        <w:t>;</w:t>
      </w:r>
      <w:r w:rsidR="00587C93" w:rsidRPr="006E7CE3">
        <w:t xml:space="preserve"> t</w:t>
      </w:r>
      <w:r w:rsidRPr="006E7CE3">
        <w:t xml:space="preserve">he need for a solution </w:t>
      </w:r>
      <w:r w:rsidR="00587C93" w:rsidRPr="006E7CE3">
        <w:t xml:space="preserve">had </w:t>
      </w:r>
      <w:r w:rsidRPr="006E7CE3">
        <w:t xml:space="preserve">never been more apparent. While many individual organizations </w:t>
      </w:r>
      <w:r w:rsidR="00587C93" w:rsidRPr="006E7CE3">
        <w:t xml:space="preserve">were </w:t>
      </w:r>
      <w:r w:rsidRPr="006E7CE3">
        <w:t xml:space="preserve">looking at solutions to this problem, the Dot team </w:t>
      </w:r>
      <w:r w:rsidR="00587C93" w:rsidRPr="006E7CE3">
        <w:t xml:space="preserve">believed </w:t>
      </w:r>
      <w:r w:rsidRPr="006E7CE3">
        <w:t xml:space="preserve">that the shortline manufacturers of Canada and the world </w:t>
      </w:r>
      <w:r w:rsidR="00587C93" w:rsidRPr="006E7CE3">
        <w:t xml:space="preserve">needed </w:t>
      </w:r>
      <w:r w:rsidRPr="006E7CE3">
        <w:t>to work together instead of individually to solve the labour shortage and other problem areas plaguing agriculture.</w:t>
      </w:r>
    </w:p>
    <w:p w14:paraId="68D947A7" w14:textId="77777777" w:rsidR="00A57294" w:rsidRPr="006E7CE3" w:rsidRDefault="00A57294" w:rsidP="004840A8">
      <w:pPr>
        <w:pStyle w:val="BodyTextMain"/>
      </w:pPr>
    </w:p>
    <w:p w14:paraId="7C23F7FC" w14:textId="5C50F8CF" w:rsidR="00A57294" w:rsidRPr="006E7CE3" w:rsidRDefault="00A57294" w:rsidP="009B6391">
      <w:pPr>
        <w:pStyle w:val="BodyTextMain"/>
      </w:pPr>
      <w:r w:rsidRPr="006E7CE3">
        <w:t>In addition to</w:t>
      </w:r>
      <w:r w:rsidR="003A2F41" w:rsidRPr="006E7CE3">
        <w:t xml:space="preserve"> </w:t>
      </w:r>
      <w:r w:rsidRPr="006E7CE3">
        <w:t>the labour shortage and fluctuating commodity prices, agricultural producers faced</w:t>
      </w:r>
      <w:r w:rsidR="003A2F41" w:rsidRPr="006E7CE3">
        <w:t xml:space="preserve"> </w:t>
      </w:r>
      <w:r w:rsidRPr="006E7CE3">
        <w:t>several other issues that directly affect</w:t>
      </w:r>
      <w:r w:rsidR="00587C93" w:rsidRPr="006E7CE3">
        <w:t>ed</w:t>
      </w:r>
      <w:r w:rsidRPr="006E7CE3">
        <w:t xml:space="preserve"> their ability to maintain profitability and sustainability. The</w:t>
      </w:r>
      <w:r w:rsidR="00587C93" w:rsidRPr="006E7CE3">
        <w:t>se</w:t>
      </w:r>
      <w:r w:rsidRPr="006E7CE3">
        <w:t xml:space="preserve"> include</w:t>
      </w:r>
      <w:r w:rsidR="00587C93" w:rsidRPr="006E7CE3">
        <w:t>d s</w:t>
      </w:r>
      <w:r w:rsidRPr="006E7CE3">
        <w:t>oil compaction</w:t>
      </w:r>
      <w:r w:rsidR="00587C93" w:rsidRPr="006E7CE3">
        <w:t>; h</w:t>
      </w:r>
      <w:r w:rsidRPr="006E7CE3">
        <w:t>igh machinery costs</w:t>
      </w:r>
      <w:r w:rsidR="00587C93" w:rsidRPr="006E7CE3">
        <w:t>; l</w:t>
      </w:r>
      <w:r w:rsidRPr="006E7CE3">
        <w:t>ow trade-in values</w:t>
      </w:r>
      <w:r w:rsidR="00587C93" w:rsidRPr="006E7CE3">
        <w:t>; a s</w:t>
      </w:r>
      <w:r w:rsidRPr="006E7CE3">
        <w:t>hort growing season</w:t>
      </w:r>
      <w:r w:rsidR="00587C93" w:rsidRPr="006E7CE3">
        <w:t>, depending on geographical location; o</w:t>
      </w:r>
      <w:r w:rsidRPr="006E7CE3">
        <w:t>n-farm accidents</w:t>
      </w:r>
      <w:r w:rsidR="00587C93" w:rsidRPr="006E7CE3">
        <w:t>; and f</w:t>
      </w:r>
      <w:r w:rsidRPr="006E7CE3">
        <w:t>uel costs and emissions</w:t>
      </w:r>
      <w:r w:rsidR="00587C93" w:rsidRPr="006E7CE3">
        <w:t>.</w:t>
      </w:r>
    </w:p>
    <w:p w14:paraId="0AED7F5A" w14:textId="77777777" w:rsidR="004840A8" w:rsidRPr="006E7CE3" w:rsidRDefault="004840A8" w:rsidP="004840A8">
      <w:pPr>
        <w:pStyle w:val="BodyTextMain"/>
      </w:pPr>
    </w:p>
    <w:p w14:paraId="543B5C76" w14:textId="25B82AF0" w:rsidR="00A57294" w:rsidRPr="006E7CE3" w:rsidRDefault="00A57294" w:rsidP="004840A8">
      <w:pPr>
        <w:pStyle w:val="BodyTextMain"/>
      </w:pPr>
      <w:r w:rsidRPr="006E7CE3">
        <w:t xml:space="preserve">An autonomous tractor, mirroring a traditional tractor </w:t>
      </w:r>
      <w:r w:rsidR="00587C93" w:rsidRPr="006E7CE3">
        <w:t>but without</w:t>
      </w:r>
      <w:r w:rsidRPr="006E7CE3">
        <w:t xml:space="preserve"> a cab, directly </w:t>
      </w:r>
      <w:r w:rsidR="00587C93" w:rsidRPr="006E7CE3">
        <w:t xml:space="preserve">addressed </w:t>
      </w:r>
      <w:r w:rsidRPr="006E7CE3">
        <w:t xml:space="preserve">the labour shortage and safety concerns but </w:t>
      </w:r>
      <w:r w:rsidR="00152057" w:rsidRPr="006E7CE3">
        <w:t xml:space="preserve">did not address </w:t>
      </w:r>
      <w:r w:rsidRPr="006E7CE3">
        <w:t>the other issues listed above. Dot</w:t>
      </w:r>
      <w:r w:rsidR="00587C93" w:rsidRPr="006E7CE3">
        <w:t>,</w:t>
      </w:r>
      <w:r w:rsidRPr="006E7CE3">
        <w:t xml:space="preserve"> on the other hand, </w:t>
      </w:r>
      <w:r w:rsidR="00587C93" w:rsidRPr="006E7CE3">
        <w:t xml:space="preserve">was </w:t>
      </w:r>
      <w:r w:rsidRPr="006E7CE3">
        <w:t xml:space="preserve">able to address all of these issues by virtue of its unique </w:t>
      </w:r>
      <w:r w:rsidR="00587C93" w:rsidRPr="006E7CE3">
        <w:t xml:space="preserve">design </w:t>
      </w:r>
      <w:r w:rsidRPr="006E7CE3">
        <w:t>and meticulous attention to the demands of farmer</w:t>
      </w:r>
      <w:r w:rsidR="00587C93" w:rsidRPr="006E7CE3">
        <w:t>s</w:t>
      </w:r>
      <w:r w:rsidRPr="006E7CE3">
        <w:t xml:space="preserve">. As noted earlier, Dot’s unique </w:t>
      </w:r>
      <w:r w:rsidRPr="009B6391">
        <w:rPr>
          <w:i/>
        </w:rPr>
        <w:t>U</w:t>
      </w:r>
      <w:r w:rsidRPr="006E7CE3">
        <w:t xml:space="preserve">-shaped </w:t>
      </w:r>
      <w:r w:rsidR="00587C93" w:rsidRPr="006E7CE3">
        <w:t xml:space="preserve">design </w:t>
      </w:r>
      <w:r w:rsidR="00152057" w:rsidRPr="006E7CE3">
        <w:t>meant that</w:t>
      </w:r>
      <w:r w:rsidR="00587C93" w:rsidRPr="006E7CE3">
        <w:t xml:space="preserve"> </w:t>
      </w:r>
      <w:r w:rsidRPr="006E7CE3">
        <w:t xml:space="preserve">implements </w:t>
      </w:r>
      <w:r w:rsidR="00152057" w:rsidRPr="006E7CE3">
        <w:t xml:space="preserve">could </w:t>
      </w:r>
      <w:r w:rsidRPr="006E7CE3">
        <w:t xml:space="preserve">be loaded instead of towed, which drastically </w:t>
      </w:r>
      <w:r w:rsidR="00587C93" w:rsidRPr="006E7CE3">
        <w:t xml:space="preserve">increased the </w:t>
      </w:r>
      <w:r w:rsidRPr="006E7CE3">
        <w:t xml:space="preserve">horsepower efficiency and </w:t>
      </w:r>
      <w:r w:rsidR="00587C93" w:rsidRPr="006E7CE3">
        <w:t xml:space="preserve">reduced </w:t>
      </w:r>
      <w:r w:rsidRPr="006E7CE3">
        <w:t xml:space="preserve">the </w:t>
      </w:r>
      <w:r w:rsidR="00587C93" w:rsidRPr="006E7CE3">
        <w:t xml:space="preserve">overall </w:t>
      </w:r>
      <w:r w:rsidRPr="006E7CE3">
        <w:t xml:space="preserve">weight of the unit. </w:t>
      </w:r>
      <w:r w:rsidR="00587C93" w:rsidRPr="006E7CE3">
        <w:lastRenderedPageBreak/>
        <w:t>T</w:t>
      </w:r>
      <w:r w:rsidRPr="006E7CE3">
        <w:t xml:space="preserve">he standardization of </w:t>
      </w:r>
      <w:r w:rsidR="00587C93" w:rsidRPr="006E7CE3">
        <w:t xml:space="preserve">Dot </w:t>
      </w:r>
      <w:r w:rsidRPr="006E7CE3">
        <w:t xml:space="preserve">units and available implements </w:t>
      </w:r>
      <w:r w:rsidR="00152057" w:rsidRPr="006E7CE3">
        <w:t xml:space="preserve">also </w:t>
      </w:r>
      <w:r w:rsidR="00587C93" w:rsidRPr="006E7CE3">
        <w:t xml:space="preserve">meant </w:t>
      </w:r>
      <w:r w:rsidRPr="006E7CE3">
        <w:t xml:space="preserve">that </w:t>
      </w:r>
      <w:r w:rsidR="00864FA8" w:rsidRPr="006E7CE3">
        <w:t xml:space="preserve">the value of </w:t>
      </w:r>
      <w:r w:rsidRPr="006E7CE3">
        <w:t xml:space="preserve">used units </w:t>
      </w:r>
      <w:r w:rsidR="00587C93" w:rsidRPr="006E7CE3">
        <w:t xml:space="preserve">would </w:t>
      </w:r>
      <w:r w:rsidRPr="006E7CE3">
        <w:t xml:space="preserve">be </w:t>
      </w:r>
      <w:r w:rsidR="00864FA8" w:rsidRPr="006E7CE3">
        <w:t xml:space="preserve">based on </w:t>
      </w:r>
      <w:r w:rsidRPr="006E7CE3">
        <w:t xml:space="preserve">engine and implement hours </w:t>
      </w:r>
      <w:r w:rsidR="00864FA8" w:rsidRPr="006E7CE3">
        <w:t>rather than on</w:t>
      </w:r>
      <w:r w:rsidRPr="006E7CE3">
        <w:t xml:space="preserve"> available options.</w:t>
      </w:r>
    </w:p>
    <w:p w14:paraId="045700A0" w14:textId="77777777" w:rsidR="00A57294" w:rsidRPr="006E7CE3" w:rsidRDefault="00A57294" w:rsidP="004840A8">
      <w:pPr>
        <w:pStyle w:val="BodyTextMain"/>
      </w:pPr>
    </w:p>
    <w:p w14:paraId="18BFA0DE" w14:textId="77777777" w:rsidR="00A57294" w:rsidRPr="006E7CE3" w:rsidRDefault="00A57294" w:rsidP="004840A8">
      <w:pPr>
        <w:pStyle w:val="BodyTextMain"/>
      </w:pPr>
    </w:p>
    <w:p w14:paraId="0A8B149B" w14:textId="77777777" w:rsidR="00A57294" w:rsidRPr="006E7CE3" w:rsidRDefault="00A57294" w:rsidP="004840A8">
      <w:pPr>
        <w:pStyle w:val="Casehead1"/>
      </w:pPr>
      <w:r w:rsidRPr="006E7CE3">
        <w:t>THE DOT SOLUTION</w:t>
      </w:r>
    </w:p>
    <w:p w14:paraId="14A23B61" w14:textId="77777777" w:rsidR="00A57294" w:rsidRPr="006E7CE3" w:rsidRDefault="00A57294" w:rsidP="004840A8">
      <w:pPr>
        <w:pStyle w:val="BodyTextMain"/>
      </w:pPr>
    </w:p>
    <w:p w14:paraId="2ECCAD24" w14:textId="6957A8CA" w:rsidR="00A57294" w:rsidRPr="006E7CE3" w:rsidRDefault="00A57294" w:rsidP="004840A8">
      <w:pPr>
        <w:pStyle w:val="BodyTextMain"/>
      </w:pPr>
      <w:r w:rsidRPr="006E7CE3">
        <w:t xml:space="preserve">The </w:t>
      </w:r>
      <w:r w:rsidR="00864FA8" w:rsidRPr="006E7CE3">
        <w:t xml:space="preserve">Dot power platform was able to address the </w:t>
      </w:r>
      <w:r w:rsidRPr="006E7CE3">
        <w:t xml:space="preserve">labour shortage in agriculture </w:t>
      </w:r>
      <w:r w:rsidR="00864FA8" w:rsidRPr="006E7CE3">
        <w:t>because</w:t>
      </w:r>
      <w:r w:rsidRPr="006E7CE3">
        <w:t xml:space="preserve"> it </w:t>
      </w:r>
      <w:r w:rsidR="00864FA8" w:rsidRPr="006E7CE3">
        <w:t xml:space="preserve">did </w:t>
      </w:r>
      <w:r w:rsidRPr="006E7CE3">
        <w:t xml:space="preserve">not need an </w:t>
      </w:r>
      <w:r w:rsidR="00864FA8" w:rsidRPr="006E7CE3">
        <w:t xml:space="preserve">on-board </w:t>
      </w:r>
      <w:r w:rsidRPr="006E7CE3">
        <w:t xml:space="preserve">operator to perform tasks in the field. </w:t>
      </w:r>
      <w:r w:rsidR="00864FA8" w:rsidRPr="006E7CE3">
        <w:t>Once its</w:t>
      </w:r>
      <w:r w:rsidRPr="006E7CE3">
        <w:t xml:space="preserve"> </w:t>
      </w:r>
      <w:r w:rsidR="00864FA8" w:rsidRPr="006E7CE3">
        <w:t xml:space="preserve">artificial intelligence (AI) functionality was </w:t>
      </w:r>
      <w:r w:rsidRPr="006E7CE3">
        <w:t>successful</w:t>
      </w:r>
      <w:r w:rsidR="00864FA8" w:rsidRPr="006E7CE3">
        <w:t>ly</w:t>
      </w:r>
      <w:r w:rsidRPr="006E7CE3">
        <w:t xml:space="preserve"> research</w:t>
      </w:r>
      <w:r w:rsidR="00864FA8" w:rsidRPr="006E7CE3">
        <w:t>ed</w:t>
      </w:r>
      <w:r w:rsidRPr="006E7CE3">
        <w:t>, design</w:t>
      </w:r>
      <w:r w:rsidR="00864FA8" w:rsidRPr="006E7CE3">
        <w:t>ed</w:t>
      </w:r>
      <w:r w:rsidRPr="006E7CE3">
        <w:t xml:space="preserve">, </w:t>
      </w:r>
      <w:r w:rsidR="00864FA8" w:rsidRPr="006E7CE3">
        <w:t>developed</w:t>
      </w:r>
      <w:r w:rsidR="00EB49DF">
        <w:t>,</w:t>
      </w:r>
      <w:r w:rsidR="00864FA8" w:rsidRPr="006E7CE3">
        <w:t xml:space="preserve"> </w:t>
      </w:r>
      <w:r w:rsidRPr="006E7CE3">
        <w:t xml:space="preserve">and </w:t>
      </w:r>
      <w:r w:rsidR="00864FA8" w:rsidRPr="006E7CE3">
        <w:t xml:space="preserve">produced, </w:t>
      </w:r>
      <w:r w:rsidRPr="006E7CE3">
        <w:t xml:space="preserve">Dot </w:t>
      </w:r>
      <w:r w:rsidR="00864FA8" w:rsidRPr="006E7CE3">
        <w:t xml:space="preserve">was expected to </w:t>
      </w:r>
      <w:r w:rsidRPr="006E7CE3">
        <w:t>be able to make the same decisions human operator</w:t>
      </w:r>
      <w:r w:rsidR="00864FA8" w:rsidRPr="006E7CE3">
        <w:t>s</w:t>
      </w:r>
      <w:r w:rsidRPr="006E7CE3">
        <w:t xml:space="preserve"> would </w:t>
      </w:r>
      <w:r w:rsidR="00864FA8" w:rsidRPr="006E7CE3">
        <w:t xml:space="preserve">make if they were </w:t>
      </w:r>
      <w:r w:rsidRPr="006E7CE3">
        <w:t xml:space="preserve">present. This </w:t>
      </w:r>
      <w:r w:rsidR="00864FA8" w:rsidRPr="006E7CE3">
        <w:t xml:space="preserve">AI </w:t>
      </w:r>
      <w:r w:rsidRPr="006E7CE3">
        <w:t xml:space="preserve">functionality </w:t>
      </w:r>
      <w:r w:rsidR="00864FA8" w:rsidRPr="006E7CE3">
        <w:t xml:space="preserve">was </w:t>
      </w:r>
      <w:r w:rsidRPr="006E7CE3">
        <w:t xml:space="preserve">expected to be in use for the 2020 growing season in Canada. In many </w:t>
      </w:r>
      <w:r w:rsidR="00864FA8" w:rsidRPr="006E7CE3">
        <w:t xml:space="preserve">locations </w:t>
      </w:r>
      <w:r w:rsidRPr="006E7CE3">
        <w:t xml:space="preserve">across </w:t>
      </w:r>
      <w:r w:rsidR="00864FA8" w:rsidRPr="006E7CE3">
        <w:t>the country</w:t>
      </w:r>
      <w:r w:rsidRPr="006E7CE3">
        <w:t xml:space="preserve">, the growing season </w:t>
      </w:r>
      <w:r w:rsidR="00864FA8" w:rsidRPr="006E7CE3">
        <w:t xml:space="preserve">was </w:t>
      </w:r>
      <w:r w:rsidRPr="006E7CE3">
        <w:t>short</w:t>
      </w:r>
      <w:r w:rsidR="00864FA8" w:rsidRPr="006E7CE3">
        <w:t>,</w:t>
      </w:r>
      <w:r w:rsidRPr="006E7CE3">
        <w:t xml:space="preserve"> </w:t>
      </w:r>
      <w:r w:rsidR="00864FA8" w:rsidRPr="006E7CE3">
        <w:t xml:space="preserve">so </w:t>
      </w:r>
      <w:r w:rsidRPr="006E7CE3">
        <w:t xml:space="preserve">Dot’s ability to operate through the night without experiencing operator fatigue </w:t>
      </w:r>
      <w:r w:rsidR="00864FA8" w:rsidRPr="006E7CE3">
        <w:t xml:space="preserve">would </w:t>
      </w:r>
      <w:r w:rsidRPr="006E7CE3">
        <w:t>greatly enhance farmers</w:t>
      </w:r>
      <w:r w:rsidR="00864FA8" w:rsidRPr="006E7CE3">
        <w:t>’</w:t>
      </w:r>
      <w:r w:rsidRPr="006E7CE3">
        <w:t xml:space="preserve"> ability to safely complete seeding, spraying</w:t>
      </w:r>
      <w:r w:rsidR="00864FA8" w:rsidRPr="006E7CE3">
        <w:t>,</w:t>
      </w:r>
      <w:r w:rsidRPr="006E7CE3">
        <w:t xml:space="preserve"> and other tasks </w:t>
      </w:r>
      <w:r w:rsidR="00864FA8" w:rsidRPr="006E7CE3">
        <w:t>during</w:t>
      </w:r>
      <w:r w:rsidRPr="006E7CE3">
        <w:t xml:space="preserve"> short window</w:t>
      </w:r>
      <w:r w:rsidR="00864FA8" w:rsidRPr="006E7CE3">
        <w:t>s</w:t>
      </w:r>
      <w:r w:rsidRPr="006E7CE3">
        <w:t xml:space="preserve"> of opportunity. </w:t>
      </w:r>
      <w:r w:rsidR="003412E6" w:rsidRPr="006E7CE3">
        <w:t>Researchers need</w:t>
      </w:r>
      <w:r w:rsidR="00CF41C6">
        <w:t>ed</w:t>
      </w:r>
      <w:r w:rsidR="003412E6" w:rsidRPr="006E7CE3">
        <w:t xml:space="preserve"> to commit a considerable amount of time and effort to the architecture of this AI system in </w:t>
      </w:r>
      <w:r w:rsidRPr="006E7CE3">
        <w:t xml:space="preserve">order </w:t>
      </w:r>
      <w:r w:rsidR="003412E6" w:rsidRPr="006E7CE3">
        <w:t xml:space="preserve">to make this </w:t>
      </w:r>
      <w:r w:rsidRPr="006E7CE3">
        <w:t>a reality</w:t>
      </w:r>
      <w:r w:rsidR="00152057" w:rsidRPr="006E7CE3">
        <w:t xml:space="preserve">, but this </w:t>
      </w:r>
      <w:r w:rsidR="00CF41C6">
        <w:t xml:space="preserve">system </w:t>
      </w:r>
      <w:r w:rsidR="00152057" w:rsidRPr="006E7CE3">
        <w:t xml:space="preserve">would </w:t>
      </w:r>
      <w:r w:rsidR="003412E6" w:rsidRPr="006E7CE3">
        <w:t>enable</w:t>
      </w:r>
      <w:r w:rsidRPr="006E7CE3">
        <w:t xml:space="preserve"> producers </w:t>
      </w:r>
      <w:r w:rsidR="003412E6" w:rsidRPr="006E7CE3">
        <w:t xml:space="preserve">to </w:t>
      </w:r>
      <w:r w:rsidRPr="006E7CE3">
        <w:t xml:space="preserve">let Dot operate in their fields knowing it </w:t>
      </w:r>
      <w:r w:rsidR="003412E6" w:rsidRPr="006E7CE3">
        <w:t xml:space="preserve">would </w:t>
      </w:r>
      <w:r w:rsidRPr="006E7CE3">
        <w:t>do an equivalent</w:t>
      </w:r>
      <w:r w:rsidR="003412E6" w:rsidRPr="006E7CE3">
        <w:t xml:space="preserve"> </w:t>
      </w:r>
      <w:r w:rsidR="00247904" w:rsidRPr="006E7CE3">
        <w:t>or</w:t>
      </w:r>
      <w:r w:rsidRPr="006E7CE3">
        <w:t xml:space="preserve"> better </w:t>
      </w:r>
      <w:r w:rsidR="003412E6" w:rsidRPr="006E7CE3">
        <w:t xml:space="preserve">job </w:t>
      </w:r>
      <w:r w:rsidR="00247904" w:rsidRPr="006E7CE3">
        <w:t xml:space="preserve">than </w:t>
      </w:r>
      <w:r w:rsidRPr="006E7CE3">
        <w:t xml:space="preserve">they would </w:t>
      </w:r>
      <w:r w:rsidR="003412E6" w:rsidRPr="006E7CE3">
        <w:t xml:space="preserve">do </w:t>
      </w:r>
      <w:r w:rsidRPr="006E7CE3">
        <w:t xml:space="preserve">themselves. </w:t>
      </w:r>
    </w:p>
    <w:p w14:paraId="7D1AFAB1" w14:textId="77777777" w:rsidR="00A57294" w:rsidRPr="006E7CE3" w:rsidRDefault="00A57294" w:rsidP="004840A8">
      <w:pPr>
        <w:pStyle w:val="BodyTextMain"/>
      </w:pPr>
    </w:p>
    <w:p w14:paraId="0F10567C" w14:textId="49DB12D5" w:rsidR="00A57294" w:rsidRPr="006E7CE3" w:rsidRDefault="00A57294" w:rsidP="004840A8">
      <w:pPr>
        <w:pStyle w:val="BodyTextMain"/>
      </w:pPr>
      <w:r w:rsidRPr="006E7CE3">
        <w:t xml:space="preserve">Soil compaction </w:t>
      </w:r>
      <w:r w:rsidR="00247904" w:rsidRPr="006E7CE3">
        <w:t xml:space="preserve">was </w:t>
      </w:r>
      <w:r w:rsidRPr="006E7CE3">
        <w:t xml:space="preserve">another </w:t>
      </w:r>
      <w:r w:rsidR="00247904" w:rsidRPr="006E7CE3">
        <w:t xml:space="preserve">agricultural </w:t>
      </w:r>
      <w:r w:rsidRPr="006E7CE3">
        <w:t xml:space="preserve">issue </w:t>
      </w:r>
      <w:r w:rsidR="00247904" w:rsidRPr="006E7CE3">
        <w:t>that</w:t>
      </w:r>
      <w:r w:rsidRPr="006E7CE3">
        <w:t xml:space="preserve"> </w:t>
      </w:r>
      <w:r w:rsidR="00247904" w:rsidRPr="006E7CE3">
        <w:t xml:space="preserve">depleted </w:t>
      </w:r>
      <w:r w:rsidRPr="006E7CE3">
        <w:t xml:space="preserve">the productivity of the soil and </w:t>
      </w:r>
      <w:r w:rsidR="00247904" w:rsidRPr="006E7CE3">
        <w:t>could lead</w:t>
      </w:r>
      <w:r w:rsidRPr="006E7CE3">
        <w:t xml:space="preserve"> to destructive crop diseases such as clubroot. The traditional tractor used </w:t>
      </w:r>
      <w:r w:rsidR="00247904" w:rsidRPr="006E7CE3">
        <w:t xml:space="preserve">in 2019 </w:t>
      </w:r>
      <w:r w:rsidRPr="006E7CE3">
        <w:t xml:space="preserve">typically </w:t>
      </w:r>
      <w:r w:rsidR="00247904" w:rsidRPr="006E7CE3">
        <w:t xml:space="preserve">weighed </w:t>
      </w:r>
      <w:r w:rsidRPr="006E7CE3">
        <w:t xml:space="preserve">between </w:t>
      </w:r>
      <w:r w:rsidR="00247904" w:rsidRPr="006E7CE3">
        <w:t>16,000 and 20,000 kilograms (kg)</w:t>
      </w:r>
      <w:r w:rsidRPr="006E7CE3">
        <w:t xml:space="preserve"> before </w:t>
      </w:r>
      <w:r w:rsidR="00247904" w:rsidRPr="006E7CE3">
        <w:t xml:space="preserve">the addition of </w:t>
      </w:r>
      <w:r w:rsidRPr="006E7CE3">
        <w:t xml:space="preserve">ballast. This </w:t>
      </w:r>
      <w:r w:rsidR="00247904" w:rsidRPr="006E7CE3">
        <w:t xml:space="preserve">was </w:t>
      </w:r>
      <w:r w:rsidRPr="006E7CE3">
        <w:t xml:space="preserve">in addition to the </w:t>
      </w:r>
      <w:r w:rsidR="00247904" w:rsidRPr="006E7CE3">
        <w:t>18</w:t>
      </w:r>
      <w:r w:rsidRPr="006E7CE3">
        <w:t>,000</w:t>
      </w:r>
      <w:r w:rsidR="003A2F41" w:rsidRPr="006E7CE3">
        <w:t>–</w:t>
      </w:r>
      <w:r w:rsidR="00247904" w:rsidRPr="006E7CE3">
        <w:t>27,000</w:t>
      </w:r>
      <w:r w:rsidRPr="006E7CE3">
        <w:t xml:space="preserve"> </w:t>
      </w:r>
      <w:r w:rsidR="00247904" w:rsidRPr="006E7CE3">
        <w:t xml:space="preserve">kg it </w:t>
      </w:r>
      <w:r w:rsidRPr="006E7CE3">
        <w:t>tow</w:t>
      </w:r>
      <w:r w:rsidR="00247904" w:rsidRPr="006E7CE3">
        <w:t>ed</w:t>
      </w:r>
      <w:r w:rsidRPr="006E7CE3">
        <w:t xml:space="preserve"> to perform a </w:t>
      </w:r>
      <w:r w:rsidR="00247904" w:rsidRPr="006E7CE3">
        <w:t xml:space="preserve">task such as </w:t>
      </w:r>
      <w:r w:rsidRPr="006E7CE3">
        <w:t>seeding. Dot</w:t>
      </w:r>
      <w:r w:rsidR="004F316E" w:rsidRPr="006E7CE3">
        <w:t>,</w:t>
      </w:r>
      <w:r w:rsidRPr="006E7CE3">
        <w:t xml:space="preserve"> on the other hand, </w:t>
      </w:r>
      <w:r w:rsidR="00247904" w:rsidRPr="006E7CE3">
        <w:t xml:space="preserve">weighed </w:t>
      </w:r>
      <w:r w:rsidRPr="006E7CE3">
        <w:t xml:space="preserve">a mere </w:t>
      </w:r>
      <w:r w:rsidR="00247904" w:rsidRPr="006E7CE3">
        <w:t>6,800 kg on its own</w:t>
      </w:r>
      <w:r w:rsidRPr="006E7CE3">
        <w:t xml:space="preserve"> and approximately </w:t>
      </w:r>
      <w:r w:rsidR="00247904" w:rsidRPr="006E7CE3">
        <w:t>18,000 kg</w:t>
      </w:r>
      <w:r w:rsidRPr="006E7CE3">
        <w:t xml:space="preserve"> when fully loaded to perform the same seeding job. This </w:t>
      </w:r>
      <w:r w:rsidR="004F316E" w:rsidRPr="006E7CE3">
        <w:t xml:space="preserve">weight difference would </w:t>
      </w:r>
      <w:r w:rsidRPr="006E7CE3">
        <w:t xml:space="preserve">help to drastically improve the productivity of the soil without compromising the quality of </w:t>
      </w:r>
      <w:r w:rsidR="00BB2E3C" w:rsidRPr="006E7CE3">
        <w:t>the</w:t>
      </w:r>
      <w:r w:rsidR="00EB49DF">
        <w:t xml:space="preserve"> work</w:t>
      </w:r>
      <w:r w:rsidRPr="006E7CE3">
        <w:t xml:space="preserve">. </w:t>
      </w:r>
      <w:r w:rsidR="00BB2E3C" w:rsidRPr="006E7CE3">
        <w:t>O</w:t>
      </w:r>
      <w:r w:rsidRPr="006E7CE3">
        <w:t xml:space="preserve">ther factors </w:t>
      </w:r>
      <w:r w:rsidR="00BB2E3C" w:rsidRPr="006E7CE3">
        <w:t>besides</w:t>
      </w:r>
      <w:r w:rsidRPr="006E7CE3">
        <w:t xml:space="preserve"> weight </w:t>
      </w:r>
      <w:r w:rsidR="00BB2E3C" w:rsidRPr="006E7CE3">
        <w:t>that were</w:t>
      </w:r>
      <w:r w:rsidRPr="006E7CE3">
        <w:t xml:space="preserve"> considered during the development of Dot </w:t>
      </w:r>
      <w:r w:rsidR="00BB2E3C" w:rsidRPr="006E7CE3">
        <w:t>included</w:t>
      </w:r>
      <w:r w:rsidRPr="006E7CE3">
        <w:t xml:space="preserve"> tire flotation and weight distribution. </w:t>
      </w:r>
      <w:r w:rsidR="00EB49DF">
        <w:t>U</w:t>
      </w:r>
      <w:r w:rsidR="00BB2E3C" w:rsidRPr="006E7CE3">
        <w:t xml:space="preserve">sing </w:t>
      </w:r>
      <w:r w:rsidRPr="006E7CE3">
        <w:t xml:space="preserve">a greater number of </w:t>
      </w:r>
      <w:r w:rsidR="00BB2E3C" w:rsidRPr="006E7CE3">
        <w:t>weight-</w:t>
      </w:r>
      <w:r w:rsidRPr="006E7CE3">
        <w:t xml:space="preserve">efficient Dot units </w:t>
      </w:r>
      <w:r w:rsidR="00BB2E3C" w:rsidRPr="006E7CE3">
        <w:t xml:space="preserve">instead of extremely large tractors </w:t>
      </w:r>
      <w:r w:rsidRPr="006E7CE3">
        <w:t>in the field</w:t>
      </w:r>
      <w:r w:rsidR="00BB2E3C" w:rsidRPr="006E7CE3">
        <w:t xml:space="preserve"> would</w:t>
      </w:r>
      <w:r w:rsidRPr="006E7CE3">
        <w:t xml:space="preserve"> help to maintain the productivity of the soil for future generations</w:t>
      </w:r>
      <w:r w:rsidR="00BB2E3C" w:rsidRPr="006E7CE3">
        <w:t>—</w:t>
      </w:r>
      <w:r w:rsidRPr="006E7CE3">
        <w:t xml:space="preserve">a growing concern among agricultural producers. </w:t>
      </w:r>
    </w:p>
    <w:p w14:paraId="00D28208" w14:textId="77777777" w:rsidR="00A57294" w:rsidRPr="006E7CE3" w:rsidRDefault="00A57294" w:rsidP="004840A8">
      <w:pPr>
        <w:pStyle w:val="BodyTextMain"/>
      </w:pPr>
    </w:p>
    <w:p w14:paraId="26D31C1D" w14:textId="1F934439" w:rsidR="00A57294" w:rsidRPr="006E7CE3" w:rsidRDefault="00A57294" w:rsidP="004840A8">
      <w:pPr>
        <w:pStyle w:val="BodyTextMain"/>
      </w:pPr>
      <w:r w:rsidRPr="006E7CE3">
        <w:t>When farmers evaluat</w:t>
      </w:r>
      <w:r w:rsidR="00BB2E3C" w:rsidRPr="006E7CE3">
        <w:t>ed</w:t>
      </w:r>
      <w:r w:rsidRPr="006E7CE3">
        <w:t xml:space="preserve"> options for equipment purchases, </w:t>
      </w:r>
      <w:r w:rsidR="00BB2E3C" w:rsidRPr="006E7CE3">
        <w:t xml:space="preserve">their main concerns included </w:t>
      </w:r>
      <w:r w:rsidRPr="006E7CE3">
        <w:t>price, utility</w:t>
      </w:r>
      <w:r w:rsidR="00BB2E3C" w:rsidRPr="006E7CE3">
        <w:t>,</w:t>
      </w:r>
      <w:r w:rsidRPr="006E7CE3">
        <w:t xml:space="preserve"> and reliability. </w:t>
      </w:r>
      <w:r w:rsidR="00CF41C6">
        <w:t>A</w:t>
      </w:r>
      <w:r w:rsidR="00BB2E3C" w:rsidRPr="006E7CE3">
        <w:t>n 18-metre</w:t>
      </w:r>
      <w:r w:rsidRPr="006E7CE3">
        <w:t xml:space="preserve"> air </w:t>
      </w:r>
      <w:proofErr w:type="spellStart"/>
      <w:r w:rsidRPr="006E7CE3">
        <w:t>seeder</w:t>
      </w:r>
      <w:proofErr w:type="spellEnd"/>
      <w:r w:rsidRPr="006E7CE3">
        <w:t xml:space="preserve"> and accompanying air cart </w:t>
      </w:r>
      <w:r w:rsidR="00CF41C6">
        <w:t>could</w:t>
      </w:r>
      <w:r w:rsidRPr="006E7CE3">
        <w:t xml:space="preserve"> cost $600,000</w:t>
      </w:r>
      <w:r w:rsidR="00BB2E3C" w:rsidRPr="006E7CE3">
        <w:t>,</w:t>
      </w:r>
      <w:r w:rsidRPr="006E7CE3">
        <w:t xml:space="preserve"> not including the additional major investment in a traditional tractor to pull it. The tractor required to pull a large air seeder generally cost an additional $600,000. Dot Technology Corp. estimat</w:t>
      </w:r>
      <w:r w:rsidR="00BB2E3C" w:rsidRPr="006E7CE3">
        <w:t>ed</w:t>
      </w:r>
      <w:r w:rsidRPr="006E7CE3">
        <w:t xml:space="preserve"> that the price of </w:t>
      </w:r>
      <w:r w:rsidR="00BB2E3C" w:rsidRPr="006E7CE3">
        <w:t xml:space="preserve">its </w:t>
      </w:r>
      <w:r w:rsidRPr="006E7CE3">
        <w:t xml:space="preserve">Dot </w:t>
      </w:r>
      <w:r w:rsidR="00BB2E3C" w:rsidRPr="006E7CE3">
        <w:t>p</w:t>
      </w:r>
      <w:r w:rsidRPr="006E7CE3">
        <w:t xml:space="preserve">ower </w:t>
      </w:r>
      <w:r w:rsidR="00BB2E3C" w:rsidRPr="006E7CE3">
        <w:t>p</w:t>
      </w:r>
      <w:r w:rsidRPr="006E7CE3">
        <w:t xml:space="preserve">latform </w:t>
      </w:r>
      <w:r w:rsidR="00BB2E3C" w:rsidRPr="006E7CE3">
        <w:t xml:space="preserve">would </w:t>
      </w:r>
      <w:r w:rsidRPr="006E7CE3">
        <w:t xml:space="preserve">be </w:t>
      </w:r>
      <w:r w:rsidR="00BB2E3C" w:rsidRPr="006E7CE3">
        <w:t xml:space="preserve">less than </w:t>
      </w:r>
      <w:r w:rsidRPr="006E7CE3">
        <w:t xml:space="preserve">$345,000, and </w:t>
      </w:r>
      <w:r w:rsidR="00BB2E3C" w:rsidRPr="006E7CE3">
        <w:t xml:space="preserve">that the nine-metre air seeder would cost </w:t>
      </w:r>
      <w:r w:rsidRPr="006E7CE3">
        <w:t xml:space="preserve">an additional $160,000. </w:t>
      </w:r>
      <w:r w:rsidR="00027F14" w:rsidRPr="006E7CE3">
        <w:t>For comparison, t</w:t>
      </w:r>
      <w:r w:rsidRPr="006E7CE3">
        <w:t xml:space="preserve">his </w:t>
      </w:r>
      <w:r w:rsidR="00BB2E3C" w:rsidRPr="006E7CE3">
        <w:t xml:space="preserve">would </w:t>
      </w:r>
      <w:r w:rsidRPr="006E7CE3">
        <w:t xml:space="preserve">result in approximately $190,000 </w:t>
      </w:r>
      <w:r w:rsidR="00BB2E3C" w:rsidRPr="006E7CE3">
        <w:t xml:space="preserve">in </w:t>
      </w:r>
      <w:r w:rsidRPr="006E7CE3">
        <w:t xml:space="preserve">savings </w:t>
      </w:r>
      <w:r w:rsidR="00BB2E3C" w:rsidRPr="006E7CE3">
        <w:t xml:space="preserve">for those who </w:t>
      </w:r>
      <w:r w:rsidRPr="006E7CE3">
        <w:t>purchase</w:t>
      </w:r>
      <w:r w:rsidR="00BB2E3C" w:rsidRPr="006E7CE3">
        <w:t>d</w:t>
      </w:r>
      <w:r w:rsidRPr="006E7CE3">
        <w:t xml:space="preserve"> two Dot units and two air seeders</w:t>
      </w:r>
      <w:r w:rsidR="00027F14" w:rsidRPr="006E7CE3">
        <w:t>—</w:t>
      </w:r>
      <w:r w:rsidRPr="006E7CE3">
        <w:t xml:space="preserve">before calculating the savings a farmer would achieve </w:t>
      </w:r>
      <w:r w:rsidR="00027F14" w:rsidRPr="006E7CE3">
        <w:t xml:space="preserve">by </w:t>
      </w:r>
      <w:r w:rsidRPr="006E7CE3">
        <w:t>not having to pay salaries for on-farm labour</w:t>
      </w:r>
      <w:r w:rsidR="00027F14" w:rsidRPr="006E7CE3">
        <w:t>, which was in short supply</w:t>
      </w:r>
      <w:r w:rsidRPr="006E7CE3">
        <w:t xml:space="preserve">. </w:t>
      </w:r>
    </w:p>
    <w:p w14:paraId="0BEA48A6" w14:textId="77777777" w:rsidR="00A57294" w:rsidRPr="006E7CE3" w:rsidRDefault="00A57294" w:rsidP="004840A8">
      <w:pPr>
        <w:pStyle w:val="BodyTextMain"/>
      </w:pPr>
    </w:p>
    <w:p w14:paraId="35F1CB8E" w14:textId="3F845421" w:rsidR="00A57294" w:rsidRPr="002F3581" w:rsidRDefault="00A57294" w:rsidP="004840A8">
      <w:pPr>
        <w:pStyle w:val="BodyTextMain"/>
        <w:rPr>
          <w:spacing w:val="-2"/>
        </w:rPr>
      </w:pPr>
      <w:r w:rsidRPr="002F3581">
        <w:rPr>
          <w:spacing w:val="-2"/>
        </w:rPr>
        <w:t>Dot</w:t>
      </w:r>
      <w:r w:rsidR="00027F14" w:rsidRPr="002F3581">
        <w:rPr>
          <w:spacing w:val="-2"/>
        </w:rPr>
        <w:t>-compatible</w:t>
      </w:r>
      <w:r w:rsidR="004861EF" w:rsidRPr="002F3581">
        <w:rPr>
          <w:spacing w:val="-2"/>
        </w:rPr>
        <w:t xml:space="preserve"> or Dot-ready</w:t>
      </w:r>
      <w:r w:rsidR="00027F14" w:rsidRPr="002F3581">
        <w:rPr>
          <w:spacing w:val="-2"/>
        </w:rPr>
        <w:t xml:space="preserve"> </w:t>
      </w:r>
      <w:r w:rsidRPr="002F3581">
        <w:rPr>
          <w:spacing w:val="-2"/>
        </w:rPr>
        <w:t xml:space="preserve">implements offered by other shortline manufacturers </w:t>
      </w:r>
      <w:r w:rsidR="00027F14" w:rsidRPr="002F3581">
        <w:rPr>
          <w:spacing w:val="-2"/>
        </w:rPr>
        <w:t xml:space="preserve">would </w:t>
      </w:r>
      <w:r w:rsidRPr="002F3581">
        <w:rPr>
          <w:spacing w:val="-2"/>
        </w:rPr>
        <w:t xml:space="preserve">be less expensive (without sacrificing quality) </w:t>
      </w:r>
      <w:r w:rsidR="00027F14" w:rsidRPr="002F3581">
        <w:rPr>
          <w:spacing w:val="-2"/>
        </w:rPr>
        <w:t>because they were</w:t>
      </w:r>
      <w:r w:rsidRPr="002F3581">
        <w:rPr>
          <w:spacing w:val="-2"/>
        </w:rPr>
        <w:t xml:space="preserve"> design</w:t>
      </w:r>
      <w:r w:rsidR="00027F14" w:rsidRPr="002F3581">
        <w:rPr>
          <w:spacing w:val="-2"/>
        </w:rPr>
        <w:t xml:space="preserve">ed to be </w:t>
      </w:r>
      <w:r w:rsidRPr="002F3581">
        <w:rPr>
          <w:spacing w:val="-2"/>
        </w:rPr>
        <w:t xml:space="preserve">carried instead of towed. This </w:t>
      </w:r>
      <w:r w:rsidR="00027F14" w:rsidRPr="002F3581">
        <w:rPr>
          <w:spacing w:val="-2"/>
        </w:rPr>
        <w:t xml:space="preserve">eliminated </w:t>
      </w:r>
      <w:r w:rsidRPr="002F3581">
        <w:rPr>
          <w:spacing w:val="-2"/>
        </w:rPr>
        <w:t xml:space="preserve">the added costs </w:t>
      </w:r>
      <w:r w:rsidR="00027F14" w:rsidRPr="002F3581">
        <w:rPr>
          <w:spacing w:val="-2"/>
        </w:rPr>
        <w:t xml:space="preserve">for </w:t>
      </w:r>
      <w:r w:rsidRPr="002F3581">
        <w:rPr>
          <w:spacing w:val="-2"/>
        </w:rPr>
        <w:t xml:space="preserve">extra steel, hitches, wheels, axles, and miscellaneous parts required to tow an implement. </w:t>
      </w:r>
      <w:r w:rsidR="00027F14" w:rsidRPr="002F3581">
        <w:rPr>
          <w:spacing w:val="-2"/>
        </w:rPr>
        <w:t>Since the goal was to remove the farmer from the field, not from the farm, this offering was</w:t>
      </w:r>
      <w:r w:rsidRPr="002F3581">
        <w:rPr>
          <w:spacing w:val="-2"/>
        </w:rPr>
        <w:t xml:space="preserve"> </w:t>
      </w:r>
      <w:r w:rsidR="00027F14" w:rsidRPr="002F3581">
        <w:rPr>
          <w:spacing w:val="-2"/>
        </w:rPr>
        <w:t>valuable:</w:t>
      </w:r>
      <w:r w:rsidRPr="002F3581">
        <w:rPr>
          <w:spacing w:val="-2"/>
        </w:rPr>
        <w:t xml:space="preserve"> the more shortline manufacturers collaborate</w:t>
      </w:r>
      <w:r w:rsidR="00027F14" w:rsidRPr="002F3581">
        <w:rPr>
          <w:spacing w:val="-2"/>
        </w:rPr>
        <w:t>d</w:t>
      </w:r>
      <w:r w:rsidRPr="002F3581">
        <w:rPr>
          <w:spacing w:val="-2"/>
        </w:rPr>
        <w:t xml:space="preserve"> to produce Dot-</w:t>
      </w:r>
      <w:r w:rsidR="004861EF" w:rsidRPr="002F3581">
        <w:rPr>
          <w:spacing w:val="-2"/>
        </w:rPr>
        <w:t xml:space="preserve">ready </w:t>
      </w:r>
      <w:r w:rsidRPr="002F3581">
        <w:rPr>
          <w:spacing w:val="-2"/>
        </w:rPr>
        <w:t xml:space="preserve">implements, the more </w:t>
      </w:r>
      <w:r w:rsidR="00027F14" w:rsidRPr="002F3581">
        <w:rPr>
          <w:spacing w:val="-2"/>
        </w:rPr>
        <w:t>on-</w:t>
      </w:r>
      <w:r w:rsidRPr="002F3581">
        <w:rPr>
          <w:spacing w:val="-2"/>
        </w:rPr>
        <w:t xml:space="preserve">farm activities </w:t>
      </w:r>
      <w:r w:rsidR="00027F14" w:rsidRPr="002F3581">
        <w:rPr>
          <w:spacing w:val="-2"/>
        </w:rPr>
        <w:t xml:space="preserve">could replace human operations </w:t>
      </w:r>
      <w:r w:rsidRPr="002F3581">
        <w:rPr>
          <w:spacing w:val="-2"/>
        </w:rPr>
        <w:t>with autonomous operations</w:t>
      </w:r>
      <w:r w:rsidR="00027F14" w:rsidRPr="002F3581">
        <w:rPr>
          <w:spacing w:val="-2"/>
        </w:rPr>
        <w:t xml:space="preserve">. </w:t>
      </w:r>
      <w:r w:rsidRPr="002F3581">
        <w:rPr>
          <w:spacing w:val="-2"/>
        </w:rPr>
        <w:t xml:space="preserve">This </w:t>
      </w:r>
      <w:r w:rsidR="00CF41C6" w:rsidRPr="002F3581">
        <w:rPr>
          <w:spacing w:val="-2"/>
        </w:rPr>
        <w:t xml:space="preserve">result </w:t>
      </w:r>
      <w:r w:rsidR="00027F14" w:rsidRPr="002F3581">
        <w:rPr>
          <w:spacing w:val="-2"/>
        </w:rPr>
        <w:t xml:space="preserve">would </w:t>
      </w:r>
      <w:r w:rsidRPr="002F3581">
        <w:rPr>
          <w:spacing w:val="-2"/>
        </w:rPr>
        <w:t xml:space="preserve">translate </w:t>
      </w:r>
      <w:r w:rsidR="00027F14" w:rsidRPr="002F3581">
        <w:rPr>
          <w:spacing w:val="-2"/>
        </w:rPr>
        <w:t>directly in</w:t>
      </w:r>
      <w:r w:rsidRPr="002F3581">
        <w:rPr>
          <w:spacing w:val="-2"/>
        </w:rPr>
        <w:t>to significant savings in farm labour</w:t>
      </w:r>
      <w:r w:rsidR="00253E23" w:rsidRPr="002F3581">
        <w:rPr>
          <w:spacing w:val="-2"/>
        </w:rPr>
        <w:t xml:space="preserve"> costs</w:t>
      </w:r>
      <w:r w:rsidR="00027F14" w:rsidRPr="002F3581">
        <w:rPr>
          <w:spacing w:val="-2"/>
        </w:rPr>
        <w:t>—assuming such labour w</w:t>
      </w:r>
      <w:r w:rsidR="00253E23" w:rsidRPr="002F3581">
        <w:rPr>
          <w:spacing w:val="-2"/>
        </w:rPr>
        <w:t>as</w:t>
      </w:r>
      <w:r w:rsidRPr="002F3581">
        <w:rPr>
          <w:spacing w:val="-2"/>
        </w:rPr>
        <w:t xml:space="preserve"> even available</w:t>
      </w:r>
      <w:r w:rsidR="00027F14" w:rsidRPr="002F3581">
        <w:rPr>
          <w:spacing w:val="-2"/>
        </w:rPr>
        <w:t>—</w:t>
      </w:r>
      <w:r w:rsidRPr="002F3581">
        <w:rPr>
          <w:spacing w:val="-2"/>
        </w:rPr>
        <w:t xml:space="preserve">and capital costs for similar equipment. The </w:t>
      </w:r>
      <w:r w:rsidR="00253E23" w:rsidRPr="002F3581">
        <w:rPr>
          <w:spacing w:val="-2"/>
        </w:rPr>
        <w:t xml:space="preserve">capital </w:t>
      </w:r>
      <w:r w:rsidRPr="002F3581">
        <w:rPr>
          <w:spacing w:val="-2"/>
        </w:rPr>
        <w:t xml:space="preserve">cost savings </w:t>
      </w:r>
      <w:r w:rsidR="00253E23" w:rsidRPr="002F3581">
        <w:rPr>
          <w:spacing w:val="-2"/>
        </w:rPr>
        <w:t xml:space="preserve">could be calculated based on the </w:t>
      </w:r>
      <w:r w:rsidRPr="002F3581">
        <w:rPr>
          <w:spacing w:val="-2"/>
        </w:rPr>
        <w:t xml:space="preserve">significant downscaling in </w:t>
      </w:r>
      <w:r w:rsidR="00253E23" w:rsidRPr="002F3581">
        <w:rPr>
          <w:spacing w:val="-2"/>
        </w:rPr>
        <w:t xml:space="preserve">terms of the number and size of </w:t>
      </w:r>
      <w:r w:rsidRPr="002F3581">
        <w:rPr>
          <w:spacing w:val="-2"/>
        </w:rPr>
        <w:t>power unit</w:t>
      </w:r>
      <w:r w:rsidR="00253E23" w:rsidRPr="002F3581">
        <w:rPr>
          <w:spacing w:val="-2"/>
        </w:rPr>
        <w:t>s,</w:t>
      </w:r>
      <w:r w:rsidRPr="002F3581">
        <w:rPr>
          <w:spacing w:val="-2"/>
        </w:rPr>
        <w:t xml:space="preserve"> implement</w:t>
      </w:r>
      <w:r w:rsidR="00253E23" w:rsidRPr="002F3581">
        <w:rPr>
          <w:spacing w:val="-2"/>
        </w:rPr>
        <w:t>s,</w:t>
      </w:r>
      <w:r w:rsidRPr="002F3581">
        <w:rPr>
          <w:spacing w:val="-2"/>
        </w:rPr>
        <w:t xml:space="preserve"> and materials</w:t>
      </w:r>
      <w:r w:rsidR="00253E23" w:rsidRPr="002F3581">
        <w:rPr>
          <w:spacing w:val="-2"/>
        </w:rPr>
        <w:t xml:space="preserve"> required</w:t>
      </w:r>
      <w:r w:rsidRPr="002F3581">
        <w:rPr>
          <w:spacing w:val="-2"/>
        </w:rPr>
        <w:t xml:space="preserve">. </w:t>
      </w:r>
      <w:r w:rsidR="00253E23" w:rsidRPr="002F3581">
        <w:rPr>
          <w:spacing w:val="-2"/>
        </w:rPr>
        <w:t>L</w:t>
      </w:r>
      <w:r w:rsidRPr="002F3581">
        <w:rPr>
          <w:spacing w:val="-2"/>
        </w:rPr>
        <w:t>abour savings</w:t>
      </w:r>
      <w:r w:rsidR="00253E23" w:rsidRPr="002F3581">
        <w:rPr>
          <w:spacing w:val="-2"/>
        </w:rPr>
        <w:t xml:space="preserve"> could be calculated based on</w:t>
      </w:r>
      <w:r w:rsidRPr="002F3581">
        <w:rPr>
          <w:spacing w:val="-2"/>
        </w:rPr>
        <w:t xml:space="preserve"> the number of hours that would have been spent by a human operator to perform the same task</w:t>
      </w:r>
      <w:r w:rsidR="00253E23" w:rsidRPr="002F3581">
        <w:rPr>
          <w:spacing w:val="-2"/>
        </w:rPr>
        <w:t>s</w:t>
      </w:r>
      <w:r w:rsidRPr="002F3581">
        <w:rPr>
          <w:spacing w:val="-2"/>
        </w:rPr>
        <w:t xml:space="preserve"> that </w:t>
      </w:r>
      <w:r w:rsidR="00253E23" w:rsidRPr="002F3581">
        <w:rPr>
          <w:spacing w:val="-2"/>
        </w:rPr>
        <w:t xml:space="preserve">the </w:t>
      </w:r>
      <w:r w:rsidRPr="002F3581">
        <w:rPr>
          <w:spacing w:val="-2"/>
        </w:rPr>
        <w:t xml:space="preserve">Dot </w:t>
      </w:r>
      <w:r w:rsidR="00253E23" w:rsidRPr="002F3581">
        <w:rPr>
          <w:spacing w:val="-2"/>
        </w:rPr>
        <w:t xml:space="preserve">could </w:t>
      </w:r>
      <w:r w:rsidRPr="002F3581">
        <w:rPr>
          <w:spacing w:val="-2"/>
        </w:rPr>
        <w:t xml:space="preserve">execute autonomously. This figure </w:t>
      </w:r>
      <w:r w:rsidR="00253E23" w:rsidRPr="002F3581">
        <w:rPr>
          <w:spacing w:val="-2"/>
        </w:rPr>
        <w:t xml:space="preserve">would </w:t>
      </w:r>
      <w:r w:rsidRPr="002F3581">
        <w:rPr>
          <w:spacing w:val="-2"/>
        </w:rPr>
        <w:t xml:space="preserve">vary across </w:t>
      </w:r>
      <w:r w:rsidR="00253E23" w:rsidRPr="002F3581">
        <w:rPr>
          <w:spacing w:val="-2"/>
        </w:rPr>
        <w:t xml:space="preserve">locations </w:t>
      </w:r>
      <w:r w:rsidRPr="002F3581">
        <w:rPr>
          <w:spacing w:val="-2"/>
        </w:rPr>
        <w:t>in Canada</w:t>
      </w:r>
      <w:r w:rsidR="00253E23" w:rsidRPr="002F3581">
        <w:rPr>
          <w:spacing w:val="-2"/>
        </w:rPr>
        <w:t>,</w:t>
      </w:r>
      <w:r w:rsidRPr="002F3581">
        <w:rPr>
          <w:spacing w:val="-2"/>
        </w:rPr>
        <w:t xml:space="preserve"> due to varying labour rates and equipment costs</w:t>
      </w:r>
      <w:r w:rsidR="00253E23" w:rsidRPr="002F3581">
        <w:rPr>
          <w:spacing w:val="-2"/>
        </w:rPr>
        <w:t>,</w:t>
      </w:r>
      <w:r w:rsidRPr="002F3581">
        <w:rPr>
          <w:spacing w:val="-2"/>
        </w:rPr>
        <w:t xml:space="preserve"> but </w:t>
      </w:r>
      <w:r w:rsidR="00253E23" w:rsidRPr="002F3581">
        <w:rPr>
          <w:spacing w:val="-2"/>
        </w:rPr>
        <w:t xml:space="preserve">it would </w:t>
      </w:r>
      <w:r w:rsidRPr="002F3581">
        <w:rPr>
          <w:spacing w:val="-2"/>
        </w:rPr>
        <w:t>result in labour and equipment savings in all cases.</w:t>
      </w:r>
    </w:p>
    <w:p w14:paraId="5761B6ED" w14:textId="38D30DE8" w:rsidR="00A57294" w:rsidRPr="006E7CE3" w:rsidRDefault="00A57294" w:rsidP="004840A8">
      <w:pPr>
        <w:pStyle w:val="BodyTextMain"/>
      </w:pPr>
      <w:r w:rsidRPr="006E7CE3">
        <w:lastRenderedPageBreak/>
        <w:t xml:space="preserve">Safety </w:t>
      </w:r>
      <w:r w:rsidR="00FC4F29" w:rsidRPr="006E7CE3">
        <w:t xml:space="preserve">was </w:t>
      </w:r>
      <w:r w:rsidRPr="006E7CE3">
        <w:t xml:space="preserve">one of </w:t>
      </w:r>
      <w:r w:rsidR="00FC4F29" w:rsidRPr="006E7CE3">
        <w:t xml:space="preserve">Dot Technology Corp.’s </w:t>
      </w:r>
      <w:r w:rsidRPr="006E7CE3">
        <w:t xml:space="preserve">main priorities during the development of the Dot </w:t>
      </w:r>
      <w:r w:rsidR="00FC4F29" w:rsidRPr="006E7CE3">
        <w:t>p</w:t>
      </w:r>
      <w:r w:rsidRPr="006E7CE3">
        <w:t xml:space="preserve">ower </w:t>
      </w:r>
      <w:r w:rsidR="00FC4F29" w:rsidRPr="006E7CE3">
        <w:t>p</w:t>
      </w:r>
      <w:r w:rsidRPr="006E7CE3">
        <w:t xml:space="preserve">latform. The Canadian Agricultural Injury Reporting Agency (CAIR) reported 843 agriculture-related fatalities in Canada </w:t>
      </w:r>
      <w:r w:rsidR="00CF41C6" w:rsidRPr="006E7CE3">
        <w:t>from 2003 to 2012</w:t>
      </w:r>
      <w:r w:rsidR="00CF41C6">
        <w:t xml:space="preserve">, </w:t>
      </w:r>
      <w:r w:rsidR="00FC4F29" w:rsidRPr="006E7CE3">
        <w:t xml:space="preserve">and </w:t>
      </w:r>
      <w:r w:rsidRPr="006E7CE3">
        <w:t>18</w:t>
      </w:r>
      <w:r w:rsidR="003A2F41" w:rsidRPr="006E7CE3">
        <w:t xml:space="preserve"> per cent</w:t>
      </w:r>
      <w:r w:rsidRPr="006E7CE3">
        <w:t xml:space="preserve"> </w:t>
      </w:r>
      <w:r w:rsidR="00FC4F29" w:rsidRPr="006E7CE3">
        <w:t xml:space="preserve">of these </w:t>
      </w:r>
      <w:r w:rsidR="00EB49DF">
        <w:t xml:space="preserve">had </w:t>
      </w:r>
      <w:r w:rsidRPr="006E7CE3">
        <w:t>result</w:t>
      </w:r>
      <w:r w:rsidR="00FC4F29" w:rsidRPr="006E7CE3">
        <w:t xml:space="preserve">ed </w:t>
      </w:r>
      <w:r w:rsidR="00EB49DF">
        <w:t>from accidents in which</w:t>
      </w:r>
      <w:r w:rsidR="00FC4F29" w:rsidRPr="006E7CE3">
        <w:t xml:space="preserve"> people were </w:t>
      </w:r>
      <w:r w:rsidRPr="006E7CE3">
        <w:t>run</w:t>
      </w:r>
      <w:r w:rsidR="00FC4F29" w:rsidRPr="006E7CE3">
        <w:t xml:space="preserve"> </w:t>
      </w:r>
      <w:r w:rsidRPr="006E7CE3">
        <w:t>over.</w:t>
      </w:r>
      <w:r w:rsidRPr="006E7CE3">
        <w:rPr>
          <w:vertAlign w:val="superscript"/>
        </w:rPr>
        <w:footnoteReference w:id="4"/>
      </w:r>
      <w:r w:rsidRPr="006E7CE3">
        <w:t xml:space="preserve"> </w:t>
      </w:r>
      <w:r w:rsidR="00FC4F29" w:rsidRPr="006E7CE3">
        <w:t>T</w:t>
      </w:r>
      <w:r w:rsidRPr="006E7CE3">
        <w:t>he successful development of an object identification and classification system for Dot</w:t>
      </w:r>
      <w:r w:rsidR="00FC4F29" w:rsidRPr="006E7CE3">
        <w:t xml:space="preserve"> meant </w:t>
      </w:r>
      <w:r w:rsidRPr="006E7CE3">
        <w:t xml:space="preserve">these accidents </w:t>
      </w:r>
      <w:r w:rsidR="00FC4F29" w:rsidRPr="006E7CE3">
        <w:t xml:space="preserve">would </w:t>
      </w:r>
      <w:r w:rsidRPr="006E7CE3">
        <w:t xml:space="preserve">be substantially reduced, if not eliminated. This technology </w:t>
      </w:r>
      <w:r w:rsidR="00FC4F29" w:rsidRPr="006E7CE3">
        <w:t xml:space="preserve">would </w:t>
      </w:r>
      <w:r w:rsidRPr="006E7CE3">
        <w:t xml:space="preserve">be highly desirable as </w:t>
      </w:r>
      <w:r w:rsidR="00FC4F29" w:rsidRPr="006E7CE3">
        <w:t xml:space="preserve">there was a trend among </w:t>
      </w:r>
      <w:r w:rsidRPr="006E7CE3">
        <w:t xml:space="preserve">farm operators </w:t>
      </w:r>
      <w:r w:rsidR="00FC4F29" w:rsidRPr="006E7CE3">
        <w:t xml:space="preserve">around the world </w:t>
      </w:r>
      <w:r w:rsidRPr="006E7CE3">
        <w:t xml:space="preserve">toward working longer hours. Farmers suffering from fatigue </w:t>
      </w:r>
      <w:r w:rsidR="00FC4F29" w:rsidRPr="006E7CE3">
        <w:t xml:space="preserve">were </w:t>
      </w:r>
      <w:r w:rsidRPr="006E7CE3">
        <w:t>inherently susceptible to making mistakes</w:t>
      </w:r>
      <w:r w:rsidR="00FC4F29" w:rsidRPr="006E7CE3">
        <w:t>, and t</w:t>
      </w:r>
      <w:r w:rsidRPr="006E7CE3">
        <w:t>he frequency and severity of these mistakes increase</w:t>
      </w:r>
      <w:r w:rsidR="00FC4F29" w:rsidRPr="006E7CE3">
        <w:t>d</w:t>
      </w:r>
      <w:r w:rsidRPr="006E7CE3">
        <w:t xml:space="preserve"> with each passing hour.</w:t>
      </w:r>
    </w:p>
    <w:p w14:paraId="5AB3891F" w14:textId="77777777" w:rsidR="00A57294" w:rsidRPr="006E7CE3" w:rsidRDefault="00A57294" w:rsidP="004840A8">
      <w:pPr>
        <w:pStyle w:val="BodyTextMain"/>
      </w:pPr>
    </w:p>
    <w:p w14:paraId="34A06119" w14:textId="600FC870" w:rsidR="00A57294" w:rsidRPr="006E7CE3" w:rsidRDefault="00A57294" w:rsidP="004840A8">
      <w:pPr>
        <w:pStyle w:val="BodyTextMain"/>
      </w:pPr>
      <w:r w:rsidRPr="006E7CE3">
        <w:t xml:space="preserve">Lastly, </w:t>
      </w:r>
      <w:r w:rsidR="00FC4F29" w:rsidRPr="006E7CE3">
        <w:t xml:space="preserve">due to the immense tractor weight required for traction, much of the horsepower available to </w:t>
      </w:r>
      <w:r w:rsidRPr="006E7CE3">
        <w:t>traditional farm tractor</w:t>
      </w:r>
      <w:r w:rsidR="00FC4F29" w:rsidRPr="006E7CE3">
        <w:t>s</w:t>
      </w:r>
      <w:r w:rsidRPr="006E7CE3">
        <w:t xml:space="preserve"> </w:t>
      </w:r>
      <w:r w:rsidR="00FC4F29" w:rsidRPr="006E7CE3">
        <w:t xml:space="preserve">was consumed simply </w:t>
      </w:r>
      <w:r w:rsidRPr="006E7CE3">
        <w:t>to propel the unit</w:t>
      </w:r>
      <w:r w:rsidR="00FC4F29" w:rsidRPr="006E7CE3">
        <w:t>s</w:t>
      </w:r>
      <w:r w:rsidRPr="006E7CE3">
        <w:t xml:space="preserve"> forward. </w:t>
      </w:r>
      <w:r w:rsidR="00FC4F29" w:rsidRPr="006E7CE3">
        <w:t>F</w:t>
      </w:r>
      <w:r w:rsidRPr="006E7CE3">
        <w:t>rom 15</w:t>
      </w:r>
      <w:r w:rsidR="00B87AF4" w:rsidRPr="006E7CE3">
        <w:t xml:space="preserve"> to </w:t>
      </w:r>
      <w:r w:rsidRPr="006E7CE3">
        <w:t>40</w:t>
      </w:r>
      <w:r w:rsidR="003A2F41" w:rsidRPr="006E7CE3">
        <w:t xml:space="preserve"> per cent</w:t>
      </w:r>
      <w:r w:rsidRPr="006E7CE3">
        <w:t xml:space="preserve"> of a tractor’s horsepower </w:t>
      </w:r>
      <w:r w:rsidR="00B87AF4" w:rsidRPr="006E7CE3">
        <w:t xml:space="preserve">was </w:t>
      </w:r>
      <w:r w:rsidRPr="006E7CE3">
        <w:t xml:space="preserve">used </w:t>
      </w:r>
      <w:r w:rsidR="00B87AF4" w:rsidRPr="006E7CE3">
        <w:t xml:space="preserve">just </w:t>
      </w:r>
      <w:r w:rsidRPr="006E7CE3">
        <w:t xml:space="preserve">to move the </w:t>
      </w:r>
      <w:r w:rsidR="00B87AF4" w:rsidRPr="006E7CE3">
        <w:t>tractor—</w:t>
      </w:r>
      <w:r w:rsidRPr="006E7CE3">
        <w:t>before tow</w:t>
      </w:r>
      <w:r w:rsidR="00B87AF4" w:rsidRPr="006E7CE3">
        <w:t>ing</w:t>
      </w:r>
      <w:r w:rsidRPr="006E7CE3">
        <w:t xml:space="preserve"> an implement. With Dot</w:t>
      </w:r>
      <w:r w:rsidR="00B87AF4" w:rsidRPr="006E7CE3">
        <w:t>,</w:t>
      </w:r>
      <w:r w:rsidRPr="006E7CE3">
        <w:t xml:space="preserve"> however, the implement </w:t>
      </w:r>
      <w:r w:rsidR="00B87AF4" w:rsidRPr="006E7CE3">
        <w:t xml:space="preserve">was </w:t>
      </w:r>
      <w:r w:rsidRPr="006E7CE3">
        <w:t>loaded onto Dot’s frame</w:t>
      </w:r>
      <w:r w:rsidR="00B87AF4" w:rsidRPr="006E7CE3">
        <w:t xml:space="preserve"> rather than</w:t>
      </w:r>
      <w:r w:rsidRPr="006E7CE3">
        <w:t xml:space="preserve"> towed and </w:t>
      </w:r>
      <w:r w:rsidR="00B87AF4" w:rsidRPr="006E7CE3">
        <w:t xml:space="preserve">served </w:t>
      </w:r>
      <w:r w:rsidRPr="006E7CE3">
        <w:t xml:space="preserve">as the ballast needed for traction. This </w:t>
      </w:r>
      <w:r w:rsidR="00B87AF4" w:rsidRPr="006E7CE3">
        <w:t xml:space="preserve">meant that </w:t>
      </w:r>
      <w:r w:rsidRPr="006E7CE3">
        <w:t xml:space="preserve">Dot </w:t>
      </w:r>
      <w:r w:rsidR="00F10200" w:rsidRPr="006E7CE3">
        <w:t xml:space="preserve">not only </w:t>
      </w:r>
      <w:r w:rsidR="00B87AF4" w:rsidRPr="006E7CE3">
        <w:t xml:space="preserve">used </w:t>
      </w:r>
      <w:r w:rsidRPr="006E7CE3">
        <w:t>its horsepower much more efficient</w:t>
      </w:r>
      <w:r w:rsidR="00B87AF4" w:rsidRPr="006E7CE3">
        <w:t xml:space="preserve">ly but also was </w:t>
      </w:r>
      <w:r w:rsidRPr="006E7CE3">
        <w:t xml:space="preserve">inherently more </w:t>
      </w:r>
      <w:r w:rsidR="00B87AF4" w:rsidRPr="006E7CE3">
        <w:t xml:space="preserve">fuel </w:t>
      </w:r>
      <w:r w:rsidRPr="006E7CE3">
        <w:t xml:space="preserve">efficient and </w:t>
      </w:r>
      <w:r w:rsidR="00B87AF4" w:rsidRPr="006E7CE3">
        <w:t xml:space="preserve">produced fewer </w:t>
      </w:r>
      <w:r w:rsidRPr="006E7CE3">
        <w:t>emissions.</w:t>
      </w:r>
    </w:p>
    <w:p w14:paraId="07B9D912" w14:textId="77777777" w:rsidR="00A57294" w:rsidRPr="006E7CE3" w:rsidRDefault="00A57294" w:rsidP="004840A8">
      <w:pPr>
        <w:pStyle w:val="BodyTextMain"/>
      </w:pPr>
    </w:p>
    <w:p w14:paraId="7FC94AF9" w14:textId="77777777" w:rsidR="00A57294" w:rsidRPr="006E7CE3" w:rsidRDefault="00A57294" w:rsidP="004840A8">
      <w:pPr>
        <w:pStyle w:val="BodyTextMain"/>
      </w:pPr>
    </w:p>
    <w:p w14:paraId="684E1E94" w14:textId="77777777" w:rsidR="00A57294" w:rsidRPr="006E7CE3" w:rsidRDefault="00A57294" w:rsidP="004840A8">
      <w:pPr>
        <w:pStyle w:val="Casehead1"/>
      </w:pPr>
      <w:r w:rsidRPr="006E7CE3">
        <w:t xml:space="preserve">CURRENT CUSTOMER ALTERNATIVES </w:t>
      </w:r>
    </w:p>
    <w:p w14:paraId="17F7F1CE" w14:textId="77777777" w:rsidR="00A57294" w:rsidRPr="006E7CE3" w:rsidRDefault="00A57294" w:rsidP="004840A8">
      <w:pPr>
        <w:pStyle w:val="BodyTextMain"/>
      </w:pPr>
    </w:p>
    <w:p w14:paraId="1E041DBE" w14:textId="0E0B4E6A" w:rsidR="00A57294" w:rsidRPr="006E7CE3" w:rsidRDefault="00B87AF4" w:rsidP="004840A8">
      <w:pPr>
        <w:pStyle w:val="BodyTextMain"/>
      </w:pPr>
      <w:r w:rsidRPr="006E7CE3">
        <w:t xml:space="preserve">All autonomous tractors and other autonomous implements as well as traditional tractors were considered </w:t>
      </w:r>
      <w:r w:rsidR="00A57294" w:rsidRPr="006E7CE3">
        <w:t>competition for Dot</w:t>
      </w:r>
      <w:r w:rsidRPr="006E7CE3">
        <w:t>.</w:t>
      </w:r>
      <w:r w:rsidR="00A57294" w:rsidRPr="006E7CE3">
        <w:t xml:space="preserve"> While there </w:t>
      </w:r>
      <w:r w:rsidRPr="006E7CE3">
        <w:t xml:space="preserve">was </w:t>
      </w:r>
      <w:r w:rsidR="00A57294" w:rsidRPr="006E7CE3">
        <w:t xml:space="preserve">presently no commercially available autonomous solution aside from Dot, farmers still </w:t>
      </w:r>
      <w:r w:rsidRPr="006E7CE3">
        <w:t xml:space="preserve">had </w:t>
      </w:r>
      <w:r w:rsidR="00A57294" w:rsidRPr="006E7CE3">
        <w:t>the option to purchase traditional tractor</w:t>
      </w:r>
      <w:r w:rsidRPr="006E7CE3">
        <w:t>s</w:t>
      </w:r>
      <w:r w:rsidR="00A57294" w:rsidRPr="006E7CE3">
        <w:t xml:space="preserve">, and for the next few years, that </w:t>
      </w:r>
      <w:r w:rsidRPr="006E7CE3">
        <w:t xml:space="preserve">would </w:t>
      </w:r>
      <w:r w:rsidR="00A57294" w:rsidRPr="006E7CE3">
        <w:t xml:space="preserve">be the fiercest competition. The Dot team </w:t>
      </w:r>
      <w:r w:rsidRPr="006E7CE3">
        <w:t xml:space="preserve">had </w:t>
      </w:r>
      <w:r w:rsidR="00A57294" w:rsidRPr="006E7CE3">
        <w:t>travel</w:t>
      </w:r>
      <w:r w:rsidRPr="006E7CE3">
        <w:t>l</w:t>
      </w:r>
      <w:r w:rsidR="00A57294" w:rsidRPr="006E7CE3">
        <w:t>ed to many countries</w:t>
      </w:r>
      <w:r w:rsidRPr="006E7CE3">
        <w:t>,</w:t>
      </w:r>
      <w:r w:rsidR="00A57294" w:rsidRPr="006E7CE3">
        <w:t xml:space="preserve"> and while concepts and small autonomous prototypes </w:t>
      </w:r>
      <w:r w:rsidR="00690D36">
        <w:t xml:space="preserve">were </w:t>
      </w:r>
      <w:r w:rsidR="00A57294" w:rsidRPr="006E7CE3">
        <w:t xml:space="preserve">on the market, nothing </w:t>
      </w:r>
      <w:r w:rsidRPr="006E7CE3">
        <w:t xml:space="preserve">was </w:t>
      </w:r>
      <w:r w:rsidR="00A57294" w:rsidRPr="006E7CE3">
        <w:t>ready for the market quite yet.</w:t>
      </w:r>
    </w:p>
    <w:p w14:paraId="1EF5B474" w14:textId="77777777" w:rsidR="00A57294" w:rsidRPr="006E7CE3" w:rsidRDefault="00A57294" w:rsidP="004840A8">
      <w:pPr>
        <w:pStyle w:val="BodyTextMain"/>
      </w:pPr>
    </w:p>
    <w:p w14:paraId="531882FB" w14:textId="62CC03BC" w:rsidR="00A57294" w:rsidRPr="006E7CE3" w:rsidRDefault="00A57294" w:rsidP="004840A8">
      <w:pPr>
        <w:pStyle w:val="BodyTextMain"/>
      </w:pPr>
      <w:r w:rsidRPr="006E7CE3">
        <w:t xml:space="preserve">The closest competition in the autonomous space </w:t>
      </w:r>
      <w:r w:rsidR="00B87AF4" w:rsidRPr="006E7CE3">
        <w:t>was</w:t>
      </w:r>
      <w:r w:rsidRPr="006E7CE3">
        <w:t xml:space="preserve"> Case Corporation</w:t>
      </w:r>
      <w:r w:rsidR="00B87AF4" w:rsidRPr="006E7CE3">
        <w:t xml:space="preserve"> (Case)</w:t>
      </w:r>
      <w:r w:rsidRPr="006E7CE3">
        <w:t xml:space="preserve">, </w:t>
      </w:r>
      <w:r w:rsidR="00B87AF4" w:rsidRPr="006E7CE3">
        <w:t xml:space="preserve">which in 2016 </w:t>
      </w:r>
      <w:r w:rsidRPr="006E7CE3">
        <w:t>revealed</w:t>
      </w:r>
      <w:r w:rsidR="003A2F41" w:rsidRPr="006E7CE3">
        <w:t xml:space="preserve"> </w:t>
      </w:r>
      <w:r w:rsidRPr="006E7CE3">
        <w:t xml:space="preserve">an autonomous tractor that </w:t>
      </w:r>
      <w:r w:rsidR="00B87AF4" w:rsidRPr="006E7CE3">
        <w:t xml:space="preserve">was </w:t>
      </w:r>
      <w:r w:rsidRPr="006E7CE3">
        <w:t xml:space="preserve">being tested in the United States. </w:t>
      </w:r>
      <w:r w:rsidR="00B87AF4" w:rsidRPr="006E7CE3">
        <w:t xml:space="preserve">Case’s </w:t>
      </w:r>
      <w:r w:rsidRPr="006E7CE3">
        <w:t xml:space="preserve">product </w:t>
      </w:r>
      <w:r w:rsidR="00B87AF4" w:rsidRPr="006E7CE3">
        <w:t xml:space="preserve">resembled the company’s </w:t>
      </w:r>
      <w:r w:rsidRPr="006E7CE3">
        <w:t xml:space="preserve">existing traditional tractor but </w:t>
      </w:r>
      <w:r w:rsidR="00B87AF4" w:rsidRPr="006E7CE3">
        <w:t xml:space="preserve">did not have </w:t>
      </w:r>
      <w:r w:rsidRPr="006E7CE3">
        <w:t xml:space="preserve">a cab. While this </w:t>
      </w:r>
      <w:r w:rsidR="00690D36">
        <w:t xml:space="preserve">product </w:t>
      </w:r>
      <w:r w:rsidRPr="006E7CE3">
        <w:t>address</w:t>
      </w:r>
      <w:r w:rsidR="00690D36">
        <w:t>ed</w:t>
      </w:r>
      <w:r w:rsidRPr="006E7CE3">
        <w:t xml:space="preserve"> the labour and safety issues present in agriculture, it </w:t>
      </w:r>
      <w:r w:rsidR="00B87AF4" w:rsidRPr="006E7CE3">
        <w:t xml:space="preserve">did </w:t>
      </w:r>
      <w:r w:rsidRPr="006E7CE3">
        <w:t>nothing to address soil compaction, high machinery costs, horsepower efficiency</w:t>
      </w:r>
      <w:r w:rsidR="00B87AF4" w:rsidRPr="006E7CE3">
        <w:t>,</w:t>
      </w:r>
      <w:r w:rsidRPr="006E7CE3">
        <w:t xml:space="preserve"> or the emissions created due to inefficiency. </w:t>
      </w:r>
      <w:r w:rsidR="00B87AF4" w:rsidRPr="006E7CE3">
        <w:t>Neither could Case’s</w:t>
      </w:r>
      <w:r w:rsidRPr="006E7CE3">
        <w:t xml:space="preserve"> proposed autonomous solution be easily transported on public roads</w:t>
      </w:r>
      <w:r w:rsidR="00B87AF4" w:rsidRPr="006E7CE3">
        <w:t>—something farmers often ha</w:t>
      </w:r>
      <w:r w:rsidR="00EB49DF">
        <w:t>d</w:t>
      </w:r>
      <w:r w:rsidR="00B87AF4" w:rsidRPr="006E7CE3">
        <w:t xml:space="preserve"> to do</w:t>
      </w:r>
      <w:r w:rsidRPr="006E7CE3">
        <w:t xml:space="preserve"> to move from field to field. Dot</w:t>
      </w:r>
      <w:r w:rsidR="00B87AF4" w:rsidRPr="006E7CE3">
        <w:t>,</w:t>
      </w:r>
      <w:r w:rsidRPr="006E7CE3">
        <w:t xml:space="preserve"> on the other hand, could easily be loaded onto a trailer as it </w:t>
      </w:r>
      <w:r w:rsidR="00B87AF4" w:rsidRPr="006E7CE3">
        <w:t xml:space="preserve">was </w:t>
      </w:r>
      <w:r w:rsidRPr="006E7CE3">
        <w:t xml:space="preserve">much smaller than a traditional tractor. </w:t>
      </w:r>
      <w:r w:rsidR="00B87AF4" w:rsidRPr="006E7CE3">
        <w:t xml:space="preserve">Where federal or local regulations allowed, it could autonomously </w:t>
      </w:r>
      <w:r w:rsidRPr="006E7CE3">
        <w:t>follow a pilot vehicle.</w:t>
      </w:r>
    </w:p>
    <w:p w14:paraId="6E65C3E7" w14:textId="77777777" w:rsidR="00A57294" w:rsidRPr="006E7CE3" w:rsidRDefault="00A57294" w:rsidP="004840A8">
      <w:pPr>
        <w:pStyle w:val="BodyTextMain"/>
      </w:pPr>
    </w:p>
    <w:p w14:paraId="51196443" w14:textId="47B82B39" w:rsidR="00A57294" w:rsidRPr="006E7CE3" w:rsidRDefault="00A57294" w:rsidP="004840A8">
      <w:pPr>
        <w:pStyle w:val="BodyTextMain"/>
      </w:pPr>
      <w:r w:rsidRPr="006E7CE3">
        <w:t>Deere and Co</w:t>
      </w:r>
      <w:r w:rsidR="00B87AF4" w:rsidRPr="006E7CE3">
        <w:t xml:space="preserve">mpany (John Deere) was </w:t>
      </w:r>
      <w:r w:rsidRPr="006E7CE3">
        <w:t xml:space="preserve">one of the largest traditional tractor and farm implement manufacturers in North America. While </w:t>
      </w:r>
      <w:r w:rsidR="0032651B" w:rsidRPr="006E7CE3">
        <w:t xml:space="preserve">the company had </w:t>
      </w:r>
      <w:r w:rsidRPr="006E7CE3">
        <w:t xml:space="preserve">not yet marketed a completely autonomous power unit, </w:t>
      </w:r>
      <w:r w:rsidR="0032651B" w:rsidRPr="006E7CE3">
        <w:t>it had</w:t>
      </w:r>
      <w:r w:rsidRPr="006E7CE3">
        <w:t xml:space="preserve"> the resources to develop an autonomous solution if </w:t>
      </w:r>
      <w:r w:rsidR="0032651B" w:rsidRPr="006E7CE3">
        <w:t>it</w:t>
      </w:r>
      <w:r w:rsidRPr="006E7CE3">
        <w:t xml:space="preserve"> chose</w:t>
      </w:r>
      <w:r w:rsidR="0032651B" w:rsidRPr="006E7CE3">
        <w:t xml:space="preserve"> to</w:t>
      </w:r>
      <w:r w:rsidRPr="006E7CE3">
        <w:t xml:space="preserve">. </w:t>
      </w:r>
      <w:r w:rsidR="0032651B" w:rsidRPr="006E7CE3">
        <w:t>As with</w:t>
      </w:r>
      <w:r w:rsidRPr="006E7CE3">
        <w:t xml:space="preserve"> Case,</w:t>
      </w:r>
      <w:r w:rsidR="003A2F41" w:rsidRPr="006E7CE3">
        <w:t xml:space="preserve"> </w:t>
      </w:r>
      <w:r w:rsidRPr="006E7CE3">
        <w:t>however, an</w:t>
      </w:r>
      <w:r w:rsidR="0032651B" w:rsidRPr="006E7CE3">
        <w:t>y</w:t>
      </w:r>
      <w:r w:rsidRPr="006E7CE3">
        <w:t xml:space="preserve"> autonomous solution that </w:t>
      </w:r>
      <w:r w:rsidR="0032651B" w:rsidRPr="006E7CE3">
        <w:t xml:space="preserve">was </w:t>
      </w:r>
      <w:r w:rsidRPr="006E7CE3">
        <w:t xml:space="preserve">anything </w:t>
      </w:r>
      <w:r w:rsidR="0032651B" w:rsidRPr="006E7CE3">
        <w:t xml:space="preserve">other than </w:t>
      </w:r>
      <w:r w:rsidRPr="006E7CE3">
        <w:t xml:space="preserve">a tractor without a cab would </w:t>
      </w:r>
      <w:r w:rsidR="0032651B" w:rsidRPr="006E7CE3">
        <w:t xml:space="preserve">compete </w:t>
      </w:r>
      <w:r w:rsidRPr="006E7CE3">
        <w:t xml:space="preserve">directly with </w:t>
      </w:r>
      <w:r w:rsidR="0032651B" w:rsidRPr="006E7CE3">
        <w:t xml:space="preserve">the company’s </w:t>
      </w:r>
      <w:r w:rsidRPr="006E7CE3">
        <w:t>main product line and immediately cannibalize sales</w:t>
      </w:r>
      <w:r w:rsidR="0032651B" w:rsidRPr="006E7CE3">
        <w:t xml:space="preserve">, and like </w:t>
      </w:r>
      <w:r w:rsidRPr="006E7CE3">
        <w:t>Case</w:t>
      </w:r>
      <w:r w:rsidR="0032651B" w:rsidRPr="006E7CE3">
        <w:t xml:space="preserve">’s proposed solution, </w:t>
      </w:r>
      <w:r w:rsidRPr="006E7CE3">
        <w:t xml:space="preserve">a traditional tractor that </w:t>
      </w:r>
      <w:r w:rsidR="0032651B" w:rsidRPr="006E7CE3">
        <w:t xml:space="preserve">was </w:t>
      </w:r>
      <w:r w:rsidRPr="006E7CE3">
        <w:t xml:space="preserve">made autonomous </w:t>
      </w:r>
      <w:r w:rsidR="0032651B" w:rsidRPr="006E7CE3">
        <w:t xml:space="preserve">would solve </w:t>
      </w:r>
      <w:r w:rsidRPr="006E7CE3">
        <w:t xml:space="preserve">only a fraction of the issues faced by agricultural producers </w:t>
      </w:r>
      <w:r w:rsidR="0032651B" w:rsidRPr="006E7CE3">
        <w:t>in this period</w:t>
      </w:r>
      <w:r w:rsidRPr="006E7CE3">
        <w:t xml:space="preserve"> and</w:t>
      </w:r>
      <w:r w:rsidR="0032651B" w:rsidRPr="006E7CE3">
        <w:t xml:space="preserve"> would</w:t>
      </w:r>
      <w:r w:rsidRPr="006E7CE3">
        <w:t xml:space="preserve"> remain expensive.</w:t>
      </w:r>
    </w:p>
    <w:p w14:paraId="5628352E" w14:textId="77777777" w:rsidR="00A57294" w:rsidRPr="006E7CE3" w:rsidRDefault="00A57294" w:rsidP="004840A8">
      <w:pPr>
        <w:pStyle w:val="BodyTextMain"/>
      </w:pPr>
    </w:p>
    <w:p w14:paraId="5F8D138E" w14:textId="02F78335" w:rsidR="00A57294" w:rsidRPr="006E7CE3" w:rsidRDefault="0032651B" w:rsidP="004840A8">
      <w:pPr>
        <w:pStyle w:val="BodyTextMain"/>
      </w:pPr>
      <w:r w:rsidRPr="006E7CE3">
        <w:t>A</w:t>
      </w:r>
      <w:r w:rsidR="00A57294" w:rsidRPr="006E7CE3">
        <w:t xml:space="preserve"> number of start-up companies </w:t>
      </w:r>
      <w:r w:rsidRPr="006E7CE3">
        <w:t>had</w:t>
      </w:r>
      <w:r w:rsidR="00A57294" w:rsidRPr="006E7CE3">
        <w:t xml:space="preserve"> concepts or prototypes for swarms of small autonomous units</w:t>
      </w:r>
      <w:r w:rsidRPr="006E7CE3">
        <w:t>,</w:t>
      </w:r>
      <w:r w:rsidR="00A57294" w:rsidRPr="006E7CE3">
        <w:t xml:space="preserve"> but to date, nothing </w:t>
      </w:r>
      <w:r w:rsidRPr="006E7CE3">
        <w:t xml:space="preserve">had </w:t>
      </w:r>
      <w:r w:rsidR="00A57294" w:rsidRPr="006E7CE3">
        <w:t xml:space="preserve">been </w:t>
      </w:r>
      <w:r w:rsidR="00A86EA8" w:rsidRPr="006E7CE3">
        <w:t xml:space="preserve">publicly, </w:t>
      </w:r>
      <w:r w:rsidR="00A57294" w:rsidRPr="006E7CE3">
        <w:t xml:space="preserve">successfully tested in fields. Small robots </w:t>
      </w:r>
      <w:r w:rsidR="00A86EA8" w:rsidRPr="006E7CE3">
        <w:t xml:space="preserve">had </w:t>
      </w:r>
      <w:r w:rsidR="00A57294" w:rsidRPr="006E7CE3">
        <w:t xml:space="preserve">the advantage of </w:t>
      </w:r>
      <w:r w:rsidR="00A86EA8" w:rsidRPr="006E7CE3">
        <w:t>costing less</w:t>
      </w:r>
      <w:r w:rsidR="00A57294" w:rsidRPr="006E7CE3">
        <w:t xml:space="preserve"> and </w:t>
      </w:r>
      <w:r w:rsidR="00A86EA8" w:rsidRPr="006E7CE3">
        <w:t xml:space="preserve">were </w:t>
      </w:r>
      <w:r w:rsidR="00A57294" w:rsidRPr="006E7CE3">
        <w:t>arguably more accessible to smaller farmer</w:t>
      </w:r>
      <w:r w:rsidR="00A86EA8" w:rsidRPr="006E7CE3">
        <w:t>s</w:t>
      </w:r>
      <w:r w:rsidR="00A57294" w:rsidRPr="006E7CE3">
        <w:t>, but they struggle</w:t>
      </w:r>
      <w:r w:rsidR="00A86EA8" w:rsidRPr="006E7CE3">
        <w:t>d</w:t>
      </w:r>
      <w:r w:rsidR="00A57294" w:rsidRPr="006E7CE3">
        <w:t xml:space="preserve"> with steep t</w:t>
      </w:r>
      <w:r w:rsidR="00CF3AE9">
        <w:t>o</w:t>
      </w:r>
      <w:r w:rsidR="00A57294" w:rsidRPr="006E7CE3">
        <w:t xml:space="preserve">pography, high-clearance activities, </w:t>
      </w:r>
      <w:r w:rsidR="00A86EA8" w:rsidRPr="006E7CE3">
        <w:t xml:space="preserve">and </w:t>
      </w:r>
      <w:r w:rsidR="00A57294" w:rsidRPr="006E7CE3">
        <w:t>wet soil</w:t>
      </w:r>
      <w:r w:rsidR="00A86EA8" w:rsidRPr="006E7CE3">
        <w:t xml:space="preserve">, and they </w:t>
      </w:r>
      <w:r w:rsidR="00A57294" w:rsidRPr="006E7CE3">
        <w:t>require</w:t>
      </w:r>
      <w:r w:rsidR="00A86EA8" w:rsidRPr="006E7CE3">
        <w:t>d</w:t>
      </w:r>
      <w:r w:rsidR="00A57294" w:rsidRPr="006E7CE3">
        <w:t xml:space="preserve"> a great deal of attention </w:t>
      </w:r>
      <w:r w:rsidR="00A86EA8" w:rsidRPr="006E7CE3">
        <w:t xml:space="preserve">in terms of </w:t>
      </w:r>
      <w:r w:rsidR="00A57294" w:rsidRPr="006E7CE3">
        <w:t xml:space="preserve">continuously </w:t>
      </w:r>
      <w:r w:rsidR="00A86EA8" w:rsidRPr="006E7CE3">
        <w:t xml:space="preserve">being </w:t>
      </w:r>
      <w:r w:rsidR="00A86EA8" w:rsidRPr="006E7CE3">
        <w:lastRenderedPageBreak/>
        <w:t xml:space="preserve">filled with </w:t>
      </w:r>
      <w:r w:rsidR="00A57294" w:rsidRPr="006E7CE3">
        <w:t xml:space="preserve">fuel or </w:t>
      </w:r>
      <w:r w:rsidR="00A86EA8" w:rsidRPr="006E7CE3">
        <w:t xml:space="preserve">other </w:t>
      </w:r>
      <w:r w:rsidR="00A57294" w:rsidRPr="006E7CE3">
        <w:t xml:space="preserve">inputs or </w:t>
      </w:r>
      <w:r w:rsidR="00A86EA8" w:rsidRPr="006E7CE3">
        <w:t>charging</w:t>
      </w:r>
      <w:r w:rsidR="00A57294" w:rsidRPr="006E7CE3">
        <w:t>. One of the front</w:t>
      </w:r>
      <w:r w:rsidR="00EB49DF">
        <w:t xml:space="preserve"> </w:t>
      </w:r>
      <w:r w:rsidR="00A57294" w:rsidRPr="006E7CE3">
        <w:t xml:space="preserve">runners in the </w:t>
      </w:r>
      <w:r w:rsidR="00A86EA8" w:rsidRPr="006E7CE3">
        <w:t>smaller-</w:t>
      </w:r>
      <w:r w:rsidR="00A57294" w:rsidRPr="006E7CE3">
        <w:t xml:space="preserve">scale autonomous solutions market that could be considered </w:t>
      </w:r>
      <w:r w:rsidR="00A86EA8" w:rsidRPr="006E7CE3">
        <w:t xml:space="preserve">a competitor </w:t>
      </w:r>
      <w:r w:rsidR="00A57294" w:rsidRPr="006E7CE3">
        <w:t xml:space="preserve">to Dot </w:t>
      </w:r>
      <w:r w:rsidR="00A86EA8" w:rsidRPr="006E7CE3">
        <w:t>was the</w:t>
      </w:r>
      <w:r w:rsidR="00A57294" w:rsidRPr="006E7CE3">
        <w:t xml:space="preserve"> Small Robot Company (SRC) from England. The Dot team</w:t>
      </w:r>
      <w:r w:rsidR="003A2F41" w:rsidRPr="006E7CE3">
        <w:t xml:space="preserve"> </w:t>
      </w:r>
      <w:r w:rsidR="00A57294" w:rsidRPr="006E7CE3">
        <w:t xml:space="preserve">met with </w:t>
      </w:r>
      <w:r w:rsidR="00CF3AE9">
        <w:t>SRC</w:t>
      </w:r>
      <w:r w:rsidR="00A86EA8" w:rsidRPr="006E7CE3">
        <w:t xml:space="preserve"> </w:t>
      </w:r>
      <w:r w:rsidR="00A57294" w:rsidRPr="006E7CE3">
        <w:t xml:space="preserve">in 2018 and </w:t>
      </w:r>
      <w:r w:rsidR="00A86EA8" w:rsidRPr="006E7CE3">
        <w:t>determined that it was</w:t>
      </w:r>
      <w:r w:rsidR="00A57294" w:rsidRPr="006E7CE3">
        <w:t xml:space="preserve"> still a couple </w:t>
      </w:r>
      <w:r w:rsidR="00A86EA8" w:rsidRPr="006E7CE3">
        <w:t xml:space="preserve">of </w:t>
      </w:r>
      <w:r w:rsidR="00A57294" w:rsidRPr="006E7CE3">
        <w:t xml:space="preserve">years away from </w:t>
      </w:r>
      <w:r w:rsidR="00A86EA8" w:rsidRPr="006E7CE3">
        <w:t xml:space="preserve">having </w:t>
      </w:r>
      <w:r w:rsidR="00A57294" w:rsidRPr="006E7CE3">
        <w:t>a minimum viable product</w:t>
      </w:r>
      <w:r w:rsidR="00A86EA8" w:rsidRPr="006E7CE3">
        <w:t xml:space="preserve">; it would </w:t>
      </w:r>
      <w:r w:rsidR="00A57294" w:rsidRPr="006E7CE3">
        <w:t xml:space="preserve">not be an immediate threat </w:t>
      </w:r>
      <w:r w:rsidR="00A86EA8" w:rsidRPr="006E7CE3">
        <w:t xml:space="preserve">in </w:t>
      </w:r>
      <w:r w:rsidR="00A57294" w:rsidRPr="006E7CE3">
        <w:t xml:space="preserve">the </w:t>
      </w:r>
      <w:r w:rsidR="00A70792" w:rsidRPr="006E7CE3">
        <w:t xml:space="preserve">large-scale farming </w:t>
      </w:r>
      <w:r w:rsidR="00A86EA8" w:rsidRPr="006E7CE3">
        <w:t>market</w:t>
      </w:r>
      <w:r w:rsidR="00A57294" w:rsidRPr="006E7CE3">
        <w:t xml:space="preserve"> Dot </w:t>
      </w:r>
      <w:r w:rsidR="00A86EA8" w:rsidRPr="006E7CE3">
        <w:t xml:space="preserve">was </w:t>
      </w:r>
      <w:r w:rsidR="00A57294" w:rsidRPr="006E7CE3">
        <w:t xml:space="preserve">targeting in the near future. </w:t>
      </w:r>
      <w:r w:rsidR="00A86EA8" w:rsidRPr="006E7CE3">
        <w:t xml:space="preserve">Dot continuously monitored all </w:t>
      </w:r>
      <w:r w:rsidR="00A57294" w:rsidRPr="006E7CE3">
        <w:t xml:space="preserve">existing and prospective competition </w:t>
      </w:r>
      <w:r w:rsidR="00A86EA8" w:rsidRPr="006E7CE3">
        <w:t>and continuously</w:t>
      </w:r>
      <w:r w:rsidR="00A86EA8" w:rsidRPr="006E7CE3" w:rsidDel="00A86EA8">
        <w:t xml:space="preserve"> </w:t>
      </w:r>
      <w:r w:rsidR="00A86EA8" w:rsidRPr="006E7CE3">
        <w:t xml:space="preserve">adjusted its </w:t>
      </w:r>
      <w:r w:rsidR="00A57294" w:rsidRPr="006E7CE3">
        <w:t>risk mitigation strategie</w:t>
      </w:r>
      <w:r w:rsidR="00A86EA8" w:rsidRPr="006E7CE3">
        <w:t>s</w:t>
      </w:r>
      <w:r w:rsidR="00A57294" w:rsidRPr="006E7CE3">
        <w:t>.</w:t>
      </w:r>
    </w:p>
    <w:p w14:paraId="4234135D" w14:textId="77777777" w:rsidR="00A57294" w:rsidRPr="006E7CE3" w:rsidRDefault="00A57294" w:rsidP="004840A8">
      <w:pPr>
        <w:pStyle w:val="BodyTextMain"/>
      </w:pPr>
    </w:p>
    <w:p w14:paraId="62D7BC63" w14:textId="77777777" w:rsidR="00A57294" w:rsidRPr="006E7CE3" w:rsidRDefault="00A57294" w:rsidP="004840A8">
      <w:pPr>
        <w:pStyle w:val="BodyTextMain"/>
      </w:pPr>
    </w:p>
    <w:p w14:paraId="0963077F" w14:textId="77777777" w:rsidR="00A57294" w:rsidRPr="006E7CE3" w:rsidRDefault="00A57294" w:rsidP="004840A8">
      <w:pPr>
        <w:pStyle w:val="Casehead1"/>
      </w:pPr>
      <w:r w:rsidRPr="006E7CE3">
        <w:t>TARGET MARKET</w:t>
      </w:r>
    </w:p>
    <w:p w14:paraId="37234B55" w14:textId="77777777" w:rsidR="00A57294" w:rsidRPr="006E7CE3" w:rsidRDefault="00A57294" w:rsidP="004840A8">
      <w:pPr>
        <w:pStyle w:val="BodyTextMain"/>
      </w:pPr>
    </w:p>
    <w:p w14:paraId="7DC01774" w14:textId="5B87C944" w:rsidR="00A57294" w:rsidRPr="006E7CE3" w:rsidRDefault="00A86EA8" w:rsidP="009B6391">
      <w:pPr>
        <w:pStyle w:val="BodyTextMain"/>
      </w:pPr>
      <w:r w:rsidRPr="006E7CE3">
        <w:t xml:space="preserve">For the next three to five years, the </w:t>
      </w:r>
      <w:r w:rsidR="00DD73B2">
        <w:t xml:space="preserve">company planned to focus </w:t>
      </w:r>
      <w:r w:rsidR="00A57294" w:rsidRPr="006E7CE3">
        <w:t xml:space="preserve">Dot </w:t>
      </w:r>
      <w:r w:rsidRPr="006E7CE3">
        <w:t>power p</w:t>
      </w:r>
      <w:r w:rsidR="00A57294" w:rsidRPr="006E7CE3">
        <w:t>latform</w:t>
      </w:r>
      <w:r w:rsidRPr="006E7CE3">
        <w:t>’s marketing solely on its</w:t>
      </w:r>
      <w:r w:rsidR="00A57294" w:rsidRPr="006E7CE3">
        <w:t xml:space="preserve"> </w:t>
      </w:r>
      <w:r w:rsidRPr="006E7CE3">
        <w:t>target market in</w:t>
      </w:r>
      <w:r w:rsidR="00A57294" w:rsidRPr="006E7CE3">
        <w:t xml:space="preserve"> agriculture. Following success in the agriculture industry, Dot </w:t>
      </w:r>
      <w:r w:rsidRPr="006E7CE3">
        <w:t xml:space="preserve">would </w:t>
      </w:r>
      <w:r w:rsidR="00A57294" w:rsidRPr="006E7CE3">
        <w:t>work with</w:t>
      </w:r>
      <w:r w:rsidR="003A2F41" w:rsidRPr="006E7CE3">
        <w:t xml:space="preserve"> </w:t>
      </w:r>
      <w:r w:rsidR="00A57294" w:rsidRPr="006E7CE3">
        <w:t>manufacturers in other industries such as mining, construction</w:t>
      </w:r>
      <w:r w:rsidRPr="006E7CE3">
        <w:t>,</w:t>
      </w:r>
      <w:r w:rsidR="00A57294" w:rsidRPr="006E7CE3">
        <w:t xml:space="preserve"> and forestry to automate certain tasks. In agriculture, the immediate target customer</w:t>
      </w:r>
      <w:r w:rsidRPr="006E7CE3">
        <w:t xml:space="preserve">s would be </w:t>
      </w:r>
      <w:r w:rsidR="00A70792" w:rsidRPr="006E7CE3">
        <w:t>large-scale</w:t>
      </w:r>
      <w:r w:rsidR="00A57294" w:rsidRPr="006E7CE3">
        <w:t xml:space="preserve"> farmers in North America, ideally </w:t>
      </w:r>
      <w:r w:rsidRPr="006E7CE3">
        <w:t xml:space="preserve">those </w:t>
      </w:r>
      <w:r w:rsidR="00A57294" w:rsidRPr="006E7CE3">
        <w:t>farming at least</w:t>
      </w:r>
      <w:r w:rsidR="003A2F41" w:rsidRPr="006E7CE3">
        <w:t xml:space="preserve"> </w:t>
      </w:r>
      <w:r w:rsidR="00A70792" w:rsidRPr="006E7CE3">
        <w:t>800 hectares</w:t>
      </w:r>
      <w:r w:rsidRPr="006E7CE3">
        <w:t xml:space="preserve">; </w:t>
      </w:r>
      <w:r w:rsidR="003F7D05" w:rsidRPr="006E7CE3">
        <w:t xml:space="preserve">partner </w:t>
      </w:r>
      <w:r w:rsidR="00A70792" w:rsidRPr="006E7CE3">
        <w:t xml:space="preserve">farmers </w:t>
      </w:r>
      <w:r w:rsidR="00A57294" w:rsidRPr="006E7CE3">
        <w:t>(</w:t>
      </w:r>
      <w:r w:rsidR="003F7D05" w:rsidRPr="006E7CE3">
        <w:t>those w</w:t>
      </w:r>
      <w:r w:rsidR="0048309B">
        <w:t>ith</w:t>
      </w:r>
      <w:r w:rsidR="003F7D05" w:rsidRPr="006E7CE3">
        <w:t xml:space="preserve"> </w:t>
      </w:r>
      <w:r w:rsidR="0048309B" w:rsidRPr="006E7CE3">
        <w:t>pat</w:t>
      </w:r>
      <w:r w:rsidR="0048309B">
        <w:t>ience</w:t>
      </w:r>
      <w:r w:rsidR="003F7D05" w:rsidRPr="006E7CE3">
        <w:t xml:space="preserve"> and </w:t>
      </w:r>
      <w:r w:rsidR="00A57294" w:rsidRPr="006E7CE3">
        <w:t>persevering</w:t>
      </w:r>
      <w:r w:rsidR="003A2F41" w:rsidRPr="006E7CE3">
        <w:t xml:space="preserve"> </w:t>
      </w:r>
      <w:r w:rsidR="00A57294" w:rsidRPr="006E7CE3">
        <w:t xml:space="preserve">values </w:t>
      </w:r>
      <w:r w:rsidR="003F7D05" w:rsidRPr="006E7CE3">
        <w:t xml:space="preserve">that were </w:t>
      </w:r>
      <w:r w:rsidR="00A57294" w:rsidRPr="006E7CE3">
        <w:t xml:space="preserve">aligned </w:t>
      </w:r>
      <w:r w:rsidR="003F7D05" w:rsidRPr="006E7CE3">
        <w:t xml:space="preserve">with those of </w:t>
      </w:r>
      <w:r w:rsidR="00A57294" w:rsidRPr="006E7CE3">
        <w:t>Dot Technology Corp.)</w:t>
      </w:r>
      <w:r w:rsidR="003F7D05" w:rsidRPr="006E7CE3">
        <w:t>; and</w:t>
      </w:r>
      <w:r w:rsidR="00B26703">
        <w:t>,</w:t>
      </w:r>
      <w:r w:rsidR="003F7D05" w:rsidRPr="006E7CE3">
        <w:t xml:space="preserve"> potentially, </w:t>
      </w:r>
      <w:r w:rsidR="00A57294" w:rsidRPr="006E7CE3">
        <w:t xml:space="preserve">specialty and </w:t>
      </w:r>
      <w:r w:rsidR="003F7D05" w:rsidRPr="006E7CE3">
        <w:t>row-</w:t>
      </w:r>
      <w:r w:rsidR="00A57294" w:rsidRPr="006E7CE3">
        <w:t>crop farmers</w:t>
      </w:r>
      <w:r w:rsidR="003F7D05" w:rsidRPr="006E7CE3">
        <w:t>.</w:t>
      </w:r>
      <w:r w:rsidR="00A57294" w:rsidRPr="006E7CE3">
        <w:t xml:space="preserve"> </w:t>
      </w:r>
    </w:p>
    <w:p w14:paraId="4D50C74F" w14:textId="77777777" w:rsidR="004840A8" w:rsidRPr="006E7CE3" w:rsidRDefault="004840A8">
      <w:pPr>
        <w:pStyle w:val="BodyTextMain"/>
      </w:pPr>
    </w:p>
    <w:p w14:paraId="2EFAF971" w14:textId="4F3C65C2" w:rsidR="00A57294" w:rsidRPr="006E7CE3" w:rsidRDefault="00A57294" w:rsidP="004840A8">
      <w:pPr>
        <w:pStyle w:val="BodyTextMain"/>
      </w:pPr>
      <w:r w:rsidRPr="006E7CE3">
        <w:t>Following the Dot product launch</w:t>
      </w:r>
      <w:r w:rsidR="003A2F41" w:rsidRPr="006E7CE3">
        <w:t xml:space="preserve"> </w:t>
      </w:r>
      <w:r w:rsidRPr="006E7CE3">
        <w:t xml:space="preserve">in 2017, a deposit program was created to determine </w:t>
      </w:r>
      <w:r w:rsidR="003F7D05" w:rsidRPr="006E7CE3">
        <w:t xml:space="preserve">the </w:t>
      </w:r>
      <w:r w:rsidRPr="006E7CE3">
        <w:t>demand for Dot units. In addition to determining market acceptance, the deposit program was also designed to gather information on the demographics of early adopters</w:t>
      </w:r>
      <w:r w:rsidR="003F7D05" w:rsidRPr="006E7CE3">
        <w:t xml:space="preserve"> and to</w:t>
      </w:r>
      <w:r w:rsidRPr="006E7CE3">
        <w:t xml:space="preserve"> determine which </w:t>
      </w:r>
      <w:r w:rsidR="003F7D05" w:rsidRPr="006E7CE3">
        <w:t xml:space="preserve">locations </w:t>
      </w:r>
      <w:r w:rsidRPr="006E7CE3">
        <w:t>service technicians would need to be available in before the units arrived there. The program was marketed modestly, with only two emails going out to Dot</w:t>
      </w:r>
      <w:r w:rsidR="003F7D05" w:rsidRPr="006E7CE3">
        <w:t>’s</w:t>
      </w:r>
      <w:r w:rsidRPr="006E7CE3">
        <w:t xml:space="preserve"> subscriber list </w:t>
      </w:r>
      <w:r w:rsidR="003F7D05" w:rsidRPr="006E7CE3">
        <w:t>at the time—</w:t>
      </w:r>
      <w:r w:rsidRPr="006E7CE3">
        <w:t>approximately 1,200</w:t>
      </w:r>
      <w:r w:rsidR="003A2F41" w:rsidRPr="006E7CE3">
        <w:t xml:space="preserve"> p</w:t>
      </w:r>
      <w:r w:rsidRPr="006E7CE3">
        <w:t>eople. The emails generated approximately 70 deposits from Canada, the United States, Europe</w:t>
      </w:r>
      <w:r w:rsidR="003F7D05" w:rsidRPr="006E7CE3">
        <w:t>,</w:t>
      </w:r>
      <w:r w:rsidRPr="006E7CE3">
        <w:t xml:space="preserve"> and Australia. The program was closed within the first two weeks as the next couple </w:t>
      </w:r>
      <w:r w:rsidR="00B26703">
        <w:t xml:space="preserve">of </w:t>
      </w:r>
      <w:r w:rsidRPr="006E7CE3">
        <w:t>years</w:t>
      </w:r>
      <w:r w:rsidR="00B26703">
        <w:t>’</w:t>
      </w:r>
      <w:r w:rsidRPr="006E7CE3">
        <w:t xml:space="preserve"> unit production capacity was filled.</w:t>
      </w:r>
    </w:p>
    <w:p w14:paraId="6D40326C" w14:textId="77777777" w:rsidR="003A2F41" w:rsidRPr="006E7CE3" w:rsidRDefault="003A2F41" w:rsidP="004840A8">
      <w:pPr>
        <w:pStyle w:val="BodyTextMain"/>
      </w:pPr>
    </w:p>
    <w:p w14:paraId="52DB5949" w14:textId="5B607233" w:rsidR="00A57294" w:rsidRPr="006E7CE3" w:rsidRDefault="003C5E85" w:rsidP="004840A8">
      <w:pPr>
        <w:pStyle w:val="BodyTextMain"/>
      </w:pPr>
      <w:r w:rsidRPr="006E7CE3">
        <w:t>I</w:t>
      </w:r>
      <w:r w:rsidR="00A57294" w:rsidRPr="006E7CE3">
        <w:t xml:space="preserve">nformation from the initial deposits </w:t>
      </w:r>
      <w:r w:rsidRPr="006E7CE3">
        <w:t xml:space="preserve">indicated </w:t>
      </w:r>
      <w:r w:rsidR="00A57294" w:rsidRPr="006E7CE3">
        <w:t xml:space="preserve">that the farmers </w:t>
      </w:r>
      <w:r w:rsidRPr="006E7CE3">
        <w:t xml:space="preserve">ranged in </w:t>
      </w:r>
      <w:r w:rsidR="00A57294" w:rsidRPr="006E7CE3">
        <w:t xml:space="preserve">age from 25 to </w:t>
      </w:r>
      <w:r w:rsidRPr="006E7CE3">
        <w:t xml:space="preserve">over </w:t>
      </w:r>
      <w:r w:rsidR="00A57294" w:rsidRPr="006E7CE3">
        <w:t xml:space="preserve">55 and farmed anywhere from </w:t>
      </w:r>
      <w:r w:rsidRPr="006E7CE3">
        <w:t>800</w:t>
      </w:r>
      <w:r w:rsidR="00A57294" w:rsidRPr="006E7CE3">
        <w:t xml:space="preserve"> to </w:t>
      </w:r>
      <w:r w:rsidRPr="006E7CE3">
        <w:t>over 12,000 hectares</w:t>
      </w:r>
      <w:r w:rsidR="00A57294" w:rsidRPr="006E7CE3">
        <w:t xml:space="preserve">. While this information </w:t>
      </w:r>
      <w:r w:rsidRPr="006E7CE3">
        <w:t xml:space="preserve">was </w:t>
      </w:r>
      <w:r w:rsidR="00A57294" w:rsidRPr="006E7CE3">
        <w:t xml:space="preserve">encouraging, </w:t>
      </w:r>
      <w:r w:rsidRPr="006E7CE3">
        <w:t>the range was vast</w:t>
      </w:r>
      <w:r w:rsidR="00840A87">
        <w:t xml:space="preserve"> and </w:t>
      </w:r>
      <w:r w:rsidRPr="006E7CE3">
        <w:t>did little to help</w:t>
      </w:r>
      <w:r w:rsidR="00A57294" w:rsidRPr="006E7CE3">
        <w:t xml:space="preserve"> </w:t>
      </w:r>
      <w:r w:rsidRPr="006E7CE3">
        <w:t xml:space="preserve">narrow </w:t>
      </w:r>
      <w:r w:rsidR="00A57294" w:rsidRPr="006E7CE3">
        <w:t xml:space="preserve">the </w:t>
      </w:r>
      <w:r w:rsidRPr="006E7CE3">
        <w:t xml:space="preserve">company’s definition of its </w:t>
      </w:r>
      <w:r w:rsidR="00A57294" w:rsidRPr="006E7CE3">
        <w:t>target customer.</w:t>
      </w:r>
    </w:p>
    <w:p w14:paraId="43FD2FB1" w14:textId="77777777" w:rsidR="00A57294" w:rsidRPr="006E7CE3" w:rsidRDefault="00A57294" w:rsidP="004840A8">
      <w:pPr>
        <w:pStyle w:val="BodyTextMain"/>
      </w:pPr>
    </w:p>
    <w:p w14:paraId="631B81E6" w14:textId="7DBF68D5" w:rsidR="00A57294" w:rsidRPr="006E7CE3" w:rsidRDefault="00A57294" w:rsidP="004840A8">
      <w:pPr>
        <w:pStyle w:val="BodyTextMain"/>
      </w:pPr>
      <w:r w:rsidRPr="006E7CE3">
        <w:t xml:space="preserve">Each Dot unit </w:t>
      </w:r>
      <w:r w:rsidR="003C5E85" w:rsidRPr="006E7CE3">
        <w:t xml:space="preserve">was </w:t>
      </w:r>
      <w:r w:rsidRPr="006E7CE3">
        <w:t xml:space="preserve">designed to serve approximately </w:t>
      </w:r>
      <w:r w:rsidR="003C5E85" w:rsidRPr="006E7CE3">
        <w:t>800</w:t>
      </w:r>
      <w:r w:rsidRPr="006E7CE3">
        <w:t xml:space="preserve"> to </w:t>
      </w:r>
      <w:r w:rsidR="003C5E85" w:rsidRPr="006E7CE3">
        <w:t>12</w:t>
      </w:r>
      <w:r w:rsidRPr="006E7CE3">
        <w:t xml:space="preserve">,000 </w:t>
      </w:r>
      <w:r w:rsidR="003C5E85" w:rsidRPr="006E7CE3">
        <w:t>hectares</w:t>
      </w:r>
      <w:r w:rsidRPr="006E7CE3">
        <w:t xml:space="preserve">, or one unit per combine on the farm. </w:t>
      </w:r>
      <w:r w:rsidR="00C51C11" w:rsidRPr="006E7CE3">
        <w:t xml:space="preserve">Based on </w:t>
      </w:r>
      <w:r w:rsidRPr="006E7CE3">
        <w:t xml:space="preserve">2016 </w:t>
      </w:r>
      <w:r w:rsidR="00C51C11" w:rsidRPr="006E7CE3">
        <w:t>f</w:t>
      </w:r>
      <w:r w:rsidRPr="006E7CE3">
        <w:t xml:space="preserve">arm </w:t>
      </w:r>
      <w:r w:rsidR="00C51C11" w:rsidRPr="006E7CE3">
        <w:t>c</w:t>
      </w:r>
      <w:r w:rsidRPr="006E7CE3">
        <w:t>ensus data for Canada</w:t>
      </w:r>
      <w:r w:rsidRPr="006E7CE3">
        <w:rPr>
          <w:vertAlign w:val="superscript"/>
        </w:rPr>
        <w:footnoteReference w:id="5"/>
      </w:r>
      <w:r w:rsidRPr="006E7CE3">
        <w:t xml:space="preserve"> and 2012 </w:t>
      </w:r>
      <w:r w:rsidR="00C51C11" w:rsidRPr="006E7CE3">
        <w:t>f</w:t>
      </w:r>
      <w:r w:rsidRPr="006E7CE3">
        <w:t xml:space="preserve">arm </w:t>
      </w:r>
      <w:r w:rsidR="00C51C11" w:rsidRPr="006E7CE3">
        <w:t>c</w:t>
      </w:r>
      <w:r w:rsidRPr="006E7CE3">
        <w:t>ensus data for the U</w:t>
      </w:r>
      <w:r w:rsidR="003A2F41" w:rsidRPr="006E7CE3">
        <w:t xml:space="preserve">nited </w:t>
      </w:r>
      <w:r w:rsidRPr="006E7CE3">
        <w:t>S</w:t>
      </w:r>
      <w:r w:rsidR="003A2F41" w:rsidRPr="006E7CE3">
        <w:t>tates</w:t>
      </w:r>
      <w:r w:rsidR="00C51C11" w:rsidRPr="006E7CE3">
        <w:t>,</w:t>
      </w:r>
      <w:r w:rsidR="00C51C11" w:rsidRPr="006E7CE3">
        <w:rPr>
          <w:vertAlign w:val="superscript"/>
        </w:rPr>
        <w:footnoteReference w:id="6"/>
      </w:r>
      <w:r w:rsidR="00C51C11" w:rsidRPr="006E7CE3">
        <w:t xml:space="preserve"> the Canadian and US markets for grain and oilseed production would equate to immediately addressable markets of 17,400 units and 129,900 units, respectively. </w:t>
      </w:r>
      <w:r w:rsidRPr="006E7CE3">
        <w:t xml:space="preserve">Dot </w:t>
      </w:r>
      <w:r w:rsidR="00C51C11" w:rsidRPr="006E7CE3">
        <w:t xml:space="preserve">had </w:t>
      </w:r>
      <w:r w:rsidRPr="006E7CE3">
        <w:t xml:space="preserve">an estimated retail price of </w:t>
      </w:r>
      <w:r w:rsidR="003A2F41" w:rsidRPr="006E7CE3">
        <w:t>US</w:t>
      </w:r>
      <w:r w:rsidRPr="006E7CE3">
        <w:t>$260,000</w:t>
      </w:r>
      <w:r w:rsidR="00C51C11" w:rsidRPr="006E7CE3">
        <w:t>,</w:t>
      </w:r>
      <w:r w:rsidRPr="006E7CE3">
        <w:t xml:space="preserve"> which </w:t>
      </w:r>
      <w:r w:rsidR="00C51C11" w:rsidRPr="006E7CE3">
        <w:t xml:space="preserve">worked </w:t>
      </w:r>
      <w:r w:rsidRPr="006E7CE3">
        <w:t xml:space="preserve">out to an immediately addressable market in Canada and the </w:t>
      </w:r>
      <w:r w:rsidR="00C51C11" w:rsidRPr="006E7CE3">
        <w:t>United States</w:t>
      </w:r>
      <w:r w:rsidR="0041004F" w:rsidRPr="006E7CE3">
        <w:t xml:space="preserve"> </w:t>
      </w:r>
      <w:r w:rsidRPr="006E7CE3">
        <w:t xml:space="preserve">of approximately </w:t>
      </w:r>
      <w:r w:rsidR="003A2F41" w:rsidRPr="006E7CE3">
        <w:t>US</w:t>
      </w:r>
      <w:r w:rsidRPr="006E7CE3">
        <w:t>$38.3 billion.</w:t>
      </w:r>
    </w:p>
    <w:p w14:paraId="31534446" w14:textId="77777777" w:rsidR="00A57294" w:rsidRPr="006E7CE3" w:rsidRDefault="00A57294" w:rsidP="004840A8">
      <w:pPr>
        <w:pStyle w:val="BodyTextMain"/>
      </w:pPr>
    </w:p>
    <w:p w14:paraId="626F0499" w14:textId="3C2A9417" w:rsidR="00A57294" w:rsidRPr="006E7CE3" w:rsidRDefault="00C51C11" w:rsidP="004840A8">
      <w:pPr>
        <w:pStyle w:val="BodyTextMain"/>
      </w:pPr>
      <w:r w:rsidRPr="006E7CE3">
        <w:t>Dot used t</w:t>
      </w:r>
      <w:r w:rsidR="00A57294" w:rsidRPr="006E7CE3">
        <w:t xml:space="preserve">he term </w:t>
      </w:r>
      <w:r w:rsidR="00A57294" w:rsidRPr="009B6391">
        <w:rPr>
          <w:i/>
        </w:rPr>
        <w:t>immediately addressable market</w:t>
      </w:r>
      <w:r w:rsidR="00A57294" w:rsidRPr="006E7CE3">
        <w:t xml:space="preserve"> to classify the market </w:t>
      </w:r>
      <w:r w:rsidRPr="006E7CE3">
        <w:t>it</w:t>
      </w:r>
      <w:r w:rsidR="00A57294" w:rsidRPr="006E7CE3">
        <w:t xml:space="preserve"> could serve with its current offering of </w:t>
      </w:r>
      <w:r w:rsidRPr="006E7CE3">
        <w:t xml:space="preserve">agricultural </w:t>
      </w:r>
      <w:r w:rsidR="00A57294" w:rsidRPr="006E7CE3">
        <w:t xml:space="preserve">implements. </w:t>
      </w:r>
      <w:r w:rsidR="0041004F" w:rsidRPr="006E7CE3">
        <w:t>E</w:t>
      </w:r>
      <w:r w:rsidR="00A57294" w:rsidRPr="006E7CE3">
        <w:t xml:space="preserve">ach Dot unit </w:t>
      </w:r>
      <w:r w:rsidR="0041004F" w:rsidRPr="006E7CE3">
        <w:t xml:space="preserve">would </w:t>
      </w:r>
      <w:r w:rsidRPr="006E7CE3">
        <w:t xml:space="preserve">need </w:t>
      </w:r>
      <w:r w:rsidR="00A57294" w:rsidRPr="006E7CE3">
        <w:t>to be accompanied by implements in order to perform tasks in the field</w:t>
      </w:r>
      <w:r w:rsidR="0041004F" w:rsidRPr="006E7CE3">
        <w:t>, which m</w:t>
      </w:r>
      <w:r w:rsidR="00A57294" w:rsidRPr="006E7CE3">
        <w:t>ean</w:t>
      </w:r>
      <w:r w:rsidR="0041004F" w:rsidRPr="006E7CE3">
        <w:t>t</w:t>
      </w:r>
      <w:r w:rsidR="00A57294" w:rsidRPr="006E7CE3">
        <w:t xml:space="preserve"> that the market </w:t>
      </w:r>
      <w:r w:rsidR="0041004F" w:rsidRPr="006E7CE3">
        <w:t xml:space="preserve">among third-party shortline manufacturers </w:t>
      </w:r>
      <w:r w:rsidR="00A57294" w:rsidRPr="006E7CE3">
        <w:t>for Dot-</w:t>
      </w:r>
      <w:r w:rsidR="004861EF" w:rsidRPr="006E7CE3">
        <w:t>r</w:t>
      </w:r>
      <w:r w:rsidR="00A57294" w:rsidRPr="006E7CE3">
        <w:t xml:space="preserve">eady implements </w:t>
      </w:r>
      <w:r w:rsidR="0041004F" w:rsidRPr="006E7CE3">
        <w:t>would</w:t>
      </w:r>
      <w:r w:rsidR="00A57294" w:rsidRPr="006E7CE3">
        <w:t xml:space="preserve"> be considerably larger than the market</w:t>
      </w:r>
      <w:r w:rsidR="003A2F41" w:rsidRPr="006E7CE3">
        <w:t xml:space="preserve"> </w:t>
      </w:r>
      <w:r w:rsidR="00A57294" w:rsidRPr="006E7CE3">
        <w:t>for Dot itself.</w:t>
      </w:r>
      <w:r w:rsidR="003A2F41" w:rsidRPr="006E7CE3">
        <w:t xml:space="preserve"> </w:t>
      </w:r>
      <w:r w:rsidR="0041004F" w:rsidRPr="006E7CE3">
        <w:t>T</w:t>
      </w:r>
      <w:r w:rsidR="00A57294" w:rsidRPr="006E7CE3">
        <w:t xml:space="preserve">hese </w:t>
      </w:r>
      <w:r w:rsidR="0041004F" w:rsidRPr="006E7CE3">
        <w:t xml:space="preserve">implements currently </w:t>
      </w:r>
      <w:r w:rsidR="00A57294" w:rsidRPr="006E7CE3">
        <w:t xml:space="preserve">catered to </w:t>
      </w:r>
      <w:r w:rsidR="0041004F" w:rsidRPr="006E7CE3">
        <w:t>dry-</w:t>
      </w:r>
      <w:r w:rsidR="00A57294" w:rsidRPr="006E7CE3">
        <w:t xml:space="preserve">land farming, but </w:t>
      </w:r>
      <w:r w:rsidR="0041004F" w:rsidRPr="006E7CE3">
        <w:t xml:space="preserve">the company was exploring </w:t>
      </w:r>
      <w:r w:rsidR="00A57294" w:rsidRPr="006E7CE3">
        <w:t>opportunities in the construction, forestry</w:t>
      </w:r>
      <w:r w:rsidR="0041004F" w:rsidRPr="006E7CE3">
        <w:t>,</w:t>
      </w:r>
      <w:r w:rsidR="00A57294" w:rsidRPr="006E7CE3">
        <w:t xml:space="preserve"> and mining industries</w:t>
      </w:r>
      <w:r w:rsidR="0041004F" w:rsidRPr="006E7CE3">
        <w:t>,</w:t>
      </w:r>
      <w:r w:rsidR="00A57294" w:rsidRPr="006E7CE3">
        <w:t xml:space="preserve"> as mentioned above.</w:t>
      </w:r>
    </w:p>
    <w:p w14:paraId="5810533F" w14:textId="77777777" w:rsidR="003A2F41" w:rsidRPr="006E7CE3" w:rsidRDefault="003A2F41" w:rsidP="004840A8">
      <w:pPr>
        <w:pStyle w:val="BodyTextMain"/>
      </w:pPr>
    </w:p>
    <w:p w14:paraId="055686C9" w14:textId="77777777" w:rsidR="003A2F41" w:rsidRPr="006E7CE3" w:rsidRDefault="003A2F41" w:rsidP="004840A8">
      <w:pPr>
        <w:pStyle w:val="BodyTextMain"/>
      </w:pPr>
    </w:p>
    <w:p w14:paraId="518BE65F" w14:textId="77777777" w:rsidR="002F3581" w:rsidRDefault="002F3581" w:rsidP="004840A8">
      <w:pPr>
        <w:pStyle w:val="Casehead1"/>
      </w:pPr>
    </w:p>
    <w:p w14:paraId="637D79E6" w14:textId="610680E6" w:rsidR="00A57294" w:rsidRPr="006E7CE3" w:rsidRDefault="00A57294" w:rsidP="004840A8">
      <w:pPr>
        <w:pStyle w:val="Casehead1"/>
      </w:pPr>
      <w:r w:rsidRPr="006E7CE3">
        <w:lastRenderedPageBreak/>
        <w:t>MARKETING OPTIONS</w:t>
      </w:r>
    </w:p>
    <w:p w14:paraId="6692578F" w14:textId="77777777" w:rsidR="002F3581" w:rsidRDefault="002F3581" w:rsidP="004840A8">
      <w:pPr>
        <w:pStyle w:val="BodyTextMain"/>
        <w:rPr>
          <w:spacing w:val="-2"/>
        </w:rPr>
      </w:pPr>
    </w:p>
    <w:p w14:paraId="0CC8CD37" w14:textId="451B03B8" w:rsidR="00A57294" w:rsidRPr="002F3581" w:rsidRDefault="0048309B" w:rsidP="004840A8">
      <w:pPr>
        <w:pStyle w:val="BodyTextMain"/>
        <w:rPr>
          <w:spacing w:val="-2"/>
        </w:rPr>
      </w:pPr>
      <w:r w:rsidRPr="002F3581">
        <w:rPr>
          <w:spacing w:val="-2"/>
        </w:rPr>
        <w:t>By late 2019</w:t>
      </w:r>
      <w:r w:rsidR="00A57294" w:rsidRPr="002F3581">
        <w:rPr>
          <w:spacing w:val="-2"/>
        </w:rPr>
        <w:t>, Dot ha</w:t>
      </w:r>
      <w:r w:rsidR="0041004F" w:rsidRPr="002F3581">
        <w:rPr>
          <w:spacing w:val="-2"/>
        </w:rPr>
        <w:t>d</w:t>
      </w:r>
      <w:r w:rsidR="00A57294" w:rsidRPr="002F3581">
        <w:rPr>
          <w:spacing w:val="-2"/>
        </w:rPr>
        <w:t xml:space="preserve"> been marketed modestly</w:t>
      </w:r>
      <w:r w:rsidR="0041004F" w:rsidRPr="002F3581">
        <w:rPr>
          <w:spacing w:val="-2"/>
        </w:rPr>
        <w:t>,</w:t>
      </w:r>
      <w:r w:rsidR="00A57294" w:rsidRPr="002F3581">
        <w:rPr>
          <w:spacing w:val="-2"/>
        </w:rPr>
        <w:t xml:space="preserve"> through digital campaigns, social media, speaking engagements</w:t>
      </w:r>
      <w:r w:rsidR="0041004F" w:rsidRPr="002F3581">
        <w:rPr>
          <w:spacing w:val="-2"/>
        </w:rPr>
        <w:t>,</w:t>
      </w:r>
      <w:r w:rsidR="00A57294" w:rsidRPr="002F3581">
        <w:rPr>
          <w:spacing w:val="-2"/>
        </w:rPr>
        <w:t xml:space="preserve"> and trade shows. The initial product launch </w:t>
      </w:r>
      <w:r w:rsidR="0041004F" w:rsidRPr="002F3581">
        <w:rPr>
          <w:spacing w:val="-2"/>
        </w:rPr>
        <w:t xml:space="preserve">at </w:t>
      </w:r>
      <w:r w:rsidR="00A57294" w:rsidRPr="002F3581">
        <w:rPr>
          <w:spacing w:val="-2"/>
        </w:rPr>
        <w:t xml:space="preserve">the </w:t>
      </w:r>
      <w:r w:rsidR="00AB45B8" w:rsidRPr="002F3581">
        <w:rPr>
          <w:spacing w:val="-2"/>
        </w:rPr>
        <w:t>July</w:t>
      </w:r>
      <w:r w:rsidR="009E0B18" w:rsidRPr="002F3581">
        <w:rPr>
          <w:spacing w:val="-2"/>
        </w:rPr>
        <w:t xml:space="preserve"> </w:t>
      </w:r>
      <w:r w:rsidR="00A57294" w:rsidRPr="002F3581">
        <w:rPr>
          <w:spacing w:val="-2"/>
        </w:rPr>
        <w:t xml:space="preserve">2017 </w:t>
      </w:r>
      <w:r w:rsidR="0041004F" w:rsidRPr="002F3581">
        <w:rPr>
          <w:spacing w:val="-2"/>
        </w:rPr>
        <w:t xml:space="preserve">trade show </w:t>
      </w:r>
      <w:r w:rsidR="00A57294" w:rsidRPr="002F3581">
        <w:rPr>
          <w:spacing w:val="-2"/>
        </w:rPr>
        <w:t xml:space="preserve">was received positively </w:t>
      </w:r>
      <w:r w:rsidR="0041004F" w:rsidRPr="002F3581">
        <w:rPr>
          <w:spacing w:val="-2"/>
        </w:rPr>
        <w:t xml:space="preserve">by the audience </w:t>
      </w:r>
      <w:r w:rsidR="00860690">
        <w:rPr>
          <w:spacing w:val="-2"/>
        </w:rPr>
        <w:t>(</w:t>
      </w:r>
      <w:r w:rsidR="0041004F" w:rsidRPr="002F3581">
        <w:rPr>
          <w:spacing w:val="-2"/>
        </w:rPr>
        <w:t>the majority of whom were</w:t>
      </w:r>
      <w:r w:rsidR="00A57294" w:rsidRPr="002F3581">
        <w:rPr>
          <w:spacing w:val="-2"/>
        </w:rPr>
        <w:t xml:space="preserve"> farmer</w:t>
      </w:r>
      <w:r w:rsidR="0041004F" w:rsidRPr="002F3581">
        <w:rPr>
          <w:spacing w:val="-2"/>
        </w:rPr>
        <w:t>s</w:t>
      </w:r>
      <w:r w:rsidR="00860690">
        <w:rPr>
          <w:spacing w:val="-2"/>
        </w:rPr>
        <w:t>)</w:t>
      </w:r>
      <w:r w:rsidR="00A57294" w:rsidRPr="002F3581">
        <w:rPr>
          <w:spacing w:val="-2"/>
        </w:rPr>
        <w:t xml:space="preserve"> and </w:t>
      </w:r>
      <w:r w:rsidR="0041004F" w:rsidRPr="002F3581">
        <w:rPr>
          <w:spacing w:val="-2"/>
        </w:rPr>
        <w:t xml:space="preserve">this helped grow the Dot </w:t>
      </w:r>
      <w:r w:rsidR="00A57294" w:rsidRPr="002F3581">
        <w:rPr>
          <w:spacing w:val="-2"/>
        </w:rPr>
        <w:t xml:space="preserve">email list to nearly 2,000 </w:t>
      </w:r>
      <w:r w:rsidR="00F476E6" w:rsidRPr="002F3581">
        <w:rPr>
          <w:spacing w:val="-2"/>
        </w:rPr>
        <w:t xml:space="preserve">subscribers </w:t>
      </w:r>
      <w:r w:rsidR="00A57294" w:rsidRPr="002F3581">
        <w:rPr>
          <w:spacing w:val="-2"/>
        </w:rPr>
        <w:t xml:space="preserve">in one year with no further cash investment. </w:t>
      </w:r>
      <w:r w:rsidR="0041004F" w:rsidRPr="002F3581">
        <w:rPr>
          <w:spacing w:val="-2"/>
        </w:rPr>
        <w:t>The company</w:t>
      </w:r>
      <w:r w:rsidR="00F476E6" w:rsidRPr="002F3581">
        <w:rPr>
          <w:spacing w:val="-2"/>
        </w:rPr>
        <w:t xml:space="preserve"> increased its number of</w:t>
      </w:r>
      <w:r w:rsidR="0041004F" w:rsidRPr="002F3581">
        <w:rPr>
          <w:spacing w:val="-2"/>
        </w:rPr>
        <w:t xml:space="preserve"> social </w:t>
      </w:r>
      <w:r w:rsidR="00A57294" w:rsidRPr="002F3581">
        <w:rPr>
          <w:spacing w:val="-2"/>
        </w:rPr>
        <w:t xml:space="preserve">media followers to </w:t>
      </w:r>
      <w:r w:rsidR="007C6E93" w:rsidRPr="002F3581">
        <w:rPr>
          <w:spacing w:val="-2"/>
        </w:rPr>
        <w:t>more than</w:t>
      </w:r>
      <w:r w:rsidR="00A57294" w:rsidRPr="002F3581">
        <w:rPr>
          <w:spacing w:val="-2"/>
        </w:rPr>
        <w:t xml:space="preserve"> 4,000 in </w:t>
      </w:r>
      <w:r w:rsidR="00F476E6" w:rsidRPr="002F3581">
        <w:rPr>
          <w:spacing w:val="-2"/>
        </w:rPr>
        <w:t xml:space="preserve">the </w:t>
      </w:r>
      <w:r w:rsidR="00A57294" w:rsidRPr="002F3581">
        <w:rPr>
          <w:spacing w:val="-2"/>
        </w:rPr>
        <w:t xml:space="preserve">same time frame. As a result of Dot’s disruption in the agriculture industry, the Dot team </w:t>
      </w:r>
      <w:r w:rsidR="00F476E6" w:rsidRPr="002F3581">
        <w:rPr>
          <w:spacing w:val="-2"/>
        </w:rPr>
        <w:t>was</w:t>
      </w:r>
      <w:r w:rsidR="00A57294" w:rsidRPr="002F3581">
        <w:rPr>
          <w:spacing w:val="-2"/>
        </w:rPr>
        <w:t xml:space="preserve"> invited to </w:t>
      </w:r>
      <w:r w:rsidR="00F476E6" w:rsidRPr="002F3581">
        <w:rPr>
          <w:spacing w:val="-2"/>
        </w:rPr>
        <w:t xml:space="preserve">make </w:t>
      </w:r>
      <w:r w:rsidR="00A57294" w:rsidRPr="002F3581">
        <w:rPr>
          <w:spacing w:val="-2"/>
        </w:rPr>
        <w:t>present</w:t>
      </w:r>
      <w:r w:rsidR="00F476E6" w:rsidRPr="002F3581">
        <w:rPr>
          <w:spacing w:val="-2"/>
        </w:rPr>
        <w:t>ations</w:t>
      </w:r>
      <w:r w:rsidR="00A57294" w:rsidRPr="002F3581">
        <w:rPr>
          <w:spacing w:val="-2"/>
        </w:rPr>
        <w:t xml:space="preserve"> </w:t>
      </w:r>
      <w:r w:rsidR="00F476E6" w:rsidRPr="002F3581">
        <w:rPr>
          <w:spacing w:val="-2"/>
        </w:rPr>
        <w:t xml:space="preserve">on the future of agriculture </w:t>
      </w:r>
      <w:r w:rsidR="00A57294" w:rsidRPr="002F3581">
        <w:rPr>
          <w:spacing w:val="-2"/>
        </w:rPr>
        <w:t xml:space="preserve">to audiences </w:t>
      </w:r>
      <w:r w:rsidR="00F476E6" w:rsidRPr="002F3581">
        <w:rPr>
          <w:spacing w:val="-2"/>
        </w:rPr>
        <w:t>all over the world</w:t>
      </w:r>
      <w:r w:rsidR="00A57294" w:rsidRPr="002F3581">
        <w:rPr>
          <w:spacing w:val="-2"/>
        </w:rPr>
        <w:t xml:space="preserve">. Collectively, the Dot team </w:t>
      </w:r>
      <w:r w:rsidR="00F476E6" w:rsidRPr="002F3581">
        <w:rPr>
          <w:spacing w:val="-2"/>
        </w:rPr>
        <w:t xml:space="preserve">had </w:t>
      </w:r>
      <w:r w:rsidR="00A57294" w:rsidRPr="002F3581">
        <w:rPr>
          <w:spacing w:val="-2"/>
        </w:rPr>
        <w:t xml:space="preserve">presented over </w:t>
      </w:r>
      <w:r w:rsidR="00F476E6" w:rsidRPr="002F3581">
        <w:rPr>
          <w:spacing w:val="-2"/>
        </w:rPr>
        <w:t xml:space="preserve">50 </w:t>
      </w:r>
      <w:r w:rsidR="00A57294" w:rsidRPr="002F3581">
        <w:rPr>
          <w:spacing w:val="-2"/>
        </w:rPr>
        <w:t>times since the summer of 2017.</w:t>
      </w:r>
    </w:p>
    <w:p w14:paraId="0E75643E" w14:textId="77777777" w:rsidR="00A57294" w:rsidRPr="006E7CE3" w:rsidRDefault="00A57294" w:rsidP="004840A8">
      <w:pPr>
        <w:pStyle w:val="BodyTextMain"/>
      </w:pPr>
    </w:p>
    <w:p w14:paraId="489346E9" w14:textId="74E9A2DD" w:rsidR="00A57294" w:rsidRPr="006E7CE3" w:rsidRDefault="00F476E6" w:rsidP="004840A8">
      <w:pPr>
        <w:pStyle w:val="BodyTextMain"/>
      </w:pPr>
      <w:r w:rsidRPr="006E7CE3">
        <w:t>T</w:t>
      </w:r>
      <w:r w:rsidR="00A57294" w:rsidRPr="006E7CE3">
        <w:t xml:space="preserve">he first round of Dot units </w:t>
      </w:r>
      <w:r w:rsidRPr="006E7CE3">
        <w:t>w</w:t>
      </w:r>
      <w:r w:rsidR="00B26703">
        <w:t>as</w:t>
      </w:r>
      <w:r w:rsidR="00A600F8" w:rsidRPr="006E7CE3">
        <w:t xml:space="preserve"> </w:t>
      </w:r>
      <w:r w:rsidR="00A57294" w:rsidRPr="006E7CE3">
        <w:t xml:space="preserve">delivered to farmers </w:t>
      </w:r>
      <w:r w:rsidRPr="006E7CE3">
        <w:t xml:space="preserve">beginning in </w:t>
      </w:r>
      <w:r w:rsidR="00AB45B8">
        <w:t>May</w:t>
      </w:r>
      <w:r w:rsidR="00AB45B8" w:rsidRPr="006E7CE3">
        <w:t xml:space="preserve"> </w:t>
      </w:r>
      <w:r w:rsidRPr="006E7CE3">
        <w:t>2019</w:t>
      </w:r>
      <w:r w:rsidR="00A57294" w:rsidRPr="006E7CE3">
        <w:t xml:space="preserve">. The relationship </w:t>
      </w:r>
      <w:r w:rsidRPr="006E7CE3">
        <w:t>between these farmers and</w:t>
      </w:r>
      <w:r w:rsidR="00A57294" w:rsidRPr="006E7CE3">
        <w:t xml:space="preserve"> the company </w:t>
      </w:r>
      <w:r w:rsidRPr="006E7CE3">
        <w:t>was</w:t>
      </w:r>
      <w:r w:rsidR="00A57294" w:rsidRPr="006E7CE3">
        <w:t xml:space="preserve"> slightly different </w:t>
      </w:r>
      <w:r w:rsidR="00840A87">
        <w:t>from</w:t>
      </w:r>
      <w:r w:rsidR="00A57294" w:rsidRPr="006E7CE3">
        <w:t xml:space="preserve"> </w:t>
      </w:r>
      <w:r w:rsidRPr="006E7CE3">
        <w:t xml:space="preserve">that </w:t>
      </w:r>
      <w:r w:rsidR="00840A87">
        <w:t xml:space="preserve">of </w:t>
      </w:r>
      <w:r w:rsidR="00A57294" w:rsidRPr="006E7CE3">
        <w:t>a typical sales agreement</w:t>
      </w:r>
      <w:r w:rsidR="00C13A5C" w:rsidRPr="006E7CE3">
        <w:t>;</w:t>
      </w:r>
      <w:r w:rsidR="00A57294" w:rsidRPr="006E7CE3">
        <w:t xml:space="preserve"> Dot Technology Corp. </w:t>
      </w:r>
      <w:r w:rsidRPr="006E7CE3">
        <w:t xml:space="preserve">would </w:t>
      </w:r>
      <w:r w:rsidR="00A57294" w:rsidRPr="006E7CE3">
        <w:t xml:space="preserve">be working much more closely </w:t>
      </w:r>
      <w:r w:rsidRPr="006E7CE3">
        <w:t xml:space="preserve">with the farmers </w:t>
      </w:r>
      <w:r w:rsidR="00A57294" w:rsidRPr="006E7CE3">
        <w:t xml:space="preserve">as the units </w:t>
      </w:r>
      <w:r w:rsidRPr="006E7CE3">
        <w:t xml:space="preserve">were </w:t>
      </w:r>
      <w:r w:rsidR="00A57294" w:rsidRPr="006E7CE3">
        <w:t xml:space="preserve">still technically in development. </w:t>
      </w:r>
      <w:r w:rsidRPr="006E7CE3">
        <w:t>H</w:t>
      </w:r>
      <w:r w:rsidR="00A57294" w:rsidRPr="006E7CE3">
        <w:t>owever</w:t>
      </w:r>
      <w:r w:rsidRPr="006E7CE3">
        <w:t xml:space="preserve">, this </w:t>
      </w:r>
      <w:r w:rsidR="00A57294" w:rsidRPr="006E7CE3">
        <w:t>present</w:t>
      </w:r>
      <w:r w:rsidRPr="006E7CE3">
        <w:t>ed</w:t>
      </w:r>
      <w:r w:rsidR="00A57294" w:rsidRPr="006E7CE3">
        <w:t xml:space="preserve"> </w:t>
      </w:r>
      <w:r w:rsidRPr="006E7CE3">
        <w:t xml:space="preserve">an </w:t>
      </w:r>
      <w:r w:rsidR="00A57294" w:rsidRPr="006E7CE3">
        <w:t xml:space="preserve">opportunity to feature the first few owners in a marketing </w:t>
      </w:r>
      <w:r w:rsidRPr="006E7CE3">
        <w:t xml:space="preserve">campaign, beginning when </w:t>
      </w:r>
      <w:r w:rsidR="00A57294" w:rsidRPr="006E7CE3">
        <w:t xml:space="preserve">the units </w:t>
      </w:r>
      <w:r w:rsidRPr="006E7CE3">
        <w:t xml:space="preserve">were </w:t>
      </w:r>
      <w:r w:rsidR="00A57294" w:rsidRPr="006E7CE3">
        <w:t>delivered to the farm</w:t>
      </w:r>
      <w:r w:rsidRPr="006E7CE3">
        <w:t xml:space="preserve">s and incorporating </w:t>
      </w:r>
      <w:r w:rsidR="00C13A5C" w:rsidRPr="006E7CE3">
        <w:t xml:space="preserve">the farmers’ </w:t>
      </w:r>
      <w:r w:rsidR="00A57294" w:rsidRPr="006E7CE3">
        <w:t xml:space="preserve">thoughts on its performance and </w:t>
      </w:r>
      <w:r w:rsidRPr="006E7CE3">
        <w:t xml:space="preserve">their </w:t>
      </w:r>
      <w:r w:rsidR="00A57294" w:rsidRPr="006E7CE3">
        <w:t xml:space="preserve">views on Dot’s place in the future of agriculture. </w:t>
      </w:r>
      <w:r w:rsidRPr="006E7CE3">
        <w:t xml:space="preserve">These </w:t>
      </w:r>
      <w:r w:rsidR="00A57294" w:rsidRPr="006E7CE3">
        <w:t xml:space="preserve">testimonials </w:t>
      </w:r>
      <w:r w:rsidRPr="006E7CE3">
        <w:t xml:space="preserve">would </w:t>
      </w:r>
      <w:r w:rsidR="00A57294" w:rsidRPr="006E7CE3">
        <w:t xml:space="preserve">help to attract more early adopters and </w:t>
      </w:r>
      <w:r w:rsidRPr="006E7CE3">
        <w:t xml:space="preserve">could </w:t>
      </w:r>
      <w:r w:rsidR="00A57294" w:rsidRPr="006E7CE3">
        <w:t>sway the early majority</w:t>
      </w:r>
      <w:r w:rsidRPr="006E7CE3">
        <w:t>, who needed</w:t>
      </w:r>
      <w:r w:rsidR="00A57294" w:rsidRPr="006E7CE3">
        <w:t xml:space="preserve"> to see </w:t>
      </w:r>
      <w:r w:rsidRPr="006E7CE3">
        <w:t xml:space="preserve">the technology </w:t>
      </w:r>
      <w:r w:rsidR="00A57294" w:rsidRPr="006E7CE3">
        <w:t xml:space="preserve">working on their </w:t>
      </w:r>
      <w:r w:rsidR="0075644E" w:rsidRPr="006E7CE3">
        <w:t>neighbours’</w:t>
      </w:r>
      <w:r w:rsidR="00A57294" w:rsidRPr="006E7CE3">
        <w:t xml:space="preserve"> farm</w:t>
      </w:r>
      <w:r w:rsidRPr="006E7CE3">
        <w:t>s</w:t>
      </w:r>
      <w:r w:rsidR="003A2F41" w:rsidRPr="006E7CE3">
        <w:t xml:space="preserve"> </w:t>
      </w:r>
      <w:r w:rsidR="00A57294" w:rsidRPr="006E7CE3">
        <w:t xml:space="preserve">before </w:t>
      </w:r>
      <w:r w:rsidRPr="006E7CE3">
        <w:t xml:space="preserve">they would make </w:t>
      </w:r>
      <w:r w:rsidR="00A57294" w:rsidRPr="006E7CE3">
        <w:t>a commitment to purchase. </w:t>
      </w:r>
    </w:p>
    <w:p w14:paraId="55142ED0" w14:textId="77777777" w:rsidR="00A57294" w:rsidRPr="006E7CE3" w:rsidRDefault="00A57294" w:rsidP="004840A8">
      <w:pPr>
        <w:pStyle w:val="BodyTextMain"/>
      </w:pPr>
    </w:p>
    <w:p w14:paraId="0254B70F" w14:textId="4219F1F8" w:rsidR="00A57294" w:rsidRPr="006E7CE3" w:rsidRDefault="00A57294" w:rsidP="004840A8">
      <w:pPr>
        <w:pStyle w:val="BodyTextMain"/>
      </w:pPr>
      <w:r w:rsidRPr="006E7CE3">
        <w:t xml:space="preserve">The second round of units </w:t>
      </w:r>
      <w:r w:rsidR="00C13A5C" w:rsidRPr="006E7CE3">
        <w:t xml:space="preserve">would </w:t>
      </w:r>
      <w:r w:rsidRPr="006E7CE3">
        <w:t xml:space="preserve">be delivered in the fall of 2019 and </w:t>
      </w:r>
      <w:r w:rsidR="00C13A5C" w:rsidRPr="006E7CE3">
        <w:t xml:space="preserve">would involve </w:t>
      </w:r>
      <w:r w:rsidRPr="006E7CE3">
        <w:t xml:space="preserve">a similar marketing plan. This time, the </w:t>
      </w:r>
      <w:r w:rsidR="00C13A5C" w:rsidRPr="006E7CE3">
        <w:t xml:space="preserve">marketing would </w:t>
      </w:r>
      <w:r w:rsidRPr="006E7CE3">
        <w:t xml:space="preserve">focus more on </w:t>
      </w:r>
      <w:r w:rsidR="00C13A5C" w:rsidRPr="006E7CE3">
        <w:t xml:space="preserve">the use of </w:t>
      </w:r>
      <w:r w:rsidRPr="006E7CE3">
        <w:t>Dot in conjunction with human-operated equipment such as combines and semi</w:t>
      </w:r>
      <w:r w:rsidR="00A2220D" w:rsidRPr="006E7CE3">
        <w:t>trailer</w:t>
      </w:r>
      <w:r w:rsidRPr="006E7CE3">
        <w:t xml:space="preserve">s during harvest. </w:t>
      </w:r>
      <w:r w:rsidR="00A2220D" w:rsidRPr="006E7CE3">
        <w:t xml:space="preserve">Showcasing this </w:t>
      </w:r>
      <w:r w:rsidRPr="006E7CE3">
        <w:t xml:space="preserve">crossover between autonomous and human-operated equipment </w:t>
      </w:r>
      <w:r w:rsidR="00A2220D" w:rsidRPr="006E7CE3">
        <w:t xml:space="preserve">would demonstrate </w:t>
      </w:r>
      <w:r w:rsidRPr="006E7CE3">
        <w:t xml:space="preserve">how </w:t>
      </w:r>
      <w:r w:rsidR="00A2220D" w:rsidRPr="006E7CE3">
        <w:t xml:space="preserve">well Dot could be </w:t>
      </w:r>
      <w:r w:rsidRPr="006E7CE3">
        <w:t xml:space="preserve">integrated </w:t>
      </w:r>
      <w:r w:rsidR="00A2220D" w:rsidRPr="006E7CE3">
        <w:t>into</w:t>
      </w:r>
      <w:r w:rsidRPr="006E7CE3">
        <w:t xml:space="preserve"> farm operations</w:t>
      </w:r>
      <w:r w:rsidR="00A2220D" w:rsidRPr="006E7CE3">
        <w:t>: farmers would</w:t>
      </w:r>
      <w:r w:rsidR="00CF3AE9">
        <w:t xml:space="preserve"> not</w:t>
      </w:r>
      <w:r w:rsidR="00A2220D" w:rsidRPr="006E7CE3">
        <w:t xml:space="preserve"> </w:t>
      </w:r>
      <w:r w:rsidRPr="006E7CE3">
        <w:t>need to totally remove themselves from farm</w:t>
      </w:r>
      <w:r w:rsidR="00A2220D" w:rsidRPr="006E7CE3">
        <w:t>s</w:t>
      </w:r>
      <w:r w:rsidRPr="006E7CE3">
        <w:t xml:space="preserve"> </w:t>
      </w:r>
      <w:r w:rsidR="00A2220D" w:rsidRPr="006E7CE3">
        <w:t xml:space="preserve">in order </w:t>
      </w:r>
      <w:r w:rsidRPr="006E7CE3">
        <w:t xml:space="preserve">to realize efficiency gains from using Dot. The long-term goal </w:t>
      </w:r>
      <w:r w:rsidR="00A2220D" w:rsidRPr="006E7CE3">
        <w:t xml:space="preserve">was ultimately </w:t>
      </w:r>
      <w:r w:rsidRPr="006E7CE3">
        <w:t>to remove the farmer from the equipment, freeing up time to optimize farm efficiencies.</w:t>
      </w:r>
    </w:p>
    <w:p w14:paraId="06FF7798" w14:textId="77777777" w:rsidR="00A57294" w:rsidRPr="006E7CE3" w:rsidRDefault="00A57294" w:rsidP="004840A8">
      <w:pPr>
        <w:pStyle w:val="BodyTextMain"/>
      </w:pPr>
    </w:p>
    <w:p w14:paraId="119BBE18" w14:textId="4185E2CE" w:rsidR="00A57294" w:rsidRPr="006E7CE3" w:rsidRDefault="00A57294" w:rsidP="004840A8">
      <w:pPr>
        <w:pStyle w:val="BodyTextMain"/>
      </w:pPr>
      <w:r w:rsidRPr="006E7CE3">
        <w:t>Throughout this time</w:t>
      </w:r>
      <w:r w:rsidR="00A2220D" w:rsidRPr="006E7CE3">
        <w:t>,</w:t>
      </w:r>
      <w:r w:rsidRPr="006E7CE3">
        <w:t xml:space="preserve"> Dot </w:t>
      </w:r>
      <w:r w:rsidR="00A2220D" w:rsidRPr="006E7CE3">
        <w:t xml:space="preserve">would </w:t>
      </w:r>
      <w:r w:rsidRPr="006E7CE3">
        <w:t>be present at trade shows, farm tours</w:t>
      </w:r>
      <w:r w:rsidR="00A2220D" w:rsidRPr="006E7CE3">
        <w:t>,</w:t>
      </w:r>
      <w:r w:rsidRPr="006E7CE3">
        <w:t xml:space="preserve"> and facility tours to continue to keep </w:t>
      </w:r>
      <w:r w:rsidR="00A2220D" w:rsidRPr="006E7CE3">
        <w:t xml:space="preserve">the </w:t>
      </w:r>
      <w:r w:rsidRPr="006E7CE3">
        <w:t xml:space="preserve">market and public engaged </w:t>
      </w:r>
      <w:r w:rsidR="00A2220D" w:rsidRPr="006E7CE3">
        <w:t>with its</w:t>
      </w:r>
      <w:r w:rsidRPr="006E7CE3">
        <w:t xml:space="preserve"> developments.</w:t>
      </w:r>
      <w:r w:rsidR="003A2F41" w:rsidRPr="006E7CE3">
        <w:t xml:space="preserve"> </w:t>
      </w:r>
      <w:r w:rsidR="008428C4">
        <w:t>The company</w:t>
      </w:r>
      <w:r w:rsidR="00A2220D" w:rsidRPr="006E7CE3">
        <w:t xml:space="preserve"> would</w:t>
      </w:r>
      <w:r w:rsidRPr="006E7CE3">
        <w:t xml:space="preserve"> be present </w:t>
      </w:r>
      <w:r w:rsidR="00A2220D" w:rsidRPr="006E7CE3">
        <w:t xml:space="preserve">at several major trade shows, including </w:t>
      </w:r>
      <w:r w:rsidRPr="006E7CE3">
        <w:t>Canada</w:t>
      </w:r>
      <w:r w:rsidR="00A2220D" w:rsidRPr="006E7CE3">
        <w:t>’</w:t>
      </w:r>
      <w:r w:rsidRPr="006E7CE3">
        <w:t>s Outdoor Farm Show</w:t>
      </w:r>
      <w:r w:rsidR="00A2220D" w:rsidRPr="006E7CE3">
        <w:t>,</w:t>
      </w:r>
      <w:r w:rsidRPr="006E7CE3">
        <w:t xml:space="preserve"> </w:t>
      </w:r>
      <w:r w:rsidR="00A2220D" w:rsidRPr="006E7CE3">
        <w:t xml:space="preserve">in </w:t>
      </w:r>
      <w:r w:rsidRPr="006E7CE3">
        <w:t>Ontario</w:t>
      </w:r>
      <w:r w:rsidR="00A2220D" w:rsidRPr="006E7CE3">
        <w:t>;</w:t>
      </w:r>
      <w:r w:rsidRPr="006E7CE3">
        <w:t xml:space="preserve"> Ag in Motion</w:t>
      </w:r>
      <w:r w:rsidR="00A2220D" w:rsidRPr="006E7CE3">
        <w:t>,</w:t>
      </w:r>
      <w:r w:rsidRPr="006E7CE3">
        <w:t xml:space="preserve"> </w:t>
      </w:r>
      <w:r w:rsidR="00A2220D" w:rsidRPr="006E7CE3">
        <w:t xml:space="preserve">in </w:t>
      </w:r>
      <w:r w:rsidRPr="006E7CE3">
        <w:t>Saskatchewan</w:t>
      </w:r>
      <w:r w:rsidR="00A2220D" w:rsidRPr="006E7CE3">
        <w:t xml:space="preserve">; the </w:t>
      </w:r>
      <w:r w:rsidRPr="006E7CE3">
        <w:t>Farm Progress Show</w:t>
      </w:r>
      <w:r w:rsidR="00A2220D" w:rsidRPr="006E7CE3">
        <w:t xml:space="preserve">, at various locations in the </w:t>
      </w:r>
      <w:r w:rsidRPr="006E7CE3">
        <w:t>United States</w:t>
      </w:r>
      <w:r w:rsidR="00A2220D" w:rsidRPr="006E7CE3">
        <w:t xml:space="preserve">; </w:t>
      </w:r>
      <w:r w:rsidRPr="006E7CE3">
        <w:t>and Agritechnica</w:t>
      </w:r>
      <w:r w:rsidR="00B86545" w:rsidRPr="006E7CE3">
        <w:t>,</w:t>
      </w:r>
      <w:r w:rsidRPr="006E7CE3">
        <w:t xml:space="preserve"> in Hanover, Germany. </w:t>
      </w:r>
      <w:r w:rsidR="00B86545" w:rsidRPr="006E7CE3">
        <w:t xml:space="preserve">The company would consider </w:t>
      </w:r>
      <w:r w:rsidRPr="006E7CE3">
        <w:t>other shows and attend as appropriate</w:t>
      </w:r>
      <w:r w:rsidR="00B86545" w:rsidRPr="006E7CE3">
        <w:t>,</w:t>
      </w:r>
      <w:r w:rsidRPr="006E7CE3">
        <w:t xml:space="preserve"> but </w:t>
      </w:r>
      <w:r w:rsidR="00B86545" w:rsidRPr="006E7CE3">
        <w:t xml:space="preserve">its </w:t>
      </w:r>
      <w:r w:rsidRPr="006E7CE3">
        <w:t xml:space="preserve">main goal </w:t>
      </w:r>
      <w:r w:rsidR="00B86545" w:rsidRPr="006E7CE3">
        <w:t xml:space="preserve">would </w:t>
      </w:r>
      <w:r w:rsidRPr="006E7CE3">
        <w:t xml:space="preserve">be to market Dot in local markets and abroad to attract new implement partners. </w:t>
      </w:r>
      <w:r w:rsidR="008428C4">
        <w:t>Attending</w:t>
      </w:r>
      <w:r w:rsidR="00B86545" w:rsidRPr="006E7CE3">
        <w:t xml:space="preserve"> </w:t>
      </w:r>
      <w:r w:rsidR="008428C4" w:rsidRPr="006E7CE3">
        <w:t xml:space="preserve">trade shows with machinery </w:t>
      </w:r>
      <w:r w:rsidR="008428C4">
        <w:t xml:space="preserve">was </w:t>
      </w:r>
      <w:r w:rsidR="00B86545" w:rsidRPr="006E7CE3">
        <w:t>expensive,</w:t>
      </w:r>
      <w:r w:rsidRPr="006E7CE3">
        <w:t xml:space="preserve"> but </w:t>
      </w:r>
      <w:r w:rsidR="00B86545" w:rsidRPr="006E7CE3">
        <w:t xml:space="preserve">these events </w:t>
      </w:r>
      <w:r w:rsidRPr="006E7CE3">
        <w:t>create</w:t>
      </w:r>
      <w:r w:rsidR="00B86545" w:rsidRPr="006E7CE3">
        <w:t>d</w:t>
      </w:r>
      <w:r w:rsidRPr="006E7CE3">
        <w:t xml:space="preserve"> a </w:t>
      </w:r>
      <w:r w:rsidR="008428C4">
        <w:t xml:space="preserve">great deal </w:t>
      </w:r>
      <w:r w:rsidRPr="006E7CE3">
        <w:t xml:space="preserve">of interest and </w:t>
      </w:r>
      <w:r w:rsidR="00B86545" w:rsidRPr="006E7CE3">
        <w:t xml:space="preserve">provided a venue for </w:t>
      </w:r>
      <w:r w:rsidRPr="006E7CE3">
        <w:t>public demonstrations to audiences that otherwise would</w:t>
      </w:r>
      <w:r w:rsidR="008428C4">
        <w:t xml:space="preserve"> not</w:t>
      </w:r>
      <w:r w:rsidRPr="006E7CE3">
        <w:t xml:space="preserve"> see Dot. </w:t>
      </w:r>
      <w:r w:rsidR="00B86545" w:rsidRPr="006E7CE3">
        <w:t>The company also conducted f</w:t>
      </w:r>
      <w:r w:rsidRPr="006E7CE3">
        <w:t xml:space="preserve">ield demonstrations </w:t>
      </w:r>
      <w:r w:rsidR="00B86545" w:rsidRPr="006E7CE3">
        <w:t xml:space="preserve">and facility tours </w:t>
      </w:r>
      <w:r w:rsidRPr="006E7CE3">
        <w:t xml:space="preserve">at </w:t>
      </w:r>
      <w:r w:rsidR="00B86545" w:rsidRPr="006E7CE3">
        <w:t xml:space="preserve">its </w:t>
      </w:r>
      <w:r w:rsidRPr="006E7CE3">
        <w:t>field test sites</w:t>
      </w:r>
      <w:r w:rsidR="003A2F41" w:rsidRPr="006E7CE3">
        <w:t xml:space="preserve"> t</w:t>
      </w:r>
      <w:r w:rsidRPr="006E7CE3">
        <w:t>wice per year to increase awareness about the product and buying opportunities.</w:t>
      </w:r>
    </w:p>
    <w:p w14:paraId="1ED847D9" w14:textId="77777777" w:rsidR="00A57294" w:rsidRPr="006E7CE3" w:rsidRDefault="00A57294" w:rsidP="004840A8">
      <w:pPr>
        <w:pStyle w:val="BodyTextMain"/>
      </w:pPr>
    </w:p>
    <w:p w14:paraId="6A490FB5" w14:textId="35D73A88" w:rsidR="00A57294" w:rsidRPr="006E7CE3" w:rsidRDefault="00A57294" w:rsidP="004840A8">
      <w:pPr>
        <w:pStyle w:val="BodyTextMain"/>
      </w:pPr>
      <w:r w:rsidRPr="006E7CE3">
        <w:t>Dot Technology Corp. intend</w:t>
      </w:r>
      <w:r w:rsidR="00B86545" w:rsidRPr="006E7CE3">
        <w:t>ed</w:t>
      </w:r>
      <w:r w:rsidRPr="006E7CE3">
        <w:t xml:space="preserve"> to </w:t>
      </w:r>
      <w:r w:rsidR="00B86545" w:rsidRPr="006E7CE3">
        <w:t>avoid</w:t>
      </w:r>
      <w:r w:rsidRPr="006E7CE3">
        <w:t xml:space="preserve"> </w:t>
      </w:r>
      <w:r w:rsidR="00B86545" w:rsidRPr="006E7CE3">
        <w:t xml:space="preserve">promoting its product through </w:t>
      </w:r>
      <w:r w:rsidRPr="006E7CE3">
        <w:t>traditional media such as print, radio</w:t>
      </w:r>
      <w:r w:rsidR="00B86545" w:rsidRPr="006E7CE3">
        <w:t>,</w:t>
      </w:r>
      <w:r w:rsidRPr="006E7CE3">
        <w:t xml:space="preserve"> and television, and </w:t>
      </w:r>
      <w:r w:rsidR="00B86545" w:rsidRPr="006E7CE3">
        <w:t xml:space="preserve">focused </w:t>
      </w:r>
      <w:r w:rsidRPr="006E7CE3">
        <w:t xml:space="preserve">instead on digital </w:t>
      </w:r>
      <w:r w:rsidR="00B86545" w:rsidRPr="006E7CE3">
        <w:t>media, which provided better tracking of</w:t>
      </w:r>
      <w:r w:rsidRPr="006E7CE3">
        <w:t xml:space="preserve"> the return on investment and </w:t>
      </w:r>
      <w:r w:rsidR="00B86545" w:rsidRPr="006E7CE3">
        <w:t xml:space="preserve">made it easier to target </w:t>
      </w:r>
      <w:r w:rsidRPr="006E7CE3">
        <w:t xml:space="preserve">specific </w:t>
      </w:r>
      <w:r w:rsidR="00B86545" w:rsidRPr="006E7CE3">
        <w:t>market segments</w:t>
      </w:r>
      <w:r w:rsidRPr="006E7CE3">
        <w:t xml:space="preserve">. </w:t>
      </w:r>
      <w:r w:rsidR="00B86545" w:rsidRPr="006E7CE3">
        <w:t xml:space="preserve">Digital media </w:t>
      </w:r>
      <w:r w:rsidRPr="006E7CE3">
        <w:t xml:space="preserve">also </w:t>
      </w:r>
      <w:r w:rsidR="00B86545" w:rsidRPr="006E7CE3">
        <w:t>allowed the company to</w:t>
      </w:r>
      <w:r w:rsidRPr="006E7CE3">
        <w:t xml:space="preserve"> reach a national and global audience much more </w:t>
      </w:r>
      <w:r w:rsidR="00B86545" w:rsidRPr="006E7CE3">
        <w:t>cost</w:t>
      </w:r>
      <w:r w:rsidR="00CB58F7" w:rsidRPr="006E7CE3">
        <w:t xml:space="preserve"> </w:t>
      </w:r>
      <w:r w:rsidRPr="006E7CE3">
        <w:t>effective</w:t>
      </w:r>
      <w:r w:rsidR="00B86545" w:rsidRPr="006E7CE3">
        <w:t xml:space="preserve">ly </w:t>
      </w:r>
      <w:r w:rsidRPr="006E7CE3">
        <w:t xml:space="preserve">than </w:t>
      </w:r>
      <w:r w:rsidR="00B86545" w:rsidRPr="006E7CE3">
        <w:t xml:space="preserve">did </w:t>
      </w:r>
      <w:r w:rsidRPr="006E7CE3">
        <w:t xml:space="preserve">traditional media. </w:t>
      </w:r>
    </w:p>
    <w:p w14:paraId="0FEC79F9" w14:textId="77777777" w:rsidR="00A57294" w:rsidRPr="006E7CE3" w:rsidRDefault="00A57294" w:rsidP="004840A8">
      <w:pPr>
        <w:pStyle w:val="BodyTextMain"/>
      </w:pPr>
    </w:p>
    <w:p w14:paraId="7E0FEDC4" w14:textId="15D8F42A" w:rsidR="00A57294" w:rsidRPr="006E7CE3" w:rsidRDefault="00B86545" w:rsidP="004840A8">
      <w:pPr>
        <w:pStyle w:val="BodyTextMain"/>
        <w:rPr>
          <w:rFonts w:cs="Arial"/>
        </w:rPr>
      </w:pPr>
      <w:r w:rsidRPr="006E7CE3">
        <w:rPr>
          <w:rFonts w:cs="Arial"/>
        </w:rPr>
        <w:t>T</w:t>
      </w:r>
      <w:r w:rsidR="00A57294" w:rsidRPr="006E7CE3">
        <w:rPr>
          <w:rFonts w:cs="Arial"/>
        </w:rPr>
        <w:t xml:space="preserve">he challenge </w:t>
      </w:r>
      <w:r w:rsidRPr="006E7CE3">
        <w:rPr>
          <w:rFonts w:cs="Arial"/>
        </w:rPr>
        <w:t xml:space="preserve">facing </w:t>
      </w:r>
      <w:r w:rsidR="00A57294" w:rsidRPr="006E7CE3">
        <w:rPr>
          <w:rFonts w:cs="Arial"/>
        </w:rPr>
        <w:t xml:space="preserve">the executive team </w:t>
      </w:r>
      <w:r w:rsidRPr="006E7CE3">
        <w:rPr>
          <w:rFonts w:cs="Arial"/>
        </w:rPr>
        <w:t>now wa</w:t>
      </w:r>
      <w:r w:rsidR="00A57294" w:rsidRPr="006E7CE3">
        <w:rPr>
          <w:rFonts w:cs="Arial"/>
        </w:rPr>
        <w:t xml:space="preserve">s how </w:t>
      </w:r>
      <w:r w:rsidR="005C0339" w:rsidRPr="006E7CE3">
        <w:rPr>
          <w:rFonts w:cs="Arial"/>
        </w:rPr>
        <w:t xml:space="preserve">best </w:t>
      </w:r>
      <w:r w:rsidR="00A57294" w:rsidRPr="006E7CE3">
        <w:rPr>
          <w:rFonts w:cs="Arial"/>
        </w:rPr>
        <w:t xml:space="preserve">to commercialize </w:t>
      </w:r>
      <w:r w:rsidR="00A57294" w:rsidRPr="006E7CE3">
        <w:t>Dot</w:t>
      </w:r>
      <w:r w:rsidR="00A57294" w:rsidRPr="006E7CE3">
        <w:rPr>
          <w:rFonts w:cs="Arial"/>
        </w:rPr>
        <w:t xml:space="preserve">. </w:t>
      </w:r>
      <w:r w:rsidRPr="006E7CE3">
        <w:rPr>
          <w:rFonts w:cs="Arial"/>
        </w:rPr>
        <w:t>While f</w:t>
      </w:r>
      <w:r w:rsidR="00A57294" w:rsidRPr="006E7CE3">
        <w:rPr>
          <w:rFonts w:cs="Arial"/>
        </w:rPr>
        <w:t xml:space="preserve">armers </w:t>
      </w:r>
      <w:r w:rsidRPr="006E7CE3">
        <w:rPr>
          <w:rFonts w:cs="Arial"/>
        </w:rPr>
        <w:t xml:space="preserve">were </w:t>
      </w:r>
      <w:r w:rsidR="00A57294" w:rsidRPr="006E7CE3">
        <w:rPr>
          <w:rFonts w:cs="Arial"/>
        </w:rPr>
        <w:t>traditionally conservative in their purchase decisions</w:t>
      </w:r>
      <w:r w:rsidRPr="006E7CE3">
        <w:rPr>
          <w:rFonts w:cs="Arial"/>
        </w:rPr>
        <w:t>—al</w:t>
      </w:r>
      <w:r w:rsidR="00A57294" w:rsidRPr="006E7CE3">
        <w:rPr>
          <w:rFonts w:cs="Arial"/>
        </w:rPr>
        <w:t xml:space="preserve">though </w:t>
      </w:r>
      <w:r w:rsidRPr="006E7CE3">
        <w:rPr>
          <w:rFonts w:cs="Arial"/>
        </w:rPr>
        <w:t>large-</w:t>
      </w:r>
      <w:r w:rsidR="00A57294" w:rsidRPr="006E7CE3">
        <w:rPr>
          <w:rFonts w:cs="Arial"/>
        </w:rPr>
        <w:t xml:space="preserve">scale operators </w:t>
      </w:r>
      <w:r w:rsidRPr="006E7CE3">
        <w:rPr>
          <w:rFonts w:cs="Arial"/>
        </w:rPr>
        <w:t xml:space="preserve">were </w:t>
      </w:r>
      <w:r w:rsidR="00A57294" w:rsidRPr="006E7CE3">
        <w:rPr>
          <w:rFonts w:cs="Arial"/>
        </w:rPr>
        <w:t>less so</w:t>
      </w:r>
      <w:r w:rsidRPr="006E7CE3">
        <w:rPr>
          <w:rFonts w:cs="Arial"/>
        </w:rPr>
        <w:t>—t</w:t>
      </w:r>
      <w:r w:rsidR="00A57294" w:rsidRPr="006E7CE3">
        <w:rPr>
          <w:rFonts w:cs="Arial"/>
        </w:rPr>
        <w:t xml:space="preserve">he operating interface of </w:t>
      </w:r>
      <w:r w:rsidR="00A57294" w:rsidRPr="006E7CE3">
        <w:t xml:space="preserve">Dot </w:t>
      </w:r>
      <w:r w:rsidRPr="006E7CE3">
        <w:rPr>
          <w:rFonts w:cs="Arial"/>
        </w:rPr>
        <w:t xml:space="preserve">was </w:t>
      </w:r>
      <w:r w:rsidR="00A57294" w:rsidRPr="006E7CE3">
        <w:rPr>
          <w:rFonts w:cs="Arial"/>
        </w:rPr>
        <w:t>all new</w:t>
      </w:r>
      <w:r w:rsidR="005C0339" w:rsidRPr="006E7CE3">
        <w:rPr>
          <w:rFonts w:cs="Arial"/>
        </w:rPr>
        <w:t>, and t</w:t>
      </w:r>
      <w:r w:rsidR="00A57294" w:rsidRPr="006E7CE3">
        <w:rPr>
          <w:rFonts w:cs="Arial"/>
        </w:rPr>
        <w:t xml:space="preserve">he reliability and safety of </w:t>
      </w:r>
      <w:r w:rsidR="005C0339" w:rsidRPr="006E7CE3">
        <w:rPr>
          <w:rFonts w:cs="Arial"/>
        </w:rPr>
        <w:t xml:space="preserve">its </w:t>
      </w:r>
      <w:r w:rsidR="00A57294" w:rsidRPr="006E7CE3">
        <w:rPr>
          <w:rFonts w:cs="Arial"/>
        </w:rPr>
        <w:t xml:space="preserve">disruptive technology when left unattended </w:t>
      </w:r>
      <w:r w:rsidR="005C0339" w:rsidRPr="006E7CE3">
        <w:rPr>
          <w:rFonts w:cs="Arial"/>
        </w:rPr>
        <w:t xml:space="preserve">was </w:t>
      </w:r>
      <w:r w:rsidR="00A57294" w:rsidRPr="006E7CE3">
        <w:rPr>
          <w:rFonts w:cs="Arial"/>
        </w:rPr>
        <w:t xml:space="preserve">undergoing continual refinement. Depreciation curves and saleability of used </w:t>
      </w:r>
      <w:r w:rsidR="00A57294" w:rsidRPr="006E7CE3">
        <w:t xml:space="preserve">Dot </w:t>
      </w:r>
      <w:r w:rsidR="005C0339" w:rsidRPr="006E7CE3">
        <w:t>p</w:t>
      </w:r>
      <w:r w:rsidR="00A57294" w:rsidRPr="006E7CE3">
        <w:t xml:space="preserve">ower </w:t>
      </w:r>
      <w:r w:rsidR="005C0339" w:rsidRPr="006E7CE3">
        <w:t>p</w:t>
      </w:r>
      <w:r w:rsidR="00A57294" w:rsidRPr="006E7CE3">
        <w:rPr>
          <w:rFonts w:cs="Arial"/>
        </w:rPr>
        <w:t xml:space="preserve">latforms and </w:t>
      </w:r>
      <w:r w:rsidR="00A57294" w:rsidRPr="006E7CE3">
        <w:t>Dot</w:t>
      </w:r>
      <w:r w:rsidR="00A57294" w:rsidRPr="006E7CE3">
        <w:rPr>
          <w:rFonts w:cs="Arial"/>
        </w:rPr>
        <w:t>-</w:t>
      </w:r>
      <w:r w:rsidR="004861EF" w:rsidRPr="006E7CE3">
        <w:rPr>
          <w:rFonts w:cs="Arial"/>
        </w:rPr>
        <w:t>r</w:t>
      </w:r>
      <w:r w:rsidR="00A57294" w:rsidRPr="006E7CE3">
        <w:rPr>
          <w:rFonts w:cs="Arial"/>
        </w:rPr>
        <w:t xml:space="preserve">eady implements </w:t>
      </w:r>
      <w:r w:rsidR="005C0339" w:rsidRPr="006E7CE3">
        <w:rPr>
          <w:rFonts w:cs="Arial"/>
        </w:rPr>
        <w:t xml:space="preserve">were </w:t>
      </w:r>
      <w:r w:rsidR="00A57294" w:rsidRPr="006E7CE3">
        <w:rPr>
          <w:rFonts w:cs="Arial"/>
        </w:rPr>
        <w:t>not yet known. Sales, training</w:t>
      </w:r>
      <w:r w:rsidR="005C0339" w:rsidRPr="006E7CE3">
        <w:rPr>
          <w:rFonts w:cs="Arial"/>
        </w:rPr>
        <w:t>,</w:t>
      </w:r>
      <w:r w:rsidR="00A57294" w:rsidRPr="006E7CE3">
        <w:rPr>
          <w:rFonts w:cs="Arial"/>
        </w:rPr>
        <w:t xml:space="preserve"> and servicing </w:t>
      </w:r>
      <w:r w:rsidR="005C0339" w:rsidRPr="006E7CE3">
        <w:rPr>
          <w:rFonts w:cs="Arial"/>
        </w:rPr>
        <w:t>considerations for</w:t>
      </w:r>
      <w:r w:rsidR="00A57294" w:rsidRPr="006E7CE3">
        <w:rPr>
          <w:rFonts w:cs="Arial"/>
        </w:rPr>
        <w:t xml:space="preserve"> the </w:t>
      </w:r>
      <w:r w:rsidR="00A57294" w:rsidRPr="006E7CE3">
        <w:t xml:space="preserve">Dot </w:t>
      </w:r>
      <w:r w:rsidR="00A57294" w:rsidRPr="006E7CE3">
        <w:rPr>
          <w:rFonts w:cs="Arial"/>
        </w:rPr>
        <w:t xml:space="preserve">equipment </w:t>
      </w:r>
      <w:r w:rsidR="005C0339" w:rsidRPr="006E7CE3">
        <w:rPr>
          <w:rFonts w:cs="Arial"/>
        </w:rPr>
        <w:t>also needed</w:t>
      </w:r>
      <w:r w:rsidR="00A57294" w:rsidRPr="006E7CE3">
        <w:rPr>
          <w:rFonts w:cs="Arial"/>
        </w:rPr>
        <w:t xml:space="preserve"> to </w:t>
      </w:r>
      <w:r w:rsidR="005C0339" w:rsidRPr="006E7CE3">
        <w:rPr>
          <w:rFonts w:cs="Arial"/>
        </w:rPr>
        <w:t xml:space="preserve">be </w:t>
      </w:r>
      <w:r w:rsidR="00A57294" w:rsidRPr="006E7CE3">
        <w:rPr>
          <w:rFonts w:cs="Arial"/>
        </w:rPr>
        <w:t>work</w:t>
      </w:r>
      <w:r w:rsidR="005C0339" w:rsidRPr="006E7CE3">
        <w:rPr>
          <w:rFonts w:cs="Arial"/>
        </w:rPr>
        <w:t>ed</w:t>
      </w:r>
      <w:r w:rsidR="00A57294" w:rsidRPr="006E7CE3">
        <w:rPr>
          <w:rFonts w:cs="Arial"/>
        </w:rPr>
        <w:t xml:space="preserve"> through.</w:t>
      </w:r>
    </w:p>
    <w:p w14:paraId="215C87F1" w14:textId="1161B582" w:rsidR="00A57294" w:rsidRPr="006E7CE3" w:rsidRDefault="00A57294" w:rsidP="009B6391">
      <w:pPr>
        <w:pStyle w:val="BodyTextMain"/>
      </w:pPr>
      <w:r w:rsidRPr="006E7CE3">
        <w:rPr>
          <w:color w:val="000000" w:themeColor="text1"/>
        </w:rPr>
        <w:lastRenderedPageBreak/>
        <w:t xml:space="preserve">Dot </w:t>
      </w:r>
      <w:r w:rsidR="005C0339" w:rsidRPr="006E7CE3">
        <w:rPr>
          <w:color w:val="000000" w:themeColor="text1"/>
        </w:rPr>
        <w:t xml:space="preserve">was </w:t>
      </w:r>
      <w:r w:rsidRPr="006E7CE3">
        <w:rPr>
          <w:color w:val="000000" w:themeColor="text1"/>
        </w:rPr>
        <w:t>considering three approaches to commercialization</w:t>
      </w:r>
      <w:r w:rsidR="005C0339" w:rsidRPr="006E7CE3">
        <w:rPr>
          <w:color w:val="000000" w:themeColor="text1"/>
        </w:rPr>
        <w:t>, which were not mutually exclusive</w:t>
      </w:r>
      <w:r w:rsidRPr="006E7CE3">
        <w:rPr>
          <w:color w:val="000000" w:themeColor="text1"/>
        </w:rPr>
        <w:t xml:space="preserve">: </w:t>
      </w:r>
      <w:r w:rsidR="005C0339" w:rsidRPr="006E7CE3">
        <w:rPr>
          <w:color w:val="000000" w:themeColor="text1"/>
        </w:rPr>
        <w:t>(1) f</w:t>
      </w:r>
      <w:r w:rsidRPr="006E7CE3">
        <w:t xml:space="preserve">ocus on retailing </w:t>
      </w:r>
      <w:r w:rsidRPr="006E7CE3">
        <w:rPr>
          <w:rFonts w:cstheme="minorHAnsi"/>
        </w:rPr>
        <w:t xml:space="preserve">Dot </w:t>
      </w:r>
      <w:r w:rsidRPr="006E7CE3">
        <w:t xml:space="preserve">and </w:t>
      </w:r>
      <w:r w:rsidRPr="006E7CE3">
        <w:rPr>
          <w:rFonts w:cstheme="minorHAnsi"/>
        </w:rPr>
        <w:t>Dot</w:t>
      </w:r>
      <w:r w:rsidR="005C0339" w:rsidRPr="006E7CE3">
        <w:t>-</w:t>
      </w:r>
      <w:r w:rsidR="004861EF" w:rsidRPr="006E7CE3">
        <w:t>ready</w:t>
      </w:r>
      <w:r w:rsidRPr="006E7CE3">
        <w:t xml:space="preserve"> implements through a network of farm dealerships in a traditional manner;</w:t>
      </w:r>
      <w:r w:rsidR="005C0339" w:rsidRPr="006E7CE3">
        <w:t xml:space="preserve"> (2) c</w:t>
      </w:r>
      <w:r w:rsidRPr="006E7CE3">
        <w:t xml:space="preserve">reate a </w:t>
      </w:r>
      <w:r w:rsidRPr="006E7CE3">
        <w:rPr>
          <w:rFonts w:cstheme="minorHAnsi"/>
        </w:rPr>
        <w:t xml:space="preserve">Dot </w:t>
      </w:r>
      <w:r w:rsidRPr="006E7CE3">
        <w:t>showroom and sales-and-service team, selling primarily online in a virtual showroom</w:t>
      </w:r>
      <w:r w:rsidR="005C0339" w:rsidRPr="006E7CE3">
        <w:t>, like</w:t>
      </w:r>
      <w:r w:rsidRPr="006E7CE3">
        <w:t xml:space="preserve"> Tesla;</w:t>
      </w:r>
      <w:r w:rsidR="005C0339" w:rsidRPr="006E7CE3">
        <w:t xml:space="preserve"> and (3) c</w:t>
      </w:r>
      <w:r w:rsidRPr="006E7CE3">
        <w:t>reate a “pop-up” custom seeding and spraying business to further revise the technology while promoting</w:t>
      </w:r>
      <w:r w:rsidR="005C0339" w:rsidRPr="006E7CE3">
        <w:t xml:space="preserve"> it</w:t>
      </w:r>
      <w:r w:rsidRPr="006E7CE3">
        <w:t>.</w:t>
      </w:r>
    </w:p>
    <w:p w14:paraId="75D7F75F" w14:textId="77777777" w:rsidR="00A57294" w:rsidRPr="006E7CE3" w:rsidRDefault="00A57294" w:rsidP="004840A8">
      <w:pPr>
        <w:pStyle w:val="BodyTextMain"/>
      </w:pPr>
    </w:p>
    <w:p w14:paraId="186C0A31" w14:textId="5EEC7827" w:rsidR="00A57294" w:rsidRPr="006E7CE3" w:rsidRDefault="00A57294" w:rsidP="009B6391">
      <w:pPr>
        <w:pStyle w:val="BodyTextMain"/>
        <w:rPr>
          <w:rFonts w:cstheme="minorHAnsi"/>
        </w:rPr>
      </w:pPr>
      <w:r w:rsidRPr="006E7CE3">
        <w:rPr>
          <w:rFonts w:cs="Arial"/>
        </w:rPr>
        <w:t xml:space="preserve">The </w:t>
      </w:r>
      <w:r w:rsidRPr="006E7CE3">
        <w:rPr>
          <w:rFonts w:cstheme="minorHAnsi"/>
        </w:rPr>
        <w:t xml:space="preserve">Dot </w:t>
      </w:r>
      <w:r w:rsidRPr="006E7CE3">
        <w:rPr>
          <w:rFonts w:cs="Arial"/>
        </w:rPr>
        <w:t xml:space="preserve">executive team </w:t>
      </w:r>
      <w:r w:rsidR="005C0339" w:rsidRPr="006E7CE3">
        <w:rPr>
          <w:rFonts w:cs="Arial"/>
        </w:rPr>
        <w:t xml:space="preserve">was </w:t>
      </w:r>
      <w:r w:rsidRPr="006E7CE3">
        <w:rPr>
          <w:rFonts w:cs="Arial"/>
        </w:rPr>
        <w:t xml:space="preserve">familiar with classic environmental-scanning models </w:t>
      </w:r>
      <w:r w:rsidR="001B3092" w:rsidRPr="006E7CE3">
        <w:rPr>
          <w:rFonts w:cs="Arial"/>
        </w:rPr>
        <w:t xml:space="preserve">it needed </w:t>
      </w:r>
      <w:r w:rsidRPr="006E7CE3">
        <w:rPr>
          <w:rFonts w:cs="Arial"/>
        </w:rPr>
        <w:t xml:space="preserve">to understand competitive realities and opportunities at societal, </w:t>
      </w:r>
      <w:r w:rsidR="007B1AE5">
        <w:rPr>
          <w:rFonts w:cs="Arial"/>
        </w:rPr>
        <w:t>market</w:t>
      </w:r>
      <w:r w:rsidR="00B66C0B">
        <w:rPr>
          <w:rFonts w:cs="Arial"/>
        </w:rPr>
        <w:t>,</w:t>
      </w:r>
      <w:r w:rsidR="007B1AE5">
        <w:rPr>
          <w:rFonts w:cs="Arial"/>
        </w:rPr>
        <w:t xml:space="preserve"> </w:t>
      </w:r>
      <w:r w:rsidRPr="006E7CE3">
        <w:rPr>
          <w:rFonts w:cs="Arial"/>
        </w:rPr>
        <w:t>and organizational</w:t>
      </w:r>
      <w:r w:rsidR="00C06EBD" w:rsidRPr="006E7CE3">
        <w:rPr>
          <w:rFonts w:cs="Arial"/>
        </w:rPr>
        <w:t xml:space="preserve"> levels</w:t>
      </w:r>
      <w:r w:rsidRPr="006E7CE3">
        <w:rPr>
          <w:rFonts w:cs="Arial"/>
        </w:rPr>
        <w:t xml:space="preserve">. More specifically, </w:t>
      </w:r>
      <w:r w:rsidR="001B3092" w:rsidRPr="006E7CE3">
        <w:rPr>
          <w:rFonts w:cs="Arial"/>
        </w:rPr>
        <w:t xml:space="preserve">the team had to remain </w:t>
      </w:r>
      <w:r w:rsidRPr="006E7CE3">
        <w:rPr>
          <w:rFonts w:cs="Arial"/>
        </w:rPr>
        <w:t>mindful of potential second-mover competitors</w:t>
      </w:r>
      <w:r w:rsidR="001B3092" w:rsidRPr="006E7CE3">
        <w:rPr>
          <w:rFonts w:cs="Arial"/>
        </w:rPr>
        <w:t xml:space="preserve"> while identifying and defining t</w:t>
      </w:r>
      <w:r w:rsidRPr="006E7CE3">
        <w:rPr>
          <w:rFonts w:cs="Arial"/>
        </w:rPr>
        <w:t>he following:</w:t>
      </w:r>
      <w:r w:rsidR="001B3092" w:rsidRPr="006E7CE3">
        <w:rPr>
          <w:rFonts w:cs="Arial"/>
        </w:rPr>
        <w:t xml:space="preserve"> (1) </w:t>
      </w:r>
      <w:r w:rsidR="001D5114" w:rsidRPr="006E7CE3">
        <w:rPr>
          <w:rFonts w:cs="Arial"/>
        </w:rPr>
        <w:t>its</w:t>
      </w:r>
      <w:r w:rsidRPr="006E7CE3">
        <w:t xml:space="preserve"> composite </w:t>
      </w:r>
      <w:r w:rsidR="00CB58F7" w:rsidRPr="006E7CE3">
        <w:t xml:space="preserve">stakeholder </w:t>
      </w:r>
      <w:r w:rsidR="001B3092" w:rsidRPr="006E7CE3">
        <w:t>v</w:t>
      </w:r>
      <w:r w:rsidRPr="006E7CE3">
        <w:t>alue</w:t>
      </w:r>
      <w:r w:rsidR="001B3092" w:rsidRPr="006E7CE3">
        <w:t xml:space="preserve"> p</w:t>
      </w:r>
      <w:r w:rsidRPr="006E7CE3">
        <w:t>roposition</w:t>
      </w:r>
      <w:r w:rsidR="001B3092" w:rsidRPr="006E7CE3">
        <w:t>, seen</w:t>
      </w:r>
      <w:r w:rsidRPr="006E7CE3">
        <w:t xml:space="preserve"> through the lens of a specific go-to-market option;</w:t>
      </w:r>
      <w:r w:rsidR="001B3092" w:rsidRPr="006E7CE3">
        <w:t xml:space="preserve"> (2) the k</w:t>
      </w:r>
      <w:r w:rsidRPr="006E7CE3">
        <w:t>ey</w:t>
      </w:r>
      <w:r w:rsidR="001B3092" w:rsidRPr="006E7CE3">
        <w:t xml:space="preserve"> r</w:t>
      </w:r>
      <w:r w:rsidRPr="006E7CE3">
        <w:t xml:space="preserve">esources and </w:t>
      </w:r>
      <w:r w:rsidR="001B3092" w:rsidRPr="006E7CE3">
        <w:t>a</w:t>
      </w:r>
      <w:r w:rsidRPr="006E7CE3">
        <w:t xml:space="preserve">ctivities the Dot team </w:t>
      </w:r>
      <w:r w:rsidR="001B3092" w:rsidRPr="006E7CE3">
        <w:t>w</w:t>
      </w:r>
      <w:r w:rsidR="001D5114" w:rsidRPr="006E7CE3">
        <w:t>ould be</w:t>
      </w:r>
      <w:r w:rsidR="001B3092" w:rsidRPr="006E7CE3">
        <w:t xml:space="preserve"> </w:t>
      </w:r>
      <w:r w:rsidRPr="006E7CE3">
        <w:t>responsible for, given a specific go-to-market option;</w:t>
      </w:r>
      <w:r w:rsidR="001B3092" w:rsidRPr="006E7CE3">
        <w:t xml:space="preserve"> (3) the company’s k</w:t>
      </w:r>
      <w:r w:rsidRPr="006E7CE3">
        <w:t>ey</w:t>
      </w:r>
      <w:r w:rsidR="001B3092" w:rsidRPr="006E7CE3">
        <w:t xml:space="preserve"> p</w:t>
      </w:r>
      <w:r w:rsidRPr="006E7CE3">
        <w:t xml:space="preserve">artners, </w:t>
      </w:r>
      <w:r w:rsidR="001B3092" w:rsidRPr="006E7CE3">
        <w:t xml:space="preserve">the </w:t>
      </w:r>
      <w:r w:rsidRPr="006E7CE3">
        <w:t>resources they</w:t>
      </w:r>
      <w:r w:rsidR="001D5114" w:rsidRPr="006E7CE3">
        <w:t xml:space="preserve"> </w:t>
      </w:r>
      <w:r w:rsidRPr="006E7CE3">
        <w:t>br</w:t>
      </w:r>
      <w:r w:rsidR="001B3092" w:rsidRPr="006E7CE3">
        <w:t xml:space="preserve">ought, </w:t>
      </w:r>
      <w:r w:rsidRPr="006E7CE3">
        <w:t xml:space="preserve">and </w:t>
      </w:r>
      <w:r w:rsidR="001B3092" w:rsidRPr="006E7CE3">
        <w:t xml:space="preserve">the </w:t>
      </w:r>
      <w:r w:rsidRPr="006E7CE3">
        <w:t xml:space="preserve">activities they </w:t>
      </w:r>
      <w:r w:rsidR="001B3092" w:rsidRPr="006E7CE3">
        <w:t xml:space="preserve">would </w:t>
      </w:r>
      <w:r w:rsidRPr="006E7CE3">
        <w:t>perform, given a specific go-to-market option;</w:t>
      </w:r>
      <w:r w:rsidR="001B3092" w:rsidRPr="006E7CE3">
        <w:t xml:space="preserve"> and (4) the m</w:t>
      </w:r>
      <w:r w:rsidRPr="006E7CE3">
        <w:t>ost favo</w:t>
      </w:r>
      <w:r w:rsidR="001B3092" w:rsidRPr="006E7CE3">
        <w:t>u</w:t>
      </w:r>
      <w:r w:rsidRPr="006E7CE3">
        <w:t xml:space="preserve">rable </w:t>
      </w:r>
      <w:r w:rsidR="001B3092" w:rsidRPr="006E7CE3">
        <w:t>c</w:t>
      </w:r>
      <w:r w:rsidRPr="006E7CE3">
        <w:t>ustomer</w:t>
      </w:r>
      <w:r w:rsidR="001B3092" w:rsidRPr="006E7CE3">
        <w:t xml:space="preserve"> s</w:t>
      </w:r>
      <w:r w:rsidRPr="006E7CE3">
        <w:t xml:space="preserve">egments and </w:t>
      </w:r>
      <w:r w:rsidR="001B3092" w:rsidRPr="006E7CE3">
        <w:t>r</w:t>
      </w:r>
      <w:r w:rsidRPr="006E7CE3">
        <w:t>elationship</w:t>
      </w:r>
      <w:r w:rsidR="001B3092" w:rsidRPr="006E7CE3">
        <w:t xml:space="preserve"> r</w:t>
      </w:r>
      <w:r w:rsidRPr="006E7CE3">
        <w:t>equirements</w:t>
      </w:r>
      <w:r w:rsidR="001D5114" w:rsidRPr="006E7CE3">
        <w:t xml:space="preserve"> for the</w:t>
      </w:r>
      <w:r w:rsidRPr="006E7CE3">
        <w:t xml:space="preserve"> specific go-to-market optio</w:t>
      </w:r>
      <w:r w:rsidR="001B3092" w:rsidRPr="006E7CE3">
        <w:t>n. The</w:t>
      </w:r>
      <w:r w:rsidR="001D5114" w:rsidRPr="006E7CE3">
        <w:t xml:space="preserve"> team</w:t>
      </w:r>
      <w:r w:rsidR="001B3092" w:rsidRPr="006E7CE3">
        <w:t xml:space="preserve"> would also need to </w:t>
      </w:r>
      <w:r w:rsidR="001D5114" w:rsidRPr="006E7CE3">
        <w:t xml:space="preserve">address </w:t>
      </w:r>
      <w:r w:rsidRPr="006E7CE3">
        <w:t>capital investment requirements, margins</w:t>
      </w:r>
      <w:r w:rsidR="00B66C0B">
        <w:t>,</w:t>
      </w:r>
      <w:r w:rsidRPr="006E7CE3">
        <w:t xml:space="preserve"> and volume, given a specific go-to-market option.</w:t>
      </w:r>
    </w:p>
    <w:p w14:paraId="03CFB42D" w14:textId="77777777" w:rsidR="00A57294" w:rsidRPr="006E7CE3" w:rsidRDefault="00A57294" w:rsidP="004840A8">
      <w:pPr>
        <w:pStyle w:val="BodyTextMain"/>
      </w:pPr>
    </w:p>
    <w:p w14:paraId="523FC291" w14:textId="77777777" w:rsidR="00A57294" w:rsidRPr="006E7CE3" w:rsidRDefault="00A57294" w:rsidP="004840A8">
      <w:pPr>
        <w:pStyle w:val="BodyTextMain"/>
      </w:pPr>
    </w:p>
    <w:p w14:paraId="7318128F" w14:textId="1AE3E816" w:rsidR="00A57294" w:rsidRPr="006E7CE3" w:rsidRDefault="00860690" w:rsidP="004840A8">
      <w:pPr>
        <w:pStyle w:val="Casehead1"/>
      </w:pPr>
      <w:r>
        <w:t>Moving forward</w:t>
      </w:r>
    </w:p>
    <w:p w14:paraId="7D8CE8A3" w14:textId="77777777" w:rsidR="00A57294" w:rsidRPr="006E7CE3" w:rsidRDefault="00A57294" w:rsidP="004840A8">
      <w:pPr>
        <w:pStyle w:val="BodyTextMain"/>
      </w:pPr>
    </w:p>
    <w:p w14:paraId="21C5BC9D" w14:textId="60B3A54C" w:rsidR="00A57294" w:rsidRPr="006E7CE3" w:rsidRDefault="00A57294" w:rsidP="004840A8">
      <w:pPr>
        <w:pStyle w:val="BodyTextMain"/>
      </w:pPr>
      <w:r w:rsidRPr="006E7CE3">
        <w:t xml:space="preserve">As an insightful engineer, </w:t>
      </w:r>
      <w:r w:rsidR="005C0339" w:rsidRPr="006E7CE3">
        <w:t>Beaujot</w:t>
      </w:r>
      <w:r w:rsidR="005C0339" w:rsidRPr="006E7CE3" w:rsidDel="005C0339">
        <w:t xml:space="preserve"> </w:t>
      </w:r>
      <w:r w:rsidRPr="006E7CE3">
        <w:t xml:space="preserve">was quite aware that </w:t>
      </w:r>
      <w:r w:rsidR="001D5114" w:rsidRPr="006E7CE3">
        <w:t xml:space="preserve">an approach to commercializing a disruptive innovation that assumed </w:t>
      </w:r>
      <w:r w:rsidRPr="006E7CE3">
        <w:t>“</w:t>
      </w:r>
      <w:r w:rsidR="001D5114" w:rsidRPr="006E7CE3">
        <w:t xml:space="preserve">if you </w:t>
      </w:r>
      <w:r w:rsidRPr="006E7CE3">
        <w:t>build it</w:t>
      </w:r>
      <w:r w:rsidR="001D5114" w:rsidRPr="006E7CE3">
        <w:t>,</w:t>
      </w:r>
      <w:r w:rsidRPr="006E7CE3">
        <w:t xml:space="preserve"> they will come” could be tenuous, particularly in a </w:t>
      </w:r>
      <w:r w:rsidR="00FB6D64" w:rsidRPr="006E7CE3">
        <w:t>capital</w:t>
      </w:r>
      <w:r w:rsidR="00FB6D64">
        <w:t>-</w:t>
      </w:r>
      <w:r w:rsidRPr="006E7CE3">
        <w:t>intensive</w:t>
      </w:r>
      <w:r w:rsidR="00FB6D64">
        <w:t>,</w:t>
      </w:r>
      <w:r w:rsidRPr="006E7CE3">
        <w:t xml:space="preserve"> cyclical industry with tight margins. He was confident </w:t>
      </w:r>
      <w:r w:rsidR="005C0339" w:rsidRPr="006E7CE3">
        <w:t xml:space="preserve">of </w:t>
      </w:r>
      <w:r w:rsidRPr="006E7CE3">
        <w:t>the value the Dot technology could bring to agriculture and other industries</w:t>
      </w:r>
      <w:r w:rsidR="005C0339" w:rsidRPr="006E7CE3">
        <w:t>, b</w:t>
      </w:r>
      <w:r w:rsidRPr="006E7CE3">
        <w:t>ut he wondered what questions his team needed to be asking</w:t>
      </w:r>
      <w:r w:rsidR="005C0339" w:rsidRPr="006E7CE3">
        <w:t xml:space="preserve"> at this point:</w:t>
      </w:r>
      <w:r w:rsidRPr="006E7CE3">
        <w:t xml:space="preserve"> what </w:t>
      </w:r>
      <w:r w:rsidR="005C0339" w:rsidRPr="006E7CE3">
        <w:t xml:space="preserve">might </w:t>
      </w:r>
      <w:r w:rsidRPr="006E7CE3">
        <w:t xml:space="preserve">they be missing regarding threats and opportunities, and how </w:t>
      </w:r>
      <w:r w:rsidR="005C0339" w:rsidRPr="006E7CE3">
        <w:t xml:space="preserve">could </w:t>
      </w:r>
      <w:r w:rsidRPr="006E7CE3">
        <w:t xml:space="preserve">they most successfully </w:t>
      </w:r>
      <w:r w:rsidR="005C0339" w:rsidRPr="006E7CE3">
        <w:t xml:space="preserve">and efficiently </w:t>
      </w:r>
      <w:r w:rsidRPr="006E7CE3">
        <w:t>commercialize Dot</w:t>
      </w:r>
      <w:r w:rsidR="005C0339" w:rsidRPr="006E7CE3">
        <w:t>?</w:t>
      </w:r>
      <w:r w:rsidRPr="006E7CE3">
        <w:t xml:space="preserve"> </w:t>
      </w:r>
    </w:p>
    <w:p w14:paraId="39E18F34" w14:textId="77777777" w:rsidR="00A57294" w:rsidRPr="006E7CE3" w:rsidRDefault="00A57294" w:rsidP="004840A8">
      <w:pPr>
        <w:pStyle w:val="BodyTextMain"/>
      </w:pPr>
    </w:p>
    <w:p w14:paraId="1D3F9243" w14:textId="77777777" w:rsidR="00A57294" w:rsidRPr="006E7CE3" w:rsidRDefault="00A57294" w:rsidP="004840A8">
      <w:pPr>
        <w:pStyle w:val="BodyTextMain"/>
      </w:pPr>
    </w:p>
    <w:p w14:paraId="2ADADC0C" w14:textId="77777777" w:rsidR="00A57294" w:rsidRPr="006E7CE3" w:rsidRDefault="00A57294" w:rsidP="004840A8">
      <w:pPr>
        <w:pStyle w:val="BodyTextMain"/>
      </w:pPr>
      <w:r w:rsidRPr="006E7CE3">
        <w:br w:type="page"/>
      </w:r>
    </w:p>
    <w:p w14:paraId="29388BAE" w14:textId="1FC7BCCA" w:rsidR="00A57294" w:rsidRPr="006E7CE3" w:rsidRDefault="00A57294" w:rsidP="00A57294">
      <w:pPr>
        <w:pStyle w:val="Casehead1"/>
        <w:jc w:val="center"/>
        <w:rPr>
          <w:rFonts w:eastAsia="Calibri"/>
        </w:rPr>
      </w:pPr>
      <w:r w:rsidRPr="006E7CE3">
        <w:rPr>
          <w:rFonts w:eastAsia="Calibri"/>
        </w:rPr>
        <w:lastRenderedPageBreak/>
        <w:t xml:space="preserve">Exhibit 1: </w:t>
      </w:r>
      <w:r w:rsidR="006560A8" w:rsidRPr="006E7CE3">
        <w:rPr>
          <w:rFonts w:eastAsia="Calibri"/>
        </w:rPr>
        <w:t>The</w:t>
      </w:r>
      <w:r w:rsidRPr="006E7CE3">
        <w:rPr>
          <w:rFonts w:eastAsia="Calibri"/>
        </w:rPr>
        <w:t xml:space="preserve"> dot in action</w:t>
      </w:r>
    </w:p>
    <w:p w14:paraId="79536B73" w14:textId="77777777" w:rsidR="00A57294" w:rsidRPr="006E7CE3" w:rsidRDefault="00A57294" w:rsidP="00A57294">
      <w:pPr>
        <w:pStyle w:val="BodyTextMain"/>
      </w:pPr>
      <w:r w:rsidRPr="006E7CE3">
        <w:rPr>
          <w:noProof/>
          <w:lang w:eastAsia="en-GB"/>
        </w:rPr>
        <w:drawing>
          <wp:anchor distT="0" distB="0" distL="114300" distR="114300" simplePos="0" relativeHeight="251659264" behindDoc="0" locked="0" layoutInCell="1" allowOverlap="1" wp14:anchorId="4E3595CA" wp14:editId="79E4FE8E">
            <wp:simplePos x="0" y="0"/>
            <wp:positionH relativeFrom="column">
              <wp:posOffset>2924175</wp:posOffset>
            </wp:positionH>
            <wp:positionV relativeFrom="paragraph">
              <wp:posOffset>173355</wp:posOffset>
            </wp:positionV>
            <wp:extent cx="2905125" cy="2179027"/>
            <wp:effectExtent l="0" t="0" r="0" b="0"/>
            <wp:wrapNone/>
            <wp:docPr id="4" name="Picture 4" descr="A truck driving dow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_DJI_0091.jpg"/>
                    <pic:cNvPicPr/>
                  </pic:nvPicPr>
                  <pic:blipFill>
                    <a:blip r:embed="rId10" cstate="print">
                      <a:extLst>
                        <a:ext uri="{BEBA8EAE-BF5A-486C-A8C5-ECC9F3942E4B}">
                          <a14:imgProps xmlns:a14="http://schemas.microsoft.com/office/drawing/2010/main">
                            <a14:imgLayer r:embed="rId11">
                              <a14:imgEffect>
                                <a14:colorTemperature colorTemp="53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05125" cy="2179027"/>
                    </a:xfrm>
                    <a:prstGeom prst="rect">
                      <a:avLst/>
                    </a:prstGeom>
                  </pic:spPr>
                </pic:pic>
              </a:graphicData>
            </a:graphic>
            <wp14:sizeRelH relativeFrom="page">
              <wp14:pctWidth>0</wp14:pctWidth>
            </wp14:sizeRelH>
            <wp14:sizeRelV relativeFrom="page">
              <wp14:pctHeight>0</wp14:pctHeight>
            </wp14:sizeRelV>
          </wp:anchor>
        </w:drawing>
      </w:r>
    </w:p>
    <w:p w14:paraId="104E016F" w14:textId="77777777" w:rsidR="00A57294" w:rsidRPr="006E7CE3" w:rsidRDefault="00A57294" w:rsidP="00A57294">
      <w:pPr>
        <w:jc w:val="both"/>
        <w:rPr>
          <w:rStyle w:val="BodyTextMainChar"/>
        </w:rPr>
      </w:pPr>
      <w:r w:rsidRPr="006E7CE3">
        <w:rPr>
          <w:noProof/>
          <w:sz w:val="24"/>
          <w:szCs w:val="24"/>
          <w:lang w:eastAsia="en-GB"/>
        </w:rPr>
        <w:drawing>
          <wp:inline distT="0" distB="0" distL="0" distR="0" wp14:anchorId="0532AAD3" wp14:editId="03D020DF">
            <wp:extent cx="2794483" cy="1304925"/>
            <wp:effectExtent l="0" t="0" r="6350" b="0"/>
            <wp:docPr id="5" name="Picture 5" descr="A large machine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 &amp; Connect AZ.jpeg"/>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l="11464" t="23738" b="21138"/>
                    <a:stretch/>
                  </pic:blipFill>
                  <pic:spPr bwMode="auto">
                    <a:xfrm>
                      <a:off x="0" y="0"/>
                      <a:ext cx="2795269" cy="1305292"/>
                    </a:xfrm>
                    <a:prstGeom prst="rect">
                      <a:avLst/>
                    </a:prstGeom>
                    <a:ln>
                      <a:noFill/>
                    </a:ln>
                    <a:extLst>
                      <a:ext uri="{53640926-AAD7-44D8-BBD7-CCE9431645EC}">
                        <a14:shadowObscured xmlns:a14="http://schemas.microsoft.com/office/drawing/2010/main"/>
                      </a:ext>
                    </a:extLst>
                  </pic:spPr>
                </pic:pic>
              </a:graphicData>
            </a:graphic>
          </wp:inline>
        </w:drawing>
      </w:r>
    </w:p>
    <w:p w14:paraId="1B99AD1C" w14:textId="77777777" w:rsidR="00A57294" w:rsidRPr="006E7CE3" w:rsidRDefault="00A57294" w:rsidP="00A57294">
      <w:pPr>
        <w:pStyle w:val="BodyTextMain"/>
      </w:pPr>
    </w:p>
    <w:p w14:paraId="7192BDF8" w14:textId="77777777" w:rsidR="00A57294" w:rsidRPr="006E7CE3" w:rsidRDefault="00A57294" w:rsidP="00A57294">
      <w:pPr>
        <w:rPr>
          <w:sz w:val="24"/>
          <w:szCs w:val="24"/>
        </w:rPr>
      </w:pPr>
      <w:r w:rsidRPr="006E7CE3">
        <w:rPr>
          <w:noProof/>
          <w:sz w:val="24"/>
          <w:szCs w:val="24"/>
          <w:lang w:eastAsia="en-GB"/>
        </w:rPr>
        <w:drawing>
          <wp:inline distT="0" distB="0" distL="0" distR="0" wp14:anchorId="6289B1AC" wp14:editId="57720932">
            <wp:extent cx="27717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eader 031_Fotoredit.jpg"/>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r w:rsidRPr="006E7CE3">
        <w:rPr>
          <w:sz w:val="24"/>
          <w:szCs w:val="24"/>
        </w:rPr>
        <w:t xml:space="preserve">     </w:t>
      </w:r>
      <w:r w:rsidRPr="006E7CE3">
        <w:rPr>
          <w:noProof/>
          <w:sz w:val="24"/>
          <w:szCs w:val="24"/>
          <w:lang w:eastAsia="en-GB"/>
        </w:rPr>
        <w:drawing>
          <wp:anchor distT="0" distB="0" distL="114300" distR="114300" simplePos="0" relativeHeight="251660288" behindDoc="1" locked="0" layoutInCell="1" allowOverlap="1" wp14:anchorId="4CD7AAB7" wp14:editId="08BD095F">
            <wp:simplePos x="0" y="0"/>
            <wp:positionH relativeFrom="column">
              <wp:posOffset>2924175</wp:posOffset>
            </wp:positionH>
            <wp:positionV relativeFrom="paragraph">
              <wp:posOffset>842010</wp:posOffset>
            </wp:positionV>
            <wp:extent cx="2907665" cy="1938020"/>
            <wp:effectExtent l="0" t="0" r="6985" b="5080"/>
            <wp:wrapNone/>
            <wp:docPr id="3" name="Picture 3" descr="A truck driving dow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_1F8A4221.jpg"/>
                    <pic:cNvPicPr/>
                  </pic:nvPicPr>
                  <pic:blipFill>
                    <a:blip r:embed="rId16" cstate="print">
                      <a:extLst>
                        <a:ext uri="{BEBA8EAE-BF5A-486C-A8C5-ECC9F3942E4B}">
                          <a14:imgProps xmlns:a14="http://schemas.microsoft.com/office/drawing/2010/main">
                            <a14:imgLayer r:embed="rId17">
                              <a14:imgEffect>
                                <a14:colorTemperature colorTemp="7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07665" cy="1938020"/>
                    </a:xfrm>
                    <a:prstGeom prst="rect">
                      <a:avLst/>
                    </a:prstGeom>
                  </pic:spPr>
                </pic:pic>
              </a:graphicData>
            </a:graphic>
          </wp:anchor>
        </w:drawing>
      </w:r>
    </w:p>
    <w:p w14:paraId="258ED924" w14:textId="77777777" w:rsidR="00A57294" w:rsidRPr="006E7CE3" w:rsidRDefault="00A57294" w:rsidP="00A57294">
      <w:pPr>
        <w:pStyle w:val="FootnoteText1"/>
      </w:pPr>
    </w:p>
    <w:p w14:paraId="742D1244" w14:textId="77777777" w:rsidR="00A57294" w:rsidRPr="006E7CE3" w:rsidRDefault="00A57294" w:rsidP="00A57294">
      <w:pPr>
        <w:pStyle w:val="FootnoteText1"/>
      </w:pPr>
      <w:r w:rsidRPr="006E7CE3">
        <w:t>Source: Dot Technology Corp.</w:t>
      </w:r>
    </w:p>
    <w:p w14:paraId="0022B2E4" w14:textId="77777777" w:rsidR="003B7EF2" w:rsidRPr="006E7CE3" w:rsidRDefault="003B7EF2" w:rsidP="00A57294">
      <w:pPr>
        <w:pStyle w:val="BodyTextMain"/>
      </w:pPr>
    </w:p>
    <w:sectPr w:rsidR="003B7EF2" w:rsidRPr="006E7CE3"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037E4" w14:textId="77777777" w:rsidR="00C3283B" w:rsidRDefault="00C3283B" w:rsidP="00D75295">
      <w:r>
        <w:separator/>
      </w:r>
    </w:p>
  </w:endnote>
  <w:endnote w:type="continuationSeparator" w:id="0">
    <w:p w14:paraId="1639E3F1" w14:textId="77777777" w:rsidR="00C3283B" w:rsidRDefault="00C3283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ora">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IveyVHWLogo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A5D83" w14:textId="77777777" w:rsidR="00C3283B" w:rsidRDefault="00C3283B" w:rsidP="00D75295">
      <w:r>
        <w:separator/>
      </w:r>
    </w:p>
  </w:footnote>
  <w:footnote w:type="continuationSeparator" w:id="0">
    <w:p w14:paraId="06186F5D" w14:textId="77777777" w:rsidR="00C3283B" w:rsidRDefault="00C3283B" w:rsidP="00D75295">
      <w:r>
        <w:continuationSeparator/>
      </w:r>
    </w:p>
  </w:footnote>
  <w:footnote w:id="1">
    <w:p w14:paraId="49B145D5" w14:textId="600C0C48" w:rsidR="004C597E" w:rsidRDefault="004C597E" w:rsidP="004840A8">
      <w:pPr>
        <w:pStyle w:val="FootnoteText1"/>
      </w:pPr>
      <w:r>
        <w:rPr>
          <w:rStyle w:val="FootnoteReference"/>
        </w:rPr>
        <w:footnoteRef/>
      </w:r>
      <w:r>
        <w:t xml:space="preserve"> “Scott Garvey</w:t>
      </w:r>
      <w:r w:rsidRPr="006560A8">
        <w:t xml:space="preserve"> </w:t>
      </w:r>
      <w:r>
        <w:t xml:space="preserve">Interviews </w:t>
      </w:r>
      <w:r w:rsidRPr="006560A8">
        <w:t>DOT creator, Norbert Beaujot – AgDealerTV</w:t>
      </w:r>
      <w:r>
        <w:t xml:space="preserve">,” video interview, 8:27, AG Canada, 2017, accessed </w:t>
      </w:r>
      <w:r w:rsidR="001A6135" w:rsidRPr="00F379ED">
        <w:t>November 1 2019</w:t>
      </w:r>
      <w:r>
        <w:t xml:space="preserve">, </w:t>
      </w:r>
      <w:r w:rsidRPr="005C39A5">
        <w:t>www.agcanada.com/video/scott-garvey-interviews-norbert-beaujot-agdealertv</w:t>
      </w:r>
      <w:r>
        <w:t>.</w:t>
      </w:r>
    </w:p>
  </w:footnote>
  <w:footnote w:id="2">
    <w:p w14:paraId="3FA67138" w14:textId="66D93677" w:rsidR="004C597E" w:rsidRPr="009B6391" w:rsidRDefault="004C597E" w:rsidP="009B6391">
      <w:pPr>
        <w:pStyle w:val="Footnote"/>
        <w:rPr>
          <w:lang w:val="en-CA"/>
        </w:rPr>
      </w:pPr>
      <w:r>
        <w:rPr>
          <w:rStyle w:val="FootnoteReference"/>
        </w:rPr>
        <w:footnoteRef/>
      </w:r>
      <w:r>
        <w:t xml:space="preserve"> </w:t>
      </w:r>
      <w:r>
        <w:rPr>
          <w:lang w:val="en-CA"/>
        </w:rPr>
        <w:t xml:space="preserve">All </w:t>
      </w:r>
      <w:r w:rsidR="002565F9">
        <w:rPr>
          <w:lang w:val="en-CA"/>
        </w:rPr>
        <w:t>currency</w:t>
      </w:r>
      <w:r>
        <w:rPr>
          <w:lang w:val="en-CA"/>
        </w:rPr>
        <w:t xml:space="preserve"> amounts are in CA$ unless specified otherwise. </w:t>
      </w:r>
    </w:p>
  </w:footnote>
  <w:footnote w:id="3">
    <w:p w14:paraId="30D0CE0D" w14:textId="360B559D" w:rsidR="004C597E" w:rsidRDefault="004C597E" w:rsidP="004840A8">
      <w:pPr>
        <w:pStyle w:val="FootnoteText1"/>
      </w:pPr>
      <w:r>
        <w:rPr>
          <w:rStyle w:val="FootnoteReference"/>
        </w:rPr>
        <w:footnoteRef/>
      </w:r>
      <w:r>
        <w:t xml:space="preserve"> </w:t>
      </w:r>
      <w:r w:rsidR="00F24B39">
        <w:t xml:space="preserve">Agri-LMI: Labour Market Information, </w:t>
      </w:r>
      <w:r w:rsidRPr="009B6391">
        <w:rPr>
          <w:i/>
        </w:rPr>
        <w:t>Canada’s Agriculture Sector Labour Market Forecast to 2025</w:t>
      </w:r>
      <w:r>
        <w:t xml:space="preserve">, accessed July 3, 2019, </w:t>
      </w:r>
      <w:r w:rsidRPr="005C39A5">
        <w:t>https://cahrc-ccrha.ca/sites/default/files/files/Labour-Employment/factsheet_NAT_E.pdf</w:t>
      </w:r>
      <w:r>
        <w:t>.</w:t>
      </w:r>
    </w:p>
  </w:footnote>
  <w:footnote w:id="4">
    <w:p w14:paraId="557DA21C" w14:textId="567010D0" w:rsidR="004C597E" w:rsidRPr="004840A8" w:rsidRDefault="004C597E" w:rsidP="004840A8">
      <w:pPr>
        <w:pStyle w:val="FootnoteText1"/>
      </w:pPr>
      <w:r w:rsidRPr="004840A8">
        <w:rPr>
          <w:rStyle w:val="FootnoteReference"/>
        </w:rPr>
        <w:footnoteRef/>
      </w:r>
      <w:r w:rsidRPr="004840A8">
        <w:t xml:space="preserve"> </w:t>
      </w:r>
      <w:r w:rsidR="00DD6694">
        <w:t>CASA: Canadian Agri</w:t>
      </w:r>
      <w:r w:rsidRPr="006560A8">
        <w:t>cultural Injury Reporting</w:t>
      </w:r>
      <w:r>
        <w:t>,</w:t>
      </w:r>
      <w:r w:rsidRPr="006560A8">
        <w:t xml:space="preserve"> </w:t>
      </w:r>
      <w:r w:rsidR="00DD6694">
        <w:t>“</w:t>
      </w:r>
      <w:r w:rsidR="00DD6694" w:rsidRPr="00CF3AE9">
        <w:t xml:space="preserve">Canadian </w:t>
      </w:r>
      <w:r w:rsidRPr="00FE05A4">
        <w:t>Agricultur</w:t>
      </w:r>
      <w:r w:rsidR="00DD6694" w:rsidRPr="00FE05A4">
        <w:t>al</w:t>
      </w:r>
      <w:r w:rsidRPr="00DD6694">
        <w:t xml:space="preserve"> Injury Reporting</w:t>
      </w:r>
      <w:r w:rsidR="00DD6694">
        <w:t>: Agriculture-Related Fatalities in Canada,”</w:t>
      </w:r>
      <w:r w:rsidRPr="004840A8">
        <w:t xml:space="preserve"> </w:t>
      </w:r>
      <w:r>
        <w:t xml:space="preserve">2016, </w:t>
      </w:r>
      <w:r w:rsidRPr="004840A8">
        <w:t>accessed July 3, 2019, www.cair-sbac.ca/wp-content/uploads/2017/02/CASA-CAIR-Report-English-FINAL-Web.pdf.</w:t>
      </w:r>
    </w:p>
  </w:footnote>
  <w:footnote w:id="5">
    <w:p w14:paraId="4FC100C2" w14:textId="27872340" w:rsidR="004C597E" w:rsidRDefault="004C597E" w:rsidP="004840A8">
      <w:pPr>
        <w:pStyle w:val="FootnoteText1"/>
      </w:pPr>
      <w:r>
        <w:rPr>
          <w:rStyle w:val="FootnoteReference"/>
        </w:rPr>
        <w:footnoteRef/>
      </w:r>
      <w:r w:rsidR="00396D78">
        <w:t xml:space="preserve"> </w:t>
      </w:r>
      <w:r>
        <w:t>“A Portrait of Canadian Farms,” Statistics Canada, May</w:t>
      </w:r>
      <w:r w:rsidR="00396D78">
        <w:t xml:space="preserve"> 17,</w:t>
      </w:r>
      <w:r>
        <w:t xml:space="preserve"> 2017, accessed </w:t>
      </w:r>
      <w:r w:rsidR="00D52C9B">
        <w:t>November 01</w:t>
      </w:r>
      <w:r>
        <w:t>, 2019,</w:t>
      </w:r>
      <w:r w:rsidRPr="004C14A7">
        <w:t xml:space="preserve"> </w:t>
      </w:r>
      <w:r w:rsidR="00D52C9B" w:rsidRPr="00F379ED">
        <w:t>www150.statcan.gc.ca/n1/pub/11-627-m/11-627-m2017010-eng.htm</w:t>
      </w:r>
      <w:r>
        <w:t xml:space="preserve">. </w:t>
      </w:r>
    </w:p>
  </w:footnote>
  <w:footnote w:id="6">
    <w:p w14:paraId="32838C06" w14:textId="7FC9C058" w:rsidR="002F3581" w:rsidRDefault="004C597E" w:rsidP="002F3581">
      <w:pPr>
        <w:pStyle w:val="FootnoteText1"/>
      </w:pPr>
      <w:r>
        <w:rPr>
          <w:rStyle w:val="FootnoteReference"/>
        </w:rPr>
        <w:footnoteRef/>
      </w:r>
      <w:r>
        <w:t xml:space="preserve"> </w:t>
      </w:r>
      <w:r w:rsidR="00396D78">
        <w:t xml:space="preserve">“2012 Census of Agriculture: </w:t>
      </w:r>
      <w:r w:rsidRPr="006560A8">
        <w:t>United States</w:t>
      </w:r>
      <w:r w:rsidR="00396D78">
        <w:t xml:space="preserve"> Summary and State Data,” </w:t>
      </w:r>
      <w:r w:rsidR="00396D78" w:rsidRPr="00FE05A4">
        <w:rPr>
          <w:i/>
        </w:rPr>
        <w:t>USDA: National Agricultural Statistics Service</w:t>
      </w:r>
      <w:r w:rsidR="00396D78">
        <w:rPr>
          <w:i/>
        </w:rPr>
        <w:t xml:space="preserve"> </w:t>
      </w:r>
      <w:r w:rsidR="00396D78">
        <w:t>1, part 51,</w:t>
      </w:r>
      <w:r w:rsidR="008876A0">
        <w:t xml:space="preserve"> </w:t>
      </w:r>
      <w:r>
        <w:t xml:space="preserve">May 2014, accessed April 25, </w:t>
      </w:r>
      <w:r w:rsidRPr="002F3581">
        <w:t xml:space="preserve">2019, </w:t>
      </w:r>
      <w:r w:rsidR="002F3581" w:rsidRPr="002F3581">
        <w:t>www.nass.usda.gov/Publications/AgCensus/2012/Full_Report/Volume_1,_Chapter_</w:t>
      </w:r>
    </w:p>
    <w:p w14:paraId="0D144900" w14:textId="519093D1" w:rsidR="004C597E" w:rsidRPr="002F3581" w:rsidRDefault="004C597E" w:rsidP="002F3581">
      <w:pPr>
        <w:pStyle w:val="FootnoteText1"/>
      </w:pPr>
      <w:r w:rsidRPr="002F3581">
        <w:t>1_US/usv1.pdf.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599C9" w14:textId="2E494F17" w:rsidR="004C597E" w:rsidRDefault="004C597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F3AE9">
      <w:rPr>
        <w:rFonts w:ascii="Arial" w:hAnsi="Arial"/>
        <w:b/>
        <w:noProof/>
      </w:rPr>
      <w:t>7</w:t>
    </w:r>
    <w:r>
      <w:rPr>
        <w:rFonts w:ascii="Arial" w:hAnsi="Arial"/>
        <w:b/>
      </w:rPr>
      <w:fldChar w:fldCharType="end"/>
    </w:r>
    <w:r>
      <w:rPr>
        <w:rFonts w:ascii="Arial" w:hAnsi="Arial"/>
        <w:b/>
      </w:rPr>
      <w:tab/>
    </w:r>
    <w:r w:rsidR="00B00C16">
      <w:rPr>
        <w:rFonts w:ascii="Arial" w:hAnsi="Arial"/>
        <w:b/>
      </w:rPr>
      <w:t>9B19A055</w:t>
    </w:r>
  </w:p>
  <w:p w14:paraId="12898D90" w14:textId="77777777" w:rsidR="004C597E" w:rsidRPr="00C92CC4" w:rsidRDefault="004C597E">
    <w:pPr>
      <w:pStyle w:val="Header"/>
      <w:rPr>
        <w:sz w:val="18"/>
        <w:szCs w:val="18"/>
      </w:rPr>
    </w:pPr>
  </w:p>
  <w:p w14:paraId="4208831C" w14:textId="77777777" w:rsidR="004C597E" w:rsidRPr="00C92CC4" w:rsidRDefault="004C597E">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7890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3C9A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2090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2277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669B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72F0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F8D4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04BE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12EB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EEE5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hybridMultilevel"/>
    <w:tmpl w:val="00000003"/>
    <w:lvl w:ilvl="0" w:tplc="EEA4B56C">
      <w:start w:val="1"/>
      <w:numFmt w:val="bullet"/>
      <w:lvlText w:val="•"/>
      <w:lvlJc w:val="left"/>
      <w:pPr>
        <w:ind w:left="720" w:hanging="360"/>
      </w:pPr>
      <w:rPr>
        <w:rFonts w:ascii="Lora" w:eastAsia="Lora" w:hAnsi="Lora" w:cs="Lora"/>
      </w:rPr>
    </w:lvl>
    <w:lvl w:ilvl="1" w:tplc="845AF540">
      <w:start w:val="1"/>
      <w:numFmt w:val="bullet"/>
      <w:lvlText w:val="o"/>
      <w:lvlJc w:val="left"/>
      <w:pPr>
        <w:tabs>
          <w:tab w:val="num" w:pos="1440"/>
        </w:tabs>
        <w:ind w:left="1440" w:hanging="360"/>
      </w:pPr>
      <w:rPr>
        <w:rFonts w:ascii="Courier New" w:hAnsi="Courier New"/>
      </w:rPr>
    </w:lvl>
    <w:lvl w:ilvl="2" w:tplc="5254AF78">
      <w:start w:val="1"/>
      <w:numFmt w:val="bullet"/>
      <w:lvlText w:val=""/>
      <w:lvlJc w:val="left"/>
      <w:pPr>
        <w:tabs>
          <w:tab w:val="num" w:pos="2160"/>
        </w:tabs>
        <w:ind w:left="2160" w:hanging="360"/>
      </w:pPr>
      <w:rPr>
        <w:rFonts w:ascii="Wingdings" w:hAnsi="Wingdings"/>
      </w:rPr>
    </w:lvl>
    <w:lvl w:ilvl="3" w:tplc="166A20D8">
      <w:start w:val="1"/>
      <w:numFmt w:val="bullet"/>
      <w:lvlText w:val=""/>
      <w:lvlJc w:val="left"/>
      <w:pPr>
        <w:tabs>
          <w:tab w:val="num" w:pos="2880"/>
        </w:tabs>
        <w:ind w:left="2880" w:hanging="360"/>
      </w:pPr>
      <w:rPr>
        <w:rFonts w:ascii="Symbol" w:hAnsi="Symbol"/>
      </w:rPr>
    </w:lvl>
    <w:lvl w:ilvl="4" w:tplc="7584ACEC">
      <w:start w:val="1"/>
      <w:numFmt w:val="bullet"/>
      <w:lvlText w:val="o"/>
      <w:lvlJc w:val="left"/>
      <w:pPr>
        <w:tabs>
          <w:tab w:val="num" w:pos="3600"/>
        </w:tabs>
        <w:ind w:left="3600" w:hanging="360"/>
      </w:pPr>
      <w:rPr>
        <w:rFonts w:ascii="Courier New" w:hAnsi="Courier New"/>
      </w:rPr>
    </w:lvl>
    <w:lvl w:ilvl="5" w:tplc="8370DE30">
      <w:start w:val="1"/>
      <w:numFmt w:val="bullet"/>
      <w:lvlText w:val=""/>
      <w:lvlJc w:val="left"/>
      <w:pPr>
        <w:tabs>
          <w:tab w:val="num" w:pos="4320"/>
        </w:tabs>
        <w:ind w:left="4320" w:hanging="360"/>
      </w:pPr>
      <w:rPr>
        <w:rFonts w:ascii="Wingdings" w:hAnsi="Wingdings"/>
      </w:rPr>
    </w:lvl>
    <w:lvl w:ilvl="6" w:tplc="71C4CD3A">
      <w:start w:val="1"/>
      <w:numFmt w:val="bullet"/>
      <w:lvlText w:val=""/>
      <w:lvlJc w:val="left"/>
      <w:pPr>
        <w:tabs>
          <w:tab w:val="num" w:pos="5040"/>
        </w:tabs>
        <w:ind w:left="5040" w:hanging="360"/>
      </w:pPr>
      <w:rPr>
        <w:rFonts w:ascii="Symbol" w:hAnsi="Symbol"/>
      </w:rPr>
    </w:lvl>
    <w:lvl w:ilvl="7" w:tplc="D1A06584">
      <w:start w:val="1"/>
      <w:numFmt w:val="bullet"/>
      <w:lvlText w:val="o"/>
      <w:lvlJc w:val="left"/>
      <w:pPr>
        <w:tabs>
          <w:tab w:val="num" w:pos="5760"/>
        </w:tabs>
        <w:ind w:left="5760" w:hanging="360"/>
      </w:pPr>
      <w:rPr>
        <w:rFonts w:ascii="Courier New" w:hAnsi="Courier New"/>
      </w:rPr>
    </w:lvl>
    <w:lvl w:ilvl="8" w:tplc="0BB4398A">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4"/>
    <w:multiLevelType w:val="hybridMultilevel"/>
    <w:tmpl w:val="00000004"/>
    <w:lvl w:ilvl="0" w:tplc="AD5E7BEC">
      <w:start w:val="1"/>
      <w:numFmt w:val="bullet"/>
      <w:lvlText w:val="•"/>
      <w:lvlJc w:val="left"/>
      <w:pPr>
        <w:ind w:left="720" w:hanging="360"/>
      </w:pPr>
      <w:rPr>
        <w:rFonts w:ascii="Lora" w:eastAsia="Lora" w:hAnsi="Lora" w:cs="Lora"/>
      </w:rPr>
    </w:lvl>
    <w:lvl w:ilvl="1" w:tplc="AF6436E0">
      <w:start w:val="1"/>
      <w:numFmt w:val="bullet"/>
      <w:lvlText w:val="o"/>
      <w:lvlJc w:val="left"/>
      <w:pPr>
        <w:tabs>
          <w:tab w:val="num" w:pos="1440"/>
        </w:tabs>
        <w:ind w:left="1440" w:hanging="360"/>
      </w:pPr>
      <w:rPr>
        <w:rFonts w:ascii="Courier New" w:hAnsi="Courier New"/>
      </w:rPr>
    </w:lvl>
    <w:lvl w:ilvl="2" w:tplc="8A5EAFD6">
      <w:start w:val="1"/>
      <w:numFmt w:val="bullet"/>
      <w:lvlText w:val=""/>
      <w:lvlJc w:val="left"/>
      <w:pPr>
        <w:tabs>
          <w:tab w:val="num" w:pos="2160"/>
        </w:tabs>
        <w:ind w:left="2160" w:hanging="360"/>
      </w:pPr>
      <w:rPr>
        <w:rFonts w:ascii="Wingdings" w:hAnsi="Wingdings"/>
      </w:rPr>
    </w:lvl>
    <w:lvl w:ilvl="3" w:tplc="1D0476BE">
      <w:start w:val="1"/>
      <w:numFmt w:val="bullet"/>
      <w:lvlText w:val=""/>
      <w:lvlJc w:val="left"/>
      <w:pPr>
        <w:tabs>
          <w:tab w:val="num" w:pos="2880"/>
        </w:tabs>
        <w:ind w:left="2880" w:hanging="360"/>
      </w:pPr>
      <w:rPr>
        <w:rFonts w:ascii="Symbol" w:hAnsi="Symbol"/>
      </w:rPr>
    </w:lvl>
    <w:lvl w:ilvl="4" w:tplc="F6DC1162">
      <w:start w:val="1"/>
      <w:numFmt w:val="bullet"/>
      <w:lvlText w:val="o"/>
      <w:lvlJc w:val="left"/>
      <w:pPr>
        <w:tabs>
          <w:tab w:val="num" w:pos="3600"/>
        </w:tabs>
        <w:ind w:left="3600" w:hanging="360"/>
      </w:pPr>
      <w:rPr>
        <w:rFonts w:ascii="Courier New" w:hAnsi="Courier New"/>
      </w:rPr>
    </w:lvl>
    <w:lvl w:ilvl="5" w:tplc="2EE0B630">
      <w:start w:val="1"/>
      <w:numFmt w:val="bullet"/>
      <w:lvlText w:val=""/>
      <w:lvlJc w:val="left"/>
      <w:pPr>
        <w:tabs>
          <w:tab w:val="num" w:pos="4320"/>
        </w:tabs>
        <w:ind w:left="4320" w:hanging="360"/>
      </w:pPr>
      <w:rPr>
        <w:rFonts w:ascii="Wingdings" w:hAnsi="Wingdings"/>
      </w:rPr>
    </w:lvl>
    <w:lvl w:ilvl="6" w:tplc="F0C69E12">
      <w:start w:val="1"/>
      <w:numFmt w:val="bullet"/>
      <w:lvlText w:val=""/>
      <w:lvlJc w:val="left"/>
      <w:pPr>
        <w:tabs>
          <w:tab w:val="num" w:pos="5040"/>
        </w:tabs>
        <w:ind w:left="5040" w:hanging="360"/>
      </w:pPr>
      <w:rPr>
        <w:rFonts w:ascii="Symbol" w:hAnsi="Symbol"/>
      </w:rPr>
    </w:lvl>
    <w:lvl w:ilvl="7" w:tplc="AAC279C6">
      <w:start w:val="1"/>
      <w:numFmt w:val="bullet"/>
      <w:lvlText w:val="o"/>
      <w:lvlJc w:val="left"/>
      <w:pPr>
        <w:tabs>
          <w:tab w:val="num" w:pos="5760"/>
        </w:tabs>
        <w:ind w:left="5760" w:hanging="360"/>
      </w:pPr>
      <w:rPr>
        <w:rFonts w:ascii="Courier New" w:hAnsi="Courier New"/>
      </w:rPr>
    </w:lvl>
    <w:lvl w:ilvl="8" w:tplc="427AD6BC">
      <w:start w:val="1"/>
      <w:numFmt w:val="bullet"/>
      <w:lvlText w:val=""/>
      <w:lvlJc w:val="left"/>
      <w:pPr>
        <w:tabs>
          <w:tab w:val="num" w:pos="6480"/>
        </w:tabs>
        <w:ind w:left="6480" w:hanging="360"/>
      </w:pPr>
      <w:rPr>
        <w:rFonts w:ascii="Wingdings" w:hAnsi="Wingdings"/>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A740A4"/>
    <w:multiLevelType w:val="hybridMultilevel"/>
    <w:tmpl w:val="4F5CF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44575B"/>
    <w:multiLevelType w:val="hybridMultilevel"/>
    <w:tmpl w:val="FB4E6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E36A84"/>
    <w:multiLevelType w:val="hybridMultilevel"/>
    <w:tmpl w:val="3FB6B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1A0073"/>
    <w:multiLevelType w:val="hybridMultilevel"/>
    <w:tmpl w:val="D390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7026DB4"/>
    <w:multiLevelType w:val="hybridMultilevel"/>
    <w:tmpl w:val="CD249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6A645567"/>
    <w:multiLevelType w:val="hybridMultilevel"/>
    <w:tmpl w:val="39CCB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5"/>
  </w:num>
  <w:num w:numId="13">
    <w:abstractNumId w:val="14"/>
  </w:num>
  <w:num w:numId="14">
    <w:abstractNumId w:val="26"/>
  </w:num>
  <w:num w:numId="15">
    <w:abstractNumId w:val="27"/>
  </w:num>
  <w:num w:numId="16">
    <w:abstractNumId w:val="28"/>
  </w:num>
  <w:num w:numId="17">
    <w:abstractNumId w:val="18"/>
  </w:num>
  <w:num w:numId="18">
    <w:abstractNumId w:val="29"/>
  </w:num>
  <w:num w:numId="19">
    <w:abstractNumId w:val="13"/>
  </w:num>
  <w:num w:numId="20">
    <w:abstractNumId w:val="12"/>
  </w:num>
  <w:num w:numId="21">
    <w:abstractNumId w:val="31"/>
  </w:num>
  <w:num w:numId="22">
    <w:abstractNumId w:val="23"/>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2"/>
  </w:num>
  <w:num w:numId="28">
    <w:abstractNumId w:val="10"/>
  </w:num>
  <w:num w:numId="29">
    <w:abstractNumId w:val="11"/>
  </w:num>
  <w:num w:numId="30">
    <w:abstractNumId w:val="30"/>
  </w:num>
  <w:num w:numId="31">
    <w:abstractNumId w:val="21"/>
  </w:num>
  <w:num w:numId="32">
    <w:abstractNumId w:val="24"/>
  </w:num>
  <w:num w:numId="33">
    <w:abstractNumId w:val="15"/>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18E3"/>
    <w:rsid w:val="00013360"/>
    <w:rsid w:val="000216CE"/>
    <w:rsid w:val="00025DC7"/>
    <w:rsid w:val="000261A3"/>
    <w:rsid w:val="00026486"/>
    <w:rsid w:val="00027F14"/>
    <w:rsid w:val="00044ECC"/>
    <w:rsid w:val="000531D3"/>
    <w:rsid w:val="0005646B"/>
    <w:rsid w:val="0008102D"/>
    <w:rsid w:val="00094C0E"/>
    <w:rsid w:val="000B711C"/>
    <w:rsid w:val="000C4BBC"/>
    <w:rsid w:val="000E5131"/>
    <w:rsid w:val="000F0C22"/>
    <w:rsid w:val="000F2773"/>
    <w:rsid w:val="000F6B09"/>
    <w:rsid w:val="000F6FDC"/>
    <w:rsid w:val="00104567"/>
    <w:rsid w:val="00117B9B"/>
    <w:rsid w:val="0012732D"/>
    <w:rsid w:val="00131416"/>
    <w:rsid w:val="0014205E"/>
    <w:rsid w:val="00152057"/>
    <w:rsid w:val="00154FC9"/>
    <w:rsid w:val="0019241A"/>
    <w:rsid w:val="001A5335"/>
    <w:rsid w:val="001A6135"/>
    <w:rsid w:val="001A752D"/>
    <w:rsid w:val="001B3092"/>
    <w:rsid w:val="001D3F5E"/>
    <w:rsid w:val="001D5114"/>
    <w:rsid w:val="00203AA1"/>
    <w:rsid w:val="00206A22"/>
    <w:rsid w:val="00213E98"/>
    <w:rsid w:val="00247904"/>
    <w:rsid w:val="00253E23"/>
    <w:rsid w:val="002565F9"/>
    <w:rsid w:val="002E32F0"/>
    <w:rsid w:val="002F3581"/>
    <w:rsid w:val="002F460C"/>
    <w:rsid w:val="002F48D6"/>
    <w:rsid w:val="0032651B"/>
    <w:rsid w:val="00326E84"/>
    <w:rsid w:val="003412E6"/>
    <w:rsid w:val="00343565"/>
    <w:rsid w:val="00354899"/>
    <w:rsid w:val="00355FD6"/>
    <w:rsid w:val="00361C8E"/>
    <w:rsid w:val="00364A5C"/>
    <w:rsid w:val="00373FB1"/>
    <w:rsid w:val="00375024"/>
    <w:rsid w:val="00396D78"/>
    <w:rsid w:val="003A2F41"/>
    <w:rsid w:val="003B30D8"/>
    <w:rsid w:val="003B6D9B"/>
    <w:rsid w:val="003B7EF2"/>
    <w:rsid w:val="003C3FA4"/>
    <w:rsid w:val="003C5E85"/>
    <w:rsid w:val="003E4D36"/>
    <w:rsid w:val="003F2B0C"/>
    <w:rsid w:val="003F7D05"/>
    <w:rsid w:val="0041004F"/>
    <w:rsid w:val="0041754D"/>
    <w:rsid w:val="004221E4"/>
    <w:rsid w:val="00471088"/>
    <w:rsid w:val="0048309B"/>
    <w:rsid w:val="00483AF9"/>
    <w:rsid w:val="004840A8"/>
    <w:rsid w:val="004861EF"/>
    <w:rsid w:val="004A5D45"/>
    <w:rsid w:val="004B1CCB"/>
    <w:rsid w:val="004C0EBC"/>
    <w:rsid w:val="004C14A7"/>
    <w:rsid w:val="004C597E"/>
    <w:rsid w:val="004D73A5"/>
    <w:rsid w:val="004F316E"/>
    <w:rsid w:val="005120E1"/>
    <w:rsid w:val="0052383E"/>
    <w:rsid w:val="00532CF5"/>
    <w:rsid w:val="00551C8E"/>
    <w:rsid w:val="005528CB"/>
    <w:rsid w:val="0055598E"/>
    <w:rsid w:val="00566771"/>
    <w:rsid w:val="00575BA6"/>
    <w:rsid w:val="00581E2E"/>
    <w:rsid w:val="00584F15"/>
    <w:rsid w:val="00587C93"/>
    <w:rsid w:val="005C0339"/>
    <w:rsid w:val="005F3997"/>
    <w:rsid w:val="005F6BE6"/>
    <w:rsid w:val="006163F7"/>
    <w:rsid w:val="00633B88"/>
    <w:rsid w:val="00652606"/>
    <w:rsid w:val="006560A8"/>
    <w:rsid w:val="0066336E"/>
    <w:rsid w:val="00682754"/>
    <w:rsid w:val="00690D36"/>
    <w:rsid w:val="006A58A9"/>
    <w:rsid w:val="006A606D"/>
    <w:rsid w:val="006B7F7A"/>
    <w:rsid w:val="006C0371"/>
    <w:rsid w:val="006C08B6"/>
    <w:rsid w:val="006C0B1A"/>
    <w:rsid w:val="006C4384"/>
    <w:rsid w:val="006C6065"/>
    <w:rsid w:val="006C6A02"/>
    <w:rsid w:val="006C7F9F"/>
    <w:rsid w:val="006E2F6D"/>
    <w:rsid w:val="006E58F6"/>
    <w:rsid w:val="006E77E1"/>
    <w:rsid w:val="006E7CE3"/>
    <w:rsid w:val="006F131D"/>
    <w:rsid w:val="00752BCD"/>
    <w:rsid w:val="0075644E"/>
    <w:rsid w:val="00766DA1"/>
    <w:rsid w:val="00767DED"/>
    <w:rsid w:val="007866A6"/>
    <w:rsid w:val="007A130D"/>
    <w:rsid w:val="007B1AE5"/>
    <w:rsid w:val="007C6E93"/>
    <w:rsid w:val="007D4102"/>
    <w:rsid w:val="007E4A6C"/>
    <w:rsid w:val="007E5921"/>
    <w:rsid w:val="007F51FC"/>
    <w:rsid w:val="00821FFC"/>
    <w:rsid w:val="008271CA"/>
    <w:rsid w:val="00834189"/>
    <w:rsid w:val="00840A87"/>
    <w:rsid w:val="00841AE1"/>
    <w:rsid w:val="008428C4"/>
    <w:rsid w:val="008467D5"/>
    <w:rsid w:val="00856D9F"/>
    <w:rsid w:val="008575B3"/>
    <w:rsid w:val="00860690"/>
    <w:rsid w:val="00864FA8"/>
    <w:rsid w:val="00866F6D"/>
    <w:rsid w:val="008876A0"/>
    <w:rsid w:val="008A4DC4"/>
    <w:rsid w:val="009067A4"/>
    <w:rsid w:val="0090722E"/>
    <w:rsid w:val="00914909"/>
    <w:rsid w:val="009340DB"/>
    <w:rsid w:val="0096375E"/>
    <w:rsid w:val="00972498"/>
    <w:rsid w:val="00974CC6"/>
    <w:rsid w:val="00976AD4"/>
    <w:rsid w:val="009A312F"/>
    <w:rsid w:val="009A5348"/>
    <w:rsid w:val="009A67BB"/>
    <w:rsid w:val="009B6391"/>
    <w:rsid w:val="009C19A4"/>
    <w:rsid w:val="009C76D5"/>
    <w:rsid w:val="009E0B18"/>
    <w:rsid w:val="009F7AA4"/>
    <w:rsid w:val="00A2220D"/>
    <w:rsid w:val="00A559DB"/>
    <w:rsid w:val="00A57294"/>
    <w:rsid w:val="00A600F8"/>
    <w:rsid w:val="00A70792"/>
    <w:rsid w:val="00A86EA8"/>
    <w:rsid w:val="00AB41B9"/>
    <w:rsid w:val="00AB45B8"/>
    <w:rsid w:val="00AE0406"/>
    <w:rsid w:val="00AF2DA0"/>
    <w:rsid w:val="00AF35FC"/>
    <w:rsid w:val="00B00C16"/>
    <w:rsid w:val="00B03639"/>
    <w:rsid w:val="00B0652A"/>
    <w:rsid w:val="00B07E79"/>
    <w:rsid w:val="00B26703"/>
    <w:rsid w:val="00B3757D"/>
    <w:rsid w:val="00B40937"/>
    <w:rsid w:val="00B423EF"/>
    <w:rsid w:val="00B453DE"/>
    <w:rsid w:val="00B4742F"/>
    <w:rsid w:val="00B539D5"/>
    <w:rsid w:val="00B636FD"/>
    <w:rsid w:val="00B66C0B"/>
    <w:rsid w:val="00B73086"/>
    <w:rsid w:val="00B770CC"/>
    <w:rsid w:val="00B86545"/>
    <w:rsid w:val="00B87AF4"/>
    <w:rsid w:val="00B901F9"/>
    <w:rsid w:val="00BB2E3C"/>
    <w:rsid w:val="00BC1C74"/>
    <w:rsid w:val="00BD6EFB"/>
    <w:rsid w:val="00BD7F27"/>
    <w:rsid w:val="00BE3DDA"/>
    <w:rsid w:val="00C06EBD"/>
    <w:rsid w:val="00C13A5C"/>
    <w:rsid w:val="00C15BE2"/>
    <w:rsid w:val="00C22219"/>
    <w:rsid w:val="00C3283B"/>
    <w:rsid w:val="00C3447F"/>
    <w:rsid w:val="00C50843"/>
    <w:rsid w:val="00C51C11"/>
    <w:rsid w:val="00C64244"/>
    <w:rsid w:val="00C761B7"/>
    <w:rsid w:val="00C81491"/>
    <w:rsid w:val="00C81676"/>
    <w:rsid w:val="00C92CC4"/>
    <w:rsid w:val="00C92F10"/>
    <w:rsid w:val="00C9327E"/>
    <w:rsid w:val="00CA0AFB"/>
    <w:rsid w:val="00CA2CE1"/>
    <w:rsid w:val="00CA3976"/>
    <w:rsid w:val="00CA6968"/>
    <w:rsid w:val="00CA757B"/>
    <w:rsid w:val="00CB22E9"/>
    <w:rsid w:val="00CB58F7"/>
    <w:rsid w:val="00CC1787"/>
    <w:rsid w:val="00CC182C"/>
    <w:rsid w:val="00CC3A26"/>
    <w:rsid w:val="00CD0824"/>
    <w:rsid w:val="00CD2908"/>
    <w:rsid w:val="00CD4462"/>
    <w:rsid w:val="00CF3AE9"/>
    <w:rsid w:val="00CF41C6"/>
    <w:rsid w:val="00D03A82"/>
    <w:rsid w:val="00D15344"/>
    <w:rsid w:val="00D24E90"/>
    <w:rsid w:val="00D31BEC"/>
    <w:rsid w:val="00D52C9B"/>
    <w:rsid w:val="00D63150"/>
    <w:rsid w:val="00D64A32"/>
    <w:rsid w:val="00D64EFC"/>
    <w:rsid w:val="00D75295"/>
    <w:rsid w:val="00D76CE9"/>
    <w:rsid w:val="00D97F12"/>
    <w:rsid w:val="00DB42E7"/>
    <w:rsid w:val="00DD6694"/>
    <w:rsid w:val="00DD73B2"/>
    <w:rsid w:val="00DF32C2"/>
    <w:rsid w:val="00E06CDD"/>
    <w:rsid w:val="00E1588F"/>
    <w:rsid w:val="00E471A7"/>
    <w:rsid w:val="00E635CF"/>
    <w:rsid w:val="00E70F1C"/>
    <w:rsid w:val="00E97C24"/>
    <w:rsid w:val="00EB29C3"/>
    <w:rsid w:val="00EB49DF"/>
    <w:rsid w:val="00EB5410"/>
    <w:rsid w:val="00EC6E0A"/>
    <w:rsid w:val="00ED4E18"/>
    <w:rsid w:val="00EE1F37"/>
    <w:rsid w:val="00F0159C"/>
    <w:rsid w:val="00F10200"/>
    <w:rsid w:val="00F105B7"/>
    <w:rsid w:val="00F17A21"/>
    <w:rsid w:val="00F17BA1"/>
    <w:rsid w:val="00F2130E"/>
    <w:rsid w:val="00F24B39"/>
    <w:rsid w:val="00F379ED"/>
    <w:rsid w:val="00F476E6"/>
    <w:rsid w:val="00F50E91"/>
    <w:rsid w:val="00F55660"/>
    <w:rsid w:val="00F57D29"/>
    <w:rsid w:val="00F74363"/>
    <w:rsid w:val="00F92A99"/>
    <w:rsid w:val="00F96201"/>
    <w:rsid w:val="00FA1D80"/>
    <w:rsid w:val="00FB6D64"/>
    <w:rsid w:val="00FC30E9"/>
    <w:rsid w:val="00FC4F29"/>
    <w:rsid w:val="00FD0B18"/>
    <w:rsid w:val="00FD0F82"/>
    <w:rsid w:val="00FE05A4"/>
    <w:rsid w:val="00FE0D89"/>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E020F1"/>
  <w15:docId w15:val="{33C4A70D-9402-4B3C-9C9E-605CA258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5729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st1">
    <w:name w:val="st1"/>
    <w:basedOn w:val="DefaultParagraphFont"/>
    <w:rsid w:val="00EB29C3"/>
  </w:style>
  <w:style w:type="character" w:styleId="UnresolvedMention">
    <w:name w:val="Unresolved Mention"/>
    <w:basedOn w:val="DefaultParagraphFont"/>
    <w:uiPriority w:val="99"/>
    <w:semiHidden/>
    <w:unhideWhenUsed/>
    <w:rsid w:val="002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C9AE092-D089-4F44-99CC-23CC2339FE37}">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FBC939B-A1B4-49C4-83DB-4F2F2D505F1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76DBC-9282-4AF9-A319-111030BF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3686</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10</cp:revision>
  <cp:lastPrinted>2011-06-23T13:34:00Z</cp:lastPrinted>
  <dcterms:created xsi:type="dcterms:W3CDTF">2019-11-12T14:07:00Z</dcterms:created>
  <dcterms:modified xsi:type="dcterms:W3CDTF">2019-11-21T18:25:00Z</dcterms:modified>
</cp:coreProperties>
</file>