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7CE968CF" w:rsidR="00C02410" w:rsidRDefault="007A49BB" w:rsidP="00C02410">
      <w:pPr>
        <w:pStyle w:val="ProductNumber"/>
      </w:pPr>
      <w:r>
        <w:t>9B19B001</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62A3B448" w:rsidR="00013360" w:rsidRDefault="007A49BB" w:rsidP="00013360">
      <w:pPr>
        <w:pStyle w:val="CaseTitle"/>
        <w:spacing w:after="0" w:line="240" w:lineRule="auto"/>
        <w:rPr>
          <w:sz w:val="20"/>
          <w:szCs w:val="20"/>
        </w:rPr>
      </w:pPr>
      <w:r w:rsidRPr="00CF2D3C">
        <w:rPr>
          <w:rFonts w:eastAsia="Times New Roman"/>
          <w:szCs w:val="20"/>
          <w:lang w:val="en-CA"/>
        </w:rPr>
        <w:t>Health Service</w:t>
      </w:r>
      <w:r>
        <w:rPr>
          <w:rFonts w:eastAsia="Times New Roman"/>
          <w:szCs w:val="20"/>
          <w:lang w:val="en-CA"/>
        </w:rPr>
        <w:t>s</w:t>
      </w:r>
      <w:r w:rsidRPr="00CF2D3C">
        <w:rPr>
          <w:rFonts w:eastAsia="Times New Roman"/>
          <w:szCs w:val="20"/>
          <w:lang w:val="en-CA"/>
        </w:rPr>
        <w:t xml:space="preserve"> Software</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1A7A9DB4" w:rsidR="00086B26" w:rsidRPr="00287D6F" w:rsidRDefault="007A49BB" w:rsidP="00086B26">
      <w:pPr>
        <w:pStyle w:val="StyleCopyrightStatementAfter0ptBottomSinglesolidline1"/>
        <w:rPr>
          <w:lang w:val="en-GB"/>
        </w:rPr>
      </w:pPr>
      <w:r w:rsidRPr="00CF2D3C">
        <w:rPr>
          <w:lang w:val="en-CA"/>
        </w:rPr>
        <w:t xml:space="preserve">Kurt </w:t>
      </w:r>
      <w:proofErr w:type="spellStart"/>
      <w:r w:rsidRPr="00CF2D3C">
        <w:rPr>
          <w:lang w:val="en-CA"/>
        </w:rPr>
        <w:t>Schobel</w:t>
      </w:r>
      <w:proofErr w:type="spellEnd"/>
      <w:r w:rsidRPr="00CF2D3C">
        <w:t xml:space="preserve"> </w:t>
      </w:r>
      <w:r w:rsidRPr="00104567">
        <w:t>wrote this</w:t>
      </w:r>
      <w:r>
        <w:t xml:space="preserve"> case </w:t>
      </w:r>
      <w:r w:rsidRPr="00104567">
        <w:t>solely to provide material for class discussion.</w:t>
      </w:r>
      <w:r>
        <w:rPr>
          <w:lang w:val="en-GB"/>
        </w:rPr>
        <w:t xml:space="preserve"> The author</w:t>
      </w:r>
      <w:r w:rsidR="00086B26" w:rsidRPr="00287D6F">
        <w:rPr>
          <w:lang w:val="en-GB"/>
        </w:rPr>
        <w:t xml:space="preserve"> do</w:t>
      </w:r>
      <w:r>
        <w:rPr>
          <w:lang w:val="en-GB"/>
        </w:rPr>
        <w:t>es</w:t>
      </w:r>
      <w:r w:rsidR="00086B26" w:rsidRPr="00287D6F">
        <w:rPr>
          <w:lang w:val="en-GB"/>
        </w:rPr>
        <w:t xml:space="preserve"> not intend to illustrate either effective or ineffective handling of a m</w:t>
      </w:r>
      <w:r>
        <w:rPr>
          <w:lang w:val="en-GB"/>
        </w:rPr>
        <w:t>anagerial situation. The author</w:t>
      </w:r>
      <w:r w:rsidR="00086B26" w:rsidRPr="00287D6F">
        <w:rPr>
          <w:lang w:val="en-GB"/>
        </w:rPr>
        <w:t xml:space="preserve">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2EB2AF48"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7A49BB">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7A49BB">
        <w:rPr>
          <w:rFonts w:cs="Arial"/>
          <w:iCs w:val="0"/>
          <w:color w:val="auto"/>
          <w:szCs w:val="16"/>
        </w:rPr>
        <w:t>19</w:t>
      </w:r>
      <w:r w:rsidRPr="00A323B0">
        <w:rPr>
          <w:rFonts w:cs="Arial"/>
          <w:iCs w:val="0"/>
          <w:color w:val="auto"/>
          <w:szCs w:val="16"/>
        </w:rPr>
        <w:t>-</w:t>
      </w:r>
      <w:r w:rsidR="007A49BB">
        <w:rPr>
          <w:rFonts w:cs="Arial"/>
          <w:iCs w:val="0"/>
          <w:color w:val="auto"/>
          <w:szCs w:val="16"/>
        </w:rPr>
        <w:t>02</w:t>
      </w:r>
      <w:r w:rsidRPr="00A323B0">
        <w:rPr>
          <w:rFonts w:cs="Arial"/>
          <w:iCs w:val="0"/>
          <w:color w:val="auto"/>
          <w:szCs w:val="16"/>
        </w:rPr>
        <w:t>-</w:t>
      </w:r>
      <w:r w:rsidR="007A49BB">
        <w:rPr>
          <w:rFonts w:cs="Arial"/>
          <w:iCs w:val="0"/>
          <w:color w:val="auto"/>
          <w:szCs w:val="16"/>
        </w:rPr>
        <w:t>08</w:t>
      </w:r>
    </w:p>
    <w:p w14:paraId="0A2A54E4" w14:textId="77777777" w:rsidR="00751E0B" w:rsidRPr="00F60786" w:rsidRDefault="00751E0B" w:rsidP="00751E0B">
      <w:pPr>
        <w:pStyle w:val="StyleCopyrightStatementAfter0ptBottomSinglesolidline1"/>
        <w:rPr>
          <w:rFonts w:ascii="Times New Roman" w:hAnsi="Times New Roman"/>
          <w:sz w:val="20"/>
        </w:rPr>
      </w:pPr>
    </w:p>
    <w:p w14:paraId="2C183161" w14:textId="77777777" w:rsidR="00B87DC0" w:rsidRDefault="00B87DC0" w:rsidP="002B40FF">
      <w:pPr>
        <w:pStyle w:val="Casehead1"/>
      </w:pPr>
    </w:p>
    <w:p w14:paraId="7731CF67" w14:textId="77777777" w:rsidR="007A49BB" w:rsidRPr="007A49BB" w:rsidRDefault="007A49BB" w:rsidP="007A49BB">
      <w:pPr>
        <w:jc w:val="both"/>
        <w:rPr>
          <w:rFonts w:eastAsia="MS Mincho"/>
          <w:spacing w:val="-2"/>
          <w:kern w:val="22"/>
          <w:sz w:val="22"/>
          <w:szCs w:val="22"/>
          <w:lang w:val="en-GB"/>
        </w:rPr>
      </w:pPr>
      <w:r w:rsidRPr="007A49BB">
        <w:rPr>
          <w:rFonts w:eastAsia="MS Mincho"/>
          <w:spacing w:val="-2"/>
          <w:kern w:val="22"/>
          <w:sz w:val="22"/>
          <w:szCs w:val="22"/>
          <w:lang w:val="en-GB"/>
        </w:rPr>
        <w:t xml:space="preserve">Health Services Software (HSS) was a small software development company in Ontario, Canada, founded in 2012. Five years later, the company was at a crossroads. The competitive landscape had changed since HSS was founded, and the chief executive officer (CEO), Fred Stevens, was considering whether to change the company’s pricing model for its software licences. However, before he could consider his pricing options, he needed to better understand the underlying costs of the three types of service provided by HSS. </w:t>
      </w:r>
    </w:p>
    <w:p w14:paraId="4CEEA5B1" w14:textId="77777777" w:rsidR="007A49BB" w:rsidRPr="007A49BB" w:rsidRDefault="007A49BB" w:rsidP="007A49BB">
      <w:pPr>
        <w:jc w:val="both"/>
        <w:rPr>
          <w:rFonts w:eastAsia="MS Mincho"/>
          <w:sz w:val="22"/>
          <w:szCs w:val="22"/>
          <w:lang w:val="en-GB"/>
        </w:rPr>
      </w:pPr>
    </w:p>
    <w:p w14:paraId="7A575A21" w14:textId="77777777" w:rsidR="007A49BB" w:rsidRPr="007A49BB" w:rsidRDefault="007A49BB" w:rsidP="007A49BB">
      <w:pPr>
        <w:jc w:val="both"/>
        <w:rPr>
          <w:rFonts w:eastAsia="MS Mincho"/>
          <w:sz w:val="22"/>
          <w:szCs w:val="22"/>
          <w:lang w:val="en-GB"/>
        </w:rPr>
      </w:pPr>
      <w:r w:rsidRPr="007A49BB">
        <w:rPr>
          <w:rFonts w:eastAsia="MS Mincho"/>
          <w:sz w:val="22"/>
          <w:szCs w:val="22"/>
          <w:lang w:val="en-GB"/>
        </w:rPr>
        <w:t>With the licences approaching their expiry date, Stevens hired a consultant to develop a model that would allow HSS to cost all three of its services. The consultant set out to do the costing and provide some pricing options.</w:t>
      </w:r>
    </w:p>
    <w:p w14:paraId="0429943C" w14:textId="77777777" w:rsidR="007A49BB" w:rsidRPr="007A49BB" w:rsidRDefault="007A49BB" w:rsidP="007A49BB">
      <w:pPr>
        <w:jc w:val="both"/>
        <w:rPr>
          <w:rFonts w:eastAsia="MS Mincho"/>
          <w:sz w:val="22"/>
          <w:szCs w:val="22"/>
          <w:lang w:val="en-GB"/>
        </w:rPr>
      </w:pPr>
    </w:p>
    <w:p w14:paraId="4A287905" w14:textId="77777777" w:rsidR="007A49BB" w:rsidRPr="007A49BB" w:rsidRDefault="007A49BB" w:rsidP="007A49BB">
      <w:pPr>
        <w:jc w:val="both"/>
        <w:rPr>
          <w:rFonts w:eastAsia="MS Mincho"/>
          <w:sz w:val="22"/>
          <w:szCs w:val="22"/>
          <w:lang w:val="en-GB"/>
        </w:rPr>
      </w:pPr>
    </w:p>
    <w:p w14:paraId="0DB789A3" w14:textId="77777777" w:rsidR="007A49BB" w:rsidRPr="007A49BB" w:rsidRDefault="007A49BB" w:rsidP="007A49BB">
      <w:pPr>
        <w:keepNext/>
        <w:jc w:val="both"/>
        <w:rPr>
          <w:rFonts w:ascii="Arial" w:eastAsia="MS Mincho" w:hAnsi="Arial" w:cs="Arial"/>
          <w:b/>
          <w:caps/>
          <w:lang w:val="en-GB"/>
        </w:rPr>
      </w:pPr>
      <w:r w:rsidRPr="007A49BB">
        <w:rPr>
          <w:rFonts w:ascii="Arial" w:eastAsia="MS Mincho" w:hAnsi="Arial" w:cs="Arial"/>
          <w:b/>
          <w:caps/>
          <w:lang w:val="en-GB"/>
        </w:rPr>
        <w:t>COMPANY BACKGROUND</w:t>
      </w:r>
    </w:p>
    <w:p w14:paraId="5527FD5E" w14:textId="77777777" w:rsidR="007A49BB" w:rsidRPr="007A49BB" w:rsidRDefault="007A49BB" w:rsidP="007A49BB">
      <w:pPr>
        <w:jc w:val="both"/>
        <w:rPr>
          <w:rFonts w:eastAsia="MS Mincho"/>
          <w:sz w:val="22"/>
          <w:szCs w:val="22"/>
          <w:lang w:val="en-GB"/>
        </w:rPr>
      </w:pPr>
    </w:p>
    <w:p w14:paraId="7A2FE01A" w14:textId="77777777" w:rsidR="007A49BB" w:rsidRPr="007A49BB" w:rsidRDefault="007A49BB" w:rsidP="007A49BB">
      <w:pPr>
        <w:jc w:val="both"/>
        <w:rPr>
          <w:rFonts w:eastAsia="MS Mincho" w:cs="Arial"/>
          <w:sz w:val="22"/>
          <w:szCs w:val="22"/>
          <w:lang w:val="en-GB"/>
        </w:rPr>
      </w:pPr>
      <w:r w:rsidRPr="007A49BB">
        <w:rPr>
          <w:rFonts w:eastAsia="MS Mincho" w:cs="Arial"/>
          <w:sz w:val="22"/>
          <w:szCs w:val="22"/>
          <w:lang w:val="en-GB"/>
        </w:rPr>
        <w:t>HSS developed specialized software for use in health care facilities. It was one of only a few companies developing software of this type and, as a result, the company’s revenue growth had been exponential. This rapid growth coupled with a government mandate for key performance indicators that were provided by the software put HSS in an ideal position to dominate the marketplace. Thus, whatever price HSS set would become the industry standard for some time.</w:t>
      </w:r>
    </w:p>
    <w:p w14:paraId="19B5474C" w14:textId="77777777" w:rsidR="007A49BB" w:rsidRPr="007A49BB" w:rsidRDefault="007A49BB" w:rsidP="007A49BB">
      <w:pPr>
        <w:jc w:val="both"/>
        <w:rPr>
          <w:rFonts w:eastAsia="MS Mincho"/>
          <w:sz w:val="22"/>
          <w:szCs w:val="22"/>
          <w:lang w:val="en-GB"/>
        </w:rPr>
      </w:pPr>
    </w:p>
    <w:p w14:paraId="5A7D0034" w14:textId="77777777" w:rsidR="007A49BB" w:rsidRPr="007A49BB" w:rsidRDefault="007A49BB" w:rsidP="007A49BB">
      <w:pPr>
        <w:jc w:val="both"/>
        <w:rPr>
          <w:rFonts w:eastAsia="MS Mincho" w:cs="Arial"/>
          <w:sz w:val="22"/>
          <w:szCs w:val="22"/>
          <w:lang w:val="en-GB"/>
        </w:rPr>
      </w:pPr>
      <w:r w:rsidRPr="007A49BB">
        <w:rPr>
          <w:rFonts w:eastAsia="MS Mincho" w:cs="Arial"/>
          <w:sz w:val="22"/>
          <w:szCs w:val="22"/>
          <w:lang w:val="en-GB"/>
        </w:rPr>
        <w:t xml:space="preserve">HSS was created by a group of health care professionals who recognized a need for specialized software for hospital administration. The founders’ knowledge along with their connections at hospitals enabled the company to address specific concerns and develop innovative ways of addressing some of the challenges in health care. At the beginning, the company sold its software to individual hospitals, but as the company grew and demand for its software increased, HSS initiated discussions with the health authorities responsible for regional public health administration (known as Local Health Integration Networks or LHINs) to broaden the company’s client base. </w:t>
      </w:r>
    </w:p>
    <w:p w14:paraId="087DC3AE" w14:textId="77777777" w:rsidR="007A49BB" w:rsidRPr="007A49BB" w:rsidRDefault="007A49BB" w:rsidP="007A49BB">
      <w:pPr>
        <w:jc w:val="both"/>
        <w:rPr>
          <w:rFonts w:eastAsia="MS Mincho"/>
          <w:sz w:val="22"/>
          <w:szCs w:val="22"/>
          <w:lang w:val="en-GB"/>
        </w:rPr>
      </w:pPr>
    </w:p>
    <w:p w14:paraId="5BC89631" w14:textId="77777777" w:rsidR="007A49BB" w:rsidRPr="007A49BB" w:rsidRDefault="007A49BB" w:rsidP="007A49BB">
      <w:pPr>
        <w:jc w:val="both"/>
        <w:rPr>
          <w:rFonts w:eastAsia="MS Mincho" w:cs="Arial"/>
          <w:sz w:val="22"/>
          <w:szCs w:val="22"/>
          <w:lang w:val="en-GB"/>
        </w:rPr>
      </w:pPr>
      <w:r w:rsidRPr="007A49BB">
        <w:rPr>
          <w:rFonts w:eastAsia="MS Mincho" w:cs="Arial"/>
          <w:sz w:val="22"/>
          <w:szCs w:val="22"/>
          <w:lang w:val="en-GB"/>
        </w:rPr>
        <w:t xml:space="preserve">Hospitals varied in size and scope, but all struggled with scarce operating budgets. When HSS was first established, it offered its software to clients as a capital purchase. The client paid a large, up front bill for access to the software. The typical arrangement was for a five-year licence. At the time, clients preferred this pricing model because it was a one-time cost, and many clients had capital funding from the province of Ontario that could be used for purchases of this sort. By using the five-year licence, clients were able to </w:t>
      </w:r>
      <w:r w:rsidRPr="007A49BB">
        <w:rPr>
          <w:rFonts w:eastAsia="MS Mincho" w:cs="Arial"/>
          <w:sz w:val="22"/>
          <w:szCs w:val="22"/>
          <w:lang w:val="en-GB"/>
        </w:rPr>
        <w:lastRenderedPageBreak/>
        <w:t xml:space="preserve">avoid annual recurring costs for software that would tie up already stressed operating budgets. Now, five years later, these same clients did not have additional capital to pay for a further five years of software access, so they were looking for a subscription-based service. </w:t>
      </w:r>
    </w:p>
    <w:p w14:paraId="3936C78B" w14:textId="77777777" w:rsidR="007A49BB" w:rsidRPr="007A49BB" w:rsidRDefault="007A49BB" w:rsidP="007A49BB">
      <w:pPr>
        <w:jc w:val="both"/>
        <w:rPr>
          <w:rFonts w:eastAsia="MS Mincho" w:cs="Arial"/>
          <w:sz w:val="22"/>
          <w:szCs w:val="22"/>
          <w:lang w:val="en-GB"/>
        </w:rPr>
      </w:pPr>
    </w:p>
    <w:p w14:paraId="0591EF00" w14:textId="77777777" w:rsidR="007A49BB" w:rsidRPr="007A49BB" w:rsidRDefault="007A49BB" w:rsidP="007A49BB">
      <w:pPr>
        <w:jc w:val="both"/>
        <w:rPr>
          <w:rFonts w:eastAsia="MS Mincho" w:cs="Arial"/>
          <w:sz w:val="22"/>
          <w:szCs w:val="22"/>
          <w:lang w:val="en-GB"/>
        </w:rPr>
      </w:pPr>
    </w:p>
    <w:p w14:paraId="4A8A7BC3" w14:textId="77777777" w:rsidR="007A49BB" w:rsidRPr="007A49BB" w:rsidRDefault="007A49BB" w:rsidP="007A49BB">
      <w:pPr>
        <w:keepNext/>
        <w:jc w:val="both"/>
        <w:rPr>
          <w:rFonts w:ascii="Arial" w:eastAsia="MS Mincho" w:hAnsi="Arial" w:cs="Arial"/>
          <w:b/>
          <w:caps/>
          <w:lang w:val="en-GB"/>
        </w:rPr>
      </w:pPr>
      <w:r w:rsidRPr="007A49BB">
        <w:rPr>
          <w:rFonts w:ascii="Arial" w:eastAsia="MS Mincho" w:hAnsi="Arial" w:cs="Arial"/>
          <w:b/>
          <w:caps/>
          <w:lang w:val="en-GB"/>
        </w:rPr>
        <w:t>OPERATIons</w:t>
      </w:r>
    </w:p>
    <w:p w14:paraId="3DBABA7C" w14:textId="77777777" w:rsidR="007A49BB" w:rsidRPr="007A49BB" w:rsidRDefault="007A49BB" w:rsidP="007A49BB">
      <w:pPr>
        <w:jc w:val="both"/>
        <w:rPr>
          <w:rFonts w:eastAsia="MS Mincho"/>
          <w:sz w:val="22"/>
          <w:szCs w:val="22"/>
          <w:lang w:val="en-GB"/>
        </w:rPr>
      </w:pPr>
    </w:p>
    <w:p w14:paraId="3F910E4C" w14:textId="77777777" w:rsidR="007A49BB" w:rsidRPr="007A49BB" w:rsidRDefault="007A49BB" w:rsidP="007A49BB">
      <w:pPr>
        <w:keepNext/>
        <w:jc w:val="both"/>
        <w:rPr>
          <w:rFonts w:ascii="Arial" w:eastAsia="MS Mincho" w:hAnsi="Arial" w:cs="Arial"/>
          <w:b/>
          <w:lang w:val="en-GB"/>
        </w:rPr>
      </w:pPr>
      <w:r w:rsidRPr="007A49BB">
        <w:rPr>
          <w:rFonts w:ascii="Arial" w:eastAsia="MS Mincho" w:hAnsi="Arial" w:cs="Arial"/>
          <w:b/>
          <w:lang w:val="en-GB"/>
        </w:rPr>
        <w:t>Budget</w:t>
      </w:r>
    </w:p>
    <w:p w14:paraId="3ADE5EFD" w14:textId="77777777" w:rsidR="007A49BB" w:rsidRPr="007A49BB" w:rsidRDefault="007A49BB" w:rsidP="007A49BB">
      <w:pPr>
        <w:jc w:val="both"/>
        <w:rPr>
          <w:rFonts w:eastAsia="MS Mincho"/>
          <w:sz w:val="22"/>
          <w:szCs w:val="22"/>
          <w:lang w:val="en-GB"/>
        </w:rPr>
      </w:pPr>
    </w:p>
    <w:p w14:paraId="7FEEE088" w14:textId="77777777" w:rsidR="007A49BB" w:rsidRPr="007A49BB" w:rsidRDefault="007A49BB" w:rsidP="007A49BB">
      <w:pPr>
        <w:jc w:val="both"/>
        <w:rPr>
          <w:rFonts w:eastAsia="MS Mincho"/>
          <w:sz w:val="22"/>
          <w:szCs w:val="22"/>
          <w:lang w:val="en-GB"/>
        </w:rPr>
      </w:pPr>
      <w:r w:rsidRPr="007A49BB">
        <w:rPr>
          <w:rFonts w:eastAsia="MS Mincho"/>
          <w:sz w:val="22"/>
          <w:szCs w:val="22"/>
          <w:lang w:val="en-GB"/>
        </w:rPr>
        <w:t>The HSS budget consisted primarily of salaries and standard operating expenses for a small software company. The total operating budget was CA$1.05 million</w:t>
      </w:r>
      <w:r w:rsidRPr="007A49BB">
        <w:rPr>
          <w:rFonts w:eastAsia="MS Mincho"/>
          <w:sz w:val="22"/>
          <w:szCs w:val="22"/>
          <w:vertAlign w:val="superscript"/>
          <w:lang w:val="en-GB"/>
        </w:rPr>
        <w:footnoteReference w:id="1"/>
      </w:r>
      <w:r w:rsidRPr="007A49BB">
        <w:rPr>
          <w:rFonts w:eastAsia="MS Mincho"/>
          <w:sz w:val="22"/>
          <w:szCs w:val="22"/>
          <w:lang w:val="en-GB"/>
        </w:rPr>
        <w:t xml:space="preserve"> annually (see Exhibit 1).</w:t>
      </w:r>
    </w:p>
    <w:p w14:paraId="0A28AC55" w14:textId="77777777" w:rsidR="007A49BB" w:rsidRPr="007A49BB" w:rsidRDefault="007A49BB" w:rsidP="007A49BB">
      <w:pPr>
        <w:jc w:val="both"/>
        <w:rPr>
          <w:rFonts w:eastAsia="MS Mincho"/>
          <w:sz w:val="22"/>
          <w:szCs w:val="22"/>
          <w:lang w:val="en-GB"/>
        </w:rPr>
      </w:pPr>
    </w:p>
    <w:p w14:paraId="5567F425" w14:textId="77777777" w:rsidR="007A49BB" w:rsidRPr="007A49BB" w:rsidRDefault="007A49BB" w:rsidP="007A49BB">
      <w:pPr>
        <w:jc w:val="both"/>
        <w:rPr>
          <w:rFonts w:eastAsia="MS Mincho" w:cs="Arial"/>
          <w:sz w:val="22"/>
          <w:szCs w:val="22"/>
          <w:lang w:val="en-GB"/>
        </w:rPr>
      </w:pPr>
    </w:p>
    <w:p w14:paraId="100E2349" w14:textId="77777777" w:rsidR="007A49BB" w:rsidRPr="007A49BB" w:rsidRDefault="007A49BB" w:rsidP="007A49BB">
      <w:pPr>
        <w:keepNext/>
        <w:jc w:val="both"/>
        <w:rPr>
          <w:rFonts w:ascii="Arial" w:eastAsia="MS Mincho" w:hAnsi="Arial" w:cs="Arial"/>
          <w:b/>
          <w:lang w:val="en-GB"/>
        </w:rPr>
      </w:pPr>
      <w:r w:rsidRPr="007A49BB">
        <w:rPr>
          <w:rFonts w:ascii="Arial" w:eastAsia="MS Mincho" w:hAnsi="Arial" w:cs="Arial"/>
          <w:b/>
          <w:lang w:val="en-GB"/>
        </w:rPr>
        <w:t>Lines of Service</w:t>
      </w:r>
    </w:p>
    <w:p w14:paraId="096C53F5" w14:textId="77777777" w:rsidR="007A49BB" w:rsidRPr="007A49BB" w:rsidRDefault="007A49BB" w:rsidP="007A49BB">
      <w:pPr>
        <w:jc w:val="both"/>
        <w:rPr>
          <w:rFonts w:eastAsia="MS Mincho"/>
          <w:sz w:val="22"/>
          <w:szCs w:val="22"/>
          <w:lang w:val="en-GB"/>
        </w:rPr>
      </w:pPr>
    </w:p>
    <w:p w14:paraId="1BDD8678" w14:textId="77777777" w:rsidR="007A49BB" w:rsidRPr="007A49BB" w:rsidRDefault="007A49BB" w:rsidP="007A49BB">
      <w:pPr>
        <w:jc w:val="both"/>
        <w:rPr>
          <w:rFonts w:eastAsia="MS Mincho"/>
          <w:sz w:val="22"/>
          <w:szCs w:val="22"/>
          <w:lang w:val="en-GB"/>
        </w:rPr>
      </w:pPr>
      <w:r w:rsidRPr="007A49BB">
        <w:rPr>
          <w:rFonts w:eastAsia="MS Mincho"/>
          <w:sz w:val="22"/>
          <w:szCs w:val="22"/>
          <w:lang w:val="en-GB"/>
        </w:rPr>
        <w:t>From the client’s perspective, HSS provided three distinct services:</w:t>
      </w:r>
    </w:p>
    <w:p w14:paraId="1C7C605E" w14:textId="77777777" w:rsidR="007A49BB" w:rsidRPr="007A49BB" w:rsidRDefault="007A49BB" w:rsidP="007A49BB">
      <w:pPr>
        <w:jc w:val="both"/>
        <w:rPr>
          <w:rFonts w:eastAsia="MS Mincho"/>
          <w:sz w:val="22"/>
          <w:szCs w:val="22"/>
          <w:lang w:val="en-GB"/>
        </w:rPr>
      </w:pPr>
    </w:p>
    <w:p w14:paraId="6A89C785" w14:textId="77777777" w:rsidR="007A49BB" w:rsidRPr="007A49BB" w:rsidRDefault="007A49BB" w:rsidP="007A49BB">
      <w:pPr>
        <w:jc w:val="both"/>
        <w:rPr>
          <w:rFonts w:eastAsia="MS Mincho"/>
          <w:sz w:val="22"/>
          <w:szCs w:val="22"/>
          <w:lang w:val="en-GB"/>
        </w:rPr>
      </w:pPr>
      <w:r w:rsidRPr="007A49BB">
        <w:rPr>
          <w:rFonts w:eastAsia="MS Mincho"/>
          <w:i/>
          <w:sz w:val="22"/>
          <w:szCs w:val="22"/>
          <w:lang w:val="en-GB"/>
        </w:rPr>
        <w:t xml:space="preserve">Software development </w:t>
      </w:r>
      <w:r w:rsidRPr="007A49BB">
        <w:rPr>
          <w:rFonts w:eastAsia="MS Mincho"/>
          <w:sz w:val="22"/>
          <w:szCs w:val="22"/>
          <w:lang w:val="en-GB"/>
        </w:rPr>
        <w:t>was the backbone of HSS, and the capacity within software development drove all other costs. Activities included software development, the provision of help desk services, and, occasionally, sales to existing clients looking for new features. There were four software developers in this area. The total office space for the software development team was 250 square metres.</w:t>
      </w:r>
    </w:p>
    <w:p w14:paraId="42B81D32" w14:textId="77777777" w:rsidR="007A49BB" w:rsidRPr="007A49BB" w:rsidRDefault="007A49BB" w:rsidP="007A49BB">
      <w:pPr>
        <w:jc w:val="both"/>
        <w:rPr>
          <w:rFonts w:eastAsia="MS Mincho"/>
          <w:sz w:val="22"/>
          <w:szCs w:val="22"/>
          <w:lang w:val="en-GB"/>
        </w:rPr>
      </w:pPr>
    </w:p>
    <w:p w14:paraId="2C44E5E0" w14:textId="77777777" w:rsidR="007A49BB" w:rsidRPr="007A49BB" w:rsidRDefault="007A49BB" w:rsidP="007A49BB">
      <w:pPr>
        <w:jc w:val="both"/>
        <w:rPr>
          <w:rFonts w:eastAsia="MS Mincho"/>
          <w:sz w:val="22"/>
          <w:szCs w:val="22"/>
          <w:lang w:val="en-GB"/>
        </w:rPr>
      </w:pPr>
      <w:r w:rsidRPr="007A49BB">
        <w:rPr>
          <w:rFonts w:eastAsia="MS Mincho"/>
          <w:i/>
          <w:sz w:val="22"/>
          <w:szCs w:val="22"/>
          <w:lang w:val="en-GB"/>
        </w:rPr>
        <w:t xml:space="preserve">Professional services </w:t>
      </w:r>
      <w:r w:rsidRPr="007A49BB">
        <w:rPr>
          <w:rFonts w:eastAsia="MS Mincho"/>
          <w:sz w:val="22"/>
          <w:szCs w:val="22"/>
          <w:lang w:val="en-GB"/>
        </w:rPr>
        <w:t>consisted of two client service representatives who worked with new sites and travelled to sites to install the software and provide technical support during the installation process. Professional services occupied 40 square metres of office space.</w:t>
      </w:r>
    </w:p>
    <w:p w14:paraId="6A338CA0" w14:textId="77777777" w:rsidR="007A49BB" w:rsidRPr="007A49BB" w:rsidRDefault="007A49BB" w:rsidP="007A49BB">
      <w:pPr>
        <w:jc w:val="both"/>
        <w:rPr>
          <w:rFonts w:eastAsia="MS Mincho"/>
          <w:sz w:val="22"/>
          <w:szCs w:val="22"/>
          <w:lang w:val="en-GB"/>
        </w:rPr>
      </w:pPr>
    </w:p>
    <w:p w14:paraId="56A6D68D" w14:textId="77777777" w:rsidR="007A49BB" w:rsidRPr="007A49BB" w:rsidRDefault="007A49BB" w:rsidP="007A49BB">
      <w:pPr>
        <w:jc w:val="both"/>
        <w:rPr>
          <w:rFonts w:eastAsia="MS Mincho"/>
          <w:sz w:val="22"/>
          <w:szCs w:val="22"/>
          <w:lang w:val="en-GB"/>
        </w:rPr>
      </w:pPr>
      <w:proofErr w:type="gramStart"/>
      <w:r w:rsidRPr="007A49BB">
        <w:rPr>
          <w:rFonts w:eastAsia="MS Mincho"/>
          <w:i/>
          <w:sz w:val="22"/>
          <w:szCs w:val="22"/>
          <w:lang w:val="en-GB"/>
        </w:rPr>
        <w:t xml:space="preserve">Special projects </w:t>
      </w:r>
      <w:r w:rsidRPr="007A49BB">
        <w:rPr>
          <w:rFonts w:eastAsia="MS Mincho"/>
          <w:sz w:val="22"/>
          <w:szCs w:val="22"/>
          <w:lang w:val="en-GB"/>
        </w:rPr>
        <w:t>was</w:t>
      </w:r>
      <w:proofErr w:type="gramEnd"/>
      <w:r w:rsidRPr="007A49BB">
        <w:rPr>
          <w:rFonts w:eastAsia="MS Mincho"/>
          <w:sz w:val="22"/>
          <w:szCs w:val="22"/>
          <w:lang w:val="en-GB"/>
        </w:rPr>
        <w:t xml:space="preserve"> important because, since its inception, HSS would in any given year receive requests for special or unique features within the software. Special projects would be developed for one client and then, when appropriate, bundled with future versions of the software. Special projects were difficult to forecast but were a key means of developing new and important software features. There was no specific office space allocated for special projects.</w:t>
      </w:r>
    </w:p>
    <w:p w14:paraId="5981C5CC" w14:textId="77777777" w:rsidR="007A49BB" w:rsidRPr="007A49BB" w:rsidRDefault="007A49BB" w:rsidP="007A49BB">
      <w:pPr>
        <w:jc w:val="both"/>
        <w:rPr>
          <w:rFonts w:eastAsia="MS Mincho"/>
          <w:sz w:val="22"/>
          <w:szCs w:val="22"/>
          <w:lang w:val="en-GB"/>
        </w:rPr>
      </w:pPr>
    </w:p>
    <w:p w14:paraId="628E167F" w14:textId="77777777" w:rsidR="007A49BB" w:rsidRPr="007A49BB" w:rsidRDefault="007A49BB" w:rsidP="007A49BB">
      <w:pPr>
        <w:jc w:val="both"/>
        <w:rPr>
          <w:rFonts w:eastAsia="MS Mincho" w:cs="Arial"/>
          <w:sz w:val="22"/>
          <w:szCs w:val="22"/>
          <w:lang w:val="en-GB"/>
        </w:rPr>
      </w:pPr>
    </w:p>
    <w:p w14:paraId="0001FBDA" w14:textId="77777777" w:rsidR="007A49BB" w:rsidRPr="007A49BB" w:rsidRDefault="007A49BB" w:rsidP="007A49BB">
      <w:pPr>
        <w:keepNext/>
        <w:jc w:val="both"/>
        <w:rPr>
          <w:rFonts w:ascii="Arial" w:eastAsia="MS Mincho" w:hAnsi="Arial" w:cs="Arial"/>
          <w:b/>
          <w:caps/>
          <w:lang w:val="en-GB"/>
        </w:rPr>
      </w:pPr>
      <w:r w:rsidRPr="007A49BB">
        <w:rPr>
          <w:rFonts w:ascii="Arial" w:eastAsia="MS Mincho" w:hAnsi="Arial" w:cs="Arial"/>
          <w:b/>
          <w:caps/>
          <w:lang w:val="en-GB"/>
        </w:rPr>
        <w:t>COST ALLOCATION</w:t>
      </w:r>
    </w:p>
    <w:p w14:paraId="67279B62" w14:textId="77777777" w:rsidR="007A49BB" w:rsidRPr="007A49BB" w:rsidRDefault="007A49BB" w:rsidP="007A49BB">
      <w:pPr>
        <w:jc w:val="both"/>
        <w:rPr>
          <w:rFonts w:eastAsia="MS Mincho"/>
          <w:sz w:val="18"/>
          <w:szCs w:val="18"/>
          <w:lang w:val="en-GB"/>
        </w:rPr>
      </w:pPr>
    </w:p>
    <w:p w14:paraId="7580D97D" w14:textId="77777777" w:rsidR="007A49BB" w:rsidRPr="007A49BB" w:rsidRDefault="007A49BB" w:rsidP="007A49BB">
      <w:pPr>
        <w:jc w:val="both"/>
        <w:rPr>
          <w:rFonts w:eastAsia="MS Mincho"/>
          <w:sz w:val="22"/>
          <w:szCs w:val="22"/>
          <w:lang w:val="en-GB"/>
        </w:rPr>
      </w:pPr>
      <w:r w:rsidRPr="007A49BB">
        <w:rPr>
          <w:rFonts w:eastAsia="MS Mincho"/>
          <w:sz w:val="22"/>
          <w:szCs w:val="22"/>
          <w:lang w:val="en-CA"/>
        </w:rPr>
        <w:t xml:space="preserve">The challenge facing HSS was how to allocate costs to the three lines of service so that each could be competitively priced. </w:t>
      </w:r>
    </w:p>
    <w:p w14:paraId="6B2484C6" w14:textId="77777777" w:rsidR="007A49BB" w:rsidRPr="007A49BB" w:rsidRDefault="007A49BB" w:rsidP="007A49BB">
      <w:pPr>
        <w:jc w:val="both"/>
        <w:rPr>
          <w:rFonts w:eastAsia="MS Mincho"/>
          <w:sz w:val="18"/>
          <w:szCs w:val="18"/>
          <w:lang w:val="en-GB"/>
        </w:rPr>
      </w:pPr>
    </w:p>
    <w:p w14:paraId="73067D36" w14:textId="77777777" w:rsidR="007A49BB" w:rsidRPr="007A49BB" w:rsidRDefault="007A49BB" w:rsidP="007A49BB">
      <w:pPr>
        <w:jc w:val="both"/>
        <w:rPr>
          <w:rFonts w:eastAsia="MS Mincho"/>
          <w:sz w:val="22"/>
          <w:szCs w:val="22"/>
          <w:lang w:val="en-GB"/>
        </w:rPr>
      </w:pPr>
      <w:r w:rsidRPr="007A49BB">
        <w:rPr>
          <w:rFonts w:eastAsia="MS Mincho"/>
          <w:sz w:val="22"/>
          <w:szCs w:val="22"/>
          <w:lang w:val="en-GB"/>
        </w:rPr>
        <w:t xml:space="preserve">The company did not have a standard costing system. Direct materials and licences were charged to the service area that incurred the costs. The actual direct materials costs in 2016 had been allocated as $23,000 for software development, $35,000 for professional services, and $4,500 for special projects. Direct labour hours for the software developers and client service representatives were tracked using time tracking software and assigned directly to the business lines (see Exhibit 2). </w:t>
      </w:r>
    </w:p>
    <w:p w14:paraId="5AFE865D" w14:textId="77777777" w:rsidR="007A49BB" w:rsidRPr="007A49BB" w:rsidRDefault="007A49BB" w:rsidP="007A49BB">
      <w:pPr>
        <w:jc w:val="both"/>
        <w:rPr>
          <w:rFonts w:eastAsia="MS Mincho"/>
          <w:sz w:val="18"/>
          <w:szCs w:val="18"/>
          <w:lang w:val="en-GB"/>
        </w:rPr>
      </w:pPr>
    </w:p>
    <w:p w14:paraId="71758077" w14:textId="77777777" w:rsidR="007A49BB" w:rsidRPr="007A49BB" w:rsidRDefault="007A49BB" w:rsidP="007A49BB">
      <w:pPr>
        <w:jc w:val="both"/>
        <w:rPr>
          <w:rFonts w:eastAsia="MS Mincho"/>
          <w:sz w:val="22"/>
          <w:szCs w:val="22"/>
          <w:lang w:val="en-GB"/>
        </w:rPr>
      </w:pPr>
      <w:r w:rsidRPr="007A49BB">
        <w:rPr>
          <w:rFonts w:eastAsia="MS Mincho"/>
          <w:sz w:val="22"/>
          <w:szCs w:val="22"/>
          <w:lang w:val="en-GB"/>
        </w:rPr>
        <w:t xml:space="preserve">Under HSS’s old costing setup, indirect </w:t>
      </w:r>
      <w:r w:rsidRPr="007A49BB">
        <w:rPr>
          <w:rFonts w:eastAsia="MS Mincho"/>
          <w:sz w:val="22"/>
          <w:szCs w:val="22"/>
          <w:lang w:val="en-CA"/>
        </w:rPr>
        <w:t>labour</w:t>
      </w:r>
      <w:r w:rsidRPr="007A49BB">
        <w:rPr>
          <w:rFonts w:eastAsia="MS Mincho"/>
          <w:sz w:val="22"/>
          <w:szCs w:val="22"/>
          <w:lang w:val="en-GB"/>
        </w:rPr>
        <w:t xml:space="preserve"> costs were not allocated to the business lines. But to be profitable and to properly price the company’s software licences, the company needed to allocate indirect costs to the appropriate business lines. HSS considered three possible cost drivers for its indirect costs: the number of staff performing each task, the indirect labour hours, and the space occupied by each service area. The use of each of these potential cost drivers is outlined in Exhibit 2.</w:t>
      </w:r>
    </w:p>
    <w:p w14:paraId="43CE3789" w14:textId="77777777" w:rsidR="007A49BB" w:rsidRPr="007A49BB" w:rsidRDefault="007A49BB" w:rsidP="007A49BB">
      <w:pPr>
        <w:jc w:val="both"/>
        <w:rPr>
          <w:rFonts w:eastAsia="MS Mincho"/>
          <w:spacing w:val="-4"/>
          <w:kern w:val="22"/>
          <w:sz w:val="22"/>
          <w:szCs w:val="22"/>
          <w:lang w:val="en-GB"/>
        </w:rPr>
      </w:pPr>
      <w:r w:rsidRPr="007A49BB">
        <w:rPr>
          <w:rFonts w:eastAsia="MS Mincho"/>
          <w:spacing w:val="-4"/>
          <w:kern w:val="22"/>
          <w:sz w:val="22"/>
          <w:szCs w:val="22"/>
          <w:lang w:val="en-GB"/>
        </w:rPr>
        <w:lastRenderedPageBreak/>
        <w:t>Service overhead included salary for the supervisor of the software development, all outsourced development costs, and depreciation for the equipment (see Exhibit 1). The supervisor of the development staff worked a standard eight-hour day and received 15 days (120 hours) of vacation and 12 days (96 hours) of statutory holidays. The maximum number of hours that the supervisor worked was 1,864 in a given year (see Exhibit 3).</w:t>
      </w:r>
    </w:p>
    <w:p w14:paraId="59356899" w14:textId="77777777" w:rsidR="007A49BB" w:rsidRPr="007A49BB" w:rsidRDefault="007A49BB" w:rsidP="007A49BB">
      <w:pPr>
        <w:jc w:val="both"/>
        <w:rPr>
          <w:rFonts w:eastAsia="MS Mincho"/>
          <w:sz w:val="22"/>
          <w:szCs w:val="22"/>
          <w:lang w:val="en-GB"/>
        </w:rPr>
      </w:pPr>
    </w:p>
    <w:p w14:paraId="70FA89A6" w14:textId="77777777" w:rsidR="007A49BB" w:rsidRPr="007A49BB" w:rsidRDefault="007A49BB" w:rsidP="007A49BB">
      <w:pPr>
        <w:jc w:val="both"/>
        <w:rPr>
          <w:rFonts w:eastAsia="MS Mincho"/>
          <w:sz w:val="22"/>
          <w:szCs w:val="22"/>
          <w:lang w:val="en-GB"/>
        </w:rPr>
      </w:pPr>
      <w:r w:rsidRPr="007A49BB">
        <w:rPr>
          <w:rFonts w:eastAsia="MS Mincho"/>
          <w:sz w:val="22"/>
          <w:szCs w:val="22"/>
          <w:lang w:val="en-GB"/>
        </w:rPr>
        <w:t xml:space="preserve">Administration overhead included salaries for the three senior executives in the </w:t>
      </w:r>
      <w:proofErr w:type="gramStart"/>
      <w:r w:rsidRPr="007A49BB">
        <w:rPr>
          <w:rFonts w:eastAsia="MS Mincho"/>
          <w:sz w:val="22"/>
          <w:szCs w:val="22"/>
          <w:lang w:val="en-GB"/>
        </w:rPr>
        <w:t>company,</w:t>
      </w:r>
      <w:proofErr w:type="gramEnd"/>
      <w:r w:rsidRPr="007A49BB">
        <w:rPr>
          <w:rFonts w:eastAsia="MS Mincho"/>
          <w:sz w:val="22"/>
          <w:szCs w:val="22"/>
          <w:lang w:val="en-GB"/>
        </w:rPr>
        <w:t xml:space="preserve"> generic software licences, marketing and travel, office expenses, and utilities (see Exhibit 1). The senior executives had fixed salaries, and each worked the same number of hours (1,864) per year (see Exhibit 3).  The office footprint for the executives totalled 40 square metres.</w:t>
      </w:r>
    </w:p>
    <w:p w14:paraId="567F9DDD" w14:textId="77777777" w:rsidR="007A49BB" w:rsidRPr="007A49BB" w:rsidRDefault="007A49BB" w:rsidP="007A49BB">
      <w:pPr>
        <w:jc w:val="both"/>
        <w:rPr>
          <w:rFonts w:eastAsia="MS Mincho"/>
          <w:sz w:val="22"/>
          <w:szCs w:val="22"/>
          <w:lang w:val="en-GB"/>
        </w:rPr>
      </w:pPr>
    </w:p>
    <w:p w14:paraId="78D80B29" w14:textId="77777777" w:rsidR="007A49BB" w:rsidRPr="007A49BB" w:rsidRDefault="007A49BB" w:rsidP="007A49BB">
      <w:pPr>
        <w:jc w:val="both"/>
        <w:rPr>
          <w:rFonts w:eastAsia="MS Mincho"/>
          <w:sz w:val="22"/>
          <w:szCs w:val="22"/>
          <w:lang w:val="en-GB"/>
        </w:rPr>
      </w:pPr>
      <w:r w:rsidRPr="007A49BB">
        <w:rPr>
          <w:rFonts w:eastAsia="MS Mincho"/>
          <w:sz w:val="22"/>
          <w:szCs w:val="22"/>
          <w:lang w:val="en-GB"/>
        </w:rPr>
        <w:t>The company also had some key performance data from 2015: the projected number of licences for the year, the number of new clients and special projects, and the number of labour hours available for the supervisor of software development and for the corporate administrative (executive) personnel (see Exhibit 3). The number of available labour hours was net of vacation days and statutory holidays.</w:t>
      </w:r>
    </w:p>
    <w:p w14:paraId="133128F8" w14:textId="77777777" w:rsidR="007A49BB" w:rsidRPr="007A49BB" w:rsidRDefault="007A49BB" w:rsidP="007A49BB">
      <w:pPr>
        <w:jc w:val="both"/>
        <w:rPr>
          <w:rFonts w:eastAsia="MS Mincho"/>
          <w:sz w:val="22"/>
          <w:szCs w:val="22"/>
          <w:lang w:val="en-GB"/>
        </w:rPr>
      </w:pPr>
    </w:p>
    <w:p w14:paraId="5FFD7C59" w14:textId="77777777" w:rsidR="007A49BB" w:rsidRPr="007A49BB" w:rsidRDefault="007A49BB" w:rsidP="007A49BB">
      <w:pPr>
        <w:jc w:val="both"/>
        <w:rPr>
          <w:rFonts w:eastAsia="MS Mincho"/>
          <w:sz w:val="22"/>
          <w:szCs w:val="22"/>
          <w:lang w:val="en-GB"/>
        </w:rPr>
      </w:pPr>
    </w:p>
    <w:p w14:paraId="1A983C66" w14:textId="77777777" w:rsidR="007A49BB" w:rsidRPr="007A49BB" w:rsidRDefault="007A49BB" w:rsidP="007A49BB">
      <w:pPr>
        <w:keepNext/>
        <w:jc w:val="both"/>
        <w:rPr>
          <w:rFonts w:ascii="Arial" w:eastAsia="MS Mincho" w:hAnsi="Arial" w:cs="Arial"/>
          <w:b/>
          <w:caps/>
          <w:lang w:val="en-GB"/>
        </w:rPr>
      </w:pPr>
      <w:r w:rsidRPr="007A49BB">
        <w:rPr>
          <w:rFonts w:ascii="Arial" w:eastAsia="MS Mincho" w:hAnsi="Arial" w:cs="Arial"/>
          <w:b/>
          <w:caps/>
          <w:lang w:val="en-GB"/>
        </w:rPr>
        <w:t>PRICING LANDSCAPE</w:t>
      </w:r>
    </w:p>
    <w:p w14:paraId="5D51D544" w14:textId="77777777" w:rsidR="007A49BB" w:rsidRPr="007A49BB" w:rsidRDefault="007A49BB" w:rsidP="007A49BB">
      <w:pPr>
        <w:jc w:val="both"/>
        <w:rPr>
          <w:rFonts w:eastAsia="MS Mincho"/>
          <w:sz w:val="22"/>
          <w:szCs w:val="22"/>
          <w:lang w:val="en-GB"/>
        </w:rPr>
      </w:pPr>
    </w:p>
    <w:p w14:paraId="276F8518" w14:textId="77777777" w:rsidR="007A49BB" w:rsidRPr="007A49BB" w:rsidRDefault="007A49BB" w:rsidP="007A49BB">
      <w:pPr>
        <w:jc w:val="both"/>
        <w:rPr>
          <w:rFonts w:eastAsia="MS Mincho"/>
          <w:sz w:val="22"/>
          <w:szCs w:val="22"/>
          <w:lang w:val="en-GB"/>
        </w:rPr>
      </w:pPr>
      <w:r w:rsidRPr="007A49BB">
        <w:rPr>
          <w:rFonts w:eastAsia="MS Mincho"/>
          <w:sz w:val="22"/>
          <w:szCs w:val="22"/>
          <w:lang w:val="en-GB"/>
        </w:rPr>
        <w:t xml:space="preserve">While HSS was enjoying first mover status within the industry, the market for its software was starting to warm up and competitors were seeing an opportunity. HSS’s software addressed a specific need but it could be easily replicated by another company; thus, HSS needed to be careful with how it issued its new licences. For small and medium-sized facilities that needed only a limited number of licences, a per-use licence model, also known as “software as a service” (SAAS), made sense because the cost of the licence was not prohibitive to operating budgets. For large hospitals or LHINs, where many licences were required, the SAAS model was simply cost prohibitive. For most medical software, a </w:t>
      </w:r>
      <w:proofErr w:type="spellStart"/>
      <w:r w:rsidRPr="007A49BB">
        <w:rPr>
          <w:rFonts w:eastAsia="MS Mincho"/>
          <w:sz w:val="22"/>
          <w:szCs w:val="22"/>
          <w:lang w:val="en-GB"/>
        </w:rPr>
        <w:t>markup</w:t>
      </w:r>
      <w:proofErr w:type="spellEnd"/>
      <w:r w:rsidRPr="007A49BB">
        <w:rPr>
          <w:rFonts w:eastAsia="MS Mincho"/>
          <w:sz w:val="22"/>
          <w:szCs w:val="22"/>
          <w:lang w:val="en-GB"/>
        </w:rPr>
        <w:t xml:space="preserve"> of anywhere from 100 to 300 per cent was the norm in the industry.</w:t>
      </w:r>
    </w:p>
    <w:p w14:paraId="7C51B911" w14:textId="77777777" w:rsidR="007A49BB" w:rsidRPr="007A49BB" w:rsidRDefault="007A49BB" w:rsidP="007A49BB">
      <w:pPr>
        <w:jc w:val="both"/>
        <w:rPr>
          <w:rFonts w:eastAsia="MS Mincho"/>
          <w:sz w:val="22"/>
          <w:szCs w:val="22"/>
          <w:lang w:val="en-GB"/>
        </w:rPr>
      </w:pPr>
    </w:p>
    <w:p w14:paraId="6635A8BA" w14:textId="77777777" w:rsidR="007A49BB" w:rsidRPr="007A49BB" w:rsidRDefault="007A49BB" w:rsidP="007A49BB">
      <w:pPr>
        <w:jc w:val="both"/>
        <w:rPr>
          <w:rFonts w:eastAsia="MS Mincho"/>
          <w:sz w:val="22"/>
          <w:szCs w:val="22"/>
          <w:lang w:val="en-GB"/>
        </w:rPr>
      </w:pPr>
      <w:proofErr w:type="gramStart"/>
      <w:r w:rsidRPr="007A49BB">
        <w:rPr>
          <w:rFonts w:eastAsia="MS Mincho"/>
          <w:sz w:val="22"/>
          <w:szCs w:val="22"/>
          <w:lang w:val="en-GB"/>
        </w:rPr>
        <w:t>Professional services was</w:t>
      </w:r>
      <w:proofErr w:type="gramEnd"/>
      <w:r w:rsidRPr="007A49BB">
        <w:rPr>
          <w:rFonts w:eastAsia="MS Mincho"/>
          <w:sz w:val="22"/>
          <w:szCs w:val="22"/>
          <w:lang w:val="en-GB"/>
        </w:rPr>
        <w:t xml:space="preserve"> an area where HSS wanted to provide quality service at a reasonable price. The company was considering either a cost recovery approach or a cost-plus strategy. For cost plus, the norm was typically cost plus 20 to 50 per cent.</w:t>
      </w:r>
    </w:p>
    <w:p w14:paraId="3396C276" w14:textId="77777777" w:rsidR="007A49BB" w:rsidRPr="007A49BB" w:rsidRDefault="007A49BB" w:rsidP="007A49BB">
      <w:pPr>
        <w:jc w:val="both"/>
        <w:rPr>
          <w:rFonts w:eastAsia="MS Mincho"/>
          <w:sz w:val="22"/>
          <w:szCs w:val="22"/>
          <w:lang w:val="en-GB"/>
        </w:rPr>
      </w:pPr>
    </w:p>
    <w:p w14:paraId="39AEE902" w14:textId="77777777" w:rsidR="007A49BB" w:rsidRPr="007A49BB" w:rsidRDefault="007A49BB" w:rsidP="007A49BB">
      <w:pPr>
        <w:jc w:val="both"/>
        <w:rPr>
          <w:rFonts w:ascii="Arial" w:eastAsia="MS Mincho" w:hAnsi="Arial" w:cs="Arial"/>
          <w:sz w:val="22"/>
          <w:szCs w:val="22"/>
          <w:lang w:val="en-CA"/>
        </w:rPr>
      </w:pPr>
      <w:r w:rsidRPr="007A49BB">
        <w:rPr>
          <w:rFonts w:eastAsia="MS Mincho"/>
          <w:sz w:val="22"/>
          <w:szCs w:val="22"/>
          <w:lang w:val="en-GB"/>
        </w:rPr>
        <w:t>Finally, the company wanted to make special projects an attractive option for existing subscribers because once one customer asked for something and paid for it, HSS could bundle the new capability with its existing software. The norm for pricing new development was 200 per cent of cost.</w:t>
      </w:r>
      <w:r w:rsidRPr="007A49BB">
        <w:rPr>
          <w:rFonts w:ascii="Arial" w:eastAsia="MS Mincho" w:hAnsi="Arial" w:cs="Arial"/>
          <w:sz w:val="22"/>
          <w:szCs w:val="22"/>
          <w:lang w:val="en-GB"/>
        </w:rPr>
        <w:t xml:space="preserve"> </w:t>
      </w:r>
    </w:p>
    <w:p w14:paraId="062DB7CA" w14:textId="77777777" w:rsidR="007A49BB" w:rsidRPr="007A49BB" w:rsidRDefault="007A49BB" w:rsidP="007A49BB">
      <w:pPr>
        <w:jc w:val="both"/>
        <w:rPr>
          <w:rFonts w:eastAsia="MS Mincho"/>
          <w:sz w:val="22"/>
          <w:szCs w:val="22"/>
          <w:lang w:val="en-GB"/>
        </w:rPr>
      </w:pPr>
    </w:p>
    <w:p w14:paraId="22F06D7E" w14:textId="77777777" w:rsidR="007A49BB" w:rsidRPr="007A49BB" w:rsidRDefault="007A49BB" w:rsidP="007A49BB">
      <w:pPr>
        <w:jc w:val="both"/>
        <w:rPr>
          <w:rFonts w:eastAsia="MS Mincho"/>
          <w:sz w:val="22"/>
          <w:szCs w:val="22"/>
          <w:lang w:val="en-GB"/>
        </w:rPr>
      </w:pPr>
    </w:p>
    <w:p w14:paraId="7CA53B95" w14:textId="77777777" w:rsidR="007A49BB" w:rsidRPr="007A49BB" w:rsidRDefault="007A49BB" w:rsidP="007A49BB">
      <w:pPr>
        <w:keepNext/>
        <w:jc w:val="both"/>
        <w:rPr>
          <w:rFonts w:ascii="Arial" w:eastAsia="MS Mincho" w:hAnsi="Arial" w:cs="Arial"/>
          <w:b/>
          <w:caps/>
          <w:lang w:val="en-GB"/>
        </w:rPr>
      </w:pPr>
      <w:r w:rsidRPr="007A49BB">
        <w:rPr>
          <w:rFonts w:ascii="Arial" w:eastAsia="MS Mincho" w:hAnsi="Arial" w:cs="Arial"/>
          <w:b/>
          <w:caps/>
          <w:lang w:val="en-GB"/>
        </w:rPr>
        <w:t>DECISION</w:t>
      </w:r>
    </w:p>
    <w:p w14:paraId="69EBC7E6" w14:textId="77777777" w:rsidR="007A49BB" w:rsidRPr="007A49BB" w:rsidRDefault="007A49BB" w:rsidP="007A49BB">
      <w:pPr>
        <w:jc w:val="both"/>
        <w:rPr>
          <w:rFonts w:eastAsia="MS Mincho"/>
          <w:sz w:val="22"/>
          <w:szCs w:val="22"/>
          <w:lang w:val="en-GB"/>
        </w:rPr>
      </w:pPr>
    </w:p>
    <w:p w14:paraId="1560BDAA" w14:textId="77777777" w:rsidR="007A49BB" w:rsidRPr="007A49BB" w:rsidRDefault="007A49BB" w:rsidP="007A49BB">
      <w:pPr>
        <w:jc w:val="both"/>
        <w:rPr>
          <w:rFonts w:eastAsia="MS Mincho"/>
          <w:kern w:val="22"/>
          <w:sz w:val="24"/>
          <w:szCs w:val="24"/>
          <w:lang w:val="en-GB"/>
        </w:rPr>
      </w:pPr>
      <w:r w:rsidRPr="007A49BB">
        <w:rPr>
          <w:rFonts w:eastAsia="MS Mincho"/>
          <w:kern w:val="22"/>
          <w:sz w:val="22"/>
          <w:szCs w:val="22"/>
          <w:lang w:val="en-GB"/>
        </w:rPr>
        <w:t>Before any discussion about price could happen, the consultant Stevens had hired needed to identify costs as either</w:t>
      </w:r>
      <w:bookmarkStart w:id="0" w:name="_GoBack"/>
      <w:bookmarkEnd w:id="0"/>
      <w:r w:rsidRPr="007A49BB">
        <w:rPr>
          <w:rFonts w:eastAsia="MS Mincho"/>
          <w:kern w:val="22"/>
          <w:sz w:val="22"/>
          <w:szCs w:val="22"/>
          <w:lang w:val="en-GB"/>
        </w:rPr>
        <w:t xml:space="preserve"> direct or indirect and allocate those costs to the three services. Then the consultant could complete a cost allocation spreadsheet (see Exhibit 4) and take the completed analysis to the senior executive team to discuss pricing options.</w:t>
      </w:r>
    </w:p>
    <w:p w14:paraId="3B58E6F1" w14:textId="77777777" w:rsidR="007A49BB" w:rsidRPr="007A49BB" w:rsidRDefault="007A49BB" w:rsidP="007A49BB">
      <w:pPr>
        <w:spacing w:after="200" w:line="276" w:lineRule="auto"/>
        <w:rPr>
          <w:sz w:val="22"/>
          <w:szCs w:val="22"/>
          <w:lang w:val="en-GB"/>
        </w:rPr>
      </w:pPr>
      <w:r w:rsidRPr="007A49BB">
        <w:rPr>
          <w:lang w:val="en-GB"/>
        </w:rPr>
        <w:br w:type="page"/>
      </w:r>
    </w:p>
    <w:p w14:paraId="5CA090A1" w14:textId="77777777" w:rsidR="007A49BB" w:rsidRPr="007A49BB" w:rsidRDefault="007A49BB" w:rsidP="007A49BB">
      <w:pPr>
        <w:jc w:val="center"/>
        <w:rPr>
          <w:rFonts w:ascii="Arial" w:hAnsi="Arial" w:cs="Arial"/>
          <w:b/>
          <w:caps/>
          <w:lang w:val="en-GB"/>
        </w:rPr>
      </w:pPr>
      <w:r w:rsidRPr="007A49BB">
        <w:rPr>
          <w:rFonts w:ascii="Arial" w:hAnsi="Arial" w:cs="Arial"/>
          <w:b/>
          <w:caps/>
          <w:lang w:val="en-GB"/>
        </w:rPr>
        <w:lastRenderedPageBreak/>
        <w:t>Exhibit 1: Health Services Software, Operating Budget</w:t>
      </w:r>
    </w:p>
    <w:p w14:paraId="16D94B9B" w14:textId="77777777" w:rsidR="007A49BB" w:rsidRPr="007A49BB" w:rsidRDefault="007A49BB" w:rsidP="007A49BB">
      <w:pPr>
        <w:pStyle w:val="BodyTextMain"/>
        <w:rPr>
          <w:lang w:val="en-GB"/>
        </w:rPr>
      </w:pPr>
    </w:p>
    <w:tbl>
      <w:tblPr>
        <w:tblW w:w="48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0"/>
        <w:gridCol w:w="1216"/>
        <w:gridCol w:w="4973"/>
      </w:tblGrid>
      <w:tr w:rsidR="007A49BB" w:rsidRPr="007A49BB" w14:paraId="79D0168C" w14:textId="77777777" w:rsidTr="00772252">
        <w:trPr>
          <w:trHeight w:val="360"/>
          <w:jc w:val="center"/>
        </w:trPr>
        <w:tc>
          <w:tcPr>
            <w:tcW w:w="3100" w:type="dxa"/>
            <w:shd w:val="clear" w:color="auto" w:fill="auto"/>
            <w:noWrap/>
            <w:vAlign w:val="center"/>
            <w:hideMark/>
          </w:tcPr>
          <w:p w14:paraId="293627FE" w14:textId="77777777" w:rsidR="007A49BB" w:rsidRPr="007A49BB" w:rsidRDefault="007A49BB" w:rsidP="007A49BB">
            <w:pPr>
              <w:jc w:val="center"/>
              <w:rPr>
                <w:rFonts w:ascii="Arial" w:hAnsi="Arial" w:cs="Arial"/>
                <w:b/>
                <w:sz w:val="18"/>
                <w:szCs w:val="18"/>
                <w:lang w:val="en-CA"/>
              </w:rPr>
            </w:pPr>
            <w:r w:rsidRPr="007A49BB">
              <w:rPr>
                <w:rFonts w:ascii="Arial" w:hAnsi="Arial" w:cs="Arial"/>
                <w:b/>
                <w:sz w:val="18"/>
                <w:szCs w:val="18"/>
                <w:lang w:val="en-CA"/>
              </w:rPr>
              <w:t>Cost Item</w:t>
            </w:r>
          </w:p>
        </w:tc>
        <w:tc>
          <w:tcPr>
            <w:tcW w:w="1216" w:type="dxa"/>
            <w:shd w:val="clear" w:color="auto" w:fill="auto"/>
            <w:noWrap/>
            <w:tcMar>
              <w:left w:w="115" w:type="dxa"/>
              <w:right w:w="216" w:type="dxa"/>
            </w:tcMar>
            <w:vAlign w:val="center"/>
            <w:hideMark/>
          </w:tcPr>
          <w:p w14:paraId="1DA8F4F8" w14:textId="77777777" w:rsidR="007A49BB" w:rsidRPr="007A49BB" w:rsidRDefault="007A49BB" w:rsidP="007A49BB">
            <w:pPr>
              <w:jc w:val="center"/>
              <w:rPr>
                <w:rFonts w:ascii="Arial" w:hAnsi="Arial" w:cs="Arial"/>
                <w:b/>
                <w:sz w:val="18"/>
                <w:szCs w:val="18"/>
                <w:lang w:val="en-CA"/>
              </w:rPr>
            </w:pPr>
            <w:r w:rsidRPr="007A49BB">
              <w:rPr>
                <w:rFonts w:ascii="Arial" w:hAnsi="Arial" w:cs="Arial"/>
                <w:b/>
                <w:sz w:val="18"/>
                <w:szCs w:val="18"/>
                <w:lang w:val="en-CA"/>
              </w:rPr>
              <w:t>in CA$</w:t>
            </w:r>
          </w:p>
        </w:tc>
        <w:tc>
          <w:tcPr>
            <w:tcW w:w="4972" w:type="dxa"/>
            <w:shd w:val="clear" w:color="auto" w:fill="auto"/>
            <w:noWrap/>
            <w:vAlign w:val="center"/>
            <w:hideMark/>
          </w:tcPr>
          <w:p w14:paraId="75CAA2AF" w14:textId="77777777" w:rsidR="007A49BB" w:rsidRPr="007A49BB" w:rsidRDefault="007A49BB" w:rsidP="007A49BB">
            <w:pPr>
              <w:jc w:val="center"/>
              <w:rPr>
                <w:rFonts w:ascii="Arial" w:hAnsi="Arial" w:cs="Arial"/>
                <w:b/>
                <w:sz w:val="18"/>
                <w:szCs w:val="18"/>
                <w:lang w:val="en-CA"/>
              </w:rPr>
            </w:pPr>
            <w:r w:rsidRPr="007A49BB">
              <w:rPr>
                <w:rFonts w:ascii="Arial" w:hAnsi="Arial" w:cs="Arial"/>
                <w:b/>
                <w:sz w:val="18"/>
                <w:szCs w:val="18"/>
                <w:lang w:val="en-CA"/>
              </w:rPr>
              <w:t>Notes</w:t>
            </w:r>
          </w:p>
        </w:tc>
      </w:tr>
      <w:tr w:rsidR="007A49BB" w:rsidRPr="007A49BB" w14:paraId="330F0FB5" w14:textId="77777777" w:rsidTr="00772252">
        <w:trPr>
          <w:trHeight w:val="360"/>
          <w:jc w:val="center"/>
        </w:trPr>
        <w:tc>
          <w:tcPr>
            <w:tcW w:w="3100" w:type="dxa"/>
            <w:shd w:val="clear" w:color="auto" w:fill="auto"/>
            <w:noWrap/>
            <w:vAlign w:val="center"/>
            <w:hideMark/>
          </w:tcPr>
          <w:p w14:paraId="3EFDE62E" w14:textId="77777777" w:rsidR="007A49BB" w:rsidRPr="007A49BB" w:rsidRDefault="007A49BB" w:rsidP="007A49BB">
            <w:pPr>
              <w:rPr>
                <w:rFonts w:ascii="Arial" w:hAnsi="Arial" w:cs="Arial"/>
                <w:sz w:val="18"/>
                <w:szCs w:val="18"/>
                <w:lang w:val="en-CA"/>
              </w:rPr>
            </w:pPr>
            <w:r w:rsidRPr="007A49BB">
              <w:rPr>
                <w:rFonts w:ascii="Arial" w:hAnsi="Arial" w:cs="Arial"/>
                <w:sz w:val="18"/>
                <w:szCs w:val="18"/>
                <w:lang w:val="en-CA"/>
              </w:rPr>
              <w:t>Salaries</w:t>
            </w:r>
          </w:p>
        </w:tc>
        <w:tc>
          <w:tcPr>
            <w:tcW w:w="1216" w:type="dxa"/>
            <w:shd w:val="clear" w:color="auto" w:fill="auto"/>
            <w:noWrap/>
            <w:tcMar>
              <w:left w:w="115" w:type="dxa"/>
              <w:right w:w="216" w:type="dxa"/>
            </w:tcMar>
            <w:vAlign w:val="center"/>
            <w:hideMark/>
          </w:tcPr>
          <w:p w14:paraId="2D744D27" w14:textId="77777777" w:rsidR="007A49BB" w:rsidRPr="007A49BB" w:rsidRDefault="007A49BB" w:rsidP="007A49BB">
            <w:pPr>
              <w:jc w:val="right"/>
              <w:rPr>
                <w:rFonts w:ascii="Arial" w:hAnsi="Arial" w:cs="Arial"/>
                <w:sz w:val="18"/>
                <w:szCs w:val="18"/>
                <w:lang w:val="en-CA"/>
              </w:rPr>
            </w:pPr>
          </w:p>
        </w:tc>
        <w:tc>
          <w:tcPr>
            <w:tcW w:w="4972" w:type="dxa"/>
            <w:shd w:val="clear" w:color="auto" w:fill="auto"/>
            <w:noWrap/>
            <w:vAlign w:val="center"/>
            <w:hideMark/>
          </w:tcPr>
          <w:p w14:paraId="61C08DDC" w14:textId="77777777" w:rsidR="007A49BB" w:rsidRPr="007A49BB" w:rsidRDefault="007A49BB" w:rsidP="007A49BB">
            <w:pPr>
              <w:rPr>
                <w:rFonts w:ascii="Arial" w:hAnsi="Arial" w:cs="Arial"/>
                <w:sz w:val="18"/>
                <w:szCs w:val="18"/>
                <w:lang w:val="en-CA"/>
              </w:rPr>
            </w:pPr>
          </w:p>
        </w:tc>
      </w:tr>
      <w:tr w:rsidR="007A49BB" w:rsidRPr="007A49BB" w14:paraId="14481341" w14:textId="77777777" w:rsidTr="00772252">
        <w:trPr>
          <w:trHeight w:val="360"/>
          <w:jc w:val="center"/>
        </w:trPr>
        <w:tc>
          <w:tcPr>
            <w:tcW w:w="3100" w:type="dxa"/>
            <w:shd w:val="clear" w:color="auto" w:fill="auto"/>
            <w:noWrap/>
            <w:vAlign w:val="center"/>
            <w:hideMark/>
          </w:tcPr>
          <w:p w14:paraId="63DA63F9" w14:textId="77777777" w:rsidR="007A49BB" w:rsidRPr="007A49BB" w:rsidRDefault="007A49BB" w:rsidP="007A49BB">
            <w:pPr>
              <w:ind w:left="144"/>
              <w:rPr>
                <w:rFonts w:ascii="Arial" w:hAnsi="Arial" w:cs="Arial"/>
                <w:sz w:val="18"/>
                <w:szCs w:val="18"/>
                <w:lang w:val="en-CA"/>
              </w:rPr>
            </w:pPr>
            <w:r w:rsidRPr="007A49BB">
              <w:rPr>
                <w:rFonts w:ascii="Arial" w:hAnsi="Arial" w:cs="Arial"/>
                <w:sz w:val="18"/>
                <w:szCs w:val="18"/>
                <w:lang w:val="en-CA"/>
              </w:rPr>
              <w:t>Senior executives (3)</w:t>
            </w:r>
          </w:p>
        </w:tc>
        <w:tc>
          <w:tcPr>
            <w:tcW w:w="1216" w:type="dxa"/>
            <w:shd w:val="clear" w:color="auto" w:fill="auto"/>
            <w:noWrap/>
            <w:tcMar>
              <w:left w:w="115" w:type="dxa"/>
              <w:right w:w="216" w:type="dxa"/>
            </w:tcMar>
            <w:vAlign w:val="center"/>
            <w:hideMark/>
          </w:tcPr>
          <w:p w14:paraId="4C3A43C3" w14:textId="77777777" w:rsidR="007A49BB" w:rsidRPr="007A49BB" w:rsidRDefault="007A49BB" w:rsidP="007A49BB">
            <w:pPr>
              <w:jc w:val="right"/>
              <w:rPr>
                <w:rFonts w:ascii="Arial" w:hAnsi="Arial" w:cs="Arial"/>
                <w:sz w:val="18"/>
                <w:szCs w:val="18"/>
                <w:lang w:val="en-CA"/>
              </w:rPr>
            </w:pPr>
            <w:r w:rsidRPr="007A49BB">
              <w:rPr>
                <w:rFonts w:ascii="Arial" w:hAnsi="Arial" w:cs="Arial"/>
                <w:sz w:val="18"/>
                <w:szCs w:val="18"/>
                <w:lang w:val="en-CA"/>
              </w:rPr>
              <w:t xml:space="preserve"> 320,000 </w:t>
            </w:r>
          </w:p>
        </w:tc>
        <w:tc>
          <w:tcPr>
            <w:tcW w:w="4972" w:type="dxa"/>
            <w:shd w:val="clear" w:color="auto" w:fill="auto"/>
            <w:noWrap/>
            <w:vAlign w:val="center"/>
            <w:hideMark/>
          </w:tcPr>
          <w:p w14:paraId="724676CA" w14:textId="77777777" w:rsidR="007A49BB" w:rsidRPr="007A49BB" w:rsidRDefault="007A49BB" w:rsidP="007A49BB">
            <w:pPr>
              <w:rPr>
                <w:rFonts w:ascii="Arial" w:hAnsi="Arial" w:cs="Arial"/>
                <w:sz w:val="18"/>
                <w:szCs w:val="18"/>
                <w:lang w:val="en-CA"/>
              </w:rPr>
            </w:pPr>
            <w:r w:rsidRPr="007A49BB">
              <w:rPr>
                <w:rFonts w:ascii="Arial" w:hAnsi="Arial" w:cs="Arial"/>
                <w:sz w:val="18"/>
                <w:szCs w:val="18"/>
                <w:lang w:val="en-CA"/>
              </w:rPr>
              <w:t>Salaries for HSS executives</w:t>
            </w:r>
          </w:p>
        </w:tc>
      </w:tr>
      <w:tr w:rsidR="007A49BB" w:rsidRPr="007A49BB" w14:paraId="619F9FEB" w14:textId="77777777" w:rsidTr="00772252">
        <w:trPr>
          <w:trHeight w:val="360"/>
          <w:jc w:val="center"/>
        </w:trPr>
        <w:tc>
          <w:tcPr>
            <w:tcW w:w="3100" w:type="dxa"/>
            <w:shd w:val="clear" w:color="auto" w:fill="auto"/>
            <w:noWrap/>
            <w:vAlign w:val="center"/>
            <w:hideMark/>
          </w:tcPr>
          <w:p w14:paraId="2C175F6F" w14:textId="77777777" w:rsidR="007A49BB" w:rsidRPr="007A49BB" w:rsidRDefault="007A49BB" w:rsidP="007A49BB">
            <w:pPr>
              <w:ind w:left="144"/>
              <w:rPr>
                <w:rFonts w:ascii="Arial" w:hAnsi="Arial" w:cs="Arial"/>
                <w:sz w:val="18"/>
                <w:szCs w:val="18"/>
                <w:lang w:val="en-CA"/>
              </w:rPr>
            </w:pPr>
            <w:r w:rsidRPr="007A49BB">
              <w:rPr>
                <w:rFonts w:ascii="Arial" w:hAnsi="Arial" w:cs="Arial"/>
                <w:sz w:val="18"/>
                <w:szCs w:val="18"/>
                <w:lang w:val="en-CA"/>
              </w:rPr>
              <w:t>Software development supervisor (1)</w:t>
            </w:r>
          </w:p>
        </w:tc>
        <w:tc>
          <w:tcPr>
            <w:tcW w:w="1216" w:type="dxa"/>
            <w:shd w:val="clear" w:color="auto" w:fill="auto"/>
            <w:noWrap/>
            <w:tcMar>
              <w:left w:w="115" w:type="dxa"/>
              <w:right w:w="216" w:type="dxa"/>
            </w:tcMar>
            <w:vAlign w:val="center"/>
            <w:hideMark/>
          </w:tcPr>
          <w:p w14:paraId="17B4EF5B" w14:textId="77777777" w:rsidR="007A49BB" w:rsidRPr="007A49BB" w:rsidRDefault="007A49BB" w:rsidP="007A49BB">
            <w:pPr>
              <w:jc w:val="right"/>
              <w:rPr>
                <w:rFonts w:ascii="Arial" w:hAnsi="Arial" w:cs="Arial"/>
                <w:sz w:val="18"/>
                <w:szCs w:val="18"/>
                <w:lang w:val="en-CA"/>
              </w:rPr>
            </w:pPr>
            <w:r w:rsidRPr="007A49BB">
              <w:rPr>
                <w:rFonts w:ascii="Arial" w:hAnsi="Arial" w:cs="Arial"/>
                <w:sz w:val="18"/>
                <w:szCs w:val="18"/>
                <w:lang w:val="en-CA"/>
              </w:rPr>
              <w:t xml:space="preserve"> 85,000 </w:t>
            </w:r>
          </w:p>
        </w:tc>
        <w:tc>
          <w:tcPr>
            <w:tcW w:w="4972" w:type="dxa"/>
            <w:shd w:val="clear" w:color="auto" w:fill="auto"/>
            <w:noWrap/>
            <w:vAlign w:val="center"/>
            <w:hideMark/>
          </w:tcPr>
          <w:p w14:paraId="134F3B38" w14:textId="77777777" w:rsidR="007A49BB" w:rsidRPr="007A49BB" w:rsidRDefault="007A49BB" w:rsidP="007A49BB">
            <w:pPr>
              <w:rPr>
                <w:rFonts w:ascii="Arial" w:hAnsi="Arial" w:cs="Arial"/>
                <w:sz w:val="18"/>
                <w:szCs w:val="18"/>
                <w:lang w:val="en-CA"/>
              </w:rPr>
            </w:pPr>
            <w:r w:rsidRPr="007A49BB">
              <w:rPr>
                <w:rFonts w:ascii="Arial" w:hAnsi="Arial" w:cs="Arial"/>
                <w:sz w:val="18"/>
                <w:szCs w:val="18"/>
                <w:lang w:val="en-CA"/>
              </w:rPr>
              <w:t>Salary for supervisor of all software development</w:t>
            </w:r>
          </w:p>
        </w:tc>
      </w:tr>
      <w:tr w:rsidR="007A49BB" w:rsidRPr="007A49BB" w14:paraId="2289B2C2" w14:textId="77777777" w:rsidTr="00772252">
        <w:trPr>
          <w:trHeight w:val="360"/>
          <w:jc w:val="center"/>
        </w:trPr>
        <w:tc>
          <w:tcPr>
            <w:tcW w:w="3100" w:type="dxa"/>
            <w:shd w:val="clear" w:color="auto" w:fill="auto"/>
            <w:noWrap/>
            <w:vAlign w:val="center"/>
            <w:hideMark/>
          </w:tcPr>
          <w:p w14:paraId="43C6ECA3" w14:textId="77777777" w:rsidR="007A49BB" w:rsidRPr="007A49BB" w:rsidRDefault="007A49BB" w:rsidP="007A49BB">
            <w:pPr>
              <w:ind w:left="144"/>
              <w:rPr>
                <w:rFonts w:ascii="Arial" w:hAnsi="Arial" w:cs="Arial"/>
                <w:sz w:val="18"/>
                <w:szCs w:val="18"/>
                <w:lang w:val="en-CA"/>
              </w:rPr>
            </w:pPr>
            <w:r w:rsidRPr="007A49BB">
              <w:rPr>
                <w:rFonts w:ascii="Arial" w:hAnsi="Arial" w:cs="Arial"/>
                <w:sz w:val="18"/>
                <w:szCs w:val="18"/>
                <w:lang w:val="en-CA"/>
              </w:rPr>
              <w:t>Software developers (4)</w:t>
            </w:r>
          </w:p>
        </w:tc>
        <w:tc>
          <w:tcPr>
            <w:tcW w:w="1216" w:type="dxa"/>
            <w:shd w:val="clear" w:color="auto" w:fill="auto"/>
            <w:noWrap/>
            <w:tcMar>
              <w:left w:w="115" w:type="dxa"/>
              <w:right w:w="216" w:type="dxa"/>
            </w:tcMar>
            <w:vAlign w:val="center"/>
            <w:hideMark/>
          </w:tcPr>
          <w:p w14:paraId="41710321" w14:textId="77777777" w:rsidR="007A49BB" w:rsidRPr="007A49BB" w:rsidRDefault="007A49BB" w:rsidP="007A49BB">
            <w:pPr>
              <w:jc w:val="right"/>
              <w:rPr>
                <w:rFonts w:ascii="Arial" w:hAnsi="Arial" w:cs="Arial"/>
                <w:sz w:val="18"/>
                <w:szCs w:val="18"/>
                <w:lang w:val="en-CA"/>
              </w:rPr>
            </w:pPr>
            <w:r w:rsidRPr="007A49BB">
              <w:rPr>
                <w:rFonts w:ascii="Arial" w:hAnsi="Arial" w:cs="Arial"/>
                <w:sz w:val="18"/>
                <w:szCs w:val="18"/>
                <w:lang w:val="en-CA"/>
              </w:rPr>
              <w:t xml:space="preserve"> 280,000 </w:t>
            </w:r>
          </w:p>
        </w:tc>
        <w:tc>
          <w:tcPr>
            <w:tcW w:w="4972" w:type="dxa"/>
            <w:shd w:val="clear" w:color="auto" w:fill="auto"/>
            <w:noWrap/>
            <w:vAlign w:val="center"/>
            <w:hideMark/>
          </w:tcPr>
          <w:p w14:paraId="2791E1A1" w14:textId="77777777" w:rsidR="007A49BB" w:rsidRPr="007A49BB" w:rsidRDefault="007A49BB" w:rsidP="007A49BB">
            <w:pPr>
              <w:rPr>
                <w:rFonts w:ascii="Arial" w:hAnsi="Arial" w:cs="Arial"/>
                <w:sz w:val="18"/>
                <w:szCs w:val="18"/>
                <w:lang w:val="en-CA"/>
              </w:rPr>
            </w:pPr>
            <w:r w:rsidRPr="007A49BB">
              <w:rPr>
                <w:rFonts w:ascii="Arial" w:hAnsi="Arial" w:cs="Arial"/>
                <w:sz w:val="18"/>
                <w:szCs w:val="18"/>
                <w:lang w:val="en-CA"/>
              </w:rPr>
              <w:t>Salaries for software development</w:t>
            </w:r>
          </w:p>
        </w:tc>
      </w:tr>
      <w:tr w:rsidR="007A49BB" w:rsidRPr="007A49BB" w14:paraId="1BB274C5" w14:textId="77777777" w:rsidTr="00772252">
        <w:trPr>
          <w:trHeight w:val="360"/>
          <w:jc w:val="center"/>
        </w:trPr>
        <w:tc>
          <w:tcPr>
            <w:tcW w:w="3100" w:type="dxa"/>
            <w:shd w:val="clear" w:color="auto" w:fill="auto"/>
            <w:noWrap/>
            <w:vAlign w:val="center"/>
            <w:hideMark/>
          </w:tcPr>
          <w:p w14:paraId="179B8B14" w14:textId="77777777" w:rsidR="007A49BB" w:rsidRPr="007A49BB" w:rsidRDefault="007A49BB" w:rsidP="007A49BB">
            <w:pPr>
              <w:ind w:left="144"/>
              <w:rPr>
                <w:rFonts w:ascii="Arial" w:hAnsi="Arial" w:cs="Arial"/>
                <w:sz w:val="18"/>
                <w:szCs w:val="18"/>
                <w:lang w:val="en-CA"/>
              </w:rPr>
            </w:pPr>
            <w:r w:rsidRPr="007A49BB">
              <w:rPr>
                <w:rFonts w:ascii="Arial" w:hAnsi="Arial" w:cs="Arial"/>
                <w:sz w:val="18"/>
                <w:szCs w:val="18"/>
                <w:lang w:val="en-CA"/>
              </w:rPr>
              <w:t>Client service representatives (2)</w:t>
            </w:r>
          </w:p>
        </w:tc>
        <w:tc>
          <w:tcPr>
            <w:tcW w:w="1216" w:type="dxa"/>
            <w:shd w:val="clear" w:color="auto" w:fill="auto"/>
            <w:noWrap/>
            <w:tcMar>
              <w:left w:w="115" w:type="dxa"/>
              <w:right w:w="216" w:type="dxa"/>
            </w:tcMar>
            <w:vAlign w:val="center"/>
            <w:hideMark/>
          </w:tcPr>
          <w:p w14:paraId="4533467F" w14:textId="77777777" w:rsidR="007A49BB" w:rsidRPr="007A49BB" w:rsidRDefault="007A49BB" w:rsidP="007A49BB">
            <w:pPr>
              <w:jc w:val="right"/>
              <w:rPr>
                <w:rFonts w:ascii="Arial" w:hAnsi="Arial" w:cs="Arial"/>
                <w:sz w:val="18"/>
                <w:szCs w:val="18"/>
                <w:lang w:val="en-CA"/>
              </w:rPr>
            </w:pPr>
            <w:r w:rsidRPr="007A49BB">
              <w:rPr>
                <w:rFonts w:ascii="Arial" w:hAnsi="Arial" w:cs="Arial"/>
                <w:sz w:val="18"/>
                <w:szCs w:val="18"/>
                <w:lang w:val="en-CA"/>
              </w:rPr>
              <w:t xml:space="preserve"> 130,000 </w:t>
            </w:r>
          </w:p>
        </w:tc>
        <w:tc>
          <w:tcPr>
            <w:tcW w:w="4972" w:type="dxa"/>
            <w:shd w:val="clear" w:color="auto" w:fill="auto"/>
            <w:noWrap/>
            <w:vAlign w:val="center"/>
            <w:hideMark/>
          </w:tcPr>
          <w:p w14:paraId="5B2453DF" w14:textId="77777777" w:rsidR="007A49BB" w:rsidRPr="007A49BB" w:rsidRDefault="007A49BB" w:rsidP="007A49BB">
            <w:pPr>
              <w:rPr>
                <w:rFonts w:ascii="Arial" w:hAnsi="Arial" w:cs="Arial"/>
                <w:sz w:val="18"/>
                <w:szCs w:val="18"/>
                <w:lang w:val="en-CA"/>
              </w:rPr>
            </w:pPr>
            <w:r w:rsidRPr="007A49BB">
              <w:rPr>
                <w:rFonts w:ascii="Arial" w:hAnsi="Arial" w:cs="Arial"/>
                <w:sz w:val="18"/>
                <w:szCs w:val="18"/>
                <w:lang w:val="en-CA"/>
              </w:rPr>
              <w:t>Salaries for installation services and client support</w:t>
            </w:r>
          </w:p>
        </w:tc>
      </w:tr>
      <w:tr w:rsidR="007A49BB" w:rsidRPr="007A49BB" w14:paraId="73672E95" w14:textId="77777777" w:rsidTr="00772252">
        <w:trPr>
          <w:trHeight w:val="360"/>
          <w:jc w:val="center"/>
        </w:trPr>
        <w:tc>
          <w:tcPr>
            <w:tcW w:w="3100" w:type="dxa"/>
            <w:shd w:val="clear" w:color="auto" w:fill="auto"/>
            <w:noWrap/>
            <w:vAlign w:val="center"/>
            <w:hideMark/>
          </w:tcPr>
          <w:p w14:paraId="28366C7B" w14:textId="77777777" w:rsidR="007A49BB" w:rsidRPr="007A49BB" w:rsidRDefault="007A49BB" w:rsidP="007A49BB">
            <w:pPr>
              <w:rPr>
                <w:rFonts w:ascii="Arial" w:hAnsi="Arial" w:cs="Arial"/>
                <w:sz w:val="18"/>
                <w:szCs w:val="18"/>
                <w:lang w:val="en-CA"/>
              </w:rPr>
            </w:pPr>
            <w:r w:rsidRPr="007A49BB">
              <w:rPr>
                <w:rFonts w:ascii="Arial" w:hAnsi="Arial" w:cs="Arial"/>
                <w:sz w:val="18"/>
                <w:szCs w:val="18"/>
                <w:lang w:val="en-CA"/>
              </w:rPr>
              <w:t>Outsourcing contracts</w:t>
            </w:r>
          </w:p>
        </w:tc>
        <w:tc>
          <w:tcPr>
            <w:tcW w:w="1216" w:type="dxa"/>
            <w:shd w:val="clear" w:color="auto" w:fill="auto"/>
            <w:noWrap/>
            <w:tcMar>
              <w:left w:w="115" w:type="dxa"/>
              <w:right w:w="216" w:type="dxa"/>
            </w:tcMar>
            <w:vAlign w:val="center"/>
            <w:hideMark/>
          </w:tcPr>
          <w:p w14:paraId="4AEC6607" w14:textId="77777777" w:rsidR="007A49BB" w:rsidRPr="007A49BB" w:rsidRDefault="007A49BB" w:rsidP="007A49BB">
            <w:pPr>
              <w:jc w:val="right"/>
              <w:rPr>
                <w:rFonts w:ascii="Arial" w:hAnsi="Arial" w:cs="Arial"/>
                <w:sz w:val="18"/>
                <w:szCs w:val="18"/>
                <w:lang w:val="en-CA"/>
              </w:rPr>
            </w:pPr>
            <w:r w:rsidRPr="007A49BB">
              <w:rPr>
                <w:rFonts w:ascii="Arial" w:hAnsi="Arial" w:cs="Arial"/>
                <w:sz w:val="18"/>
                <w:szCs w:val="18"/>
                <w:lang w:val="en-CA"/>
              </w:rPr>
              <w:t xml:space="preserve"> 12,000 </w:t>
            </w:r>
          </w:p>
        </w:tc>
        <w:tc>
          <w:tcPr>
            <w:tcW w:w="4972" w:type="dxa"/>
            <w:shd w:val="clear" w:color="auto" w:fill="auto"/>
            <w:noWrap/>
            <w:vAlign w:val="center"/>
            <w:hideMark/>
          </w:tcPr>
          <w:p w14:paraId="6A12EEFC" w14:textId="77777777" w:rsidR="007A49BB" w:rsidRPr="007A49BB" w:rsidRDefault="007A49BB" w:rsidP="007A49BB">
            <w:pPr>
              <w:rPr>
                <w:rFonts w:ascii="Arial" w:hAnsi="Arial" w:cs="Arial"/>
                <w:sz w:val="18"/>
                <w:szCs w:val="18"/>
                <w:lang w:val="en-CA"/>
              </w:rPr>
            </w:pPr>
            <w:r w:rsidRPr="007A49BB">
              <w:rPr>
                <w:rFonts w:ascii="Arial" w:hAnsi="Arial" w:cs="Arial"/>
                <w:sz w:val="18"/>
                <w:szCs w:val="18"/>
                <w:lang w:val="en-CA"/>
              </w:rPr>
              <w:t>Software development outsourced to other companies</w:t>
            </w:r>
          </w:p>
        </w:tc>
      </w:tr>
      <w:tr w:rsidR="007A49BB" w:rsidRPr="007A49BB" w14:paraId="0A7FC45D" w14:textId="77777777" w:rsidTr="00772252">
        <w:trPr>
          <w:trHeight w:val="360"/>
          <w:jc w:val="center"/>
        </w:trPr>
        <w:tc>
          <w:tcPr>
            <w:tcW w:w="3100" w:type="dxa"/>
            <w:shd w:val="clear" w:color="auto" w:fill="auto"/>
            <w:noWrap/>
            <w:vAlign w:val="center"/>
            <w:hideMark/>
          </w:tcPr>
          <w:p w14:paraId="5872FFB1" w14:textId="77777777" w:rsidR="007A49BB" w:rsidRPr="007A49BB" w:rsidRDefault="007A49BB" w:rsidP="007A49BB">
            <w:pPr>
              <w:rPr>
                <w:rFonts w:ascii="Arial" w:hAnsi="Arial" w:cs="Arial"/>
                <w:sz w:val="18"/>
                <w:szCs w:val="18"/>
                <w:lang w:val="en-CA"/>
              </w:rPr>
            </w:pPr>
            <w:r w:rsidRPr="007A49BB">
              <w:rPr>
                <w:rFonts w:ascii="Arial" w:hAnsi="Arial" w:cs="Arial"/>
                <w:sz w:val="18"/>
                <w:szCs w:val="18"/>
                <w:lang w:val="en-CA"/>
              </w:rPr>
              <w:t>Depreciation on equipment</w:t>
            </w:r>
          </w:p>
        </w:tc>
        <w:tc>
          <w:tcPr>
            <w:tcW w:w="1216" w:type="dxa"/>
            <w:shd w:val="clear" w:color="auto" w:fill="auto"/>
            <w:noWrap/>
            <w:tcMar>
              <w:left w:w="115" w:type="dxa"/>
              <w:right w:w="216" w:type="dxa"/>
            </w:tcMar>
            <w:vAlign w:val="center"/>
            <w:hideMark/>
          </w:tcPr>
          <w:p w14:paraId="4EC802FD" w14:textId="77777777" w:rsidR="007A49BB" w:rsidRPr="007A49BB" w:rsidRDefault="007A49BB" w:rsidP="007A49BB">
            <w:pPr>
              <w:jc w:val="right"/>
              <w:rPr>
                <w:rFonts w:ascii="Arial" w:hAnsi="Arial" w:cs="Arial"/>
                <w:sz w:val="18"/>
                <w:szCs w:val="18"/>
                <w:lang w:val="en-CA"/>
              </w:rPr>
            </w:pPr>
            <w:r w:rsidRPr="007A49BB">
              <w:rPr>
                <w:rFonts w:ascii="Arial" w:hAnsi="Arial" w:cs="Arial"/>
                <w:sz w:val="18"/>
                <w:szCs w:val="18"/>
                <w:lang w:val="en-CA"/>
              </w:rPr>
              <w:t xml:space="preserve"> 6,500 </w:t>
            </w:r>
          </w:p>
        </w:tc>
        <w:tc>
          <w:tcPr>
            <w:tcW w:w="4972" w:type="dxa"/>
            <w:shd w:val="clear" w:color="auto" w:fill="auto"/>
            <w:noWrap/>
            <w:vAlign w:val="center"/>
            <w:hideMark/>
          </w:tcPr>
          <w:p w14:paraId="6A278E02" w14:textId="77777777" w:rsidR="007A49BB" w:rsidRPr="007A49BB" w:rsidRDefault="007A49BB" w:rsidP="007A49BB">
            <w:pPr>
              <w:rPr>
                <w:rFonts w:ascii="Arial" w:hAnsi="Arial" w:cs="Arial"/>
                <w:sz w:val="18"/>
                <w:szCs w:val="18"/>
                <w:lang w:val="en-CA"/>
              </w:rPr>
            </w:pPr>
            <w:r w:rsidRPr="007A49BB">
              <w:rPr>
                <w:rFonts w:ascii="Arial" w:hAnsi="Arial" w:cs="Arial"/>
                <w:sz w:val="18"/>
                <w:szCs w:val="18"/>
                <w:lang w:val="en-CA"/>
              </w:rPr>
              <w:t>Annual straight-line depreciation for equipment</w:t>
            </w:r>
          </w:p>
        </w:tc>
      </w:tr>
      <w:tr w:rsidR="007A49BB" w:rsidRPr="007A49BB" w14:paraId="3B731674" w14:textId="77777777" w:rsidTr="00772252">
        <w:trPr>
          <w:trHeight w:val="360"/>
          <w:jc w:val="center"/>
        </w:trPr>
        <w:tc>
          <w:tcPr>
            <w:tcW w:w="3100" w:type="dxa"/>
            <w:shd w:val="clear" w:color="auto" w:fill="auto"/>
            <w:noWrap/>
            <w:vAlign w:val="center"/>
            <w:hideMark/>
          </w:tcPr>
          <w:p w14:paraId="629CCAE5" w14:textId="77777777" w:rsidR="007A49BB" w:rsidRPr="007A49BB" w:rsidRDefault="007A49BB" w:rsidP="007A49BB">
            <w:pPr>
              <w:rPr>
                <w:rFonts w:ascii="Arial" w:hAnsi="Arial" w:cs="Arial"/>
                <w:sz w:val="18"/>
                <w:szCs w:val="18"/>
                <w:lang w:val="en-CA"/>
              </w:rPr>
            </w:pPr>
            <w:r w:rsidRPr="007A49BB">
              <w:rPr>
                <w:rFonts w:ascii="Arial" w:hAnsi="Arial" w:cs="Arial"/>
                <w:sz w:val="18"/>
                <w:szCs w:val="18"/>
                <w:lang w:val="en-CA"/>
              </w:rPr>
              <w:t>Software licences</w:t>
            </w:r>
          </w:p>
        </w:tc>
        <w:tc>
          <w:tcPr>
            <w:tcW w:w="1216" w:type="dxa"/>
            <w:shd w:val="clear" w:color="auto" w:fill="auto"/>
            <w:noWrap/>
            <w:tcMar>
              <w:left w:w="115" w:type="dxa"/>
              <w:right w:w="216" w:type="dxa"/>
            </w:tcMar>
            <w:vAlign w:val="center"/>
            <w:hideMark/>
          </w:tcPr>
          <w:p w14:paraId="3420AC5A" w14:textId="77777777" w:rsidR="007A49BB" w:rsidRPr="007A49BB" w:rsidRDefault="007A49BB" w:rsidP="007A49BB">
            <w:pPr>
              <w:jc w:val="right"/>
              <w:rPr>
                <w:rFonts w:ascii="Arial" w:hAnsi="Arial" w:cs="Arial"/>
                <w:sz w:val="18"/>
                <w:szCs w:val="18"/>
                <w:lang w:val="en-CA"/>
              </w:rPr>
            </w:pPr>
            <w:r w:rsidRPr="007A49BB">
              <w:rPr>
                <w:rFonts w:ascii="Arial" w:hAnsi="Arial" w:cs="Arial"/>
                <w:sz w:val="18"/>
                <w:szCs w:val="18"/>
                <w:lang w:val="en-CA"/>
              </w:rPr>
              <w:t xml:space="preserve"> 20,000 </w:t>
            </w:r>
          </w:p>
        </w:tc>
        <w:tc>
          <w:tcPr>
            <w:tcW w:w="4972" w:type="dxa"/>
            <w:shd w:val="clear" w:color="auto" w:fill="auto"/>
            <w:noWrap/>
            <w:vAlign w:val="center"/>
            <w:hideMark/>
          </w:tcPr>
          <w:p w14:paraId="6480C785" w14:textId="77777777" w:rsidR="007A49BB" w:rsidRPr="007A49BB" w:rsidRDefault="007A49BB" w:rsidP="007A49BB">
            <w:pPr>
              <w:rPr>
                <w:rFonts w:ascii="Arial" w:hAnsi="Arial" w:cs="Arial"/>
                <w:sz w:val="18"/>
                <w:szCs w:val="18"/>
                <w:lang w:val="en-CA"/>
              </w:rPr>
            </w:pPr>
            <w:r w:rsidRPr="007A49BB">
              <w:rPr>
                <w:rFonts w:ascii="Arial" w:hAnsi="Arial" w:cs="Arial"/>
                <w:sz w:val="18"/>
                <w:szCs w:val="18"/>
                <w:lang w:val="en-CA"/>
              </w:rPr>
              <w:t>General licences for software used by the entire company</w:t>
            </w:r>
          </w:p>
        </w:tc>
      </w:tr>
      <w:tr w:rsidR="007A49BB" w:rsidRPr="007A49BB" w14:paraId="52A10E97" w14:textId="77777777" w:rsidTr="00772252">
        <w:trPr>
          <w:trHeight w:val="360"/>
          <w:jc w:val="center"/>
        </w:trPr>
        <w:tc>
          <w:tcPr>
            <w:tcW w:w="3100" w:type="dxa"/>
            <w:shd w:val="clear" w:color="auto" w:fill="auto"/>
            <w:noWrap/>
            <w:vAlign w:val="center"/>
            <w:hideMark/>
          </w:tcPr>
          <w:p w14:paraId="49313183" w14:textId="77777777" w:rsidR="007A49BB" w:rsidRPr="007A49BB" w:rsidRDefault="007A49BB" w:rsidP="007A49BB">
            <w:pPr>
              <w:rPr>
                <w:rFonts w:ascii="Arial" w:hAnsi="Arial" w:cs="Arial"/>
                <w:sz w:val="18"/>
                <w:szCs w:val="18"/>
                <w:lang w:val="en-CA"/>
              </w:rPr>
            </w:pPr>
            <w:r w:rsidRPr="007A49BB">
              <w:rPr>
                <w:rFonts w:ascii="Arial" w:hAnsi="Arial" w:cs="Arial"/>
                <w:sz w:val="18"/>
                <w:szCs w:val="18"/>
                <w:lang w:val="en-CA"/>
              </w:rPr>
              <w:t>Materials and licences</w:t>
            </w:r>
          </w:p>
        </w:tc>
        <w:tc>
          <w:tcPr>
            <w:tcW w:w="1216" w:type="dxa"/>
            <w:shd w:val="clear" w:color="auto" w:fill="auto"/>
            <w:noWrap/>
            <w:tcMar>
              <w:left w:w="115" w:type="dxa"/>
              <w:right w:w="216" w:type="dxa"/>
            </w:tcMar>
            <w:vAlign w:val="center"/>
            <w:hideMark/>
          </w:tcPr>
          <w:p w14:paraId="7F455277" w14:textId="77777777" w:rsidR="007A49BB" w:rsidRPr="007A49BB" w:rsidRDefault="007A49BB" w:rsidP="007A49BB">
            <w:pPr>
              <w:jc w:val="right"/>
              <w:rPr>
                <w:rFonts w:ascii="Arial" w:hAnsi="Arial" w:cs="Arial"/>
                <w:sz w:val="18"/>
                <w:szCs w:val="18"/>
                <w:lang w:val="en-CA"/>
              </w:rPr>
            </w:pPr>
            <w:r w:rsidRPr="007A49BB">
              <w:rPr>
                <w:rFonts w:ascii="Arial" w:hAnsi="Arial" w:cs="Arial"/>
                <w:sz w:val="18"/>
                <w:szCs w:val="18"/>
                <w:lang w:val="en-CA"/>
              </w:rPr>
              <w:t xml:space="preserve"> 62,500 </w:t>
            </w:r>
          </w:p>
        </w:tc>
        <w:tc>
          <w:tcPr>
            <w:tcW w:w="4972" w:type="dxa"/>
            <w:shd w:val="clear" w:color="auto" w:fill="auto"/>
            <w:noWrap/>
            <w:vAlign w:val="center"/>
            <w:hideMark/>
          </w:tcPr>
          <w:p w14:paraId="2179A44E" w14:textId="77777777" w:rsidR="007A49BB" w:rsidRPr="007A49BB" w:rsidRDefault="007A49BB" w:rsidP="007A49BB">
            <w:pPr>
              <w:rPr>
                <w:rFonts w:ascii="Arial" w:hAnsi="Arial" w:cs="Arial"/>
                <w:sz w:val="18"/>
                <w:szCs w:val="18"/>
                <w:lang w:val="en-CA"/>
              </w:rPr>
            </w:pPr>
            <w:r w:rsidRPr="007A49BB">
              <w:rPr>
                <w:rFonts w:ascii="Arial" w:hAnsi="Arial" w:cs="Arial"/>
                <w:sz w:val="18"/>
                <w:szCs w:val="18"/>
                <w:lang w:val="en-CA"/>
              </w:rPr>
              <w:t>Material and software licences specific to individual clients</w:t>
            </w:r>
          </w:p>
        </w:tc>
      </w:tr>
      <w:tr w:rsidR="007A49BB" w:rsidRPr="007A49BB" w14:paraId="1A730FB0" w14:textId="77777777" w:rsidTr="00772252">
        <w:trPr>
          <w:trHeight w:val="360"/>
          <w:jc w:val="center"/>
        </w:trPr>
        <w:tc>
          <w:tcPr>
            <w:tcW w:w="3100" w:type="dxa"/>
            <w:shd w:val="clear" w:color="auto" w:fill="auto"/>
            <w:noWrap/>
            <w:vAlign w:val="center"/>
            <w:hideMark/>
          </w:tcPr>
          <w:p w14:paraId="07B990EC" w14:textId="77777777" w:rsidR="007A49BB" w:rsidRPr="007A49BB" w:rsidRDefault="007A49BB" w:rsidP="007A49BB">
            <w:pPr>
              <w:rPr>
                <w:rFonts w:ascii="Arial" w:hAnsi="Arial" w:cs="Arial"/>
                <w:sz w:val="18"/>
                <w:szCs w:val="18"/>
                <w:lang w:val="en-CA"/>
              </w:rPr>
            </w:pPr>
            <w:r w:rsidRPr="007A49BB">
              <w:rPr>
                <w:rFonts w:ascii="Arial" w:hAnsi="Arial" w:cs="Arial"/>
                <w:sz w:val="18"/>
                <w:szCs w:val="18"/>
                <w:lang w:val="en-CA"/>
              </w:rPr>
              <w:t>Marketing and travel</w:t>
            </w:r>
          </w:p>
        </w:tc>
        <w:tc>
          <w:tcPr>
            <w:tcW w:w="1216" w:type="dxa"/>
            <w:shd w:val="clear" w:color="auto" w:fill="auto"/>
            <w:noWrap/>
            <w:tcMar>
              <w:left w:w="115" w:type="dxa"/>
              <w:right w:w="216" w:type="dxa"/>
            </w:tcMar>
            <w:vAlign w:val="center"/>
            <w:hideMark/>
          </w:tcPr>
          <w:p w14:paraId="74F96DF2" w14:textId="77777777" w:rsidR="007A49BB" w:rsidRPr="007A49BB" w:rsidRDefault="007A49BB" w:rsidP="007A49BB">
            <w:pPr>
              <w:jc w:val="right"/>
              <w:rPr>
                <w:rFonts w:ascii="Arial" w:hAnsi="Arial" w:cs="Arial"/>
                <w:sz w:val="18"/>
                <w:szCs w:val="18"/>
                <w:lang w:val="en-CA"/>
              </w:rPr>
            </w:pPr>
            <w:r w:rsidRPr="007A49BB">
              <w:rPr>
                <w:rFonts w:ascii="Arial" w:hAnsi="Arial" w:cs="Arial"/>
                <w:sz w:val="18"/>
                <w:szCs w:val="18"/>
                <w:lang w:val="en-CA"/>
              </w:rPr>
              <w:t xml:space="preserve"> 73,000 </w:t>
            </w:r>
          </w:p>
        </w:tc>
        <w:tc>
          <w:tcPr>
            <w:tcW w:w="4972" w:type="dxa"/>
            <w:shd w:val="clear" w:color="auto" w:fill="auto"/>
            <w:noWrap/>
            <w:vAlign w:val="center"/>
            <w:hideMark/>
          </w:tcPr>
          <w:p w14:paraId="1FFBD04E" w14:textId="77777777" w:rsidR="007A49BB" w:rsidRPr="007A49BB" w:rsidRDefault="007A49BB" w:rsidP="007A49BB">
            <w:pPr>
              <w:rPr>
                <w:rFonts w:ascii="Arial" w:hAnsi="Arial" w:cs="Arial"/>
                <w:sz w:val="18"/>
                <w:szCs w:val="18"/>
                <w:lang w:val="en-CA"/>
              </w:rPr>
            </w:pPr>
            <w:r w:rsidRPr="007A49BB">
              <w:rPr>
                <w:rFonts w:ascii="Arial" w:hAnsi="Arial" w:cs="Arial"/>
                <w:sz w:val="18"/>
                <w:szCs w:val="18"/>
                <w:lang w:val="en-CA"/>
              </w:rPr>
              <w:t>Promotion of HSS and travel to locations for new installations and support</w:t>
            </w:r>
          </w:p>
        </w:tc>
      </w:tr>
      <w:tr w:rsidR="007A49BB" w:rsidRPr="007A49BB" w14:paraId="7BFF00C6" w14:textId="77777777" w:rsidTr="00772252">
        <w:trPr>
          <w:trHeight w:val="360"/>
          <w:jc w:val="center"/>
        </w:trPr>
        <w:tc>
          <w:tcPr>
            <w:tcW w:w="3100" w:type="dxa"/>
            <w:shd w:val="clear" w:color="auto" w:fill="auto"/>
            <w:noWrap/>
            <w:vAlign w:val="center"/>
            <w:hideMark/>
          </w:tcPr>
          <w:p w14:paraId="4B2D9420" w14:textId="77777777" w:rsidR="007A49BB" w:rsidRPr="007A49BB" w:rsidRDefault="007A49BB" w:rsidP="007A49BB">
            <w:pPr>
              <w:rPr>
                <w:rFonts w:ascii="Arial" w:hAnsi="Arial" w:cs="Arial"/>
                <w:sz w:val="18"/>
                <w:szCs w:val="18"/>
                <w:lang w:val="en-CA"/>
              </w:rPr>
            </w:pPr>
            <w:r w:rsidRPr="007A49BB">
              <w:rPr>
                <w:rFonts w:ascii="Arial" w:hAnsi="Arial" w:cs="Arial"/>
                <w:sz w:val="18"/>
                <w:szCs w:val="18"/>
                <w:lang w:val="en-CA"/>
              </w:rPr>
              <w:t>Office expenses</w:t>
            </w:r>
          </w:p>
        </w:tc>
        <w:tc>
          <w:tcPr>
            <w:tcW w:w="1216" w:type="dxa"/>
            <w:shd w:val="clear" w:color="auto" w:fill="auto"/>
            <w:noWrap/>
            <w:tcMar>
              <w:left w:w="115" w:type="dxa"/>
              <w:right w:w="216" w:type="dxa"/>
            </w:tcMar>
            <w:vAlign w:val="center"/>
            <w:hideMark/>
          </w:tcPr>
          <w:p w14:paraId="2E986A84" w14:textId="77777777" w:rsidR="007A49BB" w:rsidRPr="007A49BB" w:rsidRDefault="007A49BB" w:rsidP="007A49BB">
            <w:pPr>
              <w:jc w:val="right"/>
              <w:rPr>
                <w:rFonts w:ascii="Arial" w:hAnsi="Arial" w:cs="Arial"/>
                <w:sz w:val="18"/>
                <w:szCs w:val="18"/>
                <w:lang w:val="en-CA"/>
              </w:rPr>
            </w:pPr>
            <w:r w:rsidRPr="007A49BB">
              <w:rPr>
                <w:rFonts w:ascii="Arial" w:hAnsi="Arial" w:cs="Arial"/>
                <w:sz w:val="18"/>
                <w:szCs w:val="18"/>
                <w:lang w:val="en-CA"/>
              </w:rPr>
              <w:t xml:space="preserve"> 37,000 </w:t>
            </w:r>
          </w:p>
        </w:tc>
        <w:tc>
          <w:tcPr>
            <w:tcW w:w="4972" w:type="dxa"/>
            <w:shd w:val="clear" w:color="auto" w:fill="auto"/>
            <w:noWrap/>
            <w:vAlign w:val="center"/>
            <w:hideMark/>
          </w:tcPr>
          <w:p w14:paraId="283B0A18" w14:textId="77777777" w:rsidR="007A49BB" w:rsidRPr="007A49BB" w:rsidRDefault="007A49BB" w:rsidP="007A49BB">
            <w:pPr>
              <w:rPr>
                <w:rFonts w:ascii="Arial" w:hAnsi="Arial" w:cs="Arial"/>
                <w:sz w:val="18"/>
                <w:szCs w:val="18"/>
                <w:lang w:val="en-CA"/>
              </w:rPr>
            </w:pPr>
            <w:r w:rsidRPr="007A49BB">
              <w:rPr>
                <w:rFonts w:ascii="Arial" w:hAnsi="Arial" w:cs="Arial"/>
                <w:sz w:val="18"/>
                <w:szCs w:val="18"/>
                <w:lang w:val="en-CA"/>
              </w:rPr>
              <w:t>General operating expenses at HSS</w:t>
            </w:r>
          </w:p>
        </w:tc>
      </w:tr>
      <w:tr w:rsidR="007A49BB" w:rsidRPr="007A49BB" w14:paraId="685B9291" w14:textId="77777777" w:rsidTr="00772252">
        <w:trPr>
          <w:trHeight w:val="360"/>
          <w:jc w:val="center"/>
        </w:trPr>
        <w:tc>
          <w:tcPr>
            <w:tcW w:w="3100" w:type="dxa"/>
            <w:shd w:val="clear" w:color="auto" w:fill="auto"/>
            <w:noWrap/>
            <w:vAlign w:val="center"/>
            <w:hideMark/>
          </w:tcPr>
          <w:p w14:paraId="00CDA5C4" w14:textId="77777777" w:rsidR="007A49BB" w:rsidRPr="007A49BB" w:rsidRDefault="007A49BB" w:rsidP="007A49BB">
            <w:pPr>
              <w:rPr>
                <w:rFonts w:ascii="Arial" w:hAnsi="Arial" w:cs="Arial"/>
                <w:sz w:val="18"/>
                <w:szCs w:val="18"/>
                <w:lang w:val="en-CA"/>
              </w:rPr>
            </w:pPr>
            <w:r w:rsidRPr="007A49BB">
              <w:rPr>
                <w:rFonts w:ascii="Arial" w:hAnsi="Arial" w:cs="Arial"/>
                <w:sz w:val="18"/>
                <w:szCs w:val="18"/>
                <w:lang w:val="en-CA"/>
              </w:rPr>
              <w:t>Utilities</w:t>
            </w:r>
          </w:p>
        </w:tc>
        <w:tc>
          <w:tcPr>
            <w:tcW w:w="1216" w:type="dxa"/>
            <w:shd w:val="clear" w:color="auto" w:fill="auto"/>
            <w:noWrap/>
            <w:tcMar>
              <w:left w:w="115" w:type="dxa"/>
              <w:right w:w="216" w:type="dxa"/>
            </w:tcMar>
            <w:vAlign w:val="center"/>
            <w:hideMark/>
          </w:tcPr>
          <w:p w14:paraId="6C5D1104" w14:textId="77777777" w:rsidR="007A49BB" w:rsidRPr="007A49BB" w:rsidRDefault="007A49BB" w:rsidP="007A49BB">
            <w:pPr>
              <w:jc w:val="right"/>
              <w:rPr>
                <w:rFonts w:ascii="Arial" w:hAnsi="Arial" w:cs="Arial"/>
                <w:sz w:val="18"/>
                <w:szCs w:val="18"/>
                <w:lang w:val="en-CA"/>
              </w:rPr>
            </w:pPr>
            <w:r w:rsidRPr="007A49BB">
              <w:rPr>
                <w:rFonts w:ascii="Arial" w:hAnsi="Arial" w:cs="Arial"/>
                <w:sz w:val="18"/>
                <w:szCs w:val="18"/>
                <w:lang w:val="en-CA"/>
              </w:rPr>
              <w:t xml:space="preserve"> 24,000 </w:t>
            </w:r>
          </w:p>
        </w:tc>
        <w:tc>
          <w:tcPr>
            <w:tcW w:w="4972" w:type="dxa"/>
            <w:shd w:val="clear" w:color="auto" w:fill="auto"/>
            <w:noWrap/>
            <w:vAlign w:val="center"/>
            <w:hideMark/>
          </w:tcPr>
          <w:p w14:paraId="4962A4DD" w14:textId="77777777" w:rsidR="007A49BB" w:rsidRPr="007A49BB" w:rsidRDefault="007A49BB" w:rsidP="007A49BB">
            <w:pPr>
              <w:rPr>
                <w:rFonts w:ascii="Arial" w:hAnsi="Arial" w:cs="Arial"/>
                <w:sz w:val="18"/>
                <w:szCs w:val="18"/>
                <w:lang w:val="en-CA"/>
              </w:rPr>
            </w:pPr>
            <w:r w:rsidRPr="007A49BB">
              <w:rPr>
                <w:rFonts w:ascii="Arial" w:hAnsi="Arial" w:cs="Arial"/>
                <w:sz w:val="18"/>
                <w:szCs w:val="18"/>
                <w:lang w:val="en-CA"/>
              </w:rPr>
              <w:t>All utilities: electricity, heat, water</w:t>
            </w:r>
          </w:p>
        </w:tc>
      </w:tr>
      <w:tr w:rsidR="007A49BB" w:rsidRPr="007A49BB" w14:paraId="767AEE8E" w14:textId="77777777" w:rsidTr="00772252">
        <w:trPr>
          <w:trHeight w:val="360"/>
          <w:jc w:val="center"/>
        </w:trPr>
        <w:tc>
          <w:tcPr>
            <w:tcW w:w="3100" w:type="dxa"/>
            <w:shd w:val="clear" w:color="auto" w:fill="auto"/>
            <w:noWrap/>
            <w:vAlign w:val="center"/>
            <w:hideMark/>
          </w:tcPr>
          <w:p w14:paraId="1C12AE2D" w14:textId="77777777" w:rsidR="007A49BB" w:rsidRPr="007A49BB" w:rsidRDefault="007A49BB" w:rsidP="007A49BB">
            <w:pPr>
              <w:rPr>
                <w:rFonts w:ascii="Arial" w:hAnsi="Arial" w:cs="Arial"/>
                <w:sz w:val="18"/>
                <w:szCs w:val="18"/>
                <w:lang w:val="en-CA"/>
              </w:rPr>
            </w:pPr>
            <w:r w:rsidRPr="007A49BB">
              <w:rPr>
                <w:rFonts w:ascii="Arial" w:hAnsi="Arial" w:cs="Arial"/>
                <w:sz w:val="18"/>
                <w:szCs w:val="18"/>
                <w:lang w:val="en-CA"/>
              </w:rPr>
              <w:t>Total Cost</w:t>
            </w:r>
          </w:p>
        </w:tc>
        <w:tc>
          <w:tcPr>
            <w:tcW w:w="1216" w:type="dxa"/>
            <w:shd w:val="clear" w:color="auto" w:fill="auto"/>
            <w:noWrap/>
            <w:tcMar>
              <w:left w:w="115" w:type="dxa"/>
              <w:right w:w="216" w:type="dxa"/>
            </w:tcMar>
            <w:vAlign w:val="center"/>
            <w:hideMark/>
          </w:tcPr>
          <w:p w14:paraId="13B0C499" w14:textId="77777777" w:rsidR="007A49BB" w:rsidRPr="007A49BB" w:rsidRDefault="007A49BB" w:rsidP="007A49BB">
            <w:pPr>
              <w:jc w:val="right"/>
              <w:rPr>
                <w:rFonts w:ascii="Arial" w:hAnsi="Arial" w:cs="Arial"/>
                <w:sz w:val="18"/>
                <w:szCs w:val="18"/>
                <w:lang w:val="en-CA"/>
              </w:rPr>
            </w:pPr>
            <w:r w:rsidRPr="007A49BB">
              <w:rPr>
                <w:rFonts w:ascii="Arial" w:hAnsi="Arial" w:cs="Arial"/>
                <w:sz w:val="18"/>
                <w:szCs w:val="18"/>
                <w:lang w:val="en-CA"/>
              </w:rPr>
              <w:t xml:space="preserve"> 1,050,000 </w:t>
            </w:r>
          </w:p>
        </w:tc>
        <w:tc>
          <w:tcPr>
            <w:tcW w:w="4972" w:type="dxa"/>
            <w:shd w:val="clear" w:color="auto" w:fill="auto"/>
            <w:noWrap/>
            <w:vAlign w:val="center"/>
            <w:hideMark/>
          </w:tcPr>
          <w:p w14:paraId="7F72E9A9" w14:textId="77777777" w:rsidR="007A49BB" w:rsidRPr="007A49BB" w:rsidRDefault="007A49BB" w:rsidP="007A49BB">
            <w:pPr>
              <w:rPr>
                <w:rFonts w:ascii="Arial" w:hAnsi="Arial" w:cs="Arial"/>
                <w:sz w:val="18"/>
                <w:szCs w:val="18"/>
                <w:lang w:val="en-CA"/>
              </w:rPr>
            </w:pPr>
            <w:r w:rsidRPr="007A49BB">
              <w:rPr>
                <w:rFonts w:ascii="Arial" w:hAnsi="Arial" w:cs="Arial"/>
                <w:sz w:val="18"/>
                <w:szCs w:val="18"/>
                <w:lang w:val="en-CA"/>
              </w:rPr>
              <w:t> </w:t>
            </w:r>
          </w:p>
        </w:tc>
      </w:tr>
    </w:tbl>
    <w:p w14:paraId="2585296A" w14:textId="77777777" w:rsidR="007A49BB" w:rsidRDefault="007A49BB" w:rsidP="007A49BB">
      <w:pPr>
        <w:jc w:val="both"/>
        <w:rPr>
          <w:rFonts w:ascii="Arial" w:hAnsi="Arial" w:cs="Arial"/>
          <w:sz w:val="17"/>
          <w:szCs w:val="17"/>
          <w:lang w:val="en-GB"/>
        </w:rPr>
      </w:pPr>
    </w:p>
    <w:p w14:paraId="64392499" w14:textId="77777777" w:rsidR="007A49BB" w:rsidRPr="007A49BB" w:rsidRDefault="007A49BB" w:rsidP="007A49BB">
      <w:pPr>
        <w:jc w:val="both"/>
        <w:rPr>
          <w:rFonts w:ascii="Arial" w:hAnsi="Arial" w:cs="Arial"/>
          <w:sz w:val="17"/>
          <w:szCs w:val="17"/>
          <w:lang w:val="en-GB"/>
        </w:rPr>
      </w:pPr>
      <w:r w:rsidRPr="007A49BB">
        <w:rPr>
          <w:rFonts w:ascii="Arial" w:hAnsi="Arial" w:cs="Arial"/>
          <w:sz w:val="17"/>
          <w:szCs w:val="17"/>
          <w:lang w:val="en-GB"/>
        </w:rPr>
        <w:t>Note: HSS = Health Services Software.</w:t>
      </w:r>
    </w:p>
    <w:p w14:paraId="7F3DED2D" w14:textId="77777777" w:rsidR="007A49BB" w:rsidRPr="007A49BB" w:rsidRDefault="007A49BB" w:rsidP="007A49BB">
      <w:pPr>
        <w:jc w:val="both"/>
        <w:rPr>
          <w:rFonts w:ascii="Arial" w:hAnsi="Arial" w:cs="Arial"/>
          <w:sz w:val="17"/>
          <w:szCs w:val="17"/>
          <w:lang w:val="en-GB"/>
        </w:rPr>
      </w:pPr>
      <w:r w:rsidRPr="007A49BB">
        <w:rPr>
          <w:rFonts w:ascii="Arial" w:hAnsi="Arial" w:cs="Arial"/>
          <w:sz w:val="17"/>
          <w:szCs w:val="17"/>
          <w:lang w:val="en-GB"/>
        </w:rPr>
        <w:t>Source: Company documents.</w:t>
      </w:r>
    </w:p>
    <w:p w14:paraId="05C0D143" w14:textId="77777777" w:rsidR="007A49BB" w:rsidRPr="007A49BB" w:rsidRDefault="007A49BB" w:rsidP="007A49BB">
      <w:pPr>
        <w:pStyle w:val="BodyTextMain"/>
        <w:rPr>
          <w:lang w:val="en-GB"/>
        </w:rPr>
      </w:pPr>
    </w:p>
    <w:p w14:paraId="512898D5" w14:textId="77777777" w:rsidR="007A49BB" w:rsidRPr="007A49BB" w:rsidRDefault="007A49BB" w:rsidP="007A49BB">
      <w:pPr>
        <w:pStyle w:val="BodyTextMain"/>
        <w:rPr>
          <w:lang w:val="en-GB"/>
        </w:rPr>
      </w:pPr>
    </w:p>
    <w:p w14:paraId="1D7C04A3" w14:textId="77777777" w:rsidR="007A49BB" w:rsidRPr="007A49BB" w:rsidRDefault="007A49BB" w:rsidP="007A49BB">
      <w:pPr>
        <w:jc w:val="center"/>
        <w:rPr>
          <w:rFonts w:ascii="Arial" w:hAnsi="Arial" w:cs="Arial"/>
          <w:b/>
          <w:caps/>
          <w:lang w:val="en-GB"/>
        </w:rPr>
      </w:pPr>
      <w:r w:rsidRPr="007A49BB">
        <w:rPr>
          <w:rFonts w:ascii="Arial" w:hAnsi="Arial" w:cs="Arial"/>
          <w:b/>
          <w:caps/>
          <w:lang w:val="en-GB"/>
        </w:rPr>
        <w:t>Exhibit 2: Health Services Software, Cost Allocation Data</w:t>
      </w:r>
    </w:p>
    <w:p w14:paraId="39CAB237" w14:textId="77777777" w:rsidR="007A49BB" w:rsidRPr="007A49BB" w:rsidRDefault="007A49BB" w:rsidP="007A49BB">
      <w:pPr>
        <w:pStyle w:val="BodyTextMain"/>
        <w:rPr>
          <w:lang w:val="en-GB"/>
        </w:rPr>
      </w:pPr>
    </w:p>
    <w:tbl>
      <w:tblPr>
        <w:tblW w:w="43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89"/>
        <w:gridCol w:w="1475"/>
        <w:gridCol w:w="1383"/>
        <w:gridCol w:w="1014"/>
        <w:gridCol w:w="922"/>
      </w:tblGrid>
      <w:tr w:rsidR="007A49BB" w:rsidRPr="007A49BB" w14:paraId="23501A64" w14:textId="77777777" w:rsidTr="00772252">
        <w:trPr>
          <w:trHeight w:val="360"/>
          <w:jc w:val="center"/>
        </w:trPr>
        <w:tc>
          <w:tcPr>
            <w:tcW w:w="3505" w:type="dxa"/>
            <w:shd w:val="clear" w:color="auto" w:fill="auto"/>
            <w:noWrap/>
            <w:vAlign w:val="center"/>
            <w:hideMark/>
          </w:tcPr>
          <w:p w14:paraId="3023A905" w14:textId="77777777" w:rsidR="007A49BB" w:rsidRPr="007A49BB" w:rsidRDefault="007A49BB" w:rsidP="007A49BB">
            <w:pPr>
              <w:rPr>
                <w:rFonts w:ascii="Arial" w:hAnsi="Arial" w:cs="Arial"/>
                <w:b/>
                <w:sz w:val="18"/>
                <w:szCs w:val="18"/>
                <w:lang w:val="en-CA"/>
              </w:rPr>
            </w:pPr>
            <w:r w:rsidRPr="007A49BB">
              <w:rPr>
                <w:rFonts w:ascii="Arial" w:hAnsi="Arial" w:cs="Arial"/>
                <w:b/>
                <w:sz w:val="18"/>
                <w:szCs w:val="18"/>
                <w:lang w:val="en-CA"/>
              </w:rPr>
              <w:t> </w:t>
            </w:r>
          </w:p>
        </w:tc>
        <w:tc>
          <w:tcPr>
            <w:tcW w:w="1440" w:type="dxa"/>
            <w:shd w:val="clear" w:color="auto" w:fill="auto"/>
            <w:vAlign w:val="center"/>
            <w:hideMark/>
          </w:tcPr>
          <w:p w14:paraId="6317F1C4" w14:textId="77777777" w:rsidR="007A49BB" w:rsidRPr="007A49BB" w:rsidRDefault="007A49BB" w:rsidP="007A49BB">
            <w:pPr>
              <w:jc w:val="center"/>
              <w:rPr>
                <w:rFonts w:ascii="Arial" w:hAnsi="Arial" w:cs="Arial"/>
                <w:b/>
                <w:sz w:val="18"/>
                <w:szCs w:val="18"/>
                <w:lang w:val="en-CA"/>
              </w:rPr>
            </w:pPr>
            <w:r w:rsidRPr="007A49BB">
              <w:rPr>
                <w:rFonts w:ascii="Arial" w:hAnsi="Arial" w:cs="Arial"/>
                <w:b/>
                <w:sz w:val="18"/>
                <w:szCs w:val="18"/>
                <w:lang w:val="en-CA"/>
              </w:rPr>
              <w:t>Software Development</w:t>
            </w:r>
          </w:p>
        </w:tc>
        <w:tc>
          <w:tcPr>
            <w:tcW w:w="1350" w:type="dxa"/>
            <w:shd w:val="clear" w:color="auto" w:fill="auto"/>
            <w:vAlign w:val="center"/>
            <w:hideMark/>
          </w:tcPr>
          <w:p w14:paraId="28A2DAF3" w14:textId="77777777" w:rsidR="007A49BB" w:rsidRPr="007A49BB" w:rsidRDefault="007A49BB" w:rsidP="007A49BB">
            <w:pPr>
              <w:jc w:val="center"/>
              <w:rPr>
                <w:rFonts w:ascii="Arial" w:hAnsi="Arial" w:cs="Arial"/>
                <w:b/>
                <w:sz w:val="18"/>
                <w:szCs w:val="18"/>
                <w:lang w:val="en-CA"/>
              </w:rPr>
            </w:pPr>
            <w:r w:rsidRPr="007A49BB">
              <w:rPr>
                <w:rFonts w:ascii="Arial" w:hAnsi="Arial" w:cs="Arial"/>
                <w:b/>
                <w:sz w:val="18"/>
                <w:szCs w:val="18"/>
                <w:lang w:val="en-CA"/>
              </w:rPr>
              <w:t>Professional Services</w:t>
            </w:r>
          </w:p>
        </w:tc>
        <w:tc>
          <w:tcPr>
            <w:tcW w:w="990" w:type="dxa"/>
            <w:shd w:val="clear" w:color="auto" w:fill="auto"/>
            <w:vAlign w:val="center"/>
            <w:hideMark/>
          </w:tcPr>
          <w:p w14:paraId="0AB66197" w14:textId="77777777" w:rsidR="007A49BB" w:rsidRPr="007A49BB" w:rsidRDefault="007A49BB" w:rsidP="007A49BB">
            <w:pPr>
              <w:jc w:val="center"/>
              <w:rPr>
                <w:rFonts w:ascii="Arial" w:hAnsi="Arial" w:cs="Arial"/>
                <w:b/>
                <w:sz w:val="18"/>
                <w:szCs w:val="18"/>
                <w:lang w:val="en-CA"/>
              </w:rPr>
            </w:pPr>
            <w:r w:rsidRPr="007A49BB">
              <w:rPr>
                <w:rFonts w:ascii="Arial" w:hAnsi="Arial" w:cs="Arial"/>
                <w:b/>
                <w:sz w:val="18"/>
                <w:szCs w:val="18"/>
                <w:lang w:val="en-CA"/>
              </w:rPr>
              <w:t>Special Projects</w:t>
            </w:r>
          </w:p>
        </w:tc>
        <w:tc>
          <w:tcPr>
            <w:tcW w:w="900" w:type="dxa"/>
            <w:shd w:val="clear" w:color="auto" w:fill="auto"/>
            <w:noWrap/>
            <w:vAlign w:val="center"/>
            <w:hideMark/>
          </w:tcPr>
          <w:p w14:paraId="11CA9202" w14:textId="77777777" w:rsidR="007A49BB" w:rsidRPr="007A49BB" w:rsidRDefault="007A49BB" w:rsidP="007A49BB">
            <w:pPr>
              <w:jc w:val="center"/>
              <w:rPr>
                <w:rFonts w:ascii="Arial" w:hAnsi="Arial" w:cs="Arial"/>
                <w:b/>
                <w:sz w:val="18"/>
                <w:szCs w:val="18"/>
                <w:lang w:val="en-CA"/>
              </w:rPr>
            </w:pPr>
            <w:r w:rsidRPr="007A49BB">
              <w:rPr>
                <w:rFonts w:ascii="Arial" w:hAnsi="Arial" w:cs="Arial"/>
                <w:b/>
                <w:sz w:val="18"/>
                <w:szCs w:val="18"/>
                <w:lang w:val="en-CA"/>
              </w:rPr>
              <w:t>Office</w:t>
            </w:r>
          </w:p>
        </w:tc>
      </w:tr>
      <w:tr w:rsidR="007A49BB" w:rsidRPr="007A49BB" w14:paraId="536A4C16" w14:textId="77777777" w:rsidTr="00772252">
        <w:trPr>
          <w:trHeight w:val="360"/>
          <w:jc w:val="center"/>
        </w:trPr>
        <w:tc>
          <w:tcPr>
            <w:tcW w:w="8185" w:type="dxa"/>
            <w:gridSpan w:val="5"/>
            <w:shd w:val="clear" w:color="auto" w:fill="auto"/>
            <w:vAlign w:val="center"/>
            <w:hideMark/>
          </w:tcPr>
          <w:p w14:paraId="531122A1" w14:textId="77777777" w:rsidR="007A49BB" w:rsidRPr="007A49BB" w:rsidRDefault="007A49BB" w:rsidP="007A49BB">
            <w:pPr>
              <w:rPr>
                <w:rFonts w:ascii="Arial" w:hAnsi="Arial" w:cs="Arial"/>
                <w:sz w:val="18"/>
                <w:szCs w:val="18"/>
                <w:lang w:val="en-CA"/>
              </w:rPr>
            </w:pPr>
            <w:r w:rsidRPr="007A49BB">
              <w:rPr>
                <w:rFonts w:ascii="Arial" w:hAnsi="Arial" w:cs="Arial"/>
                <w:b/>
                <w:sz w:val="18"/>
                <w:szCs w:val="18"/>
                <w:lang w:val="en-CA"/>
              </w:rPr>
              <w:t>Direct Labour</w:t>
            </w:r>
            <w:r w:rsidRPr="007A49BB">
              <w:rPr>
                <w:rFonts w:ascii="Arial" w:hAnsi="Arial" w:cs="Arial"/>
                <w:sz w:val="18"/>
                <w:szCs w:val="18"/>
                <w:lang w:val="en-CA"/>
              </w:rPr>
              <w:t xml:space="preserve"> (tracked with time sheets)</w:t>
            </w:r>
          </w:p>
        </w:tc>
      </w:tr>
      <w:tr w:rsidR="007A49BB" w:rsidRPr="007A49BB" w14:paraId="142C2FA6" w14:textId="77777777" w:rsidTr="00772252">
        <w:trPr>
          <w:trHeight w:val="360"/>
          <w:jc w:val="center"/>
        </w:trPr>
        <w:tc>
          <w:tcPr>
            <w:tcW w:w="3505" w:type="dxa"/>
            <w:shd w:val="clear" w:color="auto" w:fill="auto"/>
            <w:noWrap/>
            <w:vAlign w:val="center"/>
            <w:hideMark/>
          </w:tcPr>
          <w:p w14:paraId="2FF5BA6A" w14:textId="77777777" w:rsidR="007A49BB" w:rsidRPr="007A49BB" w:rsidRDefault="007A49BB" w:rsidP="007A49BB">
            <w:pPr>
              <w:rPr>
                <w:rFonts w:ascii="Arial" w:hAnsi="Arial" w:cs="Arial"/>
                <w:sz w:val="18"/>
                <w:szCs w:val="18"/>
                <w:lang w:val="en-CA"/>
              </w:rPr>
            </w:pPr>
            <w:r w:rsidRPr="007A49BB">
              <w:rPr>
                <w:rFonts w:ascii="Arial" w:hAnsi="Arial" w:cs="Arial"/>
                <w:sz w:val="18"/>
                <w:szCs w:val="18"/>
                <w:lang w:val="en-CA"/>
              </w:rPr>
              <w:t>Software developers (4)</w:t>
            </w:r>
          </w:p>
        </w:tc>
        <w:tc>
          <w:tcPr>
            <w:tcW w:w="1440" w:type="dxa"/>
            <w:shd w:val="clear" w:color="auto" w:fill="auto"/>
            <w:noWrap/>
            <w:vAlign w:val="center"/>
            <w:hideMark/>
          </w:tcPr>
          <w:p w14:paraId="00FD46DC" w14:textId="77777777" w:rsidR="007A49BB" w:rsidRPr="007A49BB" w:rsidRDefault="007A49BB" w:rsidP="007A49BB">
            <w:pPr>
              <w:jc w:val="center"/>
              <w:rPr>
                <w:rFonts w:ascii="Arial" w:hAnsi="Arial" w:cs="Arial"/>
                <w:sz w:val="18"/>
                <w:szCs w:val="18"/>
                <w:lang w:val="en-CA"/>
              </w:rPr>
            </w:pPr>
            <w:r w:rsidRPr="007A49BB">
              <w:rPr>
                <w:rFonts w:ascii="Arial" w:hAnsi="Arial" w:cs="Arial"/>
                <w:sz w:val="18"/>
                <w:szCs w:val="18"/>
                <w:lang w:val="en-CA"/>
              </w:rPr>
              <w:t>70%</w:t>
            </w:r>
          </w:p>
        </w:tc>
        <w:tc>
          <w:tcPr>
            <w:tcW w:w="1350" w:type="dxa"/>
            <w:shd w:val="clear" w:color="auto" w:fill="auto"/>
            <w:noWrap/>
            <w:vAlign w:val="center"/>
            <w:hideMark/>
          </w:tcPr>
          <w:p w14:paraId="0F940AF1" w14:textId="77777777" w:rsidR="007A49BB" w:rsidRPr="007A49BB" w:rsidRDefault="007A49BB" w:rsidP="007A49BB">
            <w:pPr>
              <w:jc w:val="center"/>
              <w:rPr>
                <w:rFonts w:ascii="Arial" w:hAnsi="Arial" w:cs="Arial"/>
                <w:sz w:val="18"/>
                <w:szCs w:val="18"/>
                <w:lang w:val="en-CA"/>
              </w:rPr>
            </w:pPr>
            <w:r w:rsidRPr="007A49BB">
              <w:rPr>
                <w:rFonts w:ascii="Arial" w:hAnsi="Arial" w:cs="Arial"/>
                <w:sz w:val="18"/>
                <w:szCs w:val="18"/>
                <w:lang w:val="en-CA"/>
              </w:rPr>
              <w:t>10%</w:t>
            </w:r>
          </w:p>
        </w:tc>
        <w:tc>
          <w:tcPr>
            <w:tcW w:w="990" w:type="dxa"/>
            <w:shd w:val="clear" w:color="auto" w:fill="auto"/>
            <w:noWrap/>
            <w:vAlign w:val="center"/>
            <w:hideMark/>
          </w:tcPr>
          <w:p w14:paraId="3D7468B0" w14:textId="77777777" w:rsidR="007A49BB" w:rsidRPr="007A49BB" w:rsidRDefault="007A49BB" w:rsidP="007A49BB">
            <w:pPr>
              <w:jc w:val="center"/>
              <w:rPr>
                <w:rFonts w:ascii="Arial" w:hAnsi="Arial" w:cs="Arial"/>
                <w:sz w:val="18"/>
                <w:szCs w:val="18"/>
                <w:lang w:val="en-CA"/>
              </w:rPr>
            </w:pPr>
            <w:r w:rsidRPr="007A49BB">
              <w:rPr>
                <w:rFonts w:ascii="Arial" w:hAnsi="Arial" w:cs="Arial"/>
                <w:sz w:val="18"/>
                <w:szCs w:val="18"/>
                <w:lang w:val="en-CA"/>
              </w:rPr>
              <w:t>20%</w:t>
            </w:r>
          </w:p>
        </w:tc>
        <w:tc>
          <w:tcPr>
            <w:tcW w:w="900" w:type="dxa"/>
            <w:shd w:val="clear" w:color="auto" w:fill="auto"/>
            <w:noWrap/>
            <w:vAlign w:val="center"/>
            <w:hideMark/>
          </w:tcPr>
          <w:p w14:paraId="35E10290" w14:textId="77777777" w:rsidR="007A49BB" w:rsidRPr="007A49BB" w:rsidRDefault="007A49BB" w:rsidP="007A49BB">
            <w:pPr>
              <w:jc w:val="center"/>
              <w:rPr>
                <w:rFonts w:ascii="Arial" w:hAnsi="Arial" w:cs="Arial"/>
                <w:sz w:val="18"/>
                <w:szCs w:val="18"/>
                <w:lang w:val="en-CA"/>
              </w:rPr>
            </w:pPr>
          </w:p>
        </w:tc>
      </w:tr>
      <w:tr w:rsidR="007A49BB" w:rsidRPr="007A49BB" w14:paraId="0C6D03B5" w14:textId="77777777" w:rsidTr="00772252">
        <w:trPr>
          <w:trHeight w:val="360"/>
          <w:jc w:val="center"/>
        </w:trPr>
        <w:tc>
          <w:tcPr>
            <w:tcW w:w="3505" w:type="dxa"/>
            <w:shd w:val="clear" w:color="auto" w:fill="auto"/>
            <w:noWrap/>
            <w:vAlign w:val="center"/>
            <w:hideMark/>
          </w:tcPr>
          <w:p w14:paraId="7E2CA4E7" w14:textId="77777777" w:rsidR="007A49BB" w:rsidRPr="007A49BB" w:rsidRDefault="007A49BB" w:rsidP="007A49BB">
            <w:pPr>
              <w:rPr>
                <w:rFonts w:ascii="Arial" w:hAnsi="Arial" w:cs="Arial"/>
                <w:sz w:val="18"/>
                <w:szCs w:val="18"/>
                <w:lang w:val="en-CA"/>
              </w:rPr>
            </w:pPr>
            <w:r w:rsidRPr="007A49BB">
              <w:rPr>
                <w:rFonts w:ascii="Arial" w:hAnsi="Arial" w:cs="Arial"/>
                <w:sz w:val="18"/>
                <w:szCs w:val="18"/>
                <w:lang w:val="en-CA"/>
              </w:rPr>
              <w:t>Client service representatives (2)</w:t>
            </w:r>
          </w:p>
        </w:tc>
        <w:tc>
          <w:tcPr>
            <w:tcW w:w="1440" w:type="dxa"/>
            <w:shd w:val="clear" w:color="auto" w:fill="auto"/>
            <w:noWrap/>
            <w:vAlign w:val="center"/>
            <w:hideMark/>
          </w:tcPr>
          <w:p w14:paraId="11BF3B90" w14:textId="77777777" w:rsidR="007A49BB" w:rsidRPr="007A49BB" w:rsidRDefault="007A49BB" w:rsidP="007A49BB">
            <w:pPr>
              <w:jc w:val="center"/>
              <w:rPr>
                <w:rFonts w:ascii="Arial" w:hAnsi="Arial" w:cs="Arial"/>
                <w:sz w:val="18"/>
                <w:szCs w:val="18"/>
                <w:lang w:val="en-CA"/>
              </w:rPr>
            </w:pPr>
            <w:r w:rsidRPr="007A49BB">
              <w:rPr>
                <w:rFonts w:ascii="Arial" w:hAnsi="Arial" w:cs="Arial"/>
                <w:sz w:val="18"/>
                <w:szCs w:val="18"/>
                <w:lang w:val="en-CA"/>
              </w:rPr>
              <w:t>10%</w:t>
            </w:r>
          </w:p>
        </w:tc>
        <w:tc>
          <w:tcPr>
            <w:tcW w:w="1350" w:type="dxa"/>
            <w:shd w:val="clear" w:color="auto" w:fill="auto"/>
            <w:noWrap/>
            <w:vAlign w:val="center"/>
            <w:hideMark/>
          </w:tcPr>
          <w:p w14:paraId="705CD0B6" w14:textId="77777777" w:rsidR="007A49BB" w:rsidRPr="007A49BB" w:rsidRDefault="007A49BB" w:rsidP="007A49BB">
            <w:pPr>
              <w:jc w:val="center"/>
              <w:rPr>
                <w:rFonts w:ascii="Arial" w:hAnsi="Arial" w:cs="Arial"/>
                <w:sz w:val="18"/>
                <w:szCs w:val="18"/>
                <w:lang w:val="en-CA"/>
              </w:rPr>
            </w:pPr>
            <w:r w:rsidRPr="007A49BB">
              <w:rPr>
                <w:rFonts w:ascii="Arial" w:hAnsi="Arial" w:cs="Arial"/>
                <w:sz w:val="18"/>
                <w:szCs w:val="18"/>
                <w:lang w:val="en-CA"/>
              </w:rPr>
              <w:t>90%</w:t>
            </w:r>
          </w:p>
        </w:tc>
        <w:tc>
          <w:tcPr>
            <w:tcW w:w="990" w:type="dxa"/>
            <w:shd w:val="clear" w:color="auto" w:fill="auto"/>
            <w:noWrap/>
            <w:vAlign w:val="center"/>
            <w:hideMark/>
          </w:tcPr>
          <w:p w14:paraId="33BFC84F" w14:textId="77777777" w:rsidR="007A49BB" w:rsidRPr="007A49BB" w:rsidRDefault="007A49BB" w:rsidP="007A49BB">
            <w:pPr>
              <w:jc w:val="center"/>
              <w:rPr>
                <w:rFonts w:ascii="Arial" w:hAnsi="Arial" w:cs="Arial"/>
                <w:sz w:val="18"/>
                <w:szCs w:val="18"/>
                <w:lang w:val="en-CA"/>
              </w:rPr>
            </w:pPr>
            <w:r w:rsidRPr="007A49BB">
              <w:rPr>
                <w:rFonts w:ascii="Arial" w:hAnsi="Arial" w:cs="Arial"/>
                <w:sz w:val="18"/>
                <w:szCs w:val="18"/>
                <w:lang w:val="en-CA"/>
              </w:rPr>
              <w:t>0%</w:t>
            </w:r>
          </w:p>
        </w:tc>
        <w:tc>
          <w:tcPr>
            <w:tcW w:w="900" w:type="dxa"/>
            <w:shd w:val="clear" w:color="auto" w:fill="auto"/>
            <w:noWrap/>
            <w:vAlign w:val="center"/>
            <w:hideMark/>
          </w:tcPr>
          <w:p w14:paraId="5F7451A5" w14:textId="77777777" w:rsidR="007A49BB" w:rsidRPr="007A49BB" w:rsidRDefault="007A49BB" w:rsidP="007A49BB">
            <w:pPr>
              <w:jc w:val="center"/>
              <w:rPr>
                <w:rFonts w:ascii="Arial" w:hAnsi="Arial" w:cs="Arial"/>
                <w:sz w:val="18"/>
                <w:szCs w:val="18"/>
                <w:lang w:val="en-CA"/>
              </w:rPr>
            </w:pPr>
          </w:p>
        </w:tc>
      </w:tr>
      <w:tr w:rsidR="007A49BB" w:rsidRPr="007A49BB" w14:paraId="5AEFF3A4" w14:textId="77777777" w:rsidTr="00772252">
        <w:trPr>
          <w:trHeight w:val="360"/>
          <w:jc w:val="center"/>
        </w:trPr>
        <w:tc>
          <w:tcPr>
            <w:tcW w:w="8185" w:type="dxa"/>
            <w:gridSpan w:val="5"/>
            <w:shd w:val="clear" w:color="auto" w:fill="auto"/>
            <w:vAlign w:val="center"/>
            <w:hideMark/>
          </w:tcPr>
          <w:p w14:paraId="4D33E549" w14:textId="77777777" w:rsidR="007A49BB" w:rsidRPr="007A49BB" w:rsidRDefault="007A49BB" w:rsidP="007A49BB">
            <w:pPr>
              <w:rPr>
                <w:rFonts w:ascii="Arial" w:hAnsi="Arial" w:cs="Arial"/>
                <w:sz w:val="18"/>
                <w:szCs w:val="18"/>
                <w:lang w:val="en-CA"/>
              </w:rPr>
            </w:pPr>
            <w:r w:rsidRPr="007A49BB">
              <w:rPr>
                <w:rFonts w:ascii="Arial" w:hAnsi="Arial" w:cs="Arial"/>
                <w:b/>
                <w:sz w:val="18"/>
                <w:szCs w:val="18"/>
                <w:lang w:val="en-CA"/>
              </w:rPr>
              <w:t>Indirect Labour Hours</w:t>
            </w:r>
          </w:p>
        </w:tc>
      </w:tr>
      <w:tr w:rsidR="007A49BB" w:rsidRPr="007A49BB" w14:paraId="6AF00465" w14:textId="77777777" w:rsidTr="00772252">
        <w:trPr>
          <w:trHeight w:val="360"/>
          <w:jc w:val="center"/>
        </w:trPr>
        <w:tc>
          <w:tcPr>
            <w:tcW w:w="3505" w:type="dxa"/>
            <w:shd w:val="clear" w:color="auto" w:fill="auto"/>
            <w:noWrap/>
            <w:vAlign w:val="center"/>
            <w:hideMark/>
          </w:tcPr>
          <w:p w14:paraId="4262B76A" w14:textId="77777777" w:rsidR="007A49BB" w:rsidRPr="007A49BB" w:rsidRDefault="007A49BB" w:rsidP="007A49BB">
            <w:pPr>
              <w:rPr>
                <w:rFonts w:ascii="Arial" w:hAnsi="Arial" w:cs="Arial"/>
                <w:sz w:val="18"/>
                <w:szCs w:val="18"/>
                <w:lang w:val="en-CA"/>
              </w:rPr>
            </w:pPr>
            <w:r w:rsidRPr="007A49BB">
              <w:rPr>
                <w:rFonts w:ascii="Arial" w:hAnsi="Arial" w:cs="Arial"/>
                <w:sz w:val="18"/>
                <w:szCs w:val="18"/>
                <w:lang w:val="en-CA"/>
              </w:rPr>
              <w:t>Service overhead: software development supervisor (1)</w:t>
            </w:r>
          </w:p>
        </w:tc>
        <w:tc>
          <w:tcPr>
            <w:tcW w:w="1440" w:type="dxa"/>
            <w:shd w:val="clear" w:color="auto" w:fill="auto"/>
            <w:noWrap/>
            <w:vAlign w:val="center"/>
            <w:hideMark/>
          </w:tcPr>
          <w:p w14:paraId="6023395E" w14:textId="77777777" w:rsidR="007A49BB" w:rsidRPr="007A49BB" w:rsidRDefault="007A49BB" w:rsidP="007A49BB">
            <w:pPr>
              <w:jc w:val="center"/>
              <w:rPr>
                <w:rFonts w:ascii="Arial" w:hAnsi="Arial" w:cs="Arial"/>
                <w:sz w:val="18"/>
                <w:szCs w:val="18"/>
                <w:lang w:val="en-CA"/>
              </w:rPr>
            </w:pPr>
            <w:r w:rsidRPr="007A49BB">
              <w:rPr>
                <w:rFonts w:ascii="Arial" w:hAnsi="Arial" w:cs="Arial"/>
                <w:sz w:val="18"/>
                <w:szCs w:val="18"/>
                <w:lang w:val="en-CA"/>
              </w:rPr>
              <w:t>1,584</w:t>
            </w:r>
          </w:p>
        </w:tc>
        <w:tc>
          <w:tcPr>
            <w:tcW w:w="1350" w:type="dxa"/>
            <w:shd w:val="clear" w:color="auto" w:fill="auto"/>
            <w:noWrap/>
            <w:vAlign w:val="center"/>
            <w:hideMark/>
          </w:tcPr>
          <w:p w14:paraId="425CBF83" w14:textId="77777777" w:rsidR="007A49BB" w:rsidRPr="007A49BB" w:rsidRDefault="007A49BB" w:rsidP="007A49BB">
            <w:pPr>
              <w:jc w:val="center"/>
              <w:rPr>
                <w:rFonts w:ascii="Arial" w:hAnsi="Arial" w:cs="Arial"/>
                <w:sz w:val="18"/>
                <w:szCs w:val="18"/>
                <w:lang w:val="en-CA"/>
              </w:rPr>
            </w:pPr>
            <w:r w:rsidRPr="007A49BB">
              <w:rPr>
                <w:rFonts w:ascii="Arial" w:hAnsi="Arial" w:cs="Arial"/>
                <w:sz w:val="18"/>
                <w:szCs w:val="18"/>
                <w:lang w:val="en-CA"/>
              </w:rPr>
              <w:t>93</w:t>
            </w:r>
          </w:p>
        </w:tc>
        <w:tc>
          <w:tcPr>
            <w:tcW w:w="990" w:type="dxa"/>
            <w:shd w:val="clear" w:color="auto" w:fill="auto"/>
            <w:noWrap/>
            <w:vAlign w:val="center"/>
            <w:hideMark/>
          </w:tcPr>
          <w:p w14:paraId="7B2BE1CC" w14:textId="77777777" w:rsidR="007A49BB" w:rsidRPr="007A49BB" w:rsidRDefault="007A49BB" w:rsidP="007A49BB">
            <w:pPr>
              <w:jc w:val="center"/>
              <w:rPr>
                <w:rFonts w:ascii="Arial" w:hAnsi="Arial" w:cs="Arial"/>
                <w:sz w:val="18"/>
                <w:szCs w:val="18"/>
                <w:lang w:val="en-CA"/>
              </w:rPr>
            </w:pPr>
            <w:r w:rsidRPr="007A49BB">
              <w:rPr>
                <w:rFonts w:ascii="Arial" w:hAnsi="Arial" w:cs="Arial"/>
                <w:sz w:val="18"/>
                <w:szCs w:val="18"/>
                <w:lang w:val="en-CA"/>
              </w:rPr>
              <w:t>187</w:t>
            </w:r>
          </w:p>
        </w:tc>
        <w:tc>
          <w:tcPr>
            <w:tcW w:w="900" w:type="dxa"/>
            <w:shd w:val="clear" w:color="auto" w:fill="auto"/>
            <w:noWrap/>
            <w:vAlign w:val="center"/>
            <w:hideMark/>
          </w:tcPr>
          <w:p w14:paraId="5D824DD0" w14:textId="77777777" w:rsidR="007A49BB" w:rsidRPr="007A49BB" w:rsidRDefault="007A49BB" w:rsidP="007A49BB">
            <w:pPr>
              <w:jc w:val="center"/>
              <w:rPr>
                <w:rFonts w:ascii="Arial" w:hAnsi="Arial" w:cs="Arial"/>
                <w:sz w:val="18"/>
                <w:szCs w:val="18"/>
                <w:lang w:val="en-CA"/>
              </w:rPr>
            </w:pPr>
          </w:p>
        </w:tc>
      </w:tr>
      <w:tr w:rsidR="007A49BB" w:rsidRPr="007A49BB" w14:paraId="51F87C88" w14:textId="77777777" w:rsidTr="00772252">
        <w:trPr>
          <w:trHeight w:val="360"/>
          <w:jc w:val="center"/>
        </w:trPr>
        <w:tc>
          <w:tcPr>
            <w:tcW w:w="3505" w:type="dxa"/>
            <w:shd w:val="clear" w:color="auto" w:fill="auto"/>
            <w:noWrap/>
            <w:vAlign w:val="center"/>
            <w:hideMark/>
          </w:tcPr>
          <w:p w14:paraId="14E57CBF" w14:textId="77777777" w:rsidR="007A49BB" w:rsidRPr="007A49BB" w:rsidRDefault="007A49BB" w:rsidP="007A49BB">
            <w:pPr>
              <w:rPr>
                <w:rFonts w:ascii="Arial" w:hAnsi="Arial" w:cs="Arial"/>
                <w:sz w:val="18"/>
                <w:szCs w:val="18"/>
                <w:lang w:val="en-CA"/>
              </w:rPr>
            </w:pPr>
            <w:r w:rsidRPr="007A49BB">
              <w:rPr>
                <w:rFonts w:ascii="Arial" w:hAnsi="Arial" w:cs="Arial"/>
                <w:sz w:val="18"/>
                <w:szCs w:val="18"/>
                <w:lang w:val="en-CA"/>
              </w:rPr>
              <w:t>Administration: senior executives (3)</w:t>
            </w:r>
          </w:p>
        </w:tc>
        <w:tc>
          <w:tcPr>
            <w:tcW w:w="1440" w:type="dxa"/>
            <w:shd w:val="clear" w:color="auto" w:fill="auto"/>
            <w:noWrap/>
            <w:vAlign w:val="center"/>
            <w:hideMark/>
          </w:tcPr>
          <w:p w14:paraId="42EF6E00" w14:textId="77777777" w:rsidR="007A49BB" w:rsidRPr="007A49BB" w:rsidRDefault="007A49BB" w:rsidP="007A49BB">
            <w:pPr>
              <w:jc w:val="center"/>
              <w:rPr>
                <w:rFonts w:ascii="Arial" w:hAnsi="Arial" w:cs="Arial"/>
                <w:sz w:val="18"/>
                <w:szCs w:val="18"/>
                <w:lang w:val="en-CA"/>
              </w:rPr>
            </w:pPr>
            <w:r w:rsidRPr="007A49BB">
              <w:rPr>
                <w:rFonts w:ascii="Arial" w:hAnsi="Arial" w:cs="Arial"/>
                <w:sz w:val="18"/>
                <w:szCs w:val="18"/>
                <w:lang w:val="en-CA"/>
              </w:rPr>
              <w:t>3,914</w:t>
            </w:r>
          </w:p>
        </w:tc>
        <w:tc>
          <w:tcPr>
            <w:tcW w:w="1350" w:type="dxa"/>
            <w:shd w:val="clear" w:color="auto" w:fill="auto"/>
            <w:noWrap/>
            <w:vAlign w:val="center"/>
            <w:hideMark/>
          </w:tcPr>
          <w:p w14:paraId="765BBBD5" w14:textId="77777777" w:rsidR="007A49BB" w:rsidRPr="007A49BB" w:rsidRDefault="007A49BB" w:rsidP="007A49BB">
            <w:pPr>
              <w:jc w:val="center"/>
              <w:rPr>
                <w:rFonts w:ascii="Arial" w:hAnsi="Arial" w:cs="Arial"/>
                <w:sz w:val="18"/>
                <w:szCs w:val="18"/>
                <w:lang w:val="en-CA"/>
              </w:rPr>
            </w:pPr>
            <w:r w:rsidRPr="007A49BB">
              <w:rPr>
                <w:rFonts w:ascii="Arial" w:hAnsi="Arial" w:cs="Arial"/>
                <w:sz w:val="18"/>
                <w:szCs w:val="18"/>
                <w:lang w:val="en-CA"/>
              </w:rPr>
              <w:t>1,618</w:t>
            </w:r>
          </w:p>
        </w:tc>
        <w:tc>
          <w:tcPr>
            <w:tcW w:w="990" w:type="dxa"/>
            <w:shd w:val="clear" w:color="auto" w:fill="auto"/>
            <w:noWrap/>
            <w:vAlign w:val="center"/>
            <w:hideMark/>
          </w:tcPr>
          <w:p w14:paraId="3841BF4F" w14:textId="77777777" w:rsidR="007A49BB" w:rsidRPr="007A49BB" w:rsidRDefault="007A49BB" w:rsidP="007A49BB">
            <w:pPr>
              <w:jc w:val="center"/>
              <w:rPr>
                <w:rFonts w:ascii="Arial" w:hAnsi="Arial" w:cs="Arial"/>
                <w:sz w:val="18"/>
                <w:szCs w:val="18"/>
                <w:lang w:val="en-CA"/>
              </w:rPr>
            </w:pPr>
            <w:r w:rsidRPr="007A49BB">
              <w:rPr>
                <w:rFonts w:ascii="Arial" w:hAnsi="Arial" w:cs="Arial"/>
                <w:sz w:val="18"/>
                <w:szCs w:val="18"/>
                <w:lang w:val="en-CA"/>
              </w:rPr>
              <w:t>60</w:t>
            </w:r>
          </w:p>
        </w:tc>
        <w:tc>
          <w:tcPr>
            <w:tcW w:w="900" w:type="dxa"/>
            <w:shd w:val="clear" w:color="auto" w:fill="auto"/>
            <w:noWrap/>
            <w:vAlign w:val="center"/>
            <w:hideMark/>
          </w:tcPr>
          <w:p w14:paraId="4D5506F3" w14:textId="77777777" w:rsidR="007A49BB" w:rsidRPr="007A49BB" w:rsidRDefault="007A49BB" w:rsidP="007A49BB">
            <w:pPr>
              <w:jc w:val="center"/>
              <w:rPr>
                <w:rFonts w:ascii="Arial" w:hAnsi="Arial" w:cs="Arial"/>
                <w:sz w:val="18"/>
                <w:szCs w:val="18"/>
                <w:lang w:val="en-CA"/>
              </w:rPr>
            </w:pPr>
          </w:p>
        </w:tc>
      </w:tr>
      <w:tr w:rsidR="007A49BB" w:rsidRPr="007A49BB" w14:paraId="38C3CB3B" w14:textId="77777777" w:rsidTr="00772252">
        <w:trPr>
          <w:trHeight w:val="360"/>
          <w:jc w:val="center"/>
        </w:trPr>
        <w:tc>
          <w:tcPr>
            <w:tcW w:w="8185" w:type="dxa"/>
            <w:gridSpan w:val="5"/>
            <w:shd w:val="clear" w:color="auto" w:fill="auto"/>
            <w:vAlign w:val="center"/>
            <w:hideMark/>
          </w:tcPr>
          <w:p w14:paraId="44CE4898" w14:textId="77777777" w:rsidR="007A49BB" w:rsidRPr="007A49BB" w:rsidRDefault="007A49BB" w:rsidP="007A49BB">
            <w:pPr>
              <w:rPr>
                <w:rFonts w:ascii="Arial" w:hAnsi="Arial" w:cs="Arial"/>
                <w:sz w:val="18"/>
                <w:szCs w:val="18"/>
                <w:lang w:val="en-CA"/>
              </w:rPr>
            </w:pPr>
            <w:r w:rsidRPr="007A49BB">
              <w:rPr>
                <w:rFonts w:ascii="Arial" w:hAnsi="Arial" w:cs="Arial"/>
                <w:b/>
                <w:sz w:val="18"/>
                <w:szCs w:val="18"/>
                <w:lang w:val="en-CA"/>
              </w:rPr>
              <w:t>Number of Staff</w:t>
            </w:r>
          </w:p>
        </w:tc>
      </w:tr>
      <w:tr w:rsidR="007A49BB" w:rsidRPr="007A49BB" w14:paraId="24729F31" w14:textId="77777777" w:rsidTr="00772252">
        <w:trPr>
          <w:trHeight w:val="360"/>
          <w:jc w:val="center"/>
        </w:trPr>
        <w:tc>
          <w:tcPr>
            <w:tcW w:w="3505" w:type="dxa"/>
            <w:shd w:val="clear" w:color="auto" w:fill="auto"/>
            <w:noWrap/>
            <w:vAlign w:val="center"/>
            <w:hideMark/>
          </w:tcPr>
          <w:p w14:paraId="4A58725F" w14:textId="77777777" w:rsidR="007A49BB" w:rsidRPr="007A49BB" w:rsidRDefault="007A49BB" w:rsidP="007A49BB">
            <w:pPr>
              <w:rPr>
                <w:rFonts w:ascii="Arial" w:hAnsi="Arial" w:cs="Arial"/>
                <w:sz w:val="18"/>
                <w:szCs w:val="18"/>
                <w:lang w:val="en-CA"/>
              </w:rPr>
            </w:pPr>
            <w:r w:rsidRPr="007A49BB">
              <w:rPr>
                <w:rFonts w:ascii="Arial" w:hAnsi="Arial" w:cs="Arial"/>
                <w:sz w:val="18"/>
                <w:szCs w:val="18"/>
                <w:lang w:val="en-CA"/>
              </w:rPr>
              <w:t>Software developers (4)</w:t>
            </w:r>
          </w:p>
        </w:tc>
        <w:tc>
          <w:tcPr>
            <w:tcW w:w="1440" w:type="dxa"/>
            <w:shd w:val="clear" w:color="auto" w:fill="auto"/>
            <w:noWrap/>
            <w:vAlign w:val="center"/>
            <w:hideMark/>
          </w:tcPr>
          <w:p w14:paraId="3E287B7B" w14:textId="77777777" w:rsidR="007A49BB" w:rsidRPr="007A49BB" w:rsidRDefault="007A49BB" w:rsidP="007A49BB">
            <w:pPr>
              <w:jc w:val="center"/>
              <w:rPr>
                <w:rFonts w:ascii="Arial" w:hAnsi="Arial" w:cs="Arial"/>
                <w:sz w:val="18"/>
                <w:szCs w:val="18"/>
                <w:lang w:val="en-CA"/>
              </w:rPr>
            </w:pPr>
            <w:r w:rsidRPr="007A49BB">
              <w:rPr>
                <w:rFonts w:ascii="Arial" w:hAnsi="Arial" w:cs="Arial"/>
                <w:sz w:val="18"/>
                <w:szCs w:val="18"/>
                <w:lang w:val="en-CA"/>
              </w:rPr>
              <w:t>4</w:t>
            </w:r>
          </w:p>
        </w:tc>
        <w:tc>
          <w:tcPr>
            <w:tcW w:w="1350" w:type="dxa"/>
            <w:shd w:val="clear" w:color="auto" w:fill="auto"/>
            <w:noWrap/>
            <w:vAlign w:val="center"/>
            <w:hideMark/>
          </w:tcPr>
          <w:p w14:paraId="3215F6C6" w14:textId="77777777" w:rsidR="007A49BB" w:rsidRPr="007A49BB" w:rsidRDefault="007A49BB" w:rsidP="007A49BB">
            <w:pPr>
              <w:jc w:val="center"/>
              <w:rPr>
                <w:rFonts w:ascii="Arial" w:hAnsi="Arial" w:cs="Arial"/>
                <w:sz w:val="18"/>
                <w:szCs w:val="18"/>
                <w:lang w:val="en-CA"/>
              </w:rPr>
            </w:pPr>
          </w:p>
        </w:tc>
        <w:tc>
          <w:tcPr>
            <w:tcW w:w="990" w:type="dxa"/>
            <w:shd w:val="clear" w:color="auto" w:fill="auto"/>
            <w:noWrap/>
            <w:vAlign w:val="center"/>
            <w:hideMark/>
          </w:tcPr>
          <w:p w14:paraId="0FA8E2A6" w14:textId="77777777" w:rsidR="007A49BB" w:rsidRPr="007A49BB" w:rsidRDefault="007A49BB" w:rsidP="007A49BB">
            <w:pPr>
              <w:jc w:val="center"/>
              <w:rPr>
                <w:rFonts w:ascii="Arial" w:hAnsi="Arial" w:cs="Arial"/>
                <w:sz w:val="18"/>
                <w:szCs w:val="18"/>
                <w:lang w:val="en-CA"/>
              </w:rPr>
            </w:pPr>
          </w:p>
        </w:tc>
        <w:tc>
          <w:tcPr>
            <w:tcW w:w="900" w:type="dxa"/>
            <w:shd w:val="clear" w:color="auto" w:fill="auto"/>
            <w:noWrap/>
            <w:vAlign w:val="center"/>
            <w:hideMark/>
          </w:tcPr>
          <w:p w14:paraId="5D0BB02D" w14:textId="77777777" w:rsidR="007A49BB" w:rsidRPr="007A49BB" w:rsidRDefault="007A49BB" w:rsidP="007A49BB">
            <w:pPr>
              <w:jc w:val="center"/>
              <w:rPr>
                <w:rFonts w:ascii="Arial" w:hAnsi="Arial" w:cs="Arial"/>
                <w:sz w:val="18"/>
                <w:szCs w:val="18"/>
                <w:lang w:val="en-CA"/>
              </w:rPr>
            </w:pPr>
          </w:p>
        </w:tc>
      </w:tr>
      <w:tr w:rsidR="007A49BB" w:rsidRPr="007A49BB" w14:paraId="647BC459" w14:textId="77777777" w:rsidTr="00772252">
        <w:trPr>
          <w:trHeight w:val="360"/>
          <w:jc w:val="center"/>
        </w:trPr>
        <w:tc>
          <w:tcPr>
            <w:tcW w:w="3505" w:type="dxa"/>
            <w:shd w:val="clear" w:color="auto" w:fill="auto"/>
            <w:noWrap/>
            <w:vAlign w:val="center"/>
            <w:hideMark/>
          </w:tcPr>
          <w:p w14:paraId="5C51E368" w14:textId="77777777" w:rsidR="007A49BB" w:rsidRPr="007A49BB" w:rsidRDefault="007A49BB" w:rsidP="007A49BB">
            <w:pPr>
              <w:rPr>
                <w:rFonts w:ascii="Arial" w:hAnsi="Arial" w:cs="Arial"/>
                <w:sz w:val="18"/>
                <w:szCs w:val="18"/>
                <w:lang w:val="en-CA"/>
              </w:rPr>
            </w:pPr>
            <w:r w:rsidRPr="007A49BB">
              <w:rPr>
                <w:rFonts w:ascii="Arial" w:hAnsi="Arial" w:cs="Arial"/>
                <w:sz w:val="18"/>
                <w:szCs w:val="18"/>
                <w:lang w:val="en-CA"/>
              </w:rPr>
              <w:t>Client service representatives (2)</w:t>
            </w:r>
          </w:p>
        </w:tc>
        <w:tc>
          <w:tcPr>
            <w:tcW w:w="1440" w:type="dxa"/>
            <w:shd w:val="clear" w:color="auto" w:fill="auto"/>
            <w:noWrap/>
            <w:vAlign w:val="center"/>
            <w:hideMark/>
          </w:tcPr>
          <w:p w14:paraId="4C8DE6FF" w14:textId="77777777" w:rsidR="007A49BB" w:rsidRPr="007A49BB" w:rsidRDefault="007A49BB" w:rsidP="007A49BB">
            <w:pPr>
              <w:jc w:val="center"/>
              <w:rPr>
                <w:rFonts w:ascii="Arial" w:hAnsi="Arial" w:cs="Arial"/>
                <w:sz w:val="18"/>
                <w:szCs w:val="18"/>
                <w:lang w:val="en-CA"/>
              </w:rPr>
            </w:pPr>
          </w:p>
        </w:tc>
        <w:tc>
          <w:tcPr>
            <w:tcW w:w="1350" w:type="dxa"/>
            <w:shd w:val="clear" w:color="auto" w:fill="auto"/>
            <w:noWrap/>
            <w:vAlign w:val="center"/>
            <w:hideMark/>
          </w:tcPr>
          <w:p w14:paraId="7AE392C9" w14:textId="77777777" w:rsidR="007A49BB" w:rsidRPr="007A49BB" w:rsidRDefault="007A49BB" w:rsidP="007A49BB">
            <w:pPr>
              <w:jc w:val="center"/>
              <w:rPr>
                <w:rFonts w:ascii="Arial" w:hAnsi="Arial" w:cs="Arial"/>
                <w:sz w:val="18"/>
                <w:szCs w:val="18"/>
                <w:lang w:val="en-CA"/>
              </w:rPr>
            </w:pPr>
            <w:r w:rsidRPr="007A49BB">
              <w:rPr>
                <w:rFonts w:ascii="Arial" w:hAnsi="Arial" w:cs="Arial"/>
                <w:sz w:val="18"/>
                <w:szCs w:val="18"/>
                <w:lang w:val="en-CA"/>
              </w:rPr>
              <w:t>2</w:t>
            </w:r>
          </w:p>
        </w:tc>
        <w:tc>
          <w:tcPr>
            <w:tcW w:w="990" w:type="dxa"/>
            <w:shd w:val="clear" w:color="auto" w:fill="auto"/>
            <w:noWrap/>
            <w:vAlign w:val="center"/>
            <w:hideMark/>
          </w:tcPr>
          <w:p w14:paraId="0783142C" w14:textId="77777777" w:rsidR="007A49BB" w:rsidRPr="007A49BB" w:rsidRDefault="007A49BB" w:rsidP="007A49BB">
            <w:pPr>
              <w:jc w:val="center"/>
              <w:rPr>
                <w:rFonts w:ascii="Arial" w:hAnsi="Arial" w:cs="Arial"/>
                <w:sz w:val="18"/>
                <w:szCs w:val="18"/>
                <w:lang w:val="en-CA"/>
              </w:rPr>
            </w:pPr>
          </w:p>
        </w:tc>
        <w:tc>
          <w:tcPr>
            <w:tcW w:w="900" w:type="dxa"/>
            <w:shd w:val="clear" w:color="auto" w:fill="auto"/>
            <w:noWrap/>
            <w:vAlign w:val="center"/>
            <w:hideMark/>
          </w:tcPr>
          <w:p w14:paraId="4AA985B8" w14:textId="77777777" w:rsidR="007A49BB" w:rsidRPr="007A49BB" w:rsidRDefault="007A49BB" w:rsidP="007A49BB">
            <w:pPr>
              <w:jc w:val="center"/>
              <w:rPr>
                <w:rFonts w:ascii="Arial" w:hAnsi="Arial" w:cs="Arial"/>
                <w:sz w:val="18"/>
                <w:szCs w:val="18"/>
                <w:lang w:val="en-CA"/>
              </w:rPr>
            </w:pPr>
          </w:p>
        </w:tc>
      </w:tr>
      <w:tr w:rsidR="007A49BB" w:rsidRPr="007A49BB" w14:paraId="5D127E8B" w14:textId="77777777" w:rsidTr="00772252">
        <w:trPr>
          <w:trHeight w:val="360"/>
          <w:jc w:val="center"/>
        </w:trPr>
        <w:tc>
          <w:tcPr>
            <w:tcW w:w="8185" w:type="dxa"/>
            <w:gridSpan w:val="5"/>
            <w:shd w:val="clear" w:color="auto" w:fill="auto"/>
            <w:vAlign w:val="center"/>
            <w:hideMark/>
          </w:tcPr>
          <w:p w14:paraId="7B2888BC" w14:textId="77777777" w:rsidR="007A49BB" w:rsidRPr="007A49BB" w:rsidRDefault="007A49BB" w:rsidP="007A49BB">
            <w:pPr>
              <w:rPr>
                <w:rFonts w:ascii="Arial" w:hAnsi="Arial" w:cs="Arial"/>
                <w:sz w:val="18"/>
                <w:szCs w:val="18"/>
                <w:lang w:val="en-CA"/>
              </w:rPr>
            </w:pPr>
            <w:r w:rsidRPr="007A49BB">
              <w:rPr>
                <w:rFonts w:ascii="Arial" w:hAnsi="Arial" w:cs="Arial"/>
                <w:b/>
                <w:sz w:val="18"/>
                <w:szCs w:val="18"/>
                <w:lang w:val="en-CA"/>
              </w:rPr>
              <w:t>Physical Layout</w:t>
            </w:r>
          </w:p>
        </w:tc>
      </w:tr>
      <w:tr w:rsidR="007A49BB" w:rsidRPr="007A49BB" w14:paraId="230B9B7E" w14:textId="77777777" w:rsidTr="00772252">
        <w:trPr>
          <w:trHeight w:val="360"/>
          <w:jc w:val="center"/>
        </w:trPr>
        <w:tc>
          <w:tcPr>
            <w:tcW w:w="3505" w:type="dxa"/>
            <w:shd w:val="clear" w:color="auto" w:fill="auto"/>
            <w:noWrap/>
            <w:vAlign w:val="center"/>
            <w:hideMark/>
          </w:tcPr>
          <w:p w14:paraId="298D8A11" w14:textId="77777777" w:rsidR="007A49BB" w:rsidRPr="007A49BB" w:rsidRDefault="007A49BB" w:rsidP="007A49BB">
            <w:pPr>
              <w:rPr>
                <w:rFonts w:ascii="Arial" w:hAnsi="Arial" w:cs="Arial"/>
                <w:sz w:val="18"/>
                <w:szCs w:val="18"/>
                <w:lang w:val="en-CA"/>
              </w:rPr>
            </w:pPr>
            <w:r w:rsidRPr="007A49BB">
              <w:rPr>
                <w:rFonts w:ascii="Arial" w:hAnsi="Arial" w:cs="Arial"/>
                <w:sz w:val="18"/>
                <w:szCs w:val="18"/>
                <w:lang w:val="en-CA"/>
              </w:rPr>
              <w:t>Square metres</w:t>
            </w:r>
          </w:p>
        </w:tc>
        <w:tc>
          <w:tcPr>
            <w:tcW w:w="1440" w:type="dxa"/>
            <w:shd w:val="clear" w:color="auto" w:fill="auto"/>
            <w:noWrap/>
            <w:vAlign w:val="center"/>
            <w:hideMark/>
          </w:tcPr>
          <w:p w14:paraId="35F67369" w14:textId="77777777" w:rsidR="007A49BB" w:rsidRPr="007A49BB" w:rsidRDefault="007A49BB" w:rsidP="007A49BB">
            <w:pPr>
              <w:jc w:val="center"/>
              <w:rPr>
                <w:rFonts w:ascii="Arial" w:hAnsi="Arial" w:cs="Arial"/>
                <w:sz w:val="18"/>
                <w:szCs w:val="18"/>
                <w:lang w:val="en-CA"/>
              </w:rPr>
            </w:pPr>
            <w:r w:rsidRPr="007A49BB">
              <w:rPr>
                <w:rFonts w:ascii="Arial" w:hAnsi="Arial" w:cs="Arial"/>
                <w:sz w:val="18"/>
                <w:szCs w:val="18"/>
                <w:lang w:val="en-CA"/>
              </w:rPr>
              <w:t>250</w:t>
            </w:r>
          </w:p>
        </w:tc>
        <w:tc>
          <w:tcPr>
            <w:tcW w:w="1350" w:type="dxa"/>
            <w:shd w:val="clear" w:color="auto" w:fill="auto"/>
            <w:noWrap/>
            <w:vAlign w:val="center"/>
            <w:hideMark/>
          </w:tcPr>
          <w:p w14:paraId="4AB656B0" w14:textId="77777777" w:rsidR="007A49BB" w:rsidRPr="007A49BB" w:rsidRDefault="007A49BB" w:rsidP="007A49BB">
            <w:pPr>
              <w:jc w:val="center"/>
              <w:rPr>
                <w:rFonts w:ascii="Arial" w:hAnsi="Arial" w:cs="Arial"/>
                <w:sz w:val="18"/>
                <w:szCs w:val="18"/>
                <w:lang w:val="en-CA"/>
              </w:rPr>
            </w:pPr>
            <w:r w:rsidRPr="007A49BB">
              <w:rPr>
                <w:rFonts w:ascii="Arial" w:hAnsi="Arial" w:cs="Arial"/>
                <w:sz w:val="18"/>
                <w:szCs w:val="18"/>
                <w:lang w:val="en-CA"/>
              </w:rPr>
              <w:t>40</w:t>
            </w:r>
          </w:p>
        </w:tc>
        <w:tc>
          <w:tcPr>
            <w:tcW w:w="990" w:type="dxa"/>
            <w:shd w:val="clear" w:color="auto" w:fill="auto"/>
            <w:noWrap/>
            <w:vAlign w:val="center"/>
            <w:hideMark/>
          </w:tcPr>
          <w:p w14:paraId="50288C15" w14:textId="77777777" w:rsidR="007A49BB" w:rsidRPr="007A49BB" w:rsidRDefault="007A49BB" w:rsidP="007A49BB">
            <w:pPr>
              <w:jc w:val="center"/>
              <w:rPr>
                <w:rFonts w:ascii="Arial" w:hAnsi="Arial" w:cs="Arial"/>
                <w:sz w:val="18"/>
                <w:szCs w:val="18"/>
                <w:lang w:val="en-CA"/>
              </w:rPr>
            </w:pPr>
          </w:p>
        </w:tc>
        <w:tc>
          <w:tcPr>
            <w:tcW w:w="900" w:type="dxa"/>
            <w:shd w:val="clear" w:color="auto" w:fill="auto"/>
            <w:noWrap/>
            <w:vAlign w:val="center"/>
            <w:hideMark/>
          </w:tcPr>
          <w:p w14:paraId="3E92DBEB" w14:textId="77777777" w:rsidR="007A49BB" w:rsidRPr="007A49BB" w:rsidRDefault="007A49BB" w:rsidP="007A49BB">
            <w:pPr>
              <w:jc w:val="center"/>
              <w:rPr>
                <w:rFonts w:ascii="Arial" w:hAnsi="Arial" w:cs="Arial"/>
                <w:sz w:val="18"/>
                <w:szCs w:val="18"/>
                <w:lang w:val="en-CA"/>
              </w:rPr>
            </w:pPr>
            <w:r w:rsidRPr="007A49BB">
              <w:rPr>
                <w:rFonts w:ascii="Arial" w:hAnsi="Arial" w:cs="Arial"/>
                <w:sz w:val="18"/>
                <w:szCs w:val="18"/>
                <w:lang w:val="en-CA"/>
              </w:rPr>
              <w:t>40</w:t>
            </w:r>
          </w:p>
        </w:tc>
      </w:tr>
    </w:tbl>
    <w:p w14:paraId="256EC4EB" w14:textId="77777777" w:rsidR="007A49BB" w:rsidRDefault="007A49BB" w:rsidP="007A49BB">
      <w:pPr>
        <w:jc w:val="both"/>
        <w:rPr>
          <w:rFonts w:ascii="Arial" w:hAnsi="Arial" w:cs="Arial"/>
          <w:sz w:val="17"/>
          <w:szCs w:val="17"/>
          <w:lang w:val="en-GB"/>
        </w:rPr>
      </w:pPr>
    </w:p>
    <w:p w14:paraId="62332629" w14:textId="77777777" w:rsidR="007A49BB" w:rsidRPr="007A49BB" w:rsidRDefault="007A49BB" w:rsidP="007A49BB">
      <w:pPr>
        <w:jc w:val="both"/>
        <w:rPr>
          <w:rFonts w:ascii="Arial" w:hAnsi="Arial" w:cs="Arial"/>
          <w:sz w:val="17"/>
          <w:szCs w:val="17"/>
          <w:lang w:val="en-GB"/>
        </w:rPr>
      </w:pPr>
      <w:r w:rsidRPr="007A49BB">
        <w:rPr>
          <w:rFonts w:ascii="Arial" w:hAnsi="Arial" w:cs="Arial"/>
          <w:sz w:val="17"/>
          <w:szCs w:val="17"/>
          <w:lang w:val="en-GB"/>
        </w:rPr>
        <w:t>Source: Company documents.</w:t>
      </w:r>
    </w:p>
    <w:p w14:paraId="5F4BCFE1" w14:textId="77777777" w:rsidR="007A49BB" w:rsidRPr="007A49BB" w:rsidRDefault="007A49BB" w:rsidP="007A49BB">
      <w:pPr>
        <w:spacing w:after="200" w:line="276" w:lineRule="auto"/>
        <w:rPr>
          <w:rFonts w:ascii="Arial" w:hAnsi="Arial" w:cs="Arial"/>
          <w:lang w:val="en-GB"/>
        </w:rPr>
      </w:pPr>
      <w:r w:rsidRPr="007A49BB">
        <w:rPr>
          <w:lang w:val="en-GB"/>
        </w:rPr>
        <w:br w:type="page"/>
      </w:r>
    </w:p>
    <w:p w14:paraId="7A72D489" w14:textId="77777777" w:rsidR="007A49BB" w:rsidRPr="007A49BB" w:rsidRDefault="007A49BB" w:rsidP="007A49BB">
      <w:pPr>
        <w:jc w:val="center"/>
        <w:rPr>
          <w:rFonts w:ascii="Arial" w:hAnsi="Arial" w:cs="Arial"/>
          <w:b/>
          <w:caps/>
          <w:lang w:val="en-GB"/>
        </w:rPr>
      </w:pPr>
      <w:r w:rsidRPr="007A49BB">
        <w:rPr>
          <w:rFonts w:ascii="Arial" w:hAnsi="Arial" w:cs="Arial"/>
          <w:b/>
          <w:caps/>
          <w:lang w:val="en-GB"/>
        </w:rPr>
        <w:lastRenderedPageBreak/>
        <w:t>Exhibit 3: Health Services Software, Key Performance Data</w:t>
      </w:r>
    </w:p>
    <w:p w14:paraId="225077E5" w14:textId="77777777" w:rsidR="007A49BB" w:rsidRPr="007A49BB" w:rsidRDefault="007A49BB" w:rsidP="007A49BB">
      <w:pPr>
        <w:pStyle w:val="BodyTextMain"/>
        <w:rPr>
          <w:lang w:val="en-GB"/>
        </w:rPr>
      </w:pPr>
    </w:p>
    <w:tbl>
      <w:tblPr>
        <w:tblW w:w="6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0"/>
        <w:gridCol w:w="1060"/>
      </w:tblGrid>
      <w:tr w:rsidR="007A49BB" w:rsidRPr="007A49BB" w14:paraId="73B7F303" w14:textId="77777777" w:rsidTr="00772252">
        <w:trPr>
          <w:trHeight w:val="300"/>
          <w:jc w:val="center"/>
        </w:trPr>
        <w:tc>
          <w:tcPr>
            <w:tcW w:w="5440" w:type="dxa"/>
            <w:shd w:val="clear" w:color="auto" w:fill="auto"/>
            <w:noWrap/>
            <w:vAlign w:val="center"/>
            <w:hideMark/>
          </w:tcPr>
          <w:p w14:paraId="041443DE" w14:textId="77777777" w:rsidR="007A49BB" w:rsidRPr="007A49BB" w:rsidRDefault="007A49BB" w:rsidP="007A49BB">
            <w:pPr>
              <w:rPr>
                <w:rFonts w:ascii="Arial" w:hAnsi="Arial" w:cs="Arial"/>
                <w:sz w:val="18"/>
                <w:szCs w:val="18"/>
                <w:lang w:val="en-CA"/>
              </w:rPr>
            </w:pPr>
            <w:r w:rsidRPr="007A49BB">
              <w:rPr>
                <w:rFonts w:ascii="Arial" w:hAnsi="Arial" w:cs="Arial"/>
                <w:sz w:val="18"/>
                <w:szCs w:val="18"/>
                <w:lang w:val="en-CA"/>
              </w:rPr>
              <w:t>Number of software licences</w:t>
            </w:r>
          </w:p>
        </w:tc>
        <w:tc>
          <w:tcPr>
            <w:tcW w:w="1060" w:type="dxa"/>
            <w:shd w:val="clear" w:color="auto" w:fill="auto"/>
            <w:noWrap/>
            <w:vAlign w:val="center"/>
            <w:hideMark/>
          </w:tcPr>
          <w:p w14:paraId="187C4D8E" w14:textId="77777777" w:rsidR="007A49BB" w:rsidRPr="007A49BB" w:rsidRDefault="007A49BB" w:rsidP="007A49BB">
            <w:pPr>
              <w:jc w:val="right"/>
              <w:rPr>
                <w:rFonts w:ascii="Arial" w:hAnsi="Arial" w:cs="Arial"/>
                <w:sz w:val="18"/>
                <w:szCs w:val="18"/>
                <w:lang w:val="en-CA"/>
              </w:rPr>
            </w:pPr>
            <w:r w:rsidRPr="007A49BB">
              <w:rPr>
                <w:rFonts w:ascii="Arial" w:hAnsi="Arial" w:cs="Arial"/>
                <w:sz w:val="18"/>
                <w:szCs w:val="18"/>
                <w:lang w:val="en-CA"/>
              </w:rPr>
              <w:t>1,200</w:t>
            </w:r>
          </w:p>
        </w:tc>
      </w:tr>
      <w:tr w:rsidR="007A49BB" w:rsidRPr="007A49BB" w14:paraId="0A751D27" w14:textId="77777777" w:rsidTr="00772252">
        <w:trPr>
          <w:trHeight w:val="300"/>
          <w:jc w:val="center"/>
        </w:trPr>
        <w:tc>
          <w:tcPr>
            <w:tcW w:w="5440" w:type="dxa"/>
            <w:shd w:val="clear" w:color="auto" w:fill="auto"/>
            <w:noWrap/>
            <w:vAlign w:val="center"/>
            <w:hideMark/>
          </w:tcPr>
          <w:p w14:paraId="72F29D4B" w14:textId="77777777" w:rsidR="007A49BB" w:rsidRPr="007A49BB" w:rsidRDefault="007A49BB" w:rsidP="007A49BB">
            <w:pPr>
              <w:rPr>
                <w:rFonts w:ascii="Arial" w:hAnsi="Arial" w:cs="Arial"/>
                <w:sz w:val="18"/>
                <w:szCs w:val="18"/>
                <w:lang w:val="en-CA"/>
              </w:rPr>
            </w:pPr>
            <w:r w:rsidRPr="007A49BB">
              <w:rPr>
                <w:rFonts w:ascii="Arial" w:hAnsi="Arial" w:cs="Arial"/>
                <w:sz w:val="18"/>
                <w:szCs w:val="18"/>
                <w:lang w:val="en-CA"/>
              </w:rPr>
              <w:t>Number of new clients</w:t>
            </w:r>
          </w:p>
        </w:tc>
        <w:tc>
          <w:tcPr>
            <w:tcW w:w="1060" w:type="dxa"/>
            <w:shd w:val="clear" w:color="auto" w:fill="auto"/>
            <w:noWrap/>
            <w:vAlign w:val="center"/>
            <w:hideMark/>
          </w:tcPr>
          <w:p w14:paraId="608932F7" w14:textId="77777777" w:rsidR="007A49BB" w:rsidRPr="007A49BB" w:rsidRDefault="007A49BB" w:rsidP="007A49BB">
            <w:pPr>
              <w:jc w:val="right"/>
              <w:rPr>
                <w:rFonts w:ascii="Arial" w:hAnsi="Arial" w:cs="Arial"/>
                <w:sz w:val="18"/>
                <w:szCs w:val="18"/>
                <w:lang w:val="en-CA"/>
              </w:rPr>
            </w:pPr>
            <w:r w:rsidRPr="007A49BB">
              <w:rPr>
                <w:rFonts w:ascii="Arial" w:hAnsi="Arial" w:cs="Arial"/>
                <w:sz w:val="18"/>
                <w:szCs w:val="18"/>
                <w:lang w:val="en-CA"/>
              </w:rPr>
              <w:t>3</w:t>
            </w:r>
          </w:p>
        </w:tc>
      </w:tr>
      <w:tr w:rsidR="007A49BB" w:rsidRPr="007A49BB" w14:paraId="4390ABD9" w14:textId="77777777" w:rsidTr="00772252">
        <w:trPr>
          <w:trHeight w:val="300"/>
          <w:jc w:val="center"/>
        </w:trPr>
        <w:tc>
          <w:tcPr>
            <w:tcW w:w="5440" w:type="dxa"/>
            <w:shd w:val="clear" w:color="auto" w:fill="auto"/>
            <w:noWrap/>
            <w:vAlign w:val="center"/>
            <w:hideMark/>
          </w:tcPr>
          <w:p w14:paraId="49EC1877" w14:textId="77777777" w:rsidR="007A49BB" w:rsidRPr="007A49BB" w:rsidRDefault="007A49BB" w:rsidP="007A49BB">
            <w:pPr>
              <w:rPr>
                <w:rFonts w:ascii="Arial" w:hAnsi="Arial" w:cs="Arial"/>
                <w:sz w:val="18"/>
                <w:szCs w:val="18"/>
                <w:lang w:val="en-CA"/>
              </w:rPr>
            </w:pPr>
            <w:r w:rsidRPr="007A49BB">
              <w:rPr>
                <w:rFonts w:ascii="Arial" w:hAnsi="Arial" w:cs="Arial"/>
                <w:sz w:val="18"/>
                <w:szCs w:val="18"/>
                <w:lang w:val="en-CA"/>
              </w:rPr>
              <w:t>Number of special projects</w:t>
            </w:r>
          </w:p>
        </w:tc>
        <w:tc>
          <w:tcPr>
            <w:tcW w:w="1060" w:type="dxa"/>
            <w:shd w:val="clear" w:color="auto" w:fill="auto"/>
            <w:noWrap/>
            <w:vAlign w:val="center"/>
            <w:hideMark/>
          </w:tcPr>
          <w:p w14:paraId="01736906" w14:textId="77777777" w:rsidR="007A49BB" w:rsidRPr="007A49BB" w:rsidRDefault="007A49BB" w:rsidP="007A49BB">
            <w:pPr>
              <w:jc w:val="right"/>
              <w:rPr>
                <w:rFonts w:ascii="Arial" w:hAnsi="Arial" w:cs="Arial"/>
                <w:sz w:val="18"/>
                <w:szCs w:val="18"/>
                <w:lang w:val="en-CA"/>
              </w:rPr>
            </w:pPr>
            <w:r w:rsidRPr="007A49BB">
              <w:rPr>
                <w:rFonts w:ascii="Arial" w:hAnsi="Arial" w:cs="Arial"/>
                <w:sz w:val="18"/>
                <w:szCs w:val="18"/>
                <w:lang w:val="en-CA"/>
              </w:rPr>
              <w:t>5</w:t>
            </w:r>
          </w:p>
        </w:tc>
      </w:tr>
      <w:tr w:rsidR="007A49BB" w:rsidRPr="007A49BB" w14:paraId="07515E34" w14:textId="77777777" w:rsidTr="00772252">
        <w:trPr>
          <w:trHeight w:val="300"/>
          <w:jc w:val="center"/>
        </w:trPr>
        <w:tc>
          <w:tcPr>
            <w:tcW w:w="5440" w:type="dxa"/>
            <w:shd w:val="clear" w:color="auto" w:fill="auto"/>
            <w:noWrap/>
            <w:vAlign w:val="center"/>
            <w:hideMark/>
          </w:tcPr>
          <w:p w14:paraId="201D852B" w14:textId="77777777" w:rsidR="007A49BB" w:rsidRPr="007A49BB" w:rsidRDefault="007A49BB" w:rsidP="007A49BB">
            <w:pPr>
              <w:rPr>
                <w:rFonts w:ascii="Arial" w:hAnsi="Arial" w:cs="Arial"/>
                <w:sz w:val="18"/>
                <w:szCs w:val="18"/>
                <w:lang w:val="en-CA"/>
              </w:rPr>
            </w:pPr>
            <w:r w:rsidRPr="007A49BB">
              <w:rPr>
                <w:rFonts w:ascii="Arial" w:hAnsi="Arial" w:cs="Arial"/>
                <w:sz w:val="18"/>
                <w:szCs w:val="18"/>
                <w:lang w:val="en-CA"/>
              </w:rPr>
              <w:t>Service overhead: software development supervisor (hours)</w:t>
            </w:r>
          </w:p>
        </w:tc>
        <w:tc>
          <w:tcPr>
            <w:tcW w:w="1060" w:type="dxa"/>
            <w:shd w:val="clear" w:color="auto" w:fill="auto"/>
            <w:noWrap/>
            <w:vAlign w:val="center"/>
            <w:hideMark/>
          </w:tcPr>
          <w:p w14:paraId="278A7FB1" w14:textId="77777777" w:rsidR="007A49BB" w:rsidRPr="007A49BB" w:rsidRDefault="007A49BB" w:rsidP="007A49BB">
            <w:pPr>
              <w:jc w:val="right"/>
              <w:rPr>
                <w:rFonts w:ascii="Arial" w:hAnsi="Arial" w:cs="Arial"/>
                <w:sz w:val="18"/>
                <w:szCs w:val="18"/>
                <w:lang w:val="en-CA"/>
              </w:rPr>
            </w:pPr>
            <w:r w:rsidRPr="007A49BB">
              <w:rPr>
                <w:rFonts w:ascii="Arial" w:hAnsi="Arial" w:cs="Arial"/>
                <w:sz w:val="18"/>
                <w:szCs w:val="18"/>
                <w:lang w:val="en-CA"/>
              </w:rPr>
              <w:t>1,864</w:t>
            </w:r>
          </w:p>
        </w:tc>
      </w:tr>
      <w:tr w:rsidR="007A49BB" w:rsidRPr="007A49BB" w14:paraId="15EE7758" w14:textId="77777777" w:rsidTr="00772252">
        <w:trPr>
          <w:trHeight w:val="300"/>
          <w:jc w:val="center"/>
        </w:trPr>
        <w:tc>
          <w:tcPr>
            <w:tcW w:w="5440" w:type="dxa"/>
            <w:shd w:val="clear" w:color="auto" w:fill="auto"/>
            <w:noWrap/>
            <w:vAlign w:val="center"/>
            <w:hideMark/>
          </w:tcPr>
          <w:p w14:paraId="5797AD82" w14:textId="77777777" w:rsidR="007A49BB" w:rsidRPr="007A49BB" w:rsidRDefault="007A49BB" w:rsidP="007A49BB">
            <w:pPr>
              <w:rPr>
                <w:rFonts w:ascii="Arial" w:hAnsi="Arial" w:cs="Arial"/>
                <w:sz w:val="18"/>
                <w:szCs w:val="18"/>
                <w:lang w:val="en-CA"/>
              </w:rPr>
            </w:pPr>
            <w:r w:rsidRPr="007A49BB">
              <w:rPr>
                <w:rFonts w:ascii="Arial" w:hAnsi="Arial" w:cs="Arial"/>
                <w:sz w:val="18"/>
                <w:szCs w:val="18"/>
                <w:lang w:val="en-CA"/>
              </w:rPr>
              <w:t>Administration: senior executives (hours)</w:t>
            </w:r>
          </w:p>
        </w:tc>
        <w:tc>
          <w:tcPr>
            <w:tcW w:w="1060" w:type="dxa"/>
            <w:shd w:val="clear" w:color="auto" w:fill="auto"/>
            <w:noWrap/>
            <w:vAlign w:val="center"/>
            <w:hideMark/>
          </w:tcPr>
          <w:p w14:paraId="70E82C0A" w14:textId="77777777" w:rsidR="007A49BB" w:rsidRPr="007A49BB" w:rsidRDefault="007A49BB" w:rsidP="007A49BB">
            <w:pPr>
              <w:jc w:val="right"/>
              <w:rPr>
                <w:rFonts w:ascii="Arial" w:hAnsi="Arial" w:cs="Arial"/>
                <w:sz w:val="18"/>
                <w:szCs w:val="18"/>
                <w:lang w:val="en-CA"/>
              </w:rPr>
            </w:pPr>
            <w:r w:rsidRPr="007A49BB">
              <w:rPr>
                <w:rFonts w:ascii="Arial" w:hAnsi="Arial" w:cs="Arial"/>
                <w:sz w:val="18"/>
                <w:szCs w:val="18"/>
                <w:lang w:val="en-CA"/>
              </w:rPr>
              <w:t>5,592</w:t>
            </w:r>
          </w:p>
        </w:tc>
      </w:tr>
      <w:tr w:rsidR="007A49BB" w:rsidRPr="007A49BB" w14:paraId="565A7481" w14:textId="77777777" w:rsidTr="00772252">
        <w:trPr>
          <w:trHeight w:val="300"/>
          <w:jc w:val="center"/>
        </w:trPr>
        <w:tc>
          <w:tcPr>
            <w:tcW w:w="5440" w:type="dxa"/>
            <w:shd w:val="clear" w:color="auto" w:fill="auto"/>
            <w:noWrap/>
            <w:vAlign w:val="center"/>
            <w:hideMark/>
          </w:tcPr>
          <w:p w14:paraId="78651A3F" w14:textId="77777777" w:rsidR="007A49BB" w:rsidRPr="007A49BB" w:rsidRDefault="007A49BB" w:rsidP="007A49BB">
            <w:pPr>
              <w:rPr>
                <w:rFonts w:ascii="Arial" w:hAnsi="Arial" w:cs="Arial"/>
                <w:sz w:val="18"/>
                <w:szCs w:val="18"/>
                <w:lang w:val="en-CA"/>
              </w:rPr>
            </w:pPr>
            <w:r w:rsidRPr="007A49BB">
              <w:rPr>
                <w:rFonts w:ascii="Arial" w:hAnsi="Arial" w:cs="Arial"/>
                <w:sz w:val="18"/>
                <w:szCs w:val="18"/>
                <w:lang w:val="en-CA"/>
              </w:rPr>
              <w:t>Company footprint (square metres)</w:t>
            </w:r>
          </w:p>
        </w:tc>
        <w:tc>
          <w:tcPr>
            <w:tcW w:w="1060" w:type="dxa"/>
            <w:shd w:val="clear" w:color="auto" w:fill="auto"/>
            <w:noWrap/>
            <w:vAlign w:val="center"/>
            <w:hideMark/>
          </w:tcPr>
          <w:p w14:paraId="59ACD454" w14:textId="77777777" w:rsidR="007A49BB" w:rsidRPr="007A49BB" w:rsidRDefault="007A49BB" w:rsidP="007A49BB">
            <w:pPr>
              <w:jc w:val="right"/>
              <w:rPr>
                <w:rFonts w:ascii="Arial" w:hAnsi="Arial" w:cs="Arial"/>
                <w:sz w:val="18"/>
                <w:szCs w:val="18"/>
                <w:lang w:val="en-CA"/>
              </w:rPr>
            </w:pPr>
            <w:r w:rsidRPr="007A49BB">
              <w:rPr>
                <w:rFonts w:ascii="Arial" w:hAnsi="Arial" w:cs="Arial"/>
                <w:sz w:val="18"/>
                <w:szCs w:val="18"/>
                <w:lang w:val="en-CA"/>
              </w:rPr>
              <w:t>330</w:t>
            </w:r>
          </w:p>
        </w:tc>
      </w:tr>
    </w:tbl>
    <w:p w14:paraId="134DA990" w14:textId="77777777" w:rsidR="007A49BB" w:rsidRDefault="007A49BB" w:rsidP="007A49BB">
      <w:pPr>
        <w:jc w:val="both"/>
        <w:rPr>
          <w:rFonts w:ascii="Arial" w:hAnsi="Arial" w:cs="Arial"/>
          <w:sz w:val="17"/>
          <w:szCs w:val="17"/>
          <w:lang w:val="en-GB"/>
        </w:rPr>
      </w:pPr>
    </w:p>
    <w:p w14:paraId="5E32EB1A" w14:textId="77777777" w:rsidR="007A49BB" w:rsidRPr="007A49BB" w:rsidRDefault="007A49BB" w:rsidP="007A49BB">
      <w:pPr>
        <w:jc w:val="both"/>
        <w:rPr>
          <w:rFonts w:ascii="Arial" w:hAnsi="Arial" w:cs="Arial"/>
          <w:sz w:val="17"/>
          <w:szCs w:val="17"/>
          <w:lang w:val="en-GB"/>
        </w:rPr>
      </w:pPr>
      <w:r w:rsidRPr="007A49BB">
        <w:rPr>
          <w:rFonts w:ascii="Arial" w:hAnsi="Arial" w:cs="Arial"/>
          <w:sz w:val="17"/>
          <w:szCs w:val="17"/>
          <w:lang w:val="en-GB"/>
        </w:rPr>
        <w:t>Source: Company documents.</w:t>
      </w:r>
    </w:p>
    <w:p w14:paraId="627239C8" w14:textId="77777777" w:rsidR="007A49BB" w:rsidRPr="007A49BB" w:rsidRDefault="007A49BB" w:rsidP="007A49BB">
      <w:pPr>
        <w:pStyle w:val="BodyTextMain"/>
        <w:rPr>
          <w:lang w:val="en-GB"/>
        </w:rPr>
      </w:pPr>
    </w:p>
    <w:p w14:paraId="531F98BA" w14:textId="77777777" w:rsidR="007A49BB" w:rsidRPr="007A49BB" w:rsidRDefault="007A49BB" w:rsidP="007A49BB">
      <w:pPr>
        <w:pStyle w:val="BodyTextMain"/>
        <w:rPr>
          <w:lang w:val="en-GB"/>
        </w:rPr>
      </w:pPr>
    </w:p>
    <w:p w14:paraId="7E33070F" w14:textId="77777777" w:rsidR="007A49BB" w:rsidRPr="007A49BB" w:rsidRDefault="007A49BB" w:rsidP="007A49BB">
      <w:pPr>
        <w:jc w:val="center"/>
        <w:rPr>
          <w:rFonts w:ascii="Arial" w:hAnsi="Arial" w:cs="Arial"/>
          <w:b/>
          <w:caps/>
          <w:lang w:val="en-GB"/>
        </w:rPr>
      </w:pPr>
      <w:r w:rsidRPr="007A49BB">
        <w:rPr>
          <w:rFonts w:ascii="Arial" w:hAnsi="Arial" w:cs="Arial"/>
          <w:b/>
          <w:caps/>
          <w:lang w:val="en-GB"/>
        </w:rPr>
        <w:t>Exhibit 4: Cost Allocation Worksheet</w:t>
      </w:r>
    </w:p>
    <w:p w14:paraId="06A2D572" w14:textId="77777777" w:rsidR="007A49BB" w:rsidRPr="007A49BB" w:rsidRDefault="007A49BB" w:rsidP="007A49BB">
      <w:pPr>
        <w:pStyle w:val="BodyTextMain"/>
        <w:rPr>
          <w:lang w:val="en-GB"/>
        </w:rPr>
      </w:pPr>
    </w:p>
    <w:tbl>
      <w:tblPr>
        <w:tblW w:w="452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9"/>
        <w:gridCol w:w="1080"/>
        <w:gridCol w:w="1350"/>
        <w:gridCol w:w="1530"/>
        <w:gridCol w:w="1080"/>
        <w:gridCol w:w="900"/>
      </w:tblGrid>
      <w:tr w:rsidR="007A49BB" w:rsidRPr="007A49BB" w14:paraId="683A5B2F" w14:textId="77777777" w:rsidTr="00772252">
        <w:trPr>
          <w:trHeight w:val="259"/>
          <w:jc w:val="center"/>
        </w:trPr>
        <w:tc>
          <w:tcPr>
            <w:tcW w:w="2718" w:type="dxa"/>
            <w:shd w:val="clear" w:color="auto" w:fill="auto"/>
            <w:noWrap/>
            <w:vAlign w:val="center"/>
            <w:hideMark/>
          </w:tcPr>
          <w:p w14:paraId="2FE327CB" w14:textId="77777777" w:rsidR="007A49BB" w:rsidRPr="007A49BB" w:rsidRDefault="007A49BB" w:rsidP="007A49BB">
            <w:pPr>
              <w:rPr>
                <w:rFonts w:ascii="Arial" w:hAnsi="Arial" w:cs="Arial"/>
                <w:sz w:val="18"/>
                <w:szCs w:val="18"/>
                <w:lang w:val="en-CA"/>
              </w:rPr>
            </w:pPr>
            <w:r w:rsidRPr="007A49BB">
              <w:rPr>
                <w:rFonts w:ascii="Arial" w:hAnsi="Arial" w:cs="Arial"/>
                <w:sz w:val="18"/>
                <w:szCs w:val="18"/>
                <w:lang w:val="en-CA"/>
              </w:rPr>
              <w:t>in CA$</w:t>
            </w:r>
          </w:p>
        </w:tc>
        <w:tc>
          <w:tcPr>
            <w:tcW w:w="1080" w:type="dxa"/>
            <w:shd w:val="clear" w:color="auto" w:fill="auto"/>
            <w:noWrap/>
            <w:vAlign w:val="center"/>
            <w:hideMark/>
          </w:tcPr>
          <w:p w14:paraId="387A651F" w14:textId="77777777" w:rsidR="007A49BB" w:rsidRPr="007A49BB" w:rsidRDefault="007A49BB" w:rsidP="007A49BB">
            <w:pPr>
              <w:jc w:val="center"/>
              <w:rPr>
                <w:rFonts w:ascii="Arial" w:hAnsi="Arial" w:cs="Arial"/>
                <w:b/>
                <w:bCs/>
                <w:sz w:val="18"/>
                <w:szCs w:val="18"/>
                <w:lang w:val="en-CA"/>
              </w:rPr>
            </w:pPr>
            <w:r w:rsidRPr="007A49BB">
              <w:rPr>
                <w:rFonts w:ascii="Arial" w:hAnsi="Arial" w:cs="Arial"/>
                <w:b/>
                <w:bCs/>
                <w:sz w:val="18"/>
                <w:szCs w:val="18"/>
                <w:lang w:val="en-CA"/>
              </w:rPr>
              <w:t>Total</w:t>
            </w:r>
          </w:p>
        </w:tc>
        <w:tc>
          <w:tcPr>
            <w:tcW w:w="1350" w:type="dxa"/>
            <w:shd w:val="clear" w:color="auto" w:fill="auto"/>
            <w:vAlign w:val="center"/>
            <w:hideMark/>
          </w:tcPr>
          <w:p w14:paraId="4A862FF3" w14:textId="77777777" w:rsidR="007A49BB" w:rsidRPr="007A49BB" w:rsidRDefault="007A49BB" w:rsidP="007A49BB">
            <w:pPr>
              <w:jc w:val="center"/>
              <w:rPr>
                <w:rFonts w:ascii="Arial" w:hAnsi="Arial" w:cs="Arial"/>
                <w:b/>
                <w:bCs/>
                <w:sz w:val="18"/>
                <w:szCs w:val="18"/>
                <w:lang w:val="en-CA"/>
              </w:rPr>
            </w:pPr>
            <w:r w:rsidRPr="007A49BB">
              <w:rPr>
                <w:rFonts w:ascii="Arial" w:hAnsi="Arial" w:cs="Arial"/>
                <w:b/>
                <w:bCs/>
                <w:sz w:val="18"/>
                <w:szCs w:val="18"/>
                <w:lang w:val="en-CA"/>
              </w:rPr>
              <w:t>Software Development</w:t>
            </w:r>
          </w:p>
        </w:tc>
        <w:tc>
          <w:tcPr>
            <w:tcW w:w="1530" w:type="dxa"/>
            <w:shd w:val="clear" w:color="auto" w:fill="auto"/>
            <w:vAlign w:val="center"/>
            <w:hideMark/>
          </w:tcPr>
          <w:p w14:paraId="18EA6761" w14:textId="77777777" w:rsidR="007A49BB" w:rsidRPr="007A49BB" w:rsidRDefault="007A49BB" w:rsidP="007A49BB">
            <w:pPr>
              <w:jc w:val="center"/>
              <w:rPr>
                <w:rFonts w:ascii="Arial" w:hAnsi="Arial" w:cs="Arial"/>
                <w:b/>
                <w:bCs/>
                <w:sz w:val="18"/>
                <w:szCs w:val="18"/>
                <w:lang w:val="en-CA"/>
              </w:rPr>
            </w:pPr>
            <w:r w:rsidRPr="007A49BB">
              <w:rPr>
                <w:rFonts w:ascii="Arial" w:hAnsi="Arial" w:cs="Arial"/>
                <w:b/>
                <w:bCs/>
                <w:sz w:val="18"/>
                <w:szCs w:val="18"/>
                <w:lang w:val="en-CA"/>
              </w:rPr>
              <w:t>Professional Services</w:t>
            </w:r>
          </w:p>
        </w:tc>
        <w:tc>
          <w:tcPr>
            <w:tcW w:w="1080" w:type="dxa"/>
            <w:shd w:val="clear" w:color="auto" w:fill="auto"/>
            <w:vAlign w:val="center"/>
            <w:hideMark/>
          </w:tcPr>
          <w:p w14:paraId="738CAF81" w14:textId="77777777" w:rsidR="007A49BB" w:rsidRPr="007A49BB" w:rsidRDefault="007A49BB" w:rsidP="007A49BB">
            <w:pPr>
              <w:jc w:val="center"/>
              <w:rPr>
                <w:rFonts w:ascii="Arial" w:hAnsi="Arial" w:cs="Arial"/>
                <w:b/>
                <w:bCs/>
                <w:sz w:val="18"/>
                <w:szCs w:val="18"/>
                <w:lang w:val="en-CA"/>
              </w:rPr>
            </w:pPr>
            <w:r w:rsidRPr="007A49BB">
              <w:rPr>
                <w:rFonts w:ascii="Arial" w:hAnsi="Arial" w:cs="Arial"/>
                <w:b/>
                <w:bCs/>
                <w:sz w:val="18"/>
                <w:szCs w:val="18"/>
                <w:lang w:val="en-CA"/>
              </w:rPr>
              <w:t>Special Projects</w:t>
            </w:r>
          </w:p>
        </w:tc>
        <w:tc>
          <w:tcPr>
            <w:tcW w:w="900" w:type="dxa"/>
            <w:shd w:val="clear" w:color="auto" w:fill="auto"/>
            <w:vAlign w:val="center"/>
            <w:hideMark/>
          </w:tcPr>
          <w:p w14:paraId="7735DBB3" w14:textId="77777777" w:rsidR="007A49BB" w:rsidRPr="007A49BB" w:rsidRDefault="007A49BB" w:rsidP="007A49BB">
            <w:pPr>
              <w:jc w:val="center"/>
              <w:rPr>
                <w:rFonts w:ascii="Arial" w:hAnsi="Arial" w:cs="Arial"/>
                <w:b/>
                <w:bCs/>
                <w:sz w:val="18"/>
                <w:szCs w:val="18"/>
                <w:lang w:val="en-CA"/>
              </w:rPr>
            </w:pPr>
          </w:p>
        </w:tc>
      </w:tr>
      <w:tr w:rsidR="007A49BB" w:rsidRPr="007A49BB" w14:paraId="66DDB2A0" w14:textId="77777777" w:rsidTr="00772252">
        <w:trPr>
          <w:trHeight w:val="259"/>
          <w:jc w:val="center"/>
        </w:trPr>
        <w:tc>
          <w:tcPr>
            <w:tcW w:w="2718" w:type="dxa"/>
            <w:shd w:val="clear" w:color="auto" w:fill="auto"/>
            <w:noWrap/>
            <w:vAlign w:val="center"/>
            <w:hideMark/>
          </w:tcPr>
          <w:p w14:paraId="21C90F57" w14:textId="77777777" w:rsidR="007A49BB" w:rsidRPr="007A49BB" w:rsidRDefault="007A49BB" w:rsidP="007A49BB">
            <w:pPr>
              <w:rPr>
                <w:rFonts w:ascii="Arial" w:hAnsi="Arial" w:cs="Arial"/>
                <w:b/>
                <w:bCs/>
                <w:sz w:val="18"/>
                <w:szCs w:val="18"/>
                <w:lang w:val="en-CA"/>
              </w:rPr>
            </w:pPr>
            <w:r w:rsidRPr="007A49BB">
              <w:rPr>
                <w:rFonts w:ascii="Arial" w:hAnsi="Arial" w:cs="Arial"/>
                <w:b/>
                <w:bCs/>
                <w:sz w:val="18"/>
                <w:szCs w:val="18"/>
                <w:lang w:val="en-CA"/>
              </w:rPr>
              <w:t>Direct Costs</w:t>
            </w:r>
          </w:p>
        </w:tc>
        <w:tc>
          <w:tcPr>
            <w:tcW w:w="1080" w:type="dxa"/>
            <w:shd w:val="clear" w:color="auto" w:fill="auto"/>
            <w:noWrap/>
            <w:vAlign w:val="center"/>
            <w:hideMark/>
          </w:tcPr>
          <w:p w14:paraId="395E3A59" w14:textId="77777777" w:rsidR="007A49BB" w:rsidRPr="007A49BB" w:rsidRDefault="007A49BB" w:rsidP="007A49BB">
            <w:pPr>
              <w:jc w:val="center"/>
              <w:rPr>
                <w:rFonts w:ascii="Arial" w:hAnsi="Arial" w:cs="Arial"/>
                <w:b/>
                <w:bCs/>
                <w:sz w:val="18"/>
                <w:szCs w:val="18"/>
                <w:lang w:val="en-CA"/>
              </w:rPr>
            </w:pPr>
          </w:p>
        </w:tc>
        <w:tc>
          <w:tcPr>
            <w:tcW w:w="1350" w:type="dxa"/>
            <w:shd w:val="clear" w:color="auto" w:fill="auto"/>
            <w:noWrap/>
            <w:vAlign w:val="center"/>
            <w:hideMark/>
          </w:tcPr>
          <w:p w14:paraId="6EF13595" w14:textId="77777777" w:rsidR="007A49BB" w:rsidRPr="007A49BB" w:rsidRDefault="007A49BB" w:rsidP="007A49BB">
            <w:pPr>
              <w:jc w:val="center"/>
              <w:rPr>
                <w:rFonts w:ascii="Arial" w:hAnsi="Arial" w:cs="Arial"/>
                <w:sz w:val="18"/>
                <w:szCs w:val="18"/>
                <w:lang w:val="en-CA"/>
              </w:rPr>
            </w:pPr>
          </w:p>
        </w:tc>
        <w:tc>
          <w:tcPr>
            <w:tcW w:w="1530" w:type="dxa"/>
            <w:shd w:val="clear" w:color="auto" w:fill="auto"/>
            <w:noWrap/>
            <w:vAlign w:val="center"/>
            <w:hideMark/>
          </w:tcPr>
          <w:p w14:paraId="36A17962" w14:textId="77777777" w:rsidR="007A49BB" w:rsidRPr="007A49BB" w:rsidRDefault="007A49BB" w:rsidP="007A49BB">
            <w:pPr>
              <w:jc w:val="center"/>
              <w:rPr>
                <w:rFonts w:ascii="Arial" w:hAnsi="Arial" w:cs="Arial"/>
                <w:sz w:val="18"/>
                <w:szCs w:val="18"/>
                <w:lang w:val="en-CA"/>
              </w:rPr>
            </w:pPr>
          </w:p>
        </w:tc>
        <w:tc>
          <w:tcPr>
            <w:tcW w:w="1080" w:type="dxa"/>
            <w:shd w:val="clear" w:color="auto" w:fill="auto"/>
            <w:noWrap/>
            <w:vAlign w:val="center"/>
            <w:hideMark/>
          </w:tcPr>
          <w:p w14:paraId="6BBA7FC9" w14:textId="77777777" w:rsidR="007A49BB" w:rsidRPr="007A49BB" w:rsidRDefault="007A49BB" w:rsidP="007A49BB">
            <w:pPr>
              <w:jc w:val="center"/>
              <w:rPr>
                <w:rFonts w:ascii="Arial" w:hAnsi="Arial" w:cs="Arial"/>
                <w:sz w:val="18"/>
                <w:szCs w:val="18"/>
                <w:lang w:val="en-CA"/>
              </w:rPr>
            </w:pPr>
          </w:p>
        </w:tc>
        <w:tc>
          <w:tcPr>
            <w:tcW w:w="900" w:type="dxa"/>
            <w:shd w:val="clear" w:color="auto" w:fill="auto"/>
            <w:noWrap/>
            <w:vAlign w:val="center"/>
            <w:hideMark/>
          </w:tcPr>
          <w:p w14:paraId="6CC54464" w14:textId="77777777" w:rsidR="007A49BB" w:rsidRPr="007A49BB" w:rsidRDefault="007A49BB" w:rsidP="007A49BB">
            <w:pPr>
              <w:jc w:val="center"/>
              <w:rPr>
                <w:rFonts w:ascii="Arial" w:hAnsi="Arial" w:cs="Arial"/>
                <w:sz w:val="18"/>
                <w:szCs w:val="18"/>
                <w:lang w:val="en-CA"/>
              </w:rPr>
            </w:pPr>
          </w:p>
        </w:tc>
      </w:tr>
      <w:tr w:rsidR="007A49BB" w:rsidRPr="007A49BB" w14:paraId="70654A90" w14:textId="77777777" w:rsidTr="00772252">
        <w:trPr>
          <w:trHeight w:val="259"/>
          <w:jc w:val="center"/>
        </w:trPr>
        <w:tc>
          <w:tcPr>
            <w:tcW w:w="2718" w:type="dxa"/>
            <w:shd w:val="clear" w:color="auto" w:fill="auto"/>
            <w:noWrap/>
            <w:vAlign w:val="center"/>
            <w:hideMark/>
          </w:tcPr>
          <w:p w14:paraId="621A9F88" w14:textId="77777777" w:rsidR="007A49BB" w:rsidRPr="007A49BB" w:rsidRDefault="007A49BB" w:rsidP="007A49BB">
            <w:pPr>
              <w:rPr>
                <w:rFonts w:ascii="Arial" w:hAnsi="Arial" w:cs="Arial"/>
                <w:sz w:val="18"/>
                <w:szCs w:val="18"/>
                <w:lang w:val="en-CA"/>
              </w:rPr>
            </w:pPr>
            <w:r w:rsidRPr="007A49BB">
              <w:rPr>
                <w:rFonts w:ascii="Arial" w:hAnsi="Arial" w:cs="Arial"/>
                <w:sz w:val="18"/>
                <w:szCs w:val="18"/>
                <w:lang w:val="en-CA"/>
              </w:rPr>
              <w:t>Cost 1</w:t>
            </w:r>
          </w:p>
        </w:tc>
        <w:tc>
          <w:tcPr>
            <w:tcW w:w="1080" w:type="dxa"/>
            <w:shd w:val="clear" w:color="auto" w:fill="auto"/>
            <w:noWrap/>
            <w:vAlign w:val="center"/>
            <w:hideMark/>
          </w:tcPr>
          <w:p w14:paraId="32670477" w14:textId="77777777" w:rsidR="007A49BB" w:rsidRPr="007A49BB" w:rsidRDefault="007A49BB" w:rsidP="007A49BB">
            <w:pPr>
              <w:jc w:val="center"/>
              <w:rPr>
                <w:rFonts w:ascii="Arial" w:hAnsi="Arial" w:cs="Arial"/>
                <w:sz w:val="18"/>
                <w:szCs w:val="18"/>
                <w:lang w:val="en-CA"/>
              </w:rPr>
            </w:pPr>
          </w:p>
        </w:tc>
        <w:tc>
          <w:tcPr>
            <w:tcW w:w="1350" w:type="dxa"/>
            <w:shd w:val="clear" w:color="auto" w:fill="auto"/>
            <w:noWrap/>
            <w:vAlign w:val="center"/>
            <w:hideMark/>
          </w:tcPr>
          <w:p w14:paraId="35231DD3" w14:textId="77777777" w:rsidR="007A49BB" w:rsidRPr="007A49BB" w:rsidRDefault="007A49BB" w:rsidP="007A49BB">
            <w:pPr>
              <w:jc w:val="center"/>
              <w:rPr>
                <w:rFonts w:ascii="Arial" w:hAnsi="Arial" w:cs="Arial"/>
                <w:sz w:val="18"/>
                <w:szCs w:val="18"/>
                <w:lang w:val="en-CA"/>
              </w:rPr>
            </w:pPr>
          </w:p>
        </w:tc>
        <w:tc>
          <w:tcPr>
            <w:tcW w:w="1530" w:type="dxa"/>
            <w:shd w:val="clear" w:color="auto" w:fill="auto"/>
            <w:noWrap/>
            <w:vAlign w:val="center"/>
            <w:hideMark/>
          </w:tcPr>
          <w:p w14:paraId="1F3C0444" w14:textId="77777777" w:rsidR="007A49BB" w:rsidRPr="007A49BB" w:rsidRDefault="007A49BB" w:rsidP="007A49BB">
            <w:pPr>
              <w:jc w:val="center"/>
              <w:rPr>
                <w:rFonts w:ascii="Arial" w:hAnsi="Arial" w:cs="Arial"/>
                <w:sz w:val="18"/>
                <w:szCs w:val="18"/>
                <w:lang w:val="en-CA"/>
              </w:rPr>
            </w:pPr>
          </w:p>
        </w:tc>
        <w:tc>
          <w:tcPr>
            <w:tcW w:w="1080" w:type="dxa"/>
            <w:shd w:val="clear" w:color="auto" w:fill="auto"/>
            <w:noWrap/>
            <w:vAlign w:val="center"/>
            <w:hideMark/>
          </w:tcPr>
          <w:p w14:paraId="5C7C6BA9" w14:textId="77777777" w:rsidR="007A49BB" w:rsidRPr="007A49BB" w:rsidRDefault="007A49BB" w:rsidP="007A49BB">
            <w:pPr>
              <w:jc w:val="center"/>
              <w:rPr>
                <w:rFonts w:ascii="Arial" w:hAnsi="Arial" w:cs="Arial"/>
                <w:sz w:val="18"/>
                <w:szCs w:val="18"/>
                <w:lang w:val="en-CA"/>
              </w:rPr>
            </w:pPr>
          </w:p>
        </w:tc>
        <w:tc>
          <w:tcPr>
            <w:tcW w:w="900" w:type="dxa"/>
            <w:shd w:val="clear" w:color="auto" w:fill="auto"/>
            <w:noWrap/>
            <w:vAlign w:val="center"/>
            <w:hideMark/>
          </w:tcPr>
          <w:p w14:paraId="2C3B0CC2" w14:textId="77777777" w:rsidR="007A49BB" w:rsidRPr="007A49BB" w:rsidRDefault="007A49BB" w:rsidP="007A49BB">
            <w:pPr>
              <w:jc w:val="center"/>
              <w:rPr>
                <w:rFonts w:ascii="Arial" w:hAnsi="Arial" w:cs="Arial"/>
                <w:sz w:val="18"/>
                <w:szCs w:val="18"/>
                <w:lang w:val="en-CA"/>
              </w:rPr>
            </w:pPr>
          </w:p>
        </w:tc>
      </w:tr>
      <w:tr w:rsidR="007A49BB" w:rsidRPr="007A49BB" w14:paraId="4787361D" w14:textId="77777777" w:rsidTr="00772252">
        <w:trPr>
          <w:trHeight w:val="259"/>
          <w:jc w:val="center"/>
        </w:trPr>
        <w:tc>
          <w:tcPr>
            <w:tcW w:w="2718" w:type="dxa"/>
            <w:shd w:val="clear" w:color="auto" w:fill="auto"/>
            <w:noWrap/>
            <w:vAlign w:val="center"/>
            <w:hideMark/>
          </w:tcPr>
          <w:p w14:paraId="78EA5937" w14:textId="77777777" w:rsidR="007A49BB" w:rsidRPr="007A49BB" w:rsidRDefault="007A49BB" w:rsidP="007A49BB">
            <w:pPr>
              <w:rPr>
                <w:rFonts w:ascii="Arial" w:hAnsi="Arial" w:cs="Arial"/>
                <w:sz w:val="18"/>
                <w:szCs w:val="18"/>
                <w:lang w:val="en-CA"/>
              </w:rPr>
            </w:pPr>
            <w:r w:rsidRPr="007A49BB">
              <w:rPr>
                <w:rFonts w:ascii="Arial" w:hAnsi="Arial" w:cs="Arial"/>
                <w:sz w:val="18"/>
                <w:szCs w:val="18"/>
                <w:lang w:val="en-CA"/>
              </w:rPr>
              <w:t>Cost 2</w:t>
            </w:r>
          </w:p>
        </w:tc>
        <w:tc>
          <w:tcPr>
            <w:tcW w:w="1080" w:type="dxa"/>
            <w:shd w:val="clear" w:color="auto" w:fill="auto"/>
            <w:noWrap/>
            <w:vAlign w:val="center"/>
            <w:hideMark/>
          </w:tcPr>
          <w:p w14:paraId="516D8A31" w14:textId="77777777" w:rsidR="007A49BB" w:rsidRPr="007A49BB" w:rsidRDefault="007A49BB" w:rsidP="007A49BB">
            <w:pPr>
              <w:jc w:val="center"/>
              <w:rPr>
                <w:rFonts w:ascii="Arial" w:hAnsi="Arial" w:cs="Arial"/>
                <w:sz w:val="18"/>
                <w:szCs w:val="18"/>
                <w:lang w:val="en-CA"/>
              </w:rPr>
            </w:pPr>
          </w:p>
        </w:tc>
        <w:tc>
          <w:tcPr>
            <w:tcW w:w="1350" w:type="dxa"/>
            <w:shd w:val="clear" w:color="auto" w:fill="auto"/>
            <w:noWrap/>
            <w:vAlign w:val="center"/>
            <w:hideMark/>
          </w:tcPr>
          <w:p w14:paraId="725B5356" w14:textId="77777777" w:rsidR="007A49BB" w:rsidRPr="007A49BB" w:rsidRDefault="007A49BB" w:rsidP="007A49BB">
            <w:pPr>
              <w:jc w:val="center"/>
              <w:rPr>
                <w:rFonts w:ascii="Arial" w:hAnsi="Arial" w:cs="Arial"/>
                <w:sz w:val="18"/>
                <w:szCs w:val="18"/>
                <w:lang w:val="en-CA"/>
              </w:rPr>
            </w:pPr>
          </w:p>
        </w:tc>
        <w:tc>
          <w:tcPr>
            <w:tcW w:w="1530" w:type="dxa"/>
            <w:shd w:val="clear" w:color="auto" w:fill="auto"/>
            <w:noWrap/>
            <w:vAlign w:val="center"/>
            <w:hideMark/>
          </w:tcPr>
          <w:p w14:paraId="34990CC5" w14:textId="77777777" w:rsidR="007A49BB" w:rsidRPr="007A49BB" w:rsidRDefault="007A49BB" w:rsidP="007A49BB">
            <w:pPr>
              <w:jc w:val="center"/>
              <w:rPr>
                <w:rFonts w:ascii="Arial" w:hAnsi="Arial" w:cs="Arial"/>
                <w:sz w:val="18"/>
                <w:szCs w:val="18"/>
                <w:lang w:val="en-CA"/>
              </w:rPr>
            </w:pPr>
          </w:p>
        </w:tc>
        <w:tc>
          <w:tcPr>
            <w:tcW w:w="1080" w:type="dxa"/>
            <w:shd w:val="clear" w:color="auto" w:fill="auto"/>
            <w:noWrap/>
            <w:vAlign w:val="center"/>
            <w:hideMark/>
          </w:tcPr>
          <w:p w14:paraId="6E8BA513" w14:textId="77777777" w:rsidR="007A49BB" w:rsidRPr="007A49BB" w:rsidRDefault="007A49BB" w:rsidP="007A49BB">
            <w:pPr>
              <w:jc w:val="center"/>
              <w:rPr>
                <w:rFonts w:ascii="Arial" w:hAnsi="Arial" w:cs="Arial"/>
                <w:sz w:val="18"/>
                <w:szCs w:val="18"/>
                <w:lang w:val="en-CA"/>
              </w:rPr>
            </w:pPr>
          </w:p>
        </w:tc>
        <w:tc>
          <w:tcPr>
            <w:tcW w:w="900" w:type="dxa"/>
            <w:shd w:val="clear" w:color="auto" w:fill="auto"/>
            <w:noWrap/>
            <w:vAlign w:val="center"/>
            <w:hideMark/>
          </w:tcPr>
          <w:p w14:paraId="7E48BCFD" w14:textId="77777777" w:rsidR="007A49BB" w:rsidRPr="007A49BB" w:rsidRDefault="007A49BB" w:rsidP="007A49BB">
            <w:pPr>
              <w:jc w:val="center"/>
              <w:rPr>
                <w:rFonts w:ascii="Arial" w:hAnsi="Arial" w:cs="Arial"/>
                <w:sz w:val="18"/>
                <w:szCs w:val="18"/>
                <w:lang w:val="en-CA"/>
              </w:rPr>
            </w:pPr>
          </w:p>
        </w:tc>
      </w:tr>
      <w:tr w:rsidR="007A49BB" w:rsidRPr="007A49BB" w14:paraId="205230D0" w14:textId="77777777" w:rsidTr="00772252">
        <w:trPr>
          <w:trHeight w:val="259"/>
          <w:jc w:val="center"/>
        </w:trPr>
        <w:tc>
          <w:tcPr>
            <w:tcW w:w="2718" w:type="dxa"/>
            <w:shd w:val="clear" w:color="auto" w:fill="auto"/>
            <w:noWrap/>
            <w:vAlign w:val="center"/>
          </w:tcPr>
          <w:p w14:paraId="2933C849" w14:textId="77777777" w:rsidR="007A49BB" w:rsidRPr="007A49BB" w:rsidRDefault="007A49BB" w:rsidP="007A49BB">
            <w:pPr>
              <w:rPr>
                <w:rFonts w:ascii="Arial" w:hAnsi="Arial" w:cs="Arial"/>
                <w:sz w:val="18"/>
                <w:szCs w:val="18"/>
                <w:lang w:val="en-CA"/>
              </w:rPr>
            </w:pPr>
            <w:r w:rsidRPr="007A49BB">
              <w:rPr>
                <w:rFonts w:ascii="Arial" w:hAnsi="Arial" w:cs="Arial"/>
                <w:sz w:val="18"/>
                <w:szCs w:val="18"/>
                <w:lang w:val="en-CA"/>
              </w:rPr>
              <w:t>Cost 3</w:t>
            </w:r>
          </w:p>
        </w:tc>
        <w:tc>
          <w:tcPr>
            <w:tcW w:w="1080" w:type="dxa"/>
            <w:shd w:val="clear" w:color="auto" w:fill="auto"/>
            <w:noWrap/>
            <w:vAlign w:val="center"/>
          </w:tcPr>
          <w:p w14:paraId="42975284" w14:textId="77777777" w:rsidR="007A49BB" w:rsidRPr="007A49BB" w:rsidRDefault="007A49BB" w:rsidP="007A49BB">
            <w:pPr>
              <w:jc w:val="center"/>
              <w:rPr>
                <w:rFonts w:ascii="Arial" w:hAnsi="Arial" w:cs="Arial"/>
                <w:sz w:val="18"/>
                <w:szCs w:val="18"/>
                <w:lang w:val="en-CA"/>
              </w:rPr>
            </w:pPr>
          </w:p>
        </w:tc>
        <w:tc>
          <w:tcPr>
            <w:tcW w:w="1350" w:type="dxa"/>
            <w:shd w:val="clear" w:color="auto" w:fill="auto"/>
            <w:noWrap/>
            <w:vAlign w:val="center"/>
          </w:tcPr>
          <w:p w14:paraId="42455C0F" w14:textId="77777777" w:rsidR="007A49BB" w:rsidRPr="007A49BB" w:rsidRDefault="007A49BB" w:rsidP="007A49BB">
            <w:pPr>
              <w:jc w:val="center"/>
              <w:rPr>
                <w:rFonts w:ascii="Arial" w:hAnsi="Arial" w:cs="Arial"/>
                <w:sz w:val="18"/>
                <w:szCs w:val="18"/>
                <w:lang w:val="en-CA"/>
              </w:rPr>
            </w:pPr>
          </w:p>
        </w:tc>
        <w:tc>
          <w:tcPr>
            <w:tcW w:w="1530" w:type="dxa"/>
            <w:shd w:val="clear" w:color="auto" w:fill="auto"/>
            <w:noWrap/>
            <w:vAlign w:val="center"/>
          </w:tcPr>
          <w:p w14:paraId="79E97793" w14:textId="77777777" w:rsidR="007A49BB" w:rsidRPr="007A49BB" w:rsidRDefault="007A49BB" w:rsidP="007A49BB">
            <w:pPr>
              <w:jc w:val="center"/>
              <w:rPr>
                <w:rFonts w:ascii="Arial" w:hAnsi="Arial" w:cs="Arial"/>
                <w:sz w:val="18"/>
                <w:szCs w:val="18"/>
                <w:lang w:val="en-CA"/>
              </w:rPr>
            </w:pPr>
          </w:p>
        </w:tc>
        <w:tc>
          <w:tcPr>
            <w:tcW w:w="1080" w:type="dxa"/>
            <w:shd w:val="clear" w:color="auto" w:fill="auto"/>
            <w:noWrap/>
            <w:vAlign w:val="center"/>
          </w:tcPr>
          <w:p w14:paraId="0C9D313A" w14:textId="77777777" w:rsidR="007A49BB" w:rsidRPr="007A49BB" w:rsidRDefault="007A49BB" w:rsidP="007A49BB">
            <w:pPr>
              <w:jc w:val="center"/>
              <w:rPr>
                <w:rFonts w:ascii="Arial" w:hAnsi="Arial" w:cs="Arial"/>
                <w:sz w:val="18"/>
                <w:szCs w:val="18"/>
                <w:lang w:val="en-CA"/>
              </w:rPr>
            </w:pPr>
          </w:p>
        </w:tc>
        <w:tc>
          <w:tcPr>
            <w:tcW w:w="900" w:type="dxa"/>
            <w:shd w:val="clear" w:color="auto" w:fill="auto"/>
            <w:noWrap/>
            <w:vAlign w:val="center"/>
          </w:tcPr>
          <w:p w14:paraId="05762410" w14:textId="77777777" w:rsidR="007A49BB" w:rsidRPr="007A49BB" w:rsidRDefault="007A49BB" w:rsidP="007A49BB">
            <w:pPr>
              <w:jc w:val="center"/>
              <w:rPr>
                <w:rFonts w:ascii="Arial" w:hAnsi="Arial" w:cs="Arial"/>
                <w:sz w:val="18"/>
                <w:szCs w:val="18"/>
                <w:lang w:val="en-CA"/>
              </w:rPr>
            </w:pPr>
          </w:p>
        </w:tc>
      </w:tr>
      <w:tr w:rsidR="007A49BB" w:rsidRPr="007A49BB" w14:paraId="238879DD" w14:textId="77777777" w:rsidTr="00772252">
        <w:trPr>
          <w:trHeight w:val="259"/>
          <w:jc w:val="center"/>
        </w:trPr>
        <w:tc>
          <w:tcPr>
            <w:tcW w:w="2718" w:type="dxa"/>
            <w:shd w:val="clear" w:color="auto" w:fill="auto"/>
            <w:noWrap/>
            <w:vAlign w:val="center"/>
            <w:hideMark/>
          </w:tcPr>
          <w:p w14:paraId="0C275B7B" w14:textId="77777777" w:rsidR="007A49BB" w:rsidRPr="007A49BB" w:rsidRDefault="007A49BB" w:rsidP="007A49BB">
            <w:pPr>
              <w:rPr>
                <w:rFonts w:ascii="Arial" w:hAnsi="Arial" w:cs="Arial"/>
                <w:sz w:val="18"/>
                <w:szCs w:val="18"/>
                <w:lang w:val="en-CA"/>
              </w:rPr>
            </w:pPr>
            <w:r w:rsidRPr="007A49BB">
              <w:rPr>
                <w:rFonts w:ascii="Arial" w:hAnsi="Arial" w:cs="Arial"/>
                <w:sz w:val="18"/>
                <w:szCs w:val="18"/>
                <w:lang w:val="en-CA"/>
              </w:rPr>
              <w:t>Total direct costs</w:t>
            </w:r>
          </w:p>
        </w:tc>
        <w:tc>
          <w:tcPr>
            <w:tcW w:w="1080" w:type="dxa"/>
            <w:shd w:val="clear" w:color="auto" w:fill="auto"/>
            <w:noWrap/>
            <w:vAlign w:val="center"/>
            <w:hideMark/>
          </w:tcPr>
          <w:p w14:paraId="5CED2ED6" w14:textId="77777777" w:rsidR="007A49BB" w:rsidRPr="007A49BB" w:rsidRDefault="007A49BB" w:rsidP="007A49BB">
            <w:pPr>
              <w:jc w:val="center"/>
              <w:rPr>
                <w:rFonts w:ascii="Arial" w:hAnsi="Arial" w:cs="Arial"/>
                <w:sz w:val="18"/>
                <w:szCs w:val="18"/>
                <w:lang w:val="en-CA"/>
              </w:rPr>
            </w:pPr>
          </w:p>
        </w:tc>
        <w:tc>
          <w:tcPr>
            <w:tcW w:w="1350" w:type="dxa"/>
            <w:shd w:val="clear" w:color="auto" w:fill="auto"/>
            <w:noWrap/>
            <w:vAlign w:val="center"/>
            <w:hideMark/>
          </w:tcPr>
          <w:p w14:paraId="122AA794" w14:textId="77777777" w:rsidR="007A49BB" w:rsidRPr="007A49BB" w:rsidRDefault="007A49BB" w:rsidP="007A49BB">
            <w:pPr>
              <w:jc w:val="center"/>
              <w:rPr>
                <w:rFonts w:ascii="Arial" w:hAnsi="Arial" w:cs="Arial"/>
                <w:sz w:val="18"/>
                <w:szCs w:val="18"/>
                <w:lang w:val="en-CA"/>
              </w:rPr>
            </w:pPr>
          </w:p>
        </w:tc>
        <w:tc>
          <w:tcPr>
            <w:tcW w:w="1530" w:type="dxa"/>
            <w:shd w:val="clear" w:color="auto" w:fill="auto"/>
            <w:noWrap/>
            <w:vAlign w:val="center"/>
            <w:hideMark/>
          </w:tcPr>
          <w:p w14:paraId="096B9875" w14:textId="77777777" w:rsidR="007A49BB" w:rsidRPr="007A49BB" w:rsidRDefault="007A49BB" w:rsidP="007A49BB">
            <w:pPr>
              <w:jc w:val="center"/>
              <w:rPr>
                <w:rFonts w:ascii="Arial" w:hAnsi="Arial" w:cs="Arial"/>
                <w:sz w:val="18"/>
                <w:szCs w:val="18"/>
                <w:lang w:val="en-CA"/>
              </w:rPr>
            </w:pPr>
          </w:p>
        </w:tc>
        <w:tc>
          <w:tcPr>
            <w:tcW w:w="1080" w:type="dxa"/>
            <w:shd w:val="clear" w:color="auto" w:fill="auto"/>
            <w:noWrap/>
            <w:vAlign w:val="center"/>
            <w:hideMark/>
          </w:tcPr>
          <w:p w14:paraId="7FC4831D" w14:textId="77777777" w:rsidR="007A49BB" w:rsidRPr="007A49BB" w:rsidRDefault="007A49BB" w:rsidP="007A49BB">
            <w:pPr>
              <w:jc w:val="center"/>
              <w:rPr>
                <w:rFonts w:ascii="Arial" w:hAnsi="Arial" w:cs="Arial"/>
                <w:sz w:val="18"/>
                <w:szCs w:val="18"/>
                <w:lang w:val="en-CA"/>
              </w:rPr>
            </w:pPr>
          </w:p>
        </w:tc>
        <w:tc>
          <w:tcPr>
            <w:tcW w:w="900" w:type="dxa"/>
            <w:shd w:val="clear" w:color="auto" w:fill="auto"/>
            <w:noWrap/>
            <w:vAlign w:val="center"/>
            <w:hideMark/>
          </w:tcPr>
          <w:p w14:paraId="30E6DBBC" w14:textId="77777777" w:rsidR="007A49BB" w:rsidRPr="007A49BB" w:rsidRDefault="007A49BB" w:rsidP="007A49BB">
            <w:pPr>
              <w:jc w:val="center"/>
              <w:rPr>
                <w:rFonts w:ascii="Arial" w:hAnsi="Arial" w:cs="Arial"/>
                <w:sz w:val="18"/>
                <w:szCs w:val="18"/>
                <w:lang w:val="en-CA"/>
              </w:rPr>
            </w:pPr>
          </w:p>
        </w:tc>
      </w:tr>
      <w:tr w:rsidR="007A49BB" w:rsidRPr="007A49BB" w14:paraId="5C605644" w14:textId="77777777" w:rsidTr="00772252">
        <w:trPr>
          <w:trHeight w:val="259"/>
          <w:jc w:val="center"/>
        </w:trPr>
        <w:tc>
          <w:tcPr>
            <w:tcW w:w="2718" w:type="dxa"/>
            <w:shd w:val="clear" w:color="auto" w:fill="auto"/>
            <w:noWrap/>
            <w:vAlign w:val="center"/>
            <w:hideMark/>
          </w:tcPr>
          <w:p w14:paraId="45B7E076" w14:textId="77777777" w:rsidR="007A49BB" w:rsidRPr="007A49BB" w:rsidRDefault="007A49BB" w:rsidP="007A49BB">
            <w:pPr>
              <w:rPr>
                <w:rFonts w:ascii="Arial" w:hAnsi="Arial" w:cs="Arial"/>
                <w:b/>
                <w:bCs/>
                <w:sz w:val="18"/>
                <w:szCs w:val="18"/>
                <w:lang w:val="en-CA"/>
              </w:rPr>
            </w:pPr>
            <w:r w:rsidRPr="007A49BB">
              <w:rPr>
                <w:rFonts w:ascii="Arial" w:hAnsi="Arial" w:cs="Arial"/>
                <w:b/>
                <w:bCs/>
                <w:sz w:val="18"/>
                <w:szCs w:val="18"/>
                <w:lang w:val="en-CA"/>
              </w:rPr>
              <w:t>Service Overhead</w:t>
            </w:r>
          </w:p>
        </w:tc>
        <w:tc>
          <w:tcPr>
            <w:tcW w:w="1080" w:type="dxa"/>
            <w:shd w:val="clear" w:color="auto" w:fill="auto"/>
            <w:noWrap/>
            <w:vAlign w:val="center"/>
            <w:hideMark/>
          </w:tcPr>
          <w:p w14:paraId="3A2AEC27" w14:textId="77777777" w:rsidR="007A49BB" w:rsidRPr="007A49BB" w:rsidRDefault="007A49BB" w:rsidP="007A49BB">
            <w:pPr>
              <w:jc w:val="center"/>
              <w:rPr>
                <w:rFonts w:ascii="Arial" w:hAnsi="Arial" w:cs="Arial"/>
                <w:b/>
                <w:bCs/>
                <w:sz w:val="18"/>
                <w:szCs w:val="18"/>
                <w:lang w:val="en-CA"/>
              </w:rPr>
            </w:pPr>
          </w:p>
        </w:tc>
        <w:tc>
          <w:tcPr>
            <w:tcW w:w="1350" w:type="dxa"/>
            <w:shd w:val="clear" w:color="auto" w:fill="auto"/>
            <w:noWrap/>
            <w:vAlign w:val="center"/>
            <w:hideMark/>
          </w:tcPr>
          <w:p w14:paraId="1BB2737B" w14:textId="77777777" w:rsidR="007A49BB" w:rsidRPr="007A49BB" w:rsidRDefault="007A49BB" w:rsidP="007A49BB">
            <w:pPr>
              <w:jc w:val="center"/>
              <w:rPr>
                <w:rFonts w:ascii="Arial" w:hAnsi="Arial" w:cs="Arial"/>
                <w:sz w:val="18"/>
                <w:szCs w:val="18"/>
                <w:lang w:val="en-CA"/>
              </w:rPr>
            </w:pPr>
          </w:p>
        </w:tc>
        <w:tc>
          <w:tcPr>
            <w:tcW w:w="1530" w:type="dxa"/>
            <w:shd w:val="clear" w:color="auto" w:fill="auto"/>
            <w:noWrap/>
            <w:vAlign w:val="center"/>
            <w:hideMark/>
          </w:tcPr>
          <w:p w14:paraId="2804EAF6" w14:textId="77777777" w:rsidR="007A49BB" w:rsidRPr="007A49BB" w:rsidRDefault="007A49BB" w:rsidP="007A49BB">
            <w:pPr>
              <w:jc w:val="center"/>
              <w:rPr>
                <w:rFonts w:ascii="Arial" w:hAnsi="Arial" w:cs="Arial"/>
                <w:sz w:val="18"/>
                <w:szCs w:val="18"/>
                <w:lang w:val="en-CA"/>
              </w:rPr>
            </w:pPr>
          </w:p>
        </w:tc>
        <w:tc>
          <w:tcPr>
            <w:tcW w:w="1080" w:type="dxa"/>
            <w:shd w:val="clear" w:color="auto" w:fill="auto"/>
            <w:noWrap/>
            <w:vAlign w:val="center"/>
            <w:hideMark/>
          </w:tcPr>
          <w:p w14:paraId="5FB69876" w14:textId="77777777" w:rsidR="007A49BB" w:rsidRPr="007A49BB" w:rsidRDefault="007A49BB" w:rsidP="007A49BB">
            <w:pPr>
              <w:jc w:val="center"/>
              <w:rPr>
                <w:rFonts w:ascii="Arial" w:hAnsi="Arial" w:cs="Arial"/>
                <w:sz w:val="18"/>
                <w:szCs w:val="18"/>
                <w:lang w:val="en-CA"/>
              </w:rPr>
            </w:pPr>
          </w:p>
        </w:tc>
        <w:tc>
          <w:tcPr>
            <w:tcW w:w="900" w:type="dxa"/>
            <w:shd w:val="clear" w:color="auto" w:fill="auto"/>
            <w:noWrap/>
            <w:vAlign w:val="center"/>
            <w:hideMark/>
          </w:tcPr>
          <w:p w14:paraId="7B03D070" w14:textId="77777777" w:rsidR="007A49BB" w:rsidRPr="007A49BB" w:rsidRDefault="007A49BB" w:rsidP="007A49BB">
            <w:pPr>
              <w:jc w:val="center"/>
              <w:rPr>
                <w:rFonts w:ascii="Arial" w:hAnsi="Arial" w:cs="Arial"/>
                <w:sz w:val="18"/>
                <w:szCs w:val="18"/>
                <w:lang w:val="en-CA"/>
              </w:rPr>
            </w:pPr>
          </w:p>
        </w:tc>
      </w:tr>
      <w:tr w:rsidR="007A49BB" w:rsidRPr="007A49BB" w14:paraId="5C212FCD" w14:textId="77777777" w:rsidTr="00772252">
        <w:trPr>
          <w:trHeight w:val="259"/>
          <w:jc w:val="center"/>
        </w:trPr>
        <w:tc>
          <w:tcPr>
            <w:tcW w:w="2718" w:type="dxa"/>
            <w:shd w:val="clear" w:color="auto" w:fill="auto"/>
            <w:noWrap/>
            <w:vAlign w:val="center"/>
            <w:hideMark/>
          </w:tcPr>
          <w:p w14:paraId="76DA5906" w14:textId="77777777" w:rsidR="007A49BB" w:rsidRPr="007A49BB" w:rsidRDefault="007A49BB" w:rsidP="007A49BB">
            <w:pPr>
              <w:rPr>
                <w:rFonts w:ascii="Arial" w:hAnsi="Arial" w:cs="Arial"/>
                <w:sz w:val="18"/>
                <w:szCs w:val="18"/>
                <w:lang w:val="en-CA"/>
              </w:rPr>
            </w:pPr>
            <w:r w:rsidRPr="007A49BB">
              <w:rPr>
                <w:rFonts w:ascii="Arial" w:hAnsi="Arial" w:cs="Arial"/>
                <w:sz w:val="18"/>
                <w:szCs w:val="18"/>
                <w:lang w:val="en-CA"/>
              </w:rPr>
              <w:t>Cost 1</w:t>
            </w:r>
          </w:p>
        </w:tc>
        <w:tc>
          <w:tcPr>
            <w:tcW w:w="1080" w:type="dxa"/>
            <w:shd w:val="clear" w:color="auto" w:fill="auto"/>
            <w:noWrap/>
            <w:vAlign w:val="center"/>
            <w:hideMark/>
          </w:tcPr>
          <w:p w14:paraId="319631B8" w14:textId="77777777" w:rsidR="007A49BB" w:rsidRPr="007A49BB" w:rsidRDefault="007A49BB" w:rsidP="007A49BB">
            <w:pPr>
              <w:jc w:val="center"/>
              <w:rPr>
                <w:rFonts w:ascii="Arial" w:hAnsi="Arial" w:cs="Arial"/>
                <w:sz w:val="18"/>
                <w:szCs w:val="18"/>
                <w:lang w:val="en-CA"/>
              </w:rPr>
            </w:pPr>
          </w:p>
        </w:tc>
        <w:tc>
          <w:tcPr>
            <w:tcW w:w="1350" w:type="dxa"/>
            <w:shd w:val="clear" w:color="auto" w:fill="auto"/>
            <w:noWrap/>
            <w:vAlign w:val="center"/>
            <w:hideMark/>
          </w:tcPr>
          <w:p w14:paraId="69FE20F4" w14:textId="77777777" w:rsidR="007A49BB" w:rsidRPr="007A49BB" w:rsidRDefault="007A49BB" w:rsidP="007A49BB">
            <w:pPr>
              <w:jc w:val="center"/>
              <w:rPr>
                <w:rFonts w:ascii="Arial" w:hAnsi="Arial" w:cs="Arial"/>
                <w:sz w:val="18"/>
                <w:szCs w:val="18"/>
                <w:lang w:val="en-CA"/>
              </w:rPr>
            </w:pPr>
          </w:p>
        </w:tc>
        <w:tc>
          <w:tcPr>
            <w:tcW w:w="1530" w:type="dxa"/>
            <w:shd w:val="clear" w:color="auto" w:fill="auto"/>
            <w:noWrap/>
            <w:vAlign w:val="center"/>
            <w:hideMark/>
          </w:tcPr>
          <w:p w14:paraId="55432AEC" w14:textId="77777777" w:rsidR="007A49BB" w:rsidRPr="007A49BB" w:rsidRDefault="007A49BB" w:rsidP="007A49BB">
            <w:pPr>
              <w:jc w:val="center"/>
              <w:rPr>
                <w:rFonts w:ascii="Arial" w:hAnsi="Arial" w:cs="Arial"/>
                <w:sz w:val="18"/>
                <w:szCs w:val="18"/>
                <w:lang w:val="en-CA"/>
              </w:rPr>
            </w:pPr>
          </w:p>
        </w:tc>
        <w:tc>
          <w:tcPr>
            <w:tcW w:w="1080" w:type="dxa"/>
            <w:shd w:val="clear" w:color="auto" w:fill="auto"/>
            <w:noWrap/>
            <w:vAlign w:val="center"/>
            <w:hideMark/>
          </w:tcPr>
          <w:p w14:paraId="0CD28A5C" w14:textId="77777777" w:rsidR="007A49BB" w:rsidRPr="007A49BB" w:rsidRDefault="007A49BB" w:rsidP="007A49BB">
            <w:pPr>
              <w:jc w:val="center"/>
              <w:rPr>
                <w:rFonts w:ascii="Arial" w:hAnsi="Arial" w:cs="Arial"/>
                <w:sz w:val="18"/>
                <w:szCs w:val="18"/>
                <w:lang w:val="en-CA"/>
              </w:rPr>
            </w:pPr>
          </w:p>
        </w:tc>
        <w:tc>
          <w:tcPr>
            <w:tcW w:w="900" w:type="dxa"/>
            <w:shd w:val="clear" w:color="auto" w:fill="auto"/>
            <w:noWrap/>
            <w:vAlign w:val="center"/>
            <w:hideMark/>
          </w:tcPr>
          <w:p w14:paraId="0412B11C" w14:textId="77777777" w:rsidR="007A49BB" w:rsidRPr="007A49BB" w:rsidRDefault="007A49BB" w:rsidP="007A49BB">
            <w:pPr>
              <w:jc w:val="center"/>
              <w:rPr>
                <w:rFonts w:ascii="Arial" w:hAnsi="Arial" w:cs="Arial"/>
                <w:sz w:val="18"/>
                <w:szCs w:val="18"/>
                <w:lang w:val="en-CA"/>
              </w:rPr>
            </w:pPr>
          </w:p>
        </w:tc>
      </w:tr>
      <w:tr w:rsidR="007A49BB" w:rsidRPr="007A49BB" w14:paraId="65330AE0" w14:textId="77777777" w:rsidTr="00772252">
        <w:trPr>
          <w:trHeight w:val="259"/>
          <w:jc w:val="center"/>
        </w:trPr>
        <w:tc>
          <w:tcPr>
            <w:tcW w:w="2718" w:type="dxa"/>
            <w:shd w:val="clear" w:color="auto" w:fill="auto"/>
            <w:noWrap/>
            <w:vAlign w:val="center"/>
            <w:hideMark/>
          </w:tcPr>
          <w:p w14:paraId="0033A0E5" w14:textId="77777777" w:rsidR="007A49BB" w:rsidRPr="007A49BB" w:rsidRDefault="007A49BB" w:rsidP="007A49BB">
            <w:pPr>
              <w:rPr>
                <w:rFonts w:ascii="Arial" w:hAnsi="Arial" w:cs="Arial"/>
                <w:sz w:val="18"/>
                <w:szCs w:val="18"/>
                <w:lang w:val="en-CA"/>
              </w:rPr>
            </w:pPr>
            <w:r w:rsidRPr="007A49BB">
              <w:rPr>
                <w:rFonts w:ascii="Arial" w:hAnsi="Arial" w:cs="Arial"/>
                <w:sz w:val="18"/>
                <w:szCs w:val="18"/>
                <w:lang w:val="en-CA"/>
              </w:rPr>
              <w:t>Cost 2</w:t>
            </w:r>
          </w:p>
        </w:tc>
        <w:tc>
          <w:tcPr>
            <w:tcW w:w="1080" w:type="dxa"/>
            <w:shd w:val="clear" w:color="auto" w:fill="auto"/>
            <w:noWrap/>
            <w:vAlign w:val="center"/>
            <w:hideMark/>
          </w:tcPr>
          <w:p w14:paraId="57B0275D" w14:textId="77777777" w:rsidR="007A49BB" w:rsidRPr="007A49BB" w:rsidRDefault="007A49BB" w:rsidP="007A49BB">
            <w:pPr>
              <w:jc w:val="center"/>
              <w:rPr>
                <w:rFonts w:ascii="Arial" w:hAnsi="Arial" w:cs="Arial"/>
                <w:sz w:val="18"/>
                <w:szCs w:val="18"/>
                <w:lang w:val="en-CA"/>
              </w:rPr>
            </w:pPr>
          </w:p>
        </w:tc>
        <w:tc>
          <w:tcPr>
            <w:tcW w:w="1350" w:type="dxa"/>
            <w:shd w:val="clear" w:color="auto" w:fill="auto"/>
            <w:noWrap/>
            <w:vAlign w:val="center"/>
            <w:hideMark/>
          </w:tcPr>
          <w:p w14:paraId="1BE30124" w14:textId="77777777" w:rsidR="007A49BB" w:rsidRPr="007A49BB" w:rsidRDefault="007A49BB" w:rsidP="007A49BB">
            <w:pPr>
              <w:jc w:val="center"/>
              <w:rPr>
                <w:rFonts w:ascii="Arial" w:hAnsi="Arial" w:cs="Arial"/>
                <w:sz w:val="18"/>
                <w:szCs w:val="18"/>
                <w:lang w:val="en-CA"/>
              </w:rPr>
            </w:pPr>
          </w:p>
        </w:tc>
        <w:tc>
          <w:tcPr>
            <w:tcW w:w="1530" w:type="dxa"/>
            <w:shd w:val="clear" w:color="auto" w:fill="auto"/>
            <w:noWrap/>
            <w:vAlign w:val="center"/>
            <w:hideMark/>
          </w:tcPr>
          <w:p w14:paraId="6EAF8895" w14:textId="77777777" w:rsidR="007A49BB" w:rsidRPr="007A49BB" w:rsidRDefault="007A49BB" w:rsidP="007A49BB">
            <w:pPr>
              <w:jc w:val="center"/>
              <w:rPr>
                <w:rFonts w:ascii="Arial" w:hAnsi="Arial" w:cs="Arial"/>
                <w:sz w:val="18"/>
                <w:szCs w:val="18"/>
                <w:lang w:val="en-CA"/>
              </w:rPr>
            </w:pPr>
          </w:p>
        </w:tc>
        <w:tc>
          <w:tcPr>
            <w:tcW w:w="1080" w:type="dxa"/>
            <w:shd w:val="clear" w:color="auto" w:fill="auto"/>
            <w:noWrap/>
            <w:vAlign w:val="center"/>
            <w:hideMark/>
          </w:tcPr>
          <w:p w14:paraId="5F17B968" w14:textId="77777777" w:rsidR="007A49BB" w:rsidRPr="007A49BB" w:rsidRDefault="007A49BB" w:rsidP="007A49BB">
            <w:pPr>
              <w:jc w:val="center"/>
              <w:rPr>
                <w:rFonts w:ascii="Arial" w:hAnsi="Arial" w:cs="Arial"/>
                <w:sz w:val="18"/>
                <w:szCs w:val="18"/>
                <w:lang w:val="en-CA"/>
              </w:rPr>
            </w:pPr>
          </w:p>
        </w:tc>
        <w:tc>
          <w:tcPr>
            <w:tcW w:w="900" w:type="dxa"/>
            <w:shd w:val="clear" w:color="auto" w:fill="auto"/>
            <w:noWrap/>
            <w:vAlign w:val="center"/>
            <w:hideMark/>
          </w:tcPr>
          <w:p w14:paraId="2C30BF99" w14:textId="77777777" w:rsidR="007A49BB" w:rsidRPr="007A49BB" w:rsidRDefault="007A49BB" w:rsidP="007A49BB">
            <w:pPr>
              <w:jc w:val="center"/>
              <w:rPr>
                <w:rFonts w:ascii="Arial" w:hAnsi="Arial" w:cs="Arial"/>
                <w:sz w:val="18"/>
                <w:szCs w:val="18"/>
                <w:lang w:val="en-CA"/>
              </w:rPr>
            </w:pPr>
          </w:p>
        </w:tc>
      </w:tr>
      <w:tr w:rsidR="007A49BB" w:rsidRPr="007A49BB" w14:paraId="05BEEBD8" w14:textId="77777777" w:rsidTr="00772252">
        <w:trPr>
          <w:trHeight w:val="259"/>
          <w:jc w:val="center"/>
        </w:trPr>
        <w:tc>
          <w:tcPr>
            <w:tcW w:w="2718" w:type="dxa"/>
            <w:shd w:val="clear" w:color="auto" w:fill="auto"/>
            <w:noWrap/>
            <w:vAlign w:val="center"/>
          </w:tcPr>
          <w:p w14:paraId="7235195A" w14:textId="77777777" w:rsidR="007A49BB" w:rsidRPr="007A49BB" w:rsidRDefault="007A49BB" w:rsidP="007A49BB">
            <w:pPr>
              <w:rPr>
                <w:rFonts w:ascii="Arial" w:hAnsi="Arial" w:cs="Arial"/>
                <w:sz w:val="18"/>
                <w:szCs w:val="18"/>
                <w:lang w:val="en-CA"/>
              </w:rPr>
            </w:pPr>
            <w:r w:rsidRPr="007A49BB">
              <w:rPr>
                <w:rFonts w:ascii="Arial" w:hAnsi="Arial" w:cs="Arial"/>
                <w:sz w:val="18"/>
                <w:szCs w:val="18"/>
                <w:lang w:val="en-CA"/>
              </w:rPr>
              <w:t>Cost 3</w:t>
            </w:r>
          </w:p>
        </w:tc>
        <w:tc>
          <w:tcPr>
            <w:tcW w:w="1080" w:type="dxa"/>
            <w:shd w:val="clear" w:color="auto" w:fill="auto"/>
            <w:noWrap/>
            <w:vAlign w:val="center"/>
          </w:tcPr>
          <w:p w14:paraId="7A1A73B3" w14:textId="77777777" w:rsidR="007A49BB" w:rsidRPr="007A49BB" w:rsidRDefault="007A49BB" w:rsidP="007A49BB">
            <w:pPr>
              <w:jc w:val="center"/>
              <w:rPr>
                <w:rFonts w:ascii="Arial" w:hAnsi="Arial" w:cs="Arial"/>
                <w:sz w:val="18"/>
                <w:szCs w:val="18"/>
                <w:lang w:val="en-CA"/>
              </w:rPr>
            </w:pPr>
          </w:p>
        </w:tc>
        <w:tc>
          <w:tcPr>
            <w:tcW w:w="1350" w:type="dxa"/>
            <w:shd w:val="clear" w:color="auto" w:fill="auto"/>
            <w:noWrap/>
            <w:vAlign w:val="center"/>
          </w:tcPr>
          <w:p w14:paraId="63D58A58" w14:textId="77777777" w:rsidR="007A49BB" w:rsidRPr="007A49BB" w:rsidRDefault="007A49BB" w:rsidP="007A49BB">
            <w:pPr>
              <w:jc w:val="center"/>
              <w:rPr>
                <w:rFonts w:ascii="Arial" w:hAnsi="Arial" w:cs="Arial"/>
                <w:sz w:val="18"/>
                <w:szCs w:val="18"/>
                <w:lang w:val="en-CA"/>
              </w:rPr>
            </w:pPr>
          </w:p>
        </w:tc>
        <w:tc>
          <w:tcPr>
            <w:tcW w:w="1530" w:type="dxa"/>
            <w:shd w:val="clear" w:color="auto" w:fill="auto"/>
            <w:noWrap/>
            <w:vAlign w:val="center"/>
          </w:tcPr>
          <w:p w14:paraId="1229369A" w14:textId="77777777" w:rsidR="007A49BB" w:rsidRPr="007A49BB" w:rsidRDefault="007A49BB" w:rsidP="007A49BB">
            <w:pPr>
              <w:jc w:val="center"/>
              <w:rPr>
                <w:rFonts w:ascii="Arial" w:hAnsi="Arial" w:cs="Arial"/>
                <w:sz w:val="18"/>
                <w:szCs w:val="18"/>
                <w:lang w:val="en-CA"/>
              </w:rPr>
            </w:pPr>
          </w:p>
        </w:tc>
        <w:tc>
          <w:tcPr>
            <w:tcW w:w="1080" w:type="dxa"/>
            <w:shd w:val="clear" w:color="auto" w:fill="auto"/>
            <w:noWrap/>
            <w:vAlign w:val="center"/>
          </w:tcPr>
          <w:p w14:paraId="5220633F" w14:textId="77777777" w:rsidR="007A49BB" w:rsidRPr="007A49BB" w:rsidRDefault="007A49BB" w:rsidP="007A49BB">
            <w:pPr>
              <w:jc w:val="center"/>
              <w:rPr>
                <w:rFonts w:ascii="Arial" w:hAnsi="Arial" w:cs="Arial"/>
                <w:sz w:val="18"/>
                <w:szCs w:val="18"/>
                <w:lang w:val="en-CA"/>
              </w:rPr>
            </w:pPr>
          </w:p>
        </w:tc>
        <w:tc>
          <w:tcPr>
            <w:tcW w:w="900" w:type="dxa"/>
            <w:shd w:val="clear" w:color="auto" w:fill="auto"/>
            <w:noWrap/>
            <w:vAlign w:val="center"/>
          </w:tcPr>
          <w:p w14:paraId="3F8C55A8" w14:textId="77777777" w:rsidR="007A49BB" w:rsidRPr="007A49BB" w:rsidRDefault="007A49BB" w:rsidP="007A49BB">
            <w:pPr>
              <w:jc w:val="center"/>
              <w:rPr>
                <w:rFonts w:ascii="Arial" w:hAnsi="Arial" w:cs="Arial"/>
                <w:sz w:val="18"/>
                <w:szCs w:val="18"/>
                <w:lang w:val="en-CA"/>
              </w:rPr>
            </w:pPr>
          </w:p>
        </w:tc>
      </w:tr>
      <w:tr w:rsidR="007A49BB" w:rsidRPr="007A49BB" w14:paraId="703220D3" w14:textId="77777777" w:rsidTr="00772252">
        <w:trPr>
          <w:trHeight w:val="259"/>
          <w:jc w:val="center"/>
        </w:trPr>
        <w:tc>
          <w:tcPr>
            <w:tcW w:w="2718" w:type="dxa"/>
            <w:shd w:val="clear" w:color="auto" w:fill="auto"/>
            <w:noWrap/>
            <w:vAlign w:val="center"/>
            <w:hideMark/>
          </w:tcPr>
          <w:p w14:paraId="086A80D5" w14:textId="77777777" w:rsidR="007A49BB" w:rsidRPr="007A49BB" w:rsidRDefault="007A49BB" w:rsidP="007A49BB">
            <w:pPr>
              <w:rPr>
                <w:rFonts w:ascii="Arial" w:hAnsi="Arial" w:cs="Arial"/>
                <w:sz w:val="18"/>
                <w:szCs w:val="18"/>
                <w:lang w:val="en-CA"/>
              </w:rPr>
            </w:pPr>
            <w:r w:rsidRPr="007A49BB">
              <w:rPr>
                <w:rFonts w:ascii="Arial" w:hAnsi="Arial" w:cs="Arial"/>
                <w:sz w:val="18"/>
                <w:szCs w:val="18"/>
                <w:lang w:val="en-CA"/>
              </w:rPr>
              <w:t>Total service overhead</w:t>
            </w:r>
          </w:p>
        </w:tc>
        <w:tc>
          <w:tcPr>
            <w:tcW w:w="1080" w:type="dxa"/>
            <w:shd w:val="clear" w:color="auto" w:fill="auto"/>
            <w:noWrap/>
            <w:vAlign w:val="center"/>
            <w:hideMark/>
          </w:tcPr>
          <w:p w14:paraId="78DD2A2A" w14:textId="77777777" w:rsidR="007A49BB" w:rsidRPr="007A49BB" w:rsidRDefault="007A49BB" w:rsidP="007A49BB">
            <w:pPr>
              <w:jc w:val="center"/>
              <w:rPr>
                <w:rFonts w:ascii="Arial" w:hAnsi="Arial" w:cs="Arial"/>
                <w:sz w:val="18"/>
                <w:szCs w:val="18"/>
                <w:lang w:val="en-CA"/>
              </w:rPr>
            </w:pPr>
          </w:p>
        </w:tc>
        <w:tc>
          <w:tcPr>
            <w:tcW w:w="1350" w:type="dxa"/>
            <w:shd w:val="clear" w:color="auto" w:fill="auto"/>
            <w:noWrap/>
            <w:vAlign w:val="center"/>
            <w:hideMark/>
          </w:tcPr>
          <w:p w14:paraId="57A795B3" w14:textId="77777777" w:rsidR="007A49BB" w:rsidRPr="007A49BB" w:rsidRDefault="007A49BB" w:rsidP="007A49BB">
            <w:pPr>
              <w:jc w:val="center"/>
              <w:rPr>
                <w:rFonts w:ascii="Arial" w:hAnsi="Arial" w:cs="Arial"/>
                <w:sz w:val="18"/>
                <w:szCs w:val="18"/>
                <w:lang w:val="en-CA"/>
              </w:rPr>
            </w:pPr>
          </w:p>
        </w:tc>
        <w:tc>
          <w:tcPr>
            <w:tcW w:w="1530" w:type="dxa"/>
            <w:shd w:val="clear" w:color="auto" w:fill="auto"/>
            <w:noWrap/>
            <w:vAlign w:val="center"/>
            <w:hideMark/>
          </w:tcPr>
          <w:p w14:paraId="5326EB63" w14:textId="77777777" w:rsidR="007A49BB" w:rsidRPr="007A49BB" w:rsidRDefault="007A49BB" w:rsidP="007A49BB">
            <w:pPr>
              <w:jc w:val="center"/>
              <w:rPr>
                <w:rFonts w:ascii="Arial" w:hAnsi="Arial" w:cs="Arial"/>
                <w:sz w:val="18"/>
                <w:szCs w:val="18"/>
                <w:lang w:val="en-CA"/>
              </w:rPr>
            </w:pPr>
          </w:p>
        </w:tc>
        <w:tc>
          <w:tcPr>
            <w:tcW w:w="1080" w:type="dxa"/>
            <w:shd w:val="clear" w:color="auto" w:fill="auto"/>
            <w:noWrap/>
            <w:vAlign w:val="center"/>
            <w:hideMark/>
          </w:tcPr>
          <w:p w14:paraId="17211C5E" w14:textId="77777777" w:rsidR="007A49BB" w:rsidRPr="007A49BB" w:rsidRDefault="007A49BB" w:rsidP="007A49BB">
            <w:pPr>
              <w:jc w:val="center"/>
              <w:rPr>
                <w:rFonts w:ascii="Arial" w:hAnsi="Arial" w:cs="Arial"/>
                <w:sz w:val="18"/>
                <w:szCs w:val="18"/>
                <w:lang w:val="en-CA"/>
              </w:rPr>
            </w:pPr>
          </w:p>
        </w:tc>
        <w:tc>
          <w:tcPr>
            <w:tcW w:w="900" w:type="dxa"/>
            <w:shd w:val="clear" w:color="auto" w:fill="auto"/>
            <w:noWrap/>
            <w:vAlign w:val="center"/>
            <w:hideMark/>
          </w:tcPr>
          <w:p w14:paraId="6C4A0F19" w14:textId="77777777" w:rsidR="007A49BB" w:rsidRPr="007A49BB" w:rsidRDefault="007A49BB" w:rsidP="007A49BB">
            <w:pPr>
              <w:jc w:val="center"/>
              <w:rPr>
                <w:rFonts w:ascii="Arial" w:hAnsi="Arial" w:cs="Arial"/>
                <w:sz w:val="18"/>
                <w:szCs w:val="18"/>
                <w:lang w:val="en-CA"/>
              </w:rPr>
            </w:pPr>
          </w:p>
        </w:tc>
      </w:tr>
      <w:tr w:rsidR="007A49BB" w:rsidRPr="007A49BB" w14:paraId="5834B44B" w14:textId="77777777" w:rsidTr="00772252">
        <w:trPr>
          <w:trHeight w:val="259"/>
          <w:jc w:val="center"/>
        </w:trPr>
        <w:tc>
          <w:tcPr>
            <w:tcW w:w="2718" w:type="dxa"/>
            <w:shd w:val="clear" w:color="auto" w:fill="auto"/>
            <w:noWrap/>
            <w:vAlign w:val="center"/>
            <w:hideMark/>
          </w:tcPr>
          <w:p w14:paraId="4E222A53" w14:textId="77777777" w:rsidR="007A49BB" w:rsidRPr="007A49BB" w:rsidRDefault="007A49BB" w:rsidP="007A49BB">
            <w:pPr>
              <w:rPr>
                <w:rFonts w:ascii="Arial" w:hAnsi="Arial" w:cs="Arial"/>
                <w:b/>
                <w:bCs/>
                <w:sz w:val="18"/>
                <w:szCs w:val="18"/>
                <w:lang w:val="en-CA"/>
              </w:rPr>
            </w:pPr>
            <w:r w:rsidRPr="007A49BB">
              <w:rPr>
                <w:rFonts w:ascii="Arial" w:hAnsi="Arial" w:cs="Arial"/>
                <w:b/>
                <w:bCs/>
                <w:sz w:val="18"/>
                <w:szCs w:val="18"/>
                <w:lang w:val="en-CA"/>
              </w:rPr>
              <w:t>Administration</w:t>
            </w:r>
          </w:p>
        </w:tc>
        <w:tc>
          <w:tcPr>
            <w:tcW w:w="1080" w:type="dxa"/>
            <w:shd w:val="clear" w:color="auto" w:fill="auto"/>
            <w:noWrap/>
            <w:vAlign w:val="center"/>
            <w:hideMark/>
          </w:tcPr>
          <w:p w14:paraId="0FBE8CBE" w14:textId="77777777" w:rsidR="007A49BB" w:rsidRPr="007A49BB" w:rsidRDefault="007A49BB" w:rsidP="007A49BB">
            <w:pPr>
              <w:jc w:val="center"/>
              <w:rPr>
                <w:rFonts w:ascii="Arial" w:hAnsi="Arial" w:cs="Arial"/>
                <w:b/>
                <w:bCs/>
                <w:sz w:val="18"/>
                <w:szCs w:val="18"/>
                <w:lang w:val="en-CA"/>
              </w:rPr>
            </w:pPr>
          </w:p>
        </w:tc>
        <w:tc>
          <w:tcPr>
            <w:tcW w:w="1350" w:type="dxa"/>
            <w:shd w:val="clear" w:color="auto" w:fill="auto"/>
            <w:noWrap/>
            <w:vAlign w:val="center"/>
            <w:hideMark/>
          </w:tcPr>
          <w:p w14:paraId="1C2A1FA8" w14:textId="77777777" w:rsidR="007A49BB" w:rsidRPr="007A49BB" w:rsidRDefault="007A49BB" w:rsidP="007A49BB">
            <w:pPr>
              <w:jc w:val="center"/>
              <w:rPr>
                <w:rFonts w:ascii="Arial" w:hAnsi="Arial" w:cs="Arial"/>
                <w:sz w:val="18"/>
                <w:szCs w:val="18"/>
                <w:lang w:val="en-CA"/>
              </w:rPr>
            </w:pPr>
          </w:p>
        </w:tc>
        <w:tc>
          <w:tcPr>
            <w:tcW w:w="1530" w:type="dxa"/>
            <w:shd w:val="clear" w:color="auto" w:fill="auto"/>
            <w:noWrap/>
            <w:vAlign w:val="center"/>
            <w:hideMark/>
          </w:tcPr>
          <w:p w14:paraId="170D2037" w14:textId="77777777" w:rsidR="007A49BB" w:rsidRPr="007A49BB" w:rsidRDefault="007A49BB" w:rsidP="007A49BB">
            <w:pPr>
              <w:jc w:val="center"/>
              <w:rPr>
                <w:rFonts w:ascii="Arial" w:hAnsi="Arial" w:cs="Arial"/>
                <w:sz w:val="18"/>
                <w:szCs w:val="18"/>
                <w:lang w:val="en-CA"/>
              </w:rPr>
            </w:pPr>
          </w:p>
        </w:tc>
        <w:tc>
          <w:tcPr>
            <w:tcW w:w="1080" w:type="dxa"/>
            <w:shd w:val="clear" w:color="auto" w:fill="auto"/>
            <w:noWrap/>
            <w:vAlign w:val="center"/>
            <w:hideMark/>
          </w:tcPr>
          <w:p w14:paraId="6D998996" w14:textId="77777777" w:rsidR="007A49BB" w:rsidRPr="007A49BB" w:rsidRDefault="007A49BB" w:rsidP="007A49BB">
            <w:pPr>
              <w:jc w:val="center"/>
              <w:rPr>
                <w:rFonts w:ascii="Arial" w:hAnsi="Arial" w:cs="Arial"/>
                <w:sz w:val="18"/>
                <w:szCs w:val="18"/>
                <w:lang w:val="en-CA"/>
              </w:rPr>
            </w:pPr>
          </w:p>
        </w:tc>
        <w:tc>
          <w:tcPr>
            <w:tcW w:w="900" w:type="dxa"/>
            <w:shd w:val="clear" w:color="auto" w:fill="auto"/>
            <w:noWrap/>
            <w:vAlign w:val="center"/>
            <w:hideMark/>
          </w:tcPr>
          <w:p w14:paraId="364034C2" w14:textId="77777777" w:rsidR="007A49BB" w:rsidRPr="007A49BB" w:rsidRDefault="007A49BB" w:rsidP="007A49BB">
            <w:pPr>
              <w:jc w:val="center"/>
              <w:rPr>
                <w:rFonts w:ascii="Arial" w:hAnsi="Arial" w:cs="Arial"/>
                <w:sz w:val="18"/>
                <w:szCs w:val="18"/>
                <w:lang w:val="en-CA"/>
              </w:rPr>
            </w:pPr>
          </w:p>
        </w:tc>
      </w:tr>
      <w:tr w:rsidR="007A49BB" w:rsidRPr="007A49BB" w14:paraId="535E1324" w14:textId="77777777" w:rsidTr="00772252">
        <w:trPr>
          <w:trHeight w:val="259"/>
          <w:jc w:val="center"/>
        </w:trPr>
        <w:tc>
          <w:tcPr>
            <w:tcW w:w="2718" w:type="dxa"/>
            <w:shd w:val="clear" w:color="auto" w:fill="auto"/>
            <w:noWrap/>
            <w:vAlign w:val="center"/>
            <w:hideMark/>
          </w:tcPr>
          <w:p w14:paraId="78F57576" w14:textId="77777777" w:rsidR="007A49BB" w:rsidRPr="007A49BB" w:rsidRDefault="007A49BB" w:rsidP="007A49BB">
            <w:pPr>
              <w:rPr>
                <w:rFonts w:ascii="Arial" w:hAnsi="Arial" w:cs="Arial"/>
                <w:sz w:val="18"/>
                <w:szCs w:val="18"/>
                <w:lang w:val="en-CA"/>
              </w:rPr>
            </w:pPr>
            <w:r w:rsidRPr="007A49BB">
              <w:rPr>
                <w:rFonts w:ascii="Arial" w:hAnsi="Arial" w:cs="Arial"/>
                <w:sz w:val="18"/>
                <w:szCs w:val="18"/>
                <w:lang w:val="en-CA"/>
              </w:rPr>
              <w:t>Cost 1</w:t>
            </w:r>
          </w:p>
        </w:tc>
        <w:tc>
          <w:tcPr>
            <w:tcW w:w="1080" w:type="dxa"/>
            <w:shd w:val="clear" w:color="auto" w:fill="auto"/>
            <w:noWrap/>
            <w:vAlign w:val="center"/>
            <w:hideMark/>
          </w:tcPr>
          <w:p w14:paraId="7BA8365C" w14:textId="77777777" w:rsidR="007A49BB" w:rsidRPr="007A49BB" w:rsidRDefault="007A49BB" w:rsidP="007A49BB">
            <w:pPr>
              <w:jc w:val="center"/>
              <w:rPr>
                <w:rFonts w:ascii="Arial" w:hAnsi="Arial" w:cs="Arial"/>
                <w:sz w:val="18"/>
                <w:szCs w:val="18"/>
                <w:lang w:val="en-CA"/>
              </w:rPr>
            </w:pPr>
          </w:p>
        </w:tc>
        <w:tc>
          <w:tcPr>
            <w:tcW w:w="1350" w:type="dxa"/>
            <w:shd w:val="clear" w:color="auto" w:fill="auto"/>
            <w:noWrap/>
            <w:vAlign w:val="center"/>
            <w:hideMark/>
          </w:tcPr>
          <w:p w14:paraId="7F3A696B" w14:textId="77777777" w:rsidR="007A49BB" w:rsidRPr="007A49BB" w:rsidRDefault="007A49BB" w:rsidP="007A49BB">
            <w:pPr>
              <w:jc w:val="center"/>
              <w:rPr>
                <w:rFonts w:ascii="Arial" w:hAnsi="Arial" w:cs="Arial"/>
                <w:sz w:val="18"/>
                <w:szCs w:val="18"/>
                <w:lang w:val="en-CA"/>
              </w:rPr>
            </w:pPr>
          </w:p>
        </w:tc>
        <w:tc>
          <w:tcPr>
            <w:tcW w:w="1530" w:type="dxa"/>
            <w:shd w:val="clear" w:color="auto" w:fill="auto"/>
            <w:noWrap/>
            <w:vAlign w:val="center"/>
            <w:hideMark/>
          </w:tcPr>
          <w:p w14:paraId="7EEB33C4" w14:textId="77777777" w:rsidR="007A49BB" w:rsidRPr="007A49BB" w:rsidRDefault="007A49BB" w:rsidP="007A49BB">
            <w:pPr>
              <w:jc w:val="center"/>
              <w:rPr>
                <w:rFonts w:ascii="Arial" w:hAnsi="Arial" w:cs="Arial"/>
                <w:sz w:val="18"/>
                <w:szCs w:val="18"/>
                <w:lang w:val="en-CA"/>
              </w:rPr>
            </w:pPr>
          </w:p>
        </w:tc>
        <w:tc>
          <w:tcPr>
            <w:tcW w:w="1080" w:type="dxa"/>
            <w:shd w:val="clear" w:color="auto" w:fill="auto"/>
            <w:noWrap/>
            <w:vAlign w:val="center"/>
            <w:hideMark/>
          </w:tcPr>
          <w:p w14:paraId="202DD6D3" w14:textId="77777777" w:rsidR="007A49BB" w:rsidRPr="007A49BB" w:rsidRDefault="007A49BB" w:rsidP="007A49BB">
            <w:pPr>
              <w:jc w:val="center"/>
              <w:rPr>
                <w:rFonts w:ascii="Arial" w:hAnsi="Arial" w:cs="Arial"/>
                <w:sz w:val="18"/>
                <w:szCs w:val="18"/>
                <w:lang w:val="en-CA"/>
              </w:rPr>
            </w:pPr>
          </w:p>
        </w:tc>
        <w:tc>
          <w:tcPr>
            <w:tcW w:w="900" w:type="dxa"/>
            <w:shd w:val="clear" w:color="auto" w:fill="auto"/>
            <w:noWrap/>
            <w:vAlign w:val="center"/>
            <w:hideMark/>
          </w:tcPr>
          <w:p w14:paraId="1997106E" w14:textId="77777777" w:rsidR="007A49BB" w:rsidRPr="007A49BB" w:rsidRDefault="007A49BB" w:rsidP="007A49BB">
            <w:pPr>
              <w:jc w:val="center"/>
              <w:rPr>
                <w:rFonts w:ascii="Arial" w:hAnsi="Arial" w:cs="Arial"/>
                <w:sz w:val="18"/>
                <w:szCs w:val="18"/>
                <w:lang w:val="en-CA"/>
              </w:rPr>
            </w:pPr>
          </w:p>
        </w:tc>
      </w:tr>
      <w:tr w:rsidR="007A49BB" w:rsidRPr="007A49BB" w14:paraId="7797383D" w14:textId="77777777" w:rsidTr="00772252">
        <w:trPr>
          <w:trHeight w:val="259"/>
          <w:jc w:val="center"/>
        </w:trPr>
        <w:tc>
          <w:tcPr>
            <w:tcW w:w="2718" w:type="dxa"/>
            <w:shd w:val="clear" w:color="auto" w:fill="auto"/>
            <w:noWrap/>
            <w:vAlign w:val="center"/>
          </w:tcPr>
          <w:p w14:paraId="5B113B58" w14:textId="77777777" w:rsidR="007A49BB" w:rsidRPr="007A49BB" w:rsidRDefault="007A49BB" w:rsidP="007A49BB">
            <w:pPr>
              <w:rPr>
                <w:rFonts w:ascii="Arial" w:hAnsi="Arial" w:cs="Arial"/>
                <w:sz w:val="18"/>
                <w:szCs w:val="18"/>
                <w:lang w:val="en-CA"/>
              </w:rPr>
            </w:pPr>
            <w:r w:rsidRPr="007A49BB">
              <w:rPr>
                <w:rFonts w:ascii="Arial" w:hAnsi="Arial" w:cs="Arial"/>
                <w:sz w:val="18"/>
                <w:szCs w:val="18"/>
                <w:lang w:val="en-CA"/>
              </w:rPr>
              <w:t>Cost 2</w:t>
            </w:r>
          </w:p>
        </w:tc>
        <w:tc>
          <w:tcPr>
            <w:tcW w:w="1080" w:type="dxa"/>
            <w:shd w:val="clear" w:color="auto" w:fill="auto"/>
            <w:noWrap/>
            <w:vAlign w:val="center"/>
          </w:tcPr>
          <w:p w14:paraId="3F1E950E" w14:textId="77777777" w:rsidR="007A49BB" w:rsidRPr="007A49BB" w:rsidRDefault="007A49BB" w:rsidP="007A49BB">
            <w:pPr>
              <w:jc w:val="center"/>
              <w:rPr>
                <w:rFonts w:ascii="Arial" w:hAnsi="Arial" w:cs="Arial"/>
                <w:sz w:val="18"/>
                <w:szCs w:val="18"/>
                <w:lang w:val="en-CA"/>
              </w:rPr>
            </w:pPr>
          </w:p>
        </w:tc>
        <w:tc>
          <w:tcPr>
            <w:tcW w:w="1350" w:type="dxa"/>
            <w:shd w:val="clear" w:color="auto" w:fill="auto"/>
            <w:noWrap/>
            <w:vAlign w:val="center"/>
          </w:tcPr>
          <w:p w14:paraId="13491E1E" w14:textId="77777777" w:rsidR="007A49BB" w:rsidRPr="007A49BB" w:rsidRDefault="007A49BB" w:rsidP="007A49BB">
            <w:pPr>
              <w:jc w:val="center"/>
              <w:rPr>
                <w:rFonts w:ascii="Arial" w:hAnsi="Arial" w:cs="Arial"/>
                <w:sz w:val="18"/>
                <w:szCs w:val="18"/>
                <w:lang w:val="en-CA"/>
              </w:rPr>
            </w:pPr>
          </w:p>
        </w:tc>
        <w:tc>
          <w:tcPr>
            <w:tcW w:w="1530" w:type="dxa"/>
            <w:shd w:val="clear" w:color="auto" w:fill="auto"/>
            <w:noWrap/>
            <w:vAlign w:val="center"/>
          </w:tcPr>
          <w:p w14:paraId="77152B2E" w14:textId="77777777" w:rsidR="007A49BB" w:rsidRPr="007A49BB" w:rsidRDefault="007A49BB" w:rsidP="007A49BB">
            <w:pPr>
              <w:jc w:val="center"/>
              <w:rPr>
                <w:rFonts w:ascii="Arial" w:hAnsi="Arial" w:cs="Arial"/>
                <w:sz w:val="18"/>
                <w:szCs w:val="18"/>
                <w:lang w:val="en-CA"/>
              </w:rPr>
            </w:pPr>
          </w:p>
        </w:tc>
        <w:tc>
          <w:tcPr>
            <w:tcW w:w="1080" w:type="dxa"/>
            <w:shd w:val="clear" w:color="auto" w:fill="auto"/>
            <w:noWrap/>
            <w:vAlign w:val="center"/>
          </w:tcPr>
          <w:p w14:paraId="02266C17" w14:textId="77777777" w:rsidR="007A49BB" w:rsidRPr="007A49BB" w:rsidRDefault="007A49BB" w:rsidP="007A49BB">
            <w:pPr>
              <w:jc w:val="center"/>
              <w:rPr>
                <w:rFonts w:ascii="Arial" w:hAnsi="Arial" w:cs="Arial"/>
                <w:sz w:val="18"/>
                <w:szCs w:val="18"/>
                <w:lang w:val="en-CA"/>
              </w:rPr>
            </w:pPr>
          </w:p>
        </w:tc>
        <w:tc>
          <w:tcPr>
            <w:tcW w:w="900" w:type="dxa"/>
            <w:shd w:val="clear" w:color="auto" w:fill="auto"/>
            <w:noWrap/>
            <w:vAlign w:val="center"/>
          </w:tcPr>
          <w:p w14:paraId="170D62E2" w14:textId="77777777" w:rsidR="007A49BB" w:rsidRPr="007A49BB" w:rsidRDefault="007A49BB" w:rsidP="007A49BB">
            <w:pPr>
              <w:jc w:val="center"/>
              <w:rPr>
                <w:rFonts w:ascii="Arial" w:hAnsi="Arial" w:cs="Arial"/>
                <w:sz w:val="18"/>
                <w:szCs w:val="18"/>
                <w:lang w:val="en-CA"/>
              </w:rPr>
            </w:pPr>
          </w:p>
        </w:tc>
      </w:tr>
      <w:tr w:rsidR="007A49BB" w:rsidRPr="007A49BB" w14:paraId="7BA5DB56" w14:textId="77777777" w:rsidTr="00772252">
        <w:trPr>
          <w:trHeight w:val="259"/>
          <w:jc w:val="center"/>
        </w:trPr>
        <w:tc>
          <w:tcPr>
            <w:tcW w:w="2718" w:type="dxa"/>
            <w:shd w:val="clear" w:color="auto" w:fill="auto"/>
            <w:noWrap/>
            <w:vAlign w:val="center"/>
            <w:hideMark/>
          </w:tcPr>
          <w:p w14:paraId="7F557F95" w14:textId="77777777" w:rsidR="007A49BB" w:rsidRPr="007A49BB" w:rsidRDefault="007A49BB" w:rsidP="007A49BB">
            <w:pPr>
              <w:rPr>
                <w:rFonts w:ascii="Arial" w:hAnsi="Arial" w:cs="Arial"/>
                <w:sz w:val="18"/>
                <w:szCs w:val="18"/>
                <w:lang w:val="en-CA"/>
              </w:rPr>
            </w:pPr>
            <w:r w:rsidRPr="007A49BB">
              <w:rPr>
                <w:rFonts w:ascii="Arial" w:hAnsi="Arial" w:cs="Arial"/>
                <w:sz w:val="18"/>
                <w:szCs w:val="18"/>
                <w:lang w:val="en-CA"/>
              </w:rPr>
              <w:t>Cost 3</w:t>
            </w:r>
          </w:p>
        </w:tc>
        <w:tc>
          <w:tcPr>
            <w:tcW w:w="1080" w:type="dxa"/>
            <w:shd w:val="clear" w:color="auto" w:fill="auto"/>
            <w:noWrap/>
            <w:vAlign w:val="center"/>
            <w:hideMark/>
          </w:tcPr>
          <w:p w14:paraId="0E0C67E6" w14:textId="77777777" w:rsidR="007A49BB" w:rsidRPr="007A49BB" w:rsidRDefault="007A49BB" w:rsidP="007A49BB">
            <w:pPr>
              <w:jc w:val="center"/>
              <w:rPr>
                <w:rFonts w:ascii="Arial" w:hAnsi="Arial" w:cs="Arial"/>
                <w:sz w:val="18"/>
                <w:szCs w:val="18"/>
                <w:lang w:val="en-CA"/>
              </w:rPr>
            </w:pPr>
          </w:p>
        </w:tc>
        <w:tc>
          <w:tcPr>
            <w:tcW w:w="1350" w:type="dxa"/>
            <w:shd w:val="clear" w:color="auto" w:fill="auto"/>
            <w:noWrap/>
            <w:vAlign w:val="center"/>
            <w:hideMark/>
          </w:tcPr>
          <w:p w14:paraId="0CFAA445" w14:textId="77777777" w:rsidR="007A49BB" w:rsidRPr="007A49BB" w:rsidRDefault="007A49BB" w:rsidP="007A49BB">
            <w:pPr>
              <w:jc w:val="center"/>
              <w:rPr>
                <w:rFonts w:ascii="Arial" w:hAnsi="Arial" w:cs="Arial"/>
                <w:sz w:val="18"/>
                <w:szCs w:val="18"/>
                <w:lang w:val="en-CA"/>
              </w:rPr>
            </w:pPr>
          </w:p>
        </w:tc>
        <w:tc>
          <w:tcPr>
            <w:tcW w:w="1530" w:type="dxa"/>
            <w:shd w:val="clear" w:color="auto" w:fill="auto"/>
            <w:noWrap/>
            <w:vAlign w:val="center"/>
            <w:hideMark/>
          </w:tcPr>
          <w:p w14:paraId="067CAA03" w14:textId="77777777" w:rsidR="007A49BB" w:rsidRPr="007A49BB" w:rsidRDefault="007A49BB" w:rsidP="007A49BB">
            <w:pPr>
              <w:jc w:val="center"/>
              <w:rPr>
                <w:rFonts w:ascii="Arial" w:hAnsi="Arial" w:cs="Arial"/>
                <w:sz w:val="18"/>
                <w:szCs w:val="18"/>
                <w:lang w:val="en-CA"/>
              </w:rPr>
            </w:pPr>
          </w:p>
        </w:tc>
        <w:tc>
          <w:tcPr>
            <w:tcW w:w="1080" w:type="dxa"/>
            <w:shd w:val="clear" w:color="auto" w:fill="auto"/>
            <w:noWrap/>
            <w:vAlign w:val="center"/>
            <w:hideMark/>
          </w:tcPr>
          <w:p w14:paraId="7792D861" w14:textId="77777777" w:rsidR="007A49BB" w:rsidRPr="007A49BB" w:rsidRDefault="007A49BB" w:rsidP="007A49BB">
            <w:pPr>
              <w:jc w:val="center"/>
              <w:rPr>
                <w:rFonts w:ascii="Arial" w:hAnsi="Arial" w:cs="Arial"/>
                <w:sz w:val="18"/>
                <w:szCs w:val="18"/>
                <w:lang w:val="en-CA"/>
              </w:rPr>
            </w:pPr>
          </w:p>
        </w:tc>
        <w:tc>
          <w:tcPr>
            <w:tcW w:w="900" w:type="dxa"/>
            <w:shd w:val="clear" w:color="auto" w:fill="auto"/>
            <w:noWrap/>
            <w:vAlign w:val="center"/>
            <w:hideMark/>
          </w:tcPr>
          <w:p w14:paraId="5783F048" w14:textId="77777777" w:rsidR="007A49BB" w:rsidRPr="007A49BB" w:rsidRDefault="007A49BB" w:rsidP="007A49BB">
            <w:pPr>
              <w:jc w:val="center"/>
              <w:rPr>
                <w:rFonts w:ascii="Arial" w:hAnsi="Arial" w:cs="Arial"/>
                <w:sz w:val="18"/>
                <w:szCs w:val="18"/>
                <w:lang w:val="en-CA"/>
              </w:rPr>
            </w:pPr>
          </w:p>
        </w:tc>
      </w:tr>
      <w:tr w:rsidR="007A49BB" w:rsidRPr="007A49BB" w14:paraId="3D7674CA" w14:textId="77777777" w:rsidTr="00772252">
        <w:trPr>
          <w:trHeight w:val="259"/>
          <w:jc w:val="center"/>
        </w:trPr>
        <w:tc>
          <w:tcPr>
            <w:tcW w:w="2718" w:type="dxa"/>
            <w:shd w:val="clear" w:color="auto" w:fill="auto"/>
            <w:noWrap/>
            <w:vAlign w:val="center"/>
            <w:hideMark/>
          </w:tcPr>
          <w:p w14:paraId="24DC62A3" w14:textId="77777777" w:rsidR="007A49BB" w:rsidRPr="007A49BB" w:rsidRDefault="007A49BB" w:rsidP="007A49BB">
            <w:pPr>
              <w:rPr>
                <w:rFonts w:ascii="Arial" w:hAnsi="Arial" w:cs="Arial"/>
                <w:sz w:val="18"/>
                <w:szCs w:val="18"/>
                <w:lang w:val="en-CA"/>
              </w:rPr>
            </w:pPr>
            <w:r w:rsidRPr="007A49BB">
              <w:rPr>
                <w:rFonts w:ascii="Arial" w:hAnsi="Arial" w:cs="Arial"/>
                <w:sz w:val="18"/>
                <w:szCs w:val="18"/>
                <w:lang w:val="en-CA"/>
              </w:rPr>
              <w:t>Total administration</w:t>
            </w:r>
          </w:p>
        </w:tc>
        <w:tc>
          <w:tcPr>
            <w:tcW w:w="1080" w:type="dxa"/>
            <w:shd w:val="clear" w:color="auto" w:fill="auto"/>
            <w:noWrap/>
            <w:vAlign w:val="center"/>
            <w:hideMark/>
          </w:tcPr>
          <w:p w14:paraId="35C0CC60" w14:textId="77777777" w:rsidR="007A49BB" w:rsidRPr="007A49BB" w:rsidRDefault="007A49BB" w:rsidP="007A49BB">
            <w:pPr>
              <w:jc w:val="center"/>
              <w:rPr>
                <w:rFonts w:ascii="Arial" w:hAnsi="Arial" w:cs="Arial"/>
                <w:sz w:val="18"/>
                <w:szCs w:val="18"/>
                <w:lang w:val="en-CA"/>
              </w:rPr>
            </w:pPr>
          </w:p>
        </w:tc>
        <w:tc>
          <w:tcPr>
            <w:tcW w:w="1350" w:type="dxa"/>
            <w:shd w:val="clear" w:color="auto" w:fill="auto"/>
            <w:noWrap/>
            <w:vAlign w:val="center"/>
            <w:hideMark/>
          </w:tcPr>
          <w:p w14:paraId="406D4B74" w14:textId="77777777" w:rsidR="007A49BB" w:rsidRPr="007A49BB" w:rsidRDefault="007A49BB" w:rsidP="007A49BB">
            <w:pPr>
              <w:jc w:val="center"/>
              <w:rPr>
                <w:rFonts w:ascii="Arial" w:hAnsi="Arial" w:cs="Arial"/>
                <w:sz w:val="18"/>
                <w:szCs w:val="18"/>
                <w:lang w:val="en-CA"/>
              </w:rPr>
            </w:pPr>
          </w:p>
        </w:tc>
        <w:tc>
          <w:tcPr>
            <w:tcW w:w="1530" w:type="dxa"/>
            <w:shd w:val="clear" w:color="auto" w:fill="auto"/>
            <w:noWrap/>
            <w:vAlign w:val="center"/>
            <w:hideMark/>
          </w:tcPr>
          <w:p w14:paraId="3BF46D0B" w14:textId="77777777" w:rsidR="007A49BB" w:rsidRPr="007A49BB" w:rsidRDefault="007A49BB" w:rsidP="007A49BB">
            <w:pPr>
              <w:jc w:val="center"/>
              <w:rPr>
                <w:rFonts w:ascii="Arial" w:hAnsi="Arial" w:cs="Arial"/>
                <w:sz w:val="18"/>
                <w:szCs w:val="18"/>
                <w:lang w:val="en-CA"/>
              </w:rPr>
            </w:pPr>
          </w:p>
        </w:tc>
        <w:tc>
          <w:tcPr>
            <w:tcW w:w="1080" w:type="dxa"/>
            <w:shd w:val="clear" w:color="auto" w:fill="auto"/>
            <w:noWrap/>
            <w:vAlign w:val="center"/>
            <w:hideMark/>
          </w:tcPr>
          <w:p w14:paraId="2B0818E9" w14:textId="77777777" w:rsidR="007A49BB" w:rsidRPr="007A49BB" w:rsidRDefault="007A49BB" w:rsidP="007A49BB">
            <w:pPr>
              <w:jc w:val="center"/>
              <w:rPr>
                <w:rFonts w:ascii="Arial" w:hAnsi="Arial" w:cs="Arial"/>
                <w:sz w:val="18"/>
                <w:szCs w:val="18"/>
                <w:lang w:val="en-CA"/>
              </w:rPr>
            </w:pPr>
          </w:p>
        </w:tc>
        <w:tc>
          <w:tcPr>
            <w:tcW w:w="900" w:type="dxa"/>
            <w:shd w:val="clear" w:color="auto" w:fill="auto"/>
            <w:noWrap/>
            <w:vAlign w:val="center"/>
            <w:hideMark/>
          </w:tcPr>
          <w:p w14:paraId="70B07B48" w14:textId="77777777" w:rsidR="007A49BB" w:rsidRPr="007A49BB" w:rsidRDefault="007A49BB" w:rsidP="007A49BB">
            <w:pPr>
              <w:jc w:val="center"/>
              <w:rPr>
                <w:rFonts w:ascii="Arial" w:hAnsi="Arial" w:cs="Arial"/>
                <w:sz w:val="18"/>
                <w:szCs w:val="18"/>
                <w:lang w:val="en-CA"/>
              </w:rPr>
            </w:pPr>
          </w:p>
        </w:tc>
      </w:tr>
      <w:tr w:rsidR="007A49BB" w:rsidRPr="007A49BB" w14:paraId="7B5F51A4" w14:textId="77777777" w:rsidTr="00772252">
        <w:trPr>
          <w:trHeight w:val="259"/>
          <w:jc w:val="center"/>
        </w:trPr>
        <w:tc>
          <w:tcPr>
            <w:tcW w:w="2718" w:type="dxa"/>
            <w:shd w:val="clear" w:color="auto" w:fill="auto"/>
            <w:noWrap/>
            <w:vAlign w:val="center"/>
            <w:hideMark/>
          </w:tcPr>
          <w:p w14:paraId="046B37FD" w14:textId="77777777" w:rsidR="007A49BB" w:rsidRPr="007A49BB" w:rsidRDefault="007A49BB" w:rsidP="007A49BB">
            <w:pPr>
              <w:rPr>
                <w:rFonts w:ascii="Arial" w:hAnsi="Arial" w:cs="Arial"/>
                <w:sz w:val="18"/>
                <w:szCs w:val="18"/>
                <w:lang w:val="en-CA"/>
              </w:rPr>
            </w:pPr>
            <w:r w:rsidRPr="007A49BB">
              <w:rPr>
                <w:rFonts w:ascii="Arial" w:hAnsi="Arial" w:cs="Arial"/>
                <w:sz w:val="18"/>
                <w:szCs w:val="18"/>
                <w:lang w:val="en-CA"/>
              </w:rPr>
              <w:t>Total Cost</w:t>
            </w:r>
          </w:p>
        </w:tc>
        <w:tc>
          <w:tcPr>
            <w:tcW w:w="1080" w:type="dxa"/>
            <w:shd w:val="clear" w:color="auto" w:fill="auto"/>
            <w:noWrap/>
            <w:vAlign w:val="center"/>
            <w:hideMark/>
          </w:tcPr>
          <w:p w14:paraId="204F86C8" w14:textId="77777777" w:rsidR="007A49BB" w:rsidRPr="007A49BB" w:rsidRDefault="007A49BB" w:rsidP="007A49BB">
            <w:pPr>
              <w:jc w:val="center"/>
              <w:rPr>
                <w:rFonts w:ascii="Arial" w:hAnsi="Arial" w:cs="Arial"/>
                <w:sz w:val="18"/>
                <w:szCs w:val="18"/>
                <w:lang w:val="en-CA"/>
              </w:rPr>
            </w:pPr>
          </w:p>
        </w:tc>
        <w:tc>
          <w:tcPr>
            <w:tcW w:w="1350" w:type="dxa"/>
            <w:shd w:val="clear" w:color="auto" w:fill="auto"/>
            <w:noWrap/>
            <w:vAlign w:val="center"/>
            <w:hideMark/>
          </w:tcPr>
          <w:p w14:paraId="25F25E08" w14:textId="77777777" w:rsidR="007A49BB" w:rsidRPr="007A49BB" w:rsidRDefault="007A49BB" w:rsidP="007A49BB">
            <w:pPr>
              <w:jc w:val="center"/>
              <w:rPr>
                <w:rFonts w:ascii="Arial" w:hAnsi="Arial" w:cs="Arial"/>
                <w:sz w:val="18"/>
                <w:szCs w:val="18"/>
                <w:lang w:val="en-CA"/>
              </w:rPr>
            </w:pPr>
          </w:p>
        </w:tc>
        <w:tc>
          <w:tcPr>
            <w:tcW w:w="1530" w:type="dxa"/>
            <w:shd w:val="clear" w:color="auto" w:fill="auto"/>
            <w:noWrap/>
            <w:vAlign w:val="center"/>
            <w:hideMark/>
          </w:tcPr>
          <w:p w14:paraId="5E0E154C" w14:textId="77777777" w:rsidR="007A49BB" w:rsidRPr="007A49BB" w:rsidRDefault="007A49BB" w:rsidP="007A49BB">
            <w:pPr>
              <w:jc w:val="center"/>
              <w:rPr>
                <w:rFonts w:ascii="Arial" w:hAnsi="Arial" w:cs="Arial"/>
                <w:sz w:val="18"/>
                <w:szCs w:val="18"/>
                <w:lang w:val="en-CA"/>
              </w:rPr>
            </w:pPr>
          </w:p>
        </w:tc>
        <w:tc>
          <w:tcPr>
            <w:tcW w:w="1080" w:type="dxa"/>
            <w:shd w:val="clear" w:color="auto" w:fill="auto"/>
            <w:noWrap/>
            <w:vAlign w:val="center"/>
            <w:hideMark/>
          </w:tcPr>
          <w:p w14:paraId="5D53EDE2" w14:textId="77777777" w:rsidR="007A49BB" w:rsidRPr="007A49BB" w:rsidRDefault="007A49BB" w:rsidP="007A49BB">
            <w:pPr>
              <w:jc w:val="center"/>
              <w:rPr>
                <w:rFonts w:ascii="Arial" w:hAnsi="Arial" w:cs="Arial"/>
                <w:sz w:val="18"/>
                <w:szCs w:val="18"/>
                <w:lang w:val="en-CA"/>
              </w:rPr>
            </w:pPr>
          </w:p>
        </w:tc>
        <w:tc>
          <w:tcPr>
            <w:tcW w:w="900" w:type="dxa"/>
            <w:shd w:val="clear" w:color="auto" w:fill="auto"/>
            <w:noWrap/>
            <w:vAlign w:val="center"/>
            <w:hideMark/>
          </w:tcPr>
          <w:p w14:paraId="77D9D8CE" w14:textId="77777777" w:rsidR="007A49BB" w:rsidRPr="007A49BB" w:rsidRDefault="007A49BB" w:rsidP="007A49BB">
            <w:pPr>
              <w:jc w:val="center"/>
              <w:rPr>
                <w:rFonts w:ascii="Arial" w:hAnsi="Arial" w:cs="Arial"/>
                <w:sz w:val="18"/>
                <w:szCs w:val="18"/>
                <w:lang w:val="en-CA"/>
              </w:rPr>
            </w:pPr>
          </w:p>
        </w:tc>
      </w:tr>
      <w:tr w:rsidR="007A49BB" w:rsidRPr="007A49BB" w14:paraId="18F731B8" w14:textId="77777777" w:rsidTr="00772252">
        <w:trPr>
          <w:trHeight w:val="259"/>
          <w:jc w:val="center"/>
        </w:trPr>
        <w:tc>
          <w:tcPr>
            <w:tcW w:w="2718" w:type="dxa"/>
            <w:shd w:val="clear" w:color="auto" w:fill="auto"/>
            <w:noWrap/>
            <w:vAlign w:val="center"/>
            <w:hideMark/>
          </w:tcPr>
          <w:p w14:paraId="12CBF5B2" w14:textId="77777777" w:rsidR="007A49BB" w:rsidRPr="007A49BB" w:rsidRDefault="007A49BB" w:rsidP="007A49BB">
            <w:pPr>
              <w:rPr>
                <w:rFonts w:ascii="Arial" w:hAnsi="Arial" w:cs="Arial"/>
                <w:sz w:val="18"/>
                <w:szCs w:val="18"/>
                <w:lang w:val="en-CA"/>
              </w:rPr>
            </w:pPr>
          </w:p>
        </w:tc>
        <w:tc>
          <w:tcPr>
            <w:tcW w:w="1080" w:type="dxa"/>
            <w:shd w:val="clear" w:color="auto" w:fill="auto"/>
            <w:noWrap/>
            <w:vAlign w:val="center"/>
            <w:hideMark/>
          </w:tcPr>
          <w:p w14:paraId="359D5D8B" w14:textId="77777777" w:rsidR="007A49BB" w:rsidRPr="007A49BB" w:rsidRDefault="007A49BB" w:rsidP="007A49BB">
            <w:pPr>
              <w:jc w:val="center"/>
              <w:rPr>
                <w:rFonts w:ascii="Arial" w:hAnsi="Arial" w:cs="Arial"/>
                <w:sz w:val="18"/>
                <w:szCs w:val="18"/>
                <w:lang w:val="en-CA"/>
              </w:rPr>
            </w:pPr>
          </w:p>
        </w:tc>
        <w:tc>
          <w:tcPr>
            <w:tcW w:w="1350" w:type="dxa"/>
            <w:shd w:val="clear" w:color="auto" w:fill="auto"/>
            <w:noWrap/>
            <w:vAlign w:val="center"/>
            <w:hideMark/>
          </w:tcPr>
          <w:p w14:paraId="711A79F4" w14:textId="77777777" w:rsidR="007A49BB" w:rsidRPr="007A49BB" w:rsidRDefault="007A49BB" w:rsidP="007A49BB">
            <w:pPr>
              <w:jc w:val="center"/>
              <w:rPr>
                <w:rFonts w:ascii="Arial" w:hAnsi="Arial" w:cs="Arial"/>
                <w:sz w:val="18"/>
                <w:szCs w:val="18"/>
                <w:lang w:val="en-CA"/>
              </w:rPr>
            </w:pPr>
          </w:p>
        </w:tc>
        <w:tc>
          <w:tcPr>
            <w:tcW w:w="1530" w:type="dxa"/>
            <w:shd w:val="clear" w:color="auto" w:fill="auto"/>
            <w:noWrap/>
            <w:vAlign w:val="center"/>
            <w:hideMark/>
          </w:tcPr>
          <w:p w14:paraId="1FC58B64" w14:textId="77777777" w:rsidR="007A49BB" w:rsidRPr="007A49BB" w:rsidRDefault="007A49BB" w:rsidP="007A49BB">
            <w:pPr>
              <w:jc w:val="center"/>
              <w:rPr>
                <w:rFonts w:ascii="Arial" w:hAnsi="Arial" w:cs="Arial"/>
                <w:sz w:val="18"/>
                <w:szCs w:val="18"/>
                <w:lang w:val="en-CA"/>
              </w:rPr>
            </w:pPr>
          </w:p>
        </w:tc>
        <w:tc>
          <w:tcPr>
            <w:tcW w:w="1080" w:type="dxa"/>
            <w:shd w:val="clear" w:color="auto" w:fill="auto"/>
            <w:noWrap/>
            <w:vAlign w:val="center"/>
            <w:hideMark/>
          </w:tcPr>
          <w:p w14:paraId="788137A4" w14:textId="77777777" w:rsidR="007A49BB" w:rsidRPr="007A49BB" w:rsidRDefault="007A49BB" w:rsidP="007A49BB">
            <w:pPr>
              <w:jc w:val="center"/>
              <w:rPr>
                <w:rFonts w:ascii="Arial" w:hAnsi="Arial" w:cs="Arial"/>
                <w:sz w:val="18"/>
                <w:szCs w:val="18"/>
                <w:lang w:val="en-CA"/>
              </w:rPr>
            </w:pPr>
          </w:p>
        </w:tc>
        <w:tc>
          <w:tcPr>
            <w:tcW w:w="900" w:type="dxa"/>
            <w:shd w:val="clear" w:color="auto" w:fill="auto"/>
            <w:noWrap/>
            <w:vAlign w:val="center"/>
            <w:hideMark/>
          </w:tcPr>
          <w:p w14:paraId="10409740" w14:textId="77777777" w:rsidR="007A49BB" w:rsidRPr="007A49BB" w:rsidRDefault="007A49BB" w:rsidP="007A49BB">
            <w:pPr>
              <w:jc w:val="center"/>
              <w:rPr>
                <w:rFonts w:ascii="Arial" w:hAnsi="Arial" w:cs="Arial"/>
                <w:sz w:val="18"/>
                <w:szCs w:val="18"/>
                <w:lang w:val="en-CA"/>
              </w:rPr>
            </w:pPr>
          </w:p>
        </w:tc>
      </w:tr>
      <w:tr w:rsidR="007A49BB" w:rsidRPr="007A49BB" w14:paraId="3BA6BF5C" w14:textId="77777777" w:rsidTr="00772252">
        <w:trPr>
          <w:trHeight w:val="259"/>
          <w:jc w:val="center"/>
        </w:trPr>
        <w:tc>
          <w:tcPr>
            <w:tcW w:w="2718" w:type="dxa"/>
            <w:shd w:val="clear" w:color="auto" w:fill="auto"/>
            <w:noWrap/>
            <w:vAlign w:val="center"/>
            <w:hideMark/>
          </w:tcPr>
          <w:p w14:paraId="5E3B0D8C" w14:textId="77777777" w:rsidR="007A49BB" w:rsidRPr="007A49BB" w:rsidRDefault="007A49BB" w:rsidP="007A49BB">
            <w:pPr>
              <w:rPr>
                <w:rFonts w:ascii="Arial" w:hAnsi="Arial" w:cs="Arial"/>
                <w:b/>
                <w:bCs/>
                <w:sz w:val="18"/>
                <w:szCs w:val="18"/>
                <w:lang w:val="en-CA"/>
              </w:rPr>
            </w:pPr>
            <w:r w:rsidRPr="007A49BB">
              <w:rPr>
                <w:rFonts w:ascii="Arial" w:hAnsi="Arial" w:cs="Arial"/>
                <w:b/>
                <w:bCs/>
                <w:sz w:val="18"/>
                <w:szCs w:val="18"/>
                <w:lang w:val="en-CA"/>
              </w:rPr>
              <w:t>Overhead Application Rate</w:t>
            </w:r>
          </w:p>
        </w:tc>
        <w:tc>
          <w:tcPr>
            <w:tcW w:w="1080" w:type="dxa"/>
            <w:shd w:val="clear" w:color="auto" w:fill="auto"/>
            <w:noWrap/>
            <w:vAlign w:val="center"/>
            <w:hideMark/>
          </w:tcPr>
          <w:p w14:paraId="1A83AC6C" w14:textId="77777777" w:rsidR="007A49BB" w:rsidRPr="007A49BB" w:rsidRDefault="007A49BB" w:rsidP="007A49BB">
            <w:pPr>
              <w:jc w:val="center"/>
              <w:rPr>
                <w:rFonts w:ascii="Arial" w:hAnsi="Arial" w:cs="Arial"/>
                <w:b/>
                <w:bCs/>
                <w:sz w:val="18"/>
                <w:szCs w:val="18"/>
                <w:lang w:val="en-CA"/>
              </w:rPr>
            </w:pPr>
            <w:r w:rsidRPr="007A49BB">
              <w:rPr>
                <w:rFonts w:ascii="Arial" w:hAnsi="Arial" w:cs="Arial"/>
                <w:b/>
                <w:bCs/>
                <w:sz w:val="18"/>
                <w:szCs w:val="18"/>
                <w:lang w:val="en-CA"/>
              </w:rPr>
              <w:t>Per Hour</w:t>
            </w:r>
          </w:p>
        </w:tc>
        <w:tc>
          <w:tcPr>
            <w:tcW w:w="1350" w:type="dxa"/>
            <w:shd w:val="clear" w:color="auto" w:fill="auto"/>
            <w:vAlign w:val="center"/>
            <w:hideMark/>
          </w:tcPr>
          <w:p w14:paraId="487A68AD" w14:textId="77777777" w:rsidR="007A49BB" w:rsidRPr="007A49BB" w:rsidRDefault="007A49BB" w:rsidP="007A49BB">
            <w:pPr>
              <w:jc w:val="center"/>
              <w:rPr>
                <w:rFonts w:ascii="Arial" w:hAnsi="Arial" w:cs="Arial"/>
                <w:b/>
                <w:bCs/>
                <w:sz w:val="18"/>
                <w:szCs w:val="18"/>
                <w:lang w:val="en-CA"/>
              </w:rPr>
            </w:pPr>
            <w:r w:rsidRPr="007A49BB">
              <w:rPr>
                <w:rFonts w:ascii="Arial" w:hAnsi="Arial" w:cs="Arial"/>
                <w:b/>
                <w:bCs/>
                <w:sz w:val="18"/>
                <w:szCs w:val="18"/>
                <w:lang w:val="en-CA"/>
              </w:rPr>
              <w:t>Software Development</w:t>
            </w:r>
          </w:p>
        </w:tc>
        <w:tc>
          <w:tcPr>
            <w:tcW w:w="1530" w:type="dxa"/>
            <w:shd w:val="clear" w:color="auto" w:fill="auto"/>
            <w:vAlign w:val="center"/>
            <w:hideMark/>
          </w:tcPr>
          <w:p w14:paraId="1B0E8C97" w14:textId="77777777" w:rsidR="007A49BB" w:rsidRPr="007A49BB" w:rsidRDefault="007A49BB" w:rsidP="007A49BB">
            <w:pPr>
              <w:jc w:val="center"/>
              <w:rPr>
                <w:rFonts w:ascii="Arial" w:hAnsi="Arial" w:cs="Arial"/>
                <w:b/>
                <w:bCs/>
                <w:sz w:val="18"/>
                <w:szCs w:val="18"/>
                <w:lang w:val="en-CA"/>
              </w:rPr>
            </w:pPr>
            <w:r w:rsidRPr="007A49BB">
              <w:rPr>
                <w:rFonts w:ascii="Arial" w:hAnsi="Arial" w:cs="Arial"/>
                <w:b/>
                <w:bCs/>
                <w:sz w:val="18"/>
                <w:szCs w:val="18"/>
                <w:lang w:val="en-CA"/>
              </w:rPr>
              <w:t>Professional Services</w:t>
            </w:r>
          </w:p>
        </w:tc>
        <w:tc>
          <w:tcPr>
            <w:tcW w:w="1080" w:type="dxa"/>
            <w:shd w:val="clear" w:color="auto" w:fill="auto"/>
            <w:vAlign w:val="center"/>
            <w:hideMark/>
          </w:tcPr>
          <w:p w14:paraId="18344B3C" w14:textId="77777777" w:rsidR="007A49BB" w:rsidRPr="007A49BB" w:rsidRDefault="007A49BB" w:rsidP="007A49BB">
            <w:pPr>
              <w:jc w:val="center"/>
              <w:rPr>
                <w:rFonts w:ascii="Arial" w:hAnsi="Arial" w:cs="Arial"/>
                <w:b/>
                <w:bCs/>
                <w:sz w:val="18"/>
                <w:szCs w:val="18"/>
                <w:lang w:val="en-CA"/>
              </w:rPr>
            </w:pPr>
            <w:r w:rsidRPr="007A49BB">
              <w:rPr>
                <w:rFonts w:ascii="Arial" w:hAnsi="Arial" w:cs="Arial"/>
                <w:b/>
                <w:bCs/>
                <w:sz w:val="18"/>
                <w:szCs w:val="18"/>
                <w:lang w:val="en-CA"/>
              </w:rPr>
              <w:t>Special Projects</w:t>
            </w:r>
          </w:p>
        </w:tc>
        <w:tc>
          <w:tcPr>
            <w:tcW w:w="900" w:type="dxa"/>
            <w:shd w:val="clear" w:color="auto" w:fill="auto"/>
            <w:vAlign w:val="center"/>
            <w:hideMark/>
          </w:tcPr>
          <w:p w14:paraId="2936F020" w14:textId="77777777" w:rsidR="007A49BB" w:rsidRPr="007A49BB" w:rsidRDefault="007A49BB" w:rsidP="007A49BB">
            <w:pPr>
              <w:jc w:val="center"/>
              <w:rPr>
                <w:rFonts w:ascii="Arial" w:hAnsi="Arial" w:cs="Arial"/>
                <w:b/>
                <w:bCs/>
                <w:sz w:val="18"/>
                <w:szCs w:val="18"/>
                <w:lang w:val="en-CA"/>
              </w:rPr>
            </w:pPr>
            <w:r w:rsidRPr="007A49BB">
              <w:rPr>
                <w:rFonts w:ascii="Arial" w:hAnsi="Arial" w:cs="Arial"/>
                <w:b/>
                <w:bCs/>
                <w:sz w:val="18"/>
                <w:szCs w:val="18"/>
                <w:lang w:val="en-CA"/>
              </w:rPr>
              <w:t>Total</w:t>
            </w:r>
          </w:p>
        </w:tc>
      </w:tr>
      <w:tr w:rsidR="007A49BB" w:rsidRPr="007A49BB" w14:paraId="05EF24DB" w14:textId="77777777" w:rsidTr="00772252">
        <w:trPr>
          <w:trHeight w:val="259"/>
          <w:jc w:val="center"/>
        </w:trPr>
        <w:tc>
          <w:tcPr>
            <w:tcW w:w="2718" w:type="dxa"/>
            <w:shd w:val="clear" w:color="auto" w:fill="auto"/>
            <w:noWrap/>
            <w:vAlign w:val="center"/>
            <w:hideMark/>
          </w:tcPr>
          <w:p w14:paraId="07080E0F" w14:textId="77777777" w:rsidR="007A49BB" w:rsidRPr="007A49BB" w:rsidRDefault="007A49BB" w:rsidP="007A49BB">
            <w:pPr>
              <w:rPr>
                <w:rFonts w:ascii="Arial" w:hAnsi="Arial" w:cs="Arial"/>
                <w:sz w:val="18"/>
                <w:szCs w:val="18"/>
                <w:lang w:val="en-CA"/>
              </w:rPr>
            </w:pPr>
            <w:r w:rsidRPr="007A49BB">
              <w:rPr>
                <w:rFonts w:ascii="Arial" w:hAnsi="Arial" w:cs="Arial"/>
                <w:sz w:val="18"/>
                <w:szCs w:val="18"/>
                <w:lang w:val="en-CA"/>
              </w:rPr>
              <w:t>Total service overhead rate</w:t>
            </w:r>
          </w:p>
        </w:tc>
        <w:tc>
          <w:tcPr>
            <w:tcW w:w="1080" w:type="dxa"/>
            <w:shd w:val="clear" w:color="auto" w:fill="auto"/>
            <w:noWrap/>
            <w:vAlign w:val="center"/>
            <w:hideMark/>
          </w:tcPr>
          <w:p w14:paraId="5B0FFC8F" w14:textId="77777777" w:rsidR="007A49BB" w:rsidRPr="007A49BB" w:rsidRDefault="007A49BB" w:rsidP="007A49BB">
            <w:pPr>
              <w:jc w:val="center"/>
              <w:rPr>
                <w:rFonts w:ascii="Arial" w:hAnsi="Arial" w:cs="Arial"/>
                <w:sz w:val="18"/>
                <w:szCs w:val="18"/>
                <w:lang w:val="en-CA"/>
              </w:rPr>
            </w:pPr>
          </w:p>
        </w:tc>
        <w:tc>
          <w:tcPr>
            <w:tcW w:w="1350" w:type="dxa"/>
            <w:shd w:val="clear" w:color="auto" w:fill="auto"/>
            <w:noWrap/>
            <w:vAlign w:val="center"/>
            <w:hideMark/>
          </w:tcPr>
          <w:p w14:paraId="0F58F31D" w14:textId="77777777" w:rsidR="007A49BB" w:rsidRPr="007A49BB" w:rsidRDefault="007A49BB" w:rsidP="007A49BB">
            <w:pPr>
              <w:jc w:val="center"/>
              <w:rPr>
                <w:rFonts w:ascii="Arial" w:hAnsi="Arial" w:cs="Arial"/>
                <w:sz w:val="18"/>
                <w:szCs w:val="18"/>
                <w:lang w:val="en-CA"/>
              </w:rPr>
            </w:pPr>
          </w:p>
        </w:tc>
        <w:tc>
          <w:tcPr>
            <w:tcW w:w="1530" w:type="dxa"/>
            <w:shd w:val="clear" w:color="auto" w:fill="auto"/>
            <w:noWrap/>
            <w:vAlign w:val="center"/>
            <w:hideMark/>
          </w:tcPr>
          <w:p w14:paraId="627347FF" w14:textId="77777777" w:rsidR="007A49BB" w:rsidRPr="007A49BB" w:rsidRDefault="007A49BB" w:rsidP="007A49BB">
            <w:pPr>
              <w:jc w:val="center"/>
              <w:rPr>
                <w:rFonts w:ascii="Arial" w:hAnsi="Arial" w:cs="Arial"/>
                <w:sz w:val="18"/>
                <w:szCs w:val="18"/>
                <w:lang w:val="en-CA"/>
              </w:rPr>
            </w:pPr>
          </w:p>
        </w:tc>
        <w:tc>
          <w:tcPr>
            <w:tcW w:w="1080" w:type="dxa"/>
            <w:shd w:val="clear" w:color="auto" w:fill="auto"/>
            <w:noWrap/>
            <w:vAlign w:val="center"/>
            <w:hideMark/>
          </w:tcPr>
          <w:p w14:paraId="7B9DDEC5" w14:textId="77777777" w:rsidR="007A49BB" w:rsidRPr="007A49BB" w:rsidRDefault="007A49BB" w:rsidP="007A49BB">
            <w:pPr>
              <w:jc w:val="center"/>
              <w:rPr>
                <w:rFonts w:ascii="Arial" w:hAnsi="Arial" w:cs="Arial"/>
                <w:sz w:val="18"/>
                <w:szCs w:val="18"/>
                <w:lang w:val="en-CA"/>
              </w:rPr>
            </w:pPr>
          </w:p>
        </w:tc>
        <w:tc>
          <w:tcPr>
            <w:tcW w:w="900" w:type="dxa"/>
            <w:shd w:val="clear" w:color="auto" w:fill="auto"/>
            <w:noWrap/>
            <w:vAlign w:val="center"/>
            <w:hideMark/>
          </w:tcPr>
          <w:p w14:paraId="7278234D" w14:textId="77777777" w:rsidR="007A49BB" w:rsidRPr="007A49BB" w:rsidRDefault="007A49BB" w:rsidP="007A49BB">
            <w:pPr>
              <w:jc w:val="center"/>
              <w:rPr>
                <w:rFonts w:ascii="Arial" w:hAnsi="Arial" w:cs="Arial"/>
                <w:sz w:val="18"/>
                <w:szCs w:val="18"/>
                <w:lang w:val="en-CA"/>
              </w:rPr>
            </w:pPr>
          </w:p>
        </w:tc>
      </w:tr>
      <w:tr w:rsidR="007A49BB" w:rsidRPr="007A49BB" w14:paraId="1D1CD452" w14:textId="77777777" w:rsidTr="00772252">
        <w:trPr>
          <w:trHeight w:val="259"/>
          <w:jc w:val="center"/>
        </w:trPr>
        <w:tc>
          <w:tcPr>
            <w:tcW w:w="2718" w:type="dxa"/>
            <w:shd w:val="clear" w:color="auto" w:fill="auto"/>
            <w:noWrap/>
            <w:vAlign w:val="center"/>
            <w:hideMark/>
          </w:tcPr>
          <w:p w14:paraId="42659DFB" w14:textId="77777777" w:rsidR="007A49BB" w:rsidRPr="007A49BB" w:rsidRDefault="007A49BB" w:rsidP="007A49BB">
            <w:pPr>
              <w:rPr>
                <w:rFonts w:ascii="Arial" w:hAnsi="Arial" w:cs="Arial"/>
                <w:sz w:val="18"/>
                <w:szCs w:val="18"/>
                <w:lang w:val="en-CA"/>
              </w:rPr>
            </w:pPr>
            <w:r w:rsidRPr="007A49BB">
              <w:rPr>
                <w:rFonts w:ascii="Arial" w:hAnsi="Arial" w:cs="Arial"/>
                <w:sz w:val="18"/>
                <w:szCs w:val="18"/>
                <w:lang w:val="en-CA"/>
              </w:rPr>
              <w:t>Total administration rate</w:t>
            </w:r>
          </w:p>
        </w:tc>
        <w:tc>
          <w:tcPr>
            <w:tcW w:w="1080" w:type="dxa"/>
            <w:shd w:val="clear" w:color="auto" w:fill="auto"/>
            <w:noWrap/>
            <w:vAlign w:val="center"/>
            <w:hideMark/>
          </w:tcPr>
          <w:p w14:paraId="4F6A7768" w14:textId="77777777" w:rsidR="007A49BB" w:rsidRPr="007A49BB" w:rsidRDefault="007A49BB" w:rsidP="007A49BB">
            <w:pPr>
              <w:jc w:val="center"/>
              <w:rPr>
                <w:rFonts w:ascii="Arial" w:hAnsi="Arial" w:cs="Arial"/>
                <w:sz w:val="18"/>
                <w:szCs w:val="18"/>
                <w:lang w:val="en-CA"/>
              </w:rPr>
            </w:pPr>
          </w:p>
        </w:tc>
        <w:tc>
          <w:tcPr>
            <w:tcW w:w="1350" w:type="dxa"/>
            <w:shd w:val="clear" w:color="auto" w:fill="auto"/>
            <w:noWrap/>
            <w:vAlign w:val="center"/>
            <w:hideMark/>
          </w:tcPr>
          <w:p w14:paraId="4273A6B9" w14:textId="77777777" w:rsidR="007A49BB" w:rsidRPr="007A49BB" w:rsidRDefault="007A49BB" w:rsidP="007A49BB">
            <w:pPr>
              <w:jc w:val="center"/>
              <w:rPr>
                <w:rFonts w:ascii="Arial" w:hAnsi="Arial" w:cs="Arial"/>
                <w:sz w:val="18"/>
                <w:szCs w:val="18"/>
                <w:lang w:val="en-CA"/>
              </w:rPr>
            </w:pPr>
          </w:p>
        </w:tc>
        <w:tc>
          <w:tcPr>
            <w:tcW w:w="1530" w:type="dxa"/>
            <w:shd w:val="clear" w:color="auto" w:fill="auto"/>
            <w:noWrap/>
            <w:vAlign w:val="center"/>
            <w:hideMark/>
          </w:tcPr>
          <w:p w14:paraId="69CFEE28" w14:textId="77777777" w:rsidR="007A49BB" w:rsidRPr="007A49BB" w:rsidRDefault="007A49BB" w:rsidP="007A49BB">
            <w:pPr>
              <w:jc w:val="center"/>
              <w:rPr>
                <w:rFonts w:ascii="Arial" w:hAnsi="Arial" w:cs="Arial"/>
                <w:sz w:val="18"/>
                <w:szCs w:val="18"/>
                <w:lang w:val="en-CA"/>
              </w:rPr>
            </w:pPr>
          </w:p>
        </w:tc>
        <w:tc>
          <w:tcPr>
            <w:tcW w:w="1080" w:type="dxa"/>
            <w:shd w:val="clear" w:color="auto" w:fill="auto"/>
            <w:noWrap/>
            <w:vAlign w:val="center"/>
            <w:hideMark/>
          </w:tcPr>
          <w:p w14:paraId="68F06466" w14:textId="77777777" w:rsidR="007A49BB" w:rsidRPr="007A49BB" w:rsidRDefault="007A49BB" w:rsidP="007A49BB">
            <w:pPr>
              <w:jc w:val="center"/>
              <w:rPr>
                <w:rFonts w:ascii="Arial" w:hAnsi="Arial" w:cs="Arial"/>
                <w:sz w:val="18"/>
                <w:szCs w:val="18"/>
                <w:lang w:val="en-CA"/>
              </w:rPr>
            </w:pPr>
          </w:p>
        </w:tc>
        <w:tc>
          <w:tcPr>
            <w:tcW w:w="900" w:type="dxa"/>
            <w:shd w:val="clear" w:color="auto" w:fill="auto"/>
            <w:noWrap/>
            <w:vAlign w:val="center"/>
            <w:hideMark/>
          </w:tcPr>
          <w:p w14:paraId="69487E29" w14:textId="77777777" w:rsidR="007A49BB" w:rsidRPr="007A49BB" w:rsidRDefault="007A49BB" w:rsidP="007A49BB">
            <w:pPr>
              <w:jc w:val="center"/>
              <w:rPr>
                <w:rFonts w:ascii="Arial" w:hAnsi="Arial" w:cs="Arial"/>
                <w:sz w:val="18"/>
                <w:szCs w:val="18"/>
                <w:lang w:val="en-CA"/>
              </w:rPr>
            </w:pPr>
          </w:p>
        </w:tc>
      </w:tr>
      <w:tr w:rsidR="007A49BB" w:rsidRPr="007A49BB" w14:paraId="1EABFC68" w14:textId="77777777" w:rsidTr="00772252">
        <w:trPr>
          <w:trHeight w:val="259"/>
          <w:jc w:val="center"/>
        </w:trPr>
        <w:tc>
          <w:tcPr>
            <w:tcW w:w="2718" w:type="dxa"/>
            <w:shd w:val="clear" w:color="auto" w:fill="auto"/>
            <w:noWrap/>
            <w:vAlign w:val="center"/>
            <w:hideMark/>
          </w:tcPr>
          <w:p w14:paraId="760A1711" w14:textId="77777777" w:rsidR="007A49BB" w:rsidRPr="007A49BB" w:rsidRDefault="007A49BB" w:rsidP="007A49BB">
            <w:pPr>
              <w:rPr>
                <w:rFonts w:ascii="Arial" w:hAnsi="Arial" w:cs="Arial"/>
                <w:sz w:val="18"/>
                <w:szCs w:val="18"/>
                <w:lang w:val="en-CA"/>
              </w:rPr>
            </w:pPr>
            <w:r w:rsidRPr="007A49BB">
              <w:rPr>
                <w:rFonts w:ascii="Arial" w:hAnsi="Arial" w:cs="Arial"/>
                <w:sz w:val="18"/>
                <w:szCs w:val="18"/>
                <w:lang w:val="en-CA"/>
              </w:rPr>
              <w:t>Total overhead application rate</w:t>
            </w:r>
          </w:p>
        </w:tc>
        <w:tc>
          <w:tcPr>
            <w:tcW w:w="1080" w:type="dxa"/>
            <w:shd w:val="clear" w:color="auto" w:fill="auto"/>
            <w:noWrap/>
            <w:vAlign w:val="center"/>
            <w:hideMark/>
          </w:tcPr>
          <w:p w14:paraId="7C23D9BD" w14:textId="77777777" w:rsidR="007A49BB" w:rsidRPr="007A49BB" w:rsidRDefault="007A49BB" w:rsidP="007A49BB">
            <w:pPr>
              <w:jc w:val="center"/>
              <w:rPr>
                <w:rFonts w:ascii="Arial" w:hAnsi="Arial" w:cs="Arial"/>
                <w:sz w:val="18"/>
                <w:szCs w:val="18"/>
                <w:lang w:val="en-CA"/>
              </w:rPr>
            </w:pPr>
          </w:p>
        </w:tc>
        <w:tc>
          <w:tcPr>
            <w:tcW w:w="1350" w:type="dxa"/>
            <w:shd w:val="clear" w:color="auto" w:fill="auto"/>
            <w:noWrap/>
            <w:vAlign w:val="center"/>
            <w:hideMark/>
          </w:tcPr>
          <w:p w14:paraId="06651D87" w14:textId="77777777" w:rsidR="007A49BB" w:rsidRPr="007A49BB" w:rsidRDefault="007A49BB" w:rsidP="007A49BB">
            <w:pPr>
              <w:jc w:val="center"/>
              <w:rPr>
                <w:rFonts w:ascii="Arial" w:hAnsi="Arial" w:cs="Arial"/>
                <w:sz w:val="18"/>
                <w:szCs w:val="18"/>
                <w:lang w:val="en-CA"/>
              </w:rPr>
            </w:pPr>
          </w:p>
        </w:tc>
        <w:tc>
          <w:tcPr>
            <w:tcW w:w="1530" w:type="dxa"/>
            <w:shd w:val="clear" w:color="auto" w:fill="auto"/>
            <w:noWrap/>
            <w:vAlign w:val="center"/>
            <w:hideMark/>
          </w:tcPr>
          <w:p w14:paraId="702A6CE0" w14:textId="77777777" w:rsidR="007A49BB" w:rsidRPr="007A49BB" w:rsidRDefault="007A49BB" w:rsidP="007A49BB">
            <w:pPr>
              <w:jc w:val="center"/>
              <w:rPr>
                <w:rFonts w:ascii="Arial" w:hAnsi="Arial" w:cs="Arial"/>
                <w:sz w:val="18"/>
                <w:szCs w:val="18"/>
                <w:lang w:val="en-CA"/>
              </w:rPr>
            </w:pPr>
          </w:p>
        </w:tc>
        <w:tc>
          <w:tcPr>
            <w:tcW w:w="1080" w:type="dxa"/>
            <w:shd w:val="clear" w:color="auto" w:fill="auto"/>
            <w:noWrap/>
            <w:vAlign w:val="center"/>
            <w:hideMark/>
          </w:tcPr>
          <w:p w14:paraId="269FCD5B" w14:textId="77777777" w:rsidR="007A49BB" w:rsidRPr="007A49BB" w:rsidRDefault="007A49BB" w:rsidP="007A49BB">
            <w:pPr>
              <w:jc w:val="center"/>
              <w:rPr>
                <w:rFonts w:ascii="Arial" w:hAnsi="Arial" w:cs="Arial"/>
                <w:sz w:val="18"/>
                <w:szCs w:val="18"/>
                <w:lang w:val="en-CA"/>
              </w:rPr>
            </w:pPr>
          </w:p>
        </w:tc>
        <w:tc>
          <w:tcPr>
            <w:tcW w:w="900" w:type="dxa"/>
            <w:shd w:val="clear" w:color="auto" w:fill="auto"/>
            <w:noWrap/>
            <w:vAlign w:val="center"/>
            <w:hideMark/>
          </w:tcPr>
          <w:p w14:paraId="5B95D8D3" w14:textId="77777777" w:rsidR="007A49BB" w:rsidRPr="007A49BB" w:rsidRDefault="007A49BB" w:rsidP="007A49BB">
            <w:pPr>
              <w:jc w:val="center"/>
              <w:rPr>
                <w:rFonts w:ascii="Arial" w:hAnsi="Arial" w:cs="Arial"/>
                <w:sz w:val="18"/>
                <w:szCs w:val="18"/>
                <w:lang w:val="en-CA"/>
              </w:rPr>
            </w:pPr>
          </w:p>
        </w:tc>
      </w:tr>
    </w:tbl>
    <w:p w14:paraId="75AD456F" w14:textId="77777777" w:rsidR="007A49BB" w:rsidRDefault="007A49BB" w:rsidP="007A49BB">
      <w:pPr>
        <w:jc w:val="both"/>
        <w:rPr>
          <w:rFonts w:ascii="Arial" w:hAnsi="Arial" w:cs="Arial"/>
          <w:sz w:val="17"/>
          <w:szCs w:val="17"/>
          <w:lang w:val="en-GB"/>
        </w:rPr>
      </w:pPr>
    </w:p>
    <w:p w14:paraId="3D1F2A6B" w14:textId="77777777" w:rsidR="007A49BB" w:rsidRPr="007A49BB" w:rsidRDefault="007A49BB" w:rsidP="007A49BB">
      <w:pPr>
        <w:jc w:val="both"/>
        <w:rPr>
          <w:rFonts w:ascii="Arial" w:hAnsi="Arial" w:cs="Arial"/>
          <w:sz w:val="17"/>
          <w:szCs w:val="17"/>
          <w:lang w:val="en-GB"/>
        </w:rPr>
      </w:pPr>
      <w:r w:rsidRPr="007A49BB">
        <w:rPr>
          <w:rFonts w:ascii="Arial" w:hAnsi="Arial" w:cs="Arial"/>
          <w:sz w:val="17"/>
          <w:szCs w:val="17"/>
          <w:lang w:val="en-GB"/>
        </w:rPr>
        <w:t>Source: Created by the case author.</w:t>
      </w:r>
    </w:p>
    <w:p w14:paraId="17FB387F" w14:textId="77777777" w:rsidR="007A49BB" w:rsidRPr="007A49BB" w:rsidRDefault="007A49BB" w:rsidP="007A49BB">
      <w:pPr>
        <w:pStyle w:val="BodyTextMain"/>
        <w:rPr>
          <w:lang w:val="en-GB"/>
        </w:rPr>
      </w:pPr>
    </w:p>
    <w:sectPr w:rsidR="007A49BB" w:rsidRPr="007A49BB" w:rsidSect="00751E0B">
      <w:headerReference w:type="default" r:id="rId10"/>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 w:id="1">
    <w:p w14:paraId="6FAB2E4C" w14:textId="77777777" w:rsidR="007A49BB" w:rsidRDefault="007A49BB" w:rsidP="007A49BB">
      <w:pPr>
        <w:pStyle w:val="Footnote"/>
      </w:pPr>
      <w:r>
        <w:rPr>
          <w:rStyle w:val="FootnoteReference"/>
        </w:rPr>
        <w:footnoteRef/>
      </w:r>
      <w:r>
        <w:t xml:space="preserve"> All dollar amounts are in Canadian dollars unless otherwise specified.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67142" w14:textId="18F47806"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A49BB">
      <w:rPr>
        <w:rFonts w:ascii="Arial" w:hAnsi="Arial"/>
        <w:b/>
        <w:noProof/>
      </w:rPr>
      <w:t>5</w:t>
    </w:r>
    <w:r>
      <w:rPr>
        <w:rFonts w:ascii="Arial" w:hAnsi="Arial"/>
        <w:b/>
      </w:rPr>
      <w:fldChar w:fldCharType="end"/>
    </w:r>
    <w:r>
      <w:rPr>
        <w:rFonts w:ascii="Arial" w:hAnsi="Arial"/>
        <w:b/>
      </w:rPr>
      <w:tab/>
    </w:r>
    <w:r w:rsidR="007A49BB">
      <w:rPr>
        <w:rFonts w:ascii="Arial" w:hAnsi="Arial"/>
        <w:b/>
      </w:rPr>
      <w:t>9B19B001</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B40FF"/>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A49BB"/>
    <w:rsid w:val="007D1A2D"/>
    <w:rsid w:val="007D32E6"/>
    <w:rsid w:val="007D4102"/>
    <w:rsid w:val="007E54A7"/>
    <w:rsid w:val="007F43B7"/>
    <w:rsid w:val="00821FFC"/>
    <w:rsid w:val="008271CA"/>
    <w:rsid w:val="008467D5"/>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559DB"/>
    <w:rsid w:val="00A569EA"/>
    <w:rsid w:val="00A676A0"/>
    <w:rsid w:val="00AF35FC"/>
    <w:rsid w:val="00AF5556"/>
    <w:rsid w:val="00B03639"/>
    <w:rsid w:val="00B0652A"/>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E01A6"/>
    <w:rsid w:val="00DE7A98"/>
    <w:rsid w:val="00DF32C2"/>
    <w:rsid w:val="00E471A7"/>
    <w:rsid w:val="00E635CF"/>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14:docId w14:val="779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footnote reference" w:uiPriority="0"/>
    <w:lsdException w:name="page number" w:uiPriority="0"/>
    <w:lsdException w:name="endnote reference" w:uiPriority="0" w:qFormat="1"/>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FollowedHyperlink" w:uiPriority="0"/>
    <w:lsdException w:name="Strong" w:semiHidden="0" w:uiPriority="0" w:unhideWhenUsed="0" w:qFormat="1"/>
    <w:lsdException w:name="Emphasis" w:semiHidden="0" w:uiPriority="0" w:unhideWhenUsed="0" w:qFormat="1"/>
    <w:lsdException w:name="Balloon Text"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0" w:unhideWhenUsed="0" w:qFormat="1"/>
    <w:lsdException w:name="Book Title" w:semiHidden="0" w:uiPriority="33" w:unhideWhenUsed="0"/>
    <w:lsdException w:name="Bibliography" w:uiPriority="37"/>
    <w:lsdException w:name="TOC Heading" w:uiPriority="0"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footnote reference" w:uiPriority="0"/>
    <w:lsdException w:name="page number" w:uiPriority="0"/>
    <w:lsdException w:name="endnote reference" w:uiPriority="0" w:qFormat="1"/>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FollowedHyperlink" w:uiPriority="0"/>
    <w:lsdException w:name="Strong" w:semiHidden="0" w:uiPriority="0" w:unhideWhenUsed="0" w:qFormat="1"/>
    <w:lsdException w:name="Emphasis" w:semiHidden="0" w:uiPriority="0" w:unhideWhenUsed="0" w:qFormat="1"/>
    <w:lsdException w:name="Balloon Text"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0" w:unhideWhenUsed="0" w:qFormat="1"/>
    <w:lsdException w:name="Book Title" w:semiHidden="0" w:uiPriority="33" w:unhideWhenUsed="0"/>
    <w:lsdException w:name="Bibliography" w:uiPriority="37"/>
    <w:lsdException w:name="TOC Heading" w:uiPriority="0"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635415-8E4A-4DBC-B672-5B72951DD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1766</Words>
  <Characters>10068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11811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Karen Pepers1</cp:lastModifiedBy>
  <cp:revision>5</cp:revision>
  <cp:lastPrinted>2015-03-04T20:34:00Z</cp:lastPrinted>
  <dcterms:created xsi:type="dcterms:W3CDTF">2019-02-06T15:56:00Z</dcterms:created>
  <dcterms:modified xsi:type="dcterms:W3CDTF">2019-02-08T14:42:00Z</dcterms:modified>
</cp:coreProperties>
</file>