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C8902" w14:textId="752DB3AB" w:rsidR="005F4F83" w:rsidRPr="004C7DF0" w:rsidRDefault="00C332C8" w:rsidP="008467D5">
      <w:pPr>
        <w:pBdr>
          <w:bottom w:val="single" w:sz="18" w:space="1" w:color="auto"/>
        </w:pBdr>
        <w:tabs>
          <w:tab w:val="left" w:pos="-1440"/>
          <w:tab w:val="left" w:pos="-720"/>
          <w:tab w:val="left" w:pos="1"/>
        </w:tabs>
        <w:jc w:val="both"/>
        <w:rPr>
          <w:rFonts w:ascii="Arial" w:hAnsi="Arial"/>
          <w:b/>
          <w:sz w:val="24"/>
          <w:lang w:val="en-GB"/>
        </w:rPr>
      </w:pPr>
      <w:r w:rsidRPr="00C332C8">
        <w:rPr>
          <w:rFonts w:ascii="Arial" w:hAnsi="Arial"/>
          <w:b/>
          <w:noProof/>
          <w:sz w:val="24"/>
        </w:rPr>
        <w:drawing>
          <wp:inline distT="0" distB="0" distL="0" distR="0" wp14:anchorId="7FBBC46D" wp14:editId="616B872D">
            <wp:extent cx="2613804" cy="55124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651008C" w14:textId="7D771DA7" w:rsidR="00D75295" w:rsidRPr="004C7DF0" w:rsidRDefault="00C332C8" w:rsidP="00F105B7">
      <w:pPr>
        <w:pStyle w:val="ProductNumber"/>
        <w:rPr>
          <w:lang w:val="en-GB"/>
        </w:rPr>
      </w:pPr>
      <w:r>
        <w:rPr>
          <w:lang w:val="en-GB"/>
        </w:rPr>
        <w:t>9B19B002</w:t>
      </w:r>
    </w:p>
    <w:p w14:paraId="0C8EC737" w14:textId="77777777" w:rsidR="00D75295" w:rsidRPr="004C7DF0" w:rsidRDefault="00D75295" w:rsidP="00D75295">
      <w:pPr>
        <w:jc w:val="right"/>
        <w:rPr>
          <w:rFonts w:ascii="Arial" w:hAnsi="Arial"/>
          <w:b/>
          <w:sz w:val="28"/>
          <w:szCs w:val="28"/>
          <w:lang w:val="en-GB"/>
        </w:rPr>
      </w:pPr>
    </w:p>
    <w:p w14:paraId="5C7D3FFA" w14:textId="77777777" w:rsidR="00013360" w:rsidRPr="004C7DF0" w:rsidRDefault="00013360" w:rsidP="00D75295">
      <w:pPr>
        <w:jc w:val="right"/>
        <w:rPr>
          <w:rFonts w:ascii="Arial" w:hAnsi="Arial"/>
          <w:b/>
          <w:sz w:val="28"/>
          <w:szCs w:val="28"/>
          <w:lang w:val="en-GB"/>
        </w:rPr>
      </w:pPr>
    </w:p>
    <w:p w14:paraId="4C0C4019" w14:textId="20712EAD" w:rsidR="00013360" w:rsidRPr="004C7DF0" w:rsidRDefault="005F4F83" w:rsidP="00013360">
      <w:pPr>
        <w:pStyle w:val="CaseTitle"/>
        <w:spacing w:after="0" w:line="240" w:lineRule="auto"/>
        <w:rPr>
          <w:sz w:val="20"/>
          <w:szCs w:val="20"/>
          <w:lang w:val="en-GB"/>
        </w:rPr>
      </w:pPr>
      <w:r w:rsidRPr="004C7DF0">
        <w:rPr>
          <w:rFonts w:eastAsia="Times New Roman"/>
          <w:szCs w:val="20"/>
          <w:lang w:val="en-GB"/>
        </w:rPr>
        <w:t>RBI AND THE GREAT WHITE NORTH FRANCHISEE ASSOCIATION</w:t>
      </w:r>
      <w:r w:rsidR="00F15B08">
        <w:rPr>
          <w:rStyle w:val="EndnoteReference"/>
          <w:rFonts w:eastAsia="Times New Roman"/>
          <w:szCs w:val="20"/>
          <w:lang w:val="en-GB"/>
        </w:rPr>
        <w:endnoteReference w:id="1"/>
      </w:r>
    </w:p>
    <w:p w14:paraId="0D03D69A" w14:textId="77777777" w:rsidR="00CA3976" w:rsidRPr="004C7DF0" w:rsidRDefault="00CA3976" w:rsidP="00013360">
      <w:pPr>
        <w:pStyle w:val="CaseTitle"/>
        <w:spacing w:after="0" w:line="240" w:lineRule="auto"/>
        <w:rPr>
          <w:sz w:val="20"/>
          <w:szCs w:val="20"/>
          <w:lang w:val="en-GB"/>
        </w:rPr>
      </w:pPr>
    </w:p>
    <w:p w14:paraId="674C8B6A" w14:textId="77777777" w:rsidR="00013360" w:rsidRPr="004C7DF0" w:rsidRDefault="00013360" w:rsidP="00013360">
      <w:pPr>
        <w:pStyle w:val="CaseTitle"/>
        <w:spacing w:after="0" w:line="240" w:lineRule="auto"/>
        <w:rPr>
          <w:sz w:val="20"/>
          <w:szCs w:val="20"/>
          <w:lang w:val="en-GB"/>
        </w:rPr>
      </w:pPr>
    </w:p>
    <w:p w14:paraId="7E8D478F" w14:textId="77777777" w:rsidR="00627C63" w:rsidRPr="004C7DF0" w:rsidRDefault="005F4F83" w:rsidP="00627C63">
      <w:pPr>
        <w:pStyle w:val="StyleCopyrightStatementAfter0ptBottomSinglesolidline1"/>
        <w:rPr>
          <w:lang w:val="en-GB"/>
        </w:rPr>
      </w:pPr>
      <w:proofErr w:type="spellStart"/>
      <w:r w:rsidRPr="004C7DF0">
        <w:rPr>
          <w:lang w:val="en-GB"/>
        </w:rPr>
        <w:t>Hashu</w:t>
      </w:r>
      <w:proofErr w:type="spellEnd"/>
      <w:r w:rsidRPr="004C7DF0">
        <w:rPr>
          <w:lang w:val="en-GB"/>
        </w:rPr>
        <w:t xml:space="preserve"> Rahim wrote this case under the supervision of Vaughan S. Radcliffe and Mitchell Stein </w:t>
      </w:r>
      <w:r w:rsidR="00152682" w:rsidRPr="004C7DF0">
        <w:rPr>
          <w:lang w:val="en-GB"/>
        </w:rPr>
        <w:t>solely to provide material for class discussion. The</w:t>
      </w:r>
      <w:r w:rsidR="001C7777" w:rsidRPr="004C7DF0">
        <w:rPr>
          <w:lang w:val="en-GB"/>
        </w:rPr>
        <w:t xml:space="preserve"> author</w:t>
      </w:r>
      <w:r w:rsidR="001A22D1" w:rsidRPr="004C7DF0">
        <w:rPr>
          <w:lang w:val="en-GB"/>
        </w:rPr>
        <w:t>s</w:t>
      </w:r>
      <w:r w:rsidR="00152682" w:rsidRPr="004C7DF0">
        <w:rPr>
          <w:lang w:val="en-GB"/>
        </w:rPr>
        <w:t xml:space="preserve"> do not intend to illustrate either effective or ineffective handling of a managerial situation. The author</w:t>
      </w:r>
      <w:r w:rsidR="001A22D1" w:rsidRPr="004C7DF0">
        <w:rPr>
          <w:lang w:val="en-GB"/>
        </w:rPr>
        <w:t>s</w:t>
      </w:r>
      <w:r w:rsidR="00152682" w:rsidRPr="004C7DF0">
        <w:rPr>
          <w:lang w:val="en-GB"/>
        </w:rPr>
        <w:t xml:space="preserve"> may have disguised certain names and other identifying information to protect confidentiality.</w:t>
      </w:r>
    </w:p>
    <w:p w14:paraId="0CFF21ED" w14:textId="77777777" w:rsidR="00751E0B" w:rsidRDefault="00751E0B" w:rsidP="00751E0B">
      <w:pPr>
        <w:pStyle w:val="StyleCopyrightStatementAfter0ptBottomSinglesolidline1"/>
        <w:rPr>
          <w:lang w:val="en-GB"/>
        </w:rPr>
      </w:pPr>
    </w:p>
    <w:p w14:paraId="703CA8CF" w14:textId="77777777" w:rsidR="00C332C8" w:rsidRDefault="00C332C8" w:rsidP="00C332C8">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3FD998B0" w14:textId="77777777" w:rsidR="00C332C8" w:rsidRDefault="00C332C8" w:rsidP="00C332C8">
      <w:pPr>
        <w:pStyle w:val="StyleStyleCopyrightStatementAfter0ptBottomSinglesolid"/>
        <w:rPr>
          <w:rFonts w:cs="Arial"/>
          <w:color w:val="FFFFFF" w:themeColor="background1"/>
          <w:szCs w:val="16"/>
        </w:rPr>
      </w:pPr>
    </w:p>
    <w:p w14:paraId="51B7E014" w14:textId="3B3CA420" w:rsidR="00751E0B" w:rsidRPr="006B5C9A" w:rsidRDefault="00C332C8" w:rsidP="00751E0B">
      <w:pPr>
        <w:pStyle w:val="StyleStyleCopyrightStatementAfter0ptBottomSinglesolid"/>
        <w:rPr>
          <w:rFonts w:cs="Arial"/>
          <w:color w:val="FFFFFF" w:themeColor="background1"/>
          <w:szCs w:val="16"/>
        </w:rPr>
      </w:pPr>
      <w:r>
        <w:rPr>
          <w:rFonts w:cs="Arial"/>
          <w:iCs w:val="0"/>
          <w:color w:val="auto"/>
          <w:szCs w:val="16"/>
        </w:rPr>
        <w:t>Copyright © 2019</w:t>
      </w:r>
      <w:r w:rsidRPr="00A323B0">
        <w:rPr>
          <w:rFonts w:cs="Arial"/>
          <w:iCs w:val="0"/>
          <w:color w:val="auto"/>
          <w:szCs w:val="16"/>
        </w:rPr>
        <w:t xml:space="preserve">, </w:t>
      </w:r>
      <w:r w:rsidRPr="00A323B0">
        <w:rPr>
          <w:rFonts w:cs="Arial"/>
          <w:iCs w:val="0"/>
          <w:color w:val="auto"/>
          <w:szCs w:val="16"/>
          <w:lang w:val="en-CA"/>
        </w:rPr>
        <w:t>Ivey Business School Foundation</w:t>
      </w:r>
      <w:r w:rsidR="00A569EA" w:rsidRPr="004C7DF0">
        <w:rPr>
          <w:rFonts w:cs="Arial"/>
          <w:szCs w:val="16"/>
          <w:lang w:val="en-GB"/>
        </w:rPr>
        <w:tab/>
      </w:r>
      <w:r w:rsidR="00751E0B" w:rsidRPr="004C7DF0">
        <w:rPr>
          <w:lang w:val="en-GB"/>
        </w:rPr>
        <w:t xml:space="preserve">Version: </w:t>
      </w:r>
      <w:r w:rsidR="003D0BA1" w:rsidRPr="004C7DF0">
        <w:rPr>
          <w:lang w:val="en-GB"/>
        </w:rPr>
        <w:t>20</w:t>
      </w:r>
      <w:r w:rsidR="005F4F83" w:rsidRPr="004C7DF0">
        <w:rPr>
          <w:lang w:val="en-GB"/>
        </w:rPr>
        <w:t>19</w:t>
      </w:r>
      <w:r w:rsidR="001C7777" w:rsidRPr="004C7DF0">
        <w:rPr>
          <w:lang w:val="en-GB"/>
        </w:rPr>
        <w:t>-</w:t>
      </w:r>
      <w:r w:rsidR="005F4F83" w:rsidRPr="004C7DF0">
        <w:rPr>
          <w:lang w:val="en-GB"/>
        </w:rPr>
        <w:t>0</w:t>
      </w:r>
      <w:r w:rsidR="002D19FD">
        <w:rPr>
          <w:lang w:val="en-GB"/>
        </w:rPr>
        <w:t>3</w:t>
      </w:r>
      <w:r w:rsidR="00751E0B" w:rsidRPr="004C7DF0">
        <w:rPr>
          <w:lang w:val="en-GB"/>
        </w:rPr>
        <w:t>-</w:t>
      </w:r>
      <w:r w:rsidR="00F15B08">
        <w:rPr>
          <w:lang w:val="en-GB"/>
        </w:rPr>
        <w:t>22</w:t>
      </w:r>
    </w:p>
    <w:p w14:paraId="161C409A" w14:textId="77777777" w:rsidR="00751E0B" w:rsidRPr="006B5C9A" w:rsidRDefault="00751E0B" w:rsidP="00751E0B">
      <w:pPr>
        <w:pStyle w:val="StyleCopyrightStatementAfter0ptBottomSinglesolidline1"/>
        <w:rPr>
          <w:rFonts w:ascii="Times New Roman" w:hAnsi="Times New Roman"/>
          <w:sz w:val="20"/>
          <w:lang w:val="en-GB"/>
        </w:rPr>
      </w:pPr>
    </w:p>
    <w:p w14:paraId="54E7058C" w14:textId="77777777" w:rsidR="004B632F" w:rsidRPr="006B5C9A" w:rsidRDefault="004B632F" w:rsidP="004B632F">
      <w:pPr>
        <w:pStyle w:val="StyleCopyrightStatementAfter0ptBottomSinglesolidline1"/>
        <w:rPr>
          <w:rFonts w:ascii="Times New Roman" w:hAnsi="Times New Roman"/>
          <w:sz w:val="20"/>
          <w:lang w:val="en-GB"/>
        </w:rPr>
      </w:pPr>
    </w:p>
    <w:p w14:paraId="3DCCAF24" w14:textId="0EE5C518" w:rsidR="006B5C9A" w:rsidRPr="006B5C9A" w:rsidRDefault="005F4F83" w:rsidP="005F4F83">
      <w:pPr>
        <w:pStyle w:val="BodyTextMain"/>
        <w:rPr>
          <w:spacing w:val="-4"/>
          <w:kern w:val="22"/>
          <w:lang w:val="en-GB"/>
        </w:rPr>
      </w:pPr>
      <w:r w:rsidRPr="006B5C9A">
        <w:rPr>
          <w:spacing w:val="-4"/>
          <w:kern w:val="22"/>
          <w:lang w:val="en-GB"/>
        </w:rPr>
        <w:t>Chris Jenkins, an analyst at</w:t>
      </w:r>
      <w:r w:rsidR="004C7DF0" w:rsidRPr="006B5C9A">
        <w:rPr>
          <w:spacing w:val="-4"/>
          <w:kern w:val="22"/>
          <w:lang w:val="en-GB"/>
        </w:rPr>
        <w:t xml:space="preserve"> the</w:t>
      </w:r>
      <w:r w:rsidRPr="006B5C9A">
        <w:rPr>
          <w:spacing w:val="-4"/>
          <w:kern w:val="22"/>
          <w:lang w:val="en-GB"/>
        </w:rPr>
        <w:t xml:space="preserve"> investment management firm Crescent Investment Management (CIM), was researching potential investment ideas when </w:t>
      </w:r>
      <w:r w:rsidR="00550010" w:rsidRPr="006B5C9A">
        <w:rPr>
          <w:spacing w:val="-4"/>
          <w:kern w:val="22"/>
          <w:lang w:val="en-GB"/>
        </w:rPr>
        <w:t xml:space="preserve">Restaurant Brands International Inc. (RBI), </w:t>
      </w:r>
      <w:r w:rsidRPr="006B5C9A">
        <w:rPr>
          <w:spacing w:val="-4"/>
          <w:kern w:val="22"/>
          <w:lang w:val="en-GB"/>
        </w:rPr>
        <w:t>the parent company of Tim Hortons</w:t>
      </w:r>
      <w:r w:rsidR="002A4C4C" w:rsidRPr="006B5C9A">
        <w:rPr>
          <w:spacing w:val="-4"/>
          <w:kern w:val="22"/>
          <w:lang w:val="en-GB"/>
        </w:rPr>
        <w:t xml:space="preserve"> Inc. (Tim Hortons)</w:t>
      </w:r>
      <w:r w:rsidRPr="006B5C9A">
        <w:rPr>
          <w:spacing w:val="-4"/>
          <w:kern w:val="22"/>
          <w:lang w:val="en-GB"/>
        </w:rPr>
        <w:t xml:space="preserve">, caught his attention. RBI had recently reported its </w:t>
      </w:r>
      <w:r w:rsidR="00550010" w:rsidRPr="006B5C9A">
        <w:rPr>
          <w:spacing w:val="-4"/>
          <w:kern w:val="22"/>
          <w:lang w:val="en-GB"/>
        </w:rPr>
        <w:t>first</w:t>
      </w:r>
      <w:r w:rsidR="00B43A61">
        <w:rPr>
          <w:spacing w:val="-4"/>
          <w:kern w:val="22"/>
          <w:lang w:val="en-GB"/>
        </w:rPr>
        <w:t>-</w:t>
      </w:r>
      <w:r w:rsidR="00550010" w:rsidRPr="006B5C9A">
        <w:rPr>
          <w:spacing w:val="-4"/>
          <w:kern w:val="22"/>
          <w:lang w:val="en-GB"/>
        </w:rPr>
        <w:t>quarter</w:t>
      </w:r>
      <w:r w:rsidRPr="006B5C9A">
        <w:rPr>
          <w:spacing w:val="-4"/>
          <w:kern w:val="22"/>
          <w:lang w:val="en-GB"/>
        </w:rPr>
        <w:t xml:space="preserve"> earnings for the quarterly period ended March 31, 2018</w:t>
      </w:r>
      <w:r w:rsidR="00AB0985">
        <w:rPr>
          <w:spacing w:val="-4"/>
          <w:kern w:val="22"/>
          <w:lang w:val="en-GB"/>
        </w:rPr>
        <w:t>,</w:t>
      </w:r>
      <w:r w:rsidRPr="006B5C9A">
        <w:rPr>
          <w:spacing w:val="-4"/>
          <w:kern w:val="22"/>
          <w:lang w:val="en-GB"/>
        </w:rPr>
        <w:t xml:space="preserve"> and had posted another impressive quarter. Revenue was reported at US$1.25 billion</w:t>
      </w:r>
      <w:r w:rsidR="006B5C9A" w:rsidRPr="006B5C9A">
        <w:rPr>
          <w:rStyle w:val="EndnoteReference"/>
          <w:spacing w:val="-4"/>
          <w:kern w:val="22"/>
          <w:lang w:val="en-GB"/>
        </w:rPr>
        <w:endnoteReference w:id="2"/>
      </w:r>
      <w:r w:rsidR="006B5C9A" w:rsidRPr="006B5C9A">
        <w:rPr>
          <w:spacing w:val="-4"/>
          <w:kern w:val="22"/>
          <w:lang w:val="en-GB"/>
        </w:rPr>
        <w:t xml:space="preserve"> (versus $1.0 billion for the same period the previous year). The company’s adjusted earnings before interest, taxes, depreciation, and amortization (EBITDA) reached $497.8 million (see Exhibit 1).</w:t>
      </w:r>
      <w:r w:rsidR="006B5C9A" w:rsidRPr="006B5C9A">
        <w:rPr>
          <w:rStyle w:val="EndnoteReference"/>
          <w:spacing w:val="-4"/>
          <w:kern w:val="22"/>
          <w:lang w:val="en-GB"/>
        </w:rPr>
        <w:endnoteReference w:id="3"/>
      </w:r>
    </w:p>
    <w:p w14:paraId="7067C567" w14:textId="77777777" w:rsidR="006B5C9A" w:rsidRPr="00576D13" w:rsidRDefault="006B5C9A" w:rsidP="006B5C9A">
      <w:pPr>
        <w:pStyle w:val="BodyTextMain"/>
        <w:rPr>
          <w:sz w:val="18"/>
          <w:szCs w:val="18"/>
        </w:rPr>
      </w:pPr>
    </w:p>
    <w:p w14:paraId="580CEBA4" w14:textId="593A3D07" w:rsidR="006B5C9A" w:rsidRPr="006B5C9A" w:rsidRDefault="006B5C9A" w:rsidP="005F4F83">
      <w:pPr>
        <w:pStyle w:val="BodyTextMain"/>
        <w:rPr>
          <w:spacing w:val="-2"/>
          <w:kern w:val="22"/>
          <w:lang w:val="en-GB"/>
        </w:rPr>
      </w:pPr>
      <w:bookmarkStart w:id="0" w:name="_Hlk532729788"/>
      <w:r w:rsidRPr="006B5C9A">
        <w:rPr>
          <w:spacing w:val="-2"/>
          <w:kern w:val="22"/>
          <w:lang w:val="en-GB"/>
        </w:rPr>
        <w:t xml:space="preserve">RBI was formed after the merger of Burger King and Tim Hortons, which had been led by private equity firm 3G Capital (3G). </w:t>
      </w:r>
      <w:bookmarkEnd w:id="0"/>
      <w:r w:rsidRPr="006B5C9A">
        <w:rPr>
          <w:spacing w:val="-2"/>
          <w:kern w:val="22"/>
          <w:lang w:val="en-GB"/>
        </w:rPr>
        <w:t>The largest shareholders of the newly formed entity were 3G (51.0 per cent), Pershing Square Capital Management (16.0 per cent), and Berkshire Hathaway (3.6 per cent).</w:t>
      </w:r>
      <w:r w:rsidRPr="006B5C9A">
        <w:rPr>
          <w:rStyle w:val="EndnoteReference"/>
          <w:spacing w:val="-2"/>
          <w:kern w:val="22"/>
          <w:lang w:val="en-GB"/>
        </w:rPr>
        <w:endnoteReference w:id="4"/>
      </w:r>
      <w:r w:rsidRPr="006B5C9A">
        <w:rPr>
          <w:spacing w:val="-2"/>
          <w:kern w:val="22"/>
          <w:lang w:val="en-GB"/>
        </w:rPr>
        <w:t xml:space="preserve"> </w:t>
      </w:r>
      <w:bookmarkStart w:id="1" w:name="_Hlk532729830"/>
      <w:r w:rsidRPr="006B5C9A">
        <w:rPr>
          <w:spacing w:val="-2"/>
          <w:kern w:val="22"/>
          <w:lang w:val="en-GB"/>
        </w:rPr>
        <w:t>RBI was a powerhouse in the quick</w:t>
      </w:r>
      <w:r w:rsidR="0003104A">
        <w:rPr>
          <w:spacing w:val="-2"/>
          <w:kern w:val="22"/>
          <w:lang w:val="en-GB"/>
        </w:rPr>
        <w:t>-</w:t>
      </w:r>
      <w:r w:rsidRPr="006B5C9A">
        <w:rPr>
          <w:spacing w:val="-2"/>
          <w:kern w:val="22"/>
          <w:lang w:val="en-GB"/>
        </w:rPr>
        <w:t xml:space="preserve">service restaurant (QSR) industry, as the third-largest QSR chain in the world. </w:t>
      </w:r>
      <w:bookmarkEnd w:id="1"/>
      <w:r w:rsidRPr="006B5C9A">
        <w:rPr>
          <w:spacing w:val="-2"/>
          <w:kern w:val="22"/>
          <w:lang w:val="en-GB"/>
        </w:rPr>
        <w:t xml:space="preserve">Financially, the company had performed well but as Jenkins did more research he learned of troubles at RBI that began developing in </w:t>
      </w:r>
      <w:proofErr w:type="gramStart"/>
      <w:r w:rsidRPr="006B5C9A">
        <w:rPr>
          <w:spacing w:val="-2"/>
          <w:kern w:val="22"/>
          <w:lang w:val="en-GB"/>
        </w:rPr>
        <w:t>late</w:t>
      </w:r>
      <w:proofErr w:type="gramEnd"/>
      <w:r w:rsidRPr="006B5C9A">
        <w:rPr>
          <w:spacing w:val="-2"/>
          <w:kern w:val="22"/>
          <w:lang w:val="en-GB"/>
        </w:rPr>
        <w:t xml:space="preserve"> 2016. Franchisees of Tim Hortons disagreed with the cost</w:t>
      </w:r>
      <w:r w:rsidR="0003104A">
        <w:rPr>
          <w:spacing w:val="-2"/>
          <w:kern w:val="22"/>
          <w:lang w:val="en-GB"/>
        </w:rPr>
        <w:t>-</w:t>
      </w:r>
      <w:r w:rsidRPr="006B5C9A">
        <w:rPr>
          <w:spacing w:val="-2"/>
          <w:kern w:val="22"/>
          <w:lang w:val="en-GB"/>
        </w:rPr>
        <w:t>cutting initiatives and aggressive performance metrics of the parent company. The Great White North Franchisee Association (GWNFA) was formed by these franchisees to boycott the parent company of Tim Hortons. And the cost-cutting initiatives did not stop at the franchisee level. Hundreds of employees at the corporate office in Oakville, Ontario were laid off and replaced with younger recruits as part of 3G’s transformation initiatives.</w:t>
      </w:r>
      <w:r w:rsidRPr="006B5C9A">
        <w:rPr>
          <w:rStyle w:val="EndnoteReference"/>
          <w:spacing w:val="-2"/>
          <w:kern w:val="22"/>
          <w:lang w:val="en-GB"/>
        </w:rPr>
        <w:endnoteReference w:id="5"/>
      </w:r>
      <w:r w:rsidRPr="006B5C9A">
        <w:rPr>
          <w:spacing w:val="-2"/>
          <w:kern w:val="22"/>
          <w:lang w:val="en-GB"/>
        </w:rPr>
        <w:t xml:space="preserve"> </w:t>
      </w:r>
    </w:p>
    <w:p w14:paraId="02B8C9B9" w14:textId="77777777" w:rsidR="006B5C9A" w:rsidRPr="00576D13" w:rsidRDefault="006B5C9A" w:rsidP="006B5C9A">
      <w:pPr>
        <w:pStyle w:val="BodyTextMain"/>
        <w:rPr>
          <w:sz w:val="18"/>
          <w:szCs w:val="18"/>
        </w:rPr>
      </w:pPr>
    </w:p>
    <w:p w14:paraId="061F7B34" w14:textId="130E71BF" w:rsidR="006B5C9A" w:rsidRPr="004C7DF0" w:rsidRDefault="006B5C9A" w:rsidP="005F4F83">
      <w:pPr>
        <w:pStyle w:val="BodyTextMain"/>
        <w:rPr>
          <w:lang w:val="en-GB"/>
        </w:rPr>
      </w:pPr>
      <w:r w:rsidRPr="004C7DF0">
        <w:rPr>
          <w:lang w:val="en-GB"/>
        </w:rPr>
        <w:t>Although RBI had demonstrated continued earnings growth, the share price had declined nearly 10</w:t>
      </w:r>
      <w:r>
        <w:rPr>
          <w:lang w:val="en-GB"/>
        </w:rPr>
        <w:t xml:space="preserve"> per cent</w:t>
      </w:r>
      <w:r w:rsidRPr="004C7DF0">
        <w:rPr>
          <w:lang w:val="en-GB"/>
        </w:rPr>
        <w:t xml:space="preserve"> year</w:t>
      </w:r>
      <w:r w:rsidR="0003104A">
        <w:rPr>
          <w:lang w:val="en-GB"/>
        </w:rPr>
        <w:t>-</w:t>
      </w:r>
      <w:r w:rsidRPr="004C7DF0">
        <w:rPr>
          <w:lang w:val="en-GB"/>
        </w:rPr>
        <w:t>to</w:t>
      </w:r>
      <w:r w:rsidR="0003104A">
        <w:rPr>
          <w:lang w:val="en-GB"/>
        </w:rPr>
        <w:t>-</w:t>
      </w:r>
      <w:r w:rsidRPr="004C7DF0">
        <w:rPr>
          <w:lang w:val="en-GB"/>
        </w:rPr>
        <w:t>date as of March 2018, amid concerns that recent weaknesses in Tim Hortons</w:t>
      </w:r>
      <w:r w:rsidR="00BF0D5D">
        <w:rPr>
          <w:lang w:val="en-GB"/>
        </w:rPr>
        <w:t>’</w:t>
      </w:r>
      <w:r w:rsidRPr="004C7DF0">
        <w:rPr>
          <w:lang w:val="en-GB"/>
        </w:rPr>
        <w:t xml:space="preserve"> same-store sales would persist (</w:t>
      </w:r>
      <w:r>
        <w:rPr>
          <w:lang w:val="en-GB"/>
        </w:rPr>
        <w:t xml:space="preserve">see </w:t>
      </w:r>
      <w:r w:rsidRPr="004C7DF0">
        <w:rPr>
          <w:lang w:val="en-GB"/>
        </w:rPr>
        <w:t>Exhibit 2)</w:t>
      </w:r>
      <w:r>
        <w:rPr>
          <w:lang w:val="en-GB"/>
        </w:rPr>
        <w:t>.</w:t>
      </w:r>
      <w:r w:rsidRPr="004C7DF0">
        <w:rPr>
          <w:rStyle w:val="EndnoteReference"/>
          <w:lang w:val="en-GB"/>
        </w:rPr>
        <w:endnoteReference w:id="6"/>
      </w:r>
      <w:r w:rsidRPr="004C7DF0">
        <w:rPr>
          <w:lang w:val="en-GB"/>
        </w:rPr>
        <w:t xml:space="preserve"> BMO Capital Markets </w:t>
      </w:r>
      <w:r>
        <w:rPr>
          <w:lang w:val="en-GB"/>
        </w:rPr>
        <w:t xml:space="preserve">had </w:t>
      </w:r>
      <w:r w:rsidRPr="004C7DF0">
        <w:rPr>
          <w:lang w:val="en-GB"/>
        </w:rPr>
        <w:t xml:space="preserve">also recently downgraded RBI stock due to concerns of continued reputational declines. Jenkins had to consider if the long-term success of RBI (particularly Tim Hortons) was being put at risk for short-term profitability. </w:t>
      </w:r>
      <w:r>
        <w:rPr>
          <w:lang w:val="en-GB"/>
        </w:rPr>
        <w:t>H</w:t>
      </w:r>
      <w:r w:rsidRPr="004C7DF0">
        <w:rPr>
          <w:lang w:val="en-GB"/>
        </w:rPr>
        <w:t xml:space="preserve">e </w:t>
      </w:r>
      <w:r>
        <w:rPr>
          <w:lang w:val="en-GB"/>
        </w:rPr>
        <w:t xml:space="preserve">also </w:t>
      </w:r>
      <w:r w:rsidRPr="004C7DF0">
        <w:rPr>
          <w:lang w:val="en-GB"/>
        </w:rPr>
        <w:t xml:space="preserve">had to consider how </w:t>
      </w:r>
      <w:r>
        <w:rPr>
          <w:lang w:val="en-GB"/>
        </w:rPr>
        <w:t>to</w:t>
      </w:r>
      <w:r w:rsidRPr="004C7DF0">
        <w:rPr>
          <w:lang w:val="en-GB"/>
        </w:rPr>
        <w:t xml:space="preserve"> bet against a company backed by some of the greatest investors in the world, including Warren Buffett and Bill Ackman</w:t>
      </w:r>
      <w:r>
        <w:rPr>
          <w:lang w:val="en-GB"/>
        </w:rPr>
        <w:t>.</w:t>
      </w:r>
      <w:r w:rsidRPr="004C7DF0">
        <w:rPr>
          <w:rStyle w:val="EndnoteReference"/>
          <w:lang w:val="en-GB"/>
        </w:rPr>
        <w:endnoteReference w:id="7"/>
      </w:r>
      <w:r w:rsidRPr="004C7DF0">
        <w:rPr>
          <w:lang w:val="en-GB"/>
        </w:rPr>
        <w:t xml:space="preserve"> Was RBI a disaster waiting to happen, or would it continue to outperform the market?</w:t>
      </w:r>
    </w:p>
    <w:p w14:paraId="00C627D4" w14:textId="77777777" w:rsidR="006B5C9A" w:rsidRPr="00576D13" w:rsidRDefault="006B5C9A" w:rsidP="005F4F83">
      <w:pPr>
        <w:pStyle w:val="BodyTextMain"/>
        <w:rPr>
          <w:sz w:val="18"/>
          <w:szCs w:val="18"/>
          <w:lang w:val="en-GB"/>
        </w:rPr>
      </w:pPr>
    </w:p>
    <w:p w14:paraId="4CF2A162" w14:textId="77777777" w:rsidR="006B5C9A" w:rsidRPr="00576D13" w:rsidRDefault="006B5C9A" w:rsidP="005F4F83">
      <w:pPr>
        <w:pStyle w:val="BodyTextMain"/>
        <w:rPr>
          <w:sz w:val="18"/>
          <w:szCs w:val="18"/>
          <w:lang w:val="en-GB"/>
        </w:rPr>
      </w:pPr>
    </w:p>
    <w:p w14:paraId="13261216" w14:textId="2C2E6BA1" w:rsidR="006B5C9A" w:rsidRPr="004C7DF0" w:rsidRDefault="006B5C9A" w:rsidP="005F4F83">
      <w:pPr>
        <w:jc w:val="both"/>
        <w:rPr>
          <w:rFonts w:ascii="Arial" w:hAnsi="Arial" w:cs="Arial"/>
          <w:b/>
          <w:lang w:val="en-GB"/>
        </w:rPr>
      </w:pPr>
      <w:r w:rsidRPr="004C7DF0">
        <w:rPr>
          <w:rFonts w:ascii="Arial" w:hAnsi="Arial" w:cs="Arial"/>
          <w:b/>
          <w:lang w:val="en-GB"/>
        </w:rPr>
        <w:t>QUICK</w:t>
      </w:r>
      <w:r w:rsidR="0003104A">
        <w:rPr>
          <w:rFonts w:ascii="Arial" w:hAnsi="Arial" w:cs="Arial"/>
          <w:b/>
          <w:lang w:val="en-GB"/>
        </w:rPr>
        <w:t>-</w:t>
      </w:r>
      <w:r w:rsidRPr="004C7DF0">
        <w:rPr>
          <w:rFonts w:ascii="Arial" w:hAnsi="Arial" w:cs="Arial"/>
          <w:b/>
          <w:lang w:val="en-GB"/>
        </w:rPr>
        <w:t>SERVICE RESTAURANT INDUSTRY OVERVIEW</w:t>
      </w:r>
    </w:p>
    <w:p w14:paraId="36909A1A" w14:textId="77777777" w:rsidR="006B5C9A" w:rsidRPr="00576D13" w:rsidRDefault="006B5C9A" w:rsidP="005F4F83">
      <w:pPr>
        <w:pStyle w:val="BodyTextMain"/>
        <w:rPr>
          <w:sz w:val="18"/>
          <w:szCs w:val="18"/>
          <w:lang w:val="en-GB"/>
        </w:rPr>
      </w:pPr>
    </w:p>
    <w:p w14:paraId="6474B58E" w14:textId="5FEB3469" w:rsidR="006B5C9A" w:rsidRPr="004C7DF0" w:rsidRDefault="006B5C9A" w:rsidP="005F4F83">
      <w:pPr>
        <w:jc w:val="both"/>
        <w:rPr>
          <w:sz w:val="22"/>
          <w:szCs w:val="22"/>
          <w:lang w:val="en-GB"/>
        </w:rPr>
      </w:pPr>
      <w:r w:rsidRPr="004C7DF0">
        <w:rPr>
          <w:sz w:val="22"/>
          <w:szCs w:val="22"/>
          <w:lang w:val="en-GB"/>
        </w:rPr>
        <w:t>The United States QSR industry revenue was projected to reach $245 billion in 2017, representing annual growth of 3.1</w:t>
      </w:r>
      <w:r>
        <w:rPr>
          <w:sz w:val="22"/>
          <w:szCs w:val="22"/>
          <w:lang w:val="en-GB"/>
        </w:rPr>
        <w:t xml:space="preserve"> per cent</w:t>
      </w:r>
      <w:r w:rsidRPr="004C7DF0">
        <w:rPr>
          <w:sz w:val="22"/>
          <w:szCs w:val="22"/>
          <w:lang w:val="en-GB"/>
        </w:rPr>
        <w:t xml:space="preserve"> from 2012</w:t>
      </w:r>
      <w:r>
        <w:rPr>
          <w:sz w:val="22"/>
          <w:szCs w:val="22"/>
          <w:lang w:val="en-GB"/>
        </w:rPr>
        <w:t xml:space="preserve"> to </w:t>
      </w:r>
      <w:r w:rsidRPr="004C7DF0">
        <w:rPr>
          <w:sz w:val="22"/>
          <w:szCs w:val="22"/>
          <w:lang w:val="en-GB"/>
        </w:rPr>
        <w:t>2017</w:t>
      </w:r>
      <w:r>
        <w:rPr>
          <w:sz w:val="22"/>
          <w:szCs w:val="22"/>
          <w:lang w:val="en-GB"/>
        </w:rPr>
        <w:t>.</w:t>
      </w:r>
      <w:r w:rsidRPr="004C7DF0">
        <w:rPr>
          <w:sz w:val="22"/>
          <w:szCs w:val="22"/>
          <w:lang w:val="en-GB"/>
        </w:rPr>
        <w:t xml:space="preserve"> Menu items at QSR restaurants like Tim Hortons offered convenience to customers</w:t>
      </w:r>
      <w:r>
        <w:rPr>
          <w:sz w:val="22"/>
          <w:szCs w:val="22"/>
          <w:lang w:val="en-GB"/>
        </w:rPr>
        <w:t>. T</w:t>
      </w:r>
      <w:r w:rsidRPr="004C7DF0">
        <w:rPr>
          <w:sz w:val="22"/>
          <w:szCs w:val="22"/>
          <w:lang w:val="en-GB"/>
        </w:rPr>
        <w:t xml:space="preserve">hey were fast to prepare and </w:t>
      </w:r>
      <w:r>
        <w:rPr>
          <w:sz w:val="22"/>
          <w:szCs w:val="22"/>
          <w:lang w:val="en-GB"/>
        </w:rPr>
        <w:t xml:space="preserve">were </w:t>
      </w:r>
      <w:r w:rsidRPr="004C7DF0">
        <w:rPr>
          <w:sz w:val="22"/>
          <w:szCs w:val="22"/>
          <w:lang w:val="en-GB"/>
        </w:rPr>
        <w:t xml:space="preserve">offered at low prices. Consumers also </w:t>
      </w:r>
      <w:r w:rsidRPr="004C7DF0">
        <w:rPr>
          <w:sz w:val="22"/>
          <w:szCs w:val="22"/>
          <w:lang w:val="en-GB"/>
        </w:rPr>
        <w:lastRenderedPageBreak/>
        <w:t>demonstrated a sense of loyalty</w:t>
      </w:r>
      <w:r>
        <w:rPr>
          <w:sz w:val="22"/>
          <w:szCs w:val="22"/>
          <w:lang w:val="en-GB"/>
        </w:rPr>
        <w:t>. In fact,</w:t>
      </w:r>
      <w:r w:rsidRPr="004C7DF0">
        <w:rPr>
          <w:sz w:val="22"/>
          <w:szCs w:val="22"/>
          <w:lang w:val="en-GB"/>
        </w:rPr>
        <w:t xml:space="preserve"> 39</w:t>
      </w:r>
      <w:r>
        <w:rPr>
          <w:sz w:val="22"/>
          <w:szCs w:val="22"/>
          <w:lang w:val="en-GB"/>
        </w:rPr>
        <w:t xml:space="preserve"> per cent</w:t>
      </w:r>
      <w:r w:rsidRPr="004C7DF0">
        <w:rPr>
          <w:sz w:val="22"/>
          <w:szCs w:val="22"/>
          <w:lang w:val="en-GB"/>
        </w:rPr>
        <w:t xml:space="preserve"> of QSR customers visited the same restaurant more than once a week</w:t>
      </w:r>
      <w:r>
        <w:rPr>
          <w:sz w:val="22"/>
          <w:szCs w:val="22"/>
          <w:lang w:val="en-GB"/>
        </w:rPr>
        <w:t>,</w:t>
      </w:r>
      <w:r w:rsidRPr="004C7DF0">
        <w:rPr>
          <w:sz w:val="22"/>
          <w:szCs w:val="22"/>
          <w:lang w:val="en-GB"/>
        </w:rPr>
        <w:t xml:space="preserve"> compared to 19</w:t>
      </w:r>
      <w:r>
        <w:rPr>
          <w:sz w:val="22"/>
          <w:szCs w:val="22"/>
          <w:lang w:val="en-GB"/>
        </w:rPr>
        <w:t xml:space="preserve"> per cent</w:t>
      </w:r>
      <w:r w:rsidRPr="004C7DF0">
        <w:rPr>
          <w:sz w:val="22"/>
          <w:szCs w:val="22"/>
          <w:lang w:val="en-GB"/>
        </w:rPr>
        <w:t xml:space="preserve"> for fast casual restaurants. The level of fragmentation within the industry was high</w:t>
      </w:r>
      <w:r>
        <w:rPr>
          <w:sz w:val="22"/>
          <w:szCs w:val="22"/>
          <w:lang w:val="en-GB"/>
        </w:rPr>
        <w:t>.</w:t>
      </w:r>
      <w:r w:rsidRPr="004C7DF0">
        <w:rPr>
          <w:sz w:val="22"/>
          <w:szCs w:val="22"/>
          <w:lang w:val="en-GB"/>
        </w:rPr>
        <w:t xml:space="preserve"> </w:t>
      </w:r>
      <w:r>
        <w:rPr>
          <w:sz w:val="22"/>
          <w:szCs w:val="22"/>
          <w:lang w:val="en-GB"/>
        </w:rPr>
        <w:t>T</w:t>
      </w:r>
      <w:r w:rsidRPr="004C7DF0">
        <w:rPr>
          <w:sz w:val="22"/>
          <w:szCs w:val="22"/>
          <w:lang w:val="en-GB"/>
        </w:rPr>
        <w:t xml:space="preserve">he top four </w:t>
      </w:r>
      <w:r>
        <w:rPr>
          <w:sz w:val="22"/>
          <w:szCs w:val="22"/>
          <w:lang w:val="en-GB"/>
        </w:rPr>
        <w:t>companies</w:t>
      </w:r>
      <w:r w:rsidRPr="004C7DF0">
        <w:rPr>
          <w:sz w:val="22"/>
          <w:szCs w:val="22"/>
          <w:lang w:val="en-GB"/>
        </w:rPr>
        <w:t xml:space="preserve"> accounted for approximately 32</w:t>
      </w:r>
      <w:r>
        <w:rPr>
          <w:sz w:val="22"/>
          <w:szCs w:val="22"/>
          <w:lang w:val="en-GB"/>
        </w:rPr>
        <w:t xml:space="preserve"> per cent</w:t>
      </w:r>
      <w:r w:rsidRPr="004C7DF0">
        <w:rPr>
          <w:sz w:val="22"/>
          <w:szCs w:val="22"/>
          <w:lang w:val="en-GB"/>
        </w:rPr>
        <w:t xml:space="preserve"> of market share</w:t>
      </w:r>
      <w:r>
        <w:rPr>
          <w:sz w:val="22"/>
          <w:szCs w:val="22"/>
          <w:lang w:val="en-GB"/>
        </w:rPr>
        <w:t>.</w:t>
      </w:r>
      <w:r w:rsidRPr="004C7DF0">
        <w:rPr>
          <w:sz w:val="22"/>
          <w:szCs w:val="22"/>
          <w:lang w:val="en-GB"/>
        </w:rPr>
        <w:t xml:space="preserve"> </w:t>
      </w:r>
      <w:r>
        <w:rPr>
          <w:sz w:val="22"/>
          <w:szCs w:val="22"/>
          <w:lang w:val="en-GB"/>
        </w:rPr>
        <w:t>M</w:t>
      </w:r>
      <w:r w:rsidRPr="004C7DF0">
        <w:rPr>
          <w:sz w:val="22"/>
          <w:szCs w:val="22"/>
          <w:lang w:val="en-GB"/>
        </w:rPr>
        <w:t xml:space="preserve">argins were </w:t>
      </w:r>
      <w:r>
        <w:rPr>
          <w:sz w:val="22"/>
          <w:szCs w:val="22"/>
          <w:lang w:val="en-GB"/>
        </w:rPr>
        <w:t xml:space="preserve">also </w:t>
      </w:r>
      <w:r w:rsidRPr="004C7DF0">
        <w:rPr>
          <w:sz w:val="22"/>
          <w:szCs w:val="22"/>
          <w:lang w:val="en-GB"/>
        </w:rPr>
        <w:t xml:space="preserve">low </w:t>
      </w:r>
      <w:r w:rsidR="002D19FD">
        <w:rPr>
          <w:sz w:val="22"/>
          <w:szCs w:val="22"/>
          <w:lang w:val="en-GB"/>
        </w:rPr>
        <w:t>because of</w:t>
      </w:r>
      <w:r w:rsidRPr="004C7DF0">
        <w:rPr>
          <w:sz w:val="22"/>
          <w:szCs w:val="22"/>
          <w:lang w:val="en-GB"/>
        </w:rPr>
        <w:t xml:space="preserve"> high variable costs such as labour and food</w:t>
      </w:r>
      <w:r>
        <w:rPr>
          <w:sz w:val="22"/>
          <w:szCs w:val="22"/>
          <w:lang w:val="en-GB"/>
        </w:rPr>
        <w:t>.</w:t>
      </w:r>
      <w:r w:rsidRPr="004C7DF0">
        <w:rPr>
          <w:sz w:val="22"/>
          <w:szCs w:val="22"/>
          <w:lang w:val="en-GB"/>
        </w:rPr>
        <w:t xml:space="preserve"> </w:t>
      </w:r>
      <w:r>
        <w:rPr>
          <w:sz w:val="22"/>
          <w:szCs w:val="22"/>
          <w:lang w:val="en-GB"/>
        </w:rPr>
        <w:t>C</w:t>
      </w:r>
      <w:r w:rsidRPr="004C7DF0">
        <w:rPr>
          <w:sz w:val="22"/>
          <w:szCs w:val="22"/>
          <w:lang w:val="en-GB"/>
        </w:rPr>
        <w:t xml:space="preserve">ompetition </w:t>
      </w:r>
      <w:r>
        <w:rPr>
          <w:sz w:val="22"/>
          <w:szCs w:val="22"/>
          <w:lang w:val="en-GB"/>
        </w:rPr>
        <w:t>was intense in the industry. Contributing factors included</w:t>
      </w:r>
      <w:r w:rsidRPr="004C7DF0">
        <w:rPr>
          <w:sz w:val="22"/>
          <w:szCs w:val="22"/>
          <w:lang w:val="en-GB"/>
        </w:rPr>
        <w:t xml:space="preserve"> fragment</w:t>
      </w:r>
      <w:r>
        <w:rPr>
          <w:sz w:val="22"/>
          <w:szCs w:val="22"/>
          <w:lang w:val="en-GB"/>
        </w:rPr>
        <w:t>ation,</w:t>
      </w:r>
      <w:r w:rsidRPr="004C7DF0">
        <w:rPr>
          <w:sz w:val="22"/>
          <w:szCs w:val="22"/>
          <w:lang w:val="en-GB"/>
        </w:rPr>
        <w:t xml:space="preserve"> low margins, changing eating habits </w:t>
      </w:r>
      <w:r>
        <w:rPr>
          <w:sz w:val="22"/>
          <w:szCs w:val="22"/>
          <w:lang w:val="en-GB"/>
        </w:rPr>
        <w:t>o</w:t>
      </w:r>
      <w:r w:rsidRPr="004C7DF0">
        <w:rPr>
          <w:sz w:val="22"/>
          <w:szCs w:val="22"/>
          <w:lang w:val="en-GB"/>
        </w:rPr>
        <w:t>f consumers</w:t>
      </w:r>
      <w:r>
        <w:rPr>
          <w:sz w:val="22"/>
          <w:szCs w:val="22"/>
          <w:lang w:val="en-GB"/>
        </w:rPr>
        <w:t xml:space="preserve"> (choosing more</w:t>
      </w:r>
      <w:r w:rsidRPr="004C7DF0">
        <w:rPr>
          <w:sz w:val="22"/>
          <w:szCs w:val="22"/>
          <w:lang w:val="en-GB"/>
        </w:rPr>
        <w:t xml:space="preserve"> healthy</w:t>
      </w:r>
      <w:r>
        <w:rPr>
          <w:sz w:val="22"/>
          <w:szCs w:val="22"/>
          <w:lang w:val="en-GB"/>
        </w:rPr>
        <w:t xml:space="preserve"> and </w:t>
      </w:r>
      <w:r w:rsidRPr="004C7DF0">
        <w:rPr>
          <w:sz w:val="22"/>
          <w:szCs w:val="22"/>
          <w:lang w:val="en-GB"/>
        </w:rPr>
        <w:t>active</w:t>
      </w:r>
      <w:r w:rsidR="0003104A">
        <w:rPr>
          <w:sz w:val="22"/>
          <w:szCs w:val="22"/>
          <w:lang w:val="en-GB"/>
        </w:rPr>
        <w:t>-</w:t>
      </w:r>
      <w:r w:rsidRPr="004C7DF0">
        <w:rPr>
          <w:sz w:val="22"/>
          <w:szCs w:val="22"/>
          <w:lang w:val="en-GB"/>
        </w:rPr>
        <w:t>living</w:t>
      </w:r>
      <w:r>
        <w:rPr>
          <w:sz w:val="22"/>
          <w:szCs w:val="22"/>
          <w:lang w:val="en-GB"/>
        </w:rPr>
        <w:t xml:space="preserve"> options),</w:t>
      </w:r>
      <w:r w:rsidRPr="004C7DF0">
        <w:rPr>
          <w:sz w:val="22"/>
          <w:szCs w:val="22"/>
          <w:lang w:val="en-GB"/>
        </w:rPr>
        <w:t xml:space="preserve"> and the rise of fast</w:t>
      </w:r>
      <w:r w:rsidR="0003104A">
        <w:rPr>
          <w:sz w:val="22"/>
          <w:szCs w:val="22"/>
          <w:lang w:val="en-GB"/>
        </w:rPr>
        <w:t>-</w:t>
      </w:r>
      <w:r w:rsidRPr="004C7DF0">
        <w:rPr>
          <w:sz w:val="22"/>
          <w:szCs w:val="22"/>
          <w:lang w:val="en-GB"/>
        </w:rPr>
        <w:t>casual concepts</w:t>
      </w:r>
      <w:r>
        <w:rPr>
          <w:sz w:val="22"/>
          <w:szCs w:val="22"/>
          <w:lang w:val="en-GB"/>
        </w:rPr>
        <w:t>.</w:t>
      </w:r>
      <w:r w:rsidRPr="004C7DF0">
        <w:rPr>
          <w:sz w:val="22"/>
          <w:szCs w:val="22"/>
          <w:lang w:val="en-GB"/>
        </w:rPr>
        <w:t xml:space="preserve"> These changes led to intense </w:t>
      </w:r>
      <w:r>
        <w:rPr>
          <w:sz w:val="22"/>
          <w:szCs w:val="22"/>
          <w:lang w:val="en-GB"/>
        </w:rPr>
        <w:t xml:space="preserve">price </w:t>
      </w:r>
      <w:r w:rsidRPr="004C7DF0">
        <w:rPr>
          <w:sz w:val="22"/>
          <w:szCs w:val="22"/>
          <w:lang w:val="en-GB"/>
        </w:rPr>
        <w:t>competiti</w:t>
      </w:r>
      <w:r>
        <w:rPr>
          <w:sz w:val="22"/>
          <w:szCs w:val="22"/>
          <w:lang w:val="en-GB"/>
        </w:rPr>
        <w:t xml:space="preserve">veness </w:t>
      </w:r>
      <w:r w:rsidRPr="004C7DF0">
        <w:rPr>
          <w:sz w:val="22"/>
          <w:szCs w:val="22"/>
          <w:lang w:val="en-GB"/>
        </w:rPr>
        <w:t>and the introduction of new menu items</w:t>
      </w:r>
      <w:r>
        <w:rPr>
          <w:sz w:val="22"/>
          <w:szCs w:val="22"/>
          <w:lang w:val="en-GB"/>
        </w:rPr>
        <w:t>.</w:t>
      </w:r>
      <w:r w:rsidRPr="004C7DF0">
        <w:rPr>
          <w:rStyle w:val="EndnoteReference"/>
          <w:sz w:val="22"/>
          <w:szCs w:val="22"/>
          <w:lang w:val="en-GB"/>
        </w:rPr>
        <w:endnoteReference w:id="8"/>
      </w:r>
      <w:r w:rsidRPr="004C7DF0">
        <w:rPr>
          <w:sz w:val="22"/>
          <w:szCs w:val="22"/>
          <w:lang w:val="en-GB"/>
        </w:rPr>
        <w:t xml:space="preserve"> </w:t>
      </w:r>
    </w:p>
    <w:p w14:paraId="6C65E7D1" w14:textId="77777777" w:rsidR="006B5C9A" w:rsidRPr="00576D13" w:rsidRDefault="006B5C9A" w:rsidP="005F4F83">
      <w:pPr>
        <w:jc w:val="both"/>
        <w:rPr>
          <w:sz w:val="18"/>
          <w:szCs w:val="18"/>
          <w:lang w:val="en-GB"/>
        </w:rPr>
      </w:pPr>
    </w:p>
    <w:p w14:paraId="1C7B37F6" w14:textId="77777777" w:rsidR="006B5C9A" w:rsidRPr="00576D13" w:rsidRDefault="006B5C9A" w:rsidP="005F4F83">
      <w:pPr>
        <w:jc w:val="both"/>
        <w:rPr>
          <w:sz w:val="18"/>
          <w:szCs w:val="18"/>
          <w:lang w:val="en-GB"/>
        </w:rPr>
      </w:pPr>
    </w:p>
    <w:p w14:paraId="3E1E95BC" w14:textId="77777777" w:rsidR="006B5C9A" w:rsidRPr="004C7DF0" w:rsidRDefault="006B5C9A" w:rsidP="005F4F83">
      <w:pPr>
        <w:rPr>
          <w:rFonts w:ascii="Arial" w:hAnsi="Arial" w:cs="Arial"/>
          <w:b/>
          <w:lang w:val="en-GB"/>
        </w:rPr>
      </w:pPr>
      <w:r w:rsidRPr="004C7DF0">
        <w:rPr>
          <w:rFonts w:ascii="Arial" w:hAnsi="Arial" w:cs="Arial"/>
          <w:b/>
          <w:lang w:val="en-GB"/>
        </w:rPr>
        <w:t>TIM HORTONS OVERVIEW</w:t>
      </w:r>
    </w:p>
    <w:p w14:paraId="36631E12" w14:textId="77777777" w:rsidR="006B5C9A" w:rsidRPr="00576D13" w:rsidRDefault="006B5C9A" w:rsidP="005F4F83">
      <w:pPr>
        <w:jc w:val="both"/>
        <w:rPr>
          <w:sz w:val="18"/>
          <w:szCs w:val="18"/>
          <w:lang w:val="en-GB"/>
        </w:rPr>
      </w:pPr>
    </w:p>
    <w:p w14:paraId="13856B0A" w14:textId="5D469601" w:rsidR="006B5C9A" w:rsidRPr="002F1135" w:rsidRDefault="006B5C9A" w:rsidP="005F4F83">
      <w:pPr>
        <w:jc w:val="both"/>
        <w:rPr>
          <w:spacing w:val="-2"/>
          <w:kern w:val="22"/>
          <w:sz w:val="22"/>
          <w:szCs w:val="22"/>
          <w:lang w:val="en-GB"/>
        </w:rPr>
      </w:pPr>
      <w:r w:rsidRPr="002F1135">
        <w:rPr>
          <w:spacing w:val="-2"/>
          <w:kern w:val="22"/>
          <w:sz w:val="22"/>
          <w:szCs w:val="22"/>
          <w:lang w:val="en-GB"/>
        </w:rPr>
        <w:t>Tim Hortons Inc. (commonly referred to as Tim’s or Timmy’s by its patrons), was a Canadian multinational fast</w:t>
      </w:r>
      <w:r w:rsidR="0003104A" w:rsidRPr="002F1135">
        <w:rPr>
          <w:spacing w:val="-2"/>
          <w:kern w:val="22"/>
          <w:sz w:val="22"/>
          <w:szCs w:val="22"/>
          <w:lang w:val="en-GB"/>
        </w:rPr>
        <w:t>-</w:t>
      </w:r>
      <w:r w:rsidRPr="002F1135">
        <w:rPr>
          <w:spacing w:val="-2"/>
          <w:kern w:val="22"/>
          <w:sz w:val="22"/>
          <w:szCs w:val="22"/>
          <w:lang w:val="en-GB"/>
        </w:rPr>
        <w:t>food restaurant known for its coffee and donuts. The company was founded in 1964 by hockey legend Miles G. “Tim” Horton in the city of Hamilton, Ontario, where Horton opened the first restaurant. The history of the chain’s early expansion began in 1967 when Horton became partners with Ron Joyce, a former police officer who often stopped in at the restaurant while on duty.</w:t>
      </w:r>
      <w:r w:rsidRPr="002F1135">
        <w:rPr>
          <w:rStyle w:val="EndnoteReference"/>
          <w:spacing w:val="-2"/>
          <w:kern w:val="22"/>
          <w:sz w:val="22"/>
          <w:szCs w:val="22"/>
          <w:lang w:val="en-GB"/>
        </w:rPr>
        <w:endnoteReference w:id="9"/>
      </w:r>
      <w:r w:rsidRPr="002F1135">
        <w:rPr>
          <w:spacing w:val="-2"/>
          <w:kern w:val="22"/>
          <w:sz w:val="22"/>
          <w:szCs w:val="22"/>
          <w:lang w:val="en-GB"/>
        </w:rPr>
        <w:t xml:space="preserve"> The two partners grew the chain by offering head-office jobs and franchises to friends and family, many of whom were former officers or hockey players.</w:t>
      </w:r>
      <w:r w:rsidRPr="002F1135">
        <w:rPr>
          <w:rStyle w:val="EndnoteReference"/>
          <w:spacing w:val="-2"/>
          <w:kern w:val="22"/>
          <w:sz w:val="22"/>
          <w:szCs w:val="22"/>
          <w:lang w:val="en-GB"/>
        </w:rPr>
        <w:endnoteReference w:id="10"/>
      </w:r>
      <w:r w:rsidRPr="002F1135">
        <w:rPr>
          <w:spacing w:val="-2"/>
          <w:kern w:val="22"/>
          <w:sz w:val="22"/>
          <w:szCs w:val="22"/>
          <w:lang w:val="en-GB"/>
        </w:rPr>
        <w:t xml:space="preserve"> </w:t>
      </w:r>
    </w:p>
    <w:p w14:paraId="00681197" w14:textId="77777777" w:rsidR="006B5C9A" w:rsidRPr="00576D13" w:rsidRDefault="006B5C9A" w:rsidP="005F4F83">
      <w:pPr>
        <w:jc w:val="both"/>
        <w:rPr>
          <w:sz w:val="18"/>
          <w:szCs w:val="18"/>
          <w:lang w:val="en-GB"/>
        </w:rPr>
      </w:pPr>
    </w:p>
    <w:p w14:paraId="33776EC0" w14:textId="77F599D9" w:rsidR="006B5C9A" w:rsidRPr="006B5C9A" w:rsidRDefault="006B5C9A" w:rsidP="005F4F83">
      <w:pPr>
        <w:jc w:val="both"/>
        <w:rPr>
          <w:spacing w:val="-4"/>
          <w:kern w:val="22"/>
          <w:sz w:val="22"/>
          <w:szCs w:val="22"/>
          <w:lang w:val="en-GB"/>
        </w:rPr>
      </w:pPr>
      <w:r w:rsidRPr="006B5C9A">
        <w:rPr>
          <w:spacing w:val="-4"/>
          <w:kern w:val="22"/>
          <w:sz w:val="22"/>
          <w:szCs w:val="22"/>
          <w:lang w:val="en-GB"/>
        </w:rPr>
        <w:t>The tight community of individuals at both the franchisee and head</w:t>
      </w:r>
      <w:r w:rsidR="0003104A">
        <w:rPr>
          <w:spacing w:val="-4"/>
          <w:kern w:val="22"/>
          <w:sz w:val="22"/>
          <w:szCs w:val="22"/>
          <w:lang w:val="en-GB"/>
        </w:rPr>
        <w:t>-</w:t>
      </w:r>
      <w:r w:rsidRPr="006B5C9A">
        <w:rPr>
          <w:spacing w:val="-4"/>
          <w:kern w:val="22"/>
          <w:sz w:val="22"/>
          <w:szCs w:val="22"/>
          <w:lang w:val="en-GB"/>
        </w:rPr>
        <w:t>office level</w:t>
      </w:r>
      <w:r w:rsidR="0003104A">
        <w:rPr>
          <w:spacing w:val="-4"/>
          <w:kern w:val="22"/>
          <w:sz w:val="22"/>
          <w:szCs w:val="22"/>
          <w:lang w:val="en-GB"/>
        </w:rPr>
        <w:t>s</w:t>
      </w:r>
      <w:r w:rsidRPr="006B5C9A">
        <w:rPr>
          <w:spacing w:val="-4"/>
          <w:kern w:val="22"/>
          <w:sz w:val="22"/>
          <w:szCs w:val="22"/>
          <w:lang w:val="en-GB"/>
        </w:rPr>
        <w:t xml:space="preserve"> helped create a loyal group of Tim Hortons advocates in communities across Canada. When franchisees were faced with an issue, they would simply refer to someone they knew at head office. Keeping franchisees happy was the company’s top priority.</w:t>
      </w:r>
      <w:r w:rsidRPr="006B5C9A">
        <w:rPr>
          <w:rStyle w:val="EndnoteReference"/>
          <w:spacing w:val="-4"/>
          <w:kern w:val="22"/>
          <w:sz w:val="22"/>
          <w:szCs w:val="22"/>
          <w:lang w:val="en-GB"/>
        </w:rPr>
        <w:endnoteReference w:id="11"/>
      </w:r>
    </w:p>
    <w:p w14:paraId="07E08BA1" w14:textId="77777777" w:rsidR="006B5C9A" w:rsidRPr="00576D13" w:rsidRDefault="006B5C9A" w:rsidP="005F4F83">
      <w:pPr>
        <w:jc w:val="both"/>
        <w:rPr>
          <w:sz w:val="18"/>
          <w:szCs w:val="18"/>
          <w:lang w:val="en-GB"/>
        </w:rPr>
      </w:pPr>
    </w:p>
    <w:p w14:paraId="4C59531D" w14:textId="1988C67F" w:rsidR="006B5C9A" w:rsidRPr="004C7DF0" w:rsidRDefault="006B5C9A" w:rsidP="005F4F83">
      <w:pPr>
        <w:jc w:val="both"/>
        <w:rPr>
          <w:sz w:val="22"/>
          <w:szCs w:val="22"/>
          <w:lang w:val="en-GB"/>
        </w:rPr>
      </w:pPr>
      <w:r w:rsidRPr="004C7DF0">
        <w:rPr>
          <w:sz w:val="22"/>
          <w:szCs w:val="22"/>
          <w:lang w:val="en-GB"/>
        </w:rPr>
        <w:t xml:space="preserve">The partnership between Horton and Joyce ended in 1974, when Horton </w:t>
      </w:r>
      <w:r>
        <w:rPr>
          <w:sz w:val="22"/>
          <w:szCs w:val="22"/>
          <w:lang w:val="en-GB"/>
        </w:rPr>
        <w:t>died</w:t>
      </w:r>
      <w:r w:rsidRPr="004C7DF0">
        <w:rPr>
          <w:sz w:val="22"/>
          <w:szCs w:val="22"/>
          <w:lang w:val="en-GB"/>
        </w:rPr>
        <w:t xml:space="preserve"> in a car accident and Joyce purchased Horton</w:t>
      </w:r>
      <w:r>
        <w:rPr>
          <w:sz w:val="22"/>
          <w:szCs w:val="22"/>
          <w:lang w:val="en-GB"/>
        </w:rPr>
        <w:t>’</w:t>
      </w:r>
      <w:r w:rsidRPr="004C7DF0">
        <w:rPr>
          <w:sz w:val="22"/>
          <w:szCs w:val="22"/>
          <w:lang w:val="en-GB"/>
        </w:rPr>
        <w:t xml:space="preserve">s shares from his wife for approximately $1 million, becoming the sole owner of the </w:t>
      </w:r>
      <w:r>
        <w:rPr>
          <w:sz w:val="22"/>
          <w:szCs w:val="22"/>
          <w:lang w:val="en-GB"/>
        </w:rPr>
        <w:t xml:space="preserve">restaurant </w:t>
      </w:r>
      <w:r w:rsidRPr="004C7DF0">
        <w:rPr>
          <w:sz w:val="22"/>
          <w:szCs w:val="22"/>
          <w:lang w:val="en-GB"/>
        </w:rPr>
        <w:t xml:space="preserve">chain. At the time, the company operated 40 </w:t>
      </w:r>
      <w:r>
        <w:rPr>
          <w:sz w:val="22"/>
          <w:szCs w:val="22"/>
          <w:lang w:val="en-GB"/>
        </w:rPr>
        <w:t>locations. A</w:t>
      </w:r>
      <w:r w:rsidRPr="004C7DF0">
        <w:rPr>
          <w:sz w:val="22"/>
          <w:szCs w:val="22"/>
          <w:lang w:val="en-GB"/>
        </w:rPr>
        <w:t>n independent audit appraised the business at $1.7 million</w:t>
      </w:r>
      <w:r>
        <w:rPr>
          <w:sz w:val="22"/>
          <w:szCs w:val="22"/>
          <w:lang w:val="en-GB"/>
        </w:rPr>
        <w:t>.</w:t>
      </w:r>
      <w:r w:rsidRPr="004C7DF0">
        <w:rPr>
          <w:sz w:val="22"/>
          <w:szCs w:val="22"/>
          <w:lang w:val="en-GB"/>
        </w:rPr>
        <w:t xml:space="preserve"> Under Joyce’s leadership, the company operated a franchisee model</w:t>
      </w:r>
      <w:r>
        <w:rPr>
          <w:sz w:val="22"/>
          <w:szCs w:val="22"/>
          <w:lang w:val="en-GB"/>
        </w:rPr>
        <w:t>,</w:t>
      </w:r>
      <w:r w:rsidRPr="004C7DF0">
        <w:rPr>
          <w:sz w:val="22"/>
          <w:szCs w:val="22"/>
          <w:lang w:val="en-GB"/>
        </w:rPr>
        <w:t xml:space="preserve"> w</w:t>
      </w:r>
      <w:r>
        <w:rPr>
          <w:sz w:val="22"/>
          <w:szCs w:val="22"/>
          <w:lang w:val="en-GB"/>
        </w:rPr>
        <w:t>it</w:t>
      </w:r>
      <w:r w:rsidRPr="004C7DF0">
        <w:rPr>
          <w:sz w:val="22"/>
          <w:szCs w:val="22"/>
          <w:lang w:val="en-GB"/>
        </w:rPr>
        <w:t>h 99.5</w:t>
      </w:r>
      <w:r>
        <w:rPr>
          <w:sz w:val="22"/>
          <w:szCs w:val="22"/>
          <w:lang w:val="en-GB"/>
        </w:rPr>
        <w:t xml:space="preserve"> per cent</w:t>
      </w:r>
      <w:r w:rsidRPr="004C7DF0">
        <w:rPr>
          <w:sz w:val="22"/>
          <w:szCs w:val="22"/>
          <w:lang w:val="en-GB"/>
        </w:rPr>
        <w:t xml:space="preserve"> of the restaurants </w:t>
      </w:r>
      <w:r>
        <w:rPr>
          <w:sz w:val="22"/>
          <w:szCs w:val="22"/>
          <w:lang w:val="en-GB"/>
        </w:rPr>
        <w:t>being</w:t>
      </w:r>
      <w:r w:rsidRPr="004C7DF0">
        <w:rPr>
          <w:sz w:val="22"/>
          <w:szCs w:val="22"/>
          <w:lang w:val="en-GB"/>
        </w:rPr>
        <w:t xml:space="preserve"> franchisee</w:t>
      </w:r>
      <w:r>
        <w:rPr>
          <w:sz w:val="22"/>
          <w:szCs w:val="22"/>
          <w:lang w:val="en-GB"/>
        </w:rPr>
        <w:t>-</w:t>
      </w:r>
      <w:r w:rsidRPr="004C7DF0">
        <w:rPr>
          <w:sz w:val="22"/>
          <w:szCs w:val="22"/>
          <w:lang w:val="en-GB"/>
        </w:rPr>
        <w:t>owned. Joyce pursued an aggressive growth strategy</w:t>
      </w:r>
      <w:r w:rsidR="009F5DAE">
        <w:rPr>
          <w:sz w:val="22"/>
          <w:szCs w:val="22"/>
          <w:lang w:val="en-GB"/>
        </w:rPr>
        <w:t xml:space="preserve"> </w:t>
      </w:r>
      <w:r>
        <w:rPr>
          <w:sz w:val="22"/>
          <w:szCs w:val="22"/>
          <w:lang w:val="en-GB"/>
        </w:rPr>
        <w:t>—</w:t>
      </w:r>
      <w:r w:rsidR="009F5DAE">
        <w:rPr>
          <w:sz w:val="22"/>
          <w:szCs w:val="22"/>
          <w:lang w:val="en-GB"/>
        </w:rPr>
        <w:t xml:space="preserve"> </w:t>
      </w:r>
      <w:r w:rsidRPr="004C7DF0">
        <w:rPr>
          <w:sz w:val="22"/>
          <w:szCs w:val="22"/>
          <w:lang w:val="en-GB"/>
        </w:rPr>
        <w:t xml:space="preserve">both </w:t>
      </w:r>
      <w:r>
        <w:rPr>
          <w:sz w:val="22"/>
          <w:szCs w:val="22"/>
          <w:lang w:val="en-GB"/>
        </w:rPr>
        <w:t xml:space="preserve">in </w:t>
      </w:r>
      <w:r w:rsidRPr="004C7DF0">
        <w:rPr>
          <w:sz w:val="22"/>
          <w:szCs w:val="22"/>
          <w:lang w:val="en-GB"/>
        </w:rPr>
        <w:t>product selection and geography</w:t>
      </w:r>
      <w:r w:rsidR="009F5DAE">
        <w:rPr>
          <w:sz w:val="22"/>
          <w:szCs w:val="22"/>
          <w:lang w:val="en-GB"/>
        </w:rPr>
        <w:t xml:space="preserve"> </w:t>
      </w:r>
      <w:r>
        <w:rPr>
          <w:sz w:val="22"/>
          <w:szCs w:val="22"/>
          <w:lang w:val="en-GB"/>
        </w:rPr>
        <w:t>—</w:t>
      </w:r>
      <w:r w:rsidR="009F5DAE">
        <w:rPr>
          <w:sz w:val="22"/>
          <w:szCs w:val="22"/>
          <w:lang w:val="en-GB"/>
        </w:rPr>
        <w:t xml:space="preserve"> </w:t>
      </w:r>
      <w:r>
        <w:rPr>
          <w:sz w:val="22"/>
          <w:szCs w:val="22"/>
          <w:lang w:val="en-GB"/>
        </w:rPr>
        <w:t>that led to</w:t>
      </w:r>
      <w:r w:rsidRPr="004C7DF0">
        <w:rPr>
          <w:sz w:val="22"/>
          <w:szCs w:val="22"/>
          <w:lang w:val="en-GB"/>
        </w:rPr>
        <w:t xml:space="preserve"> </w:t>
      </w:r>
      <w:r>
        <w:rPr>
          <w:sz w:val="22"/>
          <w:szCs w:val="22"/>
          <w:lang w:val="en-GB"/>
        </w:rPr>
        <w:t xml:space="preserve">opening </w:t>
      </w:r>
      <w:r w:rsidRPr="004C7DF0">
        <w:rPr>
          <w:sz w:val="22"/>
          <w:szCs w:val="22"/>
          <w:lang w:val="en-GB"/>
        </w:rPr>
        <w:t>the 500th</w:t>
      </w:r>
      <w:r>
        <w:rPr>
          <w:sz w:val="22"/>
          <w:szCs w:val="22"/>
          <w:lang w:val="en-GB"/>
        </w:rPr>
        <w:t xml:space="preserve"> </w:t>
      </w:r>
      <w:r w:rsidRPr="004C7DF0">
        <w:rPr>
          <w:sz w:val="22"/>
          <w:szCs w:val="22"/>
          <w:lang w:val="en-GB"/>
        </w:rPr>
        <w:t>store in 1991</w:t>
      </w:r>
      <w:r>
        <w:rPr>
          <w:sz w:val="22"/>
          <w:szCs w:val="22"/>
          <w:lang w:val="en-GB"/>
        </w:rPr>
        <w:t>.</w:t>
      </w:r>
      <w:r w:rsidRPr="004C7DF0">
        <w:rPr>
          <w:rStyle w:val="EndnoteReference"/>
          <w:sz w:val="22"/>
          <w:szCs w:val="22"/>
          <w:lang w:val="en-GB"/>
        </w:rPr>
        <w:endnoteReference w:id="12"/>
      </w:r>
      <w:r w:rsidRPr="004C7DF0">
        <w:rPr>
          <w:sz w:val="22"/>
          <w:szCs w:val="22"/>
          <w:lang w:val="en-GB"/>
        </w:rPr>
        <w:t xml:space="preserve"> </w:t>
      </w:r>
    </w:p>
    <w:p w14:paraId="19D65F25" w14:textId="77777777" w:rsidR="006B5C9A" w:rsidRPr="00576D13" w:rsidRDefault="006B5C9A" w:rsidP="005F4F83">
      <w:pPr>
        <w:jc w:val="both"/>
        <w:rPr>
          <w:sz w:val="18"/>
          <w:szCs w:val="18"/>
          <w:lang w:val="en-GB"/>
        </w:rPr>
      </w:pPr>
    </w:p>
    <w:p w14:paraId="500CDF97" w14:textId="241C12D8" w:rsidR="006B5C9A" w:rsidRPr="004C7DF0" w:rsidRDefault="006B5C9A" w:rsidP="005F4F83">
      <w:pPr>
        <w:jc w:val="both"/>
        <w:rPr>
          <w:sz w:val="22"/>
          <w:szCs w:val="22"/>
          <w:lang w:val="en-GB"/>
        </w:rPr>
      </w:pPr>
      <w:r>
        <w:rPr>
          <w:sz w:val="22"/>
          <w:szCs w:val="22"/>
          <w:lang w:val="en-GB"/>
        </w:rPr>
        <w:t>In 1995</w:t>
      </w:r>
      <w:r w:rsidRPr="004C7DF0">
        <w:rPr>
          <w:sz w:val="22"/>
          <w:szCs w:val="22"/>
          <w:lang w:val="en-GB"/>
        </w:rPr>
        <w:t>, Joyce sold the company to Ohio-based Wendy’s for $400 million</w:t>
      </w:r>
      <w:r>
        <w:rPr>
          <w:sz w:val="22"/>
          <w:szCs w:val="22"/>
          <w:lang w:val="en-GB"/>
        </w:rPr>
        <w:t>,</w:t>
      </w:r>
      <w:r w:rsidRPr="004C7DF0">
        <w:rPr>
          <w:sz w:val="22"/>
          <w:szCs w:val="22"/>
          <w:lang w:val="en-GB"/>
        </w:rPr>
        <w:t xml:space="preserve"> forming the third</w:t>
      </w:r>
      <w:r>
        <w:rPr>
          <w:sz w:val="22"/>
          <w:szCs w:val="22"/>
          <w:lang w:val="en-GB"/>
        </w:rPr>
        <w:t>-</w:t>
      </w:r>
      <w:r w:rsidRPr="004C7DF0">
        <w:rPr>
          <w:sz w:val="22"/>
          <w:szCs w:val="22"/>
          <w:lang w:val="en-GB"/>
        </w:rPr>
        <w:t>largest food conglomerate in Canada</w:t>
      </w:r>
      <w:r>
        <w:rPr>
          <w:sz w:val="22"/>
          <w:szCs w:val="22"/>
          <w:lang w:val="en-GB"/>
        </w:rPr>
        <w:t>.</w:t>
      </w:r>
      <w:r w:rsidRPr="004C7DF0">
        <w:rPr>
          <w:sz w:val="22"/>
          <w:szCs w:val="22"/>
          <w:lang w:val="en-GB"/>
        </w:rPr>
        <w:t xml:space="preserve"> Even with the acquisition, management at Tim Hortons remained unchanged. Eventually, in 2006, Wendy’s spun off Tim Hortons into a publicly traded company</w:t>
      </w:r>
      <w:r>
        <w:rPr>
          <w:sz w:val="22"/>
          <w:szCs w:val="22"/>
          <w:lang w:val="en-GB"/>
        </w:rPr>
        <w:t>,</w:t>
      </w:r>
      <w:r w:rsidRPr="004C7DF0">
        <w:rPr>
          <w:sz w:val="22"/>
          <w:szCs w:val="22"/>
          <w:lang w:val="en-GB"/>
        </w:rPr>
        <w:t xml:space="preserve"> with the business becoming a full-fledge</w:t>
      </w:r>
      <w:r>
        <w:rPr>
          <w:sz w:val="22"/>
          <w:szCs w:val="22"/>
          <w:lang w:val="en-GB"/>
        </w:rPr>
        <w:t>d</w:t>
      </w:r>
      <w:r w:rsidRPr="004C7DF0">
        <w:rPr>
          <w:sz w:val="22"/>
          <w:szCs w:val="22"/>
          <w:lang w:val="en-GB"/>
        </w:rPr>
        <w:t xml:space="preserve"> fast-food chain comprising over 2,600 locations. </w:t>
      </w:r>
      <w:r>
        <w:rPr>
          <w:sz w:val="22"/>
          <w:szCs w:val="22"/>
          <w:lang w:val="en-GB"/>
        </w:rPr>
        <w:t>Within a few years</w:t>
      </w:r>
      <w:r w:rsidRPr="004C7DF0">
        <w:rPr>
          <w:sz w:val="22"/>
          <w:szCs w:val="22"/>
          <w:lang w:val="en-GB"/>
        </w:rPr>
        <w:t>, the company bec</w:t>
      </w:r>
      <w:r>
        <w:rPr>
          <w:sz w:val="22"/>
          <w:szCs w:val="22"/>
          <w:lang w:val="en-GB"/>
        </w:rPr>
        <w:t>a</w:t>
      </w:r>
      <w:r w:rsidRPr="004C7DF0">
        <w:rPr>
          <w:sz w:val="22"/>
          <w:szCs w:val="22"/>
          <w:lang w:val="en-GB"/>
        </w:rPr>
        <w:t>me Canada’s largest fast</w:t>
      </w:r>
      <w:r w:rsidR="009F5DAE">
        <w:rPr>
          <w:sz w:val="22"/>
          <w:szCs w:val="22"/>
          <w:lang w:val="en-GB"/>
        </w:rPr>
        <w:t>-</w:t>
      </w:r>
      <w:r w:rsidRPr="004C7DF0">
        <w:rPr>
          <w:sz w:val="22"/>
          <w:szCs w:val="22"/>
          <w:lang w:val="en-GB"/>
        </w:rPr>
        <w:t>food brand, surpassing McDonald’s</w:t>
      </w:r>
      <w:r>
        <w:rPr>
          <w:sz w:val="22"/>
          <w:szCs w:val="22"/>
          <w:lang w:val="en-GB"/>
        </w:rPr>
        <w:t>.</w:t>
      </w:r>
      <w:r w:rsidRPr="004C7DF0">
        <w:rPr>
          <w:rStyle w:val="EndnoteReference"/>
          <w:sz w:val="22"/>
          <w:szCs w:val="22"/>
          <w:lang w:val="en-GB"/>
        </w:rPr>
        <w:endnoteReference w:id="13"/>
      </w:r>
      <w:r w:rsidRPr="004C7DF0">
        <w:rPr>
          <w:sz w:val="22"/>
          <w:szCs w:val="22"/>
          <w:lang w:val="en-GB"/>
        </w:rPr>
        <w:t xml:space="preserve"> With its headquarters located in Oakville, Ontario, the company operated 4,613 restaurants as of 2016, with over 100,000 employees</w:t>
      </w:r>
      <w:r>
        <w:rPr>
          <w:sz w:val="22"/>
          <w:szCs w:val="22"/>
          <w:lang w:val="en-GB"/>
        </w:rPr>
        <w:t>, of which</w:t>
      </w:r>
      <w:r w:rsidRPr="004C7DF0">
        <w:rPr>
          <w:sz w:val="22"/>
          <w:szCs w:val="22"/>
          <w:lang w:val="en-GB"/>
        </w:rPr>
        <w:t xml:space="preserve"> 1,800 </w:t>
      </w:r>
      <w:r>
        <w:rPr>
          <w:sz w:val="22"/>
          <w:szCs w:val="22"/>
          <w:lang w:val="en-GB"/>
        </w:rPr>
        <w:t>held</w:t>
      </w:r>
      <w:r w:rsidRPr="004C7DF0">
        <w:rPr>
          <w:sz w:val="22"/>
          <w:szCs w:val="22"/>
          <w:lang w:val="en-GB"/>
        </w:rPr>
        <w:t xml:space="preserve"> corporate </w:t>
      </w:r>
      <w:r>
        <w:rPr>
          <w:sz w:val="22"/>
          <w:szCs w:val="22"/>
          <w:lang w:val="en-GB"/>
        </w:rPr>
        <w:t>posi</w:t>
      </w:r>
      <w:r w:rsidRPr="004C7DF0">
        <w:rPr>
          <w:sz w:val="22"/>
          <w:szCs w:val="22"/>
          <w:lang w:val="en-GB"/>
        </w:rPr>
        <w:t>tions (</w:t>
      </w:r>
      <w:r>
        <w:rPr>
          <w:sz w:val="22"/>
          <w:szCs w:val="22"/>
          <w:lang w:val="en-GB"/>
        </w:rPr>
        <w:t xml:space="preserve">see </w:t>
      </w:r>
      <w:r w:rsidRPr="004C7DF0">
        <w:rPr>
          <w:sz w:val="22"/>
          <w:szCs w:val="22"/>
          <w:lang w:val="en-GB"/>
        </w:rPr>
        <w:t>Exhibit 3)</w:t>
      </w:r>
      <w:r>
        <w:rPr>
          <w:sz w:val="22"/>
          <w:szCs w:val="22"/>
          <w:lang w:val="en-GB"/>
        </w:rPr>
        <w:t>.</w:t>
      </w:r>
      <w:r w:rsidRPr="004C7DF0">
        <w:rPr>
          <w:rStyle w:val="EndnoteReference"/>
          <w:sz w:val="22"/>
          <w:szCs w:val="22"/>
          <w:lang w:val="en-GB"/>
        </w:rPr>
        <w:endnoteReference w:id="14"/>
      </w:r>
      <w:r w:rsidRPr="004C7DF0">
        <w:rPr>
          <w:sz w:val="22"/>
          <w:szCs w:val="22"/>
          <w:lang w:val="en-GB"/>
        </w:rPr>
        <w:t xml:space="preserve">  </w:t>
      </w:r>
    </w:p>
    <w:p w14:paraId="75441A16" w14:textId="5C1CA2A2" w:rsidR="006B5C9A" w:rsidRPr="00576D13" w:rsidRDefault="006B5C9A" w:rsidP="005F4F83">
      <w:pPr>
        <w:jc w:val="both"/>
        <w:rPr>
          <w:sz w:val="18"/>
          <w:szCs w:val="18"/>
          <w:lang w:val="en-GB"/>
        </w:rPr>
      </w:pPr>
      <w:r w:rsidRPr="004C7DF0">
        <w:rPr>
          <w:sz w:val="22"/>
          <w:szCs w:val="22"/>
          <w:lang w:val="en-GB"/>
        </w:rPr>
        <w:t xml:space="preserve">  </w:t>
      </w:r>
    </w:p>
    <w:p w14:paraId="50A9AD7C" w14:textId="77777777" w:rsidR="006B5C9A" w:rsidRPr="00576D13" w:rsidRDefault="006B5C9A" w:rsidP="005F4F83">
      <w:pPr>
        <w:pStyle w:val="BodyTextMain"/>
        <w:rPr>
          <w:sz w:val="18"/>
          <w:szCs w:val="18"/>
          <w:lang w:val="en-GB"/>
        </w:rPr>
      </w:pPr>
    </w:p>
    <w:p w14:paraId="4E7D8E83" w14:textId="77777777" w:rsidR="006B5C9A" w:rsidRPr="004C7DF0" w:rsidRDefault="006B5C9A" w:rsidP="005F4F83">
      <w:pPr>
        <w:rPr>
          <w:rFonts w:ascii="Arial" w:hAnsi="Arial" w:cs="Arial"/>
          <w:b/>
          <w:lang w:val="en-GB"/>
        </w:rPr>
      </w:pPr>
      <w:r w:rsidRPr="004C7DF0">
        <w:rPr>
          <w:rFonts w:ascii="Arial" w:hAnsi="Arial" w:cs="Arial"/>
          <w:b/>
          <w:lang w:val="en-GB"/>
        </w:rPr>
        <w:t>MERGER OF TIM HORTONS AND BURGER KING</w:t>
      </w:r>
    </w:p>
    <w:p w14:paraId="41D1255C" w14:textId="77777777" w:rsidR="006B5C9A" w:rsidRPr="00576D13" w:rsidRDefault="006B5C9A" w:rsidP="005F4F83">
      <w:pPr>
        <w:jc w:val="both"/>
        <w:rPr>
          <w:sz w:val="18"/>
          <w:szCs w:val="18"/>
          <w:lang w:val="en-GB"/>
        </w:rPr>
      </w:pPr>
    </w:p>
    <w:p w14:paraId="0F93183C" w14:textId="12241C34" w:rsidR="006B5C9A" w:rsidRPr="004C7DF0" w:rsidRDefault="006B5C9A" w:rsidP="005F4F83">
      <w:pPr>
        <w:jc w:val="both"/>
        <w:rPr>
          <w:sz w:val="22"/>
          <w:szCs w:val="22"/>
          <w:lang w:val="en-GB"/>
        </w:rPr>
      </w:pPr>
      <w:r w:rsidRPr="004C7DF0">
        <w:rPr>
          <w:sz w:val="22"/>
          <w:szCs w:val="22"/>
          <w:lang w:val="en-GB"/>
        </w:rPr>
        <w:t>On August 24, 2014, fast</w:t>
      </w:r>
      <w:r w:rsidR="009F5DAE">
        <w:rPr>
          <w:sz w:val="22"/>
          <w:szCs w:val="22"/>
          <w:lang w:val="en-GB"/>
        </w:rPr>
        <w:t>-</w:t>
      </w:r>
      <w:r w:rsidRPr="004C7DF0">
        <w:rPr>
          <w:sz w:val="22"/>
          <w:szCs w:val="22"/>
          <w:lang w:val="en-GB"/>
        </w:rPr>
        <w:t>food chain Burger King announced that it was in negotiations to merge with Tim Hortons. The deal</w:t>
      </w:r>
      <w:r>
        <w:rPr>
          <w:sz w:val="22"/>
          <w:szCs w:val="22"/>
          <w:lang w:val="en-GB"/>
        </w:rPr>
        <w:t>,</w:t>
      </w:r>
      <w:r w:rsidRPr="004C7DF0">
        <w:rPr>
          <w:sz w:val="22"/>
          <w:szCs w:val="22"/>
          <w:lang w:val="en-GB"/>
        </w:rPr>
        <w:t xml:space="preserve"> finalized a day later</w:t>
      </w:r>
      <w:r>
        <w:rPr>
          <w:sz w:val="22"/>
          <w:szCs w:val="22"/>
          <w:lang w:val="en-GB"/>
        </w:rPr>
        <w:t>,</w:t>
      </w:r>
      <w:r w:rsidRPr="004C7DF0">
        <w:rPr>
          <w:sz w:val="22"/>
          <w:szCs w:val="22"/>
          <w:lang w:val="en-GB"/>
        </w:rPr>
        <w:t xml:space="preserve"> total</w:t>
      </w:r>
      <w:r>
        <w:rPr>
          <w:sz w:val="22"/>
          <w:szCs w:val="22"/>
          <w:lang w:val="en-GB"/>
        </w:rPr>
        <w:t>led</w:t>
      </w:r>
      <w:r w:rsidRPr="004C7DF0">
        <w:rPr>
          <w:sz w:val="22"/>
          <w:szCs w:val="22"/>
          <w:lang w:val="en-GB"/>
        </w:rPr>
        <w:t xml:space="preserve"> $11.4 billion, representing a 39</w:t>
      </w:r>
      <w:r>
        <w:rPr>
          <w:sz w:val="22"/>
          <w:szCs w:val="22"/>
          <w:lang w:val="en-GB"/>
        </w:rPr>
        <w:t xml:space="preserve"> per cent</w:t>
      </w:r>
      <w:r w:rsidRPr="004C7DF0">
        <w:rPr>
          <w:sz w:val="22"/>
          <w:szCs w:val="22"/>
          <w:lang w:val="en-GB"/>
        </w:rPr>
        <w:t xml:space="preserve"> premium</w:t>
      </w:r>
      <w:r>
        <w:rPr>
          <w:sz w:val="22"/>
          <w:szCs w:val="22"/>
          <w:lang w:val="en-GB"/>
        </w:rPr>
        <w:t>.</w:t>
      </w:r>
      <w:r w:rsidRPr="004C7DF0">
        <w:rPr>
          <w:rStyle w:val="EndnoteReference"/>
          <w:sz w:val="22"/>
          <w:szCs w:val="22"/>
          <w:lang w:val="en-GB"/>
        </w:rPr>
        <w:endnoteReference w:id="15"/>
      </w:r>
      <w:r w:rsidRPr="004C7DF0">
        <w:rPr>
          <w:sz w:val="22"/>
          <w:szCs w:val="22"/>
          <w:lang w:val="en-GB"/>
        </w:rPr>
        <w:t xml:space="preserve"> Burger King and Tim Hortons would now operate </w:t>
      </w:r>
      <w:r>
        <w:rPr>
          <w:sz w:val="22"/>
          <w:szCs w:val="22"/>
          <w:lang w:val="en-GB"/>
        </w:rPr>
        <w:t>as the</w:t>
      </w:r>
      <w:r w:rsidRPr="004C7DF0">
        <w:rPr>
          <w:sz w:val="22"/>
          <w:szCs w:val="22"/>
          <w:lang w:val="en-GB"/>
        </w:rPr>
        <w:t xml:space="preserve"> new entity </w:t>
      </w:r>
      <w:r>
        <w:rPr>
          <w:sz w:val="22"/>
          <w:szCs w:val="22"/>
          <w:lang w:val="en-GB"/>
        </w:rPr>
        <w:t>Restaurant Brands International Inc.,</w:t>
      </w:r>
      <w:r w:rsidRPr="004C7DF0">
        <w:rPr>
          <w:sz w:val="22"/>
          <w:szCs w:val="22"/>
          <w:lang w:val="en-GB"/>
        </w:rPr>
        <w:t xml:space="preserve"> a fast-food powerhouse </w:t>
      </w:r>
      <w:r>
        <w:rPr>
          <w:sz w:val="22"/>
          <w:szCs w:val="22"/>
          <w:lang w:val="en-GB"/>
        </w:rPr>
        <w:t>that</w:t>
      </w:r>
      <w:r w:rsidRPr="004C7DF0">
        <w:rPr>
          <w:sz w:val="22"/>
          <w:szCs w:val="22"/>
          <w:lang w:val="en-GB"/>
        </w:rPr>
        <w:t xml:space="preserve"> established its position as the third</w:t>
      </w:r>
      <w:r>
        <w:rPr>
          <w:sz w:val="22"/>
          <w:szCs w:val="22"/>
          <w:lang w:val="en-GB"/>
        </w:rPr>
        <w:t>-</w:t>
      </w:r>
      <w:r w:rsidRPr="004C7DF0">
        <w:rPr>
          <w:sz w:val="22"/>
          <w:szCs w:val="22"/>
          <w:lang w:val="en-GB"/>
        </w:rPr>
        <w:t>largest fast</w:t>
      </w:r>
      <w:r w:rsidR="009F5DAE">
        <w:rPr>
          <w:sz w:val="22"/>
          <w:szCs w:val="22"/>
          <w:lang w:val="en-GB"/>
        </w:rPr>
        <w:t>-</w:t>
      </w:r>
      <w:r w:rsidRPr="004C7DF0">
        <w:rPr>
          <w:sz w:val="22"/>
          <w:szCs w:val="22"/>
          <w:lang w:val="en-GB"/>
        </w:rPr>
        <w:t>food chain in the world. Analysts had a positive outlook for the acquisition</w:t>
      </w:r>
      <w:r w:rsidR="009F5DAE">
        <w:rPr>
          <w:sz w:val="22"/>
          <w:szCs w:val="22"/>
          <w:lang w:val="en-GB"/>
        </w:rPr>
        <w:t>,</w:t>
      </w:r>
      <w:r w:rsidRPr="004C7DF0">
        <w:rPr>
          <w:sz w:val="22"/>
          <w:szCs w:val="22"/>
          <w:lang w:val="en-GB"/>
        </w:rPr>
        <w:t xml:space="preserve"> and felt it benefited both parties</w:t>
      </w:r>
      <w:r>
        <w:rPr>
          <w:sz w:val="22"/>
          <w:szCs w:val="22"/>
          <w:lang w:val="en-GB"/>
        </w:rPr>
        <w:t>.</w:t>
      </w:r>
      <w:r w:rsidRPr="004C7DF0">
        <w:rPr>
          <w:sz w:val="22"/>
          <w:szCs w:val="22"/>
          <w:lang w:val="en-GB"/>
        </w:rPr>
        <w:t xml:space="preserve"> RBI would be </w:t>
      </w:r>
      <w:r>
        <w:rPr>
          <w:sz w:val="22"/>
          <w:szCs w:val="22"/>
          <w:lang w:val="en-GB"/>
        </w:rPr>
        <w:t xml:space="preserve">located </w:t>
      </w:r>
      <w:r w:rsidRPr="004C7DF0">
        <w:rPr>
          <w:sz w:val="22"/>
          <w:szCs w:val="22"/>
          <w:lang w:val="en-GB"/>
        </w:rPr>
        <w:t>in Oakville, Ontario, which allowed the new company to take advantage of Canada’s lower corporate tax rate, while Tim Hortons would benefit from Burger King’s global footprint and expansion opportunities</w:t>
      </w:r>
      <w:r>
        <w:rPr>
          <w:sz w:val="22"/>
          <w:szCs w:val="22"/>
          <w:lang w:val="en-GB"/>
        </w:rPr>
        <w:t>.</w:t>
      </w:r>
      <w:r w:rsidRPr="004C7DF0">
        <w:rPr>
          <w:rStyle w:val="EndnoteReference"/>
          <w:sz w:val="22"/>
          <w:szCs w:val="22"/>
          <w:lang w:val="en-GB"/>
        </w:rPr>
        <w:endnoteReference w:id="16"/>
      </w:r>
      <w:r w:rsidRPr="004C7DF0">
        <w:rPr>
          <w:sz w:val="22"/>
          <w:szCs w:val="22"/>
          <w:lang w:val="en-GB"/>
        </w:rPr>
        <w:t xml:space="preserve"> </w:t>
      </w:r>
    </w:p>
    <w:p w14:paraId="19157929" w14:textId="77777777" w:rsidR="006B5C9A" w:rsidRPr="00576D13" w:rsidRDefault="006B5C9A" w:rsidP="005F4F83">
      <w:pPr>
        <w:jc w:val="both"/>
        <w:rPr>
          <w:sz w:val="18"/>
          <w:szCs w:val="18"/>
          <w:lang w:val="en-GB"/>
        </w:rPr>
      </w:pPr>
    </w:p>
    <w:p w14:paraId="67D5D8AF" w14:textId="7020E8A8" w:rsidR="006B5C9A" w:rsidRPr="004C7DF0" w:rsidRDefault="006B5C9A" w:rsidP="005F4F83">
      <w:pPr>
        <w:jc w:val="both"/>
        <w:rPr>
          <w:sz w:val="22"/>
          <w:szCs w:val="22"/>
          <w:lang w:val="en-GB"/>
        </w:rPr>
      </w:pPr>
      <w:r w:rsidRPr="004C7DF0">
        <w:rPr>
          <w:sz w:val="22"/>
          <w:szCs w:val="22"/>
          <w:lang w:val="en-GB"/>
        </w:rPr>
        <w:t>The deal was engineered by 3G, a Brazilian private</w:t>
      </w:r>
      <w:r w:rsidR="009F5DAE">
        <w:rPr>
          <w:sz w:val="22"/>
          <w:szCs w:val="22"/>
          <w:lang w:val="en-GB"/>
        </w:rPr>
        <w:t>-</w:t>
      </w:r>
      <w:r w:rsidRPr="004C7DF0">
        <w:rPr>
          <w:sz w:val="22"/>
          <w:szCs w:val="22"/>
          <w:lang w:val="en-GB"/>
        </w:rPr>
        <w:t xml:space="preserve">equity firm founded by Jorge Paulo Lemann, Alberto </w:t>
      </w:r>
      <w:proofErr w:type="spellStart"/>
      <w:r w:rsidRPr="004C7DF0">
        <w:rPr>
          <w:sz w:val="22"/>
          <w:szCs w:val="22"/>
          <w:lang w:val="en-GB"/>
        </w:rPr>
        <w:t>Sicupira</w:t>
      </w:r>
      <w:proofErr w:type="spellEnd"/>
      <w:r w:rsidRPr="004C7DF0">
        <w:rPr>
          <w:sz w:val="22"/>
          <w:szCs w:val="22"/>
          <w:lang w:val="en-GB"/>
        </w:rPr>
        <w:t xml:space="preserve">, and Marcel </w:t>
      </w:r>
      <w:proofErr w:type="spellStart"/>
      <w:r w:rsidRPr="004C7DF0">
        <w:rPr>
          <w:sz w:val="22"/>
          <w:szCs w:val="22"/>
          <w:lang w:val="en-GB"/>
        </w:rPr>
        <w:t>Telles</w:t>
      </w:r>
      <w:proofErr w:type="spellEnd"/>
      <w:r>
        <w:rPr>
          <w:sz w:val="22"/>
          <w:szCs w:val="22"/>
          <w:lang w:val="en-GB"/>
        </w:rPr>
        <w:t>,</w:t>
      </w:r>
      <w:r w:rsidRPr="004C7DF0">
        <w:rPr>
          <w:sz w:val="22"/>
          <w:szCs w:val="22"/>
          <w:lang w:val="en-GB"/>
        </w:rPr>
        <w:t xml:space="preserve"> </w:t>
      </w:r>
      <w:r>
        <w:rPr>
          <w:sz w:val="22"/>
          <w:szCs w:val="22"/>
          <w:lang w:val="en-GB"/>
        </w:rPr>
        <w:t>considered by</w:t>
      </w:r>
      <w:r w:rsidRPr="004C7DF0">
        <w:rPr>
          <w:sz w:val="22"/>
          <w:szCs w:val="22"/>
          <w:lang w:val="en-GB"/>
        </w:rPr>
        <w:t xml:space="preserve"> Warren Buffett the best operating</w:t>
      </w:r>
      <w:r w:rsidR="009F5DAE">
        <w:rPr>
          <w:sz w:val="22"/>
          <w:szCs w:val="22"/>
          <w:lang w:val="en-GB"/>
        </w:rPr>
        <w:t xml:space="preserve"> </w:t>
      </w:r>
      <w:r w:rsidRPr="004C7DF0">
        <w:rPr>
          <w:sz w:val="22"/>
          <w:szCs w:val="22"/>
          <w:lang w:val="en-GB"/>
        </w:rPr>
        <w:t xml:space="preserve">managers in the world. After graduating from Harvard Business School, Lemann formed Banco </w:t>
      </w:r>
      <w:proofErr w:type="spellStart"/>
      <w:r w:rsidRPr="004C7DF0">
        <w:rPr>
          <w:sz w:val="22"/>
          <w:szCs w:val="22"/>
          <w:lang w:val="en-GB"/>
        </w:rPr>
        <w:t>Garantia</w:t>
      </w:r>
      <w:proofErr w:type="spellEnd"/>
      <w:r w:rsidRPr="004C7DF0">
        <w:rPr>
          <w:sz w:val="22"/>
          <w:szCs w:val="22"/>
          <w:lang w:val="en-GB"/>
        </w:rPr>
        <w:t xml:space="preserve">, an investment bank modelled </w:t>
      </w:r>
      <w:r w:rsidRPr="004C7DF0">
        <w:rPr>
          <w:sz w:val="22"/>
          <w:szCs w:val="22"/>
          <w:lang w:val="en-GB"/>
        </w:rPr>
        <w:lastRenderedPageBreak/>
        <w:t>after Goldman Sachs</w:t>
      </w:r>
      <w:r>
        <w:rPr>
          <w:sz w:val="22"/>
          <w:szCs w:val="22"/>
          <w:lang w:val="en-GB"/>
        </w:rPr>
        <w:t>,</w:t>
      </w:r>
      <w:r w:rsidRPr="004C7DF0">
        <w:rPr>
          <w:sz w:val="22"/>
          <w:szCs w:val="22"/>
          <w:lang w:val="en-GB"/>
        </w:rPr>
        <w:t xml:space="preserve"> where merit was </w:t>
      </w:r>
      <w:r>
        <w:rPr>
          <w:sz w:val="22"/>
          <w:szCs w:val="22"/>
          <w:lang w:val="en-GB"/>
        </w:rPr>
        <w:t xml:space="preserve">a </w:t>
      </w:r>
      <w:r w:rsidRPr="004C7DF0">
        <w:rPr>
          <w:sz w:val="22"/>
          <w:szCs w:val="22"/>
          <w:lang w:val="en-GB"/>
        </w:rPr>
        <w:t>p</w:t>
      </w:r>
      <w:r>
        <w:rPr>
          <w:sz w:val="22"/>
          <w:szCs w:val="22"/>
          <w:lang w:val="en-GB"/>
        </w:rPr>
        <w:t>riori</w:t>
      </w:r>
      <w:r w:rsidRPr="004C7DF0">
        <w:rPr>
          <w:sz w:val="22"/>
          <w:szCs w:val="22"/>
          <w:lang w:val="en-GB"/>
        </w:rPr>
        <w:t>t</w:t>
      </w:r>
      <w:r>
        <w:rPr>
          <w:sz w:val="22"/>
          <w:szCs w:val="22"/>
          <w:lang w:val="en-GB"/>
        </w:rPr>
        <w:t>y</w:t>
      </w:r>
      <w:r w:rsidRPr="004C7DF0">
        <w:rPr>
          <w:sz w:val="22"/>
          <w:szCs w:val="22"/>
          <w:lang w:val="en-GB"/>
        </w:rPr>
        <w:t xml:space="preserve"> a</w:t>
      </w:r>
      <w:r>
        <w:rPr>
          <w:sz w:val="22"/>
          <w:szCs w:val="22"/>
          <w:lang w:val="en-GB"/>
        </w:rPr>
        <w:t>bov</w:t>
      </w:r>
      <w:r w:rsidRPr="004C7DF0">
        <w:rPr>
          <w:sz w:val="22"/>
          <w:szCs w:val="22"/>
          <w:lang w:val="en-GB"/>
        </w:rPr>
        <w:t>e seniority</w:t>
      </w:r>
      <w:r w:rsidR="00576D13">
        <w:rPr>
          <w:sz w:val="22"/>
          <w:szCs w:val="22"/>
          <w:lang w:val="en-GB"/>
        </w:rPr>
        <w:t>.</w:t>
      </w:r>
      <w:r w:rsidRPr="004C7DF0">
        <w:rPr>
          <w:sz w:val="22"/>
          <w:szCs w:val="22"/>
          <w:lang w:val="en-GB"/>
        </w:rPr>
        <w:t xml:space="preserve"> </w:t>
      </w:r>
      <w:proofErr w:type="spellStart"/>
      <w:r w:rsidRPr="004C7DF0">
        <w:rPr>
          <w:sz w:val="22"/>
          <w:szCs w:val="22"/>
          <w:lang w:val="en-GB"/>
        </w:rPr>
        <w:t>Sicupira</w:t>
      </w:r>
      <w:proofErr w:type="spellEnd"/>
      <w:r w:rsidRPr="004C7DF0">
        <w:rPr>
          <w:sz w:val="22"/>
          <w:szCs w:val="22"/>
          <w:lang w:val="en-GB"/>
        </w:rPr>
        <w:t xml:space="preserve"> and </w:t>
      </w:r>
      <w:proofErr w:type="spellStart"/>
      <w:r w:rsidRPr="004C7DF0">
        <w:rPr>
          <w:sz w:val="22"/>
          <w:szCs w:val="22"/>
          <w:lang w:val="en-GB"/>
        </w:rPr>
        <w:t>Telles</w:t>
      </w:r>
      <w:proofErr w:type="spellEnd"/>
      <w:r w:rsidRPr="004C7DF0">
        <w:rPr>
          <w:sz w:val="22"/>
          <w:szCs w:val="22"/>
          <w:lang w:val="en-GB"/>
        </w:rPr>
        <w:t xml:space="preserve"> were Lemann’s first hires and became full partners very quickly</w:t>
      </w:r>
      <w:r>
        <w:rPr>
          <w:sz w:val="22"/>
          <w:szCs w:val="22"/>
          <w:lang w:val="en-GB"/>
        </w:rPr>
        <w:t>.</w:t>
      </w:r>
      <w:r w:rsidRPr="004C7DF0">
        <w:rPr>
          <w:rStyle w:val="EndnoteReference"/>
          <w:sz w:val="22"/>
          <w:szCs w:val="22"/>
          <w:lang w:val="en-GB"/>
        </w:rPr>
        <w:endnoteReference w:id="17"/>
      </w:r>
      <w:r w:rsidRPr="004C7DF0">
        <w:rPr>
          <w:sz w:val="22"/>
          <w:szCs w:val="22"/>
          <w:lang w:val="en-GB"/>
        </w:rPr>
        <w:t xml:space="preserve"> The trio teamed up with two other partners in 2004 and launched 3G, with the goal of investing in </w:t>
      </w:r>
      <w:r w:rsidR="00F15B08">
        <w:rPr>
          <w:sz w:val="22"/>
          <w:szCs w:val="22"/>
          <w:lang w:val="en-GB"/>
        </w:rPr>
        <w:t>US</w:t>
      </w:r>
      <w:r w:rsidRPr="004C7DF0">
        <w:rPr>
          <w:sz w:val="22"/>
          <w:szCs w:val="22"/>
          <w:lang w:val="en-GB"/>
        </w:rPr>
        <w:t xml:space="preserve"> companies. 3G’s first acquisition was Burger King, where they established what would later be known as the “3G </w:t>
      </w:r>
      <w:r>
        <w:rPr>
          <w:sz w:val="22"/>
          <w:szCs w:val="22"/>
          <w:lang w:val="en-GB"/>
        </w:rPr>
        <w:t>w</w:t>
      </w:r>
      <w:r w:rsidRPr="004C7DF0">
        <w:rPr>
          <w:sz w:val="22"/>
          <w:szCs w:val="22"/>
          <w:lang w:val="en-GB"/>
        </w:rPr>
        <w:t>ay</w:t>
      </w:r>
      <w:r>
        <w:rPr>
          <w:sz w:val="22"/>
          <w:szCs w:val="22"/>
          <w:lang w:val="en-GB"/>
        </w:rPr>
        <w:t>.</w:t>
      </w:r>
      <w:r w:rsidRPr="004C7DF0">
        <w:rPr>
          <w:sz w:val="22"/>
          <w:szCs w:val="22"/>
          <w:lang w:val="en-GB"/>
        </w:rPr>
        <w:t>”</w:t>
      </w:r>
      <w:r w:rsidRPr="004C7DF0">
        <w:rPr>
          <w:rStyle w:val="EndnoteReference"/>
          <w:sz w:val="22"/>
          <w:szCs w:val="22"/>
          <w:lang w:val="en-GB"/>
        </w:rPr>
        <w:endnoteReference w:id="18"/>
      </w:r>
    </w:p>
    <w:p w14:paraId="11E693A9" w14:textId="77777777" w:rsidR="006B5C9A" w:rsidRPr="002F1135" w:rsidRDefault="006B5C9A" w:rsidP="005F4F83">
      <w:pPr>
        <w:jc w:val="both"/>
        <w:rPr>
          <w:sz w:val="18"/>
          <w:szCs w:val="18"/>
          <w:lang w:val="en-GB"/>
        </w:rPr>
      </w:pPr>
    </w:p>
    <w:p w14:paraId="55BB64F4" w14:textId="5B041734" w:rsidR="006B5C9A" w:rsidRPr="004C7DF0" w:rsidRDefault="006B5C9A" w:rsidP="005F4F83">
      <w:pPr>
        <w:jc w:val="both"/>
        <w:rPr>
          <w:sz w:val="22"/>
          <w:szCs w:val="22"/>
          <w:lang w:val="en-GB"/>
        </w:rPr>
      </w:pPr>
      <w:r w:rsidRPr="004C7DF0">
        <w:rPr>
          <w:sz w:val="22"/>
          <w:szCs w:val="22"/>
          <w:lang w:val="en-GB"/>
        </w:rPr>
        <w:t>With each deal, 3G applied the same tactics: maximize cost cutting, swift promotion for high</w:t>
      </w:r>
      <w:r w:rsidR="00AB0985">
        <w:rPr>
          <w:sz w:val="22"/>
          <w:szCs w:val="22"/>
          <w:lang w:val="en-GB"/>
        </w:rPr>
        <w:t>-</w:t>
      </w:r>
      <w:r w:rsidRPr="004C7DF0">
        <w:rPr>
          <w:sz w:val="22"/>
          <w:szCs w:val="22"/>
          <w:lang w:val="en-GB"/>
        </w:rPr>
        <w:t>performing young talent, and transparent annual goals for each employee</w:t>
      </w:r>
      <w:r>
        <w:rPr>
          <w:sz w:val="22"/>
          <w:szCs w:val="22"/>
          <w:lang w:val="en-GB"/>
        </w:rPr>
        <w:t>.</w:t>
      </w:r>
      <w:r w:rsidRPr="004C7DF0">
        <w:rPr>
          <w:sz w:val="22"/>
          <w:szCs w:val="22"/>
          <w:lang w:val="en-GB"/>
        </w:rPr>
        <w:t xml:space="preserve"> </w:t>
      </w:r>
      <w:r>
        <w:rPr>
          <w:sz w:val="22"/>
          <w:szCs w:val="22"/>
          <w:lang w:val="en-GB"/>
        </w:rPr>
        <w:t>The company</w:t>
      </w:r>
      <w:r w:rsidRPr="004C7DF0">
        <w:rPr>
          <w:sz w:val="22"/>
          <w:szCs w:val="22"/>
          <w:lang w:val="en-GB"/>
        </w:rPr>
        <w:t xml:space="preserve">’s approach was nothing short of spectacular for shareholders, who experienced ever-increasing returns. </w:t>
      </w:r>
      <w:r>
        <w:rPr>
          <w:sz w:val="22"/>
          <w:szCs w:val="22"/>
          <w:lang w:val="en-GB"/>
        </w:rPr>
        <w:t>The</w:t>
      </w:r>
      <w:r w:rsidRPr="004C7DF0">
        <w:rPr>
          <w:sz w:val="22"/>
          <w:szCs w:val="22"/>
          <w:lang w:val="en-GB"/>
        </w:rPr>
        <w:t xml:space="preserve"> first move was always to undertake massive layoffs, and </w:t>
      </w:r>
      <w:r>
        <w:rPr>
          <w:sz w:val="22"/>
          <w:szCs w:val="22"/>
          <w:lang w:val="en-GB"/>
        </w:rPr>
        <w:t>3G</w:t>
      </w:r>
      <w:r w:rsidRPr="004C7DF0">
        <w:rPr>
          <w:sz w:val="22"/>
          <w:szCs w:val="22"/>
          <w:lang w:val="en-GB"/>
        </w:rPr>
        <w:t xml:space="preserve"> did this by replacing executives with younger recruits who displayed </w:t>
      </w:r>
      <w:r>
        <w:rPr>
          <w:sz w:val="22"/>
          <w:szCs w:val="22"/>
          <w:lang w:val="en-GB"/>
        </w:rPr>
        <w:t xml:space="preserve">what 3G referred to as </w:t>
      </w:r>
      <w:r w:rsidRPr="004C7DF0">
        <w:rPr>
          <w:sz w:val="22"/>
          <w:szCs w:val="22"/>
          <w:lang w:val="en-GB"/>
        </w:rPr>
        <w:t>the 3Hs: hard working, humble, and hungry</w:t>
      </w:r>
      <w:r>
        <w:rPr>
          <w:sz w:val="22"/>
          <w:szCs w:val="22"/>
          <w:lang w:val="en-GB"/>
        </w:rPr>
        <w:t>.</w:t>
      </w:r>
      <w:r w:rsidRPr="004C7DF0">
        <w:rPr>
          <w:sz w:val="22"/>
          <w:szCs w:val="22"/>
          <w:lang w:val="en-GB"/>
        </w:rPr>
        <w:t xml:space="preserve"> Partners at 3G labelled this </w:t>
      </w:r>
      <w:r>
        <w:rPr>
          <w:sz w:val="22"/>
          <w:szCs w:val="22"/>
          <w:lang w:val="en-GB"/>
        </w:rPr>
        <w:t xml:space="preserve">approach </w:t>
      </w:r>
      <w:r w:rsidRPr="004C7DF0">
        <w:rPr>
          <w:sz w:val="22"/>
          <w:szCs w:val="22"/>
          <w:lang w:val="en-GB"/>
        </w:rPr>
        <w:t xml:space="preserve">poor, smart, </w:t>
      </w:r>
      <w:r>
        <w:rPr>
          <w:sz w:val="22"/>
          <w:szCs w:val="22"/>
          <w:lang w:val="en-GB"/>
        </w:rPr>
        <w:t xml:space="preserve">and </w:t>
      </w:r>
      <w:r w:rsidRPr="004C7DF0">
        <w:rPr>
          <w:sz w:val="22"/>
          <w:szCs w:val="22"/>
          <w:lang w:val="en-GB"/>
        </w:rPr>
        <w:t>with a desire to get rich</w:t>
      </w:r>
      <w:r>
        <w:rPr>
          <w:sz w:val="22"/>
          <w:szCs w:val="22"/>
          <w:lang w:val="en-GB"/>
        </w:rPr>
        <w:t xml:space="preserve"> (PSD).</w:t>
      </w:r>
      <w:r w:rsidRPr="004C7DF0">
        <w:rPr>
          <w:rStyle w:val="EndnoteReference"/>
          <w:sz w:val="22"/>
          <w:szCs w:val="22"/>
          <w:lang w:val="en-GB"/>
        </w:rPr>
        <w:endnoteReference w:id="19"/>
      </w:r>
      <w:r w:rsidRPr="004C7DF0">
        <w:rPr>
          <w:sz w:val="22"/>
          <w:szCs w:val="22"/>
          <w:lang w:val="en-GB"/>
        </w:rPr>
        <w:t xml:space="preserve"> </w:t>
      </w:r>
    </w:p>
    <w:p w14:paraId="111CC514" w14:textId="77777777" w:rsidR="006B5C9A" w:rsidRPr="002F1135" w:rsidRDefault="006B5C9A" w:rsidP="002F1135">
      <w:pPr>
        <w:pStyle w:val="BodyTextMain"/>
        <w:rPr>
          <w:sz w:val="18"/>
          <w:szCs w:val="18"/>
          <w:lang w:val="en-GB"/>
        </w:rPr>
      </w:pPr>
    </w:p>
    <w:p w14:paraId="17C13AFA" w14:textId="77777777" w:rsidR="006B5C9A" w:rsidRPr="002F1135" w:rsidRDefault="006B5C9A" w:rsidP="002F1135">
      <w:pPr>
        <w:pStyle w:val="BodyTextMain"/>
        <w:rPr>
          <w:sz w:val="18"/>
          <w:szCs w:val="18"/>
          <w:lang w:val="en-GB"/>
        </w:rPr>
      </w:pPr>
    </w:p>
    <w:p w14:paraId="6B0050D3" w14:textId="6C93FFA9" w:rsidR="006B5C9A" w:rsidRPr="004C7DF0" w:rsidRDefault="006B5C9A" w:rsidP="005F4F83">
      <w:pPr>
        <w:rPr>
          <w:rFonts w:ascii="Arial" w:hAnsi="Arial" w:cs="Arial"/>
          <w:b/>
          <w:lang w:val="en-GB"/>
        </w:rPr>
      </w:pPr>
      <w:r w:rsidRPr="004C7DF0">
        <w:rPr>
          <w:rFonts w:ascii="Arial" w:hAnsi="Arial" w:cs="Arial"/>
          <w:b/>
          <w:lang w:val="en-GB"/>
        </w:rPr>
        <w:t>POST MERGER</w:t>
      </w:r>
      <w:r w:rsidR="009F5DAE">
        <w:rPr>
          <w:rFonts w:ascii="Arial" w:hAnsi="Arial" w:cs="Arial"/>
          <w:b/>
          <w:lang w:val="en-GB"/>
        </w:rPr>
        <w:t xml:space="preserve"> </w:t>
      </w:r>
      <w:r>
        <w:rPr>
          <w:rFonts w:ascii="Arial" w:hAnsi="Arial" w:cs="Arial"/>
          <w:b/>
          <w:lang w:val="en-GB"/>
        </w:rPr>
        <w:t>—</w:t>
      </w:r>
      <w:r w:rsidR="009F5DAE">
        <w:rPr>
          <w:rFonts w:ascii="Arial" w:hAnsi="Arial" w:cs="Arial"/>
          <w:b/>
          <w:lang w:val="en-GB"/>
        </w:rPr>
        <w:t xml:space="preserve"> </w:t>
      </w:r>
      <w:r w:rsidRPr="004C7DF0">
        <w:rPr>
          <w:rFonts w:ascii="Arial" w:hAnsi="Arial" w:cs="Arial"/>
          <w:b/>
          <w:lang w:val="en-GB"/>
        </w:rPr>
        <w:t>TRANSFORMATION OF TIM HORTONS</w:t>
      </w:r>
    </w:p>
    <w:p w14:paraId="06299DDA" w14:textId="77777777" w:rsidR="006B5C9A" w:rsidRPr="002F1135" w:rsidRDefault="006B5C9A" w:rsidP="005F4F83">
      <w:pPr>
        <w:jc w:val="both"/>
        <w:rPr>
          <w:sz w:val="18"/>
          <w:szCs w:val="18"/>
          <w:lang w:val="en-GB"/>
        </w:rPr>
      </w:pPr>
    </w:p>
    <w:p w14:paraId="05995697" w14:textId="0C72FB19" w:rsidR="006B5C9A" w:rsidRPr="004C7DF0" w:rsidRDefault="006B5C9A" w:rsidP="005F4F83">
      <w:pPr>
        <w:jc w:val="both"/>
        <w:rPr>
          <w:sz w:val="22"/>
          <w:szCs w:val="22"/>
          <w:lang w:val="en-GB"/>
        </w:rPr>
      </w:pPr>
      <w:r w:rsidRPr="004C7DF0">
        <w:rPr>
          <w:sz w:val="22"/>
          <w:szCs w:val="22"/>
          <w:lang w:val="en-GB"/>
        </w:rPr>
        <w:t xml:space="preserve">Immediately after the acquisition, 3G wasted no time implementing changes at RBI. </w:t>
      </w:r>
      <w:proofErr w:type="spellStart"/>
      <w:r w:rsidRPr="004C7DF0">
        <w:rPr>
          <w:sz w:val="22"/>
          <w:szCs w:val="22"/>
          <w:lang w:val="en-GB"/>
        </w:rPr>
        <w:t>Elías</w:t>
      </w:r>
      <w:proofErr w:type="spellEnd"/>
      <w:r w:rsidRPr="004C7DF0">
        <w:rPr>
          <w:sz w:val="22"/>
          <w:szCs w:val="22"/>
          <w:lang w:val="en-GB"/>
        </w:rPr>
        <w:t xml:space="preserve"> </w:t>
      </w:r>
      <w:proofErr w:type="spellStart"/>
      <w:r w:rsidRPr="004C7DF0">
        <w:rPr>
          <w:sz w:val="22"/>
          <w:szCs w:val="22"/>
          <w:lang w:val="en-GB"/>
        </w:rPr>
        <w:t>Díaz</w:t>
      </w:r>
      <w:proofErr w:type="spellEnd"/>
      <w:r w:rsidRPr="004C7DF0">
        <w:rPr>
          <w:sz w:val="22"/>
          <w:szCs w:val="22"/>
          <w:lang w:val="en-GB"/>
        </w:rPr>
        <w:t xml:space="preserve"> </w:t>
      </w:r>
      <w:proofErr w:type="spellStart"/>
      <w:r w:rsidRPr="004C7DF0">
        <w:rPr>
          <w:sz w:val="22"/>
          <w:szCs w:val="22"/>
          <w:lang w:val="en-GB"/>
        </w:rPr>
        <w:t>Ses</w:t>
      </w:r>
      <w:r w:rsidRPr="00781BBF">
        <w:rPr>
          <w:sz w:val="22"/>
          <w:szCs w:val="22"/>
          <w:lang w:val="en-GB"/>
        </w:rPr>
        <w:t>é</w:t>
      </w:r>
      <w:proofErr w:type="spellEnd"/>
      <w:r w:rsidRPr="004C7DF0">
        <w:rPr>
          <w:sz w:val="22"/>
          <w:szCs w:val="22"/>
          <w:lang w:val="en-GB"/>
        </w:rPr>
        <w:t xml:space="preserve">, a Burger King executive, would take on the role of </w:t>
      </w:r>
      <w:r>
        <w:rPr>
          <w:sz w:val="22"/>
          <w:szCs w:val="22"/>
          <w:lang w:val="en-GB"/>
        </w:rPr>
        <w:t>p</w:t>
      </w:r>
      <w:r w:rsidRPr="004C7DF0">
        <w:rPr>
          <w:sz w:val="22"/>
          <w:szCs w:val="22"/>
          <w:lang w:val="en-GB"/>
        </w:rPr>
        <w:t xml:space="preserve">resident of Tim Hortons. </w:t>
      </w:r>
      <w:proofErr w:type="spellStart"/>
      <w:r w:rsidRPr="004C7DF0">
        <w:rPr>
          <w:sz w:val="22"/>
          <w:szCs w:val="22"/>
          <w:lang w:val="en-GB"/>
        </w:rPr>
        <w:t>Díaz</w:t>
      </w:r>
      <w:proofErr w:type="spellEnd"/>
      <w:r w:rsidRPr="004C7DF0">
        <w:rPr>
          <w:sz w:val="22"/>
          <w:szCs w:val="22"/>
          <w:lang w:val="en-GB"/>
        </w:rPr>
        <w:t xml:space="preserve"> </w:t>
      </w:r>
      <w:proofErr w:type="spellStart"/>
      <w:r w:rsidRPr="004C7DF0">
        <w:rPr>
          <w:sz w:val="22"/>
          <w:szCs w:val="22"/>
          <w:lang w:val="en-GB"/>
        </w:rPr>
        <w:t>Ses</w:t>
      </w:r>
      <w:r w:rsidRPr="00781BBF">
        <w:rPr>
          <w:sz w:val="22"/>
          <w:szCs w:val="22"/>
          <w:lang w:val="en-GB"/>
        </w:rPr>
        <w:t>é</w:t>
      </w:r>
      <w:proofErr w:type="spellEnd"/>
      <w:r w:rsidRPr="004C7DF0">
        <w:rPr>
          <w:sz w:val="22"/>
          <w:szCs w:val="22"/>
          <w:lang w:val="en-GB"/>
        </w:rPr>
        <w:t xml:space="preserve"> introduced himself to employees at the Oakville head office</w:t>
      </w:r>
      <w:r>
        <w:rPr>
          <w:sz w:val="22"/>
          <w:szCs w:val="22"/>
          <w:lang w:val="en-GB"/>
        </w:rPr>
        <w:t xml:space="preserve"> by stating that</w:t>
      </w:r>
      <w:r w:rsidRPr="004C7DF0">
        <w:rPr>
          <w:sz w:val="22"/>
          <w:szCs w:val="22"/>
          <w:lang w:val="en-GB"/>
        </w:rPr>
        <w:t xml:space="preserve"> he would work right through Christmas to meet his targets</w:t>
      </w:r>
      <w:r>
        <w:rPr>
          <w:sz w:val="22"/>
          <w:szCs w:val="22"/>
          <w:lang w:val="en-GB"/>
        </w:rPr>
        <w:t>,</w:t>
      </w:r>
      <w:r w:rsidRPr="004C7DF0">
        <w:rPr>
          <w:sz w:val="22"/>
          <w:szCs w:val="22"/>
          <w:lang w:val="en-GB"/>
        </w:rPr>
        <w:t xml:space="preserve"> and that he had been away from his family approximately 200 nights</w:t>
      </w:r>
      <w:r>
        <w:rPr>
          <w:sz w:val="22"/>
          <w:szCs w:val="22"/>
          <w:lang w:val="en-GB"/>
        </w:rPr>
        <w:t xml:space="preserve"> </w:t>
      </w:r>
      <w:r w:rsidRPr="004C7DF0">
        <w:rPr>
          <w:sz w:val="22"/>
          <w:szCs w:val="22"/>
          <w:lang w:val="en-GB"/>
        </w:rPr>
        <w:t>in the pr</w:t>
      </w:r>
      <w:r>
        <w:rPr>
          <w:sz w:val="22"/>
          <w:szCs w:val="22"/>
          <w:lang w:val="en-GB"/>
        </w:rPr>
        <w:t>evious</w:t>
      </w:r>
      <w:r w:rsidRPr="004C7DF0">
        <w:rPr>
          <w:sz w:val="22"/>
          <w:szCs w:val="22"/>
          <w:lang w:val="en-GB"/>
        </w:rPr>
        <w:t xml:space="preserve"> year</w:t>
      </w:r>
      <w:r>
        <w:rPr>
          <w:sz w:val="22"/>
          <w:szCs w:val="22"/>
          <w:lang w:val="en-GB"/>
        </w:rPr>
        <w:t>.</w:t>
      </w:r>
      <w:r w:rsidRPr="004C7DF0">
        <w:rPr>
          <w:sz w:val="22"/>
          <w:szCs w:val="22"/>
          <w:lang w:val="en-GB"/>
        </w:rPr>
        <w:t xml:space="preserve"> </w:t>
      </w:r>
      <w:r>
        <w:rPr>
          <w:sz w:val="22"/>
          <w:szCs w:val="22"/>
          <w:lang w:val="en-GB"/>
        </w:rPr>
        <w:t>His</w:t>
      </w:r>
      <w:r w:rsidRPr="004C7DF0">
        <w:rPr>
          <w:sz w:val="22"/>
          <w:szCs w:val="22"/>
          <w:lang w:val="en-GB"/>
        </w:rPr>
        <w:t xml:space="preserve"> comments were a culture shock </w:t>
      </w:r>
      <w:r>
        <w:rPr>
          <w:sz w:val="22"/>
          <w:szCs w:val="22"/>
          <w:lang w:val="en-GB"/>
        </w:rPr>
        <w:t>f</w:t>
      </w:r>
      <w:r w:rsidRPr="004C7DF0">
        <w:rPr>
          <w:sz w:val="22"/>
          <w:szCs w:val="22"/>
          <w:lang w:val="en-GB"/>
        </w:rPr>
        <w:t>o</w:t>
      </w:r>
      <w:r>
        <w:rPr>
          <w:sz w:val="22"/>
          <w:szCs w:val="22"/>
          <w:lang w:val="en-GB"/>
        </w:rPr>
        <w:t>r</w:t>
      </w:r>
      <w:r w:rsidRPr="004C7DF0">
        <w:rPr>
          <w:sz w:val="22"/>
          <w:szCs w:val="22"/>
          <w:lang w:val="en-GB"/>
        </w:rPr>
        <w:t xml:space="preserve"> employees</w:t>
      </w:r>
      <w:r>
        <w:rPr>
          <w:sz w:val="22"/>
          <w:szCs w:val="22"/>
          <w:lang w:val="en-GB"/>
        </w:rPr>
        <w:t>, who understood</w:t>
      </w:r>
      <w:r w:rsidRPr="004C7DF0">
        <w:rPr>
          <w:sz w:val="22"/>
          <w:szCs w:val="22"/>
          <w:lang w:val="en-GB"/>
        </w:rPr>
        <w:t xml:space="preserve"> that the</w:t>
      </w:r>
      <w:r>
        <w:rPr>
          <w:sz w:val="22"/>
          <w:szCs w:val="22"/>
          <w:lang w:val="en-GB"/>
        </w:rPr>
        <w:t xml:space="preserve"> new</w:t>
      </w:r>
      <w:r w:rsidRPr="004C7DF0">
        <w:rPr>
          <w:sz w:val="22"/>
          <w:szCs w:val="22"/>
          <w:lang w:val="en-GB"/>
        </w:rPr>
        <w:t xml:space="preserve"> philosophy was work first, family second. The new </w:t>
      </w:r>
      <w:r>
        <w:rPr>
          <w:sz w:val="22"/>
          <w:szCs w:val="22"/>
          <w:lang w:val="en-GB"/>
        </w:rPr>
        <w:t>chief executive officer (</w:t>
      </w:r>
      <w:r w:rsidRPr="004C7DF0">
        <w:rPr>
          <w:sz w:val="22"/>
          <w:szCs w:val="22"/>
          <w:lang w:val="en-GB"/>
        </w:rPr>
        <w:t>CEO</w:t>
      </w:r>
      <w:r>
        <w:rPr>
          <w:sz w:val="22"/>
          <w:szCs w:val="22"/>
          <w:lang w:val="en-GB"/>
        </w:rPr>
        <w:t>)</w:t>
      </w:r>
      <w:r w:rsidRPr="004C7DF0">
        <w:rPr>
          <w:sz w:val="22"/>
          <w:szCs w:val="22"/>
          <w:lang w:val="en-GB"/>
        </w:rPr>
        <w:t xml:space="preserve"> of RBI would be Daniel Schwartz</w:t>
      </w:r>
      <w:r>
        <w:rPr>
          <w:sz w:val="22"/>
          <w:szCs w:val="22"/>
          <w:lang w:val="en-GB"/>
        </w:rPr>
        <w:t>.</w:t>
      </w:r>
      <w:r w:rsidRPr="004C7DF0">
        <w:rPr>
          <w:sz w:val="22"/>
          <w:szCs w:val="22"/>
          <w:lang w:val="en-GB"/>
        </w:rPr>
        <w:t xml:space="preserve"> </w:t>
      </w:r>
      <w:r>
        <w:rPr>
          <w:sz w:val="22"/>
          <w:szCs w:val="22"/>
          <w:lang w:val="en-GB"/>
        </w:rPr>
        <w:t>Before the merger, the</w:t>
      </w:r>
      <w:r w:rsidRPr="004C7DF0">
        <w:rPr>
          <w:sz w:val="22"/>
          <w:szCs w:val="22"/>
          <w:lang w:val="en-GB"/>
        </w:rPr>
        <w:t xml:space="preserve"> 34-year</w:t>
      </w:r>
      <w:r>
        <w:rPr>
          <w:sz w:val="22"/>
          <w:szCs w:val="22"/>
          <w:lang w:val="en-GB"/>
        </w:rPr>
        <w:t>-</w:t>
      </w:r>
      <w:r w:rsidRPr="004C7DF0">
        <w:rPr>
          <w:sz w:val="22"/>
          <w:szCs w:val="22"/>
          <w:lang w:val="en-GB"/>
        </w:rPr>
        <w:t>old graduate of Cornell University was a partner at 3G and CEO of Burger King. Schwartz was a symbol of the 3G way</w:t>
      </w:r>
      <w:r>
        <w:rPr>
          <w:sz w:val="22"/>
          <w:szCs w:val="22"/>
          <w:lang w:val="en-GB"/>
        </w:rPr>
        <w:t xml:space="preserve"> of operating. H</w:t>
      </w:r>
      <w:r w:rsidRPr="004C7DF0">
        <w:rPr>
          <w:sz w:val="22"/>
          <w:szCs w:val="22"/>
          <w:lang w:val="en-GB"/>
        </w:rPr>
        <w:t xml:space="preserve">e had started as an analyst at the firm in 2005 and </w:t>
      </w:r>
      <w:r>
        <w:rPr>
          <w:sz w:val="22"/>
          <w:szCs w:val="22"/>
          <w:lang w:val="en-GB"/>
        </w:rPr>
        <w:t>quickly rose up the ranks in</w:t>
      </w:r>
      <w:r w:rsidRPr="004C7DF0">
        <w:rPr>
          <w:sz w:val="22"/>
          <w:szCs w:val="22"/>
          <w:lang w:val="en-GB"/>
        </w:rPr>
        <w:t xml:space="preserve"> the firm’s meritocratic culture</w:t>
      </w:r>
      <w:r>
        <w:rPr>
          <w:sz w:val="22"/>
          <w:szCs w:val="22"/>
          <w:lang w:val="en-GB"/>
        </w:rPr>
        <w:t>,</w:t>
      </w:r>
      <w:r w:rsidRPr="004C7DF0">
        <w:rPr>
          <w:sz w:val="22"/>
          <w:szCs w:val="22"/>
          <w:lang w:val="en-GB"/>
        </w:rPr>
        <w:t xml:space="preserve"> where performance </w:t>
      </w:r>
      <w:r>
        <w:rPr>
          <w:sz w:val="22"/>
          <w:szCs w:val="22"/>
          <w:lang w:val="en-GB"/>
        </w:rPr>
        <w:t>wa</w:t>
      </w:r>
      <w:r w:rsidRPr="004C7DF0">
        <w:rPr>
          <w:sz w:val="22"/>
          <w:szCs w:val="22"/>
          <w:lang w:val="en-GB"/>
        </w:rPr>
        <w:t>s all that matter</w:t>
      </w:r>
      <w:r>
        <w:rPr>
          <w:sz w:val="22"/>
          <w:szCs w:val="22"/>
          <w:lang w:val="en-GB"/>
        </w:rPr>
        <w:t>ed.</w:t>
      </w:r>
      <w:r w:rsidRPr="004C7DF0">
        <w:rPr>
          <w:rStyle w:val="EndnoteReference"/>
          <w:sz w:val="22"/>
          <w:szCs w:val="22"/>
          <w:lang w:val="en-GB"/>
        </w:rPr>
        <w:endnoteReference w:id="20"/>
      </w:r>
      <w:r w:rsidRPr="004C7DF0">
        <w:rPr>
          <w:sz w:val="22"/>
          <w:szCs w:val="22"/>
          <w:lang w:val="en-GB"/>
        </w:rPr>
        <w:t xml:space="preserve"> </w:t>
      </w:r>
    </w:p>
    <w:p w14:paraId="669BA0A4" w14:textId="77777777" w:rsidR="006B5C9A" w:rsidRPr="002F1135" w:rsidRDefault="006B5C9A" w:rsidP="005F4F83">
      <w:pPr>
        <w:jc w:val="both"/>
        <w:rPr>
          <w:sz w:val="18"/>
          <w:szCs w:val="18"/>
          <w:lang w:val="en-GB"/>
        </w:rPr>
      </w:pPr>
    </w:p>
    <w:p w14:paraId="6F8855FC" w14:textId="46FAFEAE" w:rsidR="006B5C9A" w:rsidRPr="004C7DF0" w:rsidRDefault="006B5C9A" w:rsidP="005F4F83">
      <w:pPr>
        <w:jc w:val="both"/>
        <w:rPr>
          <w:sz w:val="22"/>
          <w:szCs w:val="22"/>
          <w:lang w:val="en-GB"/>
        </w:rPr>
      </w:pPr>
      <w:r>
        <w:rPr>
          <w:sz w:val="22"/>
          <w:szCs w:val="22"/>
          <w:lang w:val="en-GB"/>
        </w:rPr>
        <w:t>The</w:t>
      </w:r>
      <w:r w:rsidRPr="004C7DF0">
        <w:rPr>
          <w:sz w:val="22"/>
          <w:szCs w:val="22"/>
          <w:lang w:val="en-GB"/>
        </w:rPr>
        <w:t xml:space="preserve"> first move </w:t>
      </w:r>
      <w:r>
        <w:rPr>
          <w:sz w:val="22"/>
          <w:szCs w:val="22"/>
          <w:lang w:val="en-GB"/>
        </w:rPr>
        <w:t xml:space="preserve">3G made </w:t>
      </w:r>
      <w:r w:rsidRPr="004C7DF0">
        <w:rPr>
          <w:sz w:val="22"/>
          <w:szCs w:val="22"/>
          <w:lang w:val="en-GB"/>
        </w:rPr>
        <w:t>at RBI was to replace existing employees with young recruits who met the 3G definition of PSD. A week before the closing of the deal, Tim Hortons</w:t>
      </w:r>
      <w:r>
        <w:rPr>
          <w:sz w:val="22"/>
          <w:szCs w:val="22"/>
          <w:lang w:val="en-GB"/>
        </w:rPr>
        <w:t>’</w:t>
      </w:r>
      <w:r w:rsidRPr="004C7DF0">
        <w:rPr>
          <w:sz w:val="22"/>
          <w:szCs w:val="22"/>
          <w:lang w:val="en-GB"/>
        </w:rPr>
        <w:t xml:space="preserve"> </w:t>
      </w:r>
      <w:r>
        <w:rPr>
          <w:sz w:val="22"/>
          <w:szCs w:val="22"/>
          <w:lang w:val="en-GB"/>
        </w:rPr>
        <w:t>vice-president</w:t>
      </w:r>
      <w:r w:rsidRPr="004C7DF0">
        <w:rPr>
          <w:sz w:val="22"/>
          <w:szCs w:val="22"/>
          <w:lang w:val="en-GB"/>
        </w:rPr>
        <w:t>s, directors, and senior staff were called one</w:t>
      </w:r>
      <w:r>
        <w:rPr>
          <w:sz w:val="22"/>
          <w:szCs w:val="22"/>
          <w:lang w:val="en-GB"/>
        </w:rPr>
        <w:t xml:space="preserve"> </w:t>
      </w:r>
      <w:r w:rsidRPr="004C7DF0">
        <w:rPr>
          <w:sz w:val="22"/>
          <w:szCs w:val="22"/>
          <w:lang w:val="en-GB"/>
        </w:rPr>
        <w:t>by</w:t>
      </w:r>
      <w:r>
        <w:rPr>
          <w:sz w:val="22"/>
          <w:szCs w:val="22"/>
          <w:lang w:val="en-GB"/>
        </w:rPr>
        <w:t xml:space="preserve"> </w:t>
      </w:r>
      <w:r w:rsidRPr="004C7DF0">
        <w:rPr>
          <w:sz w:val="22"/>
          <w:szCs w:val="22"/>
          <w:lang w:val="en-GB"/>
        </w:rPr>
        <w:t>one to meet Schwartz. The meeting</w:t>
      </w:r>
      <w:r>
        <w:rPr>
          <w:sz w:val="22"/>
          <w:szCs w:val="22"/>
          <w:lang w:val="en-GB"/>
        </w:rPr>
        <w:t>s</w:t>
      </w:r>
      <w:r w:rsidRPr="004C7DF0">
        <w:rPr>
          <w:sz w:val="22"/>
          <w:szCs w:val="22"/>
          <w:lang w:val="en-GB"/>
        </w:rPr>
        <w:t xml:space="preserve"> lasted </w:t>
      </w:r>
      <w:r>
        <w:rPr>
          <w:sz w:val="22"/>
          <w:szCs w:val="22"/>
          <w:lang w:val="en-GB"/>
        </w:rPr>
        <w:t xml:space="preserve">between 5 and </w:t>
      </w:r>
      <w:r w:rsidRPr="004C7DF0">
        <w:rPr>
          <w:sz w:val="22"/>
          <w:szCs w:val="22"/>
          <w:lang w:val="en-GB"/>
        </w:rPr>
        <w:t xml:space="preserve">15 minutes, </w:t>
      </w:r>
      <w:r>
        <w:rPr>
          <w:sz w:val="22"/>
          <w:szCs w:val="22"/>
          <w:lang w:val="en-GB"/>
        </w:rPr>
        <w:t>during which</w:t>
      </w:r>
      <w:r w:rsidRPr="004C7DF0">
        <w:rPr>
          <w:sz w:val="22"/>
          <w:szCs w:val="22"/>
          <w:lang w:val="en-GB"/>
        </w:rPr>
        <w:t xml:space="preserve"> time </w:t>
      </w:r>
      <w:r>
        <w:rPr>
          <w:sz w:val="22"/>
          <w:szCs w:val="22"/>
          <w:lang w:val="en-GB"/>
        </w:rPr>
        <w:t xml:space="preserve">the </w:t>
      </w:r>
      <w:r w:rsidRPr="004C7DF0">
        <w:rPr>
          <w:sz w:val="22"/>
          <w:szCs w:val="22"/>
          <w:lang w:val="en-GB"/>
        </w:rPr>
        <w:t>employees had to justify their existence</w:t>
      </w:r>
      <w:r>
        <w:rPr>
          <w:sz w:val="22"/>
          <w:szCs w:val="22"/>
          <w:lang w:val="en-GB"/>
        </w:rPr>
        <w:t>.</w:t>
      </w:r>
      <w:r w:rsidRPr="004C7DF0">
        <w:rPr>
          <w:sz w:val="22"/>
          <w:szCs w:val="22"/>
          <w:lang w:val="en-GB"/>
        </w:rPr>
        <w:t xml:space="preserve"> </w:t>
      </w:r>
      <w:r>
        <w:rPr>
          <w:sz w:val="22"/>
          <w:szCs w:val="22"/>
          <w:lang w:val="en-GB"/>
        </w:rPr>
        <w:t>A</w:t>
      </w:r>
      <w:r w:rsidRPr="004C7DF0">
        <w:rPr>
          <w:sz w:val="22"/>
          <w:szCs w:val="22"/>
          <w:lang w:val="en-GB"/>
        </w:rPr>
        <w:t>f</w:t>
      </w:r>
      <w:r>
        <w:rPr>
          <w:sz w:val="22"/>
          <w:szCs w:val="22"/>
          <w:lang w:val="en-GB"/>
        </w:rPr>
        <w:t>ter</w:t>
      </w:r>
      <w:r w:rsidRPr="004C7DF0">
        <w:rPr>
          <w:sz w:val="22"/>
          <w:szCs w:val="22"/>
          <w:lang w:val="en-GB"/>
        </w:rPr>
        <w:t xml:space="preserve"> the merger</w:t>
      </w:r>
      <w:r>
        <w:rPr>
          <w:sz w:val="22"/>
          <w:szCs w:val="22"/>
          <w:lang w:val="en-GB"/>
        </w:rPr>
        <w:t xml:space="preserve"> announcement</w:t>
      </w:r>
      <w:r w:rsidRPr="004C7DF0">
        <w:rPr>
          <w:sz w:val="22"/>
          <w:szCs w:val="22"/>
          <w:lang w:val="en-GB"/>
        </w:rPr>
        <w:t>, members of the team officially started disappearing</w:t>
      </w:r>
      <w:r>
        <w:rPr>
          <w:sz w:val="22"/>
          <w:szCs w:val="22"/>
          <w:lang w:val="en-GB"/>
        </w:rPr>
        <w:t xml:space="preserve"> from their positions</w:t>
      </w:r>
      <w:r w:rsidRPr="004C7DF0">
        <w:rPr>
          <w:sz w:val="22"/>
          <w:szCs w:val="22"/>
          <w:lang w:val="en-GB"/>
        </w:rPr>
        <w:t xml:space="preserve">. Over the </w:t>
      </w:r>
      <w:r>
        <w:rPr>
          <w:sz w:val="22"/>
          <w:szCs w:val="22"/>
          <w:lang w:val="en-GB"/>
        </w:rPr>
        <w:t xml:space="preserve">Christmas </w:t>
      </w:r>
      <w:r w:rsidRPr="004C7DF0">
        <w:rPr>
          <w:sz w:val="22"/>
          <w:szCs w:val="22"/>
          <w:lang w:val="en-GB"/>
        </w:rPr>
        <w:t>holidays, managers were asked to decide which of their direct reports were needed as part of their operations. Early in 2015, RBI executives met in a boardroom referred to as the “command centre</w:t>
      </w:r>
      <w:r>
        <w:rPr>
          <w:sz w:val="22"/>
          <w:szCs w:val="22"/>
          <w:lang w:val="en-GB"/>
        </w:rPr>
        <w:t>,</w:t>
      </w:r>
      <w:r w:rsidRPr="004C7DF0">
        <w:rPr>
          <w:sz w:val="22"/>
          <w:szCs w:val="22"/>
          <w:lang w:val="en-GB"/>
        </w:rPr>
        <w:t>” where a large screen displayed a list of employees who were to be fired. Employees were called into a room where they were met by their supervisor and were then told they had been let go</w:t>
      </w:r>
      <w:r>
        <w:rPr>
          <w:sz w:val="22"/>
          <w:szCs w:val="22"/>
          <w:lang w:val="en-GB"/>
        </w:rPr>
        <w:t>.</w:t>
      </w:r>
      <w:r w:rsidRPr="004C7DF0">
        <w:rPr>
          <w:sz w:val="22"/>
          <w:szCs w:val="22"/>
          <w:lang w:val="en-GB"/>
        </w:rPr>
        <w:t xml:space="preserve"> The downsizing continued for over a year</w:t>
      </w:r>
      <w:r>
        <w:rPr>
          <w:sz w:val="22"/>
          <w:szCs w:val="22"/>
          <w:lang w:val="en-GB"/>
        </w:rPr>
        <w:t>, with</w:t>
      </w:r>
      <w:r w:rsidRPr="004C7DF0">
        <w:rPr>
          <w:sz w:val="22"/>
          <w:szCs w:val="22"/>
          <w:lang w:val="en-GB"/>
        </w:rPr>
        <w:t xml:space="preserve"> less generous severance packages offered</w:t>
      </w:r>
      <w:r>
        <w:rPr>
          <w:sz w:val="22"/>
          <w:szCs w:val="22"/>
          <w:lang w:val="en-GB"/>
        </w:rPr>
        <w:t xml:space="preserve"> as time went on</w:t>
      </w:r>
      <w:r w:rsidRPr="004C7DF0">
        <w:rPr>
          <w:sz w:val="22"/>
          <w:szCs w:val="22"/>
          <w:lang w:val="en-GB"/>
        </w:rPr>
        <w:t xml:space="preserve">. </w:t>
      </w:r>
      <w:r>
        <w:rPr>
          <w:sz w:val="22"/>
          <w:szCs w:val="22"/>
          <w:lang w:val="en-GB"/>
        </w:rPr>
        <w:t>Eventually</w:t>
      </w:r>
      <w:r w:rsidRPr="004C7DF0">
        <w:rPr>
          <w:sz w:val="22"/>
          <w:szCs w:val="22"/>
          <w:lang w:val="en-GB"/>
        </w:rPr>
        <w:t xml:space="preserve">, not </w:t>
      </w:r>
      <w:r>
        <w:rPr>
          <w:sz w:val="22"/>
          <w:szCs w:val="22"/>
          <w:lang w:val="en-GB"/>
        </w:rPr>
        <w:t>one</w:t>
      </w:r>
      <w:r w:rsidRPr="004C7DF0">
        <w:rPr>
          <w:sz w:val="22"/>
          <w:szCs w:val="22"/>
          <w:lang w:val="en-GB"/>
        </w:rPr>
        <w:t xml:space="preserve"> top executive </w:t>
      </w:r>
      <w:r>
        <w:rPr>
          <w:sz w:val="22"/>
          <w:szCs w:val="22"/>
          <w:lang w:val="en-GB"/>
        </w:rPr>
        <w:t>from before</w:t>
      </w:r>
      <w:r w:rsidRPr="004C7DF0">
        <w:rPr>
          <w:sz w:val="22"/>
          <w:szCs w:val="22"/>
          <w:lang w:val="en-GB"/>
        </w:rPr>
        <w:t xml:space="preserve"> the merger remain</w:t>
      </w:r>
      <w:r>
        <w:rPr>
          <w:sz w:val="22"/>
          <w:szCs w:val="22"/>
          <w:lang w:val="en-GB"/>
        </w:rPr>
        <w:t>ed</w:t>
      </w:r>
      <w:r w:rsidRPr="004C7DF0">
        <w:rPr>
          <w:sz w:val="22"/>
          <w:szCs w:val="22"/>
          <w:lang w:val="en-GB"/>
        </w:rPr>
        <w:t xml:space="preserve"> at Tim Hortons</w:t>
      </w:r>
      <w:r>
        <w:rPr>
          <w:sz w:val="22"/>
          <w:szCs w:val="22"/>
          <w:lang w:val="en-GB"/>
        </w:rPr>
        <w:t>.</w:t>
      </w:r>
      <w:r w:rsidRPr="004C7DF0">
        <w:rPr>
          <w:sz w:val="22"/>
          <w:szCs w:val="22"/>
          <w:lang w:val="en-GB"/>
        </w:rPr>
        <w:t xml:space="preserve"> The transformation continued with an email from a top executive informing employees of the new cost</w:t>
      </w:r>
      <w:r w:rsidR="004A1DB2">
        <w:rPr>
          <w:sz w:val="22"/>
          <w:szCs w:val="22"/>
          <w:lang w:val="en-GB"/>
        </w:rPr>
        <w:t>-</w:t>
      </w:r>
      <w:r w:rsidRPr="004C7DF0">
        <w:rPr>
          <w:sz w:val="22"/>
          <w:szCs w:val="22"/>
          <w:lang w:val="en-GB"/>
        </w:rPr>
        <w:t>cutting initiatives</w:t>
      </w:r>
      <w:r>
        <w:rPr>
          <w:sz w:val="22"/>
          <w:szCs w:val="22"/>
          <w:lang w:val="en-GB"/>
        </w:rPr>
        <w:t>,</w:t>
      </w:r>
      <w:r w:rsidRPr="004C7DF0">
        <w:rPr>
          <w:sz w:val="22"/>
          <w:szCs w:val="22"/>
          <w:lang w:val="en-GB"/>
        </w:rPr>
        <w:t xml:space="preserve"> including curtailment of travel, banning of colour printing, and replacement of garbage cans at desks with central bins as a way to reduce waste</w:t>
      </w:r>
      <w:r>
        <w:rPr>
          <w:sz w:val="22"/>
          <w:szCs w:val="22"/>
          <w:lang w:val="en-GB"/>
        </w:rPr>
        <w:t>.</w:t>
      </w:r>
      <w:r w:rsidRPr="004C7DF0">
        <w:rPr>
          <w:rStyle w:val="EndnoteReference"/>
          <w:sz w:val="22"/>
          <w:szCs w:val="22"/>
          <w:lang w:val="en-GB"/>
        </w:rPr>
        <w:endnoteReference w:id="21"/>
      </w:r>
    </w:p>
    <w:p w14:paraId="5C57A892" w14:textId="77777777" w:rsidR="006B5C9A" w:rsidRPr="002F1135" w:rsidRDefault="006B5C9A" w:rsidP="005F4F83">
      <w:pPr>
        <w:jc w:val="both"/>
        <w:rPr>
          <w:sz w:val="18"/>
          <w:szCs w:val="18"/>
          <w:lang w:val="en-GB"/>
        </w:rPr>
      </w:pPr>
    </w:p>
    <w:p w14:paraId="29EAC4FA" w14:textId="4B5F9B3A" w:rsidR="006B5C9A" w:rsidRPr="004C7DF0" w:rsidRDefault="006B5C9A" w:rsidP="005F4F83">
      <w:pPr>
        <w:jc w:val="both"/>
        <w:rPr>
          <w:sz w:val="22"/>
          <w:szCs w:val="22"/>
          <w:lang w:val="en-GB"/>
        </w:rPr>
      </w:pPr>
      <w:r w:rsidRPr="004C7DF0">
        <w:rPr>
          <w:sz w:val="22"/>
          <w:szCs w:val="22"/>
          <w:lang w:val="en-GB"/>
        </w:rPr>
        <w:t xml:space="preserve">The culture at the Tim Hortons head office had also been replaced. The new young recruits were headhunted from top investment banks, </w:t>
      </w:r>
      <w:r w:rsidR="004A1DB2">
        <w:rPr>
          <w:sz w:val="22"/>
          <w:szCs w:val="22"/>
          <w:lang w:val="en-GB"/>
        </w:rPr>
        <w:t xml:space="preserve">and </w:t>
      </w:r>
      <w:r w:rsidRPr="004C7DF0">
        <w:rPr>
          <w:sz w:val="22"/>
          <w:szCs w:val="22"/>
          <w:lang w:val="en-GB"/>
        </w:rPr>
        <w:t xml:space="preserve">management consulting and private equity firms. </w:t>
      </w:r>
      <w:r>
        <w:rPr>
          <w:sz w:val="22"/>
          <w:szCs w:val="22"/>
          <w:lang w:val="en-GB"/>
        </w:rPr>
        <w:t>T</w:t>
      </w:r>
      <w:r w:rsidRPr="004C7DF0">
        <w:rPr>
          <w:sz w:val="22"/>
          <w:szCs w:val="22"/>
          <w:lang w:val="en-GB"/>
        </w:rPr>
        <w:t xml:space="preserve">hey brought </w:t>
      </w:r>
      <w:r>
        <w:rPr>
          <w:sz w:val="22"/>
          <w:szCs w:val="22"/>
          <w:lang w:val="en-GB"/>
        </w:rPr>
        <w:t xml:space="preserve">along </w:t>
      </w:r>
      <w:r w:rsidRPr="004C7DF0">
        <w:rPr>
          <w:sz w:val="22"/>
          <w:szCs w:val="22"/>
          <w:lang w:val="en-GB"/>
        </w:rPr>
        <w:t xml:space="preserve">a different work attitude, one that resulted in an aggressive work environment and long work hours. A </w:t>
      </w:r>
      <w:r>
        <w:rPr>
          <w:sz w:val="22"/>
          <w:szCs w:val="22"/>
          <w:lang w:val="en-GB"/>
        </w:rPr>
        <w:t>major aspect</w:t>
      </w:r>
      <w:r w:rsidRPr="004C7DF0">
        <w:rPr>
          <w:sz w:val="22"/>
          <w:szCs w:val="22"/>
          <w:lang w:val="en-GB"/>
        </w:rPr>
        <w:t xml:space="preserve"> of the 3G </w:t>
      </w:r>
      <w:r>
        <w:rPr>
          <w:sz w:val="22"/>
          <w:szCs w:val="22"/>
          <w:lang w:val="en-GB"/>
        </w:rPr>
        <w:t>w</w:t>
      </w:r>
      <w:r w:rsidRPr="004C7DF0">
        <w:rPr>
          <w:sz w:val="22"/>
          <w:szCs w:val="22"/>
          <w:lang w:val="en-GB"/>
        </w:rPr>
        <w:t xml:space="preserve">ay </w:t>
      </w:r>
      <w:r>
        <w:rPr>
          <w:sz w:val="22"/>
          <w:szCs w:val="22"/>
          <w:lang w:val="en-GB"/>
        </w:rPr>
        <w:t>of operating w</w:t>
      </w:r>
      <w:r w:rsidRPr="004C7DF0">
        <w:rPr>
          <w:sz w:val="22"/>
          <w:szCs w:val="22"/>
          <w:lang w:val="en-GB"/>
        </w:rPr>
        <w:t>as to creat</w:t>
      </w:r>
      <w:r>
        <w:rPr>
          <w:sz w:val="22"/>
          <w:szCs w:val="22"/>
          <w:lang w:val="en-GB"/>
        </w:rPr>
        <w:t>e</w:t>
      </w:r>
      <w:r w:rsidRPr="004C7DF0">
        <w:rPr>
          <w:sz w:val="22"/>
          <w:szCs w:val="22"/>
          <w:lang w:val="en-GB"/>
        </w:rPr>
        <w:t xml:space="preserve"> informality</w:t>
      </w:r>
      <w:r>
        <w:rPr>
          <w:sz w:val="22"/>
          <w:szCs w:val="22"/>
          <w:lang w:val="en-GB"/>
        </w:rPr>
        <w:t>.</w:t>
      </w:r>
      <w:r w:rsidRPr="004C7DF0">
        <w:rPr>
          <w:sz w:val="22"/>
          <w:szCs w:val="22"/>
          <w:lang w:val="en-GB"/>
        </w:rPr>
        <w:t xml:space="preserve"> </w:t>
      </w:r>
      <w:r>
        <w:rPr>
          <w:sz w:val="22"/>
          <w:szCs w:val="22"/>
          <w:lang w:val="en-GB"/>
        </w:rPr>
        <w:t>The company</w:t>
      </w:r>
      <w:r w:rsidRPr="004C7DF0">
        <w:rPr>
          <w:sz w:val="22"/>
          <w:szCs w:val="22"/>
          <w:lang w:val="en-GB"/>
        </w:rPr>
        <w:t xml:space="preserve"> believe</w:t>
      </w:r>
      <w:r>
        <w:rPr>
          <w:sz w:val="22"/>
          <w:szCs w:val="22"/>
          <w:lang w:val="en-GB"/>
        </w:rPr>
        <w:t>d that</w:t>
      </w:r>
      <w:r w:rsidRPr="004C7DF0">
        <w:rPr>
          <w:sz w:val="22"/>
          <w:szCs w:val="22"/>
          <w:lang w:val="en-GB"/>
        </w:rPr>
        <w:t xml:space="preserve"> this </w:t>
      </w:r>
      <w:r>
        <w:rPr>
          <w:sz w:val="22"/>
          <w:szCs w:val="22"/>
          <w:lang w:val="en-GB"/>
        </w:rPr>
        <w:t xml:space="preserve">approach would </w:t>
      </w:r>
      <w:r w:rsidRPr="004C7DF0">
        <w:rPr>
          <w:sz w:val="22"/>
          <w:szCs w:val="22"/>
          <w:lang w:val="en-GB"/>
        </w:rPr>
        <w:t>lead to a meritocratic and hard-working environment</w:t>
      </w:r>
      <w:r>
        <w:rPr>
          <w:sz w:val="22"/>
          <w:szCs w:val="22"/>
          <w:lang w:val="en-GB"/>
        </w:rPr>
        <w:t>.</w:t>
      </w:r>
      <w:r w:rsidRPr="004C7DF0">
        <w:rPr>
          <w:rStyle w:val="EndnoteReference"/>
          <w:sz w:val="22"/>
          <w:szCs w:val="22"/>
          <w:lang w:val="en-GB"/>
        </w:rPr>
        <w:endnoteReference w:id="22"/>
      </w:r>
      <w:r w:rsidRPr="004C7DF0">
        <w:rPr>
          <w:sz w:val="22"/>
          <w:szCs w:val="22"/>
          <w:lang w:val="en-GB"/>
        </w:rPr>
        <w:t xml:space="preserve"> At RBI, th</w:t>
      </w:r>
      <w:r>
        <w:rPr>
          <w:sz w:val="22"/>
          <w:szCs w:val="22"/>
          <w:lang w:val="en-GB"/>
        </w:rPr>
        <w:t>e new culture included</w:t>
      </w:r>
      <w:r w:rsidRPr="004C7DF0">
        <w:rPr>
          <w:sz w:val="22"/>
          <w:szCs w:val="22"/>
          <w:lang w:val="en-GB"/>
        </w:rPr>
        <w:t xml:space="preserve"> replacing the </w:t>
      </w:r>
      <w:r>
        <w:rPr>
          <w:sz w:val="22"/>
          <w:szCs w:val="22"/>
          <w:lang w:val="en-GB"/>
        </w:rPr>
        <w:t xml:space="preserve">office </w:t>
      </w:r>
      <w:r w:rsidRPr="004C7DF0">
        <w:rPr>
          <w:sz w:val="22"/>
          <w:szCs w:val="22"/>
          <w:lang w:val="en-GB"/>
        </w:rPr>
        <w:t>cubicles with white communal tables, with no barriers between workstations. The purpose of this work configuration was to create more transparency</w:t>
      </w:r>
      <w:r>
        <w:rPr>
          <w:sz w:val="22"/>
          <w:szCs w:val="22"/>
          <w:lang w:val="en-GB"/>
        </w:rPr>
        <w:t>. For example,</w:t>
      </w:r>
      <w:r w:rsidRPr="004C7DF0">
        <w:rPr>
          <w:sz w:val="22"/>
          <w:szCs w:val="22"/>
          <w:lang w:val="en-GB"/>
        </w:rPr>
        <w:t xml:space="preserve"> if an employee </w:t>
      </w:r>
      <w:r>
        <w:rPr>
          <w:sz w:val="22"/>
          <w:szCs w:val="22"/>
          <w:lang w:val="en-GB"/>
        </w:rPr>
        <w:t>left</w:t>
      </w:r>
      <w:r w:rsidRPr="004C7DF0">
        <w:rPr>
          <w:sz w:val="22"/>
          <w:szCs w:val="22"/>
          <w:lang w:val="en-GB"/>
        </w:rPr>
        <w:t xml:space="preserve"> early, everyone would notice. A former employee recall</w:t>
      </w:r>
      <w:r>
        <w:rPr>
          <w:sz w:val="22"/>
          <w:szCs w:val="22"/>
          <w:lang w:val="en-GB"/>
        </w:rPr>
        <w:t>ed working in the environment:</w:t>
      </w:r>
      <w:r w:rsidRPr="004C7DF0">
        <w:rPr>
          <w:sz w:val="22"/>
          <w:szCs w:val="22"/>
          <w:lang w:val="en-GB"/>
        </w:rPr>
        <w:t xml:space="preserve"> “</w:t>
      </w:r>
      <w:r>
        <w:rPr>
          <w:sz w:val="22"/>
          <w:szCs w:val="22"/>
          <w:lang w:val="en-GB"/>
        </w:rPr>
        <w:t>I</w:t>
      </w:r>
      <w:r w:rsidRPr="004C7DF0">
        <w:rPr>
          <w:sz w:val="22"/>
          <w:szCs w:val="22"/>
          <w:lang w:val="en-GB"/>
        </w:rPr>
        <w:t>t creates this feeling</w:t>
      </w:r>
      <w:r w:rsidR="004A1DB2">
        <w:rPr>
          <w:sz w:val="22"/>
          <w:szCs w:val="22"/>
          <w:lang w:val="en-GB"/>
        </w:rPr>
        <w:t xml:space="preserve"> </w:t>
      </w:r>
      <w:r>
        <w:rPr>
          <w:sz w:val="22"/>
          <w:szCs w:val="22"/>
          <w:lang w:val="en-GB"/>
        </w:rPr>
        <w:t>—</w:t>
      </w:r>
      <w:r w:rsidR="004A1DB2">
        <w:rPr>
          <w:sz w:val="22"/>
          <w:szCs w:val="22"/>
          <w:lang w:val="en-GB"/>
        </w:rPr>
        <w:t xml:space="preserve"> </w:t>
      </w:r>
      <w:r w:rsidRPr="004C7DF0">
        <w:rPr>
          <w:sz w:val="22"/>
          <w:szCs w:val="22"/>
          <w:lang w:val="en-GB"/>
        </w:rPr>
        <w:t>it</w:t>
      </w:r>
      <w:r w:rsidR="004A1DB2">
        <w:rPr>
          <w:sz w:val="22"/>
          <w:szCs w:val="22"/>
          <w:lang w:val="en-GB"/>
        </w:rPr>
        <w:t>’</w:t>
      </w:r>
      <w:r w:rsidRPr="004C7DF0">
        <w:rPr>
          <w:sz w:val="22"/>
          <w:szCs w:val="22"/>
          <w:lang w:val="en-GB"/>
        </w:rPr>
        <w:t>s 5 or 5:30 in the evening. Normally, I’d be going home but</w:t>
      </w:r>
      <w:r>
        <w:rPr>
          <w:sz w:val="22"/>
          <w:szCs w:val="22"/>
          <w:lang w:val="en-GB"/>
        </w:rPr>
        <w:t>,</w:t>
      </w:r>
      <w:r w:rsidRPr="004C7DF0">
        <w:rPr>
          <w:sz w:val="22"/>
          <w:szCs w:val="22"/>
          <w:lang w:val="en-GB"/>
        </w:rPr>
        <w:t xml:space="preserve"> </w:t>
      </w:r>
      <w:r>
        <w:rPr>
          <w:sz w:val="22"/>
          <w:szCs w:val="22"/>
          <w:lang w:val="en-GB"/>
        </w:rPr>
        <w:t xml:space="preserve">jeez, </w:t>
      </w:r>
      <w:r w:rsidRPr="004C7DF0">
        <w:rPr>
          <w:sz w:val="22"/>
          <w:szCs w:val="22"/>
          <w:lang w:val="en-GB"/>
        </w:rPr>
        <w:t>if I stand up, all eyes are on me</w:t>
      </w:r>
      <w:r>
        <w:rPr>
          <w:sz w:val="22"/>
          <w:szCs w:val="22"/>
          <w:lang w:val="en-GB"/>
        </w:rPr>
        <w:t>.</w:t>
      </w:r>
      <w:r w:rsidRPr="004C7DF0">
        <w:rPr>
          <w:sz w:val="22"/>
          <w:szCs w:val="22"/>
          <w:lang w:val="en-GB"/>
        </w:rPr>
        <w:t>”</w:t>
      </w:r>
      <w:r w:rsidRPr="004C7DF0">
        <w:rPr>
          <w:rStyle w:val="EndnoteReference"/>
          <w:sz w:val="22"/>
          <w:szCs w:val="22"/>
          <w:lang w:val="en-GB"/>
        </w:rPr>
        <w:endnoteReference w:id="23"/>
      </w:r>
      <w:r w:rsidRPr="004C7DF0">
        <w:rPr>
          <w:sz w:val="22"/>
          <w:szCs w:val="22"/>
          <w:lang w:val="en-GB"/>
        </w:rPr>
        <w:t xml:space="preserve"> </w:t>
      </w:r>
      <w:r>
        <w:rPr>
          <w:sz w:val="22"/>
          <w:szCs w:val="22"/>
          <w:lang w:val="en-GB"/>
        </w:rPr>
        <w:t xml:space="preserve">Basically, </w:t>
      </w:r>
      <w:r w:rsidRPr="004C7DF0">
        <w:rPr>
          <w:sz w:val="22"/>
          <w:szCs w:val="22"/>
          <w:lang w:val="en-GB"/>
        </w:rPr>
        <w:t>3G was attempting to replicate the success it experienced at Burger King by applying the same principles at Tim Hortons. However, a stark difference exist</w:t>
      </w:r>
      <w:r>
        <w:rPr>
          <w:sz w:val="22"/>
          <w:szCs w:val="22"/>
          <w:lang w:val="en-GB"/>
        </w:rPr>
        <w:t>ed</w:t>
      </w:r>
      <w:r w:rsidRPr="004C7DF0">
        <w:rPr>
          <w:sz w:val="22"/>
          <w:szCs w:val="22"/>
          <w:lang w:val="en-GB"/>
        </w:rPr>
        <w:t xml:space="preserve"> between Tim Hortons and Burger King</w:t>
      </w:r>
      <w:r>
        <w:rPr>
          <w:sz w:val="22"/>
          <w:szCs w:val="22"/>
          <w:lang w:val="en-GB"/>
        </w:rPr>
        <w:t>. A</w:t>
      </w:r>
      <w:r w:rsidRPr="004C7DF0">
        <w:rPr>
          <w:sz w:val="22"/>
          <w:szCs w:val="22"/>
          <w:lang w:val="en-GB"/>
        </w:rPr>
        <w:t>t Tim Hortons</w:t>
      </w:r>
      <w:r>
        <w:rPr>
          <w:sz w:val="22"/>
          <w:szCs w:val="22"/>
          <w:lang w:val="en-GB"/>
        </w:rPr>
        <w:t>, most</w:t>
      </w:r>
      <w:r w:rsidRPr="004C7DF0">
        <w:rPr>
          <w:sz w:val="22"/>
          <w:szCs w:val="22"/>
          <w:lang w:val="en-GB"/>
        </w:rPr>
        <w:t xml:space="preserve"> stores were franchisee</w:t>
      </w:r>
      <w:r>
        <w:rPr>
          <w:sz w:val="22"/>
          <w:szCs w:val="22"/>
          <w:lang w:val="en-GB"/>
        </w:rPr>
        <w:t>-</w:t>
      </w:r>
      <w:r w:rsidRPr="004C7DF0">
        <w:rPr>
          <w:sz w:val="22"/>
          <w:szCs w:val="22"/>
          <w:lang w:val="en-GB"/>
        </w:rPr>
        <w:t>owned</w:t>
      </w:r>
      <w:r>
        <w:rPr>
          <w:sz w:val="22"/>
          <w:szCs w:val="22"/>
          <w:lang w:val="en-GB"/>
        </w:rPr>
        <w:t>, whereas at</w:t>
      </w:r>
      <w:r w:rsidRPr="004C7DF0">
        <w:rPr>
          <w:sz w:val="22"/>
          <w:szCs w:val="22"/>
          <w:lang w:val="en-GB"/>
        </w:rPr>
        <w:t xml:space="preserve"> Burger King</w:t>
      </w:r>
      <w:r>
        <w:rPr>
          <w:sz w:val="22"/>
          <w:szCs w:val="22"/>
          <w:lang w:val="en-GB"/>
        </w:rPr>
        <w:t>,</w:t>
      </w:r>
      <w:r w:rsidRPr="004C7DF0">
        <w:rPr>
          <w:sz w:val="22"/>
          <w:szCs w:val="22"/>
          <w:lang w:val="en-GB"/>
        </w:rPr>
        <w:t xml:space="preserve"> most stores were corporate</w:t>
      </w:r>
      <w:r w:rsidR="00AB0985">
        <w:rPr>
          <w:sz w:val="22"/>
          <w:szCs w:val="22"/>
          <w:lang w:val="en-GB"/>
        </w:rPr>
        <w:t>-</w:t>
      </w:r>
      <w:r w:rsidRPr="004C7DF0">
        <w:rPr>
          <w:sz w:val="22"/>
          <w:szCs w:val="22"/>
          <w:lang w:val="en-GB"/>
        </w:rPr>
        <w:t>owned</w:t>
      </w:r>
      <w:r>
        <w:rPr>
          <w:sz w:val="22"/>
          <w:szCs w:val="22"/>
          <w:lang w:val="en-GB"/>
        </w:rPr>
        <w:t>.</w:t>
      </w:r>
      <w:r w:rsidRPr="004C7DF0">
        <w:rPr>
          <w:rStyle w:val="EndnoteReference"/>
          <w:sz w:val="22"/>
          <w:szCs w:val="22"/>
          <w:lang w:val="en-GB"/>
        </w:rPr>
        <w:endnoteReference w:id="24"/>
      </w:r>
    </w:p>
    <w:p w14:paraId="17CE97AD" w14:textId="77777777" w:rsidR="006B5C9A" w:rsidRPr="004C7DF0" w:rsidRDefault="006B5C9A" w:rsidP="005F4F83">
      <w:pPr>
        <w:rPr>
          <w:rFonts w:ascii="Arial" w:hAnsi="Arial" w:cs="Arial"/>
          <w:b/>
          <w:lang w:val="en-GB"/>
        </w:rPr>
      </w:pPr>
      <w:r w:rsidRPr="004C7DF0">
        <w:rPr>
          <w:rFonts w:ascii="Arial" w:hAnsi="Arial" w:cs="Arial"/>
          <w:b/>
          <w:lang w:val="en-GB"/>
        </w:rPr>
        <w:lastRenderedPageBreak/>
        <w:t>TENSIONS ARISE BETWEEN RBI AND FRANCHISEES</w:t>
      </w:r>
    </w:p>
    <w:p w14:paraId="6B9D7DB8" w14:textId="77777777" w:rsidR="006B5C9A" w:rsidRPr="00576D13" w:rsidRDefault="006B5C9A" w:rsidP="00576D13">
      <w:pPr>
        <w:pStyle w:val="BodyTextMain"/>
        <w:rPr>
          <w:sz w:val="18"/>
          <w:szCs w:val="18"/>
          <w:lang w:val="en-GB"/>
        </w:rPr>
      </w:pPr>
    </w:p>
    <w:p w14:paraId="13ECECB0" w14:textId="43F17696" w:rsidR="006B5C9A" w:rsidRPr="004C7DF0" w:rsidRDefault="006B5C9A" w:rsidP="005F4F83">
      <w:pPr>
        <w:jc w:val="both"/>
        <w:rPr>
          <w:rFonts w:ascii="Arial" w:hAnsi="Arial" w:cs="Arial"/>
          <w:b/>
          <w:lang w:val="en-GB"/>
        </w:rPr>
      </w:pPr>
      <w:r w:rsidRPr="004C7DF0">
        <w:rPr>
          <w:rFonts w:ascii="Arial" w:hAnsi="Arial" w:cs="Arial"/>
          <w:b/>
          <w:lang w:val="en-GB"/>
        </w:rPr>
        <w:t>Global Performance System</w:t>
      </w:r>
    </w:p>
    <w:p w14:paraId="0340E4B2" w14:textId="75154063" w:rsidR="006B5C9A" w:rsidRPr="00576D13" w:rsidRDefault="006B5C9A" w:rsidP="005F4F83">
      <w:pPr>
        <w:jc w:val="both"/>
        <w:rPr>
          <w:sz w:val="18"/>
          <w:szCs w:val="18"/>
          <w:lang w:val="en-GB"/>
        </w:rPr>
      </w:pPr>
    </w:p>
    <w:p w14:paraId="6B924273" w14:textId="07FE9FC4" w:rsidR="006B5C9A" w:rsidRPr="004C7DF0" w:rsidRDefault="006B5C9A" w:rsidP="005F4F83">
      <w:pPr>
        <w:jc w:val="both"/>
        <w:rPr>
          <w:sz w:val="22"/>
          <w:szCs w:val="22"/>
          <w:lang w:val="en-GB"/>
        </w:rPr>
      </w:pPr>
      <w:r w:rsidRPr="004C7DF0">
        <w:rPr>
          <w:sz w:val="22"/>
          <w:szCs w:val="22"/>
          <w:lang w:val="en-GB"/>
        </w:rPr>
        <w:t>The changes at Tim Hortons led to the rise of a growing number of concerns by a key stakeholder group</w:t>
      </w:r>
      <w:r w:rsidR="001B54E7">
        <w:rPr>
          <w:sz w:val="22"/>
          <w:szCs w:val="22"/>
          <w:lang w:val="en-GB"/>
        </w:rPr>
        <w:t xml:space="preserve"> </w:t>
      </w:r>
      <w:r>
        <w:rPr>
          <w:sz w:val="22"/>
          <w:szCs w:val="22"/>
          <w:lang w:val="en-GB"/>
        </w:rPr>
        <w:t>—</w:t>
      </w:r>
      <w:r w:rsidR="001B54E7">
        <w:rPr>
          <w:sz w:val="22"/>
          <w:szCs w:val="22"/>
          <w:lang w:val="en-GB"/>
        </w:rPr>
        <w:t xml:space="preserve"> </w:t>
      </w:r>
      <w:r w:rsidRPr="004C7DF0">
        <w:rPr>
          <w:sz w:val="22"/>
          <w:szCs w:val="22"/>
          <w:lang w:val="en-GB"/>
        </w:rPr>
        <w:t>the franchisees, whose performance had been critical to Tim Hortons</w:t>
      </w:r>
      <w:r>
        <w:rPr>
          <w:sz w:val="22"/>
          <w:szCs w:val="22"/>
          <w:lang w:val="en-GB"/>
        </w:rPr>
        <w:t>’s</w:t>
      </w:r>
      <w:r w:rsidRPr="004C7DF0">
        <w:rPr>
          <w:sz w:val="22"/>
          <w:szCs w:val="22"/>
          <w:lang w:val="en-GB"/>
        </w:rPr>
        <w:t xml:space="preserve"> success. One of the changes that angered franchisees most was the introduction of </w:t>
      </w:r>
      <w:r>
        <w:rPr>
          <w:sz w:val="22"/>
          <w:szCs w:val="22"/>
          <w:lang w:val="en-GB"/>
        </w:rPr>
        <w:t xml:space="preserve">the </w:t>
      </w:r>
      <w:r w:rsidRPr="004C7DF0">
        <w:rPr>
          <w:sz w:val="22"/>
          <w:szCs w:val="22"/>
          <w:lang w:val="en-GB"/>
        </w:rPr>
        <w:t xml:space="preserve">Global Performance System (GPS), a </w:t>
      </w:r>
      <w:r>
        <w:rPr>
          <w:sz w:val="22"/>
          <w:szCs w:val="22"/>
          <w:lang w:val="en-GB"/>
        </w:rPr>
        <w:t xml:space="preserve">new </w:t>
      </w:r>
      <w:r w:rsidRPr="004C7DF0">
        <w:rPr>
          <w:sz w:val="22"/>
          <w:szCs w:val="22"/>
          <w:lang w:val="en-GB"/>
        </w:rPr>
        <w:t xml:space="preserve">performance evaluation metric. </w:t>
      </w:r>
      <w:r>
        <w:rPr>
          <w:sz w:val="22"/>
          <w:szCs w:val="22"/>
          <w:lang w:val="en-GB"/>
        </w:rPr>
        <w:t>Before the</w:t>
      </w:r>
      <w:r w:rsidRPr="004C7DF0">
        <w:rPr>
          <w:sz w:val="22"/>
          <w:szCs w:val="22"/>
          <w:lang w:val="en-GB"/>
        </w:rPr>
        <w:t xml:space="preserve"> </w:t>
      </w:r>
      <w:r>
        <w:rPr>
          <w:sz w:val="22"/>
          <w:szCs w:val="22"/>
          <w:lang w:val="en-GB"/>
        </w:rPr>
        <w:t xml:space="preserve">addition of the </w:t>
      </w:r>
      <w:r w:rsidRPr="004C7DF0">
        <w:rPr>
          <w:sz w:val="22"/>
          <w:szCs w:val="22"/>
          <w:lang w:val="en-GB"/>
        </w:rPr>
        <w:t>GPS, Tim Hortons</w:t>
      </w:r>
      <w:r>
        <w:rPr>
          <w:sz w:val="22"/>
          <w:szCs w:val="22"/>
          <w:lang w:val="en-GB"/>
        </w:rPr>
        <w:t>’</w:t>
      </w:r>
      <w:r w:rsidRPr="004C7DF0">
        <w:rPr>
          <w:sz w:val="22"/>
          <w:szCs w:val="22"/>
          <w:lang w:val="en-GB"/>
        </w:rPr>
        <w:t xml:space="preserve"> franchisees were evaluated using the Always Fresh Report</w:t>
      </w:r>
      <w:r>
        <w:rPr>
          <w:sz w:val="22"/>
          <w:szCs w:val="22"/>
          <w:lang w:val="en-GB"/>
        </w:rPr>
        <w:t>.</w:t>
      </w:r>
      <w:r w:rsidRPr="004C7DF0">
        <w:rPr>
          <w:sz w:val="22"/>
          <w:szCs w:val="22"/>
          <w:lang w:val="en-GB"/>
        </w:rPr>
        <w:t xml:space="preserve"> </w:t>
      </w:r>
      <w:r>
        <w:rPr>
          <w:sz w:val="22"/>
          <w:szCs w:val="22"/>
          <w:lang w:val="en-GB"/>
        </w:rPr>
        <w:t>D</w:t>
      </w:r>
      <w:r w:rsidRPr="004C7DF0">
        <w:rPr>
          <w:sz w:val="22"/>
          <w:szCs w:val="22"/>
          <w:lang w:val="en-GB"/>
        </w:rPr>
        <w:t xml:space="preserve">istrict managers would visit restaurants </w:t>
      </w:r>
      <w:r>
        <w:rPr>
          <w:sz w:val="22"/>
          <w:szCs w:val="22"/>
          <w:lang w:val="en-GB"/>
        </w:rPr>
        <w:t>three or four</w:t>
      </w:r>
      <w:r w:rsidRPr="004C7DF0">
        <w:rPr>
          <w:sz w:val="22"/>
          <w:szCs w:val="22"/>
          <w:lang w:val="en-GB"/>
        </w:rPr>
        <w:t xml:space="preserve"> times </w:t>
      </w:r>
      <w:r>
        <w:rPr>
          <w:sz w:val="22"/>
          <w:szCs w:val="22"/>
          <w:lang w:val="en-GB"/>
        </w:rPr>
        <w:t>e</w:t>
      </w:r>
      <w:r w:rsidRPr="004C7DF0">
        <w:rPr>
          <w:sz w:val="22"/>
          <w:szCs w:val="22"/>
          <w:lang w:val="en-GB"/>
        </w:rPr>
        <w:t>a</w:t>
      </w:r>
      <w:r>
        <w:rPr>
          <w:sz w:val="22"/>
          <w:szCs w:val="22"/>
          <w:lang w:val="en-GB"/>
        </w:rPr>
        <w:t>ch</w:t>
      </w:r>
      <w:r w:rsidRPr="004C7DF0">
        <w:rPr>
          <w:sz w:val="22"/>
          <w:szCs w:val="22"/>
          <w:lang w:val="en-GB"/>
        </w:rPr>
        <w:t xml:space="preserve"> year and </w:t>
      </w:r>
      <w:r>
        <w:rPr>
          <w:sz w:val="22"/>
          <w:szCs w:val="22"/>
          <w:lang w:val="en-GB"/>
        </w:rPr>
        <w:t xml:space="preserve">grade </w:t>
      </w:r>
      <w:r w:rsidRPr="004C7DF0">
        <w:rPr>
          <w:sz w:val="22"/>
          <w:szCs w:val="22"/>
          <w:lang w:val="en-GB"/>
        </w:rPr>
        <w:t>franchisees on their performance</w:t>
      </w:r>
      <w:r>
        <w:rPr>
          <w:sz w:val="22"/>
          <w:szCs w:val="22"/>
          <w:lang w:val="en-GB"/>
        </w:rPr>
        <w:t>. They would</w:t>
      </w:r>
      <w:r w:rsidRPr="004C7DF0">
        <w:rPr>
          <w:sz w:val="22"/>
          <w:szCs w:val="22"/>
          <w:lang w:val="en-GB"/>
        </w:rPr>
        <w:t xml:space="preserve"> then</w:t>
      </w:r>
      <w:r>
        <w:rPr>
          <w:sz w:val="22"/>
          <w:szCs w:val="22"/>
          <w:lang w:val="en-GB"/>
        </w:rPr>
        <w:t xml:space="preserve"> be</w:t>
      </w:r>
      <w:r w:rsidRPr="004C7DF0">
        <w:rPr>
          <w:sz w:val="22"/>
          <w:szCs w:val="22"/>
          <w:lang w:val="en-GB"/>
        </w:rPr>
        <w:t xml:space="preserve"> informed of how well they ranked relative to others</w:t>
      </w:r>
      <w:r>
        <w:rPr>
          <w:sz w:val="22"/>
          <w:szCs w:val="22"/>
          <w:lang w:val="en-GB"/>
        </w:rPr>
        <w:t>.</w:t>
      </w:r>
      <w:r w:rsidRPr="004C7DF0">
        <w:rPr>
          <w:sz w:val="22"/>
          <w:szCs w:val="22"/>
          <w:lang w:val="en-GB"/>
        </w:rPr>
        <w:t xml:space="preserve"> The report would grade franchisees on cleanliness (both outside and inside of the restaurant), drive</w:t>
      </w:r>
      <w:r>
        <w:rPr>
          <w:sz w:val="22"/>
          <w:szCs w:val="22"/>
          <w:lang w:val="en-GB"/>
        </w:rPr>
        <w:t>-</w:t>
      </w:r>
      <w:r w:rsidRPr="004C7DF0">
        <w:rPr>
          <w:sz w:val="22"/>
          <w:szCs w:val="22"/>
          <w:lang w:val="en-GB"/>
        </w:rPr>
        <w:t>through standards, product quality, and time to service customers</w:t>
      </w:r>
      <w:r>
        <w:rPr>
          <w:sz w:val="22"/>
          <w:szCs w:val="22"/>
          <w:lang w:val="en-GB"/>
        </w:rPr>
        <w:t>.</w:t>
      </w:r>
      <w:r w:rsidRPr="004C7DF0">
        <w:rPr>
          <w:sz w:val="22"/>
          <w:szCs w:val="22"/>
          <w:lang w:val="en-GB"/>
        </w:rPr>
        <w:t xml:space="preserve"> The </w:t>
      </w:r>
      <w:r>
        <w:rPr>
          <w:sz w:val="22"/>
          <w:szCs w:val="22"/>
          <w:lang w:val="en-GB"/>
        </w:rPr>
        <w:t xml:space="preserve">simplistic </w:t>
      </w:r>
      <w:r w:rsidRPr="004C7DF0">
        <w:rPr>
          <w:sz w:val="22"/>
          <w:szCs w:val="22"/>
          <w:lang w:val="en-GB"/>
        </w:rPr>
        <w:t xml:space="preserve">system was not driven by analytics or details, </w:t>
      </w:r>
      <w:r>
        <w:rPr>
          <w:sz w:val="22"/>
          <w:szCs w:val="22"/>
          <w:lang w:val="en-GB"/>
        </w:rPr>
        <w:t>without a true</w:t>
      </w:r>
      <w:r w:rsidRPr="004C7DF0">
        <w:rPr>
          <w:sz w:val="22"/>
          <w:szCs w:val="22"/>
          <w:lang w:val="en-GB"/>
        </w:rPr>
        <w:t xml:space="preserve"> set of constant measures</w:t>
      </w:r>
      <w:r>
        <w:rPr>
          <w:sz w:val="22"/>
          <w:szCs w:val="22"/>
          <w:lang w:val="en-GB"/>
        </w:rPr>
        <w:t>.</w:t>
      </w:r>
      <w:r w:rsidRPr="004C7DF0">
        <w:rPr>
          <w:rStyle w:val="EndnoteReference"/>
          <w:sz w:val="22"/>
          <w:szCs w:val="22"/>
          <w:lang w:val="en-GB"/>
        </w:rPr>
        <w:endnoteReference w:id="25"/>
      </w:r>
    </w:p>
    <w:p w14:paraId="650C220D" w14:textId="77777777" w:rsidR="006B5C9A" w:rsidRPr="00576D13" w:rsidRDefault="006B5C9A" w:rsidP="005F4F83">
      <w:pPr>
        <w:jc w:val="both"/>
        <w:rPr>
          <w:sz w:val="18"/>
          <w:szCs w:val="18"/>
          <w:lang w:val="en-GB"/>
        </w:rPr>
      </w:pPr>
    </w:p>
    <w:p w14:paraId="1D832943" w14:textId="2DD2EF6A" w:rsidR="006B5C9A" w:rsidRPr="004C7DF0" w:rsidRDefault="006B5C9A" w:rsidP="005F4F83">
      <w:pPr>
        <w:jc w:val="both"/>
        <w:rPr>
          <w:sz w:val="22"/>
          <w:szCs w:val="22"/>
          <w:lang w:val="en-GB"/>
        </w:rPr>
      </w:pPr>
      <w:r>
        <w:rPr>
          <w:sz w:val="22"/>
          <w:szCs w:val="22"/>
          <w:lang w:val="en-GB"/>
        </w:rPr>
        <w:t>S</w:t>
      </w:r>
      <w:r w:rsidRPr="004C7DF0">
        <w:rPr>
          <w:sz w:val="22"/>
          <w:szCs w:val="22"/>
          <w:lang w:val="en-GB"/>
        </w:rPr>
        <w:t>imilar to the Always Fresh Report</w:t>
      </w:r>
      <w:r>
        <w:rPr>
          <w:sz w:val="22"/>
          <w:szCs w:val="22"/>
          <w:lang w:val="en-GB"/>
        </w:rPr>
        <w:t>, the GPS</w:t>
      </w:r>
      <w:r w:rsidRPr="004C7DF0">
        <w:rPr>
          <w:sz w:val="22"/>
          <w:szCs w:val="22"/>
          <w:lang w:val="en-GB"/>
        </w:rPr>
        <w:t xml:space="preserve"> evaluated franchisees on </w:t>
      </w:r>
      <w:r>
        <w:rPr>
          <w:sz w:val="22"/>
          <w:szCs w:val="22"/>
          <w:lang w:val="en-GB"/>
        </w:rPr>
        <w:t>various</w:t>
      </w:r>
      <w:r w:rsidRPr="004C7DF0">
        <w:rPr>
          <w:sz w:val="22"/>
          <w:szCs w:val="22"/>
          <w:lang w:val="en-GB"/>
        </w:rPr>
        <w:t xml:space="preserve"> factors including financial and service data</w:t>
      </w:r>
      <w:r>
        <w:rPr>
          <w:sz w:val="22"/>
          <w:szCs w:val="22"/>
          <w:lang w:val="en-GB"/>
        </w:rPr>
        <w:t>,</w:t>
      </w:r>
      <w:r w:rsidRPr="004C7DF0">
        <w:rPr>
          <w:sz w:val="22"/>
          <w:szCs w:val="22"/>
          <w:lang w:val="en-GB"/>
        </w:rPr>
        <w:t xml:space="preserve"> such as cleanliness and speed of service</w:t>
      </w:r>
      <w:r>
        <w:rPr>
          <w:sz w:val="22"/>
          <w:szCs w:val="22"/>
          <w:lang w:val="en-GB"/>
        </w:rPr>
        <w:t>.</w:t>
      </w:r>
      <w:r w:rsidRPr="004C7DF0">
        <w:rPr>
          <w:sz w:val="22"/>
          <w:szCs w:val="22"/>
          <w:lang w:val="en-GB"/>
        </w:rPr>
        <w:t xml:space="preserve"> However, unlike the Always Fresh Report, </w:t>
      </w:r>
      <w:r>
        <w:rPr>
          <w:sz w:val="22"/>
          <w:szCs w:val="22"/>
          <w:lang w:val="en-GB"/>
        </w:rPr>
        <w:t xml:space="preserve">the </w:t>
      </w:r>
      <w:r w:rsidRPr="004C7DF0">
        <w:rPr>
          <w:sz w:val="22"/>
          <w:szCs w:val="22"/>
          <w:lang w:val="en-GB"/>
        </w:rPr>
        <w:t xml:space="preserve">GPS </w:t>
      </w:r>
      <w:r>
        <w:rPr>
          <w:sz w:val="22"/>
          <w:szCs w:val="22"/>
          <w:lang w:val="en-GB"/>
        </w:rPr>
        <w:t>wa</w:t>
      </w:r>
      <w:r w:rsidRPr="004C7DF0">
        <w:rPr>
          <w:sz w:val="22"/>
          <w:szCs w:val="22"/>
          <w:lang w:val="en-GB"/>
        </w:rPr>
        <w:t>s dynamic and constantly change</w:t>
      </w:r>
      <w:r>
        <w:rPr>
          <w:sz w:val="22"/>
          <w:szCs w:val="22"/>
          <w:lang w:val="en-GB"/>
        </w:rPr>
        <w:t>d focus</w:t>
      </w:r>
      <w:r w:rsidRPr="004C7DF0">
        <w:rPr>
          <w:sz w:val="22"/>
          <w:szCs w:val="22"/>
          <w:lang w:val="en-GB"/>
        </w:rPr>
        <w:t xml:space="preserve"> for </w:t>
      </w:r>
      <w:r>
        <w:rPr>
          <w:sz w:val="22"/>
          <w:szCs w:val="22"/>
          <w:lang w:val="en-GB"/>
        </w:rPr>
        <w:t xml:space="preserve">the </w:t>
      </w:r>
      <w:r w:rsidRPr="004C7DF0">
        <w:rPr>
          <w:sz w:val="22"/>
          <w:szCs w:val="22"/>
          <w:lang w:val="en-GB"/>
        </w:rPr>
        <w:t xml:space="preserve">franchisees. </w:t>
      </w:r>
      <w:r>
        <w:rPr>
          <w:sz w:val="22"/>
          <w:szCs w:val="22"/>
          <w:lang w:val="en-GB"/>
        </w:rPr>
        <w:t>For example</w:t>
      </w:r>
      <w:r w:rsidRPr="004C7DF0">
        <w:rPr>
          <w:sz w:val="22"/>
          <w:szCs w:val="22"/>
          <w:lang w:val="en-GB"/>
        </w:rPr>
        <w:t xml:space="preserve">, </w:t>
      </w:r>
      <w:r>
        <w:rPr>
          <w:sz w:val="22"/>
          <w:szCs w:val="22"/>
          <w:lang w:val="en-GB"/>
        </w:rPr>
        <w:t>it would</w:t>
      </w:r>
      <w:r w:rsidRPr="004C7DF0">
        <w:rPr>
          <w:sz w:val="22"/>
          <w:szCs w:val="22"/>
          <w:lang w:val="en-GB"/>
        </w:rPr>
        <w:t xml:space="preserve"> emphasize cleanliness </w:t>
      </w:r>
      <w:r>
        <w:rPr>
          <w:sz w:val="22"/>
          <w:szCs w:val="22"/>
          <w:lang w:val="en-GB"/>
        </w:rPr>
        <w:t xml:space="preserve">during one period </w:t>
      </w:r>
      <w:r w:rsidRPr="004C7DF0">
        <w:rPr>
          <w:sz w:val="22"/>
          <w:szCs w:val="22"/>
          <w:lang w:val="en-GB"/>
        </w:rPr>
        <w:t>and drive</w:t>
      </w:r>
      <w:r>
        <w:rPr>
          <w:sz w:val="22"/>
          <w:szCs w:val="22"/>
          <w:lang w:val="en-GB"/>
        </w:rPr>
        <w:t>-</w:t>
      </w:r>
      <w:r w:rsidRPr="004C7DF0">
        <w:rPr>
          <w:sz w:val="22"/>
          <w:szCs w:val="22"/>
          <w:lang w:val="en-GB"/>
        </w:rPr>
        <w:t>through standards</w:t>
      </w:r>
      <w:r>
        <w:rPr>
          <w:sz w:val="22"/>
          <w:szCs w:val="22"/>
          <w:lang w:val="en-GB"/>
        </w:rPr>
        <w:t xml:space="preserve"> the next.</w:t>
      </w:r>
      <w:r w:rsidRPr="004C7DF0">
        <w:rPr>
          <w:sz w:val="22"/>
          <w:szCs w:val="22"/>
          <w:lang w:val="en-GB"/>
        </w:rPr>
        <w:t xml:space="preserve"> </w:t>
      </w:r>
      <w:r>
        <w:rPr>
          <w:sz w:val="22"/>
          <w:szCs w:val="22"/>
          <w:lang w:val="en-GB"/>
        </w:rPr>
        <w:t>E</w:t>
      </w:r>
      <w:r w:rsidRPr="004C7DF0">
        <w:rPr>
          <w:sz w:val="22"/>
          <w:szCs w:val="22"/>
          <w:lang w:val="en-GB"/>
        </w:rPr>
        <w:t xml:space="preserve">ach </w:t>
      </w:r>
      <w:r>
        <w:rPr>
          <w:sz w:val="22"/>
          <w:szCs w:val="22"/>
          <w:lang w:val="en-GB"/>
        </w:rPr>
        <w:t xml:space="preserve">GPS </w:t>
      </w:r>
      <w:r w:rsidRPr="004C7DF0">
        <w:rPr>
          <w:sz w:val="22"/>
          <w:szCs w:val="22"/>
          <w:lang w:val="en-GB"/>
        </w:rPr>
        <w:t>categor</w:t>
      </w:r>
      <w:r>
        <w:rPr>
          <w:sz w:val="22"/>
          <w:szCs w:val="22"/>
          <w:lang w:val="en-GB"/>
        </w:rPr>
        <w:t>y wa</w:t>
      </w:r>
      <w:r w:rsidRPr="004C7DF0">
        <w:rPr>
          <w:sz w:val="22"/>
          <w:szCs w:val="22"/>
          <w:lang w:val="en-GB"/>
        </w:rPr>
        <w:t>s broken down into detailed sub-categories</w:t>
      </w:r>
      <w:r>
        <w:rPr>
          <w:sz w:val="22"/>
          <w:szCs w:val="22"/>
          <w:lang w:val="en-GB"/>
        </w:rPr>
        <w:t>, and b</w:t>
      </w:r>
      <w:r w:rsidRPr="004C7DF0">
        <w:rPr>
          <w:sz w:val="22"/>
          <w:szCs w:val="22"/>
          <w:lang w:val="en-GB"/>
        </w:rPr>
        <w:t>ased on the restaurant</w:t>
      </w:r>
      <w:r>
        <w:rPr>
          <w:sz w:val="22"/>
          <w:szCs w:val="22"/>
          <w:lang w:val="en-GB"/>
        </w:rPr>
        <w:t>’</w:t>
      </w:r>
      <w:r w:rsidRPr="004C7DF0">
        <w:rPr>
          <w:sz w:val="22"/>
          <w:szCs w:val="22"/>
          <w:lang w:val="en-GB"/>
        </w:rPr>
        <w:t>s score under each key category</w:t>
      </w:r>
      <w:r>
        <w:rPr>
          <w:sz w:val="22"/>
          <w:szCs w:val="22"/>
          <w:lang w:val="en-GB"/>
        </w:rPr>
        <w:t>.</w:t>
      </w:r>
      <w:r w:rsidRPr="004C7DF0">
        <w:rPr>
          <w:sz w:val="22"/>
          <w:szCs w:val="22"/>
          <w:lang w:val="en-GB"/>
        </w:rPr>
        <w:t xml:space="preserve"> </w:t>
      </w:r>
      <w:r>
        <w:rPr>
          <w:sz w:val="22"/>
          <w:szCs w:val="22"/>
          <w:lang w:val="en-GB"/>
        </w:rPr>
        <w:t>A</w:t>
      </w:r>
      <w:r w:rsidRPr="004C7DF0">
        <w:rPr>
          <w:sz w:val="22"/>
          <w:szCs w:val="22"/>
          <w:lang w:val="en-GB"/>
        </w:rPr>
        <w:t xml:space="preserve">n overall score </w:t>
      </w:r>
      <w:r>
        <w:rPr>
          <w:sz w:val="22"/>
          <w:szCs w:val="22"/>
          <w:lang w:val="en-GB"/>
        </w:rPr>
        <w:t>wa</w:t>
      </w:r>
      <w:r w:rsidRPr="004C7DF0">
        <w:rPr>
          <w:sz w:val="22"/>
          <w:szCs w:val="22"/>
          <w:lang w:val="en-GB"/>
        </w:rPr>
        <w:t>s determined for each restaurant</w:t>
      </w:r>
      <w:r>
        <w:rPr>
          <w:sz w:val="22"/>
          <w:szCs w:val="22"/>
          <w:lang w:val="en-GB"/>
        </w:rPr>
        <w:t>.</w:t>
      </w:r>
      <w:r w:rsidRPr="004C7DF0">
        <w:rPr>
          <w:sz w:val="22"/>
          <w:szCs w:val="22"/>
          <w:lang w:val="en-GB"/>
        </w:rPr>
        <w:t xml:space="preserve"> Un</w:t>
      </w:r>
      <w:r>
        <w:rPr>
          <w:sz w:val="22"/>
          <w:szCs w:val="22"/>
          <w:lang w:val="en-GB"/>
        </w:rPr>
        <w:t>der the new system</w:t>
      </w:r>
      <w:r w:rsidRPr="004C7DF0">
        <w:rPr>
          <w:sz w:val="22"/>
          <w:szCs w:val="22"/>
          <w:lang w:val="en-GB"/>
        </w:rPr>
        <w:t xml:space="preserve">, 2018 scores were very detailed and heavily driven by data, </w:t>
      </w:r>
      <w:r>
        <w:rPr>
          <w:sz w:val="22"/>
          <w:szCs w:val="22"/>
          <w:lang w:val="en-GB"/>
        </w:rPr>
        <w:t>with</w:t>
      </w:r>
      <w:r w:rsidRPr="004C7DF0">
        <w:rPr>
          <w:sz w:val="22"/>
          <w:szCs w:val="22"/>
          <w:lang w:val="en-GB"/>
        </w:rPr>
        <w:t xml:space="preserve"> detailed breakdowns</w:t>
      </w:r>
      <w:r>
        <w:rPr>
          <w:sz w:val="22"/>
          <w:szCs w:val="22"/>
          <w:lang w:val="en-GB"/>
        </w:rPr>
        <w:t xml:space="preserve"> provided to the franchisees</w:t>
      </w:r>
      <w:r w:rsidRPr="004C7DF0">
        <w:rPr>
          <w:sz w:val="22"/>
          <w:szCs w:val="22"/>
          <w:lang w:val="en-GB"/>
        </w:rPr>
        <w:t xml:space="preserve">. </w:t>
      </w:r>
      <w:r>
        <w:rPr>
          <w:sz w:val="22"/>
          <w:szCs w:val="22"/>
          <w:lang w:val="en-GB"/>
        </w:rPr>
        <w:t>Some</w:t>
      </w:r>
      <w:r w:rsidRPr="004C7DF0">
        <w:rPr>
          <w:sz w:val="22"/>
          <w:szCs w:val="22"/>
          <w:lang w:val="en-GB"/>
        </w:rPr>
        <w:t xml:space="preserve"> evaluat</w:t>
      </w:r>
      <w:r>
        <w:rPr>
          <w:sz w:val="22"/>
          <w:szCs w:val="22"/>
          <w:lang w:val="en-GB"/>
        </w:rPr>
        <w:t>ion</w:t>
      </w:r>
      <w:r w:rsidRPr="004C7DF0">
        <w:rPr>
          <w:sz w:val="22"/>
          <w:szCs w:val="22"/>
          <w:lang w:val="en-GB"/>
        </w:rPr>
        <w:t xml:space="preserve"> data was obtained through random head</w:t>
      </w:r>
      <w:r w:rsidR="001B54E7">
        <w:rPr>
          <w:sz w:val="22"/>
          <w:szCs w:val="22"/>
          <w:lang w:val="en-GB"/>
        </w:rPr>
        <w:t>-</w:t>
      </w:r>
      <w:r w:rsidRPr="004C7DF0">
        <w:rPr>
          <w:sz w:val="22"/>
          <w:szCs w:val="22"/>
          <w:lang w:val="en-GB"/>
        </w:rPr>
        <w:t>office visits, whereas other data</w:t>
      </w:r>
      <w:r>
        <w:rPr>
          <w:sz w:val="22"/>
          <w:szCs w:val="22"/>
          <w:lang w:val="en-GB"/>
        </w:rPr>
        <w:t>,</w:t>
      </w:r>
      <w:r w:rsidRPr="004C7DF0">
        <w:rPr>
          <w:sz w:val="22"/>
          <w:szCs w:val="22"/>
          <w:lang w:val="en-GB"/>
        </w:rPr>
        <w:t xml:space="preserve"> such as drive</w:t>
      </w:r>
      <w:r>
        <w:rPr>
          <w:sz w:val="22"/>
          <w:szCs w:val="22"/>
          <w:lang w:val="en-GB"/>
        </w:rPr>
        <w:t>-</w:t>
      </w:r>
      <w:r w:rsidRPr="004C7DF0">
        <w:rPr>
          <w:sz w:val="22"/>
          <w:szCs w:val="22"/>
          <w:lang w:val="en-GB"/>
        </w:rPr>
        <w:t>through times</w:t>
      </w:r>
      <w:r>
        <w:rPr>
          <w:sz w:val="22"/>
          <w:szCs w:val="22"/>
          <w:lang w:val="en-GB"/>
        </w:rPr>
        <w:t>,</w:t>
      </w:r>
      <w:r w:rsidRPr="004C7DF0">
        <w:rPr>
          <w:sz w:val="22"/>
          <w:szCs w:val="22"/>
          <w:lang w:val="en-GB"/>
        </w:rPr>
        <w:t xml:space="preserve"> could be downloaded directly</w:t>
      </w:r>
      <w:r>
        <w:rPr>
          <w:sz w:val="22"/>
          <w:szCs w:val="22"/>
          <w:lang w:val="en-GB"/>
        </w:rPr>
        <w:t xml:space="preserve"> by the company</w:t>
      </w:r>
      <w:r w:rsidRPr="004C7DF0">
        <w:rPr>
          <w:sz w:val="22"/>
          <w:szCs w:val="22"/>
          <w:lang w:val="en-GB"/>
        </w:rPr>
        <w:t>.</w:t>
      </w:r>
      <w:r w:rsidRPr="004C7DF0">
        <w:rPr>
          <w:rStyle w:val="EndnoteReference"/>
          <w:sz w:val="22"/>
          <w:szCs w:val="22"/>
          <w:lang w:val="en-GB"/>
        </w:rPr>
        <w:endnoteReference w:id="26"/>
      </w:r>
    </w:p>
    <w:p w14:paraId="4BD2AF54" w14:textId="77777777" w:rsidR="006B5C9A" w:rsidRPr="00576D13" w:rsidRDefault="006B5C9A" w:rsidP="005F4F83">
      <w:pPr>
        <w:jc w:val="both"/>
        <w:rPr>
          <w:sz w:val="18"/>
          <w:szCs w:val="18"/>
          <w:lang w:val="en-GB"/>
        </w:rPr>
      </w:pPr>
    </w:p>
    <w:p w14:paraId="5F48C3B6" w14:textId="51A8DDD8" w:rsidR="006B5C9A" w:rsidRPr="004C7DF0" w:rsidRDefault="006B5C9A" w:rsidP="005F4F83">
      <w:pPr>
        <w:jc w:val="both"/>
        <w:rPr>
          <w:sz w:val="22"/>
          <w:szCs w:val="22"/>
          <w:lang w:val="en-GB"/>
        </w:rPr>
      </w:pPr>
      <w:r w:rsidRPr="004C7DF0">
        <w:rPr>
          <w:sz w:val="22"/>
          <w:szCs w:val="22"/>
          <w:lang w:val="en-GB"/>
        </w:rPr>
        <w:t>Franchisees argued that some of the categories were flawed. For e</w:t>
      </w:r>
      <w:r>
        <w:rPr>
          <w:sz w:val="22"/>
          <w:szCs w:val="22"/>
          <w:lang w:val="en-GB"/>
        </w:rPr>
        <w:t>xample</w:t>
      </w:r>
      <w:r w:rsidRPr="004C7DF0">
        <w:rPr>
          <w:sz w:val="22"/>
          <w:szCs w:val="22"/>
          <w:lang w:val="en-GB"/>
        </w:rPr>
        <w:t>, franchisees were expected to meet drive</w:t>
      </w:r>
      <w:r>
        <w:rPr>
          <w:sz w:val="22"/>
          <w:szCs w:val="22"/>
          <w:lang w:val="en-GB"/>
        </w:rPr>
        <w:t>-</w:t>
      </w:r>
      <w:r w:rsidRPr="004C7DF0">
        <w:rPr>
          <w:sz w:val="22"/>
          <w:szCs w:val="22"/>
          <w:lang w:val="en-GB"/>
        </w:rPr>
        <w:t xml:space="preserve">through times </w:t>
      </w:r>
      <w:r>
        <w:rPr>
          <w:sz w:val="22"/>
          <w:szCs w:val="22"/>
          <w:lang w:val="en-GB"/>
        </w:rPr>
        <w:t>despite the addition of</w:t>
      </w:r>
      <w:r w:rsidRPr="004C7DF0">
        <w:rPr>
          <w:sz w:val="22"/>
          <w:szCs w:val="22"/>
          <w:lang w:val="en-GB"/>
        </w:rPr>
        <w:t xml:space="preserve"> new menu items, </w:t>
      </w:r>
      <w:r>
        <w:rPr>
          <w:sz w:val="22"/>
          <w:szCs w:val="22"/>
          <w:lang w:val="en-GB"/>
        </w:rPr>
        <w:t>regardless of the extra time</w:t>
      </w:r>
      <w:r w:rsidRPr="004C7DF0">
        <w:rPr>
          <w:sz w:val="22"/>
          <w:szCs w:val="22"/>
          <w:lang w:val="en-GB"/>
        </w:rPr>
        <w:t xml:space="preserve"> employees </w:t>
      </w:r>
      <w:r>
        <w:rPr>
          <w:sz w:val="22"/>
          <w:szCs w:val="22"/>
          <w:lang w:val="en-GB"/>
        </w:rPr>
        <w:t>needed</w:t>
      </w:r>
      <w:r w:rsidRPr="004C7DF0">
        <w:rPr>
          <w:sz w:val="22"/>
          <w:szCs w:val="22"/>
          <w:lang w:val="en-GB"/>
        </w:rPr>
        <w:t xml:space="preserve"> to adjust to the new items. Franchisees also believed that </w:t>
      </w:r>
      <w:r>
        <w:rPr>
          <w:sz w:val="22"/>
          <w:szCs w:val="22"/>
          <w:lang w:val="en-GB"/>
        </w:rPr>
        <w:t xml:space="preserve">the </w:t>
      </w:r>
      <w:r w:rsidRPr="004C7DF0">
        <w:rPr>
          <w:sz w:val="22"/>
          <w:szCs w:val="22"/>
          <w:lang w:val="en-GB"/>
        </w:rPr>
        <w:t>GPS did not consider factors such as labour shortages, differences in order size, or the distance between the menu and drive-through window, all of which contributed to the GPS score</w:t>
      </w:r>
      <w:r>
        <w:rPr>
          <w:sz w:val="22"/>
          <w:szCs w:val="22"/>
          <w:lang w:val="en-GB"/>
        </w:rPr>
        <w:t>.</w:t>
      </w:r>
      <w:r w:rsidRPr="004C7DF0">
        <w:rPr>
          <w:sz w:val="22"/>
          <w:szCs w:val="22"/>
          <w:lang w:val="en-GB"/>
        </w:rPr>
        <w:t xml:space="preserve"> They </w:t>
      </w:r>
      <w:r>
        <w:rPr>
          <w:sz w:val="22"/>
          <w:szCs w:val="22"/>
          <w:lang w:val="en-GB"/>
        </w:rPr>
        <w:t>claimed</w:t>
      </w:r>
      <w:r w:rsidRPr="004C7DF0">
        <w:rPr>
          <w:sz w:val="22"/>
          <w:szCs w:val="22"/>
          <w:lang w:val="en-GB"/>
        </w:rPr>
        <w:t xml:space="preserve"> they were unfairly held accountable for minor issues </w:t>
      </w:r>
      <w:r>
        <w:rPr>
          <w:sz w:val="22"/>
          <w:szCs w:val="22"/>
          <w:lang w:val="en-GB"/>
        </w:rPr>
        <w:t>such as</w:t>
      </w:r>
      <w:r w:rsidRPr="004C7DF0">
        <w:rPr>
          <w:sz w:val="22"/>
          <w:szCs w:val="22"/>
          <w:lang w:val="en-GB"/>
        </w:rPr>
        <w:t xml:space="preserve"> the wrong </w:t>
      </w:r>
      <w:r>
        <w:rPr>
          <w:sz w:val="22"/>
          <w:szCs w:val="22"/>
          <w:lang w:val="en-GB"/>
        </w:rPr>
        <w:t xml:space="preserve">type of </w:t>
      </w:r>
      <w:r w:rsidRPr="004C7DF0">
        <w:rPr>
          <w:sz w:val="22"/>
          <w:szCs w:val="22"/>
          <w:lang w:val="en-GB"/>
        </w:rPr>
        <w:t>toilet paper</w:t>
      </w:r>
      <w:r>
        <w:rPr>
          <w:sz w:val="22"/>
          <w:szCs w:val="22"/>
          <w:lang w:val="en-GB"/>
        </w:rPr>
        <w:t>,</w:t>
      </w:r>
      <w:r w:rsidRPr="004C7DF0">
        <w:rPr>
          <w:sz w:val="22"/>
          <w:szCs w:val="22"/>
          <w:lang w:val="en-GB"/>
        </w:rPr>
        <w:t xml:space="preserve"> soap dispensers, scissors, </w:t>
      </w:r>
      <w:r>
        <w:rPr>
          <w:sz w:val="22"/>
          <w:szCs w:val="22"/>
          <w:lang w:val="en-GB"/>
        </w:rPr>
        <w:t xml:space="preserve">or </w:t>
      </w:r>
      <w:r w:rsidRPr="004C7DF0">
        <w:rPr>
          <w:sz w:val="22"/>
          <w:szCs w:val="22"/>
          <w:lang w:val="en-GB"/>
        </w:rPr>
        <w:t>cleaning equipment, which was often unavailable</w:t>
      </w:r>
      <w:r>
        <w:rPr>
          <w:sz w:val="22"/>
          <w:szCs w:val="22"/>
          <w:lang w:val="en-GB"/>
        </w:rPr>
        <w:t>, according to franchisees.</w:t>
      </w:r>
      <w:r w:rsidRPr="004C7DF0">
        <w:rPr>
          <w:rStyle w:val="EndnoteReference"/>
          <w:sz w:val="22"/>
          <w:szCs w:val="22"/>
          <w:lang w:val="en-GB"/>
        </w:rPr>
        <w:endnoteReference w:id="27"/>
      </w:r>
    </w:p>
    <w:p w14:paraId="0589038C" w14:textId="6E50FEB7" w:rsidR="006B5C9A" w:rsidRPr="00576D13" w:rsidRDefault="006B5C9A" w:rsidP="005F4F83">
      <w:pPr>
        <w:jc w:val="both"/>
        <w:rPr>
          <w:sz w:val="18"/>
          <w:szCs w:val="18"/>
          <w:lang w:val="en-GB"/>
        </w:rPr>
      </w:pPr>
    </w:p>
    <w:p w14:paraId="34B1D1DF" w14:textId="56524724" w:rsidR="006B5C9A" w:rsidRDefault="006B5C9A" w:rsidP="005F4F83">
      <w:pPr>
        <w:jc w:val="both"/>
        <w:rPr>
          <w:sz w:val="22"/>
          <w:szCs w:val="22"/>
          <w:lang w:val="en-GB"/>
        </w:rPr>
      </w:pPr>
      <w:r w:rsidRPr="004C7DF0">
        <w:rPr>
          <w:sz w:val="22"/>
          <w:szCs w:val="22"/>
          <w:lang w:val="en-GB"/>
        </w:rPr>
        <w:t>T</w:t>
      </w:r>
      <w:r>
        <w:rPr>
          <w:sz w:val="22"/>
          <w:szCs w:val="22"/>
          <w:lang w:val="en-GB"/>
        </w:rPr>
        <w:t>he</w:t>
      </w:r>
      <w:r w:rsidRPr="004C7DF0">
        <w:rPr>
          <w:sz w:val="22"/>
          <w:szCs w:val="22"/>
          <w:lang w:val="en-GB"/>
        </w:rPr>
        <w:t xml:space="preserve"> franchisees</w:t>
      </w:r>
      <w:r>
        <w:rPr>
          <w:sz w:val="22"/>
          <w:szCs w:val="22"/>
          <w:lang w:val="en-GB"/>
        </w:rPr>
        <w:t xml:space="preserve"> complained that</w:t>
      </w:r>
      <w:r w:rsidRPr="004C7DF0">
        <w:rPr>
          <w:sz w:val="22"/>
          <w:szCs w:val="22"/>
          <w:lang w:val="en-GB"/>
        </w:rPr>
        <w:t xml:space="preserve"> the </w:t>
      </w:r>
      <w:r>
        <w:rPr>
          <w:sz w:val="22"/>
          <w:szCs w:val="22"/>
          <w:lang w:val="en-GB"/>
        </w:rPr>
        <w:t xml:space="preserve">new </w:t>
      </w:r>
      <w:r w:rsidRPr="004C7DF0">
        <w:rPr>
          <w:sz w:val="22"/>
          <w:szCs w:val="22"/>
          <w:lang w:val="en-GB"/>
        </w:rPr>
        <w:t xml:space="preserve">metrics under GPS were </w:t>
      </w:r>
      <w:r>
        <w:rPr>
          <w:sz w:val="22"/>
          <w:szCs w:val="22"/>
          <w:lang w:val="en-GB"/>
        </w:rPr>
        <w:t xml:space="preserve">too </w:t>
      </w:r>
      <w:r w:rsidRPr="004C7DF0">
        <w:rPr>
          <w:sz w:val="22"/>
          <w:szCs w:val="22"/>
          <w:lang w:val="en-GB"/>
        </w:rPr>
        <w:t xml:space="preserve">complicated and </w:t>
      </w:r>
      <w:r>
        <w:rPr>
          <w:sz w:val="22"/>
          <w:szCs w:val="22"/>
          <w:lang w:val="en-GB"/>
        </w:rPr>
        <w:t>difficult to pass. I</w:t>
      </w:r>
      <w:r w:rsidRPr="004C7DF0">
        <w:rPr>
          <w:sz w:val="22"/>
          <w:szCs w:val="22"/>
          <w:lang w:val="en-GB"/>
        </w:rPr>
        <w:t xml:space="preserve">n fact, </w:t>
      </w:r>
      <w:r>
        <w:rPr>
          <w:sz w:val="22"/>
          <w:szCs w:val="22"/>
          <w:lang w:val="en-GB"/>
        </w:rPr>
        <w:t xml:space="preserve">only </w:t>
      </w:r>
      <w:r w:rsidRPr="004C7DF0">
        <w:rPr>
          <w:sz w:val="22"/>
          <w:szCs w:val="22"/>
          <w:lang w:val="en-GB"/>
        </w:rPr>
        <w:t>15</w:t>
      </w:r>
      <w:r>
        <w:rPr>
          <w:sz w:val="22"/>
          <w:szCs w:val="22"/>
          <w:lang w:val="en-GB"/>
        </w:rPr>
        <w:t xml:space="preserve"> per cent</w:t>
      </w:r>
      <w:r w:rsidRPr="004C7DF0">
        <w:rPr>
          <w:sz w:val="22"/>
          <w:szCs w:val="22"/>
          <w:lang w:val="en-GB"/>
        </w:rPr>
        <w:t xml:space="preserve"> of franchisees </w:t>
      </w:r>
      <w:r>
        <w:rPr>
          <w:sz w:val="22"/>
          <w:szCs w:val="22"/>
          <w:lang w:val="en-GB"/>
        </w:rPr>
        <w:t xml:space="preserve">had </w:t>
      </w:r>
      <w:r w:rsidRPr="004C7DF0">
        <w:rPr>
          <w:sz w:val="22"/>
          <w:szCs w:val="22"/>
          <w:lang w:val="en-GB"/>
        </w:rPr>
        <w:t xml:space="preserve">failed the GPS exam </w:t>
      </w:r>
      <w:r>
        <w:rPr>
          <w:sz w:val="22"/>
          <w:szCs w:val="22"/>
          <w:lang w:val="en-GB"/>
        </w:rPr>
        <w:t>before</w:t>
      </w:r>
      <w:r w:rsidRPr="004C7DF0">
        <w:rPr>
          <w:sz w:val="22"/>
          <w:szCs w:val="22"/>
          <w:lang w:val="en-GB"/>
        </w:rPr>
        <w:t xml:space="preserve"> January 2017</w:t>
      </w:r>
      <w:r>
        <w:rPr>
          <w:sz w:val="22"/>
          <w:szCs w:val="22"/>
          <w:lang w:val="en-GB"/>
        </w:rPr>
        <w:t>, but</w:t>
      </w:r>
      <w:r w:rsidRPr="004C7DF0">
        <w:rPr>
          <w:sz w:val="22"/>
          <w:szCs w:val="22"/>
          <w:lang w:val="en-GB"/>
        </w:rPr>
        <w:t xml:space="preserve"> 69</w:t>
      </w:r>
      <w:r>
        <w:rPr>
          <w:sz w:val="22"/>
          <w:szCs w:val="22"/>
          <w:lang w:val="en-GB"/>
        </w:rPr>
        <w:t xml:space="preserve"> per cent</w:t>
      </w:r>
      <w:r w:rsidRPr="004C7DF0">
        <w:rPr>
          <w:sz w:val="22"/>
          <w:szCs w:val="22"/>
          <w:lang w:val="en-GB"/>
        </w:rPr>
        <w:t xml:space="preserve"> missed the mark</w:t>
      </w:r>
      <w:r>
        <w:rPr>
          <w:sz w:val="22"/>
          <w:szCs w:val="22"/>
          <w:lang w:val="en-GB"/>
        </w:rPr>
        <w:t xml:space="preserve"> after that date</w:t>
      </w:r>
      <w:r w:rsidRPr="004C7DF0">
        <w:rPr>
          <w:sz w:val="22"/>
          <w:szCs w:val="22"/>
          <w:lang w:val="en-GB"/>
        </w:rPr>
        <w:t xml:space="preserve">, </w:t>
      </w:r>
      <w:r>
        <w:rPr>
          <w:sz w:val="22"/>
          <w:szCs w:val="22"/>
          <w:lang w:val="en-GB"/>
        </w:rPr>
        <w:t>and</w:t>
      </w:r>
      <w:r w:rsidRPr="004C7DF0">
        <w:rPr>
          <w:sz w:val="22"/>
          <w:szCs w:val="22"/>
          <w:lang w:val="en-GB"/>
        </w:rPr>
        <w:t xml:space="preserve"> 85</w:t>
      </w:r>
      <w:r>
        <w:rPr>
          <w:sz w:val="22"/>
          <w:szCs w:val="22"/>
          <w:lang w:val="en-GB"/>
        </w:rPr>
        <w:t xml:space="preserve"> per cent</w:t>
      </w:r>
      <w:r w:rsidRPr="004C7DF0">
        <w:rPr>
          <w:sz w:val="22"/>
          <w:szCs w:val="22"/>
          <w:lang w:val="en-GB"/>
        </w:rPr>
        <w:t xml:space="preserve"> of franchisees failed to meet</w:t>
      </w:r>
      <w:r>
        <w:rPr>
          <w:sz w:val="22"/>
          <w:szCs w:val="22"/>
          <w:lang w:val="en-GB"/>
        </w:rPr>
        <w:t xml:space="preserve"> the</w:t>
      </w:r>
      <w:r w:rsidRPr="004C7DF0">
        <w:rPr>
          <w:sz w:val="22"/>
          <w:szCs w:val="22"/>
          <w:lang w:val="en-GB"/>
        </w:rPr>
        <w:t xml:space="preserve"> GPS standards after new additions in March 2017</w:t>
      </w:r>
      <w:r>
        <w:rPr>
          <w:sz w:val="22"/>
          <w:szCs w:val="22"/>
          <w:lang w:val="en-GB"/>
        </w:rPr>
        <w:t>.</w:t>
      </w:r>
      <w:r w:rsidRPr="004C7DF0">
        <w:rPr>
          <w:sz w:val="22"/>
          <w:szCs w:val="22"/>
          <w:lang w:val="en-GB"/>
        </w:rPr>
        <w:t xml:space="preserve"> A low GPS score could have severe repercussions</w:t>
      </w:r>
      <w:r>
        <w:rPr>
          <w:sz w:val="22"/>
          <w:szCs w:val="22"/>
          <w:lang w:val="en-GB"/>
        </w:rPr>
        <w:t>. F</w:t>
      </w:r>
      <w:r w:rsidRPr="004C7DF0">
        <w:rPr>
          <w:sz w:val="22"/>
          <w:szCs w:val="22"/>
          <w:lang w:val="en-GB"/>
        </w:rPr>
        <w:t xml:space="preserve">ranchisees </w:t>
      </w:r>
      <w:r>
        <w:rPr>
          <w:sz w:val="22"/>
          <w:szCs w:val="22"/>
          <w:lang w:val="en-GB"/>
        </w:rPr>
        <w:t xml:space="preserve">could </w:t>
      </w:r>
      <w:r w:rsidRPr="004C7DF0">
        <w:rPr>
          <w:sz w:val="22"/>
          <w:szCs w:val="22"/>
          <w:lang w:val="en-GB"/>
        </w:rPr>
        <w:t>be passed over for additional restaurant</w:t>
      </w:r>
      <w:r>
        <w:rPr>
          <w:sz w:val="22"/>
          <w:szCs w:val="22"/>
          <w:lang w:val="en-GB"/>
        </w:rPr>
        <w:t xml:space="preserve"> request</w:t>
      </w:r>
      <w:r w:rsidRPr="004C7DF0">
        <w:rPr>
          <w:sz w:val="22"/>
          <w:szCs w:val="22"/>
          <w:lang w:val="en-GB"/>
        </w:rPr>
        <w:t>s and</w:t>
      </w:r>
      <w:r>
        <w:rPr>
          <w:sz w:val="22"/>
          <w:szCs w:val="22"/>
          <w:lang w:val="en-GB"/>
        </w:rPr>
        <w:t>,</w:t>
      </w:r>
      <w:r w:rsidRPr="004C7DF0">
        <w:rPr>
          <w:sz w:val="22"/>
          <w:szCs w:val="22"/>
          <w:lang w:val="en-GB"/>
        </w:rPr>
        <w:t xml:space="preserve"> in extreme cases</w:t>
      </w:r>
      <w:r>
        <w:rPr>
          <w:sz w:val="22"/>
          <w:szCs w:val="22"/>
          <w:lang w:val="en-GB"/>
        </w:rPr>
        <w:t>, they could</w:t>
      </w:r>
      <w:r w:rsidRPr="004C7DF0">
        <w:rPr>
          <w:sz w:val="22"/>
          <w:szCs w:val="22"/>
          <w:lang w:val="en-GB"/>
        </w:rPr>
        <w:t xml:space="preserve"> los</w:t>
      </w:r>
      <w:r>
        <w:rPr>
          <w:sz w:val="22"/>
          <w:szCs w:val="22"/>
          <w:lang w:val="en-GB"/>
        </w:rPr>
        <w:t>e</w:t>
      </w:r>
      <w:r w:rsidRPr="004C7DF0">
        <w:rPr>
          <w:sz w:val="22"/>
          <w:szCs w:val="22"/>
          <w:lang w:val="en-GB"/>
        </w:rPr>
        <w:t xml:space="preserve"> their current </w:t>
      </w:r>
      <w:r>
        <w:rPr>
          <w:sz w:val="22"/>
          <w:szCs w:val="22"/>
          <w:lang w:val="en-GB"/>
        </w:rPr>
        <w:t>franchise</w:t>
      </w:r>
      <w:r w:rsidRPr="004C7DF0">
        <w:rPr>
          <w:sz w:val="22"/>
          <w:szCs w:val="22"/>
          <w:lang w:val="en-GB"/>
        </w:rPr>
        <w:t>s</w:t>
      </w:r>
      <w:r>
        <w:rPr>
          <w:sz w:val="22"/>
          <w:szCs w:val="22"/>
          <w:lang w:val="en-GB"/>
        </w:rPr>
        <w:t>.</w:t>
      </w:r>
      <w:r w:rsidRPr="004C7DF0">
        <w:rPr>
          <w:sz w:val="22"/>
          <w:szCs w:val="22"/>
          <w:lang w:val="en-GB"/>
        </w:rPr>
        <w:t xml:space="preserve"> One franchisee in Alberta </w:t>
      </w:r>
      <w:r>
        <w:rPr>
          <w:sz w:val="22"/>
          <w:szCs w:val="22"/>
          <w:lang w:val="en-GB"/>
        </w:rPr>
        <w:t>highlighted some unreasonable expectations of the GPS program that the restaurant had failed to meet, including</w:t>
      </w:r>
      <w:r w:rsidRPr="004C7DF0">
        <w:rPr>
          <w:sz w:val="22"/>
          <w:szCs w:val="22"/>
          <w:lang w:val="en-GB"/>
        </w:rPr>
        <w:t xml:space="preserve"> </w:t>
      </w:r>
      <w:r>
        <w:rPr>
          <w:sz w:val="22"/>
          <w:szCs w:val="22"/>
          <w:lang w:val="en-GB"/>
        </w:rPr>
        <w:t xml:space="preserve">the dishwasher </w:t>
      </w:r>
      <w:r w:rsidRPr="004C7DF0">
        <w:rPr>
          <w:sz w:val="22"/>
          <w:szCs w:val="22"/>
          <w:lang w:val="en-GB"/>
        </w:rPr>
        <w:t xml:space="preserve">temperature </w:t>
      </w:r>
      <w:r>
        <w:rPr>
          <w:sz w:val="22"/>
          <w:szCs w:val="22"/>
          <w:lang w:val="en-GB"/>
        </w:rPr>
        <w:t>being 1</w:t>
      </w:r>
      <w:r w:rsidRPr="004C7DF0">
        <w:rPr>
          <w:sz w:val="22"/>
          <w:szCs w:val="22"/>
          <w:lang w:val="en-GB"/>
        </w:rPr>
        <w:t xml:space="preserve"> degree </w:t>
      </w:r>
      <w:r>
        <w:rPr>
          <w:sz w:val="22"/>
          <w:szCs w:val="22"/>
          <w:lang w:val="en-GB"/>
        </w:rPr>
        <w:t xml:space="preserve">too </w:t>
      </w:r>
      <w:r w:rsidRPr="004C7DF0">
        <w:rPr>
          <w:sz w:val="22"/>
          <w:szCs w:val="22"/>
          <w:lang w:val="en-GB"/>
        </w:rPr>
        <w:t xml:space="preserve">low after </w:t>
      </w:r>
      <w:r>
        <w:rPr>
          <w:sz w:val="22"/>
          <w:szCs w:val="22"/>
          <w:lang w:val="en-GB"/>
        </w:rPr>
        <w:t>five or six</w:t>
      </w:r>
      <w:r w:rsidRPr="004C7DF0">
        <w:rPr>
          <w:sz w:val="22"/>
          <w:szCs w:val="22"/>
          <w:lang w:val="en-GB"/>
        </w:rPr>
        <w:t xml:space="preserve"> runs</w:t>
      </w:r>
      <w:r>
        <w:rPr>
          <w:sz w:val="22"/>
          <w:szCs w:val="22"/>
          <w:lang w:val="en-GB"/>
        </w:rPr>
        <w:t>,</w:t>
      </w:r>
      <w:r w:rsidRPr="004C7DF0">
        <w:rPr>
          <w:sz w:val="22"/>
          <w:szCs w:val="22"/>
          <w:lang w:val="en-GB"/>
        </w:rPr>
        <w:t xml:space="preserve"> a mouse trap </w:t>
      </w:r>
      <w:r>
        <w:rPr>
          <w:sz w:val="22"/>
          <w:szCs w:val="22"/>
          <w:lang w:val="en-GB"/>
        </w:rPr>
        <w:t xml:space="preserve">in the back of the restaurant </w:t>
      </w:r>
      <w:r w:rsidRPr="004C7DF0">
        <w:rPr>
          <w:sz w:val="22"/>
          <w:szCs w:val="22"/>
          <w:lang w:val="en-GB"/>
        </w:rPr>
        <w:t>pointing in the wrong direction</w:t>
      </w:r>
      <w:r>
        <w:rPr>
          <w:sz w:val="22"/>
          <w:szCs w:val="22"/>
          <w:lang w:val="en-GB"/>
        </w:rPr>
        <w:t>,</w:t>
      </w:r>
      <w:r w:rsidRPr="004C7DF0">
        <w:rPr>
          <w:sz w:val="22"/>
          <w:szCs w:val="22"/>
          <w:lang w:val="en-GB"/>
        </w:rPr>
        <w:t xml:space="preserve"> knives </w:t>
      </w:r>
      <w:r>
        <w:rPr>
          <w:sz w:val="22"/>
          <w:szCs w:val="22"/>
          <w:lang w:val="en-GB"/>
        </w:rPr>
        <w:t>missing</w:t>
      </w:r>
      <w:r w:rsidRPr="004C7DF0">
        <w:rPr>
          <w:sz w:val="22"/>
          <w:szCs w:val="22"/>
          <w:lang w:val="en-GB"/>
        </w:rPr>
        <w:t xml:space="preserve"> the Tim Hortons logo</w:t>
      </w:r>
      <w:r>
        <w:rPr>
          <w:sz w:val="22"/>
          <w:szCs w:val="22"/>
          <w:lang w:val="en-GB"/>
        </w:rPr>
        <w:t>,</w:t>
      </w:r>
      <w:r w:rsidRPr="004C7DF0">
        <w:rPr>
          <w:sz w:val="22"/>
          <w:szCs w:val="22"/>
          <w:lang w:val="en-GB"/>
        </w:rPr>
        <w:t xml:space="preserve"> and sugar sifters with</w:t>
      </w:r>
      <w:r>
        <w:rPr>
          <w:sz w:val="22"/>
          <w:szCs w:val="22"/>
          <w:lang w:val="en-GB"/>
        </w:rPr>
        <w:t>out</w:t>
      </w:r>
      <w:r w:rsidRPr="004C7DF0">
        <w:rPr>
          <w:sz w:val="22"/>
          <w:szCs w:val="22"/>
          <w:lang w:val="en-GB"/>
        </w:rPr>
        <w:t xml:space="preserve"> the Tim Hortons logo.</w:t>
      </w:r>
      <w:r w:rsidRPr="004C7DF0">
        <w:rPr>
          <w:rStyle w:val="EndnoteReference"/>
          <w:sz w:val="22"/>
          <w:szCs w:val="22"/>
          <w:lang w:val="en-GB"/>
        </w:rPr>
        <w:endnoteReference w:id="28"/>
      </w:r>
      <w:r w:rsidRPr="004C7DF0">
        <w:rPr>
          <w:sz w:val="22"/>
          <w:szCs w:val="22"/>
          <w:lang w:val="en-GB"/>
        </w:rPr>
        <w:t xml:space="preserve"> </w:t>
      </w:r>
    </w:p>
    <w:p w14:paraId="037DB993" w14:textId="77777777" w:rsidR="00576D13" w:rsidRPr="00576D13" w:rsidRDefault="00576D13" w:rsidP="005F4F83">
      <w:pPr>
        <w:jc w:val="both"/>
        <w:rPr>
          <w:sz w:val="18"/>
          <w:szCs w:val="18"/>
          <w:lang w:val="en-GB"/>
        </w:rPr>
      </w:pPr>
    </w:p>
    <w:p w14:paraId="6B32B594" w14:textId="1EA044AE" w:rsidR="006B5C9A" w:rsidRPr="004C7DF0" w:rsidRDefault="006B5C9A" w:rsidP="005F4F83">
      <w:pPr>
        <w:jc w:val="both"/>
        <w:rPr>
          <w:sz w:val="22"/>
          <w:szCs w:val="22"/>
          <w:lang w:val="en-GB"/>
        </w:rPr>
      </w:pPr>
      <w:r w:rsidRPr="004C7DF0">
        <w:rPr>
          <w:sz w:val="22"/>
          <w:szCs w:val="22"/>
          <w:lang w:val="en-GB"/>
        </w:rPr>
        <w:t xml:space="preserve">Franchisees also complained that </w:t>
      </w:r>
      <w:r>
        <w:rPr>
          <w:sz w:val="22"/>
          <w:szCs w:val="22"/>
          <w:lang w:val="en-GB"/>
        </w:rPr>
        <w:t xml:space="preserve">the </w:t>
      </w:r>
      <w:r w:rsidRPr="004C7DF0">
        <w:rPr>
          <w:sz w:val="22"/>
          <w:szCs w:val="22"/>
          <w:lang w:val="en-GB"/>
        </w:rPr>
        <w:t xml:space="preserve">GPS was </w:t>
      </w:r>
      <w:r>
        <w:rPr>
          <w:sz w:val="22"/>
          <w:szCs w:val="22"/>
          <w:lang w:val="en-GB"/>
        </w:rPr>
        <w:t xml:space="preserve">too </w:t>
      </w:r>
      <w:r w:rsidRPr="004C7DF0">
        <w:rPr>
          <w:sz w:val="22"/>
          <w:szCs w:val="22"/>
          <w:lang w:val="en-GB"/>
        </w:rPr>
        <w:t xml:space="preserve">difficult to understand, </w:t>
      </w:r>
      <w:r>
        <w:rPr>
          <w:sz w:val="22"/>
          <w:szCs w:val="22"/>
          <w:lang w:val="en-GB"/>
        </w:rPr>
        <w:t>with</w:t>
      </w:r>
      <w:r w:rsidRPr="004C7DF0">
        <w:rPr>
          <w:sz w:val="22"/>
          <w:szCs w:val="22"/>
          <w:lang w:val="en-GB"/>
        </w:rPr>
        <w:t xml:space="preserve"> key metrics constantly changing. They further noted that</w:t>
      </w:r>
      <w:r>
        <w:rPr>
          <w:sz w:val="22"/>
          <w:szCs w:val="22"/>
          <w:lang w:val="en-GB"/>
        </w:rPr>
        <w:t xml:space="preserve">, </w:t>
      </w:r>
      <w:r w:rsidRPr="004C7DF0">
        <w:rPr>
          <w:sz w:val="22"/>
          <w:szCs w:val="22"/>
          <w:lang w:val="en-GB"/>
        </w:rPr>
        <w:t>as a cost</w:t>
      </w:r>
      <w:r>
        <w:rPr>
          <w:sz w:val="22"/>
          <w:szCs w:val="22"/>
          <w:lang w:val="en-GB"/>
        </w:rPr>
        <w:t>-</w:t>
      </w:r>
      <w:r w:rsidRPr="004C7DF0">
        <w:rPr>
          <w:sz w:val="22"/>
          <w:szCs w:val="22"/>
          <w:lang w:val="en-GB"/>
        </w:rPr>
        <w:t>saving measure</w:t>
      </w:r>
      <w:r>
        <w:rPr>
          <w:sz w:val="22"/>
          <w:szCs w:val="22"/>
          <w:lang w:val="en-GB"/>
        </w:rPr>
        <w:t>,</w:t>
      </w:r>
      <w:r w:rsidRPr="004C7DF0">
        <w:rPr>
          <w:sz w:val="22"/>
          <w:szCs w:val="22"/>
          <w:lang w:val="en-GB"/>
        </w:rPr>
        <w:t xml:space="preserve"> 3G fired most of the restaurant support team, who would have otherwise been there to help answer questions</w:t>
      </w:r>
      <w:r>
        <w:rPr>
          <w:sz w:val="22"/>
          <w:szCs w:val="22"/>
          <w:lang w:val="en-GB"/>
        </w:rPr>
        <w:t>.</w:t>
      </w:r>
      <w:r w:rsidRPr="004C7DF0">
        <w:rPr>
          <w:rStyle w:val="EndnoteReference"/>
          <w:sz w:val="22"/>
          <w:szCs w:val="22"/>
          <w:lang w:val="en-GB"/>
        </w:rPr>
        <w:endnoteReference w:id="29"/>
      </w:r>
      <w:r w:rsidRPr="004C7DF0">
        <w:rPr>
          <w:sz w:val="22"/>
          <w:szCs w:val="22"/>
          <w:lang w:val="en-GB"/>
        </w:rPr>
        <w:t xml:space="preserve"> </w:t>
      </w:r>
    </w:p>
    <w:p w14:paraId="136CD3FF" w14:textId="77777777" w:rsidR="006B5C9A" w:rsidRPr="00576D13" w:rsidRDefault="006B5C9A" w:rsidP="005F4F83">
      <w:pPr>
        <w:jc w:val="both"/>
        <w:rPr>
          <w:sz w:val="18"/>
          <w:szCs w:val="18"/>
          <w:lang w:val="en-GB"/>
        </w:rPr>
      </w:pPr>
    </w:p>
    <w:p w14:paraId="510DA066" w14:textId="264AB158" w:rsidR="006B5C9A" w:rsidRPr="004C7DF0" w:rsidRDefault="006B5C9A" w:rsidP="005F4F83">
      <w:pPr>
        <w:jc w:val="both"/>
        <w:rPr>
          <w:sz w:val="22"/>
          <w:szCs w:val="22"/>
          <w:lang w:val="en-GB"/>
        </w:rPr>
      </w:pPr>
      <w:r>
        <w:rPr>
          <w:sz w:val="22"/>
          <w:szCs w:val="22"/>
          <w:lang w:val="en-GB"/>
        </w:rPr>
        <w:t xml:space="preserve">The new </w:t>
      </w:r>
      <w:r w:rsidRPr="004C7DF0">
        <w:rPr>
          <w:sz w:val="22"/>
          <w:szCs w:val="22"/>
          <w:lang w:val="en-GB"/>
        </w:rPr>
        <w:t xml:space="preserve">GPS </w:t>
      </w:r>
      <w:r>
        <w:rPr>
          <w:sz w:val="22"/>
          <w:szCs w:val="22"/>
          <w:lang w:val="en-GB"/>
        </w:rPr>
        <w:t xml:space="preserve">program </w:t>
      </w:r>
      <w:r w:rsidRPr="004C7DF0">
        <w:rPr>
          <w:sz w:val="22"/>
          <w:szCs w:val="22"/>
          <w:lang w:val="en-GB"/>
        </w:rPr>
        <w:t>was not limited to franchisees</w:t>
      </w:r>
      <w:r>
        <w:rPr>
          <w:sz w:val="22"/>
          <w:szCs w:val="22"/>
          <w:lang w:val="en-GB"/>
        </w:rPr>
        <w:t>.</w:t>
      </w:r>
      <w:r w:rsidRPr="004C7DF0">
        <w:rPr>
          <w:sz w:val="22"/>
          <w:szCs w:val="22"/>
          <w:lang w:val="en-GB"/>
        </w:rPr>
        <w:t xml:space="preserve"> </w:t>
      </w:r>
      <w:r>
        <w:rPr>
          <w:sz w:val="22"/>
          <w:szCs w:val="22"/>
          <w:lang w:val="en-GB"/>
        </w:rPr>
        <w:t>A</w:t>
      </w:r>
      <w:r w:rsidRPr="004C7DF0">
        <w:rPr>
          <w:sz w:val="22"/>
          <w:szCs w:val="22"/>
          <w:lang w:val="en-GB"/>
        </w:rPr>
        <w:t>t the RBI head office</w:t>
      </w:r>
      <w:r>
        <w:rPr>
          <w:sz w:val="22"/>
          <w:szCs w:val="22"/>
          <w:lang w:val="en-GB"/>
        </w:rPr>
        <w:t>,</w:t>
      </w:r>
      <w:r w:rsidRPr="004C7DF0">
        <w:rPr>
          <w:sz w:val="22"/>
          <w:szCs w:val="22"/>
          <w:lang w:val="en-GB"/>
        </w:rPr>
        <w:t xml:space="preserve"> employees had their own personalized version of the performance tracking system placed in a frame on their desks containing their management by objective (MBO) goals</w:t>
      </w:r>
      <w:r>
        <w:rPr>
          <w:sz w:val="22"/>
          <w:szCs w:val="22"/>
          <w:lang w:val="en-GB"/>
        </w:rPr>
        <w:t>.</w:t>
      </w:r>
      <w:r w:rsidRPr="004C7DF0">
        <w:rPr>
          <w:sz w:val="22"/>
          <w:szCs w:val="22"/>
          <w:lang w:val="en-GB"/>
        </w:rPr>
        <w:t xml:space="preserve"> Each employee’s MBO goals were highlighted in red, yellow, or green</w:t>
      </w:r>
      <w:r w:rsidR="00B549B6">
        <w:rPr>
          <w:sz w:val="22"/>
          <w:szCs w:val="22"/>
          <w:lang w:val="en-GB"/>
        </w:rPr>
        <w:t xml:space="preserve"> </w:t>
      </w:r>
      <w:r>
        <w:rPr>
          <w:sz w:val="22"/>
          <w:szCs w:val="22"/>
          <w:lang w:val="en-GB"/>
        </w:rPr>
        <w:t>—</w:t>
      </w:r>
      <w:r w:rsidR="00B549B6">
        <w:rPr>
          <w:sz w:val="22"/>
          <w:szCs w:val="22"/>
          <w:lang w:val="en-GB"/>
        </w:rPr>
        <w:t xml:space="preserve"> </w:t>
      </w:r>
      <w:r w:rsidRPr="004C7DF0">
        <w:rPr>
          <w:sz w:val="22"/>
          <w:szCs w:val="22"/>
          <w:lang w:val="en-GB"/>
        </w:rPr>
        <w:t>depending on how close</w:t>
      </w:r>
      <w:r>
        <w:rPr>
          <w:sz w:val="22"/>
          <w:szCs w:val="22"/>
          <w:lang w:val="en-GB"/>
        </w:rPr>
        <w:t>ly</w:t>
      </w:r>
      <w:r w:rsidRPr="004C7DF0">
        <w:rPr>
          <w:sz w:val="22"/>
          <w:szCs w:val="22"/>
          <w:lang w:val="en-GB"/>
        </w:rPr>
        <w:t xml:space="preserve"> they were meeting their targets. </w:t>
      </w:r>
      <w:r>
        <w:rPr>
          <w:sz w:val="22"/>
          <w:szCs w:val="22"/>
          <w:lang w:val="en-GB"/>
        </w:rPr>
        <w:t>Large boards o</w:t>
      </w:r>
      <w:r w:rsidRPr="004C7DF0">
        <w:rPr>
          <w:sz w:val="22"/>
          <w:szCs w:val="22"/>
          <w:lang w:val="en-GB"/>
        </w:rPr>
        <w:t>utside the</w:t>
      </w:r>
      <w:r>
        <w:rPr>
          <w:sz w:val="22"/>
          <w:szCs w:val="22"/>
          <w:lang w:val="en-GB"/>
        </w:rPr>
        <w:t xml:space="preserve"> RBI</w:t>
      </w:r>
      <w:r w:rsidRPr="004C7DF0">
        <w:rPr>
          <w:sz w:val="22"/>
          <w:szCs w:val="22"/>
          <w:lang w:val="en-GB"/>
        </w:rPr>
        <w:t xml:space="preserve"> executive</w:t>
      </w:r>
      <w:r>
        <w:rPr>
          <w:sz w:val="22"/>
          <w:szCs w:val="22"/>
          <w:lang w:val="en-GB"/>
        </w:rPr>
        <w:t xml:space="preserve"> employee</w:t>
      </w:r>
      <w:r w:rsidRPr="004C7DF0">
        <w:rPr>
          <w:sz w:val="22"/>
          <w:szCs w:val="22"/>
          <w:lang w:val="en-GB"/>
        </w:rPr>
        <w:t xml:space="preserve">s’ </w:t>
      </w:r>
      <w:r>
        <w:rPr>
          <w:sz w:val="22"/>
          <w:szCs w:val="22"/>
          <w:lang w:val="en-GB"/>
        </w:rPr>
        <w:t>area</w:t>
      </w:r>
      <w:r w:rsidRPr="004C7DF0">
        <w:rPr>
          <w:sz w:val="22"/>
          <w:szCs w:val="22"/>
          <w:lang w:val="en-GB"/>
        </w:rPr>
        <w:t xml:space="preserve"> track</w:t>
      </w:r>
      <w:r>
        <w:rPr>
          <w:sz w:val="22"/>
          <w:szCs w:val="22"/>
          <w:lang w:val="en-GB"/>
        </w:rPr>
        <w:t>ed</w:t>
      </w:r>
      <w:r w:rsidRPr="004C7DF0">
        <w:rPr>
          <w:sz w:val="22"/>
          <w:szCs w:val="22"/>
          <w:lang w:val="en-GB"/>
        </w:rPr>
        <w:t xml:space="preserve"> regional franchisee performance</w:t>
      </w:r>
      <w:r>
        <w:rPr>
          <w:sz w:val="22"/>
          <w:szCs w:val="22"/>
          <w:lang w:val="en-GB"/>
        </w:rPr>
        <w:t>,</w:t>
      </w:r>
      <w:r w:rsidRPr="004C7DF0">
        <w:rPr>
          <w:sz w:val="22"/>
          <w:szCs w:val="22"/>
          <w:lang w:val="en-GB"/>
        </w:rPr>
        <w:t xml:space="preserve"> from financial metrics to cleanliness</w:t>
      </w:r>
      <w:r>
        <w:rPr>
          <w:sz w:val="22"/>
          <w:szCs w:val="22"/>
          <w:lang w:val="en-GB"/>
        </w:rPr>
        <w:t xml:space="preserve"> to</w:t>
      </w:r>
      <w:r w:rsidRPr="004C7DF0">
        <w:rPr>
          <w:sz w:val="22"/>
          <w:szCs w:val="22"/>
          <w:lang w:val="en-GB"/>
        </w:rPr>
        <w:t xml:space="preserve"> speed of </w:t>
      </w:r>
      <w:r w:rsidRPr="004C7DF0">
        <w:rPr>
          <w:sz w:val="22"/>
          <w:szCs w:val="22"/>
          <w:lang w:val="en-GB"/>
        </w:rPr>
        <w:lastRenderedPageBreak/>
        <w:t>service</w:t>
      </w:r>
      <w:r>
        <w:rPr>
          <w:sz w:val="22"/>
          <w:szCs w:val="22"/>
          <w:lang w:val="en-GB"/>
        </w:rPr>
        <w:t>.</w:t>
      </w:r>
      <w:r w:rsidRPr="004C7DF0">
        <w:rPr>
          <w:rStyle w:val="EndnoteReference"/>
          <w:sz w:val="22"/>
          <w:szCs w:val="22"/>
          <w:lang w:val="en-GB"/>
        </w:rPr>
        <w:endnoteReference w:id="30"/>
      </w:r>
      <w:r w:rsidRPr="004C7DF0">
        <w:rPr>
          <w:sz w:val="22"/>
          <w:szCs w:val="22"/>
          <w:lang w:val="en-GB"/>
        </w:rPr>
        <w:t xml:space="preserve"> Th</w:t>
      </w:r>
      <w:r>
        <w:rPr>
          <w:sz w:val="22"/>
          <w:szCs w:val="22"/>
          <w:lang w:val="en-GB"/>
        </w:rPr>
        <w:t>e</w:t>
      </w:r>
      <w:r w:rsidRPr="004C7DF0">
        <w:rPr>
          <w:sz w:val="22"/>
          <w:szCs w:val="22"/>
          <w:lang w:val="en-GB"/>
        </w:rPr>
        <w:t xml:space="preserve"> push for transparency in targets and performance measurements was a significant change designed to create a new culture of urgency</w:t>
      </w:r>
      <w:r>
        <w:rPr>
          <w:sz w:val="22"/>
          <w:szCs w:val="22"/>
          <w:lang w:val="en-GB"/>
        </w:rPr>
        <w:t>.</w:t>
      </w:r>
      <w:r w:rsidRPr="004C7DF0">
        <w:rPr>
          <w:rStyle w:val="EndnoteReference"/>
          <w:sz w:val="22"/>
          <w:szCs w:val="22"/>
          <w:lang w:val="en-GB"/>
        </w:rPr>
        <w:endnoteReference w:id="31"/>
      </w:r>
      <w:r w:rsidRPr="004C7DF0">
        <w:rPr>
          <w:sz w:val="22"/>
          <w:szCs w:val="22"/>
          <w:lang w:val="en-GB"/>
        </w:rPr>
        <w:t xml:space="preserve"> </w:t>
      </w:r>
    </w:p>
    <w:p w14:paraId="12CF3CD4" w14:textId="77777777" w:rsidR="006B5C9A" w:rsidRPr="00576D13" w:rsidRDefault="006B5C9A" w:rsidP="005F4F83">
      <w:pPr>
        <w:jc w:val="both"/>
        <w:rPr>
          <w:sz w:val="18"/>
          <w:szCs w:val="18"/>
          <w:lang w:val="en-GB"/>
        </w:rPr>
      </w:pPr>
    </w:p>
    <w:p w14:paraId="335D4757" w14:textId="77777777" w:rsidR="006B5C9A" w:rsidRPr="00576D13" w:rsidRDefault="006B5C9A" w:rsidP="005F4F83">
      <w:pPr>
        <w:jc w:val="both"/>
        <w:rPr>
          <w:sz w:val="18"/>
          <w:szCs w:val="18"/>
          <w:lang w:val="en-GB"/>
        </w:rPr>
      </w:pPr>
    </w:p>
    <w:p w14:paraId="1C86A289" w14:textId="77777777" w:rsidR="006B5C9A" w:rsidRPr="004C7DF0" w:rsidRDefault="006B5C9A" w:rsidP="005F4F83">
      <w:pPr>
        <w:rPr>
          <w:rFonts w:ascii="Arial" w:hAnsi="Arial" w:cs="Arial"/>
          <w:b/>
          <w:lang w:val="en-GB"/>
        </w:rPr>
      </w:pPr>
      <w:r w:rsidRPr="004C7DF0">
        <w:rPr>
          <w:rFonts w:ascii="Arial" w:hAnsi="Arial" w:cs="Arial"/>
          <w:b/>
          <w:lang w:val="en-GB"/>
        </w:rPr>
        <w:t>Financial Performance Metrics</w:t>
      </w:r>
    </w:p>
    <w:p w14:paraId="741611A5" w14:textId="77777777" w:rsidR="006B5C9A" w:rsidRPr="00576D13" w:rsidRDefault="006B5C9A" w:rsidP="005F4F83">
      <w:pPr>
        <w:jc w:val="both"/>
        <w:rPr>
          <w:sz w:val="18"/>
          <w:szCs w:val="18"/>
          <w:lang w:val="en-GB"/>
        </w:rPr>
      </w:pPr>
    </w:p>
    <w:p w14:paraId="0DAFE9C5" w14:textId="10378C34" w:rsidR="006B5C9A" w:rsidRPr="004C7DF0" w:rsidRDefault="006B5C9A" w:rsidP="005F4F83">
      <w:pPr>
        <w:jc w:val="both"/>
        <w:rPr>
          <w:sz w:val="22"/>
          <w:szCs w:val="22"/>
          <w:lang w:val="en-GB"/>
        </w:rPr>
      </w:pPr>
      <w:r w:rsidRPr="004C7DF0">
        <w:rPr>
          <w:sz w:val="22"/>
          <w:szCs w:val="22"/>
          <w:lang w:val="en-GB"/>
        </w:rPr>
        <w:t xml:space="preserve">In addition to </w:t>
      </w:r>
      <w:r>
        <w:rPr>
          <w:sz w:val="22"/>
          <w:szCs w:val="22"/>
          <w:lang w:val="en-GB"/>
        </w:rPr>
        <w:t xml:space="preserve">the </w:t>
      </w:r>
      <w:r w:rsidRPr="004C7DF0">
        <w:rPr>
          <w:sz w:val="22"/>
          <w:szCs w:val="22"/>
          <w:lang w:val="en-GB"/>
        </w:rPr>
        <w:t>GPS</w:t>
      </w:r>
      <w:r>
        <w:rPr>
          <w:sz w:val="22"/>
          <w:szCs w:val="22"/>
          <w:lang w:val="en-GB"/>
        </w:rPr>
        <w:t xml:space="preserve"> program</w:t>
      </w:r>
      <w:r w:rsidRPr="004C7DF0">
        <w:rPr>
          <w:sz w:val="22"/>
          <w:szCs w:val="22"/>
          <w:lang w:val="en-GB"/>
        </w:rPr>
        <w:t>, franchisees were also evaluated on financial performance based on reported operating margin</w:t>
      </w:r>
      <w:r>
        <w:rPr>
          <w:sz w:val="22"/>
          <w:szCs w:val="22"/>
          <w:lang w:val="en-GB"/>
        </w:rPr>
        <w:t>s.</w:t>
      </w:r>
      <w:r w:rsidRPr="004C7DF0">
        <w:rPr>
          <w:sz w:val="22"/>
          <w:szCs w:val="22"/>
          <w:lang w:val="en-GB"/>
        </w:rPr>
        <w:t xml:space="preserve"> If operating margins were lower than </w:t>
      </w:r>
      <w:r>
        <w:rPr>
          <w:sz w:val="22"/>
          <w:szCs w:val="22"/>
          <w:lang w:val="en-GB"/>
        </w:rPr>
        <w:t xml:space="preserve">RBI </w:t>
      </w:r>
      <w:r w:rsidRPr="004C7DF0">
        <w:rPr>
          <w:sz w:val="22"/>
          <w:szCs w:val="22"/>
          <w:lang w:val="en-GB"/>
        </w:rPr>
        <w:t xml:space="preserve">expectations, </w:t>
      </w:r>
      <w:r>
        <w:rPr>
          <w:sz w:val="22"/>
          <w:szCs w:val="22"/>
          <w:lang w:val="en-GB"/>
        </w:rPr>
        <w:t>franchisees would receive</w:t>
      </w:r>
      <w:r w:rsidRPr="004C7DF0">
        <w:rPr>
          <w:sz w:val="22"/>
          <w:szCs w:val="22"/>
          <w:lang w:val="en-GB"/>
        </w:rPr>
        <w:t xml:space="preserve"> a low GPS score</w:t>
      </w:r>
      <w:r>
        <w:rPr>
          <w:sz w:val="22"/>
          <w:szCs w:val="22"/>
          <w:lang w:val="en-GB"/>
        </w:rPr>
        <w:t>.</w:t>
      </w:r>
      <w:r w:rsidRPr="004C7DF0">
        <w:rPr>
          <w:sz w:val="22"/>
          <w:szCs w:val="22"/>
          <w:lang w:val="en-GB"/>
        </w:rPr>
        <w:t xml:space="preserve"> One franchisee reported that th</w:t>
      </w:r>
      <w:r>
        <w:rPr>
          <w:sz w:val="22"/>
          <w:szCs w:val="22"/>
          <w:lang w:val="en-GB"/>
        </w:rPr>
        <w:t>e new</w:t>
      </w:r>
      <w:r w:rsidRPr="004C7DF0">
        <w:rPr>
          <w:sz w:val="22"/>
          <w:szCs w:val="22"/>
          <w:lang w:val="en-GB"/>
        </w:rPr>
        <w:t xml:space="preserve"> financial</w:t>
      </w:r>
      <w:r w:rsidR="00B60AF4">
        <w:rPr>
          <w:sz w:val="22"/>
          <w:szCs w:val="22"/>
          <w:lang w:val="en-GB"/>
        </w:rPr>
        <w:t>-</w:t>
      </w:r>
      <w:r w:rsidRPr="004C7DF0">
        <w:rPr>
          <w:sz w:val="22"/>
          <w:szCs w:val="22"/>
          <w:lang w:val="en-GB"/>
        </w:rPr>
        <w:t xml:space="preserve">performance measurement system had </w:t>
      </w:r>
      <w:r>
        <w:rPr>
          <w:sz w:val="22"/>
          <w:szCs w:val="22"/>
          <w:lang w:val="en-GB"/>
        </w:rPr>
        <w:t>caused some</w:t>
      </w:r>
      <w:r w:rsidRPr="004C7DF0">
        <w:rPr>
          <w:sz w:val="22"/>
          <w:szCs w:val="22"/>
          <w:lang w:val="en-GB"/>
        </w:rPr>
        <w:t xml:space="preserve"> owners to inflate monthly profitability numbers to keep RBI </w:t>
      </w:r>
      <w:r>
        <w:rPr>
          <w:sz w:val="22"/>
          <w:szCs w:val="22"/>
          <w:lang w:val="en-GB"/>
        </w:rPr>
        <w:t>from punishing</w:t>
      </w:r>
      <w:r w:rsidRPr="004C7DF0">
        <w:rPr>
          <w:sz w:val="22"/>
          <w:szCs w:val="22"/>
          <w:lang w:val="en-GB"/>
        </w:rPr>
        <w:t xml:space="preserve"> franchisees </w:t>
      </w:r>
      <w:r>
        <w:rPr>
          <w:sz w:val="22"/>
          <w:szCs w:val="22"/>
          <w:lang w:val="en-GB"/>
        </w:rPr>
        <w:t>by denying</w:t>
      </w:r>
      <w:r w:rsidRPr="004C7DF0">
        <w:rPr>
          <w:sz w:val="22"/>
          <w:szCs w:val="22"/>
          <w:lang w:val="en-GB"/>
        </w:rPr>
        <w:t xml:space="preserve"> expansion opportunities</w:t>
      </w:r>
      <w:r>
        <w:rPr>
          <w:sz w:val="22"/>
          <w:szCs w:val="22"/>
          <w:lang w:val="en-GB"/>
        </w:rPr>
        <w:t>.</w:t>
      </w:r>
      <w:r w:rsidRPr="004C7DF0">
        <w:rPr>
          <w:rStyle w:val="EndnoteReference"/>
          <w:sz w:val="22"/>
          <w:szCs w:val="22"/>
          <w:lang w:val="en-GB"/>
        </w:rPr>
        <w:endnoteReference w:id="32"/>
      </w:r>
    </w:p>
    <w:p w14:paraId="30A7E3BD" w14:textId="77777777" w:rsidR="006B5C9A" w:rsidRPr="00576D13" w:rsidRDefault="006B5C9A" w:rsidP="005F4F83">
      <w:pPr>
        <w:jc w:val="both"/>
        <w:rPr>
          <w:sz w:val="18"/>
          <w:szCs w:val="18"/>
          <w:lang w:val="en-GB"/>
        </w:rPr>
      </w:pPr>
    </w:p>
    <w:p w14:paraId="33D893D7" w14:textId="3E0A6070" w:rsidR="006B5C9A" w:rsidRPr="006B5C9A" w:rsidRDefault="006B5C9A" w:rsidP="005F4F83">
      <w:pPr>
        <w:jc w:val="both"/>
        <w:rPr>
          <w:spacing w:val="-2"/>
          <w:kern w:val="22"/>
          <w:sz w:val="22"/>
          <w:szCs w:val="22"/>
          <w:lang w:val="en-GB"/>
        </w:rPr>
      </w:pPr>
      <w:r w:rsidRPr="006B5C9A">
        <w:rPr>
          <w:spacing w:val="-2"/>
          <w:kern w:val="22"/>
          <w:sz w:val="22"/>
          <w:szCs w:val="22"/>
          <w:lang w:val="en-GB"/>
        </w:rPr>
        <w:t>At the corporate level, similar systems were in place. Employees typically had low base salaries with opportunities for large bonuses.</w:t>
      </w:r>
      <w:r w:rsidRPr="006B5C9A">
        <w:rPr>
          <w:rStyle w:val="EndnoteReference"/>
          <w:spacing w:val="-2"/>
          <w:kern w:val="22"/>
          <w:sz w:val="22"/>
          <w:szCs w:val="22"/>
          <w:lang w:val="en-GB"/>
        </w:rPr>
        <w:endnoteReference w:id="33"/>
      </w:r>
      <w:r w:rsidRPr="006B5C9A">
        <w:rPr>
          <w:spacing w:val="-2"/>
          <w:kern w:val="22"/>
          <w:sz w:val="22"/>
          <w:szCs w:val="22"/>
          <w:lang w:val="en-GB"/>
        </w:rPr>
        <w:t xml:space="preserve"> For example, </w:t>
      </w:r>
      <w:proofErr w:type="spellStart"/>
      <w:r w:rsidRPr="006B5C9A">
        <w:rPr>
          <w:spacing w:val="-2"/>
          <w:kern w:val="22"/>
          <w:sz w:val="22"/>
          <w:szCs w:val="22"/>
          <w:lang w:val="en-GB"/>
        </w:rPr>
        <w:t>Díaz</w:t>
      </w:r>
      <w:proofErr w:type="spellEnd"/>
      <w:r w:rsidRPr="006B5C9A">
        <w:rPr>
          <w:spacing w:val="-2"/>
          <w:kern w:val="22"/>
          <w:sz w:val="22"/>
          <w:szCs w:val="22"/>
          <w:lang w:val="en-GB"/>
        </w:rPr>
        <w:t xml:space="preserve"> </w:t>
      </w:r>
      <w:proofErr w:type="spellStart"/>
      <w:r w:rsidRPr="006B5C9A">
        <w:rPr>
          <w:spacing w:val="-2"/>
          <w:kern w:val="22"/>
          <w:sz w:val="22"/>
          <w:szCs w:val="22"/>
          <w:lang w:val="en-GB"/>
        </w:rPr>
        <w:t>Sesé’s</w:t>
      </w:r>
      <w:proofErr w:type="spellEnd"/>
      <w:r w:rsidRPr="006B5C9A">
        <w:rPr>
          <w:spacing w:val="-2"/>
          <w:kern w:val="22"/>
          <w:sz w:val="22"/>
          <w:szCs w:val="22"/>
          <w:lang w:val="en-GB"/>
        </w:rPr>
        <w:t xml:space="preserve"> total compensation as CEO of Tim Hortons was $7,298,742 in 2016, but his base salary was only 12 per cent of this amount. Beyond traditional compensation plans, such as stock options and restricted stock units, RBI offered an annual cash</w:t>
      </w:r>
      <w:r w:rsidR="00B60AF4">
        <w:rPr>
          <w:spacing w:val="-2"/>
          <w:kern w:val="22"/>
          <w:sz w:val="22"/>
          <w:szCs w:val="22"/>
          <w:lang w:val="en-GB"/>
        </w:rPr>
        <w:t>-</w:t>
      </w:r>
      <w:r w:rsidRPr="006B5C9A">
        <w:rPr>
          <w:spacing w:val="-2"/>
          <w:kern w:val="22"/>
          <w:sz w:val="22"/>
          <w:szCs w:val="22"/>
          <w:lang w:val="en-GB"/>
        </w:rPr>
        <w:t xml:space="preserve">bonus incentive program tied to specific targets. Bonuses were linked to annual company and individual performance targets (with 50 per cent weight for each), and could range from 0 to 127 per cent of the target. Each year, the RBI board of directors established the financial metric to be used for determining the bonus </w:t>
      </w:r>
      <w:proofErr w:type="spellStart"/>
      <w:r w:rsidRPr="006B5C9A">
        <w:rPr>
          <w:spacing w:val="-2"/>
          <w:kern w:val="22"/>
          <w:sz w:val="22"/>
          <w:szCs w:val="22"/>
          <w:lang w:val="en-GB"/>
        </w:rPr>
        <w:t>payouts</w:t>
      </w:r>
      <w:proofErr w:type="spellEnd"/>
      <w:r w:rsidRPr="006B5C9A">
        <w:rPr>
          <w:spacing w:val="-2"/>
          <w:kern w:val="22"/>
          <w:sz w:val="22"/>
          <w:szCs w:val="22"/>
          <w:lang w:val="en-GB"/>
        </w:rPr>
        <w:t>. For several recent years, managers were assessed against organic, adjusted EBITDA growth. Individual achievement also varied for each employee. At the beginning of the year, employees had their own key performance indicators (KPI), with a specific weight assigned to each KPI. At year end, based on the number of KPIs achieved and the respective weighting, an individual bonus amount was determined.</w:t>
      </w:r>
      <w:r w:rsidRPr="006B5C9A">
        <w:rPr>
          <w:rStyle w:val="EndnoteReference"/>
          <w:spacing w:val="-2"/>
          <w:kern w:val="22"/>
          <w:sz w:val="22"/>
          <w:szCs w:val="22"/>
          <w:lang w:val="en-GB"/>
        </w:rPr>
        <w:endnoteReference w:id="34"/>
      </w:r>
      <w:r w:rsidRPr="006B5C9A">
        <w:rPr>
          <w:spacing w:val="-2"/>
          <w:kern w:val="22"/>
          <w:sz w:val="22"/>
          <w:szCs w:val="22"/>
          <w:lang w:val="en-GB"/>
        </w:rPr>
        <w:t xml:space="preserve"> Consistent with 3G’s management philosophy, the objective of its compensation system was to create a system of meritocracy, where talented employees were chosen and promoted based on their achievements. </w:t>
      </w:r>
    </w:p>
    <w:p w14:paraId="16AC7234" w14:textId="77777777" w:rsidR="006B5C9A" w:rsidRPr="00576D13" w:rsidRDefault="006B5C9A" w:rsidP="005F4F83">
      <w:pPr>
        <w:jc w:val="both"/>
        <w:rPr>
          <w:sz w:val="18"/>
          <w:szCs w:val="18"/>
          <w:lang w:val="en-GB"/>
        </w:rPr>
      </w:pPr>
    </w:p>
    <w:p w14:paraId="70A5F939" w14:textId="0FD6F399" w:rsidR="006B5C9A" w:rsidRPr="006B5C9A" w:rsidRDefault="006B5C9A" w:rsidP="005F4F83">
      <w:pPr>
        <w:jc w:val="both"/>
        <w:rPr>
          <w:spacing w:val="-4"/>
          <w:kern w:val="22"/>
          <w:sz w:val="22"/>
          <w:szCs w:val="22"/>
          <w:lang w:val="en-GB"/>
        </w:rPr>
      </w:pPr>
      <w:r w:rsidRPr="006B5C9A">
        <w:rPr>
          <w:spacing w:val="-4"/>
          <w:kern w:val="22"/>
          <w:sz w:val="22"/>
          <w:szCs w:val="22"/>
          <w:lang w:val="en-GB"/>
        </w:rPr>
        <w:t xml:space="preserve">Even greater pressure was placed on employees through the zero-based budgeting (ZBB) financial metric evaluation system. The purpose of the ZBB was to reduce costs. </w:t>
      </w:r>
      <w:proofErr w:type="spellStart"/>
      <w:r w:rsidRPr="006B5C9A">
        <w:rPr>
          <w:spacing w:val="-4"/>
          <w:kern w:val="22"/>
          <w:sz w:val="22"/>
          <w:szCs w:val="22"/>
          <w:lang w:val="en-GB"/>
        </w:rPr>
        <w:t>Sicupira</w:t>
      </w:r>
      <w:proofErr w:type="spellEnd"/>
      <w:r w:rsidRPr="006B5C9A">
        <w:rPr>
          <w:spacing w:val="-4"/>
          <w:kern w:val="22"/>
          <w:sz w:val="22"/>
          <w:szCs w:val="22"/>
          <w:lang w:val="en-GB"/>
        </w:rPr>
        <w:t>, one of 3G’s founders, was quoted as saying that costs were like fingernails</w:t>
      </w:r>
      <w:r w:rsidR="00B549B6">
        <w:rPr>
          <w:spacing w:val="-4"/>
          <w:kern w:val="22"/>
          <w:sz w:val="22"/>
          <w:szCs w:val="22"/>
          <w:lang w:val="en-GB"/>
        </w:rPr>
        <w:t xml:space="preserve"> </w:t>
      </w:r>
      <w:r w:rsidRPr="006B5C9A">
        <w:rPr>
          <w:spacing w:val="-4"/>
          <w:kern w:val="22"/>
          <w:sz w:val="22"/>
          <w:szCs w:val="22"/>
          <w:lang w:val="en-GB"/>
        </w:rPr>
        <w:t>—</w:t>
      </w:r>
      <w:r w:rsidR="00B549B6">
        <w:rPr>
          <w:spacing w:val="-4"/>
          <w:kern w:val="22"/>
          <w:sz w:val="22"/>
          <w:szCs w:val="22"/>
          <w:lang w:val="en-GB"/>
        </w:rPr>
        <w:t xml:space="preserve"> </w:t>
      </w:r>
      <w:r w:rsidRPr="006B5C9A">
        <w:rPr>
          <w:spacing w:val="-4"/>
          <w:kern w:val="22"/>
          <w:sz w:val="22"/>
          <w:szCs w:val="22"/>
          <w:lang w:val="en-GB"/>
        </w:rPr>
        <w:t>they constantly had to be cut. Under the ZBB, departments created their budgets from scratch each year, and the budgets had to be lower than the previous year. Under this system, managers began each year with a base budget of zero. From that point, each manager had to defend every line of spending and justify why it was necessary. Any costs found to be unnecessary, or that were cut in previous years, were removed permanently.</w:t>
      </w:r>
      <w:r w:rsidRPr="006B5C9A">
        <w:rPr>
          <w:rStyle w:val="EndnoteReference"/>
          <w:spacing w:val="-4"/>
          <w:kern w:val="22"/>
          <w:sz w:val="22"/>
          <w:szCs w:val="22"/>
          <w:lang w:val="en-GB"/>
        </w:rPr>
        <w:endnoteReference w:id="35"/>
      </w:r>
      <w:r w:rsidRPr="006B5C9A">
        <w:rPr>
          <w:spacing w:val="-4"/>
          <w:kern w:val="22"/>
          <w:sz w:val="22"/>
          <w:szCs w:val="22"/>
          <w:lang w:val="en-GB"/>
        </w:rPr>
        <w:t xml:space="preserve"> The 3G way of operating made managers owners of their sectors, each having to plan budgets on a monthly basis, with monthly reconciliations and checks (see Exhibit 4).</w:t>
      </w:r>
    </w:p>
    <w:p w14:paraId="2A56F2B9" w14:textId="77777777" w:rsidR="006B5C9A" w:rsidRPr="00576D13" w:rsidRDefault="006B5C9A" w:rsidP="005F4F83">
      <w:pPr>
        <w:pStyle w:val="BodyTextMain"/>
        <w:rPr>
          <w:sz w:val="18"/>
          <w:szCs w:val="18"/>
          <w:lang w:val="en-GB"/>
        </w:rPr>
      </w:pPr>
    </w:p>
    <w:p w14:paraId="64AA7627" w14:textId="77777777" w:rsidR="006B5C9A" w:rsidRPr="00576D13" w:rsidRDefault="006B5C9A" w:rsidP="005F4F83">
      <w:pPr>
        <w:pStyle w:val="BodyTextMain"/>
        <w:rPr>
          <w:sz w:val="18"/>
          <w:szCs w:val="18"/>
          <w:lang w:val="en-GB"/>
        </w:rPr>
      </w:pPr>
    </w:p>
    <w:p w14:paraId="7A8392ED" w14:textId="77777777" w:rsidR="006B5C9A" w:rsidRPr="004C7DF0" w:rsidRDefault="006B5C9A" w:rsidP="005F4F83">
      <w:pPr>
        <w:jc w:val="both"/>
        <w:rPr>
          <w:rFonts w:ascii="Arial" w:hAnsi="Arial" w:cs="Arial"/>
          <w:b/>
          <w:lang w:val="en-GB"/>
        </w:rPr>
      </w:pPr>
      <w:r w:rsidRPr="004C7DF0">
        <w:rPr>
          <w:rFonts w:ascii="Arial" w:hAnsi="Arial" w:cs="Arial"/>
          <w:b/>
          <w:lang w:val="en-GB"/>
        </w:rPr>
        <w:t>THE GREAT WHITE NORTH FRANCHISEE ASSOCIATION</w:t>
      </w:r>
    </w:p>
    <w:p w14:paraId="24A8895B" w14:textId="77777777" w:rsidR="006B5C9A" w:rsidRPr="00576D13" w:rsidRDefault="006B5C9A" w:rsidP="005F4F83">
      <w:pPr>
        <w:pStyle w:val="BodyTextMain"/>
        <w:rPr>
          <w:sz w:val="18"/>
          <w:szCs w:val="18"/>
          <w:lang w:val="en-GB"/>
        </w:rPr>
      </w:pPr>
    </w:p>
    <w:p w14:paraId="70AA3A41" w14:textId="571667D2" w:rsidR="006B5C9A" w:rsidRPr="002F1135" w:rsidRDefault="006B5C9A" w:rsidP="005F4F83">
      <w:pPr>
        <w:jc w:val="both"/>
        <w:rPr>
          <w:sz w:val="22"/>
          <w:szCs w:val="22"/>
          <w:lang w:val="en-GB"/>
        </w:rPr>
      </w:pPr>
      <w:r w:rsidRPr="002F1135">
        <w:rPr>
          <w:sz w:val="22"/>
          <w:szCs w:val="22"/>
          <w:lang w:val="en-GB"/>
        </w:rPr>
        <w:t>In response to the changes at RBI, Tim Hortons’ franchisees formed the</w:t>
      </w:r>
      <w:r w:rsidR="00B60AF4" w:rsidRPr="002F1135">
        <w:rPr>
          <w:sz w:val="22"/>
          <w:szCs w:val="22"/>
          <w:lang w:val="en-GB"/>
        </w:rPr>
        <w:t xml:space="preserve"> Great White North Franchisee Association</w:t>
      </w:r>
      <w:r w:rsidRPr="002F1135">
        <w:rPr>
          <w:sz w:val="22"/>
          <w:szCs w:val="22"/>
          <w:lang w:val="en-GB"/>
        </w:rPr>
        <w:t xml:space="preserve"> </w:t>
      </w:r>
      <w:r w:rsidR="00B60AF4" w:rsidRPr="002F1135">
        <w:rPr>
          <w:sz w:val="22"/>
          <w:szCs w:val="22"/>
          <w:lang w:val="en-GB"/>
        </w:rPr>
        <w:t>(</w:t>
      </w:r>
      <w:r w:rsidRPr="002F1135">
        <w:rPr>
          <w:sz w:val="22"/>
          <w:szCs w:val="22"/>
          <w:lang w:val="en-GB"/>
        </w:rPr>
        <w:t>GWNFA</w:t>
      </w:r>
      <w:r w:rsidR="00B60AF4" w:rsidRPr="002F1135">
        <w:rPr>
          <w:sz w:val="22"/>
          <w:szCs w:val="22"/>
          <w:lang w:val="en-GB"/>
        </w:rPr>
        <w:t>)</w:t>
      </w:r>
      <w:r w:rsidRPr="002F1135">
        <w:rPr>
          <w:sz w:val="22"/>
          <w:szCs w:val="22"/>
          <w:lang w:val="en-GB"/>
        </w:rPr>
        <w:t>, a non-profit organization that aimed to advocate for the interests and objectives of franchisees. As of October 2017, roughly 50 per cent of all franchisees were members of the GWNFA.</w:t>
      </w:r>
      <w:r w:rsidRPr="002F1135">
        <w:rPr>
          <w:rStyle w:val="EndnoteReference"/>
          <w:sz w:val="22"/>
          <w:szCs w:val="22"/>
          <w:lang w:val="en-GB"/>
        </w:rPr>
        <w:endnoteReference w:id="36"/>
      </w:r>
      <w:r w:rsidRPr="002F1135">
        <w:rPr>
          <w:sz w:val="22"/>
          <w:szCs w:val="22"/>
          <w:lang w:val="en-GB"/>
        </w:rPr>
        <w:t xml:space="preserve"> A letter posted on the GWNFA website boasted support from Joyce, one of the founders of Tim Hortons. Joyce was quoted as saying, “I have listened to the stories of struggling Tim Hortons store owners and watched as the brand has changed in recent years</w:t>
      </w:r>
      <w:r w:rsidR="002D19FD" w:rsidRPr="002F1135">
        <w:rPr>
          <w:sz w:val="22"/>
          <w:szCs w:val="22"/>
          <w:lang w:val="en-GB"/>
        </w:rPr>
        <w:t>;</w:t>
      </w:r>
      <w:r w:rsidRPr="002F1135">
        <w:rPr>
          <w:sz w:val="22"/>
          <w:szCs w:val="22"/>
          <w:lang w:val="en-GB"/>
        </w:rPr>
        <w:t xml:space="preserve"> what I have witnessed is troubling, to say the least.”</w:t>
      </w:r>
      <w:r w:rsidRPr="002F1135">
        <w:rPr>
          <w:rStyle w:val="EndnoteReference"/>
          <w:sz w:val="22"/>
          <w:szCs w:val="22"/>
          <w:lang w:val="en-GB"/>
        </w:rPr>
        <w:endnoteReference w:id="37"/>
      </w:r>
      <w:r w:rsidRPr="002F1135">
        <w:rPr>
          <w:sz w:val="22"/>
          <w:szCs w:val="22"/>
          <w:lang w:val="en-GB"/>
        </w:rPr>
        <w:t xml:space="preserve"> The GWNFA held town hall meetings across Canada, led by Tim Hortons’ franchisee and GWNFA president David Hughes. The new GPS metrics were a key source of complaints from franchisees. However, there were many other issues. Tim Hortons’ franchisees were contractually obligated to purchase paper products, food, and other consumable products from RBI. The sourcing model allowed RBI to charge a </w:t>
      </w:r>
      <w:proofErr w:type="spellStart"/>
      <w:r w:rsidRPr="002F1135">
        <w:rPr>
          <w:sz w:val="22"/>
          <w:szCs w:val="22"/>
          <w:lang w:val="en-GB"/>
        </w:rPr>
        <w:t>markup</w:t>
      </w:r>
      <w:proofErr w:type="spellEnd"/>
      <w:r w:rsidRPr="002F1135">
        <w:rPr>
          <w:sz w:val="22"/>
          <w:szCs w:val="22"/>
          <w:lang w:val="en-GB"/>
        </w:rPr>
        <w:t xml:space="preserve"> on these goods, and franchisees stated price rose as the quality of the goods deteriorated. Making supply issues even more challenging, RBI switched to a single sourcing supplier model to cut costs, resulting in supply interruptions and periodic </w:t>
      </w:r>
      <w:proofErr w:type="spellStart"/>
      <w:r w:rsidRPr="002F1135">
        <w:rPr>
          <w:sz w:val="22"/>
          <w:szCs w:val="22"/>
          <w:lang w:val="en-GB"/>
        </w:rPr>
        <w:t>stockouts</w:t>
      </w:r>
      <w:proofErr w:type="spellEnd"/>
      <w:r w:rsidRPr="002F1135">
        <w:rPr>
          <w:sz w:val="22"/>
          <w:szCs w:val="22"/>
          <w:lang w:val="en-GB"/>
        </w:rPr>
        <w:t xml:space="preserve"> at the restaurant level.</w:t>
      </w:r>
      <w:r w:rsidRPr="002F1135">
        <w:rPr>
          <w:rStyle w:val="EndnoteReference"/>
          <w:sz w:val="22"/>
          <w:szCs w:val="22"/>
          <w:lang w:val="en-GB"/>
        </w:rPr>
        <w:endnoteReference w:id="38"/>
      </w:r>
    </w:p>
    <w:p w14:paraId="55264069" w14:textId="77777777" w:rsidR="006B5C9A" w:rsidRPr="004C7DF0" w:rsidRDefault="006B5C9A" w:rsidP="005F4F83">
      <w:pPr>
        <w:jc w:val="both"/>
        <w:rPr>
          <w:rFonts w:ascii="Arial" w:hAnsi="Arial" w:cs="Arial"/>
          <w:b/>
          <w:lang w:val="en-GB"/>
        </w:rPr>
      </w:pPr>
      <w:r w:rsidRPr="004C7DF0">
        <w:rPr>
          <w:rFonts w:ascii="Arial" w:hAnsi="Arial" w:cs="Arial"/>
          <w:b/>
          <w:lang w:val="en-GB"/>
        </w:rPr>
        <w:lastRenderedPageBreak/>
        <w:t>CONTINUED CHALLENGES</w:t>
      </w:r>
    </w:p>
    <w:p w14:paraId="3781D5D6" w14:textId="77777777" w:rsidR="006B5C9A" w:rsidRPr="00576D13" w:rsidRDefault="006B5C9A" w:rsidP="005F4F83">
      <w:pPr>
        <w:jc w:val="both"/>
        <w:rPr>
          <w:sz w:val="18"/>
          <w:szCs w:val="18"/>
          <w:lang w:val="en-GB"/>
        </w:rPr>
      </w:pPr>
    </w:p>
    <w:p w14:paraId="0AF5367B" w14:textId="039F74ED" w:rsidR="006B5C9A" w:rsidRPr="00576D13" w:rsidRDefault="006B5C9A" w:rsidP="00F15B08">
      <w:pPr>
        <w:jc w:val="both"/>
        <w:rPr>
          <w:spacing w:val="-4"/>
          <w:kern w:val="22"/>
          <w:sz w:val="22"/>
          <w:szCs w:val="22"/>
          <w:lang w:val="en-GB"/>
        </w:rPr>
      </w:pPr>
      <w:r w:rsidRPr="00576D13">
        <w:rPr>
          <w:spacing w:val="-4"/>
          <w:kern w:val="22"/>
          <w:sz w:val="22"/>
          <w:szCs w:val="22"/>
          <w:lang w:val="en-GB"/>
        </w:rPr>
        <w:t>The problems at RBI were spilling over into the public environment, as the differences between RBI and the franchisees were having a negative impact on Tim Hortons’s reputation. In a survey conducted by Léger Marketing, Tim Hortons was excluded by consumers from the top 10 companies or brands in terms of reputation for the first time in more than a decade. Tim Hortons’s slide from 4th to 50th position was the second-largest drop ever, behind only Sears.</w:t>
      </w:r>
      <w:r w:rsidRPr="00576D13">
        <w:rPr>
          <w:rStyle w:val="EndnoteReference"/>
          <w:spacing w:val="-4"/>
          <w:kern w:val="22"/>
          <w:sz w:val="22"/>
          <w:szCs w:val="22"/>
          <w:lang w:val="en-GB"/>
        </w:rPr>
        <w:endnoteReference w:id="39"/>
      </w:r>
      <w:r w:rsidRPr="00576D13">
        <w:rPr>
          <w:spacing w:val="-4"/>
          <w:kern w:val="22"/>
          <w:sz w:val="22"/>
          <w:szCs w:val="22"/>
          <w:lang w:val="en-GB"/>
        </w:rPr>
        <w:t xml:space="preserve"> In another poll conducted by the Angus Reid Institute, 33 per cent of customers indicated that their opinion of the Tim Hortons brand was worsening, compared to Starbucks at 9 per cent.</w:t>
      </w:r>
      <w:r w:rsidRPr="00576D13">
        <w:rPr>
          <w:rStyle w:val="EndnoteReference"/>
          <w:spacing w:val="-4"/>
          <w:kern w:val="22"/>
          <w:sz w:val="22"/>
          <w:szCs w:val="22"/>
          <w:lang w:val="en-GB"/>
        </w:rPr>
        <w:endnoteReference w:id="40"/>
      </w:r>
      <w:r w:rsidRPr="00576D13">
        <w:rPr>
          <w:spacing w:val="-4"/>
          <w:kern w:val="22"/>
          <w:sz w:val="22"/>
          <w:szCs w:val="22"/>
          <w:lang w:val="en-GB"/>
        </w:rPr>
        <w:t xml:space="preserve"> BMO Capital Markets downgraded RBI on the news of these reputational declines, citing their potential negative impact on future sales. At the same time, supply</w:t>
      </w:r>
      <w:r w:rsidR="00B60AF4">
        <w:rPr>
          <w:spacing w:val="-4"/>
          <w:kern w:val="22"/>
          <w:sz w:val="22"/>
          <w:szCs w:val="22"/>
          <w:lang w:val="en-GB"/>
        </w:rPr>
        <w:t>-</w:t>
      </w:r>
      <w:r w:rsidRPr="00576D13">
        <w:rPr>
          <w:spacing w:val="-4"/>
          <w:kern w:val="22"/>
          <w:sz w:val="22"/>
          <w:szCs w:val="22"/>
          <w:lang w:val="en-GB"/>
        </w:rPr>
        <w:t xml:space="preserve">chain issues related to cost-cutting measures continued to plague the company, with a shortage at the Guelph, Ontario warehouse leading to 45 items being temporarily unavailable. As an alternative, franchisees were instructed that they could purchase these items from third parties, such as Walmart </w:t>
      </w:r>
      <w:proofErr w:type="gramStart"/>
      <w:r w:rsidRPr="00576D13">
        <w:rPr>
          <w:spacing w:val="-4"/>
          <w:kern w:val="22"/>
          <w:sz w:val="22"/>
          <w:szCs w:val="22"/>
          <w:lang w:val="en-GB"/>
        </w:rPr>
        <w:t>Inc</w:t>
      </w:r>
      <w:r w:rsidR="00154B4C">
        <w:rPr>
          <w:spacing w:val="-4"/>
          <w:kern w:val="22"/>
          <w:sz w:val="22"/>
          <w:szCs w:val="22"/>
          <w:lang w:val="en-GB"/>
        </w:rPr>
        <w:t>.</w:t>
      </w:r>
      <w:r w:rsidRPr="00576D13">
        <w:rPr>
          <w:spacing w:val="-4"/>
          <w:kern w:val="22"/>
          <w:sz w:val="22"/>
          <w:szCs w:val="22"/>
          <w:lang w:val="en-GB"/>
        </w:rPr>
        <w:t>.</w:t>
      </w:r>
      <w:proofErr w:type="gramEnd"/>
      <w:r w:rsidRPr="00576D13">
        <w:rPr>
          <w:spacing w:val="-4"/>
          <w:kern w:val="22"/>
          <w:sz w:val="22"/>
          <w:szCs w:val="22"/>
          <w:lang w:val="en-GB"/>
        </w:rPr>
        <w:t xml:space="preserve"> During all these problems, competitors were crawling into Tim Hortons</w:t>
      </w:r>
      <w:r w:rsidR="002F1135">
        <w:rPr>
          <w:spacing w:val="-4"/>
          <w:kern w:val="22"/>
          <w:sz w:val="22"/>
          <w:szCs w:val="22"/>
          <w:lang w:val="en-GB"/>
        </w:rPr>
        <w:t>’</w:t>
      </w:r>
      <w:r w:rsidRPr="00576D13">
        <w:rPr>
          <w:spacing w:val="-4"/>
          <w:kern w:val="22"/>
          <w:sz w:val="22"/>
          <w:szCs w:val="22"/>
          <w:lang w:val="en-GB"/>
        </w:rPr>
        <w:t xml:space="preserve"> territory, with McDonald’s announcing its plans to introduce all-day bagels at its restaurants across the country.</w:t>
      </w:r>
      <w:r w:rsidRPr="00576D13">
        <w:rPr>
          <w:rStyle w:val="EndnoteReference"/>
          <w:spacing w:val="-4"/>
          <w:kern w:val="22"/>
          <w:sz w:val="22"/>
          <w:szCs w:val="22"/>
          <w:lang w:val="en-GB"/>
        </w:rPr>
        <w:endnoteReference w:id="41"/>
      </w:r>
      <w:r w:rsidRPr="00576D13">
        <w:rPr>
          <w:spacing w:val="-4"/>
          <w:kern w:val="22"/>
          <w:sz w:val="22"/>
          <w:szCs w:val="22"/>
          <w:lang w:val="en-GB"/>
        </w:rPr>
        <w:t xml:space="preserve">   </w:t>
      </w:r>
    </w:p>
    <w:p w14:paraId="7C37C7F3" w14:textId="77777777" w:rsidR="006B5C9A" w:rsidRPr="00576D13" w:rsidRDefault="006B5C9A" w:rsidP="00F15B08">
      <w:pPr>
        <w:jc w:val="both"/>
        <w:rPr>
          <w:sz w:val="18"/>
          <w:szCs w:val="18"/>
          <w:lang w:val="en-GB"/>
        </w:rPr>
      </w:pPr>
    </w:p>
    <w:p w14:paraId="02FEA91F" w14:textId="4370B038" w:rsidR="006B5C9A" w:rsidRPr="004C7DF0" w:rsidRDefault="006B5C9A" w:rsidP="00AD3282">
      <w:pPr>
        <w:jc w:val="both"/>
        <w:rPr>
          <w:sz w:val="22"/>
          <w:szCs w:val="22"/>
          <w:lang w:val="en-GB"/>
        </w:rPr>
      </w:pPr>
      <w:r w:rsidRPr="004C7DF0">
        <w:rPr>
          <w:sz w:val="22"/>
          <w:szCs w:val="22"/>
          <w:lang w:val="en-GB"/>
        </w:rPr>
        <w:t>Employee reviews at the Oakville head office also pointed to</w:t>
      </w:r>
      <w:r>
        <w:rPr>
          <w:sz w:val="22"/>
          <w:szCs w:val="22"/>
          <w:lang w:val="en-GB"/>
        </w:rPr>
        <w:t xml:space="preserve"> other</w:t>
      </w:r>
      <w:r w:rsidRPr="004C7DF0">
        <w:rPr>
          <w:sz w:val="22"/>
          <w:szCs w:val="22"/>
          <w:lang w:val="en-GB"/>
        </w:rPr>
        <w:t xml:space="preserve"> concerns. Based on employee reviews on </w:t>
      </w:r>
      <w:r>
        <w:rPr>
          <w:sz w:val="22"/>
          <w:szCs w:val="22"/>
          <w:lang w:val="en-GB"/>
        </w:rPr>
        <w:t xml:space="preserve">the </w:t>
      </w:r>
      <w:r w:rsidRPr="004C7DF0">
        <w:rPr>
          <w:sz w:val="22"/>
          <w:szCs w:val="22"/>
          <w:lang w:val="en-GB"/>
        </w:rPr>
        <w:t>job review site Glassd</w:t>
      </w:r>
      <w:bookmarkStart w:id="7" w:name="_GoBack"/>
      <w:bookmarkEnd w:id="7"/>
      <w:r w:rsidRPr="004C7DF0">
        <w:rPr>
          <w:sz w:val="22"/>
          <w:szCs w:val="22"/>
          <w:lang w:val="en-GB"/>
        </w:rPr>
        <w:t>oor.ca, RBI was rated 2.3</w:t>
      </w:r>
      <w:r>
        <w:rPr>
          <w:sz w:val="22"/>
          <w:szCs w:val="22"/>
          <w:lang w:val="en-GB"/>
        </w:rPr>
        <w:t xml:space="preserve"> out of </w:t>
      </w:r>
      <w:r w:rsidRPr="004C7DF0">
        <w:rPr>
          <w:sz w:val="22"/>
          <w:szCs w:val="22"/>
          <w:lang w:val="en-GB"/>
        </w:rPr>
        <w:t>5.0</w:t>
      </w:r>
      <w:r>
        <w:rPr>
          <w:sz w:val="22"/>
          <w:szCs w:val="22"/>
          <w:lang w:val="en-GB"/>
        </w:rPr>
        <w:t>, with</w:t>
      </w:r>
      <w:r w:rsidRPr="004C7DF0">
        <w:rPr>
          <w:sz w:val="22"/>
          <w:szCs w:val="22"/>
          <w:lang w:val="en-GB"/>
        </w:rPr>
        <w:t xml:space="preserve"> only 26</w:t>
      </w:r>
      <w:r>
        <w:rPr>
          <w:sz w:val="22"/>
          <w:szCs w:val="22"/>
          <w:lang w:val="en-GB"/>
        </w:rPr>
        <w:t xml:space="preserve"> per cent</w:t>
      </w:r>
      <w:r w:rsidRPr="004C7DF0">
        <w:rPr>
          <w:sz w:val="22"/>
          <w:szCs w:val="22"/>
          <w:lang w:val="en-GB"/>
        </w:rPr>
        <w:t xml:space="preserve"> of employees </w:t>
      </w:r>
      <w:r>
        <w:rPr>
          <w:sz w:val="22"/>
          <w:szCs w:val="22"/>
          <w:lang w:val="en-GB"/>
        </w:rPr>
        <w:t>claiming that</w:t>
      </w:r>
      <w:r w:rsidRPr="004C7DF0">
        <w:rPr>
          <w:sz w:val="22"/>
          <w:szCs w:val="22"/>
          <w:lang w:val="en-GB"/>
        </w:rPr>
        <w:t xml:space="preserve"> they would recommend RBI to a friend</w:t>
      </w:r>
      <w:r>
        <w:rPr>
          <w:sz w:val="22"/>
          <w:szCs w:val="22"/>
          <w:lang w:val="en-GB"/>
        </w:rPr>
        <w:t>.</w:t>
      </w:r>
      <w:r w:rsidRPr="004C7DF0">
        <w:rPr>
          <w:sz w:val="22"/>
          <w:szCs w:val="22"/>
          <w:lang w:val="en-GB"/>
        </w:rPr>
        <w:t xml:space="preserve"> </w:t>
      </w:r>
      <w:r>
        <w:rPr>
          <w:sz w:val="22"/>
          <w:szCs w:val="22"/>
          <w:lang w:val="en-GB"/>
        </w:rPr>
        <w:t>R</w:t>
      </w:r>
      <w:r w:rsidRPr="004C7DF0">
        <w:rPr>
          <w:sz w:val="22"/>
          <w:szCs w:val="22"/>
          <w:lang w:val="en-GB"/>
        </w:rPr>
        <w:t xml:space="preserve">ecurring </w:t>
      </w:r>
      <w:r>
        <w:rPr>
          <w:sz w:val="22"/>
          <w:szCs w:val="22"/>
          <w:lang w:val="en-GB"/>
        </w:rPr>
        <w:t>criticism</w:t>
      </w:r>
      <w:r w:rsidRPr="004C7DF0">
        <w:rPr>
          <w:sz w:val="22"/>
          <w:szCs w:val="22"/>
          <w:lang w:val="en-GB"/>
        </w:rPr>
        <w:t xml:space="preserve"> pointed toward a tough culture, long hours, and a fast-paced environment. Employees also expressed concerns regarding the short-sighted outlook of the company</w:t>
      </w:r>
      <w:r>
        <w:rPr>
          <w:sz w:val="22"/>
          <w:szCs w:val="22"/>
          <w:lang w:val="en-GB"/>
        </w:rPr>
        <w:t>,</w:t>
      </w:r>
      <w:r w:rsidRPr="004C7DF0">
        <w:rPr>
          <w:sz w:val="22"/>
          <w:szCs w:val="22"/>
          <w:lang w:val="en-GB"/>
        </w:rPr>
        <w:t xml:space="preserve"> where performance targets </w:t>
      </w:r>
      <w:r>
        <w:rPr>
          <w:sz w:val="22"/>
          <w:szCs w:val="22"/>
          <w:lang w:val="en-GB"/>
        </w:rPr>
        <w:t>we</w:t>
      </w:r>
      <w:r w:rsidRPr="004C7DF0">
        <w:rPr>
          <w:sz w:val="22"/>
          <w:szCs w:val="22"/>
          <w:lang w:val="en-GB"/>
        </w:rPr>
        <w:t>re driven by quarterly results</w:t>
      </w:r>
      <w:r>
        <w:rPr>
          <w:sz w:val="22"/>
          <w:szCs w:val="22"/>
          <w:lang w:val="en-GB"/>
        </w:rPr>
        <w:t>.</w:t>
      </w:r>
      <w:r w:rsidRPr="004C7DF0">
        <w:rPr>
          <w:rStyle w:val="EndnoteReference"/>
          <w:sz w:val="22"/>
          <w:szCs w:val="22"/>
          <w:lang w:val="en-GB"/>
        </w:rPr>
        <w:endnoteReference w:id="42"/>
      </w:r>
      <w:r w:rsidRPr="004C7DF0">
        <w:rPr>
          <w:sz w:val="22"/>
          <w:szCs w:val="22"/>
          <w:lang w:val="en-GB"/>
        </w:rPr>
        <w:t xml:space="preserve"> </w:t>
      </w:r>
    </w:p>
    <w:p w14:paraId="7EAAB6D7" w14:textId="77777777" w:rsidR="006B5C9A" w:rsidRPr="00576D13" w:rsidRDefault="006B5C9A" w:rsidP="00AD3282">
      <w:pPr>
        <w:jc w:val="both"/>
        <w:rPr>
          <w:sz w:val="18"/>
          <w:szCs w:val="18"/>
          <w:lang w:val="en-GB"/>
        </w:rPr>
      </w:pPr>
    </w:p>
    <w:p w14:paraId="7635593B" w14:textId="77777777" w:rsidR="006B5C9A" w:rsidRPr="00576D13" w:rsidRDefault="006B5C9A" w:rsidP="00AD3282">
      <w:pPr>
        <w:jc w:val="both"/>
        <w:rPr>
          <w:sz w:val="18"/>
          <w:szCs w:val="18"/>
          <w:lang w:val="en-GB"/>
        </w:rPr>
      </w:pPr>
    </w:p>
    <w:p w14:paraId="77AD1867" w14:textId="77777777" w:rsidR="006B5C9A" w:rsidRPr="004C7DF0" w:rsidRDefault="006B5C9A" w:rsidP="00AD3282">
      <w:pPr>
        <w:jc w:val="both"/>
        <w:rPr>
          <w:rFonts w:ascii="Arial" w:hAnsi="Arial" w:cs="Arial"/>
          <w:b/>
          <w:lang w:val="en-GB"/>
        </w:rPr>
      </w:pPr>
      <w:r w:rsidRPr="004C7DF0">
        <w:rPr>
          <w:rFonts w:ascii="Arial" w:hAnsi="Arial" w:cs="Arial"/>
          <w:b/>
          <w:lang w:val="en-GB"/>
        </w:rPr>
        <w:t xml:space="preserve">RBI FINANCIAL PERFORMANCE </w:t>
      </w:r>
    </w:p>
    <w:p w14:paraId="468E1DE1" w14:textId="77777777" w:rsidR="006B5C9A" w:rsidRPr="00576D13" w:rsidRDefault="006B5C9A" w:rsidP="005F4F83">
      <w:pPr>
        <w:pStyle w:val="BodyTextMain"/>
        <w:rPr>
          <w:sz w:val="18"/>
          <w:szCs w:val="18"/>
          <w:lang w:val="en-GB"/>
        </w:rPr>
      </w:pPr>
    </w:p>
    <w:p w14:paraId="551D2152" w14:textId="54C80C54" w:rsidR="005F4F83" w:rsidRPr="004C7DF0" w:rsidRDefault="006B5C9A" w:rsidP="005F4F83">
      <w:pPr>
        <w:jc w:val="both"/>
        <w:rPr>
          <w:sz w:val="22"/>
          <w:szCs w:val="22"/>
          <w:lang w:val="en-GB"/>
        </w:rPr>
      </w:pPr>
      <w:r>
        <w:rPr>
          <w:sz w:val="22"/>
          <w:szCs w:val="22"/>
          <w:lang w:val="en-GB"/>
        </w:rPr>
        <w:t>D</w:t>
      </w:r>
      <w:r w:rsidRPr="004C7DF0">
        <w:rPr>
          <w:sz w:val="22"/>
          <w:szCs w:val="22"/>
          <w:lang w:val="en-GB"/>
        </w:rPr>
        <w:t xml:space="preserve">espite ongoing challenges and disputes with franchisees, </w:t>
      </w:r>
      <w:r>
        <w:rPr>
          <w:sz w:val="22"/>
          <w:szCs w:val="22"/>
          <w:lang w:val="en-GB"/>
        </w:rPr>
        <w:t xml:space="preserve">however, </w:t>
      </w:r>
      <w:r w:rsidRPr="004C7DF0">
        <w:rPr>
          <w:sz w:val="22"/>
          <w:szCs w:val="22"/>
          <w:lang w:val="en-GB"/>
        </w:rPr>
        <w:t xml:space="preserve">RBI continued to show revenue and earnings growth. For the year ended December 31, 2017, RBI posted revenue of $4.57 billion versus $4.14 billion in the </w:t>
      </w:r>
      <w:r>
        <w:rPr>
          <w:sz w:val="22"/>
          <w:szCs w:val="22"/>
          <w:lang w:val="en-GB"/>
        </w:rPr>
        <w:t xml:space="preserve">previous </w:t>
      </w:r>
      <w:r w:rsidRPr="004C7DF0">
        <w:rPr>
          <w:sz w:val="22"/>
          <w:szCs w:val="22"/>
          <w:lang w:val="en-GB"/>
        </w:rPr>
        <w:t>year</w:t>
      </w:r>
      <w:r>
        <w:rPr>
          <w:sz w:val="22"/>
          <w:szCs w:val="22"/>
          <w:lang w:val="en-GB"/>
        </w:rPr>
        <w:t>.</w:t>
      </w:r>
      <w:r w:rsidRPr="004C7DF0">
        <w:rPr>
          <w:sz w:val="22"/>
          <w:szCs w:val="22"/>
          <w:lang w:val="en-GB"/>
        </w:rPr>
        <w:t xml:space="preserve"> </w:t>
      </w:r>
      <w:r>
        <w:rPr>
          <w:sz w:val="22"/>
          <w:szCs w:val="22"/>
          <w:lang w:val="en-GB"/>
        </w:rPr>
        <w:t>The company’s</w:t>
      </w:r>
      <w:r w:rsidRPr="004C7DF0">
        <w:rPr>
          <w:sz w:val="22"/>
          <w:szCs w:val="22"/>
          <w:lang w:val="en-GB"/>
        </w:rPr>
        <w:t xml:space="preserve"> EBITDA was also </w:t>
      </w:r>
      <w:r>
        <w:rPr>
          <w:sz w:val="22"/>
          <w:szCs w:val="22"/>
          <w:lang w:val="en-GB"/>
        </w:rPr>
        <w:t>increasing,</w:t>
      </w:r>
      <w:r w:rsidRPr="004C7DF0">
        <w:rPr>
          <w:sz w:val="22"/>
          <w:szCs w:val="22"/>
          <w:lang w:val="en-GB"/>
        </w:rPr>
        <w:t xml:space="preserve"> from $1.88 billion to $2.15 billion</w:t>
      </w:r>
      <w:r>
        <w:rPr>
          <w:sz w:val="22"/>
          <w:szCs w:val="22"/>
          <w:lang w:val="en-GB"/>
        </w:rPr>
        <w:t>,</w:t>
      </w:r>
      <w:r w:rsidRPr="004C7DF0">
        <w:rPr>
          <w:sz w:val="22"/>
          <w:szCs w:val="22"/>
          <w:lang w:val="en-GB"/>
        </w:rPr>
        <w:t xml:space="preserve"> </w:t>
      </w:r>
      <w:r>
        <w:rPr>
          <w:sz w:val="22"/>
          <w:szCs w:val="22"/>
          <w:lang w:val="en-GB"/>
        </w:rPr>
        <w:t>as was the n</w:t>
      </w:r>
      <w:r w:rsidRPr="004C7DF0">
        <w:rPr>
          <w:sz w:val="22"/>
          <w:szCs w:val="22"/>
          <w:lang w:val="en-GB"/>
        </w:rPr>
        <w:t>et restaurant count</w:t>
      </w:r>
      <w:r>
        <w:rPr>
          <w:sz w:val="22"/>
          <w:szCs w:val="22"/>
          <w:lang w:val="en-GB"/>
        </w:rPr>
        <w:t>, reaching a high of 4,774</w:t>
      </w:r>
      <w:r w:rsidRPr="004C7DF0">
        <w:rPr>
          <w:sz w:val="22"/>
          <w:szCs w:val="22"/>
          <w:lang w:val="en-GB"/>
        </w:rPr>
        <w:t xml:space="preserve"> Tim </w:t>
      </w:r>
      <w:proofErr w:type="gramStart"/>
      <w:r w:rsidRPr="004C7DF0">
        <w:rPr>
          <w:sz w:val="22"/>
          <w:szCs w:val="22"/>
          <w:lang w:val="en-GB"/>
        </w:rPr>
        <w:t>Hortons</w:t>
      </w:r>
      <w:proofErr w:type="gramEnd"/>
      <w:r w:rsidRPr="004C7DF0">
        <w:rPr>
          <w:sz w:val="22"/>
          <w:szCs w:val="22"/>
          <w:lang w:val="en-GB"/>
        </w:rPr>
        <w:t xml:space="preserve"> locations</w:t>
      </w:r>
      <w:r>
        <w:rPr>
          <w:sz w:val="22"/>
          <w:szCs w:val="22"/>
          <w:lang w:val="en-GB"/>
        </w:rPr>
        <w:t>.</w:t>
      </w:r>
      <w:r w:rsidRPr="004C7DF0">
        <w:rPr>
          <w:sz w:val="22"/>
          <w:szCs w:val="22"/>
          <w:lang w:val="en-GB"/>
        </w:rPr>
        <w:t xml:space="preserve"> In addition, since the formation of RBI</w:t>
      </w:r>
      <w:r>
        <w:rPr>
          <w:sz w:val="22"/>
          <w:szCs w:val="22"/>
          <w:lang w:val="en-GB"/>
        </w:rPr>
        <w:t>,</w:t>
      </w:r>
      <w:r w:rsidRPr="004C7DF0">
        <w:rPr>
          <w:sz w:val="22"/>
          <w:szCs w:val="22"/>
          <w:lang w:val="en-GB"/>
        </w:rPr>
        <w:t xml:space="preserve"> gross margins </w:t>
      </w:r>
      <w:r>
        <w:rPr>
          <w:sz w:val="22"/>
          <w:szCs w:val="22"/>
          <w:lang w:val="en-GB"/>
        </w:rPr>
        <w:t>had increased</w:t>
      </w:r>
      <w:r w:rsidRPr="004C7DF0">
        <w:rPr>
          <w:sz w:val="22"/>
          <w:szCs w:val="22"/>
          <w:lang w:val="en-GB"/>
        </w:rPr>
        <w:t xml:space="preserve"> from 13.3</w:t>
      </w:r>
      <w:r>
        <w:rPr>
          <w:sz w:val="22"/>
          <w:szCs w:val="22"/>
          <w:lang w:val="en-GB"/>
        </w:rPr>
        <w:t xml:space="preserve"> per cent</w:t>
      </w:r>
      <w:r w:rsidRPr="004C7DF0">
        <w:rPr>
          <w:sz w:val="22"/>
          <w:szCs w:val="22"/>
          <w:lang w:val="en-GB"/>
        </w:rPr>
        <w:t xml:space="preserve"> in 2015 to 22.1</w:t>
      </w:r>
      <w:r>
        <w:rPr>
          <w:sz w:val="22"/>
          <w:szCs w:val="22"/>
          <w:lang w:val="en-GB"/>
        </w:rPr>
        <w:t xml:space="preserve"> per cent</w:t>
      </w:r>
      <w:r w:rsidRPr="004C7DF0">
        <w:rPr>
          <w:sz w:val="22"/>
          <w:szCs w:val="22"/>
          <w:lang w:val="en-GB"/>
        </w:rPr>
        <w:t xml:space="preserve"> by 2018 (</w:t>
      </w:r>
      <w:r>
        <w:rPr>
          <w:sz w:val="22"/>
          <w:szCs w:val="22"/>
          <w:lang w:val="en-GB"/>
        </w:rPr>
        <w:t xml:space="preserve">see </w:t>
      </w:r>
      <w:r w:rsidRPr="004C7DF0">
        <w:rPr>
          <w:sz w:val="22"/>
          <w:szCs w:val="22"/>
          <w:lang w:val="en-GB"/>
        </w:rPr>
        <w:t>Exhibit 5)</w:t>
      </w:r>
      <w:r>
        <w:rPr>
          <w:sz w:val="22"/>
          <w:szCs w:val="22"/>
          <w:lang w:val="en-GB"/>
        </w:rPr>
        <w:t>,</w:t>
      </w:r>
      <w:r w:rsidRPr="004C7DF0">
        <w:rPr>
          <w:rStyle w:val="EndnoteReference"/>
          <w:sz w:val="22"/>
          <w:szCs w:val="22"/>
          <w:lang w:val="en-GB"/>
        </w:rPr>
        <w:endnoteReference w:id="43"/>
      </w:r>
      <w:r>
        <w:rPr>
          <w:sz w:val="22"/>
          <w:szCs w:val="22"/>
          <w:lang w:val="en-GB"/>
        </w:rPr>
        <w:t xml:space="preserve"> </w:t>
      </w:r>
      <w:r w:rsidR="00BA7E09">
        <w:rPr>
          <w:sz w:val="22"/>
          <w:szCs w:val="22"/>
          <w:lang w:val="en-GB"/>
        </w:rPr>
        <w:t>suggest</w:t>
      </w:r>
      <w:r w:rsidR="005F4F83" w:rsidRPr="004C7DF0">
        <w:rPr>
          <w:sz w:val="22"/>
          <w:szCs w:val="22"/>
          <w:lang w:val="en-GB"/>
        </w:rPr>
        <w:t xml:space="preserve">ing </w:t>
      </w:r>
      <w:r w:rsidR="00BA7E09">
        <w:rPr>
          <w:sz w:val="22"/>
          <w:szCs w:val="22"/>
          <w:lang w:val="en-GB"/>
        </w:rPr>
        <w:t xml:space="preserve">that </w:t>
      </w:r>
      <w:r w:rsidR="005F4F83" w:rsidRPr="004C7DF0">
        <w:rPr>
          <w:sz w:val="22"/>
          <w:szCs w:val="22"/>
          <w:lang w:val="en-GB"/>
        </w:rPr>
        <w:t>cost</w:t>
      </w:r>
      <w:r w:rsidR="00BA7E09">
        <w:rPr>
          <w:sz w:val="22"/>
          <w:szCs w:val="22"/>
          <w:lang w:val="en-GB"/>
        </w:rPr>
        <w:t>-</w:t>
      </w:r>
      <w:r w:rsidR="005F4F83" w:rsidRPr="004C7DF0">
        <w:rPr>
          <w:sz w:val="22"/>
          <w:szCs w:val="22"/>
          <w:lang w:val="en-GB"/>
        </w:rPr>
        <w:t>cutting measures</w:t>
      </w:r>
      <w:r w:rsidR="00BA7E09">
        <w:rPr>
          <w:sz w:val="22"/>
          <w:szCs w:val="22"/>
          <w:lang w:val="en-GB"/>
        </w:rPr>
        <w:t xml:space="preserve"> were proving </w:t>
      </w:r>
      <w:r w:rsidR="00CE2C26">
        <w:rPr>
          <w:sz w:val="22"/>
          <w:szCs w:val="22"/>
          <w:lang w:val="en-GB"/>
        </w:rPr>
        <w:t xml:space="preserve">to be </w:t>
      </w:r>
      <w:r w:rsidR="00BA7E09">
        <w:rPr>
          <w:sz w:val="22"/>
          <w:szCs w:val="22"/>
          <w:lang w:val="en-GB"/>
        </w:rPr>
        <w:t>effective</w:t>
      </w:r>
      <w:r w:rsidR="005F4F83" w:rsidRPr="004C7DF0">
        <w:rPr>
          <w:sz w:val="22"/>
          <w:szCs w:val="22"/>
          <w:lang w:val="en-GB"/>
        </w:rPr>
        <w:t>. Despite these impressive metrics</w:t>
      </w:r>
      <w:r w:rsidR="00BA7E09">
        <w:rPr>
          <w:sz w:val="22"/>
          <w:szCs w:val="22"/>
          <w:lang w:val="en-GB"/>
        </w:rPr>
        <w:t>, however,</w:t>
      </w:r>
      <w:r w:rsidR="005F4F83" w:rsidRPr="004C7DF0">
        <w:rPr>
          <w:sz w:val="22"/>
          <w:szCs w:val="22"/>
          <w:lang w:val="en-GB"/>
        </w:rPr>
        <w:t xml:space="preserve"> cracks were also be</w:t>
      </w:r>
      <w:r w:rsidR="00BA7E09">
        <w:rPr>
          <w:sz w:val="22"/>
          <w:szCs w:val="22"/>
          <w:lang w:val="en-GB"/>
        </w:rPr>
        <w:t>ginn</w:t>
      </w:r>
      <w:r w:rsidR="005F4F83" w:rsidRPr="004C7DF0">
        <w:rPr>
          <w:sz w:val="22"/>
          <w:szCs w:val="22"/>
          <w:lang w:val="en-GB"/>
        </w:rPr>
        <w:t>ing to appear</w:t>
      </w:r>
      <w:r w:rsidR="00CE2C26">
        <w:rPr>
          <w:sz w:val="22"/>
          <w:szCs w:val="22"/>
          <w:lang w:val="en-GB"/>
        </w:rPr>
        <w:t>. G</w:t>
      </w:r>
      <w:r w:rsidR="005F4F83" w:rsidRPr="004C7DF0">
        <w:rPr>
          <w:sz w:val="22"/>
          <w:szCs w:val="22"/>
          <w:lang w:val="en-GB"/>
        </w:rPr>
        <w:t xml:space="preserve">ross margins </w:t>
      </w:r>
      <w:r w:rsidR="00BA7E09">
        <w:rPr>
          <w:sz w:val="22"/>
          <w:szCs w:val="22"/>
          <w:lang w:val="en-GB"/>
        </w:rPr>
        <w:t>were starting</w:t>
      </w:r>
      <w:r w:rsidR="005F4F83" w:rsidRPr="004C7DF0">
        <w:rPr>
          <w:sz w:val="22"/>
          <w:szCs w:val="22"/>
          <w:lang w:val="en-GB"/>
        </w:rPr>
        <w:t xml:space="preserve"> to level off and </w:t>
      </w:r>
      <w:r w:rsidR="00BA7E09">
        <w:rPr>
          <w:sz w:val="22"/>
          <w:szCs w:val="22"/>
          <w:lang w:val="en-GB"/>
        </w:rPr>
        <w:t>indicate signs of a</w:t>
      </w:r>
      <w:r w:rsidR="005F4F83" w:rsidRPr="004C7DF0">
        <w:rPr>
          <w:sz w:val="22"/>
          <w:szCs w:val="22"/>
          <w:lang w:val="en-GB"/>
        </w:rPr>
        <w:t xml:space="preserve"> decline. </w:t>
      </w:r>
    </w:p>
    <w:p w14:paraId="599425CC" w14:textId="77777777" w:rsidR="005F4F83" w:rsidRPr="00576D13" w:rsidRDefault="005F4F83" w:rsidP="00576D13">
      <w:pPr>
        <w:pStyle w:val="BodyTextMain"/>
        <w:rPr>
          <w:sz w:val="18"/>
          <w:szCs w:val="18"/>
        </w:rPr>
      </w:pPr>
    </w:p>
    <w:p w14:paraId="7EDF5400" w14:textId="77777777" w:rsidR="000672B4" w:rsidRPr="00576D13" w:rsidRDefault="000672B4" w:rsidP="00576D13">
      <w:pPr>
        <w:pStyle w:val="BodyTextMain"/>
        <w:rPr>
          <w:sz w:val="18"/>
          <w:szCs w:val="18"/>
        </w:rPr>
      </w:pPr>
    </w:p>
    <w:p w14:paraId="3D5292BD" w14:textId="7C8469E4" w:rsidR="005F4F83" w:rsidRPr="004C7DF0" w:rsidRDefault="005F4F83" w:rsidP="005F4F83">
      <w:pPr>
        <w:jc w:val="both"/>
        <w:rPr>
          <w:rFonts w:ascii="Arial" w:hAnsi="Arial" w:cs="Arial"/>
          <w:b/>
          <w:lang w:val="en-GB"/>
        </w:rPr>
      </w:pPr>
      <w:r w:rsidRPr="004C7DF0">
        <w:rPr>
          <w:rFonts w:ascii="Arial" w:hAnsi="Arial" w:cs="Arial"/>
          <w:b/>
          <w:lang w:val="en-GB"/>
        </w:rPr>
        <w:t>THE DECISION AT HAND</w:t>
      </w:r>
    </w:p>
    <w:p w14:paraId="23D444BD" w14:textId="77777777" w:rsidR="005F4F83" w:rsidRPr="00576D13" w:rsidRDefault="005F4F83" w:rsidP="00576D13">
      <w:pPr>
        <w:pStyle w:val="BodyTextMain"/>
        <w:rPr>
          <w:sz w:val="18"/>
          <w:szCs w:val="18"/>
          <w:lang w:val="en-GB"/>
        </w:rPr>
      </w:pPr>
    </w:p>
    <w:p w14:paraId="25726E9A" w14:textId="198DD174" w:rsidR="00D4221E" w:rsidRPr="00576D13" w:rsidRDefault="005F4F83" w:rsidP="00576D13">
      <w:pPr>
        <w:jc w:val="both"/>
        <w:rPr>
          <w:sz w:val="22"/>
          <w:szCs w:val="22"/>
          <w:lang w:val="en-GB"/>
        </w:rPr>
        <w:sectPr w:rsidR="00D4221E" w:rsidRPr="00576D13" w:rsidSect="00751E0B">
          <w:headerReference w:type="default" r:id="rId9"/>
          <w:endnotePr>
            <w:numFmt w:val="decimal"/>
          </w:endnotePr>
          <w:pgSz w:w="12240" w:h="15840" w:code="1"/>
          <w:pgMar w:top="1080" w:right="1440" w:bottom="1440" w:left="1440" w:header="1080" w:footer="720" w:gutter="0"/>
          <w:cols w:space="720"/>
          <w:titlePg/>
          <w:docGrid w:linePitch="360"/>
        </w:sectPr>
      </w:pPr>
      <w:r w:rsidRPr="004C7DF0">
        <w:rPr>
          <w:sz w:val="22"/>
          <w:szCs w:val="22"/>
          <w:lang w:val="en-GB"/>
        </w:rPr>
        <w:t xml:space="preserve">After all </w:t>
      </w:r>
      <w:r w:rsidR="00CE2C26">
        <w:rPr>
          <w:sz w:val="22"/>
          <w:szCs w:val="22"/>
          <w:lang w:val="en-GB"/>
        </w:rPr>
        <w:t>his</w:t>
      </w:r>
      <w:r w:rsidRPr="004C7DF0">
        <w:rPr>
          <w:sz w:val="22"/>
          <w:szCs w:val="22"/>
          <w:lang w:val="en-GB"/>
        </w:rPr>
        <w:t xml:space="preserve"> research, Jenkins </w:t>
      </w:r>
      <w:r w:rsidR="00CE2C26">
        <w:rPr>
          <w:sz w:val="22"/>
          <w:szCs w:val="22"/>
          <w:lang w:val="en-GB"/>
        </w:rPr>
        <w:t xml:space="preserve">was left </w:t>
      </w:r>
      <w:r w:rsidRPr="004C7DF0">
        <w:rPr>
          <w:sz w:val="22"/>
          <w:szCs w:val="22"/>
          <w:lang w:val="en-GB"/>
        </w:rPr>
        <w:t>wonder</w:t>
      </w:r>
      <w:r w:rsidR="00CE2C26">
        <w:rPr>
          <w:sz w:val="22"/>
          <w:szCs w:val="22"/>
          <w:lang w:val="en-GB"/>
        </w:rPr>
        <w:t>ing</w:t>
      </w:r>
      <w:r w:rsidRPr="004C7DF0">
        <w:rPr>
          <w:sz w:val="22"/>
          <w:szCs w:val="22"/>
          <w:lang w:val="en-GB"/>
        </w:rPr>
        <w:t xml:space="preserve"> about the future prospects of Tim Hortons. The performance of RBI and Tim Hortons in recent </w:t>
      </w:r>
      <w:r w:rsidR="00BA7E09">
        <w:rPr>
          <w:sz w:val="22"/>
          <w:szCs w:val="22"/>
          <w:lang w:val="en-GB"/>
        </w:rPr>
        <w:t>year</w:t>
      </w:r>
      <w:r w:rsidRPr="004C7DF0">
        <w:rPr>
          <w:sz w:val="22"/>
          <w:szCs w:val="22"/>
          <w:lang w:val="en-GB"/>
        </w:rPr>
        <w:t>s had been remarkable</w:t>
      </w:r>
      <w:r w:rsidR="00BA7E09">
        <w:rPr>
          <w:sz w:val="22"/>
          <w:szCs w:val="22"/>
          <w:lang w:val="en-GB"/>
        </w:rPr>
        <w:t>,</w:t>
      </w:r>
      <w:r w:rsidRPr="004C7DF0">
        <w:rPr>
          <w:sz w:val="22"/>
          <w:szCs w:val="22"/>
          <w:lang w:val="en-GB"/>
        </w:rPr>
        <w:t xml:space="preserve"> and the 3G ownership appeared to be effective. However, questions remained concerning the long-term impact of disgruntled franchisees on Tim Horton’s performance. The GWNFA was growing in size</w:t>
      </w:r>
      <w:r w:rsidR="00BA7E09">
        <w:rPr>
          <w:sz w:val="22"/>
          <w:szCs w:val="22"/>
          <w:lang w:val="en-GB"/>
        </w:rPr>
        <w:t>,</w:t>
      </w:r>
      <w:r w:rsidRPr="004C7DF0">
        <w:rPr>
          <w:sz w:val="22"/>
          <w:szCs w:val="22"/>
          <w:lang w:val="en-GB"/>
        </w:rPr>
        <w:t xml:space="preserve"> with more franchisees coming on board, and rumo</w:t>
      </w:r>
      <w:r w:rsidR="00BA7E09">
        <w:rPr>
          <w:sz w:val="22"/>
          <w:szCs w:val="22"/>
          <w:lang w:val="en-GB"/>
        </w:rPr>
        <w:t>u</w:t>
      </w:r>
      <w:r w:rsidRPr="004C7DF0">
        <w:rPr>
          <w:sz w:val="22"/>
          <w:szCs w:val="22"/>
          <w:lang w:val="en-GB"/>
        </w:rPr>
        <w:t xml:space="preserve">rs persisted </w:t>
      </w:r>
      <w:r w:rsidR="00BA7E09">
        <w:rPr>
          <w:sz w:val="22"/>
          <w:szCs w:val="22"/>
          <w:lang w:val="en-GB"/>
        </w:rPr>
        <w:t>that</w:t>
      </w:r>
      <w:r w:rsidRPr="004C7DF0">
        <w:rPr>
          <w:sz w:val="22"/>
          <w:szCs w:val="22"/>
          <w:lang w:val="en-GB"/>
        </w:rPr>
        <w:t xml:space="preserve"> American franchisees </w:t>
      </w:r>
      <w:r w:rsidR="00BA7E09">
        <w:rPr>
          <w:sz w:val="22"/>
          <w:szCs w:val="22"/>
          <w:lang w:val="en-GB"/>
        </w:rPr>
        <w:t xml:space="preserve">were </w:t>
      </w:r>
      <w:r w:rsidRPr="004C7DF0">
        <w:rPr>
          <w:sz w:val="22"/>
          <w:szCs w:val="22"/>
          <w:lang w:val="en-GB"/>
        </w:rPr>
        <w:t>planning to join the association. Given the competitive nature of the industry, Jenkins wondered if RBI could replicate its current success over the long</w:t>
      </w:r>
      <w:r w:rsidR="006B25FC">
        <w:rPr>
          <w:sz w:val="22"/>
          <w:szCs w:val="22"/>
          <w:lang w:val="en-GB"/>
        </w:rPr>
        <w:t>-</w:t>
      </w:r>
      <w:r w:rsidRPr="004C7DF0">
        <w:rPr>
          <w:sz w:val="22"/>
          <w:szCs w:val="22"/>
          <w:lang w:val="en-GB"/>
        </w:rPr>
        <w:t>run. In particular, were the GPS metrics an effective method of measuring performance? Time was running out and Jenkins had to come up with a decision.</w:t>
      </w:r>
      <w:r w:rsidRPr="004C7DF0">
        <w:rPr>
          <w:lang w:val="en-GB"/>
        </w:rPr>
        <w:br w:type="page"/>
      </w:r>
    </w:p>
    <w:p w14:paraId="3209D2A0" w14:textId="29CDD123" w:rsidR="005F4F83" w:rsidRPr="004C7DF0" w:rsidRDefault="005F4F83" w:rsidP="005F4F83">
      <w:pPr>
        <w:pStyle w:val="BodyTextMain"/>
        <w:jc w:val="center"/>
        <w:rPr>
          <w:rFonts w:ascii="Arial" w:hAnsi="Arial" w:cs="Arial"/>
          <w:b/>
          <w:sz w:val="20"/>
          <w:szCs w:val="20"/>
          <w:lang w:val="en-GB"/>
        </w:rPr>
      </w:pPr>
      <w:r w:rsidRPr="004C7DF0">
        <w:rPr>
          <w:rFonts w:ascii="Arial" w:hAnsi="Arial" w:cs="Arial"/>
          <w:b/>
          <w:sz w:val="20"/>
          <w:szCs w:val="20"/>
          <w:lang w:val="en-GB"/>
        </w:rPr>
        <w:lastRenderedPageBreak/>
        <w:t>EXHIBIT 1: RESTAURANT BRANDS INTERNATIONAL INC. INCOME STATEMENT</w:t>
      </w:r>
    </w:p>
    <w:p w14:paraId="3DE2254F" w14:textId="77777777" w:rsidR="00D4221E" w:rsidRPr="004C7DF0" w:rsidRDefault="00D4221E" w:rsidP="005F4F83">
      <w:pPr>
        <w:pStyle w:val="BodyTextMain"/>
        <w:jc w:val="center"/>
        <w:rPr>
          <w:rFonts w:ascii="Arial" w:hAnsi="Arial" w:cs="Arial"/>
          <w:b/>
          <w:sz w:val="20"/>
          <w:szCs w:val="20"/>
          <w:lang w:val="en-GB"/>
        </w:rPr>
      </w:pPr>
    </w:p>
    <w:p w14:paraId="27BE11BB" w14:textId="654824B4" w:rsidR="00D4221E" w:rsidRPr="004C7DF0" w:rsidRDefault="00D4221E" w:rsidP="005242D7">
      <w:pPr>
        <w:pStyle w:val="ExhibitText"/>
        <w:tabs>
          <w:tab w:val="left" w:pos="12060"/>
        </w:tabs>
        <w:rPr>
          <w:lang w:val="en-GB"/>
        </w:rPr>
      </w:pPr>
      <w:r w:rsidRPr="004C7DF0">
        <w:rPr>
          <w:noProof/>
        </w:rPr>
        <w:drawing>
          <wp:anchor distT="0" distB="0" distL="114300" distR="114300" simplePos="0" relativeHeight="251662336" behindDoc="1" locked="0" layoutInCell="1" allowOverlap="1" wp14:anchorId="14842F69" wp14:editId="5F533BE8">
            <wp:simplePos x="0" y="0"/>
            <wp:positionH relativeFrom="column">
              <wp:posOffset>87782</wp:posOffset>
            </wp:positionH>
            <wp:positionV relativeFrom="paragraph">
              <wp:posOffset>56871</wp:posOffset>
            </wp:positionV>
            <wp:extent cx="7957536" cy="5299735"/>
            <wp:effectExtent l="0" t="0" r="571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59413" cy="5300985"/>
                    </a:xfrm>
                    <a:prstGeom prst="rect">
                      <a:avLst/>
                    </a:prstGeom>
                    <a:noFill/>
                    <a:ln>
                      <a:noFill/>
                    </a:ln>
                  </pic:spPr>
                </pic:pic>
              </a:graphicData>
            </a:graphic>
            <wp14:sizeRelH relativeFrom="page">
              <wp14:pctWidth>0</wp14:pctWidth>
            </wp14:sizeRelH>
            <wp14:sizeRelV relativeFrom="page">
              <wp14:pctHeight>0</wp14:pctHeight>
            </wp14:sizeRelV>
          </wp:anchor>
        </w:drawing>
      </w:r>
      <w:r w:rsidR="00F53C53">
        <w:rPr>
          <w:lang w:val="en-GB"/>
        </w:rPr>
        <w:tab/>
      </w:r>
    </w:p>
    <w:p w14:paraId="41BAF818" w14:textId="77777777" w:rsidR="005F4F83" w:rsidRPr="004C7DF0" w:rsidRDefault="005F4F83" w:rsidP="005F4F83">
      <w:pPr>
        <w:pStyle w:val="BodyTextMain"/>
        <w:jc w:val="center"/>
        <w:rPr>
          <w:lang w:val="en-GB"/>
        </w:rPr>
      </w:pPr>
    </w:p>
    <w:p w14:paraId="3CCC7D4C" w14:textId="77777777" w:rsidR="005F4F83" w:rsidRPr="004C7DF0" w:rsidRDefault="005F4F83" w:rsidP="005F4F83">
      <w:pPr>
        <w:rPr>
          <w:sz w:val="22"/>
          <w:szCs w:val="22"/>
          <w:lang w:val="en-GB" w:eastAsia="en-CA"/>
        </w:rPr>
      </w:pPr>
    </w:p>
    <w:p w14:paraId="0BEF9884" w14:textId="77777777" w:rsidR="00D4221E" w:rsidRPr="004C7DF0" w:rsidRDefault="005F4F83" w:rsidP="005F4F83">
      <w:pPr>
        <w:pStyle w:val="Footnote"/>
        <w:rPr>
          <w:rStyle w:val="BodyTextMainChar"/>
          <w:lang w:val="en-GB"/>
        </w:rPr>
        <w:sectPr w:rsidR="00D4221E" w:rsidRPr="004C7DF0" w:rsidSect="00D4221E">
          <w:headerReference w:type="default" r:id="rId11"/>
          <w:pgSz w:w="15840" w:h="12240" w:orient="landscape" w:code="1"/>
          <w:pgMar w:top="1440" w:right="1440" w:bottom="1440" w:left="1440" w:header="1080" w:footer="720" w:gutter="0"/>
          <w:cols w:space="720"/>
          <w:docGrid w:linePitch="360"/>
        </w:sectPr>
      </w:pPr>
      <w:r w:rsidRPr="004C7DF0">
        <w:rPr>
          <w:noProof/>
        </w:rPr>
        <mc:AlternateContent>
          <mc:Choice Requires="wps">
            <w:drawing>
              <wp:anchor distT="45720" distB="45720" distL="114300" distR="114300" simplePos="0" relativeHeight="251659264" behindDoc="1" locked="0" layoutInCell="1" allowOverlap="1" wp14:anchorId="7429347F" wp14:editId="3DA61C43">
                <wp:simplePos x="0" y="0"/>
                <wp:positionH relativeFrom="margin">
                  <wp:align>right</wp:align>
                </wp:positionH>
                <wp:positionV relativeFrom="paragraph">
                  <wp:posOffset>4892675</wp:posOffset>
                </wp:positionV>
                <wp:extent cx="8140700" cy="80807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0700" cy="808075"/>
                        </a:xfrm>
                        <a:prstGeom prst="rect">
                          <a:avLst/>
                        </a:prstGeom>
                        <a:solidFill>
                          <a:srgbClr val="FFFFFF"/>
                        </a:solidFill>
                        <a:ln w="9525">
                          <a:noFill/>
                          <a:miter lim="800000"/>
                          <a:headEnd/>
                          <a:tailEnd/>
                        </a:ln>
                      </wps:spPr>
                      <wps:txbx>
                        <w:txbxContent>
                          <w:p w14:paraId="722BC4E8" w14:textId="05C045F6" w:rsidR="00BA7E09" w:rsidRDefault="00BA7E09" w:rsidP="00D4221E">
                            <w:pPr>
                              <w:pStyle w:val="Footnote"/>
                            </w:pPr>
                            <w:r>
                              <w:t xml:space="preserve">Note: </w:t>
                            </w:r>
                            <w:r w:rsidR="0031515E" w:rsidRPr="0031515E">
                              <w:t xml:space="preserve">In </w:t>
                            </w:r>
                            <w:r w:rsidR="0031515E">
                              <w:t xml:space="preserve">US$ </w:t>
                            </w:r>
                            <w:r w:rsidR="0031515E" w:rsidRPr="0031515E">
                              <w:t>million, except per</w:t>
                            </w:r>
                            <w:r w:rsidR="00037AD3">
                              <w:t>-</w:t>
                            </w:r>
                            <w:r w:rsidR="0031515E" w:rsidRPr="0031515E">
                              <w:t>share data and square</w:t>
                            </w:r>
                            <w:r w:rsidR="00037AD3">
                              <w:t>-</w:t>
                            </w:r>
                            <w:r w:rsidR="0031515E" w:rsidRPr="0031515E">
                              <w:t>footage data</w:t>
                            </w:r>
                            <w:r w:rsidR="0031515E">
                              <w:t xml:space="preserve">; LTM = last 12 months; </w:t>
                            </w:r>
                            <w:r>
                              <w:t xml:space="preserve">EBITDA = earnings before interest, taxes, depreciation, and amortization; TH = </w:t>
                            </w:r>
                            <w:r w:rsidR="00F53C53">
                              <w:t>Tim</w:t>
                            </w:r>
                            <w:r>
                              <w:t xml:space="preserve"> </w:t>
                            </w:r>
                            <w:r w:rsidR="00F53C53">
                              <w:t>Hortons</w:t>
                            </w:r>
                            <w:r>
                              <w:t xml:space="preserve">; PLK = </w:t>
                            </w:r>
                            <w:r w:rsidR="002F1135">
                              <w:t>Popeye’s</w:t>
                            </w:r>
                            <w:r w:rsidR="00F53C53">
                              <w:t xml:space="preserve"> Louisiana Kitchen</w:t>
                            </w:r>
                            <w:r w:rsidR="00576D13">
                              <w:t>.</w:t>
                            </w:r>
                          </w:p>
                          <w:p w14:paraId="71DDB33E" w14:textId="550FAC9B" w:rsidR="004A4B01" w:rsidRPr="00A14F69" w:rsidRDefault="004A4B01" w:rsidP="00D4221E">
                            <w:pPr>
                              <w:pStyle w:val="Footnote"/>
                            </w:pPr>
                            <w:r>
                              <w:t xml:space="preserve">Source: Adapted by </w:t>
                            </w:r>
                            <w:r w:rsidR="00F53C53">
                              <w:t xml:space="preserve">the case </w:t>
                            </w:r>
                            <w:r>
                              <w:t xml:space="preserve">authors </w:t>
                            </w:r>
                            <w:r w:rsidR="00F53C53">
                              <w:t>with information from “</w:t>
                            </w:r>
                            <w:r w:rsidR="00F53C53" w:rsidRPr="004C7DF0">
                              <w:t xml:space="preserve">Form 10-Q </w:t>
                            </w:r>
                            <w:r w:rsidR="00F53C53">
                              <w:t>f</w:t>
                            </w:r>
                            <w:r w:rsidR="00F53C53" w:rsidRPr="00992196">
                              <w:t xml:space="preserve">or the </w:t>
                            </w:r>
                            <w:r w:rsidR="00F53C53">
                              <w:t>Q</w:t>
                            </w:r>
                            <w:r w:rsidR="00F53C53" w:rsidRPr="00992196">
                              <w:t xml:space="preserve">uarterly </w:t>
                            </w:r>
                            <w:r w:rsidR="00F53C53">
                              <w:t>P</w:t>
                            </w:r>
                            <w:r w:rsidR="00F53C53" w:rsidRPr="00992196">
                              <w:t xml:space="preserve">eriod </w:t>
                            </w:r>
                            <w:r w:rsidR="00F53C53">
                              <w:t>E</w:t>
                            </w:r>
                            <w:r w:rsidR="00F53C53" w:rsidRPr="00992196">
                              <w:t>nded March 31, 2018</w:t>
                            </w:r>
                            <w:r w:rsidR="00F53C53">
                              <w:t xml:space="preserve">, </w:t>
                            </w:r>
                            <w:r w:rsidR="00F53C53" w:rsidRPr="004C7DF0">
                              <w:t>Restaurant Brands International Inc.,</w:t>
                            </w:r>
                            <w:r w:rsidR="00F53C53">
                              <w:t>”</w:t>
                            </w:r>
                            <w:r w:rsidR="00F53C53" w:rsidRPr="004C7DF0">
                              <w:t xml:space="preserve"> </w:t>
                            </w:r>
                            <w:r w:rsidR="00F53C53" w:rsidRPr="00992196">
                              <w:t xml:space="preserve">United States Securities </w:t>
                            </w:r>
                            <w:r w:rsidR="00F53C53">
                              <w:t>a</w:t>
                            </w:r>
                            <w:r w:rsidR="00F53C53" w:rsidRPr="00992196">
                              <w:t>nd Exchange Commission</w:t>
                            </w:r>
                            <w:r w:rsidR="00F53C53" w:rsidRPr="004C7DF0">
                              <w:t>, accessed November 18, 2017</w:t>
                            </w:r>
                            <w:r w:rsidR="00F53C53">
                              <w:t xml:space="preserve">, </w:t>
                            </w:r>
                            <w:r w:rsidR="00F53C53" w:rsidRPr="00992196">
                              <w:t>www.snl.com/Cache/c393157162.html</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29347F" id="_x0000_t202" coordsize="21600,21600" o:spt="202" path="m,l,21600r21600,l21600,xe">
                <v:stroke joinstyle="miter"/>
                <v:path gradientshapeok="t" o:connecttype="rect"/>
              </v:shapetype>
              <v:shape id="Text Box 2" o:spid="_x0000_s1026" type="#_x0000_t202" style="position:absolute;left:0;text-align:left;margin-left:589.8pt;margin-top:385.25pt;width:641pt;height:63.65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" stroked="f">
                <v:textbox>
                  <w:txbxContent>
                    <w:p w14:paraId="722BC4E8" w14:textId="05C045F6" w:rsidR="00BA7E09" w:rsidRDefault="00BA7E09" w:rsidP="00D4221E">
                      <w:pPr>
                        <w:pStyle w:val="Footnote"/>
                      </w:pPr>
                      <w:r>
                        <w:t xml:space="preserve">Note: </w:t>
                      </w:r>
                      <w:r w:rsidR="0031515E" w:rsidRPr="0031515E">
                        <w:t xml:space="preserve">In </w:t>
                      </w:r>
                      <w:r w:rsidR="0031515E">
                        <w:t xml:space="preserve">US$ </w:t>
                      </w:r>
                      <w:r w:rsidR="0031515E" w:rsidRPr="0031515E">
                        <w:t>million, except per</w:t>
                      </w:r>
                      <w:r w:rsidR="00037AD3">
                        <w:t>-</w:t>
                      </w:r>
                      <w:r w:rsidR="0031515E" w:rsidRPr="0031515E">
                        <w:t>share data and square</w:t>
                      </w:r>
                      <w:r w:rsidR="00037AD3">
                        <w:t>-</w:t>
                      </w:r>
                      <w:r w:rsidR="0031515E" w:rsidRPr="0031515E">
                        <w:t>footage data</w:t>
                      </w:r>
                      <w:r w:rsidR="0031515E">
                        <w:t xml:space="preserve">; LTM = last 12 months; </w:t>
                      </w:r>
                      <w:r>
                        <w:t xml:space="preserve">EBITDA = earnings before interest, taxes, depreciation, and amortization; TH = </w:t>
                      </w:r>
                      <w:r w:rsidR="00F53C53">
                        <w:t>Tim</w:t>
                      </w:r>
                      <w:r>
                        <w:t xml:space="preserve"> </w:t>
                      </w:r>
                      <w:r w:rsidR="00F53C53">
                        <w:t>Hortons</w:t>
                      </w:r>
                      <w:r>
                        <w:t xml:space="preserve">; PLK = </w:t>
                      </w:r>
                      <w:r w:rsidR="002F1135">
                        <w:t>Popeye’s</w:t>
                      </w:r>
                      <w:r w:rsidR="00F53C53">
                        <w:t xml:space="preserve"> Louisiana Kitchen</w:t>
                      </w:r>
                      <w:r w:rsidR="00576D13">
                        <w:t>.</w:t>
                      </w:r>
                    </w:p>
                    <w:p w14:paraId="71DDB33E" w14:textId="550FAC9B" w:rsidR="004A4B01" w:rsidRPr="00A14F69" w:rsidRDefault="004A4B01" w:rsidP="00D4221E">
                      <w:pPr>
                        <w:pStyle w:val="Footnote"/>
                      </w:pPr>
                      <w:r>
                        <w:t xml:space="preserve">Source: Adapted by </w:t>
                      </w:r>
                      <w:r w:rsidR="00F53C53">
                        <w:t xml:space="preserve">the case </w:t>
                      </w:r>
                      <w:r>
                        <w:t xml:space="preserve">authors </w:t>
                      </w:r>
                      <w:r w:rsidR="00F53C53">
                        <w:t>with information from “</w:t>
                      </w:r>
                      <w:r w:rsidR="00F53C53" w:rsidRPr="004C7DF0">
                        <w:t xml:space="preserve">Form 10-Q </w:t>
                      </w:r>
                      <w:r w:rsidR="00F53C53">
                        <w:t>f</w:t>
                      </w:r>
                      <w:r w:rsidR="00F53C53" w:rsidRPr="00992196">
                        <w:t xml:space="preserve">or the </w:t>
                      </w:r>
                      <w:r w:rsidR="00F53C53">
                        <w:t>Q</w:t>
                      </w:r>
                      <w:r w:rsidR="00F53C53" w:rsidRPr="00992196">
                        <w:t xml:space="preserve">uarterly </w:t>
                      </w:r>
                      <w:r w:rsidR="00F53C53">
                        <w:t>P</w:t>
                      </w:r>
                      <w:r w:rsidR="00F53C53" w:rsidRPr="00992196">
                        <w:t xml:space="preserve">eriod </w:t>
                      </w:r>
                      <w:r w:rsidR="00F53C53">
                        <w:t>E</w:t>
                      </w:r>
                      <w:r w:rsidR="00F53C53" w:rsidRPr="00992196">
                        <w:t>nded March 31, 2018</w:t>
                      </w:r>
                      <w:r w:rsidR="00F53C53">
                        <w:t xml:space="preserve">, </w:t>
                      </w:r>
                      <w:r w:rsidR="00F53C53" w:rsidRPr="004C7DF0">
                        <w:t>Restaurant Brands International Inc.,</w:t>
                      </w:r>
                      <w:r w:rsidR="00F53C53">
                        <w:t>”</w:t>
                      </w:r>
                      <w:r w:rsidR="00F53C53" w:rsidRPr="004C7DF0">
                        <w:t xml:space="preserve"> </w:t>
                      </w:r>
                      <w:r w:rsidR="00F53C53" w:rsidRPr="00992196">
                        <w:t xml:space="preserve">United States Securities </w:t>
                      </w:r>
                      <w:r w:rsidR="00F53C53">
                        <w:t>a</w:t>
                      </w:r>
                      <w:r w:rsidR="00F53C53" w:rsidRPr="00992196">
                        <w:t>nd Exchange Commission</w:t>
                      </w:r>
                      <w:r w:rsidR="00F53C53" w:rsidRPr="004C7DF0">
                        <w:t>, accessed November 18, 2017</w:t>
                      </w:r>
                      <w:r w:rsidR="00F53C53">
                        <w:t xml:space="preserve">, </w:t>
                      </w:r>
                      <w:r w:rsidR="00F53C53" w:rsidRPr="00992196">
                        <w:t>www.snl.com/Cache/c393157162.html</w:t>
                      </w:r>
                      <w:r>
                        <w:t>.</w:t>
                      </w:r>
                    </w:p>
                  </w:txbxContent>
                </v:textbox>
                <w10:wrap anchorx="margin"/>
              </v:shape>
            </w:pict>
          </mc:Fallback>
        </mc:AlternateContent>
      </w:r>
      <w:r w:rsidRPr="004C7DF0">
        <w:rPr>
          <w:rStyle w:val="BodyTextMainChar"/>
          <w:lang w:val="en-GB"/>
        </w:rPr>
        <w:br w:type="page"/>
      </w:r>
    </w:p>
    <w:p w14:paraId="01BAB382" w14:textId="1FA24FE4" w:rsidR="005F4F83" w:rsidRPr="004C7DF0" w:rsidRDefault="005F4F83" w:rsidP="005F4F83">
      <w:pPr>
        <w:pStyle w:val="BodyTextMain"/>
        <w:jc w:val="center"/>
        <w:rPr>
          <w:rFonts w:ascii="Arial" w:hAnsi="Arial" w:cs="Arial"/>
          <w:b/>
          <w:sz w:val="20"/>
          <w:szCs w:val="20"/>
          <w:lang w:val="en-GB"/>
        </w:rPr>
      </w:pPr>
      <w:r w:rsidRPr="004C7DF0">
        <w:rPr>
          <w:rFonts w:ascii="Arial" w:hAnsi="Arial" w:cs="Arial"/>
          <w:b/>
          <w:sz w:val="20"/>
          <w:szCs w:val="20"/>
          <w:lang w:val="en-GB"/>
        </w:rPr>
        <w:lastRenderedPageBreak/>
        <w:t>EXHIBIT 2: TIM HORTONS SAME</w:t>
      </w:r>
      <w:r w:rsidR="00037AD3">
        <w:rPr>
          <w:rFonts w:ascii="Arial" w:hAnsi="Arial" w:cs="Arial"/>
          <w:b/>
          <w:sz w:val="20"/>
          <w:szCs w:val="20"/>
          <w:lang w:val="en-GB"/>
        </w:rPr>
        <w:t>-</w:t>
      </w:r>
      <w:r w:rsidRPr="004C7DF0">
        <w:rPr>
          <w:rFonts w:ascii="Arial" w:hAnsi="Arial" w:cs="Arial"/>
          <w:b/>
          <w:sz w:val="20"/>
          <w:szCs w:val="20"/>
          <w:lang w:val="en-GB"/>
        </w:rPr>
        <w:t>STORE SALES</w:t>
      </w:r>
    </w:p>
    <w:p w14:paraId="72853480" w14:textId="77777777" w:rsidR="005F4F83" w:rsidRPr="004C7DF0" w:rsidRDefault="005F4F83" w:rsidP="005F4F83">
      <w:pPr>
        <w:pStyle w:val="BodyTextMain"/>
        <w:jc w:val="center"/>
        <w:rPr>
          <w:rFonts w:ascii="Arial" w:hAnsi="Arial" w:cs="Arial"/>
          <w:b/>
          <w:sz w:val="20"/>
          <w:szCs w:val="20"/>
          <w:lang w:val="en-GB"/>
        </w:rPr>
      </w:pPr>
      <w:r w:rsidRPr="004C7DF0">
        <w:rPr>
          <w:rStyle w:val="BodyTextMainChar"/>
          <w:noProof/>
        </w:rPr>
        <w:drawing>
          <wp:anchor distT="0" distB="0" distL="114300" distR="114300" simplePos="0" relativeHeight="251666432" behindDoc="1" locked="0" layoutInCell="1" allowOverlap="1" wp14:anchorId="1EC8041A" wp14:editId="7A5219F5">
            <wp:simplePos x="0" y="0"/>
            <wp:positionH relativeFrom="column">
              <wp:posOffset>127000</wp:posOffset>
            </wp:positionH>
            <wp:positionV relativeFrom="paragraph">
              <wp:posOffset>121285</wp:posOffset>
            </wp:positionV>
            <wp:extent cx="5474970" cy="3103245"/>
            <wp:effectExtent l="0" t="0" r="0" b="1905"/>
            <wp:wrapTight wrapText="bothSides">
              <wp:wrapPolygon edited="0">
                <wp:start x="0" y="0"/>
                <wp:lineTo x="0" y="21481"/>
                <wp:lineTo x="21495" y="21481"/>
                <wp:lineTo x="2149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5474970" cy="3103245"/>
                    </a:xfrm>
                    <a:prstGeom prst="rect">
                      <a:avLst/>
                    </a:prstGeom>
                    <a:noFill/>
                  </pic:spPr>
                </pic:pic>
              </a:graphicData>
            </a:graphic>
          </wp:anchor>
        </w:drawing>
      </w:r>
    </w:p>
    <w:p w14:paraId="7B3C0E21" w14:textId="77777777" w:rsidR="005F4F83" w:rsidRPr="004C7DF0" w:rsidRDefault="005F4F83" w:rsidP="005F4F83">
      <w:pPr>
        <w:pStyle w:val="BodyTextMain"/>
        <w:jc w:val="center"/>
        <w:rPr>
          <w:rFonts w:ascii="Arial" w:hAnsi="Arial" w:cs="Arial"/>
          <w:sz w:val="20"/>
          <w:szCs w:val="20"/>
          <w:lang w:val="en-GB"/>
        </w:rPr>
      </w:pPr>
    </w:p>
    <w:p w14:paraId="49F71407" w14:textId="77777777" w:rsidR="005F4F83" w:rsidRPr="004C7DF0" w:rsidRDefault="005F4F83" w:rsidP="005F4F83">
      <w:pPr>
        <w:pStyle w:val="BodyTextMain"/>
        <w:jc w:val="center"/>
        <w:rPr>
          <w:rFonts w:ascii="Arial" w:hAnsi="Arial" w:cs="Arial"/>
          <w:b/>
          <w:sz w:val="20"/>
          <w:szCs w:val="20"/>
          <w:lang w:val="en-GB"/>
        </w:rPr>
      </w:pPr>
    </w:p>
    <w:p w14:paraId="26C83D1E" w14:textId="77777777" w:rsidR="005F4F83" w:rsidRPr="004C7DF0" w:rsidRDefault="005F4F83" w:rsidP="005F4F83">
      <w:pPr>
        <w:pStyle w:val="BodyTextMain"/>
        <w:jc w:val="center"/>
        <w:rPr>
          <w:rFonts w:ascii="Arial" w:hAnsi="Arial" w:cs="Arial"/>
          <w:b/>
          <w:sz w:val="20"/>
          <w:szCs w:val="20"/>
          <w:lang w:val="en-GB"/>
        </w:rPr>
      </w:pPr>
    </w:p>
    <w:p w14:paraId="6ADD62F1" w14:textId="77777777" w:rsidR="00D4221E" w:rsidRPr="004C7DF0" w:rsidRDefault="005F4F83" w:rsidP="005F4F83">
      <w:pPr>
        <w:spacing w:after="200" w:line="276" w:lineRule="auto"/>
        <w:rPr>
          <w:rStyle w:val="BodyTextMainChar"/>
          <w:lang w:val="en-GB"/>
        </w:rPr>
        <w:sectPr w:rsidR="00D4221E" w:rsidRPr="004C7DF0" w:rsidSect="00D4221E">
          <w:headerReference w:type="default" r:id="rId13"/>
          <w:pgSz w:w="12240" w:h="15840" w:code="1"/>
          <w:pgMar w:top="1080" w:right="1440" w:bottom="1440" w:left="1440" w:header="1080" w:footer="720" w:gutter="0"/>
          <w:cols w:space="720"/>
          <w:docGrid w:linePitch="360"/>
        </w:sectPr>
      </w:pPr>
      <w:r w:rsidRPr="004C7DF0">
        <w:rPr>
          <w:noProof/>
        </w:rPr>
        <mc:AlternateContent>
          <mc:Choice Requires="wps">
            <w:drawing>
              <wp:anchor distT="45720" distB="45720" distL="114300" distR="114300" simplePos="0" relativeHeight="251664384" behindDoc="1" locked="0" layoutInCell="1" allowOverlap="1" wp14:anchorId="3ABAB4E7" wp14:editId="1BAFE7C3">
                <wp:simplePos x="0" y="0"/>
                <wp:positionH relativeFrom="column">
                  <wp:posOffset>-203200</wp:posOffset>
                </wp:positionH>
                <wp:positionV relativeFrom="paragraph">
                  <wp:posOffset>2750185</wp:posOffset>
                </wp:positionV>
                <wp:extent cx="6502400" cy="7810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2400" cy="781050"/>
                        </a:xfrm>
                        <a:prstGeom prst="rect">
                          <a:avLst/>
                        </a:prstGeom>
                        <a:solidFill>
                          <a:srgbClr val="FFFFFF"/>
                        </a:solidFill>
                        <a:ln w="9525">
                          <a:noFill/>
                          <a:miter lim="800000"/>
                          <a:headEnd/>
                          <a:tailEnd/>
                        </a:ln>
                      </wps:spPr>
                      <wps:txbx>
                        <w:txbxContent>
                          <w:p w14:paraId="3CBE3432" w14:textId="14D548AB" w:rsidR="00F53C53" w:rsidRDefault="00F53C53" w:rsidP="00D4221E">
                            <w:pPr>
                              <w:pStyle w:val="Footnote"/>
                            </w:pPr>
                            <w:r>
                              <w:t>Note: Q = quarter</w:t>
                            </w:r>
                            <w:r w:rsidR="00576D13">
                              <w:t>.</w:t>
                            </w:r>
                          </w:p>
                          <w:p w14:paraId="62F498A0" w14:textId="1E3C1248" w:rsidR="004A4B01" w:rsidRPr="00A14F69" w:rsidRDefault="004A4B01" w:rsidP="00D4221E">
                            <w:pPr>
                              <w:pStyle w:val="Footnote"/>
                            </w:pPr>
                            <w:r w:rsidRPr="00A14F69">
                              <w:t>S</w:t>
                            </w:r>
                            <w:r>
                              <w:t xml:space="preserve">ource: Adapted by </w:t>
                            </w:r>
                            <w:r w:rsidR="00F53C53">
                              <w:t xml:space="preserve">the case </w:t>
                            </w:r>
                            <w:r>
                              <w:t>authors</w:t>
                            </w:r>
                            <w:r w:rsidR="00F53C53">
                              <w:t xml:space="preserve"> with information from “</w:t>
                            </w:r>
                            <w:r w:rsidR="00F53C53" w:rsidRPr="004C7DF0">
                              <w:t xml:space="preserve">Form 10-Q </w:t>
                            </w:r>
                            <w:r w:rsidR="00F53C53">
                              <w:t>f</w:t>
                            </w:r>
                            <w:r w:rsidR="00F53C53" w:rsidRPr="00992196">
                              <w:t xml:space="preserve">or the </w:t>
                            </w:r>
                            <w:r w:rsidR="00F53C53">
                              <w:t>Q</w:t>
                            </w:r>
                            <w:r w:rsidR="00F53C53" w:rsidRPr="00992196">
                              <w:t xml:space="preserve">uarterly </w:t>
                            </w:r>
                            <w:r w:rsidR="00F53C53">
                              <w:t>P</w:t>
                            </w:r>
                            <w:r w:rsidR="00F53C53" w:rsidRPr="00992196">
                              <w:t xml:space="preserve">eriod </w:t>
                            </w:r>
                            <w:r w:rsidR="00F53C53">
                              <w:t>E</w:t>
                            </w:r>
                            <w:r w:rsidR="00F53C53" w:rsidRPr="00992196">
                              <w:t>nded March 31, 2018</w:t>
                            </w:r>
                            <w:r w:rsidR="00F53C53">
                              <w:t xml:space="preserve">, </w:t>
                            </w:r>
                            <w:r w:rsidR="00F53C53" w:rsidRPr="004C7DF0">
                              <w:t>Restaurant Brands International Inc.,</w:t>
                            </w:r>
                            <w:r w:rsidR="00F53C53">
                              <w:t>”</w:t>
                            </w:r>
                            <w:r w:rsidR="00F53C53" w:rsidRPr="004C7DF0">
                              <w:t xml:space="preserve"> </w:t>
                            </w:r>
                            <w:r w:rsidR="00F53C53" w:rsidRPr="00992196">
                              <w:t xml:space="preserve">United States Securities </w:t>
                            </w:r>
                            <w:r w:rsidR="00F53C53">
                              <w:t>a</w:t>
                            </w:r>
                            <w:r w:rsidR="00F53C53" w:rsidRPr="00992196">
                              <w:t>nd Exchange Commission</w:t>
                            </w:r>
                            <w:r w:rsidR="00F53C53" w:rsidRPr="004C7DF0">
                              <w:t>, accessed November 18, 2017</w:t>
                            </w:r>
                            <w:r w:rsidR="00F53C53">
                              <w:t xml:space="preserve">, </w:t>
                            </w:r>
                            <w:r w:rsidR="00F53C53" w:rsidRPr="00992196">
                              <w:t>www.snl.com/Cache/c393157162.html</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AB4E7" id="_x0000_s1027" type="#_x0000_t202" style="position:absolute;margin-left:-16pt;margin-top:216.55pt;width:512pt;height:61.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" stroked="f">
                <v:textbox>
                  <w:txbxContent>
                    <w:p w14:paraId="3CBE3432" w14:textId="14D548AB" w:rsidR="00F53C53" w:rsidRDefault="00F53C53" w:rsidP="00D4221E">
                      <w:pPr>
                        <w:pStyle w:val="Footnote"/>
                      </w:pPr>
                      <w:r>
                        <w:t>Note: Q = quarter</w:t>
                      </w:r>
                      <w:r w:rsidR="00576D13">
                        <w:t>.</w:t>
                      </w:r>
                    </w:p>
                    <w:p w14:paraId="62F498A0" w14:textId="1E3C1248" w:rsidR="004A4B01" w:rsidRPr="00A14F69" w:rsidRDefault="004A4B01" w:rsidP="00D4221E">
                      <w:pPr>
                        <w:pStyle w:val="Footnote"/>
                      </w:pPr>
                      <w:r w:rsidRPr="00A14F69">
                        <w:t>S</w:t>
                      </w:r>
                      <w:r>
                        <w:t xml:space="preserve">ource: Adapted by </w:t>
                      </w:r>
                      <w:r w:rsidR="00F53C53">
                        <w:t xml:space="preserve">the case </w:t>
                      </w:r>
                      <w:r>
                        <w:t>authors</w:t>
                      </w:r>
                      <w:r w:rsidR="00F53C53">
                        <w:t xml:space="preserve"> with information from “</w:t>
                      </w:r>
                      <w:r w:rsidR="00F53C53" w:rsidRPr="004C7DF0">
                        <w:t xml:space="preserve">Form 10-Q </w:t>
                      </w:r>
                      <w:r w:rsidR="00F53C53">
                        <w:t>f</w:t>
                      </w:r>
                      <w:r w:rsidR="00F53C53" w:rsidRPr="00992196">
                        <w:t xml:space="preserve">or the </w:t>
                      </w:r>
                      <w:r w:rsidR="00F53C53">
                        <w:t>Q</w:t>
                      </w:r>
                      <w:r w:rsidR="00F53C53" w:rsidRPr="00992196">
                        <w:t xml:space="preserve">uarterly </w:t>
                      </w:r>
                      <w:r w:rsidR="00F53C53">
                        <w:t>P</w:t>
                      </w:r>
                      <w:r w:rsidR="00F53C53" w:rsidRPr="00992196">
                        <w:t xml:space="preserve">eriod </w:t>
                      </w:r>
                      <w:r w:rsidR="00F53C53">
                        <w:t>E</w:t>
                      </w:r>
                      <w:r w:rsidR="00F53C53" w:rsidRPr="00992196">
                        <w:t>nded March 31, 2018</w:t>
                      </w:r>
                      <w:r w:rsidR="00F53C53">
                        <w:t xml:space="preserve">, </w:t>
                      </w:r>
                      <w:r w:rsidR="00F53C53" w:rsidRPr="004C7DF0">
                        <w:t>Restaurant Brands International Inc.,</w:t>
                      </w:r>
                      <w:r w:rsidR="00F53C53">
                        <w:t>”</w:t>
                      </w:r>
                      <w:r w:rsidR="00F53C53" w:rsidRPr="004C7DF0">
                        <w:t xml:space="preserve"> </w:t>
                      </w:r>
                      <w:r w:rsidR="00F53C53" w:rsidRPr="00992196">
                        <w:t xml:space="preserve">United States Securities </w:t>
                      </w:r>
                      <w:r w:rsidR="00F53C53">
                        <w:t>a</w:t>
                      </w:r>
                      <w:r w:rsidR="00F53C53" w:rsidRPr="00992196">
                        <w:t>nd Exchange Commission</w:t>
                      </w:r>
                      <w:r w:rsidR="00F53C53" w:rsidRPr="004C7DF0">
                        <w:t>, accessed November 18, 2017</w:t>
                      </w:r>
                      <w:r w:rsidR="00F53C53">
                        <w:t xml:space="preserve">, </w:t>
                      </w:r>
                      <w:r w:rsidR="00F53C53" w:rsidRPr="00992196">
                        <w:t>www.snl.com/Cache/c393157162.html</w:t>
                      </w:r>
                      <w:r>
                        <w:t>.</w:t>
                      </w:r>
                    </w:p>
                  </w:txbxContent>
                </v:textbox>
              </v:shape>
            </w:pict>
          </mc:Fallback>
        </mc:AlternateContent>
      </w:r>
      <w:r w:rsidRPr="004C7DF0">
        <w:rPr>
          <w:rStyle w:val="BodyTextMainChar"/>
          <w:lang w:val="en-GB"/>
        </w:rPr>
        <w:br w:type="page"/>
      </w:r>
    </w:p>
    <w:p w14:paraId="4A29967C" w14:textId="443B77CC" w:rsidR="005F4F83" w:rsidRPr="004C7DF0" w:rsidRDefault="005F4F83" w:rsidP="005F4F83">
      <w:pPr>
        <w:pStyle w:val="BodyTextMain"/>
        <w:jc w:val="center"/>
        <w:rPr>
          <w:rFonts w:ascii="Arial" w:hAnsi="Arial" w:cs="Arial"/>
          <w:b/>
          <w:sz w:val="20"/>
          <w:szCs w:val="20"/>
          <w:lang w:val="en-GB"/>
        </w:rPr>
      </w:pPr>
      <w:r w:rsidRPr="004C7DF0">
        <w:rPr>
          <w:rFonts w:ascii="Arial" w:hAnsi="Arial" w:cs="Arial"/>
          <w:b/>
          <w:sz w:val="20"/>
          <w:szCs w:val="20"/>
          <w:lang w:val="en-GB"/>
        </w:rPr>
        <w:lastRenderedPageBreak/>
        <w:t>EXHIBIT 3:  RBI OPERATING DATA</w:t>
      </w:r>
    </w:p>
    <w:p w14:paraId="387EF248" w14:textId="29894DE5" w:rsidR="00D4221E" w:rsidRPr="004C7DF0" w:rsidRDefault="004B1DFD" w:rsidP="005F4F83">
      <w:pPr>
        <w:pStyle w:val="BodyTextMain"/>
        <w:jc w:val="center"/>
        <w:rPr>
          <w:rFonts w:ascii="Arial" w:hAnsi="Arial" w:cs="Arial"/>
          <w:b/>
          <w:sz w:val="20"/>
          <w:szCs w:val="20"/>
          <w:lang w:val="en-GB"/>
        </w:rPr>
      </w:pPr>
      <w:r w:rsidRPr="00391106">
        <w:rPr>
          <w:rFonts w:ascii="Arial" w:hAnsi="Arial" w:cs="Arial"/>
          <w:noProof/>
        </w:rPr>
        <w:drawing>
          <wp:anchor distT="0" distB="0" distL="114300" distR="114300" simplePos="0" relativeHeight="251669504" behindDoc="1" locked="0" layoutInCell="1" allowOverlap="1" wp14:anchorId="6F3F9C2C" wp14:editId="137E09F5">
            <wp:simplePos x="0" y="0"/>
            <wp:positionH relativeFrom="margin">
              <wp:align>left</wp:align>
            </wp:positionH>
            <wp:positionV relativeFrom="paragraph">
              <wp:posOffset>70485</wp:posOffset>
            </wp:positionV>
            <wp:extent cx="7600950" cy="4572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600950" cy="457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2188D2" w14:textId="3E8B6E36" w:rsidR="005F4F83" w:rsidRPr="004C7DF0" w:rsidRDefault="005F4F83" w:rsidP="005F4F83">
      <w:pPr>
        <w:pStyle w:val="BodyTextMain"/>
        <w:jc w:val="center"/>
        <w:rPr>
          <w:rFonts w:ascii="Arial" w:hAnsi="Arial" w:cs="Arial"/>
          <w:b/>
          <w:sz w:val="20"/>
          <w:szCs w:val="20"/>
          <w:lang w:val="en-GB"/>
        </w:rPr>
      </w:pPr>
    </w:p>
    <w:p w14:paraId="168AEA3C" w14:textId="3C8A7E67" w:rsidR="005F4F83" w:rsidRPr="004C7DF0" w:rsidRDefault="005F4F83" w:rsidP="005F4F83">
      <w:pPr>
        <w:pStyle w:val="BodyTextMain"/>
        <w:rPr>
          <w:lang w:val="en-GB"/>
        </w:rPr>
      </w:pPr>
    </w:p>
    <w:p w14:paraId="6A48C2B5" w14:textId="77777777" w:rsidR="005F4F83" w:rsidRPr="004C7DF0" w:rsidRDefault="005F4F83" w:rsidP="005F4F83">
      <w:pPr>
        <w:pStyle w:val="BodyTextMain"/>
        <w:rPr>
          <w:lang w:val="en-GB"/>
        </w:rPr>
      </w:pPr>
    </w:p>
    <w:p w14:paraId="04627B77" w14:textId="508905CA" w:rsidR="005F4F83" w:rsidRPr="004C7DF0" w:rsidRDefault="005F4F83" w:rsidP="005F4F83">
      <w:pPr>
        <w:pStyle w:val="BodyTextMain"/>
        <w:keepNext/>
        <w:rPr>
          <w:lang w:val="en-GB"/>
        </w:rPr>
      </w:pPr>
    </w:p>
    <w:p w14:paraId="51273250" w14:textId="77777777" w:rsidR="005F4F83" w:rsidRPr="004C7DF0" w:rsidRDefault="005F4F83" w:rsidP="005F4F83">
      <w:pPr>
        <w:pStyle w:val="BodyTextMain"/>
        <w:rPr>
          <w:lang w:val="en-GB"/>
        </w:rPr>
      </w:pPr>
    </w:p>
    <w:p w14:paraId="67C1F5BC" w14:textId="12F42FA2" w:rsidR="005F4F83" w:rsidRPr="004C7DF0" w:rsidRDefault="005F4F83" w:rsidP="005F4F83">
      <w:pPr>
        <w:pStyle w:val="BodyTextMain"/>
        <w:rPr>
          <w:lang w:val="en-GB"/>
        </w:rPr>
      </w:pPr>
    </w:p>
    <w:p w14:paraId="16FD22DD" w14:textId="77777777" w:rsidR="005F4F83" w:rsidRPr="004C7DF0" w:rsidRDefault="005F4F83" w:rsidP="005F4F83">
      <w:pPr>
        <w:pStyle w:val="BodyTextMain"/>
        <w:rPr>
          <w:lang w:val="en-GB"/>
        </w:rPr>
      </w:pPr>
    </w:p>
    <w:p w14:paraId="082F2B8A" w14:textId="77777777" w:rsidR="005F4F83" w:rsidRPr="004C7DF0" w:rsidRDefault="005F4F83" w:rsidP="005F4F83">
      <w:pPr>
        <w:pStyle w:val="BodyTextMain"/>
        <w:rPr>
          <w:lang w:val="en-GB"/>
        </w:rPr>
      </w:pPr>
    </w:p>
    <w:p w14:paraId="14A609E7" w14:textId="0D684F80" w:rsidR="005F4F83" w:rsidRPr="004C7DF0" w:rsidRDefault="005F4F83" w:rsidP="005F4F83">
      <w:pPr>
        <w:pStyle w:val="BodyTextMain"/>
        <w:rPr>
          <w:lang w:val="en-GB"/>
        </w:rPr>
      </w:pPr>
    </w:p>
    <w:p w14:paraId="40D6A24F" w14:textId="77777777" w:rsidR="005F4F83" w:rsidRPr="004C7DF0" w:rsidRDefault="005F4F83" w:rsidP="005F4F83">
      <w:pPr>
        <w:pStyle w:val="BodyTextMain"/>
        <w:rPr>
          <w:rFonts w:ascii="Arial" w:hAnsi="Arial" w:cs="Arial"/>
          <w:sz w:val="17"/>
          <w:szCs w:val="17"/>
          <w:lang w:val="en-GB"/>
        </w:rPr>
      </w:pPr>
    </w:p>
    <w:p w14:paraId="051D7DCE" w14:textId="77777777" w:rsidR="005F4F83" w:rsidRPr="004C7DF0" w:rsidRDefault="005F4F83" w:rsidP="005F4F83">
      <w:pPr>
        <w:pStyle w:val="BodyTextMain"/>
        <w:rPr>
          <w:rFonts w:ascii="Arial" w:hAnsi="Arial" w:cs="Arial"/>
          <w:sz w:val="17"/>
          <w:szCs w:val="17"/>
          <w:lang w:val="en-GB"/>
        </w:rPr>
      </w:pPr>
    </w:p>
    <w:p w14:paraId="576FF7CA" w14:textId="77777777" w:rsidR="005F4F83" w:rsidRPr="004C7DF0" w:rsidRDefault="005F4F83" w:rsidP="005F4F83">
      <w:pPr>
        <w:pStyle w:val="BodyTextMain"/>
        <w:rPr>
          <w:rFonts w:ascii="Arial" w:hAnsi="Arial" w:cs="Arial"/>
          <w:sz w:val="17"/>
          <w:szCs w:val="17"/>
          <w:lang w:val="en-GB"/>
        </w:rPr>
      </w:pPr>
    </w:p>
    <w:p w14:paraId="7D81E3CF" w14:textId="77777777" w:rsidR="005F4F83" w:rsidRPr="004C7DF0" w:rsidRDefault="005F4F83" w:rsidP="005F4F83">
      <w:pPr>
        <w:pStyle w:val="BodyTextMain"/>
        <w:rPr>
          <w:rFonts w:ascii="Arial" w:hAnsi="Arial" w:cs="Arial"/>
          <w:sz w:val="17"/>
          <w:szCs w:val="17"/>
          <w:lang w:val="en-GB"/>
        </w:rPr>
      </w:pPr>
    </w:p>
    <w:p w14:paraId="7B0D7DD2" w14:textId="77777777" w:rsidR="005F4F83" w:rsidRPr="004C7DF0" w:rsidRDefault="005F4F83" w:rsidP="005F4F83">
      <w:pPr>
        <w:pStyle w:val="BodyTextMain"/>
        <w:rPr>
          <w:rFonts w:ascii="Arial" w:hAnsi="Arial" w:cs="Arial"/>
          <w:sz w:val="17"/>
          <w:szCs w:val="17"/>
          <w:lang w:val="en-GB"/>
        </w:rPr>
      </w:pPr>
    </w:p>
    <w:p w14:paraId="4FA0EAC8" w14:textId="77777777" w:rsidR="005F4F83" w:rsidRPr="004C7DF0" w:rsidRDefault="005F4F83" w:rsidP="005F4F83">
      <w:pPr>
        <w:pStyle w:val="BodyTextMain"/>
        <w:rPr>
          <w:rFonts w:ascii="Arial" w:hAnsi="Arial" w:cs="Arial"/>
          <w:sz w:val="17"/>
          <w:szCs w:val="17"/>
          <w:lang w:val="en-GB"/>
        </w:rPr>
      </w:pPr>
    </w:p>
    <w:p w14:paraId="6B5BE07B" w14:textId="77777777" w:rsidR="005F4F83" w:rsidRPr="004C7DF0" w:rsidRDefault="005F4F83" w:rsidP="005F4F83">
      <w:pPr>
        <w:pStyle w:val="BodyTextMain"/>
        <w:rPr>
          <w:rFonts w:ascii="Arial" w:hAnsi="Arial" w:cs="Arial"/>
          <w:sz w:val="17"/>
          <w:szCs w:val="17"/>
          <w:lang w:val="en-GB"/>
        </w:rPr>
      </w:pPr>
    </w:p>
    <w:p w14:paraId="3EBFC91E" w14:textId="77777777" w:rsidR="005F4F83" w:rsidRPr="004C7DF0" w:rsidRDefault="005F4F83" w:rsidP="005F4F83">
      <w:pPr>
        <w:pStyle w:val="BodyTextMain"/>
        <w:rPr>
          <w:rFonts w:ascii="Arial" w:hAnsi="Arial" w:cs="Arial"/>
          <w:sz w:val="17"/>
          <w:szCs w:val="17"/>
          <w:lang w:val="en-GB"/>
        </w:rPr>
      </w:pPr>
    </w:p>
    <w:p w14:paraId="5E93563E" w14:textId="77777777" w:rsidR="005F4F83" w:rsidRPr="004C7DF0" w:rsidRDefault="005F4F83" w:rsidP="005F4F83">
      <w:pPr>
        <w:pStyle w:val="BodyTextMain"/>
        <w:rPr>
          <w:rFonts w:ascii="Arial" w:hAnsi="Arial" w:cs="Arial"/>
          <w:sz w:val="17"/>
          <w:szCs w:val="17"/>
          <w:lang w:val="en-GB"/>
        </w:rPr>
      </w:pPr>
    </w:p>
    <w:p w14:paraId="55607A43" w14:textId="77777777" w:rsidR="005F4F83" w:rsidRPr="004C7DF0" w:rsidRDefault="005F4F83" w:rsidP="005F4F83">
      <w:pPr>
        <w:pStyle w:val="BodyTextMain"/>
        <w:rPr>
          <w:rFonts w:ascii="Arial" w:hAnsi="Arial" w:cs="Arial"/>
          <w:sz w:val="17"/>
          <w:szCs w:val="17"/>
          <w:lang w:val="en-GB"/>
        </w:rPr>
      </w:pPr>
    </w:p>
    <w:p w14:paraId="713F5233" w14:textId="77777777" w:rsidR="005F4F83" w:rsidRPr="004C7DF0" w:rsidRDefault="005F4F83" w:rsidP="005F4F83">
      <w:pPr>
        <w:pStyle w:val="BodyTextMain"/>
        <w:rPr>
          <w:rFonts w:ascii="Arial" w:hAnsi="Arial" w:cs="Arial"/>
          <w:sz w:val="17"/>
          <w:szCs w:val="17"/>
          <w:lang w:val="en-GB"/>
        </w:rPr>
      </w:pPr>
    </w:p>
    <w:p w14:paraId="25416404" w14:textId="77777777" w:rsidR="005F4F83" w:rsidRPr="004C7DF0" w:rsidRDefault="005F4F83" w:rsidP="005F4F83">
      <w:pPr>
        <w:pStyle w:val="BodyTextMain"/>
        <w:rPr>
          <w:rFonts w:ascii="Arial" w:hAnsi="Arial" w:cs="Arial"/>
          <w:sz w:val="17"/>
          <w:szCs w:val="17"/>
          <w:lang w:val="en-GB"/>
        </w:rPr>
      </w:pPr>
    </w:p>
    <w:p w14:paraId="58A6C019" w14:textId="77777777" w:rsidR="005F4F83" w:rsidRPr="004C7DF0" w:rsidRDefault="005F4F83" w:rsidP="005F4F83">
      <w:pPr>
        <w:pStyle w:val="BodyTextMain"/>
        <w:rPr>
          <w:rFonts w:ascii="Arial" w:hAnsi="Arial" w:cs="Arial"/>
          <w:sz w:val="17"/>
          <w:szCs w:val="17"/>
          <w:lang w:val="en-GB"/>
        </w:rPr>
      </w:pPr>
    </w:p>
    <w:p w14:paraId="10246656" w14:textId="77777777" w:rsidR="005F4F83" w:rsidRPr="004C7DF0" w:rsidRDefault="005F4F83" w:rsidP="005F4F83">
      <w:pPr>
        <w:pStyle w:val="BodyTextMain"/>
        <w:rPr>
          <w:rFonts w:ascii="Arial" w:hAnsi="Arial" w:cs="Arial"/>
          <w:sz w:val="17"/>
          <w:szCs w:val="17"/>
          <w:lang w:val="en-GB"/>
        </w:rPr>
      </w:pPr>
    </w:p>
    <w:p w14:paraId="5F76B041" w14:textId="28FE7A54" w:rsidR="005F4F83" w:rsidRPr="004C7DF0" w:rsidRDefault="005F4F83" w:rsidP="005F4F83">
      <w:pPr>
        <w:pStyle w:val="BodyTextMain"/>
        <w:rPr>
          <w:rFonts w:ascii="Arial" w:hAnsi="Arial" w:cs="Arial"/>
          <w:sz w:val="17"/>
          <w:szCs w:val="17"/>
          <w:lang w:val="en-GB"/>
        </w:rPr>
      </w:pPr>
    </w:p>
    <w:p w14:paraId="6754A499" w14:textId="71A72BEE" w:rsidR="005F4F83" w:rsidRPr="004C7DF0" w:rsidRDefault="00391106" w:rsidP="00391106">
      <w:pPr>
        <w:pStyle w:val="BodyTextMain"/>
        <w:tabs>
          <w:tab w:val="left" w:pos="1751"/>
        </w:tabs>
        <w:rPr>
          <w:rFonts w:ascii="Arial" w:hAnsi="Arial" w:cs="Arial"/>
          <w:sz w:val="17"/>
          <w:szCs w:val="17"/>
          <w:lang w:val="en-GB"/>
        </w:rPr>
      </w:pPr>
      <w:r>
        <w:rPr>
          <w:rFonts w:ascii="Arial" w:hAnsi="Arial" w:cs="Arial"/>
          <w:sz w:val="17"/>
          <w:szCs w:val="17"/>
          <w:lang w:val="en-GB"/>
        </w:rPr>
        <w:tab/>
      </w:r>
    </w:p>
    <w:p w14:paraId="353B6C81" w14:textId="4C66367B" w:rsidR="005F4F83" w:rsidRPr="004C7DF0" w:rsidRDefault="005F4F83" w:rsidP="005F4F83">
      <w:pPr>
        <w:pStyle w:val="BodyTextMain"/>
        <w:rPr>
          <w:rFonts w:ascii="Arial" w:hAnsi="Arial" w:cs="Arial"/>
          <w:sz w:val="17"/>
          <w:szCs w:val="17"/>
          <w:lang w:val="en-GB"/>
        </w:rPr>
      </w:pPr>
    </w:p>
    <w:p w14:paraId="43BE726C" w14:textId="77777777" w:rsidR="005F4F83" w:rsidRPr="004C7DF0" w:rsidRDefault="005F4F83" w:rsidP="005F4F83">
      <w:pPr>
        <w:pStyle w:val="BodyTextMain"/>
        <w:rPr>
          <w:rFonts w:ascii="Arial" w:hAnsi="Arial" w:cs="Arial"/>
          <w:sz w:val="17"/>
          <w:szCs w:val="17"/>
          <w:lang w:val="en-GB"/>
        </w:rPr>
      </w:pPr>
    </w:p>
    <w:p w14:paraId="7C385FBD" w14:textId="72EE2440" w:rsidR="005F4F83" w:rsidRPr="004C7DF0" w:rsidRDefault="005F4F83" w:rsidP="005F4F83">
      <w:pPr>
        <w:pStyle w:val="BodyTextMain"/>
        <w:rPr>
          <w:rFonts w:ascii="Arial" w:hAnsi="Arial" w:cs="Arial"/>
          <w:sz w:val="17"/>
          <w:szCs w:val="17"/>
          <w:lang w:val="en-GB"/>
        </w:rPr>
      </w:pPr>
    </w:p>
    <w:p w14:paraId="19BDD2F1" w14:textId="0296F17D" w:rsidR="005F4F83" w:rsidRPr="004C7DF0" w:rsidRDefault="005F4F83" w:rsidP="005F4F83">
      <w:pPr>
        <w:pStyle w:val="BodyTextMain"/>
        <w:rPr>
          <w:rFonts w:ascii="Arial" w:hAnsi="Arial" w:cs="Arial"/>
          <w:b/>
          <w:sz w:val="20"/>
          <w:szCs w:val="20"/>
          <w:lang w:val="en-GB"/>
        </w:rPr>
      </w:pPr>
    </w:p>
    <w:p w14:paraId="09293B27" w14:textId="34F1A2C3" w:rsidR="00D4221E" w:rsidRDefault="00561FD7" w:rsidP="005F4F83">
      <w:pPr>
        <w:spacing w:after="200" w:line="276" w:lineRule="auto"/>
        <w:rPr>
          <w:rFonts w:ascii="Arial" w:hAnsi="Arial" w:cs="Arial"/>
          <w:b/>
          <w:lang w:val="en-GB"/>
        </w:rPr>
      </w:pPr>
      <w:r w:rsidRPr="004C7DF0">
        <w:rPr>
          <w:noProof/>
        </w:rPr>
        <mc:AlternateContent>
          <mc:Choice Requires="wps">
            <w:drawing>
              <wp:anchor distT="45720" distB="45720" distL="114300" distR="114300" simplePos="0" relativeHeight="251668480" behindDoc="1" locked="0" layoutInCell="1" allowOverlap="1" wp14:anchorId="070B89BA" wp14:editId="34FDE1E4">
                <wp:simplePos x="0" y="0"/>
                <wp:positionH relativeFrom="margin">
                  <wp:align>left</wp:align>
                </wp:positionH>
                <wp:positionV relativeFrom="paragraph">
                  <wp:posOffset>860207</wp:posOffset>
                </wp:positionV>
                <wp:extent cx="8140700" cy="622300"/>
                <wp:effectExtent l="0" t="0" r="0" b="63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0700" cy="622300"/>
                        </a:xfrm>
                        <a:prstGeom prst="rect">
                          <a:avLst/>
                        </a:prstGeom>
                        <a:solidFill>
                          <a:srgbClr val="FFFFFF"/>
                        </a:solidFill>
                        <a:ln w="9525">
                          <a:noFill/>
                          <a:miter lim="800000"/>
                          <a:headEnd/>
                          <a:tailEnd/>
                        </a:ln>
                      </wps:spPr>
                      <wps:txbx>
                        <w:txbxContent>
                          <w:p w14:paraId="4C514708" w14:textId="5D9D04CA" w:rsidR="00561FD7" w:rsidRDefault="00561FD7" w:rsidP="00561FD7">
                            <w:pPr>
                              <w:pStyle w:val="Footnote"/>
                            </w:pPr>
                            <w:r>
                              <w:t xml:space="preserve">Note: </w:t>
                            </w:r>
                            <w:r w:rsidR="007E1B9D" w:rsidRPr="0031515E">
                              <w:t xml:space="preserve">In </w:t>
                            </w:r>
                            <w:r w:rsidR="007E1B9D">
                              <w:t xml:space="preserve">US$ </w:t>
                            </w:r>
                            <w:r w:rsidR="007E1B9D" w:rsidRPr="0031515E">
                              <w:t>million, except per</w:t>
                            </w:r>
                            <w:r w:rsidR="00037AD3">
                              <w:t>-</w:t>
                            </w:r>
                            <w:r w:rsidR="007E1B9D" w:rsidRPr="0031515E">
                              <w:t>share data</w:t>
                            </w:r>
                            <w:r w:rsidR="007E1B9D">
                              <w:t xml:space="preserve">; LTM = last 12 months; </w:t>
                            </w:r>
                            <w:r>
                              <w:t xml:space="preserve">EBITDA = earnings before interest, taxes, depreciation, and amortization; TH = Tim Hortons; PLK = </w:t>
                            </w:r>
                            <w:r w:rsidR="002F1135">
                              <w:t>Popeye’s</w:t>
                            </w:r>
                            <w:r>
                              <w:t xml:space="preserve"> Louisiana Kitchen</w:t>
                            </w:r>
                            <w:r w:rsidR="00576D13">
                              <w:t>.</w:t>
                            </w:r>
                          </w:p>
                          <w:p w14:paraId="651EEA53" w14:textId="74EBD54B" w:rsidR="00561FD7" w:rsidRPr="00A14F69" w:rsidRDefault="00561FD7" w:rsidP="00561FD7">
                            <w:pPr>
                              <w:pStyle w:val="Footnote"/>
                            </w:pPr>
                            <w:r>
                              <w:t>Source: Adapted by the case authors with information from “</w:t>
                            </w:r>
                            <w:r w:rsidRPr="004C7DF0">
                              <w:t xml:space="preserve">Form 10-Q </w:t>
                            </w:r>
                            <w:r>
                              <w:t>f</w:t>
                            </w:r>
                            <w:r w:rsidRPr="00992196">
                              <w:t xml:space="preserve">or the </w:t>
                            </w:r>
                            <w:r>
                              <w:t>Q</w:t>
                            </w:r>
                            <w:r w:rsidRPr="00992196">
                              <w:t xml:space="preserve">uarterly </w:t>
                            </w:r>
                            <w:r>
                              <w:t>P</w:t>
                            </w:r>
                            <w:r w:rsidRPr="00992196">
                              <w:t xml:space="preserve">eriod </w:t>
                            </w:r>
                            <w:r>
                              <w:t>E</w:t>
                            </w:r>
                            <w:r w:rsidRPr="00992196">
                              <w:t>nded March 31, 2018</w:t>
                            </w:r>
                            <w:r>
                              <w:t xml:space="preserve">, </w:t>
                            </w:r>
                            <w:r w:rsidRPr="004C7DF0">
                              <w:t>Restaurant Brands International Inc.,</w:t>
                            </w:r>
                            <w:r>
                              <w:t>”</w:t>
                            </w:r>
                            <w:r w:rsidRPr="004C7DF0">
                              <w:t xml:space="preserve"> </w:t>
                            </w:r>
                            <w:r w:rsidRPr="00992196">
                              <w:t xml:space="preserve">United States Securities </w:t>
                            </w:r>
                            <w:r>
                              <w:t>a</w:t>
                            </w:r>
                            <w:r w:rsidRPr="00992196">
                              <w:t>nd Exchange Commission</w:t>
                            </w:r>
                            <w:r w:rsidRPr="004C7DF0">
                              <w:t>, accessed November 18, 2017</w:t>
                            </w:r>
                            <w:r>
                              <w:t xml:space="preserve">, </w:t>
                            </w:r>
                            <w:r w:rsidRPr="00992196">
                              <w:t>www.snl.com/Cache/c393157162.html</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0B89BA" id="_x0000_s1028" type="#_x0000_t202" style="position:absolute;margin-left:0;margin-top:67.75pt;width:641pt;height:49pt;z-index:-2516480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" stroked="f">
                <v:textbox>
                  <w:txbxContent>
                    <w:p w14:paraId="4C514708" w14:textId="5D9D04CA" w:rsidR="00561FD7" w:rsidRDefault="00561FD7" w:rsidP="00561FD7">
                      <w:pPr>
                        <w:pStyle w:val="Footnote"/>
                      </w:pPr>
                      <w:r>
                        <w:t xml:space="preserve">Note: </w:t>
                      </w:r>
                      <w:r w:rsidR="007E1B9D" w:rsidRPr="0031515E">
                        <w:t xml:space="preserve">In </w:t>
                      </w:r>
                      <w:r w:rsidR="007E1B9D">
                        <w:t xml:space="preserve">US$ </w:t>
                      </w:r>
                      <w:r w:rsidR="007E1B9D" w:rsidRPr="0031515E">
                        <w:t>million, except per</w:t>
                      </w:r>
                      <w:r w:rsidR="00037AD3">
                        <w:t>-</w:t>
                      </w:r>
                      <w:r w:rsidR="007E1B9D" w:rsidRPr="0031515E">
                        <w:t>share data</w:t>
                      </w:r>
                      <w:r w:rsidR="007E1B9D">
                        <w:t xml:space="preserve">; LTM = last 12 months; </w:t>
                      </w:r>
                      <w:r>
                        <w:t xml:space="preserve">EBITDA = earnings before interest, taxes, depreciation, and amortization; TH = Tim Hortons; PLK = </w:t>
                      </w:r>
                      <w:r w:rsidR="002F1135">
                        <w:t>Popeye’s</w:t>
                      </w:r>
                      <w:r>
                        <w:t xml:space="preserve"> Louisiana Kitchen</w:t>
                      </w:r>
                      <w:r w:rsidR="00576D13">
                        <w:t>.</w:t>
                      </w:r>
                    </w:p>
                    <w:p w14:paraId="651EEA53" w14:textId="74EBD54B" w:rsidR="00561FD7" w:rsidRPr="00A14F69" w:rsidRDefault="00561FD7" w:rsidP="00561FD7">
                      <w:pPr>
                        <w:pStyle w:val="Footnote"/>
                      </w:pPr>
                      <w:r>
                        <w:t>Source: Adapted by the case authors with information from “</w:t>
                      </w:r>
                      <w:r w:rsidRPr="004C7DF0">
                        <w:t xml:space="preserve">Form 10-Q </w:t>
                      </w:r>
                      <w:r>
                        <w:t>f</w:t>
                      </w:r>
                      <w:r w:rsidRPr="00992196">
                        <w:t xml:space="preserve">or the </w:t>
                      </w:r>
                      <w:r>
                        <w:t>Q</w:t>
                      </w:r>
                      <w:r w:rsidRPr="00992196">
                        <w:t xml:space="preserve">uarterly </w:t>
                      </w:r>
                      <w:r>
                        <w:t>P</w:t>
                      </w:r>
                      <w:r w:rsidRPr="00992196">
                        <w:t xml:space="preserve">eriod </w:t>
                      </w:r>
                      <w:r>
                        <w:t>E</w:t>
                      </w:r>
                      <w:r w:rsidRPr="00992196">
                        <w:t>nded March 31, 2018</w:t>
                      </w:r>
                      <w:r>
                        <w:t xml:space="preserve">, </w:t>
                      </w:r>
                      <w:r w:rsidRPr="004C7DF0">
                        <w:t>Restaurant Brands International Inc.,</w:t>
                      </w:r>
                      <w:r>
                        <w:t>”</w:t>
                      </w:r>
                      <w:r w:rsidRPr="004C7DF0">
                        <w:t xml:space="preserve"> </w:t>
                      </w:r>
                      <w:r w:rsidRPr="00992196">
                        <w:t xml:space="preserve">United States Securities </w:t>
                      </w:r>
                      <w:r>
                        <w:t>a</w:t>
                      </w:r>
                      <w:r w:rsidRPr="00992196">
                        <w:t>nd Exchange Commission</w:t>
                      </w:r>
                      <w:r w:rsidRPr="004C7DF0">
                        <w:t>, accessed November 18, 2017</w:t>
                      </w:r>
                      <w:r>
                        <w:t xml:space="preserve">, </w:t>
                      </w:r>
                      <w:r w:rsidRPr="00992196">
                        <w:t>www.snl.com/Cache/c393157162.html</w:t>
                      </w:r>
                      <w:r>
                        <w:t>.</w:t>
                      </w:r>
                    </w:p>
                  </w:txbxContent>
                </v:textbox>
                <w10:wrap anchorx="margin"/>
              </v:shape>
            </w:pict>
          </mc:Fallback>
        </mc:AlternateContent>
      </w:r>
      <w:r w:rsidR="005F4F83" w:rsidRPr="004C7DF0">
        <w:rPr>
          <w:rFonts w:ascii="Arial" w:hAnsi="Arial" w:cs="Arial"/>
          <w:b/>
          <w:lang w:val="en-GB"/>
        </w:rPr>
        <w:br w:type="page"/>
      </w:r>
    </w:p>
    <w:p w14:paraId="22523601" w14:textId="1D4DCA29" w:rsidR="00142707" w:rsidRPr="004C7DF0" w:rsidRDefault="00142707" w:rsidP="005F4F83">
      <w:pPr>
        <w:spacing w:after="200" w:line="276" w:lineRule="auto"/>
        <w:rPr>
          <w:rFonts w:ascii="Arial" w:hAnsi="Arial" w:cs="Arial"/>
          <w:b/>
          <w:lang w:val="en-GB"/>
        </w:rPr>
        <w:sectPr w:rsidR="00142707" w:rsidRPr="004C7DF0" w:rsidSect="00D4221E">
          <w:headerReference w:type="default" r:id="rId15"/>
          <w:pgSz w:w="15840" w:h="12240" w:orient="landscape" w:code="1"/>
          <w:pgMar w:top="1440" w:right="1440" w:bottom="1440" w:left="1440" w:header="1080" w:footer="720" w:gutter="0"/>
          <w:cols w:space="720"/>
          <w:docGrid w:linePitch="360"/>
        </w:sectPr>
      </w:pPr>
    </w:p>
    <w:p w14:paraId="46EE7EA8" w14:textId="05A84641" w:rsidR="005F4F83" w:rsidRPr="004C7DF0" w:rsidRDefault="005F4F83" w:rsidP="005F4F83">
      <w:pPr>
        <w:pStyle w:val="BodyTextMain"/>
        <w:jc w:val="center"/>
        <w:rPr>
          <w:rFonts w:ascii="Arial" w:hAnsi="Arial" w:cs="Arial"/>
          <w:b/>
          <w:sz w:val="20"/>
          <w:szCs w:val="20"/>
          <w:lang w:val="en-GB"/>
        </w:rPr>
      </w:pPr>
      <w:r w:rsidRPr="004C7DF0">
        <w:rPr>
          <w:rFonts w:ascii="Arial" w:hAnsi="Arial" w:cs="Arial"/>
          <w:b/>
          <w:sz w:val="20"/>
          <w:szCs w:val="20"/>
          <w:lang w:val="en-GB"/>
        </w:rPr>
        <w:lastRenderedPageBreak/>
        <w:t xml:space="preserve">EXHIBIT 4: SUMMARY OF </w:t>
      </w:r>
      <w:r w:rsidR="00F847B0">
        <w:rPr>
          <w:rFonts w:ascii="Arial" w:hAnsi="Arial" w:cs="Arial"/>
          <w:b/>
          <w:sz w:val="20"/>
          <w:szCs w:val="20"/>
          <w:lang w:val="en-GB"/>
        </w:rPr>
        <w:t xml:space="preserve">SELECTED </w:t>
      </w:r>
      <w:r w:rsidRPr="004C7DF0">
        <w:rPr>
          <w:rFonts w:ascii="Arial" w:hAnsi="Arial" w:cs="Arial"/>
          <w:b/>
          <w:sz w:val="20"/>
          <w:szCs w:val="20"/>
          <w:lang w:val="en-GB"/>
        </w:rPr>
        <w:t>METRICS</w:t>
      </w:r>
      <w:r w:rsidR="00F847B0">
        <w:rPr>
          <w:rFonts w:ascii="Arial" w:hAnsi="Arial" w:cs="Arial"/>
          <w:b/>
          <w:sz w:val="20"/>
          <w:szCs w:val="20"/>
          <w:lang w:val="en-GB"/>
        </w:rPr>
        <w:t xml:space="preserve"> FOR ASSESSMENT OF FRANCHISEES</w:t>
      </w:r>
    </w:p>
    <w:p w14:paraId="467DD902" w14:textId="77777777" w:rsidR="005F4F83" w:rsidRPr="004C7DF0" w:rsidRDefault="005F4F83" w:rsidP="00D4221E">
      <w:pPr>
        <w:pStyle w:val="ExhibitText"/>
        <w:rPr>
          <w:lang w:val="en-GB"/>
        </w:rPr>
      </w:pPr>
    </w:p>
    <w:p w14:paraId="64FB03BB" w14:textId="6EF54A59" w:rsidR="005F4F83" w:rsidRPr="004C7DF0" w:rsidRDefault="005F4F83" w:rsidP="00D4221E">
      <w:pPr>
        <w:pStyle w:val="ExhibitText"/>
        <w:numPr>
          <w:ilvl w:val="0"/>
          <w:numId w:val="42"/>
        </w:numPr>
        <w:rPr>
          <w:b/>
          <w:lang w:val="en-GB"/>
        </w:rPr>
      </w:pPr>
      <w:r w:rsidRPr="004C7DF0">
        <w:rPr>
          <w:lang w:val="en-GB"/>
        </w:rPr>
        <w:t>Drive</w:t>
      </w:r>
      <w:r w:rsidR="00F847B0">
        <w:rPr>
          <w:lang w:val="en-GB"/>
        </w:rPr>
        <w:t>-</w:t>
      </w:r>
      <w:r w:rsidRPr="004C7DF0">
        <w:rPr>
          <w:lang w:val="en-GB"/>
        </w:rPr>
        <w:t>through times</w:t>
      </w:r>
      <w:r w:rsidR="00F847B0">
        <w:rPr>
          <w:lang w:val="en-GB"/>
        </w:rPr>
        <w:t>,</w:t>
      </w:r>
      <w:r w:rsidRPr="004C7DF0">
        <w:rPr>
          <w:lang w:val="en-GB"/>
        </w:rPr>
        <w:t xml:space="preserve"> which are constantly changing</w:t>
      </w:r>
    </w:p>
    <w:p w14:paraId="0CCB0D41" w14:textId="77777777" w:rsidR="005F4F83" w:rsidRPr="004C7DF0" w:rsidRDefault="005F4F83" w:rsidP="00D4221E">
      <w:pPr>
        <w:pStyle w:val="ExhibitText"/>
        <w:numPr>
          <w:ilvl w:val="0"/>
          <w:numId w:val="42"/>
        </w:numPr>
        <w:rPr>
          <w:b/>
          <w:lang w:val="en-GB"/>
        </w:rPr>
      </w:pPr>
      <w:r w:rsidRPr="004C7DF0">
        <w:rPr>
          <w:lang w:val="en-GB"/>
        </w:rPr>
        <w:t>Restaurant cleanliness standards (both outside and inside the restaurant)</w:t>
      </w:r>
    </w:p>
    <w:p w14:paraId="64C834CD" w14:textId="53322CB2" w:rsidR="005F4F83" w:rsidRPr="004C7DF0" w:rsidRDefault="005F4F83" w:rsidP="00D4221E">
      <w:pPr>
        <w:pStyle w:val="ExhibitText"/>
        <w:numPr>
          <w:ilvl w:val="0"/>
          <w:numId w:val="42"/>
        </w:numPr>
        <w:rPr>
          <w:b/>
          <w:lang w:val="en-GB"/>
        </w:rPr>
      </w:pPr>
      <w:r w:rsidRPr="004C7DF0">
        <w:rPr>
          <w:lang w:val="en-GB"/>
        </w:rPr>
        <w:t>Time to serve customers</w:t>
      </w:r>
    </w:p>
    <w:p w14:paraId="6F9E9388" w14:textId="77777777" w:rsidR="005F4F83" w:rsidRPr="004C7DF0" w:rsidRDefault="005F4F83" w:rsidP="00D4221E">
      <w:pPr>
        <w:pStyle w:val="ExhibitText"/>
        <w:numPr>
          <w:ilvl w:val="0"/>
          <w:numId w:val="42"/>
        </w:numPr>
        <w:rPr>
          <w:b/>
          <w:lang w:val="en-GB"/>
        </w:rPr>
      </w:pPr>
      <w:r w:rsidRPr="004C7DF0">
        <w:rPr>
          <w:lang w:val="en-GB"/>
        </w:rPr>
        <w:t>Product quality</w:t>
      </w:r>
    </w:p>
    <w:p w14:paraId="318EBA4C" w14:textId="15966FED" w:rsidR="005F4F83" w:rsidRPr="004C7DF0" w:rsidRDefault="005F4F83" w:rsidP="00D4221E">
      <w:pPr>
        <w:pStyle w:val="ExhibitText"/>
        <w:numPr>
          <w:ilvl w:val="0"/>
          <w:numId w:val="42"/>
        </w:numPr>
        <w:rPr>
          <w:b/>
          <w:lang w:val="en-GB"/>
        </w:rPr>
      </w:pPr>
      <w:r w:rsidRPr="004C7DF0">
        <w:rPr>
          <w:lang w:val="en-GB"/>
        </w:rPr>
        <w:t>Temperature of appliances (</w:t>
      </w:r>
      <w:r w:rsidR="00F847B0">
        <w:rPr>
          <w:lang w:val="en-GB"/>
        </w:rPr>
        <w:t xml:space="preserve">e.g., </w:t>
      </w:r>
      <w:r w:rsidRPr="004C7DF0">
        <w:rPr>
          <w:lang w:val="en-GB"/>
        </w:rPr>
        <w:t xml:space="preserve">dishwasher, toaster, oven, etc.) </w:t>
      </w:r>
    </w:p>
    <w:p w14:paraId="4B8DD30B" w14:textId="77777777" w:rsidR="005F4F83" w:rsidRPr="004C7DF0" w:rsidRDefault="005F4F83" w:rsidP="00D4221E">
      <w:pPr>
        <w:pStyle w:val="ExhibitText"/>
        <w:numPr>
          <w:ilvl w:val="0"/>
          <w:numId w:val="42"/>
        </w:numPr>
        <w:rPr>
          <w:b/>
          <w:lang w:val="en-GB"/>
        </w:rPr>
      </w:pPr>
      <w:r w:rsidRPr="004C7DF0">
        <w:rPr>
          <w:lang w:val="en-GB"/>
        </w:rPr>
        <w:t>Appropriate restaurant fixtures</w:t>
      </w:r>
    </w:p>
    <w:p w14:paraId="1AE63A3E" w14:textId="77777777" w:rsidR="005F4F83" w:rsidRPr="004C7DF0" w:rsidRDefault="005F4F83" w:rsidP="00D4221E">
      <w:pPr>
        <w:pStyle w:val="ExhibitText"/>
        <w:numPr>
          <w:ilvl w:val="0"/>
          <w:numId w:val="42"/>
        </w:numPr>
        <w:rPr>
          <w:b/>
          <w:lang w:val="en-GB"/>
        </w:rPr>
      </w:pPr>
      <w:r w:rsidRPr="004C7DF0">
        <w:rPr>
          <w:lang w:val="en-GB"/>
        </w:rPr>
        <w:t>Sale and gross margin targets for franchisees</w:t>
      </w:r>
    </w:p>
    <w:p w14:paraId="181C2A95" w14:textId="07C49A97" w:rsidR="005F4F83" w:rsidRPr="00F847B0" w:rsidRDefault="005F4F83" w:rsidP="005242D7">
      <w:pPr>
        <w:pStyle w:val="ExhibitText"/>
        <w:numPr>
          <w:ilvl w:val="0"/>
          <w:numId w:val="42"/>
        </w:numPr>
        <w:rPr>
          <w:b/>
          <w:lang w:val="en-GB"/>
        </w:rPr>
      </w:pPr>
      <w:r w:rsidRPr="004C7DF0">
        <w:rPr>
          <w:lang w:val="en-GB"/>
        </w:rPr>
        <w:t>Management by objective targets for corporate employees</w:t>
      </w:r>
      <w:r w:rsidR="00F847B0">
        <w:rPr>
          <w:lang w:val="en-GB"/>
        </w:rPr>
        <w:t xml:space="preserve"> (e.g., m</w:t>
      </w:r>
      <w:r w:rsidRPr="00F847B0">
        <w:rPr>
          <w:lang w:val="en-GB"/>
        </w:rPr>
        <w:t>eeting new restaurant opening targets in a specific region</w:t>
      </w:r>
      <w:r w:rsidR="00F847B0">
        <w:rPr>
          <w:lang w:val="en-GB"/>
        </w:rPr>
        <w:t>)</w:t>
      </w:r>
    </w:p>
    <w:p w14:paraId="0B9A524D" w14:textId="77777777" w:rsidR="005F4F83" w:rsidRPr="004C7DF0" w:rsidRDefault="005F4F83" w:rsidP="00D4221E">
      <w:pPr>
        <w:pStyle w:val="ExhibitText"/>
        <w:rPr>
          <w:lang w:val="en-GB"/>
        </w:rPr>
      </w:pPr>
    </w:p>
    <w:p w14:paraId="43DCC1E4" w14:textId="5B68934E" w:rsidR="00D4221E" w:rsidRPr="004C7DF0" w:rsidRDefault="00D4221E" w:rsidP="00D4221E">
      <w:pPr>
        <w:pStyle w:val="Footnote"/>
        <w:rPr>
          <w:lang w:val="en-GB"/>
        </w:rPr>
      </w:pPr>
      <w:r w:rsidRPr="004C7DF0">
        <w:rPr>
          <w:lang w:val="en-GB"/>
        </w:rPr>
        <w:t xml:space="preserve">Source: </w:t>
      </w:r>
      <w:r w:rsidR="00F847B0">
        <w:t>Marina Strauss, “</w:t>
      </w:r>
      <w:r w:rsidRPr="004C7DF0">
        <w:rPr>
          <w:lang w:val="en-GB"/>
        </w:rPr>
        <w:t>Inside the Brutal Transformation of Tim Hortons</w:t>
      </w:r>
      <w:r w:rsidR="00F847B0">
        <w:rPr>
          <w:lang w:val="en-GB"/>
        </w:rPr>
        <w:t>,”</w:t>
      </w:r>
      <w:r w:rsidRPr="004C7DF0">
        <w:rPr>
          <w:lang w:val="en-GB"/>
        </w:rPr>
        <w:t xml:space="preserve"> </w:t>
      </w:r>
      <w:r w:rsidRPr="005242D7">
        <w:rPr>
          <w:i/>
          <w:lang w:val="en-GB"/>
        </w:rPr>
        <w:t>The Globe and Mail</w:t>
      </w:r>
      <w:r w:rsidR="00F847B0">
        <w:rPr>
          <w:lang w:val="en-GB"/>
        </w:rPr>
        <w:t>,</w:t>
      </w:r>
      <w:r w:rsidRPr="004C7DF0">
        <w:rPr>
          <w:lang w:val="en-GB"/>
        </w:rPr>
        <w:t xml:space="preserve"> November 12, 2017</w:t>
      </w:r>
      <w:r w:rsidR="00F847B0">
        <w:rPr>
          <w:lang w:val="en-GB"/>
        </w:rPr>
        <w:t>,</w:t>
      </w:r>
      <w:r w:rsidRPr="004C7DF0">
        <w:rPr>
          <w:lang w:val="en-GB"/>
        </w:rPr>
        <w:t xml:space="preserve"> </w:t>
      </w:r>
      <w:r w:rsidR="00F847B0">
        <w:rPr>
          <w:lang w:val="en-GB"/>
        </w:rPr>
        <w:t>a</w:t>
      </w:r>
      <w:r w:rsidRPr="004C7DF0">
        <w:rPr>
          <w:lang w:val="en-GB"/>
        </w:rPr>
        <w:t>ccessed November 18, 2017</w:t>
      </w:r>
      <w:r w:rsidR="00F847B0">
        <w:rPr>
          <w:lang w:val="en-GB"/>
        </w:rPr>
        <w:t>,</w:t>
      </w:r>
      <w:r w:rsidRPr="004C7DF0">
        <w:rPr>
          <w:lang w:val="en-GB"/>
        </w:rPr>
        <w:t xml:space="preserve"> </w:t>
      </w:r>
      <w:r w:rsidR="00F847B0" w:rsidRPr="00F847B0">
        <w:rPr>
          <w:rStyle w:val="Hyperlink"/>
          <w:color w:val="auto"/>
          <w:u w:val="none"/>
          <w:lang w:val="en-GB"/>
        </w:rPr>
        <w:t>www.theglobeandmail.com/report-on-business/rob-magazine/inside-the-messy-transformation-of-tim-hortons/article34102793</w:t>
      </w:r>
      <w:r w:rsidRPr="004C7DF0">
        <w:rPr>
          <w:lang w:val="en-GB"/>
        </w:rPr>
        <w:t>.</w:t>
      </w:r>
    </w:p>
    <w:p w14:paraId="07071B27" w14:textId="77777777" w:rsidR="005F4F83" w:rsidRPr="004C7DF0" w:rsidRDefault="005F4F83" w:rsidP="00D4221E">
      <w:pPr>
        <w:pStyle w:val="ExhibitText"/>
        <w:rPr>
          <w:lang w:val="en-GB"/>
        </w:rPr>
      </w:pPr>
    </w:p>
    <w:p w14:paraId="36A95A0C" w14:textId="77777777" w:rsidR="005F4F83" w:rsidRPr="004C7DF0" w:rsidRDefault="005F4F83" w:rsidP="005F4F83">
      <w:pPr>
        <w:pStyle w:val="BodyTextMain"/>
        <w:jc w:val="center"/>
        <w:rPr>
          <w:rFonts w:ascii="Arial" w:hAnsi="Arial" w:cs="Arial"/>
          <w:b/>
          <w:sz w:val="20"/>
          <w:szCs w:val="20"/>
          <w:lang w:val="en-GB"/>
        </w:rPr>
      </w:pPr>
    </w:p>
    <w:p w14:paraId="19F03EA7" w14:textId="77777777" w:rsidR="005F4F83" w:rsidRPr="004C7DF0" w:rsidRDefault="005F4F83" w:rsidP="005F4F83">
      <w:pPr>
        <w:pStyle w:val="BodyTextMain"/>
        <w:jc w:val="center"/>
        <w:rPr>
          <w:rFonts w:ascii="Arial" w:hAnsi="Arial" w:cs="Arial"/>
          <w:b/>
          <w:sz w:val="20"/>
          <w:szCs w:val="20"/>
          <w:lang w:val="en-GB"/>
        </w:rPr>
      </w:pPr>
      <w:r w:rsidRPr="004C7DF0">
        <w:rPr>
          <w:rFonts w:ascii="Arial" w:hAnsi="Arial" w:cs="Arial"/>
          <w:b/>
          <w:sz w:val="20"/>
          <w:szCs w:val="20"/>
          <w:lang w:val="en-GB"/>
        </w:rPr>
        <w:t>EXHIBIT 5: TIM HORTONS GROSS MARGIN</w:t>
      </w:r>
    </w:p>
    <w:p w14:paraId="30A03A4D" w14:textId="77777777" w:rsidR="005F4F83" w:rsidRPr="004C7DF0" w:rsidRDefault="005F4F83" w:rsidP="005F4F83">
      <w:pPr>
        <w:pStyle w:val="BodyTextMain"/>
        <w:jc w:val="center"/>
        <w:rPr>
          <w:rFonts w:ascii="Arial" w:hAnsi="Arial" w:cs="Arial"/>
          <w:b/>
          <w:sz w:val="20"/>
          <w:szCs w:val="20"/>
          <w:lang w:val="en-GB"/>
        </w:rPr>
      </w:pPr>
    </w:p>
    <w:p w14:paraId="0DE96734" w14:textId="77777777" w:rsidR="005F4F83" w:rsidRPr="004C7DF0" w:rsidRDefault="005F4F83" w:rsidP="005F4F83">
      <w:pPr>
        <w:pStyle w:val="BodyTextMain"/>
        <w:jc w:val="center"/>
        <w:rPr>
          <w:rFonts w:ascii="Arial" w:hAnsi="Arial" w:cs="Arial"/>
          <w:sz w:val="17"/>
          <w:szCs w:val="17"/>
          <w:lang w:val="en-GB"/>
        </w:rPr>
      </w:pPr>
      <w:r w:rsidRPr="004C7DF0">
        <w:rPr>
          <w:rFonts w:ascii="Arial" w:hAnsi="Arial" w:cs="Arial"/>
          <w:noProof/>
          <w:sz w:val="17"/>
          <w:szCs w:val="17"/>
        </w:rPr>
        <w:drawing>
          <wp:inline distT="0" distB="0" distL="0" distR="0" wp14:anchorId="7B4F9962" wp14:editId="37BC35AB">
            <wp:extent cx="5346700" cy="27432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5346700" cy="2743200"/>
                    </a:xfrm>
                    <a:prstGeom prst="rect">
                      <a:avLst/>
                    </a:prstGeom>
                    <a:noFill/>
                    <a:ln>
                      <a:noFill/>
                    </a:ln>
                  </pic:spPr>
                </pic:pic>
              </a:graphicData>
            </a:graphic>
          </wp:inline>
        </w:drawing>
      </w:r>
    </w:p>
    <w:p w14:paraId="4E28F774" w14:textId="77777777" w:rsidR="005F4F83" w:rsidRPr="004C7DF0" w:rsidRDefault="005F4F83" w:rsidP="00D4221E">
      <w:pPr>
        <w:pStyle w:val="ExhibitText"/>
        <w:rPr>
          <w:lang w:val="en-GB"/>
        </w:rPr>
      </w:pPr>
    </w:p>
    <w:p w14:paraId="283FA8FC" w14:textId="3266E999" w:rsidR="00F847B0" w:rsidRDefault="00F847B0" w:rsidP="00D4221E">
      <w:pPr>
        <w:pStyle w:val="Footnote"/>
        <w:rPr>
          <w:lang w:val="en-GB"/>
        </w:rPr>
      </w:pPr>
      <w:r>
        <w:rPr>
          <w:lang w:val="en-GB"/>
        </w:rPr>
        <w:t>Note: Q = quarter</w:t>
      </w:r>
      <w:r w:rsidR="00576D13">
        <w:rPr>
          <w:lang w:val="en-GB"/>
        </w:rPr>
        <w:t>.</w:t>
      </w:r>
    </w:p>
    <w:p w14:paraId="14A9F483" w14:textId="55E806D4" w:rsidR="00D4221E" w:rsidRPr="004C7DF0" w:rsidRDefault="00D4221E" w:rsidP="00D4221E">
      <w:pPr>
        <w:pStyle w:val="Footnote"/>
        <w:rPr>
          <w:lang w:val="en-GB"/>
        </w:rPr>
      </w:pPr>
      <w:r w:rsidRPr="004C7DF0">
        <w:rPr>
          <w:lang w:val="en-GB"/>
        </w:rPr>
        <w:t xml:space="preserve">Source: Adapted by </w:t>
      </w:r>
      <w:r w:rsidR="00F847B0">
        <w:rPr>
          <w:lang w:val="en-GB"/>
        </w:rPr>
        <w:t>the case authors</w:t>
      </w:r>
      <w:r w:rsidR="00F847B0">
        <w:t xml:space="preserve"> with information from “</w:t>
      </w:r>
      <w:r w:rsidR="00F847B0" w:rsidRPr="004C7DF0">
        <w:t xml:space="preserve">Form 10-Q </w:t>
      </w:r>
      <w:r w:rsidR="00F847B0">
        <w:t>f</w:t>
      </w:r>
      <w:r w:rsidR="00F847B0" w:rsidRPr="00992196">
        <w:t xml:space="preserve">or the </w:t>
      </w:r>
      <w:r w:rsidR="00F847B0">
        <w:t>Q</w:t>
      </w:r>
      <w:r w:rsidR="00F847B0" w:rsidRPr="00992196">
        <w:t xml:space="preserve">uarterly </w:t>
      </w:r>
      <w:r w:rsidR="00F847B0">
        <w:t>P</w:t>
      </w:r>
      <w:r w:rsidR="00F847B0" w:rsidRPr="00992196">
        <w:t xml:space="preserve">eriod </w:t>
      </w:r>
      <w:r w:rsidR="00F847B0">
        <w:t>E</w:t>
      </w:r>
      <w:r w:rsidR="00F847B0" w:rsidRPr="00992196">
        <w:t>nded March 31, 2018</w:t>
      </w:r>
      <w:r w:rsidR="00F847B0">
        <w:t xml:space="preserve">, </w:t>
      </w:r>
      <w:r w:rsidR="00F847B0" w:rsidRPr="004C7DF0">
        <w:t>Restaurant Brands International Inc.,</w:t>
      </w:r>
      <w:r w:rsidR="00F847B0">
        <w:t>”</w:t>
      </w:r>
      <w:r w:rsidR="00F847B0" w:rsidRPr="004C7DF0">
        <w:t xml:space="preserve"> </w:t>
      </w:r>
      <w:r w:rsidR="00F847B0" w:rsidRPr="00992196">
        <w:t xml:space="preserve">United States Securities </w:t>
      </w:r>
      <w:r w:rsidR="00F847B0">
        <w:t>a</w:t>
      </w:r>
      <w:r w:rsidR="00F847B0" w:rsidRPr="00992196">
        <w:t>nd Exchange Commission</w:t>
      </w:r>
      <w:r w:rsidR="00F847B0" w:rsidRPr="004C7DF0">
        <w:t>, accessed November 18, 2017</w:t>
      </w:r>
      <w:r w:rsidR="00F847B0">
        <w:t xml:space="preserve">, </w:t>
      </w:r>
      <w:r w:rsidR="00F847B0" w:rsidRPr="00992196">
        <w:t>www.snl.com/Cache/c393157162.html</w:t>
      </w:r>
      <w:r w:rsidRPr="004C7DF0">
        <w:rPr>
          <w:lang w:val="en-GB"/>
        </w:rPr>
        <w:t>.</w:t>
      </w:r>
    </w:p>
    <w:p w14:paraId="5715F11F" w14:textId="77777777" w:rsidR="005F4F83" w:rsidRPr="004C7DF0" w:rsidRDefault="005F4F83" w:rsidP="005F4F83">
      <w:pPr>
        <w:pStyle w:val="BodyTextMain"/>
        <w:rPr>
          <w:rFonts w:ascii="Arial" w:hAnsi="Arial" w:cs="Arial"/>
          <w:sz w:val="17"/>
          <w:szCs w:val="17"/>
          <w:lang w:val="en-GB"/>
        </w:rPr>
      </w:pPr>
    </w:p>
    <w:p w14:paraId="7FD0208D" w14:textId="77777777" w:rsidR="005F4F83" w:rsidRPr="004C7DF0" w:rsidRDefault="005F4F83" w:rsidP="005F4F83">
      <w:pPr>
        <w:pStyle w:val="BodyTextMain"/>
        <w:rPr>
          <w:rFonts w:ascii="Arial" w:hAnsi="Arial" w:cs="Arial"/>
          <w:sz w:val="17"/>
          <w:szCs w:val="17"/>
          <w:lang w:val="en-GB"/>
        </w:rPr>
      </w:pPr>
    </w:p>
    <w:p w14:paraId="6E7DCFCF" w14:textId="77777777" w:rsidR="005F4F83" w:rsidRPr="004C7DF0" w:rsidRDefault="005F4F83" w:rsidP="005F4F83">
      <w:pPr>
        <w:pStyle w:val="BodyTextMain"/>
        <w:rPr>
          <w:rFonts w:ascii="Arial" w:hAnsi="Arial" w:cs="Arial"/>
          <w:sz w:val="17"/>
          <w:szCs w:val="17"/>
          <w:lang w:val="en-GB"/>
        </w:rPr>
      </w:pPr>
    </w:p>
    <w:p w14:paraId="6B9A2B83" w14:textId="7AC2464D" w:rsidR="006B5C9A" w:rsidRDefault="006B5C9A">
      <w:pPr>
        <w:spacing w:after="200" w:line="276" w:lineRule="auto"/>
        <w:rPr>
          <w:sz w:val="22"/>
          <w:szCs w:val="22"/>
          <w:lang w:val="en-GB"/>
        </w:rPr>
      </w:pPr>
      <w:r>
        <w:rPr>
          <w:lang w:val="en-GB"/>
        </w:rPr>
        <w:br w:type="page"/>
      </w:r>
    </w:p>
    <w:p w14:paraId="10F5AF15" w14:textId="77777777" w:rsidR="006B5C9A" w:rsidRDefault="006B5C9A" w:rsidP="006B5C9A">
      <w:pPr>
        <w:pStyle w:val="ExhibitHeading"/>
        <w:jc w:val="left"/>
        <w:rPr>
          <w:lang w:val="en-GB"/>
        </w:rPr>
        <w:sectPr w:rsidR="006B5C9A" w:rsidSect="00D4221E">
          <w:headerReference w:type="default" r:id="rId17"/>
          <w:pgSz w:w="12240" w:h="15840" w:code="1"/>
          <w:pgMar w:top="1080" w:right="1440" w:bottom="1440" w:left="1440" w:header="1080" w:footer="720" w:gutter="0"/>
          <w:cols w:space="720"/>
          <w:docGrid w:linePitch="360"/>
        </w:sectPr>
      </w:pPr>
    </w:p>
    <w:p w14:paraId="0A0FE79F" w14:textId="6616BA4B" w:rsidR="00465348" w:rsidRPr="004C7DF0" w:rsidRDefault="006B5C9A" w:rsidP="006B5C9A">
      <w:pPr>
        <w:pStyle w:val="ExhibitHeading"/>
        <w:jc w:val="left"/>
        <w:rPr>
          <w:lang w:val="en-GB"/>
        </w:rPr>
      </w:pPr>
      <w:r>
        <w:rPr>
          <w:lang w:val="en-GB"/>
        </w:rPr>
        <w:lastRenderedPageBreak/>
        <w:t>ENDNOTES</w:t>
      </w:r>
    </w:p>
    <w:sectPr w:rsidR="00465348" w:rsidRPr="004C7DF0" w:rsidSect="006B5C9A">
      <w:endnotePr>
        <w:numFmt w:val="decimal"/>
      </w:endnotePr>
      <w:type w:val="continuous"/>
      <w:pgSz w:w="12240" w:h="15840" w:code="1"/>
      <w:pgMar w:top="1080" w:right="1440" w:bottom="1440" w:left="1440" w:header="108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E78ABF" w16cid:durableId="2032298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2F55F8" w14:textId="77777777" w:rsidR="0073579F" w:rsidRDefault="0073579F" w:rsidP="00D75295">
      <w:r>
        <w:separator/>
      </w:r>
    </w:p>
  </w:endnote>
  <w:endnote w:type="continuationSeparator" w:id="0">
    <w:p w14:paraId="3A0EB29E" w14:textId="77777777" w:rsidR="0073579F" w:rsidRDefault="0073579F" w:rsidP="00D75295">
      <w:r>
        <w:continuationSeparator/>
      </w:r>
    </w:p>
  </w:endnote>
  <w:endnote w:id="1">
    <w:p w14:paraId="31186E87" w14:textId="42182AB7" w:rsidR="00F15B08" w:rsidRPr="00F15B08" w:rsidRDefault="00F15B08">
      <w:pPr>
        <w:pStyle w:val="EndnoteText"/>
        <w:rPr>
          <w:lang w:val="en-US"/>
        </w:rPr>
      </w:pPr>
      <w:r w:rsidRPr="00F15B08">
        <w:rPr>
          <w:rStyle w:val="FootnoteChar"/>
          <w:rFonts w:eastAsia="Calibri"/>
          <w:vertAlign w:val="superscript"/>
        </w:rPr>
        <w:endnoteRef/>
      </w:r>
      <w:r>
        <w:t xml:space="preserve"> </w:t>
      </w:r>
      <w:r w:rsidRPr="00E66022">
        <w:rPr>
          <w:rStyle w:val="FootnoteChar"/>
          <w:rFonts w:eastAsia="Calibri"/>
        </w:rPr>
        <w:t xml:space="preserve">This case has been written on the basis of published sources only. Consequently, the interpretation and perspectives presented in this case are not necessarily those of </w:t>
      </w:r>
      <w:r w:rsidRPr="00F15B08">
        <w:rPr>
          <w:rFonts w:ascii="Arial" w:hAnsi="Arial" w:cs="Arial"/>
          <w:sz w:val="17"/>
          <w:szCs w:val="17"/>
          <w:lang w:val="en-GB"/>
        </w:rPr>
        <w:t>Restaurant Brands International Inc.</w:t>
      </w:r>
      <w:r w:rsidRPr="00E66022">
        <w:rPr>
          <w:rStyle w:val="FootnoteChar"/>
          <w:rFonts w:eastAsia="Calibri"/>
        </w:rPr>
        <w:t xml:space="preserve"> or any of its employees.</w:t>
      </w:r>
    </w:p>
  </w:endnote>
  <w:endnote w:id="2">
    <w:p w14:paraId="55A41649" w14:textId="77777777" w:rsidR="006B5C9A" w:rsidRPr="005242D7" w:rsidRDefault="006B5C9A">
      <w:pPr>
        <w:pStyle w:val="EndnoteText"/>
        <w:rPr>
          <w:rFonts w:ascii="Arial" w:hAnsi="Arial" w:cs="Arial"/>
          <w:sz w:val="17"/>
          <w:szCs w:val="17"/>
          <w:lang w:val="en-CA"/>
        </w:rPr>
      </w:pPr>
      <w:r w:rsidRPr="004C7DF0">
        <w:rPr>
          <w:rStyle w:val="EndnoteReference"/>
          <w:rFonts w:ascii="Arial" w:hAnsi="Arial" w:cs="Arial"/>
          <w:sz w:val="17"/>
          <w:szCs w:val="17"/>
        </w:rPr>
        <w:endnoteRef/>
      </w:r>
      <w:r w:rsidRPr="004C7DF0">
        <w:rPr>
          <w:rFonts w:ascii="Arial" w:hAnsi="Arial" w:cs="Arial"/>
          <w:sz w:val="17"/>
          <w:szCs w:val="17"/>
        </w:rPr>
        <w:t xml:space="preserve"> </w:t>
      </w:r>
      <w:r w:rsidRPr="004C7DF0">
        <w:rPr>
          <w:rFonts w:ascii="Arial" w:hAnsi="Arial" w:cs="Arial"/>
          <w:sz w:val="17"/>
          <w:szCs w:val="17"/>
          <w:lang w:val="en-CA"/>
        </w:rPr>
        <w:t>All currency amounts are in US$ unless otherwise specified.</w:t>
      </w:r>
    </w:p>
  </w:endnote>
  <w:endnote w:id="3">
    <w:p w14:paraId="12F7D686" w14:textId="2AF6877D" w:rsidR="006B5C9A" w:rsidRPr="004C7DF0" w:rsidRDefault="006B5C9A" w:rsidP="005F4F83">
      <w:pPr>
        <w:pStyle w:val="Footnote"/>
      </w:pPr>
      <w:r w:rsidRPr="004C7DF0">
        <w:rPr>
          <w:rStyle w:val="EndnoteReference"/>
        </w:rPr>
        <w:endnoteRef/>
      </w:r>
      <w:r w:rsidRPr="004C7DF0">
        <w:t xml:space="preserve"> </w:t>
      </w:r>
      <w:r>
        <w:t>“</w:t>
      </w:r>
      <w:r w:rsidRPr="004C7DF0">
        <w:t>Restaurant Brands International Inc.,</w:t>
      </w:r>
      <w:r>
        <w:t xml:space="preserve"> </w:t>
      </w:r>
      <w:r w:rsidRPr="004C7DF0">
        <w:t xml:space="preserve">Form 10-Q </w:t>
      </w:r>
      <w:r>
        <w:t>f</w:t>
      </w:r>
      <w:r w:rsidRPr="00992196">
        <w:t xml:space="preserve">or the </w:t>
      </w:r>
      <w:r>
        <w:t>Q</w:t>
      </w:r>
      <w:r w:rsidRPr="00992196">
        <w:t xml:space="preserve">uarterly </w:t>
      </w:r>
      <w:r>
        <w:t>P</w:t>
      </w:r>
      <w:r w:rsidRPr="00992196">
        <w:t xml:space="preserve">eriod </w:t>
      </w:r>
      <w:r>
        <w:t>E</w:t>
      </w:r>
      <w:r w:rsidRPr="00992196">
        <w:t>nded March 31, 2018</w:t>
      </w:r>
      <w:r>
        <w:t>,”</w:t>
      </w:r>
      <w:r w:rsidRPr="004C7DF0">
        <w:t xml:space="preserve"> </w:t>
      </w:r>
      <w:r w:rsidRPr="00992196">
        <w:t xml:space="preserve">United States Securities </w:t>
      </w:r>
      <w:r>
        <w:t>a</w:t>
      </w:r>
      <w:r w:rsidRPr="00992196">
        <w:t>nd Exchange Commission</w:t>
      </w:r>
      <w:r w:rsidRPr="004C7DF0">
        <w:t>, accessed November 18, 2017</w:t>
      </w:r>
      <w:r>
        <w:t xml:space="preserve">, </w:t>
      </w:r>
      <w:r w:rsidRPr="00992196">
        <w:t>www.snl.com/Cache/c393157162.html</w:t>
      </w:r>
      <w:r w:rsidRPr="004C7DF0">
        <w:t>.</w:t>
      </w:r>
    </w:p>
  </w:endnote>
  <w:endnote w:id="4">
    <w:p w14:paraId="48ED8AA7" w14:textId="51FF28C7" w:rsidR="006B5C9A" w:rsidRPr="004C7DF0" w:rsidRDefault="006B5C9A" w:rsidP="005F4F83">
      <w:pPr>
        <w:pStyle w:val="Footnote"/>
      </w:pPr>
      <w:r w:rsidRPr="004C7DF0">
        <w:rPr>
          <w:rStyle w:val="EndnoteReference"/>
        </w:rPr>
        <w:endnoteRef/>
      </w:r>
      <w:r w:rsidRPr="004C7DF0">
        <w:t xml:space="preserve"> </w:t>
      </w:r>
      <w:r>
        <w:t xml:space="preserve">Dana </w:t>
      </w:r>
      <w:r w:rsidRPr="004C7DF0">
        <w:t>Mattioli, David Benoit, and Julie Jargon</w:t>
      </w:r>
      <w:r>
        <w:t>,</w:t>
      </w:r>
      <w:r w:rsidRPr="004C7DF0">
        <w:t xml:space="preserve"> </w:t>
      </w:r>
      <w:r w:rsidR="00037AD3">
        <w:t>“</w:t>
      </w:r>
      <w:r w:rsidRPr="004C7DF0">
        <w:t>Warren Buffett to Invest in Burger King</w:t>
      </w:r>
      <w:r>
        <w:t>’</w:t>
      </w:r>
      <w:r w:rsidRPr="004C7DF0">
        <w:t>s Planned Deal for Tim Hortons</w:t>
      </w:r>
      <w:r>
        <w:t>,</w:t>
      </w:r>
      <w:r w:rsidR="00037AD3">
        <w:t>”</w:t>
      </w:r>
      <w:r w:rsidRPr="004C7DF0">
        <w:t xml:space="preserve"> </w:t>
      </w:r>
      <w:r w:rsidRPr="005242D7">
        <w:rPr>
          <w:i/>
        </w:rPr>
        <w:t>The Wall Street Journal</w:t>
      </w:r>
      <w:r>
        <w:t>,</w:t>
      </w:r>
      <w:r w:rsidRPr="004C7DF0">
        <w:t xml:space="preserve"> August 26, 2014</w:t>
      </w:r>
      <w:r>
        <w:t>,</w:t>
      </w:r>
      <w:r w:rsidRPr="004C7DF0">
        <w:t xml:space="preserve"> </w:t>
      </w:r>
      <w:r>
        <w:t>a</w:t>
      </w:r>
      <w:r w:rsidRPr="004C7DF0">
        <w:t>ccessed November 17, 2017</w:t>
      </w:r>
      <w:r>
        <w:t>,</w:t>
      </w:r>
      <w:r w:rsidRPr="004C7DF0">
        <w:t xml:space="preserve"> www.wsj.com/articles/warren-buffett-to-help-finance-burger-kings-takeover-of-tim-hortons-1409012196.</w:t>
      </w:r>
    </w:p>
  </w:endnote>
  <w:endnote w:id="5">
    <w:p w14:paraId="2CB73BB9" w14:textId="44CC47D7" w:rsidR="006B5C9A" w:rsidRPr="004C7DF0" w:rsidRDefault="006B5C9A" w:rsidP="005F4F83">
      <w:pPr>
        <w:pStyle w:val="Footnote"/>
      </w:pPr>
      <w:r w:rsidRPr="004C7DF0">
        <w:rPr>
          <w:rStyle w:val="EndnoteReference"/>
        </w:rPr>
        <w:endnoteRef/>
      </w:r>
      <w:r w:rsidR="00576D13">
        <w:t xml:space="preserve"> </w:t>
      </w:r>
      <w:r w:rsidR="00037AD3">
        <w:t>“</w:t>
      </w:r>
      <w:r w:rsidR="00576D13" w:rsidRPr="004C7DF0">
        <w:t>Tim Hortons Franchisees Push Back against Cost-</w:t>
      </w:r>
      <w:r w:rsidR="00576D13">
        <w:t>C</w:t>
      </w:r>
      <w:r w:rsidR="00576D13" w:rsidRPr="004C7DF0">
        <w:t>utting Changes, Report Suggests</w:t>
      </w:r>
      <w:r w:rsidR="00576D13">
        <w:t>,”</w:t>
      </w:r>
      <w:r w:rsidR="00576D13" w:rsidRPr="004C7DF0">
        <w:t xml:space="preserve"> CBC News</w:t>
      </w:r>
      <w:r w:rsidR="00576D13">
        <w:t>,</w:t>
      </w:r>
      <w:r w:rsidR="00576D13" w:rsidRPr="004C7DF0">
        <w:t xml:space="preserve"> March 14, 2017</w:t>
      </w:r>
      <w:r w:rsidR="00576D13">
        <w:t>, a</w:t>
      </w:r>
      <w:r w:rsidR="00576D13" w:rsidRPr="004C7DF0">
        <w:t>ccessed November 18, 2017</w:t>
      </w:r>
      <w:r w:rsidR="00576D13">
        <w:t xml:space="preserve">, </w:t>
      </w:r>
      <w:r w:rsidR="00576D13" w:rsidRPr="004C7DF0">
        <w:t>www.cbc.ca/news/business/tim-hortons-franchisees-1.4024021.</w:t>
      </w:r>
    </w:p>
  </w:endnote>
  <w:endnote w:id="6">
    <w:p w14:paraId="0C7AE68D" w14:textId="1951627F" w:rsidR="006B5C9A" w:rsidRPr="006B5C9A" w:rsidRDefault="006B5C9A" w:rsidP="005F4F83">
      <w:pPr>
        <w:pStyle w:val="Footnote"/>
        <w:rPr>
          <w:spacing w:val="-4"/>
          <w:kern w:val="17"/>
        </w:rPr>
      </w:pPr>
      <w:r w:rsidRPr="006B5C9A">
        <w:rPr>
          <w:rStyle w:val="EndnoteReference"/>
          <w:spacing w:val="-4"/>
          <w:kern w:val="17"/>
        </w:rPr>
        <w:endnoteRef/>
      </w:r>
      <w:r w:rsidRPr="006B5C9A">
        <w:rPr>
          <w:spacing w:val="-4"/>
          <w:kern w:val="17"/>
        </w:rPr>
        <w:t xml:space="preserve"> S&amp;P Global Market Intelligence, “Restaurant Brands International Inc., Share Price,” S&amp;P Capital IQ, accessed November 18, 2017</w:t>
      </w:r>
      <w:r w:rsidR="004B2C4D">
        <w:rPr>
          <w:spacing w:val="-4"/>
          <w:kern w:val="17"/>
        </w:rPr>
        <w:t xml:space="preserve">, </w:t>
      </w:r>
      <w:r w:rsidR="004B2C4D" w:rsidRPr="004B2C4D">
        <w:rPr>
          <w:spacing w:val="-4"/>
          <w:kern w:val="17"/>
        </w:rPr>
        <w:t>https://www.capitaliq.com/CIQDotNet/company.aspx?companyId=821389</w:t>
      </w:r>
    </w:p>
  </w:endnote>
  <w:endnote w:id="7">
    <w:p w14:paraId="61EB677E" w14:textId="6BECCC02" w:rsidR="006B5C9A" w:rsidRPr="004C7DF0" w:rsidRDefault="006B5C9A" w:rsidP="005F4F83">
      <w:pPr>
        <w:pStyle w:val="Footnote"/>
      </w:pPr>
      <w:r w:rsidRPr="004C7DF0">
        <w:rPr>
          <w:rStyle w:val="EndnoteReference"/>
        </w:rPr>
        <w:endnoteRef/>
      </w:r>
      <w:r w:rsidRPr="004C7DF0">
        <w:t xml:space="preserve"> </w:t>
      </w:r>
      <w:r w:rsidR="00037AD3">
        <w:t>“</w:t>
      </w:r>
      <w:r w:rsidRPr="004C7DF0">
        <w:t>Berkshire Hathaway Completes Investment in Restaurant Brands International Inc.</w:t>
      </w:r>
      <w:r>
        <w:t>,”</w:t>
      </w:r>
      <w:r w:rsidRPr="004C7DF0">
        <w:t xml:space="preserve"> Business Wire</w:t>
      </w:r>
      <w:r>
        <w:t>,</w:t>
      </w:r>
      <w:r w:rsidRPr="004C7DF0">
        <w:t xml:space="preserve"> December 12, 2014</w:t>
      </w:r>
      <w:r>
        <w:t>,</w:t>
      </w:r>
      <w:r w:rsidRPr="004C7DF0">
        <w:t xml:space="preserve"> </w:t>
      </w:r>
      <w:r>
        <w:t>a</w:t>
      </w:r>
      <w:r w:rsidRPr="004C7DF0">
        <w:t>ccessed December 14, 2018</w:t>
      </w:r>
      <w:r>
        <w:t>,</w:t>
      </w:r>
      <w:r w:rsidRPr="004C7DF0">
        <w:t xml:space="preserve"> www.businesswire.com/news/home/20141212005727/en/Berkshire-Hathaway-Completes-Investment-Restaurant-Brands-International.</w:t>
      </w:r>
    </w:p>
  </w:endnote>
  <w:endnote w:id="8">
    <w:p w14:paraId="664BBF73" w14:textId="6A681558" w:rsidR="006B5C9A" w:rsidRPr="004C7DF0" w:rsidRDefault="006B5C9A" w:rsidP="005F4F83">
      <w:pPr>
        <w:pStyle w:val="Footnote"/>
      </w:pPr>
      <w:r w:rsidRPr="004C7DF0">
        <w:rPr>
          <w:rStyle w:val="EndnoteReference"/>
        </w:rPr>
        <w:endnoteRef/>
      </w:r>
      <w:r w:rsidR="00F15B08">
        <w:t> </w:t>
      </w:r>
      <w:r w:rsidR="00576D13" w:rsidRPr="004C7DF0">
        <w:t xml:space="preserve">Rachel Hyland, </w:t>
      </w:r>
      <w:r w:rsidR="00576D13">
        <w:t>“</w:t>
      </w:r>
      <w:r w:rsidR="00576D13" w:rsidRPr="004C7DF0">
        <w:t>Fast Food Restaurants in the US</w:t>
      </w:r>
      <w:r w:rsidR="00576D13">
        <w:t>,”</w:t>
      </w:r>
      <w:r w:rsidR="00576D13" w:rsidRPr="004C7DF0">
        <w:t xml:space="preserve"> IBISWorld, May 2017</w:t>
      </w:r>
      <w:r w:rsidR="00576D13">
        <w:t>,</w:t>
      </w:r>
      <w:r w:rsidR="00576D13" w:rsidRPr="004C7DF0">
        <w:t xml:space="preserve"> </w:t>
      </w:r>
      <w:r w:rsidR="00576D13">
        <w:t>a</w:t>
      </w:r>
      <w:r w:rsidR="00576D13" w:rsidRPr="004C7DF0">
        <w:t>ccessed October/November 2017</w:t>
      </w:r>
      <w:r w:rsidR="00576D13">
        <w:t>.</w:t>
      </w:r>
      <w:r w:rsidR="00576D13" w:rsidRPr="004C7DF0">
        <w:t xml:space="preserve"> www.ibisworld.com/industry-trends/market-research-reports/accommodation-food-services/fast-food-restaurants.html.</w:t>
      </w:r>
    </w:p>
  </w:endnote>
  <w:endnote w:id="9">
    <w:p w14:paraId="2C30259D" w14:textId="63D6A354" w:rsidR="006B5C9A" w:rsidRPr="004C7DF0" w:rsidRDefault="006B5C9A" w:rsidP="005F4F83">
      <w:pPr>
        <w:pStyle w:val="Footnote"/>
      </w:pPr>
      <w:r w:rsidRPr="004C7DF0">
        <w:rPr>
          <w:rStyle w:val="EndnoteReference"/>
        </w:rPr>
        <w:endnoteRef/>
      </w:r>
      <w:r w:rsidR="00F15B08">
        <w:t> </w:t>
      </w:r>
      <w:r w:rsidR="00576D13" w:rsidRPr="004C7DF0">
        <w:t xml:space="preserve">Douglas Hunter, </w:t>
      </w:r>
      <w:r w:rsidR="00576D13">
        <w:t>“</w:t>
      </w:r>
      <w:r w:rsidR="00576D13" w:rsidRPr="004C7DF0">
        <w:t xml:space="preserve">Tim Hortons.” </w:t>
      </w:r>
      <w:r w:rsidR="00576D13" w:rsidRPr="005242D7">
        <w:rPr>
          <w:i/>
        </w:rPr>
        <w:t>The Canadian Encyclopedia,</w:t>
      </w:r>
      <w:r w:rsidR="00576D13" w:rsidRPr="004C7DF0">
        <w:t xml:space="preserve"> accessed November 14, 2017</w:t>
      </w:r>
      <w:r w:rsidR="00576D13">
        <w:t xml:space="preserve">, </w:t>
      </w:r>
      <w:r w:rsidR="00576D13" w:rsidRPr="004C7DF0">
        <w:t>www.thecanadianencyclopedia.ca/en/article/tim-hortons.</w:t>
      </w:r>
    </w:p>
  </w:endnote>
  <w:endnote w:id="10">
    <w:p w14:paraId="4E1FBE2B" w14:textId="58B93576" w:rsidR="006B5C9A" w:rsidRPr="004C7DF0" w:rsidRDefault="006B5C9A" w:rsidP="005F4F83">
      <w:pPr>
        <w:pStyle w:val="Footnote"/>
      </w:pPr>
      <w:r w:rsidRPr="004C7DF0">
        <w:rPr>
          <w:rStyle w:val="EndnoteReference"/>
        </w:rPr>
        <w:endnoteRef/>
      </w:r>
      <w:r w:rsidRPr="004C7DF0">
        <w:t xml:space="preserve"> </w:t>
      </w:r>
      <w:r>
        <w:t>Marina Strauss, “</w:t>
      </w:r>
      <w:r w:rsidRPr="004C7DF0">
        <w:t>Inside the Brutal Transformation of Tim Hortons</w:t>
      </w:r>
      <w:r>
        <w:t>,”</w:t>
      </w:r>
      <w:r w:rsidRPr="004C7DF0">
        <w:t xml:space="preserve"> </w:t>
      </w:r>
      <w:r w:rsidRPr="002B6792">
        <w:rPr>
          <w:i/>
        </w:rPr>
        <w:t>The Globe and Mail</w:t>
      </w:r>
      <w:r>
        <w:t>,</w:t>
      </w:r>
      <w:r w:rsidRPr="004C7DF0">
        <w:t xml:space="preserve"> </w:t>
      </w:r>
      <w:r>
        <w:t xml:space="preserve">November 12, 2017, accessed November 18, 2017, </w:t>
      </w:r>
      <w:r w:rsidRPr="004C7DF0">
        <w:t>www.theglobeandmail.com/report-on-business/rob-magazine/inside-the-messy-transformation-of-tim-hortons/article34102793.</w:t>
      </w:r>
    </w:p>
  </w:endnote>
  <w:endnote w:id="11">
    <w:p w14:paraId="32CF6910" w14:textId="55D42289" w:rsidR="006B5C9A" w:rsidRPr="004C7DF0" w:rsidRDefault="006B5C9A" w:rsidP="005F4F83">
      <w:pPr>
        <w:pStyle w:val="Footnote"/>
      </w:pPr>
      <w:r w:rsidRPr="004C7DF0">
        <w:rPr>
          <w:rStyle w:val="EndnoteReference"/>
        </w:rPr>
        <w:endnoteRef/>
      </w:r>
      <w:r w:rsidRPr="004C7DF0">
        <w:t xml:space="preserve"> Ibid</w:t>
      </w:r>
      <w:r>
        <w:t>.</w:t>
      </w:r>
    </w:p>
  </w:endnote>
  <w:endnote w:id="12">
    <w:p w14:paraId="0F6DEC16" w14:textId="4ACD77E2" w:rsidR="006B5C9A" w:rsidRPr="004C7DF0" w:rsidRDefault="006B5C9A" w:rsidP="005F4F83">
      <w:pPr>
        <w:pStyle w:val="Footnote"/>
      </w:pPr>
      <w:r w:rsidRPr="004C7DF0">
        <w:rPr>
          <w:rStyle w:val="EndnoteReference"/>
        </w:rPr>
        <w:endnoteRef/>
      </w:r>
      <w:r w:rsidR="00576D13">
        <w:t xml:space="preserve"> </w:t>
      </w:r>
      <w:r w:rsidR="00576D13" w:rsidRPr="006B5C9A">
        <w:rPr>
          <w:spacing w:val="-4"/>
          <w:kern w:val="17"/>
        </w:rPr>
        <w:t>“Tim Hortons Timeline: From Humble Beginnings to 4,000-Plus Locations," CTV News, August 25, 2014, accessed November 10, 2017, www.ctvnews.ca/business/tim-hortons-timeline-from-humble-beginnings-to-4-000-plus-locations-1.1974939.</w:t>
      </w:r>
    </w:p>
  </w:endnote>
  <w:endnote w:id="13">
    <w:p w14:paraId="27054B45" w14:textId="1229D4B8" w:rsidR="006B5C9A" w:rsidRPr="004C7DF0" w:rsidRDefault="006B5C9A" w:rsidP="005F4F83">
      <w:pPr>
        <w:pStyle w:val="Footnote"/>
      </w:pPr>
      <w:r w:rsidRPr="004C7DF0">
        <w:rPr>
          <w:rStyle w:val="EndnoteReference"/>
        </w:rPr>
        <w:endnoteRef/>
      </w:r>
      <w:r w:rsidR="00576D13">
        <w:t xml:space="preserve"> </w:t>
      </w:r>
      <w:r w:rsidR="00576D13" w:rsidRPr="006B5C9A">
        <w:rPr>
          <w:spacing w:val="-4"/>
          <w:kern w:val="17"/>
        </w:rPr>
        <w:t>“Tim Hortons Co-founder Ron Joyce Sells Stake in Wendy's,” CBC News, September 25, 2002, www.cbc.ca/news/business/tim-hortons-co-founder-ron-joyce-sells-stake-in-wendy-s-1.306830, accessed November 18, 2017.</w:t>
      </w:r>
    </w:p>
  </w:endnote>
  <w:endnote w:id="14">
    <w:p w14:paraId="11255AC7" w14:textId="641F4A6D" w:rsidR="006B5C9A" w:rsidRPr="006B5C9A" w:rsidRDefault="006B5C9A" w:rsidP="005F4F83">
      <w:pPr>
        <w:pStyle w:val="Footnote"/>
        <w:rPr>
          <w:spacing w:val="-4"/>
          <w:kern w:val="17"/>
        </w:rPr>
      </w:pPr>
      <w:r w:rsidRPr="006B5C9A">
        <w:rPr>
          <w:rStyle w:val="EndnoteReference"/>
          <w:spacing w:val="-4"/>
          <w:kern w:val="17"/>
        </w:rPr>
        <w:endnoteRef/>
      </w:r>
      <w:r w:rsidRPr="006B5C9A">
        <w:rPr>
          <w:spacing w:val="-4"/>
          <w:kern w:val="17"/>
        </w:rPr>
        <w:t xml:space="preserve"> “Restaurant Brands International Inc., Form 10-K for the fiscal year ended December 31, 2016,” United States Securities a</w:t>
      </w:r>
      <w:r>
        <w:rPr>
          <w:spacing w:val="-4"/>
          <w:kern w:val="17"/>
        </w:rPr>
        <w:t>nd Exchange </w:t>
      </w:r>
      <w:r w:rsidRPr="006B5C9A">
        <w:rPr>
          <w:spacing w:val="-4"/>
          <w:kern w:val="17"/>
        </w:rPr>
        <w:t>Commission</w:t>
      </w:r>
      <w:r>
        <w:rPr>
          <w:spacing w:val="-4"/>
          <w:kern w:val="17"/>
        </w:rPr>
        <w:t>, accessed November 18, </w:t>
      </w:r>
      <w:r w:rsidRPr="006B5C9A">
        <w:rPr>
          <w:spacing w:val="-4"/>
          <w:kern w:val="17"/>
        </w:rPr>
        <w:t>2017</w:t>
      </w:r>
      <w:r>
        <w:rPr>
          <w:spacing w:val="-4"/>
          <w:kern w:val="17"/>
        </w:rPr>
        <w:t>, </w:t>
      </w:r>
      <w:r w:rsidRPr="006B5C9A">
        <w:rPr>
          <w:spacing w:val="-4"/>
          <w:kern w:val="17"/>
        </w:rPr>
        <w:t>www.rbi.com/Cache/1500096187.PDF?O=PDF&amp;T=&amp;Y=&amp;D=&amp;FID=1500096187&amp;iid=4591210.</w:t>
      </w:r>
    </w:p>
  </w:endnote>
  <w:endnote w:id="15">
    <w:p w14:paraId="61184D6C" w14:textId="765B5ED0" w:rsidR="006B5C9A" w:rsidRPr="004C7DF0" w:rsidRDefault="006B5C9A" w:rsidP="005F4F83">
      <w:pPr>
        <w:pStyle w:val="Footnote"/>
      </w:pPr>
      <w:r w:rsidRPr="004C7DF0">
        <w:rPr>
          <w:rStyle w:val="EndnoteReference"/>
        </w:rPr>
        <w:endnoteRef/>
      </w:r>
      <w:r w:rsidRPr="004C7DF0">
        <w:t xml:space="preserve"> </w:t>
      </w:r>
      <w:r>
        <w:t>“</w:t>
      </w:r>
      <w:r w:rsidRPr="009A74F3">
        <w:t xml:space="preserve">World’s Third Largest Quick Service Restaurant Company Launched </w:t>
      </w:r>
      <w:r>
        <w:t>w</w:t>
      </w:r>
      <w:r w:rsidRPr="009A74F3">
        <w:t xml:space="preserve">ith Two Iconic </w:t>
      </w:r>
      <w:r>
        <w:t>a</w:t>
      </w:r>
      <w:r w:rsidRPr="009A74F3">
        <w:t xml:space="preserve">nd Independent Brands: Tim Hortons </w:t>
      </w:r>
      <w:r>
        <w:t>a</w:t>
      </w:r>
      <w:r w:rsidRPr="009A74F3">
        <w:t>nd Burger King</w:t>
      </w:r>
      <w:r>
        <w:t>,”</w:t>
      </w:r>
      <w:r w:rsidRPr="004C7DF0">
        <w:t xml:space="preserve"> Tim Hortons</w:t>
      </w:r>
      <w:r>
        <w:t>, press release,</w:t>
      </w:r>
      <w:r w:rsidRPr="004C7DF0">
        <w:t xml:space="preserve"> </w:t>
      </w:r>
      <w:r>
        <w:t>a</w:t>
      </w:r>
      <w:r w:rsidRPr="004C7DF0">
        <w:t>ccessed November 10, 2017</w:t>
      </w:r>
      <w:r w:rsidR="00C20FAE">
        <w:t>,</w:t>
      </w:r>
      <w:r w:rsidRPr="004C7DF0">
        <w:t xml:space="preserve"> www.timhortons.com/ca/en/corporate/news-release.php?id=8257.</w:t>
      </w:r>
    </w:p>
  </w:endnote>
  <w:endnote w:id="16">
    <w:p w14:paraId="657D51F3" w14:textId="548836AB" w:rsidR="006B5C9A" w:rsidRPr="004C7DF0" w:rsidRDefault="006B5C9A" w:rsidP="005F4F83">
      <w:pPr>
        <w:pStyle w:val="Footnote"/>
      </w:pPr>
      <w:r w:rsidRPr="004C7DF0">
        <w:rPr>
          <w:rStyle w:val="EndnoteReference"/>
        </w:rPr>
        <w:endnoteRef/>
      </w:r>
      <w:r w:rsidR="00576D13">
        <w:t xml:space="preserve"> </w:t>
      </w:r>
      <w:bookmarkStart w:id="2" w:name="_Hlk532727197"/>
      <w:r w:rsidR="00576D13">
        <w:t>“</w:t>
      </w:r>
      <w:r w:rsidR="00576D13" w:rsidRPr="009A74F3">
        <w:t xml:space="preserve">That Tim Hortons Deal: Burger King's </w:t>
      </w:r>
      <w:r w:rsidR="00576D13">
        <w:t>M</w:t>
      </w:r>
      <w:r w:rsidR="00576D13" w:rsidRPr="009A74F3">
        <w:t xml:space="preserve">erger with the Canadian </w:t>
      </w:r>
      <w:r w:rsidR="00576D13">
        <w:t>C</w:t>
      </w:r>
      <w:r w:rsidR="00576D13" w:rsidRPr="009A74F3">
        <w:t xml:space="preserve">offee </w:t>
      </w:r>
      <w:r w:rsidR="00576D13">
        <w:t>C</w:t>
      </w:r>
      <w:r w:rsidR="00576D13" w:rsidRPr="009A74F3">
        <w:t xml:space="preserve">hain </w:t>
      </w:r>
      <w:r w:rsidR="00576D13">
        <w:t>H</w:t>
      </w:r>
      <w:r w:rsidR="00576D13" w:rsidRPr="009A74F3">
        <w:t xml:space="preserve">as </w:t>
      </w:r>
      <w:r w:rsidR="00576D13">
        <w:t>M</w:t>
      </w:r>
      <w:r w:rsidR="00576D13" w:rsidRPr="009A74F3">
        <w:t xml:space="preserve">ixed </w:t>
      </w:r>
      <w:r w:rsidR="00576D13">
        <w:t>R</w:t>
      </w:r>
      <w:r w:rsidR="00576D13" w:rsidRPr="009A74F3">
        <w:t xml:space="preserve">esults so </w:t>
      </w:r>
      <w:r w:rsidR="00576D13">
        <w:t>F</w:t>
      </w:r>
      <w:r w:rsidR="00576D13" w:rsidRPr="009A74F3">
        <w:t>ar,</w:t>
      </w:r>
      <w:r w:rsidR="00576D13">
        <w:t xml:space="preserve">” </w:t>
      </w:r>
      <w:r w:rsidR="00576D13" w:rsidRPr="004C7DF0">
        <w:t>Bloomberg</w:t>
      </w:r>
      <w:r w:rsidR="00576D13">
        <w:t>,</w:t>
      </w:r>
      <w:r w:rsidR="00576D13" w:rsidRPr="004C7DF0">
        <w:t xml:space="preserve"> </w:t>
      </w:r>
      <w:r w:rsidR="00576D13">
        <w:t>a</w:t>
      </w:r>
      <w:r w:rsidR="00576D13" w:rsidRPr="004C7DF0">
        <w:t>ccessed November 10, 2017</w:t>
      </w:r>
      <w:r w:rsidR="00576D13">
        <w:t>,</w:t>
      </w:r>
      <w:r w:rsidR="00576D13" w:rsidRPr="004C7DF0">
        <w:t xml:space="preserve"> www.bloomberg.com/gadfly/articles/2016-12-14/burger-king-s-so-so-tim-hortons-deal.</w:t>
      </w:r>
      <w:bookmarkEnd w:id="2"/>
    </w:p>
  </w:endnote>
  <w:endnote w:id="17">
    <w:p w14:paraId="0EA09E21" w14:textId="0ADA0DD2" w:rsidR="006B5C9A" w:rsidRPr="004C7DF0" w:rsidRDefault="006B5C9A" w:rsidP="005F4F83">
      <w:pPr>
        <w:pStyle w:val="Footnote"/>
      </w:pPr>
      <w:r w:rsidRPr="004C7DF0">
        <w:rPr>
          <w:rStyle w:val="EndnoteReference"/>
        </w:rPr>
        <w:endnoteRef/>
      </w:r>
      <w:r w:rsidR="00576D13">
        <w:t xml:space="preserve"> James </w:t>
      </w:r>
      <w:proofErr w:type="spellStart"/>
      <w:r w:rsidR="00576D13" w:rsidRPr="004C7DF0">
        <w:t>Fontanella</w:t>
      </w:r>
      <w:proofErr w:type="spellEnd"/>
      <w:r w:rsidR="00576D13" w:rsidRPr="004C7DF0">
        <w:t xml:space="preserve">-Khan, </w:t>
      </w:r>
      <w:r w:rsidR="00576D13">
        <w:t>“</w:t>
      </w:r>
      <w:r w:rsidR="00576D13" w:rsidRPr="004C7DF0">
        <w:t>The Lean and Mean Approach of 3G Capital</w:t>
      </w:r>
      <w:r w:rsidR="00576D13">
        <w:t>,”</w:t>
      </w:r>
      <w:r w:rsidR="00576D13" w:rsidRPr="004C7DF0">
        <w:t xml:space="preserve"> </w:t>
      </w:r>
      <w:r w:rsidR="00576D13" w:rsidRPr="005242D7">
        <w:rPr>
          <w:i/>
        </w:rPr>
        <w:t>Financial Times</w:t>
      </w:r>
      <w:r w:rsidR="00576D13">
        <w:t>,</w:t>
      </w:r>
      <w:r w:rsidR="00576D13" w:rsidRPr="004C7DF0">
        <w:t xml:space="preserve"> May 7, 2017</w:t>
      </w:r>
      <w:r w:rsidR="00576D13">
        <w:t>, a</w:t>
      </w:r>
      <w:r w:rsidR="00576D13" w:rsidRPr="004C7DF0">
        <w:t>ccessed September 23, 2017</w:t>
      </w:r>
      <w:r w:rsidR="00576D13">
        <w:t xml:space="preserve">, </w:t>
      </w:r>
      <w:r w:rsidR="00576D13" w:rsidRPr="004C7DF0">
        <w:t>www.ft.com/content/268f73e6-31a3-11e7-9555-23ef563ecf9a.</w:t>
      </w:r>
    </w:p>
  </w:endnote>
  <w:endnote w:id="18">
    <w:p w14:paraId="42DF179A" w14:textId="16F45628" w:rsidR="006B5C9A" w:rsidRPr="004C7DF0" w:rsidRDefault="006B5C9A" w:rsidP="005F4F83">
      <w:pPr>
        <w:pStyle w:val="Footnote"/>
      </w:pPr>
      <w:r w:rsidRPr="004C7DF0">
        <w:rPr>
          <w:rStyle w:val="EndnoteReference"/>
        </w:rPr>
        <w:endnoteRef/>
      </w:r>
      <w:r w:rsidRPr="004C7DF0">
        <w:t xml:space="preserve"> </w:t>
      </w:r>
      <w:r>
        <w:t>Daniel Roberts, “</w:t>
      </w:r>
      <w:r w:rsidRPr="004C7DF0">
        <w:t>Here's What Happens When 3G Capital Buys Your Company</w:t>
      </w:r>
      <w:r>
        <w:t>,”</w:t>
      </w:r>
      <w:r w:rsidRPr="004C7DF0">
        <w:t xml:space="preserve"> </w:t>
      </w:r>
      <w:r w:rsidRPr="005242D7">
        <w:rPr>
          <w:i/>
        </w:rPr>
        <w:t>Fortune</w:t>
      </w:r>
      <w:r>
        <w:t>, March 25, 2015, a</w:t>
      </w:r>
      <w:r w:rsidRPr="004C7DF0">
        <w:t>ccessed September 23, 2017</w:t>
      </w:r>
      <w:r>
        <w:t>,</w:t>
      </w:r>
      <w:r w:rsidRPr="004C7DF0">
        <w:t xml:space="preserve"> http://fortune.com/2015/03/25/3g-capital-heinz-kraft-buffett.</w:t>
      </w:r>
    </w:p>
  </w:endnote>
  <w:endnote w:id="19">
    <w:p w14:paraId="02DD2DC7" w14:textId="4F51A05B" w:rsidR="006B5C9A" w:rsidRPr="004C7DF0" w:rsidRDefault="006B5C9A" w:rsidP="005F4F83">
      <w:pPr>
        <w:pStyle w:val="Footnote"/>
      </w:pPr>
      <w:r w:rsidRPr="004C7DF0">
        <w:rPr>
          <w:rStyle w:val="EndnoteReference"/>
        </w:rPr>
        <w:endnoteRef/>
      </w:r>
      <w:r w:rsidR="00576D13">
        <w:t xml:space="preserve"> </w:t>
      </w:r>
      <w:r w:rsidR="00576D13" w:rsidRPr="004C7DF0">
        <w:rPr>
          <w:shd w:val="clear" w:color="auto" w:fill="FFFFFF"/>
        </w:rPr>
        <w:t>Francisco</w:t>
      </w:r>
      <w:r w:rsidR="00576D13">
        <w:rPr>
          <w:shd w:val="clear" w:color="auto" w:fill="FFFFFF"/>
        </w:rPr>
        <w:t xml:space="preserve"> </w:t>
      </w:r>
      <w:r w:rsidR="00576D13" w:rsidRPr="004C7DF0">
        <w:rPr>
          <w:shd w:val="clear" w:color="auto" w:fill="FFFFFF"/>
        </w:rPr>
        <w:t xml:space="preserve">S. </w:t>
      </w:r>
      <w:proofErr w:type="spellStart"/>
      <w:r w:rsidR="00576D13" w:rsidRPr="004C7DF0">
        <w:rPr>
          <w:shd w:val="clear" w:color="auto" w:fill="FFFFFF"/>
        </w:rPr>
        <w:t>Homem</w:t>
      </w:r>
      <w:proofErr w:type="spellEnd"/>
      <w:r w:rsidR="00576D13" w:rsidRPr="004C7DF0">
        <w:rPr>
          <w:shd w:val="clear" w:color="auto" w:fill="FFFFFF"/>
        </w:rPr>
        <w:t xml:space="preserve"> De Mello</w:t>
      </w:r>
      <w:r w:rsidR="00576D13">
        <w:rPr>
          <w:shd w:val="clear" w:color="auto" w:fill="FFFFFF"/>
        </w:rPr>
        <w:t>,</w:t>
      </w:r>
      <w:r w:rsidR="00576D13" w:rsidRPr="004C7DF0">
        <w:rPr>
          <w:shd w:val="clear" w:color="auto" w:fill="FFFFFF"/>
        </w:rPr>
        <w:t xml:space="preserve"> </w:t>
      </w:r>
      <w:proofErr w:type="gramStart"/>
      <w:r w:rsidR="00576D13" w:rsidRPr="005242D7">
        <w:rPr>
          <w:i/>
          <w:shd w:val="clear" w:color="auto" w:fill="FFFFFF"/>
        </w:rPr>
        <w:t>The</w:t>
      </w:r>
      <w:proofErr w:type="gramEnd"/>
      <w:r w:rsidR="00576D13" w:rsidRPr="005242D7">
        <w:rPr>
          <w:i/>
          <w:shd w:val="clear" w:color="auto" w:fill="FFFFFF"/>
        </w:rPr>
        <w:t xml:space="preserve"> 3G Way: Dream, People,</w:t>
      </w:r>
      <w:r w:rsidR="00576D13">
        <w:rPr>
          <w:i/>
          <w:shd w:val="clear" w:color="auto" w:fill="FFFFFF"/>
        </w:rPr>
        <w:t xml:space="preserve"> and</w:t>
      </w:r>
      <w:r w:rsidR="00576D13" w:rsidRPr="005242D7">
        <w:rPr>
          <w:i/>
          <w:shd w:val="clear" w:color="auto" w:fill="FFFFFF"/>
        </w:rPr>
        <w:t xml:space="preserve"> Culture</w:t>
      </w:r>
      <w:r w:rsidR="00576D13" w:rsidRPr="004C7DF0">
        <w:rPr>
          <w:shd w:val="clear" w:color="auto" w:fill="FFFFFF"/>
        </w:rPr>
        <w:t xml:space="preserve"> </w:t>
      </w:r>
      <w:r w:rsidR="00576D13">
        <w:rPr>
          <w:shd w:val="clear" w:color="auto" w:fill="FFFFFF"/>
        </w:rPr>
        <w:t>(</w:t>
      </w:r>
      <w:r w:rsidR="00576D13" w:rsidRPr="004C7DF0">
        <w:rPr>
          <w:shd w:val="clear" w:color="auto" w:fill="FFFFFF"/>
        </w:rPr>
        <w:t>10</w:t>
      </w:r>
      <w:r w:rsidR="00576D13">
        <w:rPr>
          <w:shd w:val="clear" w:color="auto" w:fill="FFFFFF"/>
        </w:rPr>
        <w:t>x</w:t>
      </w:r>
      <w:r w:rsidR="00576D13" w:rsidRPr="004C7DF0">
        <w:rPr>
          <w:shd w:val="clear" w:color="auto" w:fill="FFFFFF"/>
        </w:rPr>
        <w:t xml:space="preserve"> Books, 2015</w:t>
      </w:r>
      <w:r w:rsidR="00576D13">
        <w:rPr>
          <w:shd w:val="clear" w:color="auto" w:fill="FFFFFF"/>
        </w:rPr>
        <w:t>)</w:t>
      </w:r>
      <w:r w:rsidR="00576D13" w:rsidRPr="004C7DF0">
        <w:rPr>
          <w:shd w:val="clear" w:color="auto" w:fill="FFFFFF"/>
        </w:rPr>
        <w:t>.</w:t>
      </w:r>
    </w:p>
  </w:endnote>
  <w:endnote w:id="20">
    <w:p w14:paraId="64DD4D04" w14:textId="0472686E" w:rsidR="006B5C9A" w:rsidRPr="004C7DF0" w:rsidRDefault="006B5C9A" w:rsidP="005F4F83">
      <w:pPr>
        <w:pStyle w:val="Footnote"/>
      </w:pPr>
      <w:r w:rsidRPr="004C7DF0">
        <w:rPr>
          <w:rStyle w:val="EndnoteReference"/>
        </w:rPr>
        <w:endnoteRef/>
      </w:r>
      <w:r w:rsidR="00576D13">
        <w:t xml:space="preserve"> </w:t>
      </w:r>
      <w:bookmarkStart w:id="3" w:name="_Hlk532727234"/>
      <w:r w:rsidR="00576D13">
        <w:t>Marina Strauss, op. cit</w:t>
      </w:r>
      <w:bookmarkEnd w:id="3"/>
      <w:r w:rsidR="00576D13">
        <w:t>.</w:t>
      </w:r>
    </w:p>
  </w:endnote>
  <w:endnote w:id="21">
    <w:p w14:paraId="031A7954" w14:textId="64C442B0" w:rsidR="006B5C9A" w:rsidRPr="004C7DF0" w:rsidRDefault="006B5C9A" w:rsidP="005F4F83">
      <w:pPr>
        <w:pStyle w:val="Footnote"/>
      </w:pPr>
      <w:r w:rsidRPr="004C7DF0">
        <w:rPr>
          <w:rStyle w:val="EndnoteReference"/>
        </w:rPr>
        <w:endnoteRef/>
      </w:r>
      <w:r w:rsidRPr="004C7DF0">
        <w:t xml:space="preserve"> Ibid</w:t>
      </w:r>
      <w:r w:rsidR="00576D13">
        <w:t>.</w:t>
      </w:r>
    </w:p>
  </w:endnote>
  <w:endnote w:id="22">
    <w:p w14:paraId="29AD442A" w14:textId="0C9260E1" w:rsidR="006B5C9A" w:rsidRPr="004C7DF0" w:rsidRDefault="006B5C9A" w:rsidP="005F4F83">
      <w:pPr>
        <w:pStyle w:val="Footnote"/>
      </w:pPr>
      <w:bookmarkStart w:id="4" w:name="_Hlk532727342"/>
      <w:r w:rsidRPr="004C7DF0">
        <w:rPr>
          <w:rStyle w:val="EndnoteReference"/>
        </w:rPr>
        <w:endnoteRef/>
      </w:r>
      <w:r w:rsidRPr="004C7DF0">
        <w:t xml:space="preserve"> </w:t>
      </w:r>
      <w:bookmarkStart w:id="5" w:name="_Hlk525420631"/>
      <w:r w:rsidRPr="004C7DF0">
        <w:rPr>
          <w:shd w:val="clear" w:color="auto" w:fill="FFFFFF"/>
        </w:rPr>
        <w:t>Francisco</w:t>
      </w:r>
      <w:r>
        <w:rPr>
          <w:shd w:val="clear" w:color="auto" w:fill="FFFFFF"/>
        </w:rPr>
        <w:t xml:space="preserve"> </w:t>
      </w:r>
      <w:r w:rsidRPr="004C7DF0">
        <w:rPr>
          <w:shd w:val="clear" w:color="auto" w:fill="FFFFFF"/>
        </w:rPr>
        <w:t xml:space="preserve">S. </w:t>
      </w:r>
      <w:proofErr w:type="spellStart"/>
      <w:r w:rsidRPr="004C7DF0">
        <w:rPr>
          <w:shd w:val="clear" w:color="auto" w:fill="FFFFFF"/>
        </w:rPr>
        <w:t>Homem</w:t>
      </w:r>
      <w:proofErr w:type="spellEnd"/>
      <w:r w:rsidRPr="004C7DF0">
        <w:rPr>
          <w:shd w:val="clear" w:color="auto" w:fill="FFFFFF"/>
        </w:rPr>
        <w:t xml:space="preserve"> De Mello</w:t>
      </w:r>
      <w:r>
        <w:rPr>
          <w:shd w:val="clear" w:color="auto" w:fill="FFFFFF"/>
        </w:rPr>
        <w:t xml:space="preserve">, </w:t>
      </w:r>
      <w:r>
        <w:t xml:space="preserve">op. cit. </w:t>
      </w:r>
      <w:bookmarkEnd w:id="5"/>
    </w:p>
    <w:bookmarkEnd w:id="4"/>
  </w:endnote>
  <w:endnote w:id="23">
    <w:p w14:paraId="771CBF05" w14:textId="7222264D" w:rsidR="006B5C9A" w:rsidRPr="004C7DF0" w:rsidRDefault="006B5C9A" w:rsidP="005F4F83">
      <w:pPr>
        <w:pStyle w:val="Footnote"/>
      </w:pPr>
      <w:r w:rsidRPr="004C7DF0">
        <w:rPr>
          <w:rStyle w:val="EndnoteReference"/>
        </w:rPr>
        <w:endnoteRef/>
      </w:r>
      <w:r w:rsidRPr="004C7DF0">
        <w:t xml:space="preserve"> </w:t>
      </w:r>
      <w:r>
        <w:t>Marina Strauss, op. cit</w:t>
      </w:r>
      <w:r w:rsidR="00576D13">
        <w:t>.</w:t>
      </w:r>
    </w:p>
  </w:endnote>
  <w:endnote w:id="24">
    <w:p w14:paraId="24D929C4" w14:textId="5DBC2F38" w:rsidR="006B5C9A" w:rsidRPr="004C7DF0" w:rsidRDefault="006B5C9A" w:rsidP="005F4F83">
      <w:pPr>
        <w:pStyle w:val="Footnote"/>
      </w:pPr>
      <w:r w:rsidRPr="004C7DF0">
        <w:rPr>
          <w:rStyle w:val="EndnoteReference"/>
        </w:rPr>
        <w:endnoteRef/>
      </w:r>
      <w:r w:rsidRPr="004C7DF0">
        <w:t xml:space="preserve"> Associated Press</w:t>
      </w:r>
      <w:r>
        <w:t>,</w:t>
      </w:r>
      <w:r w:rsidRPr="004C7DF0">
        <w:t xml:space="preserve"> </w:t>
      </w:r>
      <w:r>
        <w:t>“</w:t>
      </w:r>
      <w:r w:rsidRPr="004C7DF0">
        <w:t xml:space="preserve">The Company </w:t>
      </w:r>
      <w:r>
        <w:t>t</w:t>
      </w:r>
      <w:r w:rsidRPr="004C7DF0">
        <w:t xml:space="preserve">hat Owns Burger King and Tim Hortons Is Buying </w:t>
      </w:r>
      <w:r w:rsidR="002F1135" w:rsidRPr="004C7DF0">
        <w:t>Popeye’s</w:t>
      </w:r>
      <w:r w:rsidRPr="004C7DF0">
        <w:t xml:space="preserve"> for $1.8 Billion</w:t>
      </w:r>
      <w:r>
        <w:t>,”</w:t>
      </w:r>
      <w:r w:rsidRPr="004C7DF0">
        <w:t xml:space="preserve"> Inc.com</w:t>
      </w:r>
      <w:r>
        <w:t>,</w:t>
      </w:r>
      <w:r w:rsidRPr="004C7DF0">
        <w:t xml:space="preserve"> February 21, 2017</w:t>
      </w:r>
      <w:r>
        <w:t>,</w:t>
      </w:r>
      <w:r w:rsidRPr="004C7DF0">
        <w:t xml:space="preserve"> </w:t>
      </w:r>
      <w:r>
        <w:t>a</w:t>
      </w:r>
      <w:r w:rsidRPr="004C7DF0">
        <w:t>ccessed September 23, 2017</w:t>
      </w:r>
      <w:r>
        <w:t>,</w:t>
      </w:r>
      <w:r w:rsidRPr="004C7DF0">
        <w:t xml:space="preserve"> www.inc.com/associated-press/the-company-that-owns-burger-king-and-tim-hortons-is-buying-popeyes.html.</w:t>
      </w:r>
    </w:p>
  </w:endnote>
  <w:endnote w:id="25">
    <w:p w14:paraId="45A8F031" w14:textId="27A6EFA0" w:rsidR="006B5C9A" w:rsidRPr="004C7DF0" w:rsidRDefault="006B5C9A" w:rsidP="005F4F83">
      <w:pPr>
        <w:pStyle w:val="Footnote"/>
      </w:pPr>
      <w:r w:rsidRPr="004C7DF0">
        <w:rPr>
          <w:rStyle w:val="EndnoteReference"/>
        </w:rPr>
        <w:endnoteRef/>
      </w:r>
      <w:r w:rsidRPr="004C7DF0">
        <w:t xml:space="preserve"> Ibid</w:t>
      </w:r>
      <w:r w:rsidR="00576D13">
        <w:t>.</w:t>
      </w:r>
    </w:p>
  </w:endnote>
  <w:endnote w:id="26">
    <w:p w14:paraId="5CB88073" w14:textId="0F2DAB04" w:rsidR="006B5C9A" w:rsidRPr="004C7DF0" w:rsidRDefault="006B5C9A" w:rsidP="00A12CE9">
      <w:pPr>
        <w:pStyle w:val="Footnote"/>
      </w:pPr>
      <w:r w:rsidRPr="004C7DF0">
        <w:rPr>
          <w:rStyle w:val="EndnoteReference"/>
        </w:rPr>
        <w:endnoteRef/>
      </w:r>
      <w:r w:rsidRPr="004C7DF0">
        <w:t xml:space="preserve"> Ibid</w:t>
      </w:r>
      <w:r w:rsidR="00576D13">
        <w:t>.</w:t>
      </w:r>
    </w:p>
  </w:endnote>
  <w:endnote w:id="27">
    <w:p w14:paraId="4E17E7F5" w14:textId="651326C5" w:rsidR="006B5C9A" w:rsidRPr="004C7DF0" w:rsidRDefault="006B5C9A" w:rsidP="005F4F83">
      <w:pPr>
        <w:pStyle w:val="Footnote"/>
      </w:pPr>
      <w:r w:rsidRPr="004C7DF0">
        <w:rPr>
          <w:rStyle w:val="EndnoteReference"/>
        </w:rPr>
        <w:endnoteRef/>
      </w:r>
      <w:r w:rsidR="00576D13">
        <w:t xml:space="preserve"> Hollie </w:t>
      </w:r>
      <w:r w:rsidR="00576D13" w:rsidRPr="004C7DF0">
        <w:t xml:space="preserve">Shaw, </w:t>
      </w:r>
      <w:r w:rsidR="00576D13">
        <w:t>“’</w:t>
      </w:r>
      <w:r w:rsidR="00576D13" w:rsidRPr="004C7DF0">
        <w:t>Business Suicide': Civil War Erupts between Tim Hortons Franchisee Factions</w:t>
      </w:r>
      <w:r w:rsidR="00576D13">
        <w:t>,”</w:t>
      </w:r>
      <w:r w:rsidR="00576D13" w:rsidRPr="004C7DF0">
        <w:t xml:space="preserve"> </w:t>
      </w:r>
      <w:r w:rsidR="00576D13" w:rsidRPr="005242D7">
        <w:rPr>
          <w:i/>
        </w:rPr>
        <w:t>Financial Post</w:t>
      </w:r>
      <w:r w:rsidR="00576D13">
        <w:t>,</w:t>
      </w:r>
      <w:r w:rsidR="00576D13" w:rsidRPr="004C7DF0">
        <w:t xml:space="preserve"> April 23, 2018</w:t>
      </w:r>
      <w:r w:rsidR="00576D13">
        <w:t>,</w:t>
      </w:r>
      <w:r w:rsidR="00576D13" w:rsidRPr="004C7DF0">
        <w:t xml:space="preserve"> </w:t>
      </w:r>
      <w:r w:rsidR="00576D13">
        <w:t>a</w:t>
      </w:r>
      <w:r w:rsidR="00576D13" w:rsidRPr="004C7DF0">
        <w:t>ccessed May 23, 2018</w:t>
      </w:r>
      <w:r w:rsidR="00576D13">
        <w:t>,</w:t>
      </w:r>
      <w:r w:rsidR="00576D13" w:rsidRPr="004C7DF0">
        <w:t xml:space="preserve"> https://business.financialpost.com/news/retail-marketing/business-suicide-civil-war-erupts-between-tim-hortons-franchisee-factions.</w:t>
      </w:r>
    </w:p>
  </w:endnote>
  <w:endnote w:id="28">
    <w:p w14:paraId="25179673" w14:textId="11824614" w:rsidR="006B5C9A" w:rsidRPr="004C7DF0" w:rsidRDefault="006B5C9A" w:rsidP="005F4F83">
      <w:pPr>
        <w:pStyle w:val="Footnote"/>
      </w:pPr>
      <w:r w:rsidRPr="004C7DF0">
        <w:rPr>
          <w:rStyle w:val="EndnoteReference"/>
        </w:rPr>
        <w:endnoteRef/>
      </w:r>
      <w:r w:rsidR="00576D13">
        <w:t xml:space="preserve"> Hollie </w:t>
      </w:r>
      <w:r w:rsidR="00576D13" w:rsidRPr="004C7DF0">
        <w:t xml:space="preserve">Shaw, </w:t>
      </w:r>
      <w:r w:rsidR="00576D13">
        <w:t>“</w:t>
      </w:r>
      <w:r w:rsidR="00576D13" w:rsidRPr="004C7DF0">
        <w:t>At Tim Hortons It</w:t>
      </w:r>
      <w:r w:rsidR="00576D13">
        <w:t>’</w:t>
      </w:r>
      <w:r w:rsidR="00576D13" w:rsidRPr="004C7DF0">
        <w:t xml:space="preserve">s Not Business as Usual: Profits Are Up, but </w:t>
      </w:r>
      <w:r w:rsidR="00576D13">
        <w:t>S</w:t>
      </w:r>
      <w:r w:rsidR="00576D13" w:rsidRPr="004C7DF0">
        <w:t>o Is Franchisee Discontent</w:t>
      </w:r>
      <w:r w:rsidR="00576D13">
        <w:t>,”</w:t>
      </w:r>
      <w:r w:rsidR="00576D13" w:rsidRPr="004C7DF0">
        <w:t xml:space="preserve"> </w:t>
      </w:r>
      <w:r w:rsidR="00576D13" w:rsidRPr="005242D7">
        <w:rPr>
          <w:i/>
        </w:rPr>
        <w:t>Financial Post</w:t>
      </w:r>
      <w:r w:rsidR="00576D13">
        <w:t>,</w:t>
      </w:r>
      <w:r w:rsidR="00576D13" w:rsidRPr="004C7DF0">
        <w:t xml:space="preserve"> May 26, 2017</w:t>
      </w:r>
      <w:r w:rsidR="00576D13">
        <w:t>,</w:t>
      </w:r>
      <w:r w:rsidR="00576D13" w:rsidRPr="004C7DF0">
        <w:t xml:space="preserve"> </w:t>
      </w:r>
      <w:r w:rsidR="00576D13">
        <w:t>a</w:t>
      </w:r>
      <w:r w:rsidR="00576D13" w:rsidRPr="004C7DF0">
        <w:t>ccessed September 23, 2017</w:t>
      </w:r>
      <w:r w:rsidR="00576D13">
        <w:t>,</w:t>
      </w:r>
      <w:r w:rsidR="00576D13" w:rsidRPr="004C7DF0">
        <w:t xml:space="preserve"> https://business.financialpost.com/news/retail-marketing/at-tim-hortons-its-not-business-as-usual-profits-are-up-but-so-is-franchisee-discontent.</w:t>
      </w:r>
    </w:p>
  </w:endnote>
  <w:endnote w:id="29">
    <w:p w14:paraId="14F37B0B" w14:textId="5FC81C16" w:rsidR="006B5C9A" w:rsidRPr="004C7DF0" w:rsidRDefault="006B5C9A" w:rsidP="005F4F83">
      <w:pPr>
        <w:pStyle w:val="Footnote"/>
      </w:pPr>
      <w:r w:rsidRPr="004C7DF0">
        <w:rPr>
          <w:rStyle w:val="EndnoteReference"/>
        </w:rPr>
        <w:endnoteRef/>
      </w:r>
      <w:r w:rsidRPr="004C7DF0">
        <w:t xml:space="preserve"> </w:t>
      </w:r>
      <w:r>
        <w:t>Marina Strauss, op. cit</w:t>
      </w:r>
      <w:r w:rsidRPr="004C7DF0">
        <w:t>.</w:t>
      </w:r>
      <w:r w:rsidR="00576D13">
        <w:t xml:space="preserve"> </w:t>
      </w:r>
    </w:p>
  </w:endnote>
  <w:endnote w:id="30">
    <w:p w14:paraId="0BB96DCB" w14:textId="1BC8D857" w:rsidR="006B5C9A" w:rsidRPr="004C7DF0" w:rsidRDefault="006B5C9A" w:rsidP="005F4F83">
      <w:pPr>
        <w:pStyle w:val="Footnote"/>
      </w:pPr>
      <w:r w:rsidRPr="004C7DF0">
        <w:rPr>
          <w:rStyle w:val="EndnoteReference"/>
        </w:rPr>
        <w:endnoteRef/>
      </w:r>
      <w:r w:rsidRPr="004C7DF0">
        <w:t xml:space="preserve"> Ibid</w:t>
      </w:r>
      <w:r w:rsidR="00576D13">
        <w:t>.</w:t>
      </w:r>
    </w:p>
  </w:endnote>
  <w:endnote w:id="31">
    <w:p w14:paraId="63B5CB2D" w14:textId="79EB8F8C" w:rsidR="006B5C9A" w:rsidRPr="004C7DF0" w:rsidRDefault="006B5C9A" w:rsidP="005F4F83">
      <w:pPr>
        <w:pStyle w:val="Footnote"/>
      </w:pPr>
      <w:r w:rsidRPr="004C7DF0">
        <w:rPr>
          <w:rStyle w:val="EndnoteReference"/>
        </w:rPr>
        <w:endnoteRef/>
      </w:r>
      <w:r w:rsidRPr="004C7DF0">
        <w:t xml:space="preserve"> </w:t>
      </w:r>
      <w:bookmarkStart w:id="6" w:name="_Hlk525422366"/>
      <w:r w:rsidRPr="004C7DF0">
        <w:rPr>
          <w:shd w:val="clear" w:color="auto" w:fill="FFFFFF"/>
        </w:rPr>
        <w:t>Francisco</w:t>
      </w:r>
      <w:r>
        <w:rPr>
          <w:shd w:val="clear" w:color="auto" w:fill="FFFFFF"/>
        </w:rPr>
        <w:t xml:space="preserve"> </w:t>
      </w:r>
      <w:r w:rsidRPr="004C7DF0">
        <w:rPr>
          <w:shd w:val="clear" w:color="auto" w:fill="FFFFFF"/>
        </w:rPr>
        <w:t xml:space="preserve">S. </w:t>
      </w:r>
      <w:proofErr w:type="spellStart"/>
      <w:r w:rsidRPr="004C7DF0">
        <w:rPr>
          <w:shd w:val="clear" w:color="auto" w:fill="FFFFFF"/>
        </w:rPr>
        <w:t>Homem</w:t>
      </w:r>
      <w:proofErr w:type="spellEnd"/>
      <w:r w:rsidRPr="004C7DF0">
        <w:rPr>
          <w:shd w:val="clear" w:color="auto" w:fill="FFFFFF"/>
        </w:rPr>
        <w:t xml:space="preserve"> De Mello</w:t>
      </w:r>
      <w:r>
        <w:rPr>
          <w:shd w:val="clear" w:color="auto" w:fill="FFFFFF"/>
        </w:rPr>
        <w:t xml:space="preserve">, </w:t>
      </w:r>
      <w:r>
        <w:t xml:space="preserve">op. cit. </w:t>
      </w:r>
      <w:bookmarkEnd w:id="6"/>
    </w:p>
  </w:endnote>
  <w:endnote w:id="32">
    <w:p w14:paraId="060CA004" w14:textId="54104608" w:rsidR="006B5C9A" w:rsidRPr="004C7DF0" w:rsidRDefault="006B5C9A" w:rsidP="005F4F83">
      <w:pPr>
        <w:pStyle w:val="Footnote"/>
      </w:pPr>
      <w:r w:rsidRPr="004C7DF0">
        <w:rPr>
          <w:rStyle w:val="EndnoteReference"/>
        </w:rPr>
        <w:endnoteRef/>
      </w:r>
      <w:r w:rsidRPr="004C7DF0">
        <w:t xml:space="preserve"> Ibid</w:t>
      </w:r>
      <w:r w:rsidR="00576D13">
        <w:t>.</w:t>
      </w:r>
    </w:p>
  </w:endnote>
  <w:endnote w:id="33">
    <w:p w14:paraId="2D637C97" w14:textId="42D72AB0" w:rsidR="006B5C9A" w:rsidRPr="004C7DF0" w:rsidRDefault="006B5C9A" w:rsidP="005F4F83">
      <w:pPr>
        <w:pStyle w:val="Footnote"/>
      </w:pPr>
      <w:r w:rsidRPr="004C7DF0">
        <w:rPr>
          <w:rStyle w:val="EndnoteReference"/>
        </w:rPr>
        <w:endnoteRef/>
      </w:r>
      <w:r w:rsidRPr="004C7DF0">
        <w:t xml:space="preserve"> </w:t>
      </w:r>
      <w:r w:rsidRPr="004C7DF0">
        <w:rPr>
          <w:color w:val="323232"/>
          <w:shd w:val="clear" w:color="auto" w:fill="FFFFFF"/>
        </w:rPr>
        <w:t>Ibid</w:t>
      </w:r>
      <w:r w:rsidR="00576D13">
        <w:rPr>
          <w:color w:val="323232"/>
          <w:shd w:val="clear" w:color="auto" w:fill="FFFFFF"/>
        </w:rPr>
        <w:t>.</w:t>
      </w:r>
    </w:p>
  </w:endnote>
  <w:endnote w:id="34">
    <w:p w14:paraId="7D63D31F" w14:textId="7B498EB2" w:rsidR="006B5C9A" w:rsidRPr="004C7DF0" w:rsidRDefault="006B5C9A" w:rsidP="005F4F83">
      <w:pPr>
        <w:pStyle w:val="Footnote"/>
      </w:pPr>
      <w:r w:rsidRPr="004C7DF0">
        <w:rPr>
          <w:rStyle w:val="EndnoteReference"/>
        </w:rPr>
        <w:endnoteRef/>
      </w:r>
      <w:r w:rsidR="00576D13">
        <w:t xml:space="preserve"> “</w:t>
      </w:r>
      <w:r w:rsidR="00576D13" w:rsidRPr="004C7DF0">
        <w:t>Restaurant Brands International Inc., “Form 10-K</w:t>
      </w:r>
      <w:r w:rsidR="00576D13">
        <w:t xml:space="preserve"> f</w:t>
      </w:r>
      <w:r w:rsidR="00576D13" w:rsidRPr="00920A81">
        <w:t>or the fiscal year ended December 31, 2016</w:t>
      </w:r>
      <w:r w:rsidR="00576D13">
        <w:t>,</w:t>
      </w:r>
      <w:r w:rsidR="00576D13" w:rsidRPr="004C7DF0">
        <w:t xml:space="preserve">” </w:t>
      </w:r>
      <w:r w:rsidR="00576D13">
        <w:t>op. cit.</w:t>
      </w:r>
    </w:p>
  </w:endnote>
  <w:endnote w:id="35">
    <w:p w14:paraId="6059FB9C" w14:textId="4E50718C" w:rsidR="006B5C9A" w:rsidRPr="004C7DF0" w:rsidRDefault="006B5C9A" w:rsidP="005F4F83">
      <w:pPr>
        <w:pStyle w:val="Footnote"/>
      </w:pPr>
      <w:r w:rsidRPr="004C7DF0">
        <w:rPr>
          <w:rStyle w:val="EndnoteReference"/>
        </w:rPr>
        <w:endnoteRef/>
      </w:r>
      <w:r w:rsidR="00154B4C">
        <w:t xml:space="preserve"> </w:t>
      </w:r>
      <w:r w:rsidR="00154B4C" w:rsidRPr="004C7DF0">
        <w:rPr>
          <w:shd w:val="clear" w:color="auto" w:fill="FFFFFF"/>
        </w:rPr>
        <w:t>Francisco</w:t>
      </w:r>
      <w:r w:rsidR="00154B4C">
        <w:rPr>
          <w:shd w:val="clear" w:color="auto" w:fill="FFFFFF"/>
        </w:rPr>
        <w:t xml:space="preserve"> </w:t>
      </w:r>
      <w:r w:rsidR="00154B4C" w:rsidRPr="004C7DF0">
        <w:rPr>
          <w:shd w:val="clear" w:color="auto" w:fill="FFFFFF"/>
        </w:rPr>
        <w:t xml:space="preserve">S. </w:t>
      </w:r>
      <w:proofErr w:type="spellStart"/>
      <w:r w:rsidR="00154B4C" w:rsidRPr="004C7DF0">
        <w:rPr>
          <w:shd w:val="clear" w:color="auto" w:fill="FFFFFF"/>
        </w:rPr>
        <w:t>Homem</w:t>
      </w:r>
      <w:proofErr w:type="spellEnd"/>
      <w:r w:rsidR="00154B4C" w:rsidRPr="004C7DF0">
        <w:rPr>
          <w:shd w:val="clear" w:color="auto" w:fill="FFFFFF"/>
        </w:rPr>
        <w:t xml:space="preserve"> De Mello</w:t>
      </w:r>
      <w:r w:rsidR="00154B4C">
        <w:rPr>
          <w:shd w:val="clear" w:color="auto" w:fill="FFFFFF"/>
        </w:rPr>
        <w:t xml:space="preserve">, </w:t>
      </w:r>
      <w:r w:rsidR="00154B4C">
        <w:t>op. cit.</w:t>
      </w:r>
    </w:p>
  </w:endnote>
  <w:endnote w:id="36">
    <w:p w14:paraId="3CCF0B98" w14:textId="79C0E147" w:rsidR="006B5C9A" w:rsidRPr="004C7DF0" w:rsidRDefault="006B5C9A" w:rsidP="00C40613">
      <w:pPr>
        <w:pStyle w:val="Footnote"/>
      </w:pPr>
      <w:r w:rsidRPr="004C7DF0">
        <w:rPr>
          <w:rStyle w:val="EndnoteReference"/>
        </w:rPr>
        <w:endnoteRef/>
      </w:r>
      <w:r w:rsidRPr="004C7DF0">
        <w:t xml:space="preserve"> The Canadian</w:t>
      </w:r>
      <w:r>
        <w:t xml:space="preserve"> Press,</w:t>
      </w:r>
      <w:r w:rsidRPr="004C7DF0">
        <w:t xml:space="preserve"> </w:t>
      </w:r>
      <w:r>
        <w:t>“</w:t>
      </w:r>
      <w:r w:rsidRPr="004C7DF0">
        <w:t>Half of Tim Hortons Franchisees in Canada Join Unsanctioned Group</w:t>
      </w:r>
      <w:r>
        <w:t>,</w:t>
      </w:r>
      <w:r w:rsidR="003778F8">
        <w:t>”</w:t>
      </w:r>
      <w:r w:rsidRPr="004C7DF0">
        <w:t xml:space="preserve"> </w:t>
      </w:r>
      <w:r w:rsidRPr="00B9546A">
        <w:rPr>
          <w:i/>
        </w:rPr>
        <w:t>Financial Post</w:t>
      </w:r>
      <w:r>
        <w:t>,</w:t>
      </w:r>
      <w:r w:rsidRPr="004C7DF0">
        <w:t xml:space="preserve"> October 20, 2017</w:t>
      </w:r>
      <w:r>
        <w:t>,</w:t>
      </w:r>
      <w:r w:rsidRPr="004C7DF0">
        <w:t xml:space="preserve"> </w:t>
      </w:r>
      <w:r>
        <w:t>a</w:t>
      </w:r>
      <w:r w:rsidRPr="004C7DF0">
        <w:t>ccessed November 23, 2017</w:t>
      </w:r>
      <w:r>
        <w:t>,</w:t>
      </w:r>
      <w:r w:rsidRPr="004C7DF0">
        <w:t xml:space="preserve"> https://business.financialpost.com/pmn/business-pmn/tim-hortons-franchisee-group-files-lawsuit-against-parent-company.</w:t>
      </w:r>
    </w:p>
  </w:endnote>
  <w:endnote w:id="37">
    <w:p w14:paraId="34F9B44F" w14:textId="5C619214" w:rsidR="006B5C9A" w:rsidRPr="004C7DF0" w:rsidRDefault="006B5C9A" w:rsidP="005F4F83">
      <w:pPr>
        <w:pStyle w:val="Footnote"/>
      </w:pPr>
      <w:r w:rsidRPr="004C7DF0">
        <w:rPr>
          <w:rStyle w:val="EndnoteReference"/>
        </w:rPr>
        <w:endnoteRef/>
      </w:r>
      <w:r w:rsidRPr="004C7DF0">
        <w:t xml:space="preserve"> </w:t>
      </w:r>
      <w:r w:rsidR="003778F8">
        <w:t>“</w:t>
      </w:r>
      <w:r w:rsidRPr="004B1DFD">
        <w:t>News.</w:t>
      </w:r>
      <w:r w:rsidR="003778F8">
        <w:t>”</w:t>
      </w:r>
      <w:r w:rsidRPr="004B1DFD">
        <w:t xml:space="preserve"> FAQ | GWNFA – Great White North Franchise Association. Accessed November 13, 2018</w:t>
      </w:r>
      <w:r w:rsidR="003778F8">
        <w:t>,</w:t>
      </w:r>
      <w:r w:rsidRPr="004B1DFD">
        <w:t xml:space="preserve"> www.gwnfa.ca/letter-of-support-from-ron-joyce-co-founder-of-tim-hortons/.</w:t>
      </w:r>
      <w:r w:rsidRPr="004B1DFD" w:rsidDel="004B1DFD">
        <w:rPr>
          <w:highlight w:val="yellow"/>
        </w:rPr>
        <w:t xml:space="preserve"> </w:t>
      </w:r>
    </w:p>
  </w:endnote>
  <w:endnote w:id="38">
    <w:p w14:paraId="4A9E083A" w14:textId="703273C0" w:rsidR="006B5C9A" w:rsidRPr="004C7DF0" w:rsidRDefault="006B5C9A" w:rsidP="005F4F83">
      <w:pPr>
        <w:pStyle w:val="Footnote"/>
      </w:pPr>
      <w:r w:rsidRPr="004C7DF0">
        <w:rPr>
          <w:rStyle w:val="EndnoteReference"/>
        </w:rPr>
        <w:endnoteRef/>
      </w:r>
      <w:r w:rsidRPr="004C7DF0">
        <w:t xml:space="preserve"> </w:t>
      </w:r>
      <w:r w:rsidR="003778F8">
        <w:t>“</w:t>
      </w:r>
      <w:r w:rsidRPr="004B1DFD">
        <w:t>Tim Hortons Franchisee Files Suit against Parent Company over Use of Funds.</w:t>
      </w:r>
      <w:r w:rsidR="003778F8">
        <w:t>”</w:t>
      </w:r>
      <w:r w:rsidRPr="004B1DFD">
        <w:t xml:space="preserve"> The Globe and Mail. June 20, 2017. Accessed November 13, 2018</w:t>
      </w:r>
      <w:r w:rsidR="003778F8">
        <w:t>,</w:t>
      </w:r>
      <w:r w:rsidRPr="004B1DFD">
        <w:t xml:space="preserve"> www.theglobeandmail.com/report-on-business/tim-hortons-franchisee-files-suit-against-parent-company-over-use-of-funds/article35362434/.</w:t>
      </w:r>
    </w:p>
  </w:endnote>
  <w:endnote w:id="39">
    <w:p w14:paraId="2BAE7F46" w14:textId="5A8F9126" w:rsidR="006B5C9A" w:rsidRPr="004C7DF0" w:rsidRDefault="006B5C9A" w:rsidP="005F4F83">
      <w:pPr>
        <w:pStyle w:val="Footnote"/>
      </w:pPr>
      <w:r w:rsidRPr="004C7DF0">
        <w:rPr>
          <w:rStyle w:val="EndnoteReference"/>
        </w:rPr>
        <w:endnoteRef/>
      </w:r>
      <w:r w:rsidRPr="004C7DF0">
        <w:t xml:space="preserve"> </w:t>
      </w:r>
      <w:r>
        <w:t>“</w:t>
      </w:r>
      <w:r w:rsidRPr="004C7DF0">
        <w:t>Tim Hortons Slides from Fourth to 50th in Brand Reputation Survey</w:t>
      </w:r>
      <w:r w:rsidR="003778F8">
        <w:t>,</w:t>
      </w:r>
      <w:r>
        <w:t>”</w:t>
      </w:r>
      <w:r w:rsidRPr="004C7DF0">
        <w:t xml:space="preserve"> </w:t>
      </w:r>
      <w:r w:rsidRPr="005242D7">
        <w:rPr>
          <w:i/>
        </w:rPr>
        <w:t>The Globe and Mail</w:t>
      </w:r>
      <w:r>
        <w:t>,</w:t>
      </w:r>
      <w:r w:rsidRPr="004C7DF0">
        <w:t xml:space="preserve"> April 5, 2018</w:t>
      </w:r>
      <w:r w:rsidR="003778F8">
        <w:t>,</w:t>
      </w:r>
      <w:r w:rsidRPr="004C7DF0">
        <w:t xml:space="preserve"> </w:t>
      </w:r>
      <w:r>
        <w:t>a</w:t>
      </w:r>
      <w:r w:rsidRPr="004C7DF0">
        <w:t>ccessed May 23, 2018</w:t>
      </w:r>
      <w:r>
        <w:t>,</w:t>
      </w:r>
      <w:r w:rsidRPr="004C7DF0">
        <w:t xml:space="preserve"> www.theglobeandmail.com/business/article-tim-hortons-slides-from-top-10-in-brand-reputation-survey.</w:t>
      </w:r>
    </w:p>
  </w:endnote>
  <w:endnote w:id="40">
    <w:p w14:paraId="605570FA" w14:textId="42F73518" w:rsidR="006B5C9A" w:rsidRPr="004C7DF0" w:rsidRDefault="006B5C9A" w:rsidP="005F4F83">
      <w:pPr>
        <w:pStyle w:val="Footnote"/>
      </w:pPr>
      <w:r w:rsidRPr="004C7DF0">
        <w:rPr>
          <w:rStyle w:val="EndnoteReference"/>
        </w:rPr>
        <w:endnoteRef/>
      </w:r>
      <w:r w:rsidRPr="004C7DF0">
        <w:t xml:space="preserve"> </w:t>
      </w:r>
      <w:r>
        <w:t>“</w:t>
      </w:r>
      <w:proofErr w:type="spellStart"/>
      <w:r w:rsidRPr="004C7DF0">
        <w:t>Rrroll</w:t>
      </w:r>
      <w:proofErr w:type="spellEnd"/>
      <w:r w:rsidRPr="004C7DF0">
        <w:t xml:space="preserve"> up the Grim? One-in-three Tim Hortons Customers Say Their Opinion of Company Is Worsening</w:t>
      </w:r>
      <w:r>
        <w:t>,”</w:t>
      </w:r>
      <w:r w:rsidRPr="004C7DF0">
        <w:t xml:space="preserve"> Angus Reid Institute</w:t>
      </w:r>
      <w:r>
        <w:t>,</w:t>
      </w:r>
      <w:r w:rsidRPr="004C7DF0">
        <w:t xml:space="preserve"> May 7, 2018</w:t>
      </w:r>
      <w:r>
        <w:t>,</w:t>
      </w:r>
      <w:r w:rsidRPr="004C7DF0">
        <w:t xml:space="preserve"> </w:t>
      </w:r>
      <w:r>
        <w:t>a</w:t>
      </w:r>
      <w:r w:rsidRPr="004C7DF0">
        <w:t>ccessed May 23, 2018</w:t>
      </w:r>
      <w:r>
        <w:t>,</w:t>
      </w:r>
      <w:r w:rsidRPr="004C7DF0">
        <w:t xml:space="preserve"> http://angusreid.org/tim-hortons.”</w:t>
      </w:r>
    </w:p>
  </w:endnote>
  <w:endnote w:id="41">
    <w:p w14:paraId="3C96339C" w14:textId="2F6AE08D" w:rsidR="006B5C9A" w:rsidRPr="004C7DF0" w:rsidRDefault="006B5C9A" w:rsidP="005F4F83">
      <w:pPr>
        <w:pStyle w:val="Footnote"/>
      </w:pPr>
      <w:r w:rsidRPr="004C7DF0">
        <w:rPr>
          <w:rStyle w:val="EndnoteReference"/>
        </w:rPr>
        <w:endnoteRef/>
      </w:r>
      <w:r w:rsidR="00154B4C">
        <w:t xml:space="preserve"> </w:t>
      </w:r>
      <w:r w:rsidR="00154B4C" w:rsidRPr="004C7DF0">
        <w:t>Hollie</w:t>
      </w:r>
      <w:r w:rsidR="00154B4C">
        <w:t xml:space="preserve"> </w:t>
      </w:r>
      <w:r w:rsidR="00154B4C" w:rsidRPr="004C7DF0">
        <w:t xml:space="preserve">Shaw, </w:t>
      </w:r>
      <w:r w:rsidR="00154B4C">
        <w:t>“</w:t>
      </w:r>
      <w:r w:rsidR="00154B4C" w:rsidRPr="004C7DF0">
        <w:t>Buy from Walmart, Ontario Tim Hortons Franchisees Told, as a Shortage Hits Guelph Warehouse</w:t>
      </w:r>
      <w:r w:rsidR="00154B4C">
        <w:t>,”</w:t>
      </w:r>
      <w:r w:rsidR="00154B4C" w:rsidRPr="004C7DF0">
        <w:t xml:space="preserve"> </w:t>
      </w:r>
      <w:r w:rsidR="00154B4C" w:rsidRPr="005242D7">
        <w:rPr>
          <w:i/>
        </w:rPr>
        <w:t>Financial Post</w:t>
      </w:r>
      <w:r w:rsidR="00154B4C">
        <w:t>,</w:t>
      </w:r>
      <w:r w:rsidR="00154B4C" w:rsidRPr="004C7DF0">
        <w:t xml:space="preserve"> April 17, 2018</w:t>
      </w:r>
      <w:r w:rsidR="00154B4C">
        <w:t>,</w:t>
      </w:r>
      <w:r w:rsidR="00154B4C" w:rsidRPr="004C7DF0">
        <w:t xml:space="preserve"> </w:t>
      </w:r>
      <w:r w:rsidR="00154B4C">
        <w:t>a</w:t>
      </w:r>
      <w:r w:rsidR="00154B4C" w:rsidRPr="004C7DF0">
        <w:t>ccessed May 23, 2018</w:t>
      </w:r>
      <w:r w:rsidR="00154B4C">
        <w:t>,</w:t>
      </w:r>
      <w:r w:rsidR="00154B4C" w:rsidRPr="004C7DF0">
        <w:t xml:space="preserve"> https://business.financialpost.com/news/retail-marketing/buy-from-walmart-ontario-tim-hortons-franchisees-told-as-a-shortage-hits-guelph-warehouse.</w:t>
      </w:r>
    </w:p>
  </w:endnote>
  <w:endnote w:id="42">
    <w:p w14:paraId="57869246" w14:textId="33CBFD97" w:rsidR="006B5C9A" w:rsidRPr="004C7DF0" w:rsidRDefault="006B5C9A" w:rsidP="005F4F83">
      <w:pPr>
        <w:pStyle w:val="Footnote"/>
      </w:pPr>
      <w:r w:rsidRPr="004C7DF0">
        <w:rPr>
          <w:rStyle w:val="EndnoteReference"/>
        </w:rPr>
        <w:endnoteRef/>
      </w:r>
      <w:r w:rsidR="00F15B08">
        <w:t> </w:t>
      </w:r>
      <w:r w:rsidR="00154B4C" w:rsidRPr="004C7DF0">
        <w:t>“Restaurant Brands International Reviews</w:t>
      </w:r>
      <w:r w:rsidR="00154B4C">
        <w:t>,</w:t>
      </w:r>
      <w:r w:rsidR="00154B4C" w:rsidRPr="004C7DF0">
        <w:t xml:space="preserve">” Glassdoor, </w:t>
      </w:r>
      <w:r w:rsidR="00154B4C">
        <w:t xml:space="preserve">accessed January 29, 2019, </w:t>
      </w:r>
      <w:r w:rsidR="00154B4C" w:rsidRPr="004C7DF0">
        <w:t>www.glassdoor.ca/Reviews/Restaurant-Brands-International-Reviews-E1138188.htm.</w:t>
      </w:r>
    </w:p>
  </w:endnote>
  <w:endnote w:id="43">
    <w:p w14:paraId="32F492E4" w14:textId="639F5EED" w:rsidR="006B5C9A" w:rsidRPr="004C7DF0" w:rsidRDefault="006B5C9A" w:rsidP="005F4F83">
      <w:pPr>
        <w:pStyle w:val="Footnote"/>
      </w:pPr>
      <w:r w:rsidRPr="004C7DF0">
        <w:rPr>
          <w:rStyle w:val="EndnoteReference"/>
        </w:rPr>
        <w:endnoteRef/>
      </w:r>
      <w:r w:rsidR="00154B4C">
        <w:t xml:space="preserve"> “</w:t>
      </w:r>
      <w:r w:rsidR="00154B4C" w:rsidRPr="004C7DF0">
        <w:t>Restaurant Brands International Inc., Form 10-K</w:t>
      </w:r>
      <w:r w:rsidR="00154B4C">
        <w:t xml:space="preserve"> f</w:t>
      </w:r>
      <w:r w:rsidR="00154B4C" w:rsidRPr="00920A81">
        <w:t>or the fiscal year ended December 31, 2016</w:t>
      </w:r>
      <w:r w:rsidR="00154B4C">
        <w:t>,</w:t>
      </w:r>
      <w:r w:rsidR="00154B4C" w:rsidRPr="004C7DF0">
        <w:t xml:space="preserve">” </w:t>
      </w:r>
      <w:r w:rsidR="00154B4C">
        <w:t>op. cit.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919057" w14:textId="77777777" w:rsidR="0073579F" w:rsidRDefault="0073579F" w:rsidP="00D75295">
      <w:r>
        <w:separator/>
      </w:r>
    </w:p>
  </w:footnote>
  <w:footnote w:type="continuationSeparator" w:id="0">
    <w:p w14:paraId="09AC66CA" w14:textId="77777777" w:rsidR="0073579F" w:rsidRDefault="0073579F"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1A545" w14:textId="10CF12B9" w:rsidR="004A4B01" w:rsidRPr="00C92CC4" w:rsidRDefault="004A4B01"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D3282">
      <w:rPr>
        <w:rFonts w:ascii="Arial" w:hAnsi="Arial"/>
        <w:b/>
        <w:noProof/>
      </w:rPr>
      <w:t>5</w:t>
    </w:r>
    <w:r>
      <w:rPr>
        <w:rFonts w:ascii="Arial" w:hAnsi="Arial"/>
        <w:b/>
      </w:rPr>
      <w:fldChar w:fldCharType="end"/>
    </w:r>
    <w:r>
      <w:rPr>
        <w:rFonts w:ascii="Arial" w:hAnsi="Arial"/>
        <w:b/>
      </w:rPr>
      <w:tab/>
    </w:r>
    <w:r w:rsidR="00C332C8">
      <w:rPr>
        <w:rFonts w:ascii="Arial" w:hAnsi="Arial"/>
        <w:b/>
      </w:rPr>
      <w:t>9B19B002</w:t>
    </w:r>
  </w:p>
  <w:p w14:paraId="123E4F9D" w14:textId="77777777" w:rsidR="004A4B01" w:rsidRDefault="004A4B01" w:rsidP="00D13667">
    <w:pPr>
      <w:pStyle w:val="Header"/>
      <w:tabs>
        <w:tab w:val="clear" w:pos="4680"/>
      </w:tabs>
      <w:rPr>
        <w:sz w:val="18"/>
        <w:szCs w:val="18"/>
      </w:rPr>
    </w:pPr>
  </w:p>
  <w:p w14:paraId="7B810423" w14:textId="77777777" w:rsidR="004A4B01" w:rsidRPr="00C92CC4" w:rsidRDefault="004A4B01" w:rsidP="00D13667">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6AAB5" w14:textId="76E87518" w:rsidR="004A4B01" w:rsidRPr="00C92CC4" w:rsidRDefault="004A4B01" w:rsidP="00D4221E">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D3282">
      <w:rPr>
        <w:rFonts w:ascii="Arial" w:hAnsi="Arial"/>
        <w:b/>
        <w:noProof/>
      </w:rPr>
      <w:t>7</w:t>
    </w:r>
    <w:r>
      <w:rPr>
        <w:rFonts w:ascii="Arial" w:hAnsi="Arial"/>
        <w:b/>
      </w:rPr>
      <w:fldChar w:fldCharType="end"/>
    </w:r>
    <w:r>
      <w:rPr>
        <w:rFonts w:ascii="Arial" w:hAnsi="Arial"/>
        <w:b/>
      </w:rPr>
      <w:tab/>
    </w:r>
    <w:r w:rsidR="00C332C8">
      <w:rPr>
        <w:rFonts w:ascii="Arial" w:hAnsi="Arial"/>
        <w:b/>
      </w:rPr>
      <w:t>9B19B002</w:t>
    </w:r>
  </w:p>
  <w:p w14:paraId="443FD465" w14:textId="77777777" w:rsidR="004A4B01" w:rsidRDefault="004A4B01" w:rsidP="00D4221E">
    <w:pPr>
      <w:pStyle w:val="Header"/>
      <w:tabs>
        <w:tab w:val="clear" w:pos="4680"/>
        <w:tab w:val="clear" w:pos="9360"/>
        <w:tab w:val="right" w:pos="12960"/>
      </w:tabs>
      <w:rPr>
        <w:sz w:val="18"/>
        <w:szCs w:val="18"/>
      </w:rPr>
    </w:pPr>
  </w:p>
  <w:p w14:paraId="5FC3FD15" w14:textId="77777777" w:rsidR="004A4B01" w:rsidRPr="00C92CC4" w:rsidRDefault="004A4B01" w:rsidP="00D4221E">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E58AE" w14:textId="55629082" w:rsidR="004A4B01" w:rsidRPr="00C92CC4" w:rsidRDefault="004A4B01" w:rsidP="00D4221E">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D3282">
      <w:rPr>
        <w:rFonts w:ascii="Arial" w:hAnsi="Arial"/>
        <w:b/>
        <w:noProof/>
      </w:rPr>
      <w:t>8</w:t>
    </w:r>
    <w:r>
      <w:rPr>
        <w:rFonts w:ascii="Arial" w:hAnsi="Arial"/>
        <w:b/>
      </w:rPr>
      <w:fldChar w:fldCharType="end"/>
    </w:r>
    <w:r>
      <w:rPr>
        <w:rFonts w:ascii="Arial" w:hAnsi="Arial"/>
        <w:b/>
      </w:rPr>
      <w:tab/>
    </w:r>
    <w:r w:rsidR="00C332C8">
      <w:rPr>
        <w:rFonts w:ascii="Arial" w:hAnsi="Arial"/>
        <w:b/>
      </w:rPr>
      <w:t>9B19B002</w:t>
    </w:r>
  </w:p>
  <w:p w14:paraId="0DCD1502" w14:textId="77777777" w:rsidR="004A4B01" w:rsidRDefault="004A4B01" w:rsidP="00D4221E">
    <w:pPr>
      <w:pStyle w:val="Header"/>
      <w:tabs>
        <w:tab w:val="clear" w:pos="4680"/>
      </w:tabs>
      <w:rPr>
        <w:sz w:val="18"/>
        <w:szCs w:val="18"/>
      </w:rPr>
    </w:pPr>
  </w:p>
  <w:p w14:paraId="0FABA2B4" w14:textId="77777777" w:rsidR="004A4B01" w:rsidRPr="00C92CC4" w:rsidRDefault="004A4B01" w:rsidP="00D4221E">
    <w:pPr>
      <w:pStyle w:val="Header"/>
      <w:tabs>
        <w:tab w:val="clear" w:pos="4680"/>
      </w:tabs>
      <w:rPr>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5C884" w14:textId="155E85A1" w:rsidR="004A4B01" w:rsidRPr="00C92CC4" w:rsidRDefault="004A4B01" w:rsidP="00D4221E">
    <w:pPr>
      <w:pBdr>
        <w:bottom w:val="single" w:sz="18" w:space="1" w:color="auto"/>
      </w:pBdr>
      <w:tabs>
        <w:tab w:val="left" w:pos="-1440"/>
        <w:tab w:val="left" w:pos="-720"/>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D3282">
      <w:rPr>
        <w:rFonts w:ascii="Arial" w:hAnsi="Arial"/>
        <w:b/>
        <w:noProof/>
      </w:rPr>
      <w:t>9</w:t>
    </w:r>
    <w:r>
      <w:rPr>
        <w:rFonts w:ascii="Arial" w:hAnsi="Arial"/>
        <w:b/>
      </w:rPr>
      <w:fldChar w:fldCharType="end"/>
    </w:r>
    <w:r>
      <w:rPr>
        <w:rFonts w:ascii="Arial" w:hAnsi="Arial"/>
        <w:b/>
      </w:rPr>
      <w:tab/>
    </w:r>
    <w:r w:rsidR="00C332C8">
      <w:rPr>
        <w:rFonts w:ascii="Arial" w:hAnsi="Arial"/>
        <w:b/>
      </w:rPr>
      <w:t>9B19B002</w:t>
    </w:r>
  </w:p>
  <w:p w14:paraId="4A4A45AC" w14:textId="77777777" w:rsidR="004A4B01" w:rsidRDefault="004A4B01" w:rsidP="00D4221E">
    <w:pPr>
      <w:pStyle w:val="Header"/>
      <w:tabs>
        <w:tab w:val="clear" w:pos="4680"/>
        <w:tab w:val="clear" w:pos="9360"/>
        <w:tab w:val="right" w:pos="12960"/>
      </w:tabs>
      <w:rPr>
        <w:sz w:val="18"/>
        <w:szCs w:val="18"/>
      </w:rPr>
    </w:pPr>
  </w:p>
  <w:p w14:paraId="1E5FA989" w14:textId="77777777" w:rsidR="004A4B01" w:rsidRPr="00C92CC4" w:rsidRDefault="004A4B01" w:rsidP="00D4221E">
    <w:pPr>
      <w:pStyle w:val="Header"/>
      <w:tabs>
        <w:tab w:val="clear" w:pos="4680"/>
        <w:tab w:val="clear" w:pos="9360"/>
        <w:tab w:val="right" w:pos="12960"/>
      </w:tabs>
      <w:rPr>
        <w:sz w:val="18"/>
        <w:szCs w:val="18"/>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330969" w14:textId="11EBBD5F" w:rsidR="004A4B01" w:rsidRPr="00C92CC4" w:rsidRDefault="004A4B01" w:rsidP="00D4221E">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D3282">
      <w:rPr>
        <w:rFonts w:ascii="Arial" w:hAnsi="Arial"/>
        <w:b/>
        <w:noProof/>
      </w:rPr>
      <w:t>12</w:t>
    </w:r>
    <w:r>
      <w:rPr>
        <w:rFonts w:ascii="Arial" w:hAnsi="Arial"/>
        <w:b/>
      </w:rPr>
      <w:fldChar w:fldCharType="end"/>
    </w:r>
    <w:r>
      <w:rPr>
        <w:rFonts w:ascii="Arial" w:hAnsi="Arial"/>
        <w:b/>
      </w:rPr>
      <w:tab/>
    </w:r>
    <w:r w:rsidR="00C332C8">
      <w:rPr>
        <w:rFonts w:ascii="Arial" w:hAnsi="Arial"/>
        <w:b/>
      </w:rPr>
      <w:t>9B19B002</w:t>
    </w:r>
  </w:p>
  <w:p w14:paraId="64FCF522" w14:textId="77777777" w:rsidR="004A4B01" w:rsidRDefault="004A4B01" w:rsidP="00D4221E">
    <w:pPr>
      <w:pStyle w:val="Header"/>
      <w:tabs>
        <w:tab w:val="clear" w:pos="4680"/>
      </w:tabs>
      <w:rPr>
        <w:sz w:val="18"/>
        <w:szCs w:val="18"/>
      </w:rPr>
    </w:pPr>
  </w:p>
  <w:p w14:paraId="5754FA15" w14:textId="77777777" w:rsidR="004A4B01" w:rsidRPr="00C92CC4" w:rsidRDefault="004A4B01" w:rsidP="00D4221E">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1D258E"/>
    <w:multiLevelType w:val="hybridMultilevel"/>
    <w:tmpl w:val="E818735A"/>
    <w:lvl w:ilvl="0" w:tplc="9C7A920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D862EC"/>
    <w:multiLevelType w:val="hybridMultilevel"/>
    <w:tmpl w:val="5CB4FCF6"/>
    <w:lvl w:ilvl="0" w:tplc="CCC672E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AE7382"/>
    <w:multiLevelType w:val="hybridMultilevel"/>
    <w:tmpl w:val="013463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9"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2B7CA2"/>
    <w:multiLevelType w:val="hybridMultilevel"/>
    <w:tmpl w:val="515A7F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7"/>
  </w:num>
  <w:num w:numId="3">
    <w:abstractNumId w:val="35"/>
  </w:num>
  <w:num w:numId="4">
    <w:abstractNumId w:val="14"/>
  </w:num>
  <w:num w:numId="5">
    <w:abstractNumId w:val="28"/>
  </w:num>
  <w:num w:numId="6">
    <w:abstractNumId w:val="33"/>
  </w:num>
  <w:num w:numId="7">
    <w:abstractNumId w:val="25"/>
  </w:num>
  <w:num w:numId="8">
    <w:abstractNumId w:val="34"/>
  </w:num>
  <w:num w:numId="9">
    <w:abstractNumId w:val="11"/>
  </w:num>
  <w:num w:numId="10">
    <w:abstractNumId w:val="18"/>
  </w:num>
  <w:num w:numId="11">
    <w:abstractNumId w:val="12"/>
  </w:num>
  <w:num w:numId="12">
    <w:abstractNumId w:val="39"/>
  </w:num>
  <w:num w:numId="13">
    <w:abstractNumId w:val="15"/>
  </w:num>
  <w:num w:numId="14">
    <w:abstractNumId w:val="32"/>
  </w:num>
  <w:num w:numId="15">
    <w:abstractNumId w:val="40"/>
  </w:num>
  <w:num w:numId="16">
    <w:abstractNumId w:val="17"/>
  </w:num>
  <w:num w:numId="17">
    <w:abstractNumId w:val="27"/>
  </w:num>
  <w:num w:numId="18">
    <w:abstractNumId w:val="16"/>
  </w:num>
  <w:num w:numId="19">
    <w:abstractNumId w:val="23"/>
  </w:num>
  <w:num w:numId="20">
    <w:abstractNumId w:val="38"/>
  </w:num>
  <w:num w:numId="21">
    <w:abstractNumId w:val="29"/>
  </w:num>
  <w:num w:numId="22">
    <w:abstractNumId w:val="30"/>
  </w:num>
  <w:num w:numId="23">
    <w:abstractNumId w:val="10"/>
  </w:num>
  <w:num w:numId="24">
    <w:abstractNumId w:val="13"/>
  </w:num>
  <w:num w:numId="25">
    <w:abstractNumId w:val="41"/>
  </w:num>
  <w:num w:numId="26">
    <w:abstractNumId w:val="42"/>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6"/>
  </w:num>
  <w:num w:numId="39">
    <w:abstractNumId w:val="26"/>
  </w:num>
  <w:num w:numId="40">
    <w:abstractNumId w:val="21"/>
  </w:num>
  <w:num w:numId="41">
    <w:abstractNumId w:val="31"/>
  </w:num>
  <w:num w:numId="42">
    <w:abstractNumId w:val="22"/>
  </w:num>
  <w:num w:numId="43">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9D4"/>
    <w:rsid w:val="00025DC7"/>
    <w:rsid w:val="0003104A"/>
    <w:rsid w:val="00035F09"/>
    <w:rsid w:val="00037AD3"/>
    <w:rsid w:val="00044ECC"/>
    <w:rsid w:val="000531D3"/>
    <w:rsid w:val="0005646B"/>
    <w:rsid w:val="000672B4"/>
    <w:rsid w:val="0008102D"/>
    <w:rsid w:val="00094C0E"/>
    <w:rsid w:val="000C5D0D"/>
    <w:rsid w:val="000D3813"/>
    <w:rsid w:val="000D7091"/>
    <w:rsid w:val="000E042A"/>
    <w:rsid w:val="000F0C22"/>
    <w:rsid w:val="000F3BD0"/>
    <w:rsid w:val="000F6B09"/>
    <w:rsid w:val="000F6FDC"/>
    <w:rsid w:val="00104567"/>
    <w:rsid w:val="00104916"/>
    <w:rsid w:val="00104AA7"/>
    <w:rsid w:val="001148A2"/>
    <w:rsid w:val="001226F3"/>
    <w:rsid w:val="0012732D"/>
    <w:rsid w:val="0013598E"/>
    <w:rsid w:val="00142707"/>
    <w:rsid w:val="00143F25"/>
    <w:rsid w:val="00152682"/>
    <w:rsid w:val="00154B4C"/>
    <w:rsid w:val="00154FC9"/>
    <w:rsid w:val="001867BA"/>
    <w:rsid w:val="0019241A"/>
    <w:rsid w:val="001A22D1"/>
    <w:rsid w:val="001A752D"/>
    <w:rsid w:val="001A757E"/>
    <w:rsid w:val="001B4F13"/>
    <w:rsid w:val="001B5032"/>
    <w:rsid w:val="001B54E7"/>
    <w:rsid w:val="001C7777"/>
    <w:rsid w:val="001E364F"/>
    <w:rsid w:val="001F4222"/>
    <w:rsid w:val="00203AA1"/>
    <w:rsid w:val="00213E98"/>
    <w:rsid w:val="00223A1B"/>
    <w:rsid w:val="0023081A"/>
    <w:rsid w:val="00241F92"/>
    <w:rsid w:val="0025289A"/>
    <w:rsid w:val="002677FF"/>
    <w:rsid w:val="0027087F"/>
    <w:rsid w:val="0027707C"/>
    <w:rsid w:val="002A4C4C"/>
    <w:rsid w:val="002D19FD"/>
    <w:rsid w:val="002F1135"/>
    <w:rsid w:val="002F460C"/>
    <w:rsid w:val="002F48D6"/>
    <w:rsid w:val="0031515E"/>
    <w:rsid w:val="00317391"/>
    <w:rsid w:val="0032464B"/>
    <w:rsid w:val="00326216"/>
    <w:rsid w:val="0033129E"/>
    <w:rsid w:val="00336580"/>
    <w:rsid w:val="00354899"/>
    <w:rsid w:val="00355FD6"/>
    <w:rsid w:val="00364A5C"/>
    <w:rsid w:val="00373FB1"/>
    <w:rsid w:val="003778F8"/>
    <w:rsid w:val="00391106"/>
    <w:rsid w:val="00396C76"/>
    <w:rsid w:val="003B30D8"/>
    <w:rsid w:val="003B710C"/>
    <w:rsid w:val="003B7EF2"/>
    <w:rsid w:val="003C3FA4"/>
    <w:rsid w:val="003C5E83"/>
    <w:rsid w:val="003D0BA1"/>
    <w:rsid w:val="003F2B0C"/>
    <w:rsid w:val="004105B2"/>
    <w:rsid w:val="00412900"/>
    <w:rsid w:val="004221E4"/>
    <w:rsid w:val="004273F8"/>
    <w:rsid w:val="004355A3"/>
    <w:rsid w:val="00446546"/>
    <w:rsid w:val="00452769"/>
    <w:rsid w:val="0046219A"/>
    <w:rsid w:val="00465348"/>
    <w:rsid w:val="0046773B"/>
    <w:rsid w:val="004730C1"/>
    <w:rsid w:val="004A1DB2"/>
    <w:rsid w:val="004A4B01"/>
    <w:rsid w:val="004B1CCB"/>
    <w:rsid w:val="004B1DFD"/>
    <w:rsid w:val="004B2C4D"/>
    <w:rsid w:val="004B632F"/>
    <w:rsid w:val="004C7DF0"/>
    <w:rsid w:val="004D3FB1"/>
    <w:rsid w:val="004D6F21"/>
    <w:rsid w:val="004D73A5"/>
    <w:rsid w:val="004E749F"/>
    <w:rsid w:val="00501938"/>
    <w:rsid w:val="005160F1"/>
    <w:rsid w:val="005242D7"/>
    <w:rsid w:val="00524F2F"/>
    <w:rsid w:val="00527E5C"/>
    <w:rsid w:val="00532CF5"/>
    <w:rsid w:val="00536261"/>
    <w:rsid w:val="00550010"/>
    <w:rsid w:val="00550888"/>
    <w:rsid w:val="005528CB"/>
    <w:rsid w:val="00553D0F"/>
    <w:rsid w:val="00561FD7"/>
    <w:rsid w:val="00566771"/>
    <w:rsid w:val="00574CA3"/>
    <w:rsid w:val="00576D13"/>
    <w:rsid w:val="00581E2E"/>
    <w:rsid w:val="00584F15"/>
    <w:rsid w:val="0059514B"/>
    <w:rsid w:val="005A1B0F"/>
    <w:rsid w:val="005B339F"/>
    <w:rsid w:val="005E0C1D"/>
    <w:rsid w:val="005F4F83"/>
    <w:rsid w:val="006156AC"/>
    <w:rsid w:val="006163F7"/>
    <w:rsid w:val="00627C63"/>
    <w:rsid w:val="0063350B"/>
    <w:rsid w:val="00641C56"/>
    <w:rsid w:val="00642A08"/>
    <w:rsid w:val="00652606"/>
    <w:rsid w:val="00675A6E"/>
    <w:rsid w:val="00676CEC"/>
    <w:rsid w:val="00683199"/>
    <w:rsid w:val="006946EE"/>
    <w:rsid w:val="006A58A9"/>
    <w:rsid w:val="006A606D"/>
    <w:rsid w:val="006B25FC"/>
    <w:rsid w:val="006B5C9A"/>
    <w:rsid w:val="006C0371"/>
    <w:rsid w:val="006C08B6"/>
    <w:rsid w:val="006C0B1A"/>
    <w:rsid w:val="006C6065"/>
    <w:rsid w:val="006C7F9F"/>
    <w:rsid w:val="006E2F6D"/>
    <w:rsid w:val="006E58F6"/>
    <w:rsid w:val="006E77E1"/>
    <w:rsid w:val="006F131D"/>
    <w:rsid w:val="00711642"/>
    <w:rsid w:val="0073579F"/>
    <w:rsid w:val="007507C6"/>
    <w:rsid w:val="00751E0B"/>
    <w:rsid w:val="00752BCD"/>
    <w:rsid w:val="00755280"/>
    <w:rsid w:val="00766DA1"/>
    <w:rsid w:val="007744BF"/>
    <w:rsid w:val="00780D94"/>
    <w:rsid w:val="00781BBF"/>
    <w:rsid w:val="007866A6"/>
    <w:rsid w:val="007A130D"/>
    <w:rsid w:val="007B57C4"/>
    <w:rsid w:val="007D1A2D"/>
    <w:rsid w:val="007D4102"/>
    <w:rsid w:val="007E1B9D"/>
    <w:rsid w:val="007F43B7"/>
    <w:rsid w:val="00821FFC"/>
    <w:rsid w:val="008271CA"/>
    <w:rsid w:val="00830A34"/>
    <w:rsid w:val="00831A8D"/>
    <w:rsid w:val="008467D5"/>
    <w:rsid w:val="008A4DC4"/>
    <w:rsid w:val="008B438C"/>
    <w:rsid w:val="008C600E"/>
    <w:rsid w:val="008D06CA"/>
    <w:rsid w:val="008D3A46"/>
    <w:rsid w:val="008E32D6"/>
    <w:rsid w:val="009067A4"/>
    <w:rsid w:val="00920A81"/>
    <w:rsid w:val="00922BA5"/>
    <w:rsid w:val="00930885"/>
    <w:rsid w:val="00933D68"/>
    <w:rsid w:val="009340DB"/>
    <w:rsid w:val="00943ED0"/>
    <w:rsid w:val="0094618C"/>
    <w:rsid w:val="0095684B"/>
    <w:rsid w:val="00972498"/>
    <w:rsid w:val="0097481F"/>
    <w:rsid w:val="00974CC6"/>
    <w:rsid w:val="00976AD4"/>
    <w:rsid w:val="00992196"/>
    <w:rsid w:val="00995547"/>
    <w:rsid w:val="009A312F"/>
    <w:rsid w:val="009A5348"/>
    <w:rsid w:val="009A74F3"/>
    <w:rsid w:val="009B0AB7"/>
    <w:rsid w:val="009C76D5"/>
    <w:rsid w:val="009F170A"/>
    <w:rsid w:val="009F5DAE"/>
    <w:rsid w:val="009F7AA4"/>
    <w:rsid w:val="00A10AD7"/>
    <w:rsid w:val="00A12CE9"/>
    <w:rsid w:val="00A326B0"/>
    <w:rsid w:val="00A431A2"/>
    <w:rsid w:val="00A559DB"/>
    <w:rsid w:val="00A569EA"/>
    <w:rsid w:val="00A66FBF"/>
    <w:rsid w:val="00A72782"/>
    <w:rsid w:val="00A72BA5"/>
    <w:rsid w:val="00AB0985"/>
    <w:rsid w:val="00AC0708"/>
    <w:rsid w:val="00AD3282"/>
    <w:rsid w:val="00AF35FC"/>
    <w:rsid w:val="00AF5556"/>
    <w:rsid w:val="00B03639"/>
    <w:rsid w:val="00B0652A"/>
    <w:rsid w:val="00B361FC"/>
    <w:rsid w:val="00B40937"/>
    <w:rsid w:val="00B423EF"/>
    <w:rsid w:val="00B43A61"/>
    <w:rsid w:val="00B45106"/>
    <w:rsid w:val="00B453DE"/>
    <w:rsid w:val="00B549B6"/>
    <w:rsid w:val="00B60AF4"/>
    <w:rsid w:val="00B6158E"/>
    <w:rsid w:val="00B6386C"/>
    <w:rsid w:val="00B72597"/>
    <w:rsid w:val="00B901F9"/>
    <w:rsid w:val="00BA7E09"/>
    <w:rsid w:val="00BD6EFB"/>
    <w:rsid w:val="00BF0D5D"/>
    <w:rsid w:val="00C1584D"/>
    <w:rsid w:val="00C15BE2"/>
    <w:rsid w:val="00C20FAE"/>
    <w:rsid w:val="00C332C8"/>
    <w:rsid w:val="00C3447F"/>
    <w:rsid w:val="00C40613"/>
    <w:rsid w:val="00C443C9"/>
    <w:rsid w:val="00C67102"/>
    <w:rsid w:val="00C721BD"/>
    <w:rsid w:val="00C81491"/>
    <w:rsid w:val="00C81676"/>
    <w:rsid w:val="00C85C5D"/>
    <w:rsid w:val="00C92CC4"/>
    <w:rsid w:val="00CA0AFB"/>
    <w:rsid w:val="00CA2CE1"/>
    <w:rsid w:val="00CA3976"/>
    <w:rsid w:val="00CA50E3"/>
    <w:rsid w:val="00CA757B"/>
    <w:rsid w:val="00CC1787"/>
    <w:rsid w:val="00CC182C"/>
    <w:rsid w:val="00CD0824"/>
    <w:rsid w:val="00CD2908"/>
    <w:rsid w:val="00CE2C26"/>
    <w:rsid w:val="00D03A82"/>
    <w:rsid w:val="00D13667"/>
    <w:rsid w:val="00D15344"/>
    <w:rsid w:val="00D23F57"/>
    <w:rsid w:val="00D31BEC"/>
    <w:rsid w:val="00D33AF1"/>
    <w:rsid w:val="00D4221E"/>
    <w:rsid w:val="00D44F45"/>
    <w:rsid w:val="00D63150"/>
    <w:rsid w:val="00D636BA"/>
    <w:rsid w:val="00D64A32"/>
    <w:rsid w:val="00D64EFC"/>
    <w:rsid w:val="00D75295"/>
    <w:rsid w:val="00D76CE9"/>
    <w:rsid w:val="00D97F12"/>
    <w:rsid w:val="00DA6095"/>
    <w:rsid w:val="00DB42E7"/>
    <w:rsid w:val="00DC1FE5"/>
    <w:rsid w:val="00DE01A6"/>
    <w:rsid w:val="00DE7A98"/>
    <w:rsid w:val="00DF32C2"/>
    <w:rsid w:val="00DF5447"/>
    <w:rsid w:val="00E471A7"/>
    <w:rsid w:val="00E635CF"/>
    <w:rsid w:val="00EC1F26"/>
    <w:rsid w:val="00EC6E0A"/>
    <w:rsid w:val="00ED4E18"/>
    <w:rsid w:val="00EE1F37"/>
    <w:rsid w:val="00EE3552"/>
    <w:rsid w:val="00EF1170"/>
    <w:rsid w:val="00F0159C"/>
    <w:rsid w:val="00F105B7"/>
    <w:rsid w:val="00F13220"/>
    <w:rsid w:val="00F15B08"/>
    <w:rsid w:val="00F17A21"/>
    <w:rsid w:val="00F37B27"/>
    <w:rsid w:val="00F46556"/>
    <w:rsid w:val="00F50E91"/>
    <w:rsid w:val="00F53C53"/>
    <w:rsid w:val="00F57D29"/>
    <w:rsid w:val="00F847B0"/>
    <w:rsid w:val="00F96201"/>
    <w:rsid w:val="00FD0B18"/>
    <w:rsid w:val="00FD1768"/>
    <w:rsid w:val="00FD2FAD"/>
    <w:rsid w:val="00FE714F"/>
    <w:rsid w:val="00FF1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30FC06F"/>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UnresolvedMention1">
    <w:name w:val="Unresolved Mention1"/>
    <w:basedOn w:val="DefaultParagraphFont"/>
    <w:uiPriority w:val="99"/>
    <w:semiHidden/>
    <w:unhideWhenUsed/>
    <w:rsid w:val="00A72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34802">
      <w:bodyDiv w:val="1"/>
      <w:marLeft w:val="0"/>
      <w:marRight w:val="0"/>
      <w:marTop w:val="0"/>
      <w:marBottom w:val="0"/>
      <w:divBdr>
        <w:top w:val="none" w:sz="0" w:space="0" w:color="auto"/>
        <w:left w:val="none" w:sz="0" w:space="0" w:color="auto"/>
        <w:bottom w:val="none" w:sz="0" w:space="0" w:color="auto"/>
        <w:right w:val="none" w:sz="0" w:space="0" w:color="auto"/>
      </w:divBdr>
    </w:div>
    <w:div w:id="1178428053">
      <w:bodyDiv w:val="1"/>
      <w:marLeft w:val="0"/>
      <w:marRight w:val="0"/>
      <w:marTop w:val="0"/>
      <w:marBottom w:val="0"/>
      <w:divBdr>
        <w:top w:val="none" w:sz="0" w:space="0" w:color="auto"/>
        <w:left w:val="none" w:sz="0" w:space="0" w:color="auto"/>
        <w:bottom w:val="none" w:sz="0" w:space="0" w:color="auto"/>
        <w:right w:val="none" w:sz="0" w:space="0" w:color="auto"/>
      </w:divBdr>
      <w:divsChild>
        <w:div w:id="1398682">
          <w:marLeft w:val="0"/>
          <w:marRight w:val="0"/>
          <w:marTop w:val="0"/>
          <w:marBottom w:val="0"/>
          <w:divBdr>
            <w:top w:val="none" w:sz="0" w:space="0" w:color="auto"/>
            <w:left w:val="none" w:sz="0" w:space="0" w:color="auto"/>
            <w:bottom w:val="none" w:sz="0" w:space="0" w:color="auto"/>
            <w:right w:val="none" w:sz="0" w:space="0" w:color="auto"/>
          </w:divBdr>
          <w:divsChild>
            <w:div w:id="2284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1966">
      <w:bodyDiv w:val="1"/>
      <w:marLeft w:val="0"/>
      <w:marRight w:val="0"/>
      <w:marTop w:val="0"/>
      <w:marBottom w:val="0"/>
      <w:divBdr>
        <w:top w:val="none" w:sz="0" w:space="0" w:color="auto"/>
        <w:left w:val="none" w:sz="0" w:space="0" w:color="auto"/>
        <w:bottom w:val="none" w:sz="0" w:space="0" w:color="auto"/>
        <w:right w:val="none" w:sz="0" w:space="0" w:color="auto"/>
      </w:divBdr>
    </w:div>
    <w:div w:id="1531993667">
      <w:bodyDiv w:val="1"/>
      <w:marLeft w:val="0"/>
      <w:marRight w:val="0"/>
      <w:marTop w:val="0"/>
      <w:marBottom w:val="0"/>
      <w:divBdr>
        <w:top w:val="none" w:sz="0" w:space="0" w:color="auto"/>
        <w:left w:val="none" w:sz="0" w:space="0" w:color="auto"/>
        <w:bottom w:val="none" w:sz="0" w:space="0" w:color="auto"/>
        <w:right w:val="none" w:sz="0" w:space="0" w:color="auto"/>
      </w:divBdr>
    </w:div>
    <w:div w:id="1541437330">
      <w:bodyDiv w:val="1"/>
      <w:marLeft w:val="0"/>
      <w:marRight w:val="0"/>
      <w:marTop w:val="0"/>
      <w:marBottom w:val="0"/>
      <w:divBdr>
        <w:top w:val="none" w:sz="0" w:space="0" w:color="auto"/>
        <w:left w:val="none" w:sz="0" w:space="0" w:color="auto"/>
        <w:bottom w:val="none" w:sz="0" w:space="0" w:color="auto"/>
        <w:right w:val="none" w:sz="0" w:space="0" w:color="auto"/>
      </w:divBdr>
      <w:divsChild>
        <w:div w:id="19598703">
          <w:marLeft w:val="0"/>
          <w:marRight w:val="0"/>
          <w:marTop w:val="0"/>
          <w:marBottom w:val="0"/>
          <w:divBdr>
            <w:top w:val="none" w:sz="0" w:space="0" w:color="auto"/>
            <w:left w:val="none" w:sz="0" w:space="0" w:color="auto"/>
            <w:bottom w:val="none" w:sz="0" w:space="0" w:color="auto"/>
            <w:right w:val="none" w:sz="0" w:space="0" w:color="auto"/>
          </w:divBdr>
          <w:divsChild>
            <w:div w:id="6611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7BD42C-8F04-405B-B62B-B7F29F74A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3792</Words>
  <Characters>21618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25360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4</cp:revision>
  <cp:lastPrinted>2019-03-22T15:22:00Z</cp:lastPrinted>
  <dcterms:created xsi:type="dcterms:W3CDTF">2019-03-20T15:14:00Z</dcterms:created>
  <dcterms:modified xsi:type="dcterms:W3CDTF">2019-03-22T15:23:00Z</dcterms:modified>
</cp:coreProperties>
</file>