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BF676" w14:textId="28C3281C" w:rsidR="00F06162" w:rsidRPr="006E4419" w:rsidRDefault="00C644DE" w:rsidP="00C02410">
      <w:pPr>
        <w:pBdr>
          <w:bottom w:val="single" w:sz="18" w:space="1" w:color="auto"/>
        </w:pBdr>
        <w:tabs>
          <w:tab w:val="left" w:pos="-1440"/>
          <w:tab w:val="left" w:pos="-720"/>
          <w:tab w:val="left" w:pos="1"/>
        </w:tabs>
        <w:jc w:val="both"/>
        <w:rPr>
          <w:rFonts w:ascii="Arial" w:hAnsi="Arial"/>
          <w:b/>
          <w:sz w:val="24"/>
          <w:lang w:val="en-GB"/>
        </w:rPr>
      </w:pPr>
      <w:r w:rsidRPr="006E4419">
        <w:rPr>
          <w:rFonts w:ascii="Arial" w:hAnsi="Arial"/>
          <w:b/>
          <w:noProof/>
          <w:sz w:val="24"/>
        </w:rPr>
        <w:drawing>
          <wp:inline distT="0" distB="0" distL="0" distR="0" wp14:anchorId="2B5DDD04" wp14:editId="4AF4B4A6">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1CB00AF" w:rsidR="00C02410" w:rsidRPr="006E4419" w:rsidRDefault="009830B9" w:rsidP="00C02410">
      <w:pPr>
        <w:pStyle w:val="ProductNumber"/>
        <w:rPr>
          <w:lang w:val="en-GB"/>
        </w:rPr>
      </w:pPr>
      <w:r>
        <w:rPr>
          <w:lang w:val="en-GB"/>
        </w:rPr>
        <w:t>9B19B004</w:t>
      </w:r>
    </w:p>
    <w:p w14:paraId="4E057522" w14:textId="7A113CB1" w:rsidR="00D75295" w:rsidRPr="006E4419" w:rsidRDefault="00D75295" w:rsidP="00D75295">
      <w:pPr>
        <w:jc w:val="right"/>
        <w:rPr>
          <w:rFonts w:ascii="Arial" w:hAnsi="Arial"/>
          <w:b/>
          <w:lang w:val="en-GB"/>
        </w:rPr>
      </w:pPr>
    </w:p>
    <w:p w14:paraId="02524312" w14:textId="77777777" w:rsidR="001901C0" w:rsidRPr="006E4419" w:rsidRDefault="001901C0" w:rsidP="00D75295">
      <w:pPr>
        <w:jc w:val="right"/>
        <w:rPr>
          <w:rFonts w:ascii="Arial" w:hAnsi="Arial"/>
          <w:b/>
          <w:lang w:val="en-GB"/>
        </w:rPr>
      </w:pPr>
    </w:p>
    <w:p w14:paraId="2F03D26A" w14:textId="3E1A73BF" w:rsidR="00013360" w:rsidRPr="006E4419" w:rsidRDefault="00233B86" w:rsidP="00013360">
      <w:pPr>
        <w:pStyle w:val="CaseTitle"/>
        <w:spacing w:after="0" w:line="240" w:lineRule="auto"/>
        <w:rPr>
          <w:sz w:val="20"/>
          <w:szCs w:val="20"/>
          <w:lang w:val="en-GB"/>
        </w:rPr>
      </w:pPr>
      <w:bookmarkStart w:id="0" w:name="_Hlk4063207"/>
      <w:r w:rsidRPr="006E4419">
        <w:rPr>
          <w:lang w:val="en-GB"/>
        </w:rPr>
        <w:t xml:space="preserve">the </w:t>
      </w:r>
      <w:r w:rsidR="00D11CB0" w:rsidRPr="006E4419">
        <w:rPr>
          <w:lang w:val="en-GB"/>
        </w:rPr>
        <w:t xml:space="preserve">Evolution of </w:t>
      </w:r>
      <w:r w:rsidRPr="006E4419">
        <w:rPr>
          <w:lang w:val="en-GB"/>
        </w:rPr>
        <w:t xml:space="preserve">the coca-cola company’s </w:t>
      </w:r>
      <w:r w:rsidR="00D11CB0" w:rsidRPr="006E4419">
        <w:rPr>
          <w:lang w:val="en-GB"/>
        </w:rPr>
        <w:t>Financial Disclosures, 1920–2017</w:t>
      </w:r>
      <w:bookmarkEnd w:id="0"/>
    </w:p>
    <w:p w14:paraId="40ABF6FD" w14:textId="77777777" w:rsidR="00CA3976" w:rsidRPr="006E4419" w:rsidRDefault="00CA3976" w:rsidP="00013360">
      <w:pPr>
        <w:pStyle w:val="CaseTitle"/>
        <w:spacing w:after="0" w:line="240" w:lineRule="auto"/>
        <w:rPr>
          <w:sz w:val="20"/>
          <w:szCs w:val="20"/>
          <w:lang w:val="en-GB"/>
        </w:rPr>
      </w:pPr>
    </w:p>
    <w:p w14:paraId="202F1085" w14:textId="77777777" w:rsidR="00013360" w:rsidRPr="006E4419" w:rsidRDefault="00013360" w:rsidP="00013360">
      <w:pPr>
        <w:pStyle w:val="CaseTitle"/>
        <w:spacing w:after="0" w:line="240" w:lineRule="auto"/>
        <w:rPr>
          <w:sz w:val="20"/>
          <w:szCs w:val="20"/>
          <w:lang w:val="en-GB"/>
        </w:rPr>
      </w:pPr>
    </w:p>
    <w:p w14:paraId="58B0C73F" w14:textId="13821DFF" w:rsidR="00086B26" w:rsidRPr="006E4419" w:rsidRDefault="00F06162" w:rsidP="00086B26">
      <w:pPr>
        <w:pStyle w:val="StyleCopyrightStatementAfter0ptBottomSinglesolidline1"/>
        <w:rPr>
          <w:lang w:val="en-GB"/>
        </w:rPr>
      </w:pPr>
      <w:r w:rsidRPr="006E4419">
        <w:rPr>
          <w:lang w:val="en-GB"/>
        </w:rPr>
        <w:t xml:space="preserve">Mitchell Stein and Martin </w:t>
      </w:r>
      <w:proofErr w:type="spellStart"/>
      <w:r w:rsidRPr="006E4419">
        <w:rPr>
          <w:lang w:val="en-GB"/>
        </w:rPr>
        <w:t>Persson</w:t>
      </w:r>
      <w:proofErr w:type="spellEnd"/>
      <w:r w:rsidR="00ED7922" w:rsidRPr="006E4419">
        <w:rPr>
          <w:rFonts w:cs="Arial"/>
          <w:szCs w:val="16"/>
          <w:lang w:val="en-GB"/>
        </w:rPr>
        <w:t xml:space="preserve"> </w:t>
      </w:r>
      <w:r w:rsidR="00233B86" w:rsidRPr="006E4419">
        <w:rPr>
          <w:lang w:val="en-GB"/>
        </w:rPr>
        <w:t>wrote this note</w:t>
      </w:r>
      <w:r w:rsidR="00086B26" w:rsidRPr="006E4419">
        <w:rPr>
          <w:lang w:val="en-GB"/>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6E4419" w:rsidRDefault="00086B26" w:rsidP="00086B26">
      <w:pPr>
        <w:pStyle w:val="StyleCopyrightStatementAfter0ptBottomSinglesolidline1"/>
        <w:rPr>
          <w:lang w:val="en-GB"/>
        </w:rPr>
      </w:pPr>
    </w:p>
    <w:p w14:paraId="66E3E836" w14:textId="77777777" w:rsidR="00C644DE" w:rsidRPr="006E4419" w:rsidRDefault="00C644DE" w:rsidP="00C644DE">
      <w:pPr>
        <w:pStyle w:val="StyleStyleCopyrightStatementAfter0ptBottomSinglesolid"/>
        <w:rPr>
          <w:rFonts w:cs="Arial"/>
          <w:color w:val="FFFFFF" w:themeColor="background1"/>
          <w:szCs w:val="16"/>
          <w:lang w:val="en-GB"/>
        </w:rPr>
      </w:pPr>
      <w:r w:rsidRPr="006E4419">
        <w:rPr>
          <w:rFonts w:cs="Arial"/>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6E4419">
        <w:rPr>
          <w:rFonts w:cs="Arial"/>
          <w:color w:val="FFFFFF" w:themeColor="background1"/>
          <w:szCs w:val="16"/>
          <w:lang w:val="en-GB"/>
        </w:rPr>
        <w:t>i1v2e5y5pubs</w:t>
      </w:r>
    </w:p>
    <w:p w14:paraId="34D23FF9" w14:textId="77777777" w:rsidR="00C644DE" w:rsidRPr="006E4419" w:rsidRDefault="00C644DE" w:rsidP="00C644DE">
      <w:pPr>
        <w:pStyle w:val="StyleStyleCopyrightStatementAfter0ptBottomSinglesolid"/>
        <w:rPr>
          <w:rFonts w:cs="Arial"/>
          <w:color w:val="FFFFFF" w:themeColor="background1"/>
          <w:szCs w:val="16"/>
          <w:lang w:val="en-GB"/>
        </w:rPr>
      </w:pPr>
    </w:p>
    <w:p w14:paraId="3922E14F" w14:textId="31A6E882" w:rsidR="00751E0B" w:rsidRPr="006E4419" w:rsidRDefault="00C644DE" w:rsidP="00A323B0">
      <w:pPr>
        <w:pStyle w:val="StyleStyleCopyrightStatementAfter0ptBottomSinglesolid"/>
        <w:rPr>
          <w:rFonts w:cs="Arial"/>
          <w:color w:val="FFFFFF" w:themeColor="background1"/>
          <w:szCs w:val="16"/>
          <w:lang w:val="en-GB"/>
        </w:rPr>
      </w:pPr>
      <w:r w:rsidRPr="006E4419">
        <w:rPr>
          <w:rFonts w:cs="Arial"/>
          <w:iCs w:val="0"/>
          <w:color w:val="auto"/>
          <w:szCs w:val="16"/>
          <w:lang w:val="en-GB"/>
        </w:rPr>
        <w:t>Copyright © 2019, Ivey Business School Foundation</w:t>
      </w:r>
      <w:r w:rsidR="00A323B0" w:rsidRPr="006E4419">
        <w:rPr>
          <w:rFonts w:cs="Arial"/>
          <w:iCs w:val="0"/>
          <w:color w:val="auto"/>
          <w:szCs w:val="16"/>
          <w:lang w:val="en-GB"/>
        </w:rPr>
        <w:tab/>
      </w:r>
      <w:r w:rsidR="000903A9">
        <w:rPr>
          <w:rFonts w:cs="Arial"/>
          <w:iCs w:val="0"/>
          <w:color w:val="auto"/>
          <w:szCs w:val="16"/>
          <w:lang w:val="en-GB"/>
        </w:rPr>
        <w:t>Version: 2019-04-18</w:t>
      </w:r>
    </w:p>
    <w:p w14:paraId="0A2A54E4" w14:textId="77777777" w:rsidR="00751E0B" w:rsidRPr="006E4419" w:rsidRDefault="00751E0B" w:rsidP="00751E0B">
      <w:pPr>
        <w:pStyle w:val="StyleCopyrightStatementAfter0ptBottomSinglesolidline1"/>
        <w:rPr>
          <w:rFonts w:ascii="Times New Roman" w:hAnsi="Times New Roman"/>
          <w:sz w:val="20"/>
          <w:lang w:val="en-GB"/>
        </w:rPr>
      </w:pPr>
    </w:p>
    <w:p w14:paraId="7242446E" w14:textId="77777777" w:rsidR="00F06162" w:rsidRPr="006E4419" w:rsidRDefault="00F06162" w:rsidP="00751E0B">
      <w:pPr>
        <w:pStyle w:val="StyleCopyrightStatementAfter0ptBottomSinglesolidline1"/>
        <w:rPr>
          <w:rFonts w:ascii="Times New Roman" w:hAnsi="Times New Roman"/>
          <w:sz w:val="20"/>
          <w:lang w:val="en-GB"/>
        </w:rPr>
      </w:pPr>
    </w:p>
    <w:p w14:paraId="2442E287" w14:textId="51E42339" w:rsidR="00F06162" w:rsidRPr="006E4419" w:rsidRDefault="00F06162" w:rsidP="00FD424D">
      <w:pPr>
        <w:pStyle w:val="BodyTextMain"/>
        <w:jc w:val="right"/>
        <w:rPr>
          <w:lang w:val="en-GB"/>
        </w:rPr>
      </w:pPr>
      <w:r w:rsidRPr="006E4419">
        <w:rPr>
          <w:lang w:val="en-GB"/>
        </w:rPr>
        <w:t xml:space="preserve">A billion hours ago, human life appeared on Earth. A billion minutes ago, Christianity emerged. A billion seconds ago, the Beatles performed on </w:t>
      </w:r>
      <w:r w:rsidR="00D57836" w:rsidRPr="006E4419">
        <w:rPr>
          <w:lang w:val="en-GB"/>
        </w:rPr>
        <w:t>t</w:t>
      </w:r>
      <w:r w:rsidRPr="006E4419">
        <w:rPr>
          <w:lang w:val="en-GB"/>
        </w:rPr>
        <w:t>he Ed Sullivan Show. A billion Coca-Colas ago was yesterday morning.</w:t>
      </w:r>
    </w:p>
    <w:p w14:paraId="2C183161" w14:textId="77777777" w:rsidR="00B87DC0" w:rsidRPr="009830B9" w:rsidRDefault="00B87DC0" w:rsidP="00F06162">
      <w:pPr>
        <w:pStyle w:val="BodyTextMain"/>
        <w:rPr>
          <w:sz w:val="18"/>
          <w:szCs w:val="18"/>
          <w:lang w:val="en-GB"/>
        </w:rPr>
      </w:pPr>
    </w:p>
    <w:p w14:paraId="4AC59766" w14:textId="7FA1F14F" w:rsidR="00F06162" w:rsidRPr="006E4419" w:rsidRDefault="00F06162" w:rsidP="00F06162">
      <w:pPr>
        <w:pStyle w:val="BodyTextMain"/>
        <w:jc w:val="right"/>
        <w:rPr>
          <w:lang w:val="en-GB"/>
        </w:rPr>
      </w:pPr>
      <w:r w:rsidRPr="006E4419">
        <w:rPr>
          <w:lang w:val="en-GB"/>
        </w:rPr>
        <w:t xml:space="preserve">Roberto C. </w:t>
      </w:r>
      <w:proofErr w:type="spellStart"/>
      <w:r w:rsidRPr="006E4419">
        <w:rPr>
          <w:lang w:val="en-GB"/>
        </w:rPr>
        <w:t>Goizueta</w:t>
      </w:r>
      <w:proofErr w:type="spellEnd"/>
      <w:r w:rsidRPr="006E4419">
        <w:rPr>
          <w:lang w:val="en-GB"/>
        </w:rPr>
        <w:t xml:space="preserve">, </w:t>
      </w:r>
      <w:r w:rsidR="00751BB2">
        <w:rPr>
          <w:lang w:val="en-GB"/>
        </w:rPr>
        <w:t>chief executive officer (</w:t>
      </w:r>
      <w:r w:rsidRPr="006E4419">
        <w:rPr>
          <w:lang w:val="en-GB"/>
        </w:rPr>
        <w:t>CEO</w:t>
      </w:r>
      <w:r w:rsidR="00751BB2">
        <w:rPr>
          <w:lang w:val="en-GB"/>
        </w:rPr>
        <w:t>)</w:t>
      </w:r>
      <w:r w:rsidRPr="006E4419">
        <w:rPr>
          <w:lang w:val="en-GB"/>
        </w:rPr>
        <w:t xml:space="preserve"> of </w:t>
      </w:r>
      <w:r w:rsidR="00D57836" w:rsidRPr="006E4419">
        <w:rPr>
          <w:lang w:val="en-GB"/>
        </w:rPr>
        <w:t>t</w:t>
      </w:r>
      <w:r w:rsidRPr="006E4419">
        <w:rPr>
          <w:lang w:val="en-GB"/>
        </w:rPr>
        <w:t>he Coca-Cola Company, 1996</w:t>
      </w:r>
      <w:r w:rsidRPr="006E4419">
        <w:rPr>
          <w:rStyle w:val="FootnoteReference"/>
          <w:lang w:val="en-GB"/>
        </w:rPr>
        <w:footnoteReference w:id="1"/>
      </w:r>
    </w:p>
    <w:p w14:paraId="012517CD" w14:textId="77777777" w:rsidR="00F06162" w:rsidRPr="009830B9" w:rsidRDefault="00F06162" w:rsidP="00FD424D">
      <w:pPr>
        <w:pStyle w:val="BodyTextMain"/>
        <w:rPr>
          <w:sz w:val="18"/>
          <w:szCs w:val="18"/>
          <w:lang w:val="en-GB"/>
        </w:rPr>
      </w:pPr>
    </w:p>
    <w:p w14:paraId="37C022AD" w14:textId="77777777" w:rsidR="00F06162" w:rsidRPr="009830B9" w:rsidRDefault="00F06162" w:rsidP="00FD424D">
      <w:pPr>
        <w:pStyle w:val="BodyTextMain"/>
        <w:rPr>
          <w:sz w:val="18"/>
          <w:szCs w:val="18"/>
          <w:lang w:val="en-GB"/>
        </w:rPr>
      </w:pPr>
    </w:p>
    <w:p w14:paraId="347F013B" w14:textId="18854B26" w:rsidR="00F06162" w:rsidRPr="006E4419" w:rsidRDefault="00F06162" w:rsidP="00F06162">
      <w:pPr>
        <w:pStyle w:val="Casehead1"/>
        <w:rPr>
          <w:rFonts w:eastAsia="Calibri"/>
          <w:lang w:val="en-GB"/>
        </w:rPr>
      </w:pPr>
      <w:r w:rsidRPr="006E4419">
        <w:rPr>
          <w:rFonts w:eastAsia="Calibri"/>
          <w:lang w:val="en-GB"/>
        </w:rPr>
        <w:t>HISTORY OF THE COCA-COLA COMPANY</w:t>
      </w:r>
      <w:r w:rsidRPr="006E4419">
        <w:rPr>
          <w:rStyle w:val="FootnoteReference"/>
          <w:rFonts w:eastAsia="Calibri"/>
          <w:lang w:val="en-GB"/>
        </w:rPr>
        <w:footnoteReference w:id="2"/>
      </w:r>
    </w:p>
    <w:p w14:paraId="075F00A4" w14:textId="77777777" w:rsidR="00F06162" w:rsidRPr="009830B9" w:rsidRDefault="00F06162" w:rsidP="00F06162">
      <w:pPr>
        <w:pStyle w:val="BodyTextMain"/>
        <w:rPr>
          <w:rFonts w:eastAsia="Calibri"/>
          <w:sz w:val="18"/>
          <w:szCs w:val="18"/>
          <w:lang w:val="en-GB"/>
        </w:rPr>
      </w:pPr>
    </w:p>
    <w:p w14:paraId="62A83CA3" w14:textId="65092C44" w:rsidR="00F06162" w:rsidRPr="006E4419" w:rsidRDefault="00F06162" w:rsidP="00F06162">
      <w:pPr>
        <w:pStyle w:val="BodyTextMain"/>
        <w:rPr>
          <w:rFonts w:eastAsia="Calibri"/>
          <w:lang w:val="en-GB"/>
        </w:rPr>
      </w:pPr>
      <w:r w:rsidRPr="006E4419">
        <w:rPr>
          <w:rFonts w:eastAsia="Calibri"/>
          <w:lang w:val="en-GB"/>
        </w:rPr>
        <w:t xml:space="preserve">John S. Pemberton, an American pharmacist, created the Coca-Cola formula in Atlanta, Georgia, in 1886. Pemberton’s accountant, Frank Robinson, designed the iconic Coca-Cola logo. In the first year of operations, Pemberton sold, on average, nine glasses of Coca-Cola per day. Today, </w:t>
      </w:r>
      <w:r w:rsidR="00421C46" w:rsidRPr="006E4419">
        <w:rPr>
          <w:rFonts w:eastAsia="Calibri"/>
          <w:lang w:val="en-GB"/>
        </w:rPr>
        <w:t>t</w:t>
      </w:r>
      <w:r w:rsidRPr="006E4419">
        <w:rPr>
          <w:rFonts w:eastAsia="Calibri"/>
          <w:lang w:val="en-GB"/>
        </w:rPr>
        <w:t xml:space="preserve">he Coca-Cola Company </w:t>
      </w:r>
      <w:proofErr w:type="gramStart"/>
      <w:r w:rsidRPr="006E4419">
        <w:rPr>
          <w:rFonts w:eastAsia="Calibri"/>
          <w:lang w:val="en-GB"/>
        </w:rPr>
        <w:t>has</w:t>
      </w:r>
      <w:proofErr w:type="gramEnd"/>
      <w:r w:rsidRPr="006E4419">
        <w:rPr>
          <w:rFonts w:eastAsia="Calibri"/>
          <w:lang w:val="en-GB"/>
        </w:rPr>
        <w:t xml:space="preserve"> over 3,500 distinct products with combined sales of over 1.7 billion units per day, or 19,400 per second. </w:t>
      </w:r>
    </w:p>
    <w:p w14:paraId="6B2B27BB" w14:textId="77777777" w:rsidR="00F06162" w:rsidRPr="009830B9" w:rsidRDefault="00F06162" w:rsidP="00F06162">
      <w:pPr>
        <w:pStyle w:val="BodyTextMain"/>
        <w:rPr>
          <w:rFonts w:eastAsia="Calibri"/>
          <w:sz w:val="18"/>
          <w:szCs w:val="18"/>
          <w:lang w:val="en-GB"/>
        </w:rPr>
      </w:pPr>
    </w:p>
    <w:p w14:paraId="3CED9F06" w14:textId="7F77BEF3" w:rsidR="00B22927" w:rsidRPr="006E4419" w:rsidRDefault="00F06162" w:rsidP="00F06162">
      <w:pPr>
        <w:pStyle w:val="BodyTextMain"/>
        <w:rPr>
          <w:rFonts w:eastAsia="Calibri"/>
          <w:lang w:val="en-GB"/>
        </w:rPr>
      </w:pPr>
      <w:r w:rsidRPr="006E4419">
        <w:rPr>
          <w:rFonts w:eastAsia="Calibri"/>
          <w:lang w:val="en-GB"/>
        </w:rPr>
        <w:t>Pemberton patented the Coca-Cola formula in 1887, and</w:t>
      </w:r>
      <w:r w:rsidR="00421C46" w:rsidRPr="006E4419">
        <w:rPr>
          <w:rFonts w:eastAsia="Calibri"/>
          <w:lang w:val="en-GB"/>
        </w:rPr>
        <w:t xml:space="preserve"> in 1892,</w:t>
      </w:r>
      <w:r w:rsidRPr="006E4419">
        <w:rPr>
          <w:rFonts w:eastAsia="Calibri"/>
          <w:lang w:val="en-GB"/>
        </w:rPr>
        <w:t xml:space="preserve"> Asa Candler</w:t>
      </w:r>
      <w:r w:rsidR="00421C46" w:rsidRPr="006E4419">
        <w:rPr>
          <w:rFonts w:eastAsia="Calibri"/>
          <w:lang w:val="en-GB"/>
        </w:rPr>
        <w:t>, a businessman,</w:t>
      </w:r>
      <w:r w:rsidRPr="006E4419">
        <w:rPr>
          <w:rFonts w:eastAsia="Calibri"/>
          <w:lang w:val="en-GB"/>
        </w:rPr>
        <w:t xml:space="preserve"> acquired </w:t>
      </w:r>
      <w:r w:rsidR="00421C46" w:rsidRPr="006E4419">
        <w:rPr>
          <w:rFonts w:eastAsia="Calibri"/>
          <w:lang w:val="en-GB"/>
        </w:rPr>
        <w:t>t</w:t>
      </w:r>
      <w:r w:rsidRPr="006E4419">
        <w:rPr>
          <w:rFonts w:eastAsia="Calibri"/>
          <w:lang w:val="en-GB"/>
        </w:rPr>
        <w:t xml:space="preserve">he </w:t>
      </w:r>
      <w:r w:rsidR="00751BB2" w:rsidRPr="006E4419">
        <w:rPr>
          <w:rFonts w:eastAsia="Calibri"/>
          <w:lang w:val="en-GB"/>
        </w:rPr>
        <w:t>then</w:t>
      </w:r>
      <w:r w:rsidR="00751BB2">
        <w:rPr>
          <w:rFonts w:eastAsia="Calibri"/>
          <w:lang w:val="en-GB"/>
        </w:rPr>
        <w:t>–</w:t>
      </w:r>
      <w:r w:rsidR="00421C46" w:rsidRPr="006E4419">
        <w:rPr>
          <w:rFonts w:eastAsia="Calibri"/>
          <w:lang w:val="en-GB"/>
        </w:rPr>
        <w:t xml:space="preserve">privately held </w:t>
      </w:r>
      <w:r w:rsidRPr="006E4419">
        <w:rPr>
          <w:rFonts w:eastAsia="Calibri"/>
          <w:lang w:val="en-GB"/>
        </w:rPr>
        <w:t>Coca-Cola Company</w:t>
      </w:r>
      <w:r w:rsidR="00421C46" w:rsidRPr="006E4419">
        <w:rPr>
          <w:rFonts w:eastAsia="Calibri"/>
          <w:lang w:val="en-GB"/>
        </w:rPr>
        <w:t xml:space="preserve"> </w:t>
      </w:r>
      <w:r w:rsidRPr="006E4419">
        <w:rPr>
          <w:rFonts w:eastAsia="Calibri"/>
          <w:lang w:val="en-GB"/>
        </w:rPr>
        <w:t xml:space="preserve">for </w:t>
      </w:r>
      <w:r w:rsidR="00421C46" w:rsidRPr="006E4419">
        <w:rPr>
          <w:rFonts w:eastAsia="Calibri"/>
          <w:lang w:val="en-GB"/>
        </w:rPr>
        <w:t>US</w:t>
      </w:r>
      <w:r w:rsidRPr="006E4419">
        <w:rPr>
          <w:rFonts w:eastAsia="Calibri"/>
          <w:lang w:val="en-GB"/>
        </w:rPr>
        <w:t>$2,300</w:t>
      </w:r>
      <w:r w:rsidR="00421C46" w:rsidRPr="006E4419">
        <w:rPr>
          <w:rStyle w:val="FootnoteReference"/>
          <w:rFonts w:eastAsia="Calibri"/>
          <w:lang w:val="en-GB"/>
        </w:rPr>
        <w:footnoteReference w:id="3"/>
      </w:r>
      <w:r w:rsidRPr="006E4419">
        <w:rPr>
          <w:rFonts w:eastAsia="Calibri"/>
          <w:lang w:val="en-GB"/>
        </w:rPr>
        <w:t xml:space="preserve"> (or just over </w:t>
      </w:r>
      <w:r w:rsidR="00421C46" w:rsidRPr="006E4419">
        <w:rPr>
          <w:rFonts w:eastAsia="Calibri"/>
          <w:lang w:val="en-GB"/>
        </w:rPr>
        <w:t>$</w:t>
      </w:r>
      <w:r w:rsidRPr="006E4419">
        <w:rPr>
          <w:rFonts w:eastAsia="Calibri"/>
          <w:lang w:val="en-GB"/>
        </w:rPr>
        <w:t xml:space="preserve">60,000 in 2018’s dollars). </w:t>
      </w:r>
      <w:r w:rsidR="00D11CB0" w:rsidRPr="006E4419">
        <w:rPr>
          <w:rFonts w:eastAsia="Calibri"/>
          <w:lang w:val="en-GB"/>
        </w:rPr>
        <w:t>When Candler sold the first bottling rights for the Coca-Cola product in 1899, the business began to shift from production and distribution to licensing, a shift that proved tremendously successful in growing the Coca-Cola Company and a shift that became the standard for most of the modern soft-drink industry</w:t>
      </w:r>
      <w:r w:rsidRPr="006E4419">
        <w:rPr>
          <w:rFonts w:eastAsia="Calibri"/>
          <w:lang w:val="en-GB"/>
        </w:rPr>
        <w:t>. Candler’s next big innovation was the introduction of the contoured bottle in 1915</w:t>
      </w:r>
      <w:r w:rsidR="00604E35" w:rsidRPr="006E4419">
        <w:rPr>
          <w:rFonts w:eastAsia="Calibri"/>
          <w:lang w:val="en-GB"/>
        </w:rPr>
        <w:t>. The bottle</w:t>
      </w:r>
      <w:r w:rsidRPr="006E4419">
        <w:rPr>
          <w:rFonts w:eastAsia="Calibri"/>
          <w:lang w:val="en-GB"/>
        </w:rPr>
        <w:t xml:space="preserve">, which </w:t>
      </w:r>
      <w:r w:rsidR="00F8649F" w:rsidRPr="006E4419">
        <w:rPr>
          <w:rFonts w:eastAsia="Calibri"/>
          <w:lang w:val="en-GB"/>
        </w:rPr>
        <w:t xml:space="preserve">became </w:t>
      </w:r>
      <w:r w:rsidRPr="006E4419">
        <w:rPr>
          <w:rFonts w:eastAsia="Calibri"/>
          <w:lang w:val="en-GB"/>
        </w:rPr>
        <w:t>a hallmark</w:t>
      </w:r>
      <w:r w:rsidR="00F8649F" w:rsidRPr="006E4419">
        <w:rPr>
          <w:rFonts w:eastAsia="Calibri"/>
          <w:lang w:val="en-GB"/>
        </w:rPr>
        <w:t>,</w:t>
      </w:r>
      <w:r w:rsidRPr="006E4419">
        <w:rPr>
          <w:rFonts w:eastAsia="Calibri"/>
          <w:lang w:val="en-GB"/>
        </w:rPr>
        <w:t xml:space="preserve"> was then unique </w:t>
      </w:r>
      <w:r w:rsidR="006B6DDA" w:rsidRPr="006E4419">
        <w:rPr>
          <w:rFonts w:eastAsia="Calibri"/>
          <w:lang w:val="en-GB"/>
        </w:rPr>
        <w:t xml:space="preserve">and so distinctive </w:t>
      </w:r>
      <w:r w:rsidRPr="006E4419">
        <w:rPr>
          <w:rFonts w:eastAsia="Calibri"/>
          <w:lang w:val="en-GB"/>
        </w:rPr>
        <w:t xml:space="preserve">in its design </w:t>
      </w:r>
      <w:r w:rsidR="006B6DDA" w:rsidRPr="006E4419">
        <w:rPr>
          <w:rFonts w:eastAsia="Calibri"/>
          <w:lang w:val="en-GB"/>
        </w:rPr>
        <w:t>that</w:t>
      </w:r>
      <w:r w:rsidRPr="006E4419">
        <w:rPr>
          <w:rFonts w:eastAsia="Calibri"/>
          <w:lang w:val="en-GB"/>
        </w:rPr>
        <w:t xml:space="preserve"> the bottle </w:t>
      </w:r>
      <w:r w:rsidR="00F8649F" w:rsidRPr="006E4419">
        <w:rPr>
          <w:rFonts w:eastAsia="Calibri"/>
          <w:lang w:val="en-GB"/>
        </w:rPr>
        <w:t>was</w:t>
      </w:r>
      <w:r w:rsidRPr="006E4419">
        <w:rPr>
          <w:rFonts w:eastAsia="Calibri"/>
          <w:lang w:val="en-GB"/>
        </w:rPr>
        <w:t xml:space="preserve"> identifiable even in the dark. </w:t>
      </w:r>
    </w:p>
    <w:p w14:paraId="5F394BB8" w14:textId="77777777" w:rsidR="00B22927" w:rsidRPr="009830B9" w:rsidRDefault="00B22927" w:rsidP="00F06162">
      <w:pPr>
        <w:pStyle w:val="BodyTextMain"/>
        <w:rPr>
          <w:rFonts w:eastAsia="Calibri"/>
          <w:sz w:val="18"/>
          <w:szCs w:val="18"/>
          <w:lang w:val="en-GB"/>
        </w:rPr>
      </w:pPr>
    </w:p>
    <w:p w14:paraId="71A02E10" w14:textId="138B249B" w:rsidR="00F06162" w:rsidRPr="006E4419" w:rsidRDefault="00F06162" w:rsidP="00F06162">
      <w:pPr>
        <w:pStyle w:val="BodyTextMain"/>
        <w:rPr>
          <w:rFonts w:eastAsia="Calibri"/>
          <w:lang w:val="en-GB"/>
        </w:rPr>
      </w:pPr>
      <w:r w:rsidRPr="006E4419">
        <w:rPr>
          <w:rFonts w:eastAsia="Calibri"/>
          <w:lang w:val="en-GB"/>
        </w:rPr>
        <w:t xml:space="preserve">Candler ultimately sold the business </w:t>
      </w:r>
      <w:r w:rsidR="00F8649F" w:rsidRPr="006E4419">
        <w:rPr>
          <w:rFonts w:eastAsia="Calibri"/>
          <w:lang w:val="en-GB"/>
        </w:rPr>
        <w:t xml:space="preserve">in 1919 </w:t>
      </w:r>
      <w:r w:rsidRPr="006E4419">
        <w:rPr>
          <w:rFonts w:eastAsia="Calibri"/>
          <w:lang w:val="en-GB"/>
        </w:rPr>
        <w:t xml:space="preserve">to a consortium of investors </w:t>
      </w:r>
      <w:r w:rsidR="00F8649F" w:rsidRPr="006E4419">
        <w:rPr>
          <w:rFonts w:eastAsia="Calibri"/>
          <w:lang w:val="en-GB"/>
        </w:rPr>
        <w:t xml:space="preserve">for $25 million </w:t>
      </w:r>
      <w:r w:rsidRPr="006E4419">
        <w:rPr>
          <w:rFonts w:eastAsia="Calibri"/>
          <w:lang w:val="en-GB"/>
        </w:rPr>
        <w:t xml:space="preserve">(or just over </w:t>
      </w:r>
      <w:r w:rsidR="00F8649F" w:rsidRPr="006E4419">
        <w:rPr>
          <w:rFonts w:eastAsia="Calibri"/>
          <w:lang w:val="en-GB"/>
        </w:rPr>
        <w:t>$</w:t>
      </w:r>
      <w:r w:rsidRPr="006E4419">
        <w:rPr>
          <w:rFonts w:eastAsia="Calibri"/>
          <w:lang w:val="en-GB"/>
        </w:rPr>
        <w:t xml:space="preserve">360 million in 2018’s dollars). A year later, this consortium took </w:t>
      </w:r>
      <w:r w:rsidR="00F8649F" w:rsidRPr="006E4419">
        <w:rPr>
          <w:rFonts w:eastAsia="Calibri"/>
          <w:lang w:val="en-GB"/>
        </w:rPr>
        <w:t>t</w:t>
      </w:r>
      <w:r w:rsidRPr="006E4419">
        <w:rPr>
          <w:rFonts w:eastAsia="Calibri"/>
          <w:lang w:val="en-GB"/>
        </w:rPr>
        <w:t>he Coca-Cola Company public through an initial public offering (IPO).</w:t>
      </w:r>
    </w:p>
    <w:p w14:paraId="291402D7" w14:textId="77777777" w:rsidR="00F06162" w:rsidRPr="009830B9" w:rsidRDefault="00F06162" w:rsidP="00F06162">
      <w:pPr>
        <w:pStyle w:val="BodyTextMain"/>
        <w:rPr>
          <w:rFonts w:eastAsia="Calibri"/>
          <w:sz w:val="18"/>
          <w:szCs w:val="18"/>
          <w:lang w:val="en-GB"/>
        </w:rPr>
      </w:pPr>
    </w:p>
    <w:p w14:paraId="7FBDC2A6" w14:textId="4E5906ED" w:rsidR="00F06162" w:rsidRPr="006E4419" w:rsidRDefault="00F8649F" w:rsidP="00F06162">
      <w:pPr>
        <w:pStyle w:val="BodyTextMain"/>
        <w:rPr>
          <w:rFonts w:eastAsia="Calibri"/>
          <w:lang w:val="en-GB"/>
        </w:rPr>
      </w:pPr>
      <w:r w:rsidRPr="006E4419">
        <w:rPr>
          <w:rFonts w:eastAsia="Calibri"/>
          <w:lang w:val="en-GB"/>
        </w:rPr>
        <w:lastRenderedPageBreak/>
        <w:t xml:space="preserve">After </w:t>
      </w:r>
      <w:r w:rsidR="00F06162" w:rsidRPr="006E4419">
        <w:rPr>
          <w:rFonts w:eastAsia="Calibri"/>
          <w:lang w:val="en-GB"/>
        </w:rPr>
        <w:t xml:space="preserve">its IPO, </w:t>
      </w:r>
      <w:r w:rsidRPr="006E4419">
        <w:rPr>
          <w:rFonts w:eastAsia="Calibri"/>
          <w:lang w:val="en-GB"/>
        </w:rPr>
        <w:t>t</w:t>
      </w:r>
      <w:r w:rsidR="00F06162" w:rsidRPr="006E4419">
        <w:rPr>
          <w:rFonts w:eastAsia="Calibri"/>
          <w:lang w:val="en-GB"/>
        </w:rPr>
        <w:t>he Coca-Cola Company steadily gr</w:t>
      </w:r>
      <w:r w:rsidRPr="006E4419">
        <w:rPr>
          <w:rFonts w:eastAsia="Calibri"/>
          <w:lang w:val="en-GB"/>
        </w:rPr>
        <w:t>e</w:t>
      </w:r>
      <w:r w:rsidR="00F06162" w:rsidRPr="006E4419">
        <w:rPr>
          <w:rFonts w:eastAsia="Calibri"/>
          <w:lang w:val="en-GB"/>
        </w:rPr>
        <w:t>w its brand presence</w:t>
      </w:r>
      <w:r w:rsidR="00073D87" w:rsidRPr="006E4419">
        <w:rPr>
          <w:rFonts w:eastAsia="Calibri"/>
          <w:lang w:val="en-GB"/>
        </w:rPr>
        <w:t>.</w:t>
      </w:r>
      <w:r w:rsidR="00F06162" w:rsidRPr="006E4419">
        <w:rPr>
          <w:rFonts w:eastAsia="Calibri"/>
          <w:lang w:val="en-GB"/>
        </w:rPr>
        <w:t xml:space="preserve"> </w:t>
      </w:r>
      <w:r w:rsidR="00073D87" w:rsidRPr="006E4419">
        <w:rPr>
          <w:rFonts w:eastAsia="Calibri"/>
          <w:lang w:val="en-GB"/>
        </w:rPr>
        <w:t>I</w:t>
      </w:r>
      <w:r w:rsidR="00F06162" w:rsidRPr="006E4419">
        <w:rPr>
          <w:rFonts w:eastAsia="Calibri"/>
          <w:lang w:val="en-GB"/>
        </w:rPr>
        <w:t>ts signature product, Coca-Cola, bec</w:t>
      </w:r>
      <w:r w:rsidR="00073D87" w:rsidRPr="006E4419">
        <w:rPr>
          <w:rFonts w:eastAsia="Calibri"/>
          <w:lang w:val="en-GB"/>
        </w:rPr>
        <w:t>a</w:t>
      </w:r>
      <w:r w:rsidR="00F06162" w:rsidRPr="006E4419">
        <w:rPr>
          <w:rFonts w:eastAsia="Calibri"/>
          <w:lang w:val="en-GB"/>
        </w:rPr>
        <w:t xml:space="preserve">me so ingrained in </w:t>
      </w:r>
      <w:r w:rsidR="00D11CB0" w:rsidRPr="006E4419">
        <w:rPr>
          <w:rFonts w:eastAsia="Calibri"/>
          <w:lang w:val="en-GB"/>
        </w:rPr>
        <w:t xml:space="preserve">Western </w:t>
      </w:r>
      <w:r w:rsidR="00F06162" w:rsidRPr="006E4419">
        <w:rPr>
          <w:rFonts w:eastAsia="Calibri"/>
          <w:lang w:val="en-GB"/>
        </w:rPr>
        <w:t>culture that it even managed to redefine the appearance of Santa Claus. This association between Coca-Cola and festive events, such as Christmas, proved successful</w:t>
      </w:r>
      <w:r w:rsidR="0041265C" w:rsidRPr="006E4419">
        <w:rPr>
          <w:rFonts w:eastAsia="Calibri"/>
          <w:lang w:val="en-GB"/>
        </w:rPr>
        <w:t>.</w:t>
      </w:r>
      <w:r w:rsidR="00F06162" w:rsidRPr="006E4419">
        <w:rPr>
          <w:rFonts w:eastAsia="Calibri"/>
          <w:lang w:val="en-GB"/>
        </w:rPr>
        <w:t xml:space="preserve"> </w:t>
      </w:r>
      <w:r w:rsidR="0041265C" w:rsidRPr="006E4419">
        <w:rPr>
          <w:rFonts w:eastAsia="Calibri"/>
          <w:lang w:val="en-GB"/>
        </w:rPr>
        <w:t>F</w:t>
      </w:r>
      <w:r w:rsidR="00F06162" w:rsidRPr="006E4419">
        <w:rPr>
          <w:rFonts w:eastAsia="Calibri"/>
          <w:lang w:val="en-GB"/>
        </w:rPr>
        <w:t>rom the 1970s and onward, marketing efforts continued this trend by associating Coca-Cola with happiness.</w:t>
      </w:r>
    </w:p>
    <w:p w14:paraId="2DE164A0" w14:textId="77777777" w:rsidR="00F06162" w:rsidRPr="009830B9" w:rsidRDefault="00F06162" w:rsidP="00F06162">
      <w:pPr>
        <w:pStyle w:val="BodyTextMain"/>
        <w:rPr>
          <w:rFonts w:eastAsia="Calibri"/>
          <w:sz w:val="18"/>
          <w:szCs w:val="18"/>
          <w:lang w:val="en-GB"/>
        </w:rPr>
      </w:pPr>
    </w:p>
    <w:p w14:paraId="0056827B" w14:textId="6BA627EF" w:rsidR="00D11CB0" w:rsidRPr="009830B9" w:rsidRDefault="00F06162" w:rsidP="00D11CB0">
      <w:pPr>
        <w:pStyle w:val="BodyTextMain"/>
        <w:rPr>
          <w:rFonts w:eastAsia="Calibri"/>
          <w:spacing w:val="-2"/>
          <w:kern w:val="22"/>
          <w:lang w:val="en-GB"/>
        </w:rPr>
      </w:pPr>
      <w:r w:rsidRPr="009830B9">
        <w:rPr>
          <w:rFonts w:eastAsia="Calibri"/>
          <w:spacing w:val="-2"/>
          <w:kern w:val="22"/>
          <w:lang w:val="en-GB"/>
        </w:rPr>
        <w:t xml:space="preserve">Almost a decade after </w:t>
      </w:r>
      <w:r w:rsidR="003E5A05" w:rsidRPr="009830B9">
        <w:rPr>
          <w:rFonts w:eastAsia="Calibri"/>
          <w:spacing w:val="-2"/>
          <w:kern w:val="22"/>
          <w:lang w:val="en-GB"/>
        </w:rPr>
        <w:t>t</w:t>
      </w:r>
      <w:r w:rsidRPr="009830B9">
        <w:rPr>
          <w:rFonts w:eastAsia="Calibri"/>
          <w:spacing w:val="-2"/>
          <w:kern w:val="22"/>
          <w:lang w:val="en-GB"/>
        </w:rPr>
        <w:t>he Coca-Cola Company’s IPO, both the business and financial reporting landscape changed significantly.</w:t>
      </w:r>
      <w:r w:rsidR="00D11CB0" w:rsidRPr="009830B9">
        <w:rPr>
          <w:rFonts w:eastAsia="Calibri"/>
          <w:spacing w:val="-2"/>
          <w:kern w:val="22"/>
          <w:lang w:val="en-GB"/>
        </w:rPr>
        <w:t xml:space="preserve"> Legislation introduced in the 1930s required more detailed and more frequent reporting from publicly held companies</w:t>
      </w:r>
      <w:r w:rsidR="003E5A05" w:rsidRPr="009830B9">
        <w:rPr>
          <w:rFonts w:eastAsia="Calibri"/>
          <w:spacing w:val="-2"/>
          <w:kern w:val="22"/>
          <w:lang w:val="en-GB"/>
        </w:rPr>
        <w:t xml:space="preserve">. </w:t>
      </w:r>
      <w:r w:rsidR="00D11CB0" w:rsidRPr="009830B9">
        <w:rPr>
          <w:rFonts w:eastAsia="Calibri"/>
          <w:spacing w:val="-2"/>
          <w:kern w:val="22"/>
          <w:lang w:val="en-GB"/>
        </w:rPr>
        <w:t xml:space="preserve">The Coca-Cola Company also changed significantly in that it became much larger and more complex. The company now bottles, distributes, and licenses its products around the world. However, despite this growth, the company’s operational structure has remained largely the same. </w:t>
      </w:r>
    </w:p>
    <w:p w14:paraId="11D854AB" w14:textId="77777777" w:rsidR="00D11CB0" w:rsidRPr="009830B9" w:rsidRDefault="00D11CB0" w:rsidP="00D11CB0">
      <w:pPr>
        <w:pStyle w:val="BodyTextMain"/>
        <w:rPr>
          <w:rFonts w:eastAsia="Calibri"/>
          <w:sz w:val="18"/>
          <w:szCs w:val="18"/>
          <w:lang w:val="en-GB"/>
        </w:rPr>
      </w:pPr>
    </w:p>
    <w:p w14:paraId="73BC2DEC" w14:textId="7BA1A084" w:rsidR="00F06162" w:rsidRPr="006E4419" w:rsidRDefault="00D11CB0" w:rsidP="00F06162">
      <w:pPr>
        <w:pStyle w:val="BodyTextMain"/>
        <w:rPr>
          <w:rFonts w:eastAsia="Calibri"/>
          <w:lang w:val="en-GB"/>
        </w:rPr>
      </w:pPr>
      <w:r w:rsidRPr="006E4419">
        <w:rPr>
          <w:rFonts w:eastAsia="Calibri"/>
          <w:lang w:val="en-GB"/>
        </w:rPr>
        <w:t xml:space="preserve">Because the company’s operations did not change, changes in its financial reporting disclosure can be assessed in isolation as a model of </w:t>
      </w:r>
      <w:r w:rsidR="006951B6">
        <w:rPr>
          <w:rFonts w:eastAsia="Calibri"/>
          <w:lang w:val="en-GB"/>
        </w:rPr>
        <w:t>the evolution of</w:t>
      </w:r>
      <w:r w:rsidR="006951B6" w:rsidRPr="006E4419">
        <w:rPr>
          <w:rFonts w:eastAsia="Calibri"/>
          <w:lang w:val="en-GB"/>
        </w:rPr>
        <w:t xml:space="preserve"> </w:t>
      </w:r>
      <w:r w:rsidRPr="006E4419">
        <w:rPr>
          <w:rFonts w:eastAsia="Calibri"/>
          <w:lang w:val="en-GB"/>
        </w:rPr>
        <w:t xml:space="preserve">a company’s financial reporting disclosure in response to the changing reporting landscape (see Exhibit 1). Thus, the Coca-Cola Company’s annual reports from 1920 onward serve as a good foundation for this note, the purpose of which is to introduce corporate disclosure and </w:t>
      </w:r>
      <w:r w:rsidR="006951B6">
        <w:rPr>
          <w:rFonts w:eastAsia="Calibri"/>
          <w:lang w:val="en-GB"/>
        </w:rPr>
        <w:t>the expansion of</w:t>
      </w:r>
      <w:r w:rsidR="006951B6" w:rsidRPr="006E4419">
        <w:rPr>
          <w:rFonts w:eastAsia="Calibri"/>
          <w:lang w:val="en-GB"/>
        </w:rPr>
        <w:t xml:space="preserve"> </w:t>
      </w:r>
      <w:r w:rsidRPr="006E4419">
        <w:rPr>
          <w:rFonts w:eastAsia="Calibri"/>
          <w:lang w:val="en-GB"/>
        </w:rPr>
        <w:t>such disclosures over time.</w:t>
      </w:r>
    </w:p>
    <w:p w14:paraId="3F455C92" w14:textId="77777777" w:rsidR="00F06162" w:rsidRPr="009830B9" w:rsidRDefault="00F06162" w:rsidP="00F06162">
      <w:pPr>
        <w:pStyle w:val="BodyTextMain"/>
        <w:rPr>
          <w:rFonts w:eastAsia="Calibri"/>
          <w:sz w:val="18"/>
          <w:szCs w:val="18"/>
          <w:lang w:val="en-GB"/>
        </w:rPr>
      </w:pPr>
    </w:p>
    <w:p w14:paraId="71A6C9A2" w14:textId="77777777" w:rsidR="00C644DE" w:rsidRPr="009830B9" w:rsidRDefault="00C644DE" w:rsidP="00F06162">
      <w:pPr>
        <w:pStyle w:val="BodyTextMain"/>
        <w:rPr>
          <w:rFonts w:eastAsia="Calibri"/>
          <w:sz w:val="18"/>
          <w:szCs w:val="18"/>
          <w:lang w:val="en-GB"/>
        </w:rPr>
      </w:pPr>
    </w:p>
    <w:p w14:paraId="153AAF4C" w14:textId="403573E2" w:rsidR="00F06162" w:rsidRPr="006E4419" w:rsidRDefault="000903A9" w:rsidP="00F06162">
      <w:pPr>
        <w:pStyle w:val="Casehead1"/>
        <w:rPr>
          <w:rFonts w:eastAsia="Calibri"/>
          <w:lang w:val="en-GB"/>
        </w:rPr>
      </w:pPr>
      <w:r>
        <w:rPr>
          <w:rFonts w:eastAsia="Calibri"/>
          <w:lang w:val="en-GB"/>
        </w:rPr>
        <w:t>US</w:t>
      </w:r>
      <w:r w:rsidR="00F06162" w:rsidRPr="006E4419">
        <w:rPr>
          <w:rFonts w:eastAsia="Calibri"/>
          <w:lang w:val="en-GB"/>
        </w:rPr>
        <w:t xml:space="preserve"> DISCLOSURE LAWS AND REGULATIONS</w:t>
      </w:r>
      <w:r w:rsidR="00F06162" w:rsidRPr="006E4419">
        <w:rPr>
          <w:rStyle w:val="FootnoteReference"/>
          <w:rFonts w:eastAsia="Calibri"/>
          <w:lang w:val="en-GB"/>
        </w:rPr>
        <w:footnoteReference w:id="4"/>
      </w:r>
    </w:p>
    <w:p w14:paraId="0763B421" w14:textId="77777777" w:rsidR="00F06162" w:rsidRPr="009830B9" w:rsidRDefault="00F06162" w:rsidP="00F06162">
      <w:pPr>
        <w:pStyle w:val="BodyTextMain"/>
        <w:rPr>
          <w:rFonts w:eastAsia="Calibri"/>
          <w:sz w:val="18"/>
          <w:szCs w:val="18"/>
          <w:lang w:val="en-GB"/>
        </w:rPr>
      </w:pPr>
    </w:p>
    <w:p w14:paraId="17020E56" w14:textId="0A3A87B9" w:rsidR="00F06162" w:rsidRPr="006E4419" w:rsidRDefault="00F06162" w:rsidP="00F06162">
      <w:pPr>
        <w:pStyle w:val="BodyTextMain"/>
        <w:rPr>
          <w:rFonts w:eastAsia="Calibri"/>
          <w:lang w:val="en-GB"/>
        </w:rPr>
      </w:pPr>
      <w:r w:rsidRPr="006E4419">
        <w:rPr>
          <w:rFonts w:eastAsia="Calibri"/>
          <w:lang w:val="en-GB"/>
        </w:rPr>
        <w:t xml:space="preserve">The regulation of public companies in the United States came of age in the 1930s. In the five years leading up to the Wall Street Crash of 1929 and the onset of the Great Depression, investors in </w:t>
      </w:r>
      <w:r w:rsidR="000903A9">
        <w:rPr>
          <w:rFonts w:eastAsia="Calibri"/>
          <w:lang w:val="en-GB"/>
        </w:rPr>
        <w:t>US</w:t>
      </w:r>
      <w:r w:rsidRPr="006E4419">
        <w:rPr>
          <w:rFonts w:eastAsia="Calibri"/>
          <w:lang w:val="en-GB"/>
        </w:rPr>
        <w:t xml:space="preserve"> capital markets had seen the Dow Jones </w:t>
      </w:r>
      <w:r w:rsidR="00F8163E" w:rsidRPr="006E4419">
        <w:rPr>
          <w:rFonts w:eastAsia="Calibri"/>
          <w:lang w:val="en-GB"/>
        </w:rPr>
        <w:t xml:space="preserve">Industrial Average </w:t>
      </w:r>
      <w:r w:rsidRPr="006E4419">
        <w:rPr>
          <w:rFonts w:eastAsia="Calibri"/>
          <w:lang w:val="en-GB"/>
        </w:rPr>
        <w:t>rise 400 per</w:t>
      </w:r>
      <w:r w:rsidR="00964B35" w:rsidRPr="006E4419">
        <w:rPr>
          <w:rFonts w:eastAsia="Calibri"/>
          <w:lang w:val="en-GB"/>
        </w:rPr>
        <w:t xml:space="preserve"> </w:t>
      </w:r>
      <w:r w:rsidRPr="006E4419">
        <w:rPr>
          <w:rFonts w:eastAsia="Calibri"/>
          <w:lang w:val="en-GB"/>
        </w:rPr>
        <w:t>cent.</w:t>
      </w:r>
      <w:r w:rsidRPr="006E4419">
        <w:rPr>
          <w:rStyle w:val="FootnoteReference"/>
          <w:rFonts w:eastAsia="Calibri"/>
          <w:lang w:val="en-GB"/>
        </w:rPr>
        <w:footnoteReference w:id="5"/>
      </w:r>
      <w:r w:rsidRPr="006E4419">
        <w:rPr>
          <w:rFonts w:eastAsia="Calibri"/>
          <w:lang w:val="en-GB"/>
        </w:rPr>
        <w:t xml:space="preserve"> This unprecedented growth came to a crashing halt on October 28</w:t>
      </w:r>
      <w:r w:rsidR="00CD0972" w:rsidRPr="006E4419">
        <w:rPr>
          <w:rFonts w:eastAsia="Calibri"/>
          <w:lang w:val="en-GB"/>
        </w:rPr>
        <w:t xml:space="preserve">, 1929—a day noted in history </w:t>
      </w:r>
      <w:r w:rsidRPr="006E4419">
        <w:rPr>
          <w:rFonts w:eastAsia="Calibri"/>
          <w:lang w:val="en-GB"/>
        </w:rPr>
        <w:t>as Black Monday. Panic selling sent corporate shares plummeting</w:t>
      </w:r>
      <w:r w:rsidR="00CD0972" w:rsidRPr="006E4419">
        <w:rPr>
          <w:rFonts w:eastAsia="Calibri"/>
          <w:lang w:val="en-GB"/>
        </w:rPr>
        <w:t>. A</w:t>
      </w:r>
      <w:r w:rsidRPr="006E4419">
        <w:rPr>
          <w:rFonts w:eastAsia="Calibri"/>
          <w:lang w:val="en-GB"/>
        </w:rPr>
        <w:t>fter two years</w:t>
      </w:r>
      <w:r w:rsidR="00CD0972" w:rsidRPr="006E4419">
        <w:rPr>
          <w:rFonts w:eastAsia="Calibri"/>
          <w:lang w:val="en-GB"/>
        </w:rPr>
        <w:t>,</w:t>
      </w:r>
      <w:r w:rsidRPr="006E4419">
        <w:rPr>
          <w:rFonts w:eastAsia="Calibri"/>
          <w:lang w:val="en-GB"/>
        </w:rPr>
        <w:t xml:space="preserve"> the value of the Dow Jones had fallen 89 per</w:t>
      </w:r>
      <w:r w:rsidR="00CD0972" w:rsidRPr="006E4419">
        <w:rPr>
          <w:rFonts w:eastAsia="Calibri"/>
          <w:lang w:val="en-GB"/>
        </w:rPr>
        <w:t xml:space="preserve"> </w:t>
      </w:r>
      <w:r w:rsidRPr="006E4419">
        <w:rPr>
          <w:rFonts w:eastAsia="Calibri"/>
          <w:lang w:val="en-GB"/>
        </w:rPr>
        <w:t>cent from its peak in 1929</w:t>
      </w:r>
      <w:r w:rsidR="00CD0972" w:rsidRPr="006E4419">
        <w:rPr>
          <w:rFonts w:eastAsia="Calibri"/>
          <w:lang w:val="en-GB"/>
        </w:rPr>
        <w:t xml:space="preserve">; </w:t>
      </w:r>
      <w:r w:rsidRPr="006E4419">
        <w:rPr>
          <w:rFonts w:eastAsia="Calibri"/>
          <w:lang w:val="en-GB"/>
        </w:rPr>
        <w:t>it would not recover to its pre-crash value until November 1954.</w:t>
      </w:r>
      <w:r w:rsidRPr="006E4419">
        <w:rPr>
          <w:rStyle w:val="FootnoteReference"/>
          <w:rFonts w:eastAsia="Calibri"/>
          <w:lang w:val="en-GB"/>
        </w:rPr>
        <w:footnoteReference w:id="6"/>
      </w:r>
    </w:p>
    <w:p w14:paraId="44ECC37F" w14:textId="77777777" w:rsidR="00F06162" w:rsidRPr="009830B9" w:rsidRDefault="00F06162" w:rsidP="00F06162">
      <w:pPr>
        <w:pStyle w:val="BodyTextMain"/>
        <w:rPr>
          <w:rFonts w:eastAsia="Calibri"/>
          <w:sz w:val="18"/>
          <w:szCs w:val="18"/>
          <w:lang w:val="en-GB"/>
        </w:rPr>
      </w:pPr>
    </w:p>
    <w:p w14:paraId="4A14B933" w14:textId="370006F7" w:rsidR="00F06162" w:rsidRPr="006E4419" w:rsidRDefault="00F06162" w:rsidP="00F06162">
      <w:pPr>
        <w:pStyle w:val="BodyTextMain"/>
        <w:rPr>
          <w:rFonts w:eastAsia="Calibri"/>
          <w:i/>
          <w:lang w:val="en-GB"/>
        </w:rPr>
      </w:pPr>
      <w:r w:rsidRPr="006E4419">
        <w:rPr>
          <w:rFonts w:eastAsia="Calibri"/>
          <w:lang w:val="en-GB"/>
        </w:rPr>
        <w:t>The absence of government oversight was partly blamed for the crisis</w:t>
      </w:r>
      <w:r w:rsidR="00CD0972" w:rsidRPr="006E4419">
        <w:rPr>
          <w:rFonts w:eastAsia="Calibri"/>
          <w:lang w:val="en-GB"/>
        </w:rPr>
        <w:t>.</w:t>
      </w:r>
      <w:r w:rsidRPr="006E4419">
        <w:rPr>
          <w:rFonts w:eastAsia="Calibri"/>
          <w:lang w:val="en-GB"/>
        </w:rPr>
        <w:t xml:space="preserve"> </w:t>
      </w:r>
      <w:r w:rsidR="00CD0972" w:rsidRPr="006E4419">
        <w:rPr>
          <w:rFonts w:eastAsia="Calibri"/>
          <w:lang w:val="en-GB"/>
        </w:rPr>
        <w:t>I</w:t>
      </w:r>
      <w:r w:rsidRPr="006E4419">
        <w:rPr>
          <w:rFonts w:eastAsia="Calibri"/>
          <w:lang w:val="en-GB"/>
        </w:rPr>
        <w:t>n response</w:t>
      </w:r>
      <w:r w:rsidR="00CD0972" w:rsidRPr="006E4419">
        <w:rPr>
          <w:rFonts w:eastAsia="Calibri"/>
          <w:lang w:val="en-GB"/>
        </w:rPr>
        <w:t>,</w:t>
      </w:r>
      <w:r w:rsidRPr="006E4419">
        <w:rPr>
          <w:rFonts w:eastAsia="Calibri"/>
          <w:lang w:val="en-GB"/>
        </w:rPr>
        <w:t xml:space="preserve"> Congress passed </w:t>
      </w:r>
      <w:r w:rsidR="00EF25C2" w:rsidRPr="006E4419">
        <w:rPr>
          <w:rFonts w:eastAsia="Calibri"/>
          <w:lang w:val="en-GB"/>
        </w:rPr>
        <w:t xml:space="preserve">legislation that included </w:t>
      </w:r>
      <w:r w:rsidRPr="006E4419">
        <w:rPr>
          <w:rFonts w:eastAsia="Calibri"/>
          <w:lang w:val="en-GB"/>
        </w:rPr>
        <w:t xml:space="preserve">the </w:t>
      </w:r>
      <w:r w:rsidRPr="006E4419">
        <w:rPr>
          <w:rFonts w:eastAsia="Calibri"/>
          <w:i/>
          <w:lang w:val="en-GB"/>
        </w:rPr>
        <w:t>Securities Act of 1933</w:t>
      </w:r>
      <w:r w:rsidRPr="006E4419">
        <w:rPr>
          <w:rFonts w:eastAsia="Calibri"/>
          <w:lang w:val="en-GB"/>
        </w:rPr>
        <w:t xml:space="preserve"> and the </w:t>
      </w:r>
      <w:r w:rsidRPr="006E4419">
        <w:rPr>
          <w:rFonts w:eastAsia="Calibri"/>
          <w:i/>
          <w:lang w:val="en-GB"/>
        </w:rPr>
        <w:t>Securities Exchange Act of 1934</w:t>
      </w:r>
      <w:r w:rsidRPr="006E4419">
        <w:rPr>
          <w:rFonts w:eastAsia="Calibri"/>
          <w:lang w:val="en-GB"/>
        </w:rPr>
        <w:t>, both of which remain cornerstones of securities legislation in the United States. Further securities legislation has been passed in the decade</w:t>
      </w:r>
      <w:r w:rsidR="00EF25C2" w:rsidRPr="006E4419">
        <w:rPr>
          <w:rFonts w:eastAsia="Calibri"/>
          <w:lang w:val="en-GB"/>
        </w:rPr>
        <w:t>s</w:t>
      </w:r>
      <w:r w:rsidRPr="006E4419">
        <w:rPr>
          <w:rFonts w:eastAsia="Calibri"/>
          <w:lang w:val="en-GB"/>
        </w:rPr>
        <w:t xml:space="preserve"> since, such as the </w:t>
      </w:r>
      <w:r w:rsidRPr="006E4419">
        <w:rPr>
          <w:rFonts w:eastAsia="Calibri"/>
          <w:i/>
          <w:lang w:val="en-GB"/>
        </w:rPr>
        <w:t>Sarbanes</w:t>
      </w:r>
      <w:r w:rsidR="00CF546F" w:rsidRPr="006E4419">
        <w:rPr>
          <w:rFonts w:eastAsia="Calibri"/>
          <w:i/>
          <w:lang w:val="en-GB"/>
        </w:rPr>
        <w:t>–</w:t>
      </w:r>
      <w:r w:rsidRPr="006E4419">
        <w:rPr>
          <w:rFonts w:eastAsia="Calibri"/>
          <w:i/>
          <w:lang w:val="en-GB"/>
        </w:rPr>
        <w:t>Oxley Act of 2002</w:t>
      </w:r>
      <w:r w:rsidRPr="006E4419">
        <w:rPr>
          <w:rFonts w:eastAsia="Calibri"/>
          <w:lang w:val="en-GB"/>
        </w:rPr>
        <w:t>, which was passed in response to the stock market downturn in 2001.</w:t>
      </w:r>
      <w:r w:rsidRPr="006E4419">
        <w:rPr>
          <w:rStyle w:val="FootnoteReference"/>
          <w:rFonts w:eastAsia="Calibri"/>
          <w:lang w:val="en-GB"/>
        </w:rPr>
        <w:footnoteReference w:id="7"/>
      </w:r>
    </w:p>
    <w:p w14:paraId="1811C01B" w14:textId="77777777" w:rsidR="00F06162" w:rsidRPr="009830B9" w:rsidRDefault="00F06162" w:rsidP="00F06162">
      <w:pPr>
        <w:pStyle w:val="BodyTextMain"/>
        <w:rPr>
          <w:rFonts w:eastAsia="Calibri"/>
          <w:sz w:val="18"/>
          <w:szCs w:val="18"/>
          <w:lang w:val="en-GB"/>
        </w:rPr>
      </w:pPr>
    </w:p>
    <w:p w14:paraId="62FD1498" w14:textId="77777777" w:rsidR="00F06162" w:rsidRPr="009830B9" w:rsidRDefault="00F06162" w:rsidP="00F06162">
      <w:pPr>
        <w:pStyle w:val="BodyTextMain"/>
        <w:rPr>
          <w:rFonts w:eastAsia="Calibri"/>
          <w:sz w:val="18"/>
          <w:szCs w:val="18"/>
          <w:lang w:val="en-GB"/>
        </w:rPr>
      </w:pPr>
    </w:p>
    <w:p w14:paraId="7C0398D5" w14:textId="77777777" w:rsidR="00F06162" w:rsidRPr="009830B9" w:rsidRDefault="00F06162" w:rsidP="00F06162">
      <w:pPr>
        <w:pStyle w:val="Casehead2"/>
        <w:rPr>
          <w:rFonts w:eastAsia="Calibri"/>
          <w:i/>
          <w:lang w:val="en-GB"/>
        </w:rPr>
      </w:pPr>
      <w:r w:rsidRPr="009830B9">
        <w:rPr>
          <w:rFonts w:eastAsia="Calibri"/>
          <w:i/>
          <w:lang w:val="en-GB"/>
        </w:rPr>
        <w:t>Securities Act of 1933</w:t>
      </w:r>
    </w:p>
    <w:p w14:paraId="7E355484" w14:textId="77777777" w:rsidR="00F06162" w:rsidRPr="009830B9" w:rsidRDefault="00F06162" w:rsidP="00F06162">
      <w:pPr>
        <w:pStyle w:val="BodyTextMain"/>
        <w:rPr>
          <w:rFonts w:eastAsia="Calibri"/>
          <w:sz w:val="18"/>
          <w:szCs w:val="18"/>
          <w:lang w:val="en-GB"/>
        </w:rPr>
      </w:pPr>
    </w:p>
    <w:p w14:paraId="1D996ED5" w14:textId="195E9085" w:rsidR="00666737" w:rsidRPr="006E4419" w:rsidRDefault="00F06162" w:rsidP="00C44521">
      <w:pPr>
        <w:pStyle w:val="BodyTextMain"/>
        <w:rPr>
          <w:rFonts w:eastAsia="Calibri"/>
          <w:lang w:val="en-GB"/>
        </w:rPr>
      </w:pPr>
      <w:r w:rsidRPr="006E4419">
        <w:rPr>
          <w:rFonts w:eastAsia="Calibri"/>
          <w:lang w:val="en-GB"/>
        </w:rPr>
        <w:t xml:space="preserve">The primary </w:t>
      </w:r>
      <w:r w:rsidR="00C44521" w:rsidRPr="006E4419">
        <w:rPr>
          <w:rFonts w:eastAsia="Calibri"/>
          <w:lang w:val="en-GB"/>
        </w:rPr>
        <w:t xml:space="preserve">goal </w:t>
      </w:r>
      <w:r w:rsidRPr="006E4419">
        <w:rPr>
          <w:rFonts w:eastAsia="Calibri"/>
          <w:lang w:val="en-GB"/>
        </w:rPr>
        <w:t xml:space="preserve">of the </w:t>
      </w:r>
      <w:r w:rsidRPr="006E4419">
        <w:rPr>
          <w:rFonts w:eastAsia="Calibri"/>
          <w:i/>
          <w:lang w:val="en-GB"/>
        </w:rPr>
        <w:t>Securities Act of 1933</w:t>
      </w:r>
      <w:r w:rsidRPr="006E4419">
        <w:rPr>
          <w:rFonts w:eastAsia="Calibri"/>
          <w:lang w:val="en-GB"/>
        </w:rPr>
        <w:t>, also known as the “truth in securities</w:t>
      </w:r>
      <w:r w:rsidR="00F4619D" w:rsidRPr="006E4419">
        <w:rPr>
          <w:rFonts w:eastAsia="Calibri"/>
          <w:lang w:val="en-GB"/>
        </w:rPr>
        <w:t>”</w:t>
      </w:r>
      <w:r w:rsidRPr="006E4419">
        <w:rPr>
          <w:rFonts w:eastAsia="Calibri"/>
          <w:lang w:val="en-GB"/>
        </w:rPr>
        <w:t xml:space="preserve"> </w:t>
      </w:r>
      <w:r w:rsidR="00F4619D" w:rsidRPr="006E4419">
        <w:rPr>
          <w:rFonts w:eastAsia="Calibri"/>
          <w:lang w:val="en-GB"/>
        </w:rPr>
        <w:t>law</w:t>
      </w:r>
      <w:r w:rsidRPr="006E4419">
        <w:rPr>
          <w:rFonts w:eastAsia="Calibri"/>
          <w:lang w:val="en-GB"/>
        </w:rPr>
        <w:t xml:space="preserve">, </w:t>
      </w:r>
      <w:r w:rsidR="006951B6">
        <w:rPr>
          <w:rFonts w:eastAsia="Calibri"/>
          <w:lang w:val="en-GB"/>
        </w:rPr>
        <w:t>wa</w:t>
      </w:r>
      <w:r w:rsidR="006951B6" w:rsidRPr="006E4419">
        <w:rPr>
          <w:rFonts w:eastAsia="Calibri"/>
          <w:lang w:val="en-GB"/>
        </w:rPr>
        <w:t xml:space="preserve">s </w:t>
      </w:r>
      <w:r w:rsidRPr="006E4419">
        <w:rPr>
          <w:rFonts w:eastAsia="Calibri"/>
          <w:lang w:val="en-GB"/>
        </w:rPr>
        <w:t>to help investors make informed investment decisions</w:t>
      </w:r>
      <w:r w:rsidR="00C44521" w:rsidRPr="006E4419">
        <w:rPr>
          <w:rFonts w:eastAsia="Calibri"/>
          <w:lang w:val="en-GB"/>
        </w:rPr>
        <w:t>. The Act set two objectives:</w:t>
      </w:r>
    </w:p>
    <w:p w14:paraId="2F144C47" w14:textId="77777777" w:rsidR="00666737" w:rsidRPr="009830B9" w:rsidRDefault="00666737" w:rsidP="00C44521">
      <w:pPr>
        <w:pStyle w:val="BodyTextMain"/>
        <w:rPr>
          <w:rFonts w:eastAsia="Calibri"/>
          <w:sz w:val="18"/>
          <w:szCs w:val="18"/>
          <w:lang w:val="en-GB"/>
        </w:rPr>
      </w:pPr>
    </w:p>
    <w:p w14:paraId="7B846DB3" w14:textId="5A9486BB" w:rsidR="00666737" w:rsidRPr="006E4419" w:rsidRDefault="00666737" w:rsidP="00FD424D">
      <w:pPr>
        <w:pStyle w:val="BodyTextMain"/>
        <w:numPr>
          <w:ilvl w:val="0"/>
          <w:numId w:val="33"/>
        </w:numPr>
        <w:ind w:left="360"/>
        <w:rPr>
          <w:rFonts w:eastAsia="Calibri"/>
          <w:lang w:val="en-GB"/>
        </w:rPr>
      </w:pPr>
      <w:r w:rsidRPr="006E4419">
        <w:rPr>
          <w:rFonts w:eastAsia="Calibri"/>
          <w:lang w:val="en-GB"/>
        </w:rPr>
        <w:t>I</w:t>
      </w:r>
      <w:r w:rsidR="00FF3AE9">
        <w:rPr>
          <w:rFonts w:eastAsia="Calibri"/>
          <w:lang w:val="en-GB"/>
        </w:rPr>
        <w:t>t required that i</w:t>
      </w:r>
      <w:r w:rsidRPr="006E4419">
        <w:rPr>
          <w:rFonts w:eastAsia="Calibri"/>
          <w:lang w:val="en-GB"/>
        </w:rPr>
        <w:t xml:space="preserve">nvestors must receive financial and other significant information concerning securities being offered for public sale; and </w:t>
      </w:r>
    </w:p>
    <w:p w14:paraId="11CE6EFC" w14:textId="4A3231FE" w:rsidR="00F06162" w:rsidRPr="006E4419" w:rsidRDefault="00FF3AE9" w:rsidP="00FD424D">
      <w:pPr>
        <w:pStyle w:val="BodyTextMain"/>
        <w:numPr>
          <w:ilvl w:val="0"/>
          <w:numId w:val="32"/>
        </w:numPr>
        <w:rPr>
          <w:rFonts w:eastAsia="Calibri"/>
          <w:lang w:val="en-GB"/>
        </w:rPr>
      </w:pPr>
      <w:r>
        <w:rPr>
          <w:rFonts w:eastAsia="Calibri"/>
          <w:lang w:val="en-GB"/>
        </w:rPr>
        <w:t>It prohibited d</w:t>
      </w:r>
      <w:r w:rsidR="00F06162" w:rsidRPr="006E4419">
        <w:rPr>
          <w:rFonts w:eastAsia="Calibri"/>
          <w:lang w:val="en-GB"/>
        </w:rPr>
        <w:t>eceit, misrepresentations, and other fraud in the sale of securities.</w:t>
      </w:r>
      <w:r w:rsidR="00F06162" w:rsidRPr="006E4419">
        <w:rPr>
          <w:rStyle w:val="FootnoteReference"/>
          <w:rFonts w:eastAsia="Calibri"/>
          <w:lang w:val="en-GB"/>
        </w:rPr>
        <w:footnoteReference w:id="8"/>
      </w:r>
    </w:p>
    <w:p w14:paraId="5628B9DF" w14:textId="77777777" w:rsidR="00F06162" w:rsidRPr="009830B9" w:rsidRDefault="00F06162" w:rsidP="00F06162">
      <w:pPr>
        <w:pStyle w:val="BodyTextMain"/>
        <w:ind w:left="720"/>
        <w:rPr>
          <w:rFonts w:eastAsia="Calibri"/>
          <w:sz w:val="18"/>
          <w:szCs w:val="18"/>
          <w:lang w:val="en-GB"/>
        </w:rPr>
      </w:pPr>
    </w:p>
    <w:p w14:paraId="3784750A" w14:textId="371A99DE" w:rsidR="00F06162" w:rsidRPr="006E4419" w:rsidRDefault="00F06162" w:rsidP="00F06162">
      <w:pPr>
        <w:pStyle w:val="BodyTextMain"/>
        <w:rPr>
          <w:rFonts w:eastAsia="Calibri"/>
          <w:lang w:val="en-GB"/>
        </w:rPr>
      </w:pPr>
      <w:r w:rsidRPr="006E4419">
        <w:rPr>
          <w:rFonts w:eastAsia="Calibri"/>
          <w:lang w:val="en-GB"/>
        </w:rPr>
        <w:lastRenderedPageBreak/>
        <w:t xml:space="preserve">To accomplish these two objectives, the </w:t>
      </w:r>
      <w:r w:rsidR="00666737" w:rsidRPr="006E4419">
        <w:rPr>
          <w:rFonts w:eastAsia="Calibri"/>
          <w:lang w:val="en-GB"/>
        </w:rPr>
        <w:t>A</w:t>
      </w:r>
      <w:r w:rsidRPr="006E4419">
        <w:rPr>
          <w:rFonts w:eastAsia="Calibri"/>
          <w:lang w:val="en-GB"/>
        </w:rPr>
        <w:t xml:space="preserve">ct </w:t>
      </w:r>
      <w:r w:rsidR="00FF3AE9" w:rsidRPr="006E4419">
        <w:rPr>
          <w:rFonts w:eastAsia="Calibri"/>
          <w:lang w:val="en-GB"/>
        </w:rPr>
        <w:t>require</w:t>
      </w:r>
      <w:r w:rsidR="00FF3AE9">
        <w:rPr>
          <w:rFonts w:eastAsia="Calibri"/>
          <w:lang w:val="en-GB"/>
        </w:rPr>
        <w:t>d</w:t>
      </w:r>
      <w:r w:rsidR="00FF3AE9" w:rsidRPr="006E4419">
        <w:rPr>
          <w:rFonts w:eastAsia="Calibri"/>
          <w:lang w:val="en-GB"/>
        </w:rPr>
        <w:t xml:space="preserve"> </w:t>
      </w:r>
      <w:r w:rsidRPr="006E4419">
        <w:rPr>
          <w:rFonts w:eastAsia="Calibri"/>
          <w:lang w:val="en-GB"/>
        </w:rPr>
        <w:t xml:space="preserve">companies listed in the </w:t>
      </w:r>
      <w:r w:rsidR="006951B6">
        <w:rPr>
          <w:rFonts w:eastAsia="Calibri"/>
          <w:lang w:val="en-GB"/>
        </w:rPr>
        <w:t>United States</w:t>
      </w:r>
      <w:r w:rsidRPr="006E4419">
        <w:rPr>
          <w:rFonts w:eastAsia="Calibri"/>
          <w:lang w:val="en-GB"/>
        </w:rPr>
        <w:t xml:space="preserve"> to register their public securities with the government. These filings </w:t>
      </w:r>
      <w:r w:rsidR="00FF3AE9">
        <w:rPr>
          <w:rFonts w:eastAsia="Calibri"/>
          <w:lang w:val="en-GB"/>
        </w:rPr>
        <w:t>were required to</w:t>
      </w:r>
      <w:r w:rsidR="00FF3AE9" w:rsidRPr="006E4419">
        <w:rPr>
          <w:rFonts w:eastAsia="Calibri"/>
          <w:lang w:val="en-GB"/>
        </w:rPr>
        <w:t xml:space="preserve"> </w:t>
      </w:r>
      <w:r w:rsidRPr="006E4419">
        <w:rPr>
          <w:rFonts w:eastAsia="Calibri"/>
          <w:lang w:val="en-GB"/>
        </w:rPr>
        <w:t>include</w:t>
      </w:r>
      <w:r w:rsidR="00666737" w:rsidRPr="006E4419">
        <w:rPr>
          <w:rFonts w:eastAsia="Calibri"/>
          <w:lang w:val="en-GB"/>
        </w:rPr>
        <w:t xml:space="preserve"> the following</w:t>
      </w:r>
      <w:r w:rsidR="000903A9">
        <w:rPr>
          <w:rFonts w:eastAsia="Calibri"/>
          <w:lang w:val="en-GB"/>
        </w:rPr>
        <w:t xml:space="preserve"> information</w:t>
      </w:r>
      <w:r w:rsidRPr="006E4419">
        <w:rPr>
          <w:rFonts w:eastAsia="Calibri"/>
          <w:lang w:val="en-GB"/>
        </w:rPr>
        <w:t>:</w:t>
      </w:r>
    </w:p>
    <w:p w14:paraId="2FF7323E" w14:textId="77777777" w:rsidR="00666737" w:rsidRPr="009830B9" w:rsidRDefault="00666737" w:rsidP="00F06162">
      <w:pPr>
        <w:pStyle w:val="BodyTextMain"/>
        <w:rPr>
          <w:rFonts w:eastAsia="Calibri"/>
          <w:sz w:val="18"/>
          <w:szCs w:val="18"/>
          <w:lang w:val="en-GB"/>
        </w:rPr>
      </w:pPr>
    </w:p>
    <w:p w14:paraId="1219C498" w14:textId="128DB032" w:rsidR="00CF546F" w:rsidRPr="006E4419" w:rsidRDefault="006951B6" w:rsidP="00FD424D">
      <w:pPr>
        <w:pStyle w:val="BodyTextMain"/>
        <w:numPr>
          <w:ilvl w:val="0"/>
          <w:numId w:val="35"/>
        </w:numPr>
        <w:rPr>
          <w:rFonts w:eastAsia="Calibri"/>
          <w:lang w:val="en-GB"/>
        </w:rPr>
      </w:pPr>
      <w:r>
        <w:rPr>
          <w:rFonts w:eastAsia="Calibri"/>
          <w:lang w:val="en-GB"/>
        </w:rPr>
        <w:t>a</w:t>
      </w:r>
      <w:r w:rsidRPr="006E4419">
        <w:rPr>
          <w:rFonts w:eastAsia="Calibri"/>
          <w:lang w:val="en-GB"/>
        </w:rPr>
        <w:t xml:space="preserve"> </w:t>
      </w:r>
      <w:r w:rsidR="00CF546F" w:rsidRPr="006E4419">
        <w:rPr>
          <w:rFonts w:eastAsia="Calibri"/>
          <w:lang w:val="en-GB"/>
        </w:rPr>
        <w:t>description of the company’s properties and business</w:t>
      </w:r>
      <w:r w:rsidR="000903A9">
        <w:rPr>
          <w:rFonts w:eastAsia="Calibri"/>
          <w:lang w:val="en-GB"/>
        </w:rPr>
        <w:t>;</w:t>
      </w:r>
    </w:p>
    <w:p w14:paraId="0197A52F" w14:textId="60AD19C5" w:rsidR="00CF546F" w:rsidRPr="006E4419" w:rsidRDefault="006951B6" w:rsidP="00FD424D">
      <w:pPr>
        <w:pStyle w:val="BodyTextMain"/>
        <w:numPr>
          <w:ilvl w:val="0"/>
          <w:numId w:val="35"/>
        </w:numPr>
        <w:rPr>
          <w:rFonts w:eastAsia="Calibri"/>
          <w:lang w:val="en-GB"/>
        </w:rPr>
      </w:pPr>
      <w:r>
        <w:rPr>
          <w:rFonts w:eastAsia="Calibri"/>
          <w:lang w:val="en-GB"/>
        </w:rPr>
        <w:t>a</w:t>
      </w:r>
      <w:r w:rsidRPr="006E4419">
        <w:rPr>
          <w:rFonts w:eastAsia="Calibri"/>
          <w:lang w:val="en-GB"/>
        </w:rPr>
        <w:t xml:space="preserve"> </w:t>
      </w:r>
      <w:r w:rsidR="00CF546F" w:rsidRPr="006E4419">
        <w:rPr>
          <w:rFonts w:eastAsia="Calibri"/>
          <w:lang w:val="en-GB"/>
        </w:rPr>
        <w:t>description of the security to be offered for sale</w:t>
      </w:r>
      <w:r w:rsidR="000903A9">
        <w:rPr>
          <w:rFonts w:eastAsia="Calibri"/>
          <w:lang w:val="en-GB"/>
        </w:rPr>
        <w:t>;</w:t>
      </w:r>
    </w:p>
    <w:p w14:paraId="31A8A4C3" w14:textId="6BC28FD4" w:rsidR="00CF546F" w:rsidRPr="006E4419" w:rsidRDefault="006951B6" w:rsidP="00FD424D">
      <w:pPr>
        <w:pStyle w:val="BodyTextMain"/>
        <w:numPr>
          <w:ilvl w:val="0"/>
          <w:numId w:val="35"/>
        </w:numPr>
        <w:rPr>
          <w:rFonts w:eastAsia="Calibri"/>
          <w:lang w:val="en-GB"/>
        </w:rPr>
      </w:pPr>
      <w:r>
        <w:rPr>
          <w:rFonts w:eastAsia="Calibri"/>
          <w:lang w:val="en-GB"/>
        </w:rPr>
        <w:t>i</w:t>
      </w:r>
      <w:r w:rsidRPr="006E4419">
        <w:rPr>
          <w:rFonts w:eastAsia="Calibri"/>
          <w:lang w:val="en-GB"/>
        </w:rPr>
        <w:t xml:space="preserve">nformation </w:t>
      </w:r>
      <w:r w:rsidR="00CF546F" w:rsidRPr="006E4419">
        <w:rPr>
          <w:rFonts w:eastAsia="Calibri"/>
          <w:lang w:val="en-GB"/>
        </w:rPr>
        <w:t>about the management of the company</w:t>
      </w:r>
      <w:r w:rsidR="000903A9">
        <w:rPr>
          <w:rFonts w:eastAsia="Calibri"/>
          <w:lang w:val="en-GB"/>
        </w:rPr>
        <w:t>; and</w:t>
      </w:r>
    </w:p>
    <w:p w14:paraId="3E45565F" w14:textId="22149C1F" w:rsidR="00CF546F" w:rsidRPr="006E4419" w:rsidRDefault="006951B6" w:rsidP="00FD424D">
      <w:pPr>
        <w:pStyle w:val="BodyTextMain"/>
        <w:numPr>
          <w:ilvl w:val="0"/>
          <w:numId w:val="35"/>
        </w:numPr>
        <w:rPr>
          <w:rFonts w:eastAsia="Calibri"/>
          <w:lang w:val="en-GB"/>
        </w:rPr>
      </w:pPr>
      <w:proofErr w:type="gramStart"/>
      <w:r>
        <w:rPr>
          <w:rFonts w:eastAsia="Calibri"/>
          <w:lang w:val="en-GB"/>
        </w:rPr>
        <w:t>f</w:t>
      </w:r>
      <w:r w:rsidRPr="006E4419">
        <w:rPr>
          <w:rFonts w:eastAsia="Calibri"/>
          <w:lang w:val="en-GB"/>
        </w:rPr>
        <w:t>inancial</w:t>
      </w:r>
      <w:proofErr w:type="gramEnd"/>
      <w:r w:rsidRPr="006E4419">
        <w:rPr>
          <w:rFonts w:eastAsia="Calibri"/>
          <w:lang w:val="en-GB"/>
        </w:rPr>
        <w:t xml:space="preserve"> </w:t>
      </w:r>
      <w:r w:rsidR="00CF546F" w:rsidRPr="006E4419">
        <w:rPr>
          <w:rFonts w:eastAsia="Calibri"/>
          <w:lang w:val="en-GB"/>
        </w:rPr>
        <w:t>statements certified by independent accountants</w:t>
      </w:r>
      <w:r w:rsidR="000903A9">
        <w:rPr>
          <w:rFonts w:eastAsia="Calibri"/>
          <w:lang w:val="en-GB"/>
        </w:rPr>
        <w:t>.</w:t>
      </w:r>
      <w:r w:rsidR="00CF546F" w:rsidRPr="006E4419">
        <w:rPr>
          <w:rStyle w:val="FootnoteReference"/>
          <w:rFonts w:eastAsia="Calibri"/>
          <w:lang w:val="en-GB"/>
        </w:rPr>
        <w:footnoteReference w:id="9"/>
      </w:r>
    </w:p>
    <w:p w14:paraId="3E33D6E3" w14:textId="77777777" w:rsidR="00F06162" w:rsidRPr="009830B9" w:rsidRDefault="00F06162" w:rsidP="00F06162">
      <w:pPr>
        <w:pStyle w:val="BodyTextMain"/>
        <w:rPr>
          <w:rFonts w:eastAsia="Calibri"/>
          <w:sz w:val="18"/>
          <w:szCs w:val="18"/>
          <w:lang w:val="en-GB"/>
        </w:rPr>
      </w:pPr>
    </w:p>
    <w:p w14:paraId="100620E5" w14:textId="77777777" w:rsidR="00F06162" w:rsidRPr="009830B9" w:rsidRDefault="00F06162" w:rsidP="00F06162">
      <w:pPr>
        <w:pStyle w:val="BodyTextMain"/>
        <w:rPr>
          <w:rFonts w:eastAsia="Calibri"/>
          <w:sz w:val="18"/>
          <w:szCs w:val="18"/>
          <w:lang w:val="en-GB"/>
        </w:rPr>
      </w:pPr>
    </w:p>
    <w:p w14:paraId="65C79269" w14:textId="77777777" w:rsidR="00F06162" w:rsidRPr="009830B9" w:rsidRDefault="00F06162" w:rsidP="00F06162">
      <w:pPr>
        <w:pStyle w:val="Casehead2"/>
        <w:rPr>
          <w:rFonts w:eastAsia="Calibri"/>
          <w:i/>
          <w:lang w:val="en-GB"/>
        </w:rPr>
      </w:pPr>
      <w:r w:rsidRPr="009830B9">
        <w:rPr>
          <w:rFonts w:eastAsia="Calibri"/>
          <w:i/>
          <w:lang w:val="en-GB"/>
        </w:rPr>
        <w:t>Securities Exchange Act of 1934</w:t>
      </w:r>
    </w:p>
    <w:p w14:paraId="17BC2532" w14:textId="77777777" w:rsidR="00F06162" w:rsidRPr="009830B9" w:rsidRDefault="00F06162" w:rsidP="00F06162">
      <w:pPr>
        <w:pStyle w:val="BodyTextMain"/>
        <w:rPr>
          <w:rFonts w:eastAsia="Calibri"/>
          <w:sz w:val="18"/>
          <w:szCs w:val="18"/>
          <w:lang w:val="en-GB"/>
        </w:rPr>
      </w:pPr>
    </w:p>
    <w:p w14:paraId="3448BF14" w14:textId="7223A7B9" w:rsidR="00F06162" w:rsidRPr="006E4419" w:rsidRDefault="00F06162" w:rsidP="00F06162">
      <w:pPr>
        <w:pStyle w:val="BodyTextMain"/>
        <w:rPr>
          <w:rFonts w:eastAsia="Calibri"/>
          <w:lang w:val="en-GB"/>
        </w:rPr>
      </w:pPr>
      <w:r w:rsidRPr="006E4419">
        <w:rPr>
          <w:rFonts w:eastAsia="Calibri"/>
          <w:lang w:val="en-GB"/>
        </w:rPr>
        <w:t xml:space="preserve">The </w:t>
      </w:r>
      <w:r w:rsidRPr="006E4419">
        <w:rPr>
          <w:rFonts w:eastAsia="Calibri"/>
          <w:i/>
          <w:lang w:val="en-GB"/>
        </w:rPr>
        <w:t>Securities Exchange Act of 1934</w:t>
      </w:r>
      <w:r w:rsidRPr="006E4419">
        <w:rPr>
          <w:rFonts w:eastAsia="Calibri"/>
          <w:lang w:val="en-GB"/>
        </w:rPr>
        <w:t xml:space="preserve"> built upon the progress made by the </w:t>
      </w:r>
      <w:r w:rsidRPr="006E4419">
        <w:rPr>
          <w:rFonts w:eastAsia="Calibri"/>
          <w:i/>
          <w:lang w:val="en-GB"/>
        </w:rPr>
        <w:t>Securities Act of 1933</w:t>
      </w:r>
      <w:r w:rsidRPr="006E4419">
        <w:rPr>
          <w:rFonts w:eastAsia="Calibri"/>
          <w:lang w:val="en-GB"/>
        </w:rPr>
        <w:t xml:space="preserve"> </w:t>
      </w:r>
      <w:r w:rsidR="00CF546F" w:rsidRPr="006E4419">
        <w:rPr>
          <w:rFonts w:eastAsia="Calibri"/>
          <w:lang w:val="en-GB"/>
        </w:rPr>
        <w:t>by</w:t>
      </w:r>
      <w:r w:rsidRPr="006E4419">
        <w:rPr>
          <w:rFonts w:eastAsia="Calibri"/>
          <w:lang w:val="en-GB"/>
        </w:rPr>
        <w:t xml:space="preserve"> creatin</w:t>
      </w:r>
      <w:r w:rsidR="00CF546F" w:rsidRPr="006E4419">
        <w:rPr>
          <w:rFonts w:eastAsia="Calibri"/>
          <w:lang w:val="en-GB"/>
        </w:rPr>
        <w:t>g</w:t>
      </w:r>
      <w:r w:rsidRPr="006E4419">
        <w:rPr>
          <w:rFonts w:eastAsia="Calibri"/>
          <w:lang w:val="en-GB"/>
        </w:rPr>
        <w:t xml:space="preserve"> the </w:t>
      </w:r>
      <w:r w:rsidR="000903A9">
        <w:rPr>
          <w:rFonts w:eastAsia="Calibri"/>
          <w:lang w:val="en-GB"/>
        </w:rPr>
        <w:t>US</w:t>
      </w:r>
      <w:r w:rsidRPr="006E4419">
        <w:rPr>
          <w:rFonts w:eastAsia="Calibri"/>
          <w:lang w:val="en-GB"/>
        </w:rPr>
        <w:t xml:space="preserve"> Securities and Exchange Commission (SEC). The SEC was endowed with a broad mandate to oversee and regulate all areas of the securities industry. </w:t>
      </w:r>
      <w:r w:rsidR="00CF546F" w:rsidRPr="006E4419">
        <w:rPr>
          <w:rFonts w:eastAsia="Calibri"/>
          <w:lang w:val="en-GB"/>
        </w:rPr>
        <w:t>To accomplish this</w:t>
      </w:r>
      <w:r w:rsidRPr="006E4419">
        <w:rPr>
          <w:rFonts w:eastAsia="Calibri"/>
          <w:lang w:val="en-GB"/>
        </w:rPr>
        <w:t xml:space="preserve">, the </w:t>
      </w:r>
      <w:r w:rsidR="00CF546F" w:rsidRPr="006E4419">
        <w:rPr>
          <w:rFonts w:eastAsia="Calibri"/>
          <w:lang w:val="en-GB"/>
        </w:rPr>
        <w:t>A</w:t>
      </w:r>
      <w:r w:rsidRPr="006E4419">
        <w:rPr>
          <w:rFonts w:eastAsia="Calibri"/>
          <w:lang w:val="en-GB"/>
        </w:rPr>
        <w:t xml:space="preserve">ct operationalized the annual filing requirements </w:t>
      </w:r>
      <w:r w:rsidR="009964D3" w:rsidRPr="006E4419">
        <w:rPr>
          <w:rFonts w:eastAsia="Calibri"/>
          <w:lang w:val="en-GB"/>
        </w:rPr>
        <w:t xml:space="preserve">as of </w:t>
      </w:r>
      <w:r w:rsidRPr="006E4419">
        <w:rPr>
          <w:rFonts w:eastAsia="Calibri"/>
          <w:lang w:val="en-GB"/>
        </w:rPr>
        <w:t xml:space="preserve">1933, </w:t>
      </w:r>
      <w:r w:rsidR="00CF546F" w:rsidRPr="006E4419">
        <w:rPr>
          <w:rFonts w:eastAsia="Calibri"/>
          <w:lang w:val="en-GB"/>
        </w:rPr>
        <w:t xml:space="preserve">requiring </w:t>
      </w:r>
      <w:r w:rsidRPr="006E4419">
        <w:rPr>
          <w:rFonts w:eastAsia="Calibri"/>
          <w:lang w:val="en-GB"/>
        </w:rPr>
        <w:t xml:space="preserve">public companies to file quarterly reports with the SEC. </w:t>
      </w:r>
      <w:r w:rsidR="00D11CB0" w:rsidRPr="006E4419">
        <w:rPr>
          <w:rFonts w:eastAsia="Calibri"/>
          <w:lang w:val="en-GB"/>
        </w:rPr>
        <w:t>These filings are the subject of this exercise and are referenced in Exhibits 2–13</w:t>
      </w:r>
      <w:r w:rsidRPr="006E4419">
        <w:rPr>
          <w:rFonts w:eastAsia="Calibri"/>
          <w:lang w:val="en-GB"/>
        </w:rPr>
        <w:t>.</w:t>
      </w:r>
    </w:p>
    <w:p w14:paraId="65D7428C" w14:textId="77777777" w:rsidR="00F06162" w:rsidRPr="009830B9" w:rsidRDefault="00F06162" w:rsidP="00F06162">
      <w:pPr>
        <w:pStyle w:val="BodyTextMain"/>
        <w:rPr>
          <w:rFonts w:eastAsia="Calibri"/>
          <w:sz w:val="18"/>
          <w:szCs w:val="18"/>
          <w:lang w:val="en-GB"/>
        </w:rPr>
      </w:pPr>
    </w:p>
    <w:p w14:paraId="27EBB453" w14:textId="77777777" w:rsidR="00F06162" w:rsidRPr="009830B9" w:rsidRDefault="00F06162" w:rsidP="00F06162">
      <w:pPr>
        <w:pStyle w:val="BodyTextMain"/>
        <w:rPr>
          <w:rFonts w:eastAsia="Calibri"/>
          <w:sz w:val="18"/>
          <w:szCs w:val="18"/>
          <w:lang w:val="en-GB"/>
        </w:rPr>
      </w:pPr>
    </w:p>
    <w:p w14:paraId="0E20DE5D" w14:textId="02604B5C" w:rsidR="00F06162" w:rsidRPr="006E4419" w:rsidRDefault="00F06162" w:rsidP="00F06162">
      <w:pPr>
        <w:pStyle w:val="Casehead2"/>
        <w:rPr>
          <w:rFonts w:eastAsia="Calibri"/>
          <w:lang w:val="en-GB"/>
        </w:rPr>
      </w:pPr>
      <w:bookmarkStart w:id="1" w:name="_Hlk534555596"/>
      <w:r w:rsidRPr="009830B9">
        <w:rPr>
          <w:rFonts w:eastAsia="Calibri"/>
          <w:i/>
          <w:lang w:val="en-GB"/>
        </w:rPr>
        <w:t>Sarbanes</w:t>
      </w:r>
      <w:r w:rsidR="00CF546F" w:rsidRPr="009830B9">
        <w:rPr>
          <w:rFonts w:eastAsia="Calibri"/>
          <w:i/>
          <w:lang w:val="en-GB"/>
        </w:rPr>
        <w:t>–</w:t>
      </w:r>
      <w:r w:rsidRPr="009830B9">
        <w:rPr>
          <w:rFonts w:eastAsia="Calibri"/>
          <w:i/>
          <w:lang w:val="en-GB"/>
        </w:rPr>
        <w:t>Oxley Act of 2002</w:t>
      </w:r>
      <w:bookmarkEnd w:id="1"/>
      <w:r w:rsidRPr="006E4419">
        <w:rPr>
          <w:rStyle w:val="FootnoteReference"/>
          <w:rFonts w:eastAsia="Calibri"/>
          <w:lang w:val="en-GB"/>
        </w:rPr>
        <w:footnoteReference w:id="10"/>
      </w:r>
    </w:p>
    <w:p w14:paraId="7C5D78A7" w14:textId="77777777" w:rsidR="00F06162" w:rsidRPr="009830B9" w:rsidRDefault="00F06162" w:rsidP="00F06162">
      <w:pPr>
        <w:pStyle w:val="BodyTextMain"/>
        <w:rPr>
          <w:rFonts w:eastAsia="Calibri"/>
          <w:sz w:val="18"/>
          <w:szCs w:val="18"/>
          <w:lang w:val="en-GB"/>
        </w:rPr>
      </w:pPr>
    </w:p>
    <w:p w14:paraId="1DFF3FAC" w14:textId="03359DDF" w:rsidR="00F06162" w:rsidRPr="006E4419" w:rsidRDefault="00F06162" w:rsidP="00F06162">
      <w:pPr>
        <w:pStyle w:val="BodyTextMain"/>
        <w:rPr>
          <w:rFonts w:eastAsia="Calibri"/>
          <w:lang w:val="en-GB"/>
        </w:rPr>
      </w:pPr>
      <w:r w:rsidRPr="006E4419">
        <w:rPr>
          <w:rFonts w:eastAsia="Calibri"/>
          <w:lang w:val="en-GB"/>
        </w:rPr>
        <w:t xml:space="preserve">The </w:t>
      </w:r>
      <w:r w:rsidRPr="006E4419">
        <w:rPr>
          <w:rFonts w:eastAsia="Calibri"/>
          <w:i/>
          <w:lang w:val="en-GB"/>
        </w:rPr>
        <w:t>Sarbanes</w:t>
      </w:r>
      <w:r w:rsidR="00CF546F" w:rsidRPr="006E4419">
        <w:rPr>
          <w:rFonts w:eastAsia="Calibri"/>
          <w:i/>
          <w:lang w:val="en-GB"/>
        </w:rPr>
        <w:t>–</w:t>
      </w:r>
      <w:r w:rsidRPr="006E4419">
        <w:rPr>
          <w:rFonts w:eastAsia="Calibri"/>
          <w:i/>
          <w:lang w:val="en-GB"/>
        </w:rPr>
        <w:t>Oxley Act of 2002</w:t>
      </w:r>
      <w:r w:rsidRPr="006E4419">
        <w:rPr>
          <w:rFonts w:eastAsia="Calibri"/>
          <w:lang w:val="en-GB"/>
        </w:rPr>
        <w:t xml:space="preserve"> was passed by Congress with the aim of protecting investors from fraudulent activities by public companies. Like the securities acts of the 1930s, the </w:t>
      </w:r>
      <w:r w:rsidRPr="006E4419">
        <w:rPr>
          <w:rFonts w:eastAsia="Calibri"/>
          <w:i/>
          <w:lang w:val="en-GB"/>
        </w:rPr>
        <w:t>Sarbanes</w:t>
      </w:r>
      <w:r w:rsidR="004D79C1" w:rsidRPr="006E4419">
        <w:rPr>
          <w:rFonts w:eastAsia="Calibri"/>
          <w:i/>
          <w:lang w:val="en-GB"/>
        </w:rPr>
        <w:t>–</w:t>
      </w:r>
      <w:r w:rsidRPr="006E4419">
        <w:rPr>
          <w:rFonts w:eastAsia="Calibri"/>
          <w:i/>
          <w:lang w:val="en-GB"/>
        </w:rPr>
        <w:t xml:space="preserve">Oxley Act </w:t>
      </w:r>
      <w:r w:rsidRPr="006E4419">
        <w:rPr>
          <w:rFonts w:eastAsia="Calibri"/>
          <w:lang w:val="en-GB"/>
        </w:rPr>
        <w:t>was a response to a series of corporate scandals</w:t>
      </w:r>
      <w:r w:rsidR="004D79C1" w:rsidRPr="006E4419">
        <w:rPr>
          <w:rFonts w:eastAsia="Calibri"/>
          <w:lang w:val="en-GB"/>
        </w:rPr>
        <w:t xml:space="preserve">, </w:t>
      </w:r>
      <w:r w:rsidRPr="006E4419">
        <w:rPr>
          <w:rFonts w:eastAsia="Calibri"/>
          <w:lang w:val="en-GB"/>
        </w:rPr>
        <w:t>such as those at Enron Corporation, WorldCom, and Tyco International</w:t>
      </w:r>
      <w:r w:rsidR="004D79C1" w:rsidRPr="006E4419">
        <w:rPr>
          <w:rFonts w:eastAsia="Calibri"/>
          <w:lang w:val="en-GB"/>
        </w:rPr>
        <w:t xml:space="preserve"> plc</w:t>
      </w:r>
      <w:r w:rsidRPr="006E4419">
        <w:rPr>
          <w:rFonts w:eastAsia="Calibri"/>
          <w:lang w:val="en-GB"/>
        </w:rPr>
        <w:t>, and the ensuing market downturn</w:t>
      </w:r>
      <w:r w:rsidR="004D79C1" w:rsidRPr="006E4419">
        <w:rPr>
          <w:rFonts w:eastAsia="Calibri"/>
          <w:lang w:val="en-GB"/>
        </w:rPr>
        <w:t xml:space="preserve"> in the early 2000s</w:t>
      </w:r>
      <w:r w:rsidRPr="006E4419">
        <w:rPr>
          <w:rFonts w:eastAsia="Calibri"/>
          <w:lang w:val="en-GB"/>
        </w:rPr>
        <w:t>.</w:t>
      </w:r>
    </w:p>
    <w:p w14:paraId="643A7190" w14:textId="77777777" w:rsidR="00F06162" w:rsidRPr="009830B9" w:rsidRDefault="00F06162" w:rsidP="00F06162">
      <w:pPr>
        <w:pStyle w:val="BodyTextMain"/>
        <w:rPr>
          <w:rFonts w:eastAsia="Calibri"/>
          <w:sz w:val="18"/>
          <w:szCs w:val="18"/>
          <w:lang w:val="en-GB"/>
        </w:rPr>
      </w:pPr>
    </w:p>
    <w:p w14:paraId="3123977A" w14:textId="1460F2AD" w:rsidR="00F06162" w:rsidRPr="006E4419" w:rsidRDefault="00F06162" w:rsidP="00F06162">
      <w:pPr>
        <w:pStyle w:val="BodyTextMain"/>
        <w:rPr>
          <w:rFonts w:eastAsia="Calibri"/>
          <w:lang w:val="en-GB"/>
        </w:rPr>
      </w:pPr>
      <w:r w:rsidRPr="006E4419">
        <w:rPr>
          <w:rFonts w:eastAsia="Calibri"/>
          <w:lang w:val="en-GB"/>
        </w:rPr>
        <w:t xml:space="preserve">The </w:t>
      </w:r>
      <w:r w:rsidR="004D79C1" w:rsidRPr="006E4419">
        <w:rPr>
          <w:rFonts w:eastAsia="Calibri"/>
          <w:lang w:val="en-GB"/>
        </w:rPr>
        <w:t>Act</w:t>
      </w:r>
      <w:r w:rsidRPr="006E4419">
        <w:rPr>
          <w:rFonts w:eastAsia="Calibri"/>
          <w:lang w:val="en-GB"/>
        </w:rPr>
        <w:t xml:space="preserve"> </w:t>
      </w:r>
      <w:r w:rsidR="00FF3AE9" w:rsidRPr="006E4419">
        <w:rPr>
          <w:rFonts w:eastAsia="Calibri"/>
          <w:lang w:val="en-GB"/>
        </w:rPr>
        <w:t>contain</w:t>
      </w:r>
      <w:r w:rsidR="00FF3AE9">
        <w:rPr>
          <w:rFonts w:eastAsia="Calibri"/>
          <w:lang w:val="en-GB"/>
        </w:rPr>
        <w:t>ed</w:t>
      </w:r>
      <w:r w:rsidR="00FF3AE9" w:rsidRPr="006E4419">
        <w:rPr>
          <w:rFonts w:eastAsia="Calibri"/>
          <w:lang w:val="en-GB"/>
        </w:rPr>
        <w:t xml:space="preserve"> </w:t>
      </w:r>
      <w:r w:rsidRPr="006E4419">
        <w:rPr>
          <w:rFonts w:eastAsia="Calibri"/>
          <w:lang w:val="en-GB"/>
        </w:rPr>
        <w:t>a number of key provisions</w:t>
      </w:r>
      <w:r w:rsidR="004D79C1" w:rsidRPr="006E4419">
        <w:rPr>
          <w:rFonts w:eastAsia="Calibri"/>
          <w:lang w:val="en-GB"/>
        </w:rPr>
        <w:t>,</w:t>
      </w:r>
      <w:r w:rsidRPr="006E4419">
        <w:rPr>
          <w:rFonts w:eastAsia="Calibri"/>
          <w:lang w:val="en-GB"/>
        </w:rPr>
        <w:t xml:space="preserve"> such as the requirement for companies to provide disclosure regarding the adequacy of internal controls and for senior managers to certify the accuracy of their </w:t>
      </w:r>
      <w:r w:rsidR="004D79C1" w:rsidRPr="006E4419">
        <w:rPr>
          <w:rFonts w:eastAsia="Calibri"/>
          <w:lang w:val="en-GB"/>
        </w:rPr>
        <w:t xml:space="preserve">companies’ </w:t>
      </w:r>
      <w:r w:rsidRPr="006E4419">
        <w:rPr>
          <w:rFonts w:eastAsia="Calibri"/>
          <w:lang w:val="en-GB"/>
        </w:rPr>
        <w:t xml:space="preserve">securities filing (see Exhibit </w:t>
      </w:r>
      <w:r w:rsidR="000F7A2C" w:rsidRPr="006E4419">
        <w:rPr>
          <w:rFonts w:eastAsia="Calibri"/>
          <w:lang w:val="en-GB"/>
        </w:rPr>
        <w:t>2</w:t>
      </w:r>
      <w:r w:rsidR="00FF3AE9">
        <w:rPr>
          <w:rFonts w:eastAsia="Calibri"/>
          <w:lang w:val="en-GB"/>
        </w:rPr>
        <w:t>)</w:t>
      </w:r>
      <w:r w:rsidRPr="006E4419">
        <w:rPr>
          <w:rFonts w:eastAsia="Calibri"/>
          <w:lang w:val="en-GB"/>
        </w:rPr>
        <w:t xml:space="preserve">. The </w:t>
      </w:r>
      <w:r w:rsidR="004D79C1" w:rsidRPr="006E4419">
        <w:rPr>
          <w:rFonts w:eastAsia="Calibri"/>
          <w:lang w:val="en-GB"/>
        </w:rPr>
        <w:t>A</w:t>
      </w:r>
      <w:r w:rsidRPr="006E4419">
        <w:rPr>
          <w:rFonts w:eastAsia="Calibri"/>
          <w:lang w:val="en-GB"/>
        </w:rPr>
        <w:t xml:space="preserve">ct also created the Public Company Accounting Oversight Board, which </w:t>
      </w:r>
      <w:r w:rsidR="00CC7064" w:rsidRPr="006E4419">
        <w:rPr>
          <w:rFonts w:eastAsia="Calibri"/>
          <w:lang w:val="en-GB"/>
        </w:rPr>
        <w:t xml:space="preserve">was </w:t>
      </w:r>
      <w:r w:rsidRPr="006E4419">
        <w:rPr>
          <w:rFonts w:eastAsia="Calibri"/>
          <w:lang w:val="en-GB"/>
        </w:rPr>
        <w:t xml:space="preserve">given the mandate to oversee the auditors of public companies through registration, inspection, </w:t>
      </w:r>
      <w:r w:rsidR="00FF3AE9" w:rsidRPr="006E4419">
        <w:rPr>
          <w:rFonts w:eastAsia="Calibri"/>
          <w:lang w:val="en-GB"/>
        </w:rPr>
        <w:t xml:space="preserve">standard </w:t>
      </w:r>
      <w:r w:rsidR="00CC7064" w:rsidRPr="006E4419">
        <w:rPr>
          <w:rFonts w:eastAsia="Calibri"/>
          <w:lang w:val="en-GB"/>
        </w:rPr>
        <w:t>setting</w:t>
      </w:r>
      <w:r w:rsidRPr="006E4419">
        <w:rPr>
          <w:rFonts w:eastAsia="Calibri"/>
          <w:lang w:val="en-GB"/>
        </w:rPr>
        <w:t>, and enforcement.</w:t>
      </w:r>
    </w:p>
    <w:p w14:paraId="3D76E7F5" w14:textId="77777777" w:rsidR="00F06162" w:rsidRPr="009830B9" w:rsidRDefault="00F06162" w:rsidP="00F06162">
      <w:pPr>
        <w:pStyle w:val="BodyTextMain"/>
        <w:rPr>
          <w:rFonts w:eastAsia="Calibri"/>
          <w:sz w:val="18"/>
          <w:szCs w:val="18"/>
          <w:lang w:val="en-GB"/>
        </w:rPr>
      </w:pPr>
    </w:p>
    <w:p w14:paraId="2C532E96" w14:textId="77777777" w:rsidR="00F06162" w:rsidRPr="009830B9" w:rsidRDefault="00F06162" w:rsidP="00F06162">
      <w:pPr>
        <w:pStyle w:val="BodyTextMain"/>
        <w:rPr>
          <w:rFonts w:eastAsia="Calibri"/>
          <w:sz w:val="18"/>
          <w:szCs w:val="18"/>
          <w:lang w:val="en-GB"/>
        </w:rPr>
      </w:pPr>
    </w:p>
    <w:p w14:paraId="15AD642B" w14:textId="77777777" w:rsidR="00F06162" w:rsidRPr="006E4419" w:rsidRDefault="00F06162" w:rsidP="00C644DE">
      <w:pPr>
        <w:pStyle w:val="Casehead1"/>
        <w:rPr>
          <w:rFonts w:eastAsia="Calibri"/>
          <w:lang w:val="en-GB"/>
        </w:rPr>
      </w:pPr>
      <w:r w:rsidRPr="006E4419">
        <w:rPr>
          <w:rFonts w:eastAsia="Calibri"/>
          <w:lang w:val="en-GB"/>
        </w:rPr>
        <w:t>THE EVOLUTION OF THE COCA-COLA COMPANY’S CORPORATE DISCLOSURE</w:t>
      </w:r>
    </w:p>
    <w:p w14:paraId="37E88802" w14:textId="77777777" w:rsidR="00F06162" w:rsidRPr="009830B9" w:rsidRDefault="00F06162" w:rsidP="00C644DE">
      <w:pPr>
        <w:pStyle w:val="BodyTextMain"/>
        <w:keepNext/>
        <w:rPr>
          <w:rFonts w:eastAsia="Calibri"/>
          <w:sz w:val="18"/>
          <w:szCs w:val="18"/>
          <w:lang w:val="en-GB"/>
        </w:rPr>
      </w:pPr>
    </w:p>
    <w:p w14:paraId="599A97D4" w14:textId="01403D88" w:rsidR="003D728C" w:rsidRPr="006E4419" w:rsidRDefault="00F06162" w:rsidP="009830B9">
      <w:pPr>
        <w:pStyle w:val="BodyTextMain"/>
        <w:keepNext/>
        <w:rPr>
          <w:rFonts w:eastAsia="Calibri"/>
          <w:lang w:val="en-GB"/>
        </w:rPr>
        <w:sectPr w:rsidR="003D728C" w:rsidRPr="006E4419" w:rsidSect="00751E0B">
          <w:headerReference w:type="default" r:id="rId9"/>
          <w:pgSz w:w="12240" w:h="15840" w:code="1"/>
          <w:pgMar w:top="1080" w:right="1440" w:bottom="1440" w:left="1440" w:header="1080" w:footer="720" w:gutter="0"/>
          <w:cols w:space="720"/>
          <w:titlePg/>
          <w:docGrid w:linePitch="360"/>
        </w:sectPr>
      </w:pPr>
      <w:r w:rsidRPr="006E4419">
        <w:rPr>
          <w:rFonts w:eastAsia="Calibri"/>
          <w:lang w:val="en-GB"/>
        </w:rPr>
        <w:t xml:space="preserve">The Coca-Cola Company had its IPO in 1920 and, since then, it has published almost </w:t>
      </w:r>
      <w:r w:rsidR="00FF3AE9">
        <w:rPr>
          <w:rFonts w:eastAsia="Calibri"/>
          <w:lang w:val="en-GB"/>
        </w:rPr>
        <w:t>100</w:t>
      </w:r>
      <w:r w:rsidRPr="006E4419">
        <w:rPr>
          <w:rFonts w:eastAsia="Calibri"/>
          <w:lang w:val="en-GB"/>
        </w:rPr>
        <w:t xml:space="preserve"> annual reports. Whereas the core of the company’s business has remained the same, its annual reports have changed dramatically over time</w:t>
      </w:r>
      <w:r w:rsidR="00072FA3" w:rsidRPr="006E4419">
        <w:rPr>
          <w:rFonts w:eastAsia="Calibri"/>
          <w:lang w:val="en-GB"/>
        </w:rPr>
        <w:t xml:space="preserve"> (see Exhibit 1)</w:t>
      </w:r>
      <w:r w:rsidRPr="006E4419">
        <w:rPr>
          <w:rFonts w:eastAsia="Calibri"/>
          <w:lang w:val="en-GB"/>
        </w:rPr>
        <w:t>. The Coca-Cola Company’s first annual report was two pages long and contained an income statement and a balance sheet</w:t>
      </w:r>
      <w:r w:rsidR="00072FA3" w:rsidRPr="006E4419">
        <w:rPr>
          <w:rFonts w:eastAsia="Calibri"/>
          <w:lang w:val="en-GB"/>
        </w:rPr>
        <w:t xml:space="preserve"> (see Exhibit </w:t>
      </w:r>
      <w:r w:rsidR="000F7A2C" w:rsidRPr="006E4419">
        <w:rPr>
          <w:rFonts w:eastAsia="Calibri"/>
          <w:lang w:val="en-GB"/>
        </w:rPr>
        <w:t>3</w:t>
      </w:r>
      <w:r w:rsidR="00072FA3" w:rsidRPr="006E4419">
        <w:rPr>
          <w:rFonts w:eastAsia="Calibri"/>
          <w:lang w:val="en-GB"/>
        </w:rPr>
        <w:t>)</w:t>
      </w:r>
      <w:r w:rsidRPr="006E4419">
        <w:rPr>
          <w:rFonts w:eastAsia="Calibri"/>
          <w:lang w:val="en-GB"/>
        </w:rPr>
        <w:t xml:space="preserve">. A letter to shareholders and an analysis of </w:t>
      </w:r>
      <w:r w:rsidR="00CC7064" w:rsidRPr="006E4419">
        <w:rPr>
          <w:rFonts w:eastAsia="Calibri"/>
          <w:lang w:val="en-GB"/>
        </w:rPr>
        <w:t xml:space="preserve">the </w:t>
      </w:r>
      <w:r w:rsidRPr="006E4419">
        <w:rPr>
          <w:rFonts w:eastAsia="Calibri"/>
          <w:lang w:val="en-GB"/>
        </w:rPr>
        <w:t>surplus account (today known as a statement of retained earnings) were added in 1921</w:t>
      </w:r>
      <w:r w:rsidR="00072FA3" w:rsidRPr="006E4419">
        <w:rPr>
          <w:rFonts w:eastAsia="Calibri"/>
          <w:lang w:val="en-GB"/>
        </w:rPr>
        <w:t xml:space="preserve"> (see Exhibits 4</w:t>
      </w:r>
      <w:r w:rsidR="000F7A2C" w:rsidRPr="006E4419">
        <w:rPr>
          <w:rFonts w:eastAsia="Calibri"/>
          <w:lang w:val="en-GB"/>
        </w:rPr>
        <w:t>–5</w:t>
      </w:r>
      <w:r w:rsidR="00072FA3" w:rsidRPr="006E4419">
        <w:rPr>
          <w:rFonts w:eastAsia="Calibri"/>
          <w:lang w:val="en-GB"/>
        </w:rPr>
        <w:t>)</w:t>
      </w:r>
      <w:r w:rsidRPr="006E4419">
        <w:rPr>
          <w:rFonts w:eastAsia="Calibri"/>
          <w:lang w:val="en-GB"/>
        </w:rPr>
        <w:t xml:space="preserve">. </w:t>
      </w:r>
      <w:r w:rsidR="00CC7064" w:rsidRPr="006E4419">
        <w:rPr>
          <w:rFonts w:eastAsia="Calibri"/>
          <w:lang w:val="en-GB"/>
        </w:rPr>
        <w:t>These changes were</w:t>
      </w:r>
      <w:r w:rsidRPr="006E4419">
        <w:rPr>
          <w:rFonts w:eastAsia="Calibri"/>
          <w:lang w:val="en-GB"/>
        </w:rPr>
        <w:t xml:space="preserve"> followed by </w:t>
      </w:r>
      <w:r w:rsidR="00FF3AE9">
        <w:rPr>
          <w:rFonts w:eastAsia="Calibri"/>
          <w:lang w:val="en-GB"/>
        </w:rPr>
        <w:t>the addition of</w:t>
      </w:r>
      <w:r w:rsidR="00FF3AE9" w:rsidRPr="006E4419">
        <w:rPr>
          <w:rFonts w:eastAsia="Calibri"/>
          <w:lang w:val="en-GB"/>
        </w:rPr>
        <w:t xml:space="preserve"> </w:t>
      </w:r>
      <w:r w:rsidRPr="006E4419">
        <w:rPr>
          <w:rFonts w:eastAsia="Calibri"/>
          <w:lang w:val="en-GB"/>
        </w:rPr>
        <w:t>notes to the financial statements in 1949</w:t>
      </w:r>
      <w:r w:rsidR="00CC7064" w:rsidRPr="006E4419">
        <w:rPr>
          <w:rFonts w:eastAsia="Calibri"/>
          <w:lang w:val="en-GB"/>
        </w:rPr>
        <w:t>,</w:t>
      </w:r>
      <w:r w:rsidRPr="006E4419">
        <w:rPr>
          <w:rFonts w:eastAsia="Calibri"/>
          <w:lang w:val="en-GB"/>
        </w:rPr>
        <w:t xml:space="preserve"> a</w:t>
      </w:r>
      <w:r w:rsidR="00072FA3" w:rsidRPr="006E4419">
        <w:rPr>
          <w:rFonts w:eastAsia="Calibri"/>
          <w:lang w:val="en-GB"/>
        </w:rPr>
        <w:t xml:space="preserve"> table of contents </w:t>
      </w:r>
      <w:r w:rsidRPr="006E4419">
        <w:rPr>
          <w:rFonts w:eastAsia="Calibri"/>
          <w:lang w:val="en-GB"/>
        </w:rPr>
        <w:t>in 1961</w:t>
      </w:r>
      <w:r w:rsidR="00072FA3" w:rsidRPr="006E4419">
        <w:rPr>
          <w:rFonts w:eastAsia="Calibri"/>
          <w:lang w:val="en-GB"/>
        </w:rPr>
        <w:t xml:space="preserve"> (see Exhibits 6</w:t>
      </w:r>
      <w:r w:rsidR="000F7A2C" w:rsidRPr="006E4419">
        <w:rPr>
          <w:rFonts w:eastAsia="Calibri"/>
          <w:lang w:val="en-GB"/>
        </w:rPr>
        <w:t>–7</w:t>
      </w:r>
      <w:r w:rsidR="00072FA3" w:rsidRPr="006E4419">
        <w:rPr>
          <w:rFonts w:eastAsia="Calibri"/>
          <w:lang w:val="en-GB"/>
        </w:rPr>
        <w:t>)</w:t>
      </w:r>
      <w:r w:rsidR="00CC7064" w:rsidRPr="006E4419">
        <w:rPr>
          <w:rFonts w:eastAsia="Calibri"/>
          <w:lang w:val="en-GB"/>
        </w:rPr>
        <w:t>,</w:t>
      </w:r>
      <w:r w:rsidRPr="006E4419">
        <w:rPr>
          <w:rFonts w:eastAsia="Calibri"/>
          <w:lang w:val="en-GB"/>
        </w:rPr>
        <w:t xml:space="preserve"> and cash flow statement</w:t>
      </w:r>
      <w:r w:rsidR="00CC7064" w:rsidRPr="006E4419">
        <w:rPr>
          <w:rFonts w:eastAsia="Calibri"/>
          <w:lang w:val="en-GB"/>
        </w:rPr>
        <w:t>s</w:t>
      </w:r>
      <w:r w:rsidRPr="006E4419">
        <w:rPr>
          <w:rFonts w:eastAsia="Calibri"/>
          <w:lang w:val="en-GB"/>
        </w:rPr>
        <w:t xml:space="preserve"> in 1971</w:t>
      </w:r>
      <w:r w:rsidR="00072FA3" w:rsidRPr="006E4419">
        <w:rPr>
          <w:rFonts w:eastAsia="Calibri"/>
          <w:lang w:val="en-GB"/>
        </w:rPr>
        <w:t xml:space="preserve"> (see Exhibit</w:t>
      </w:r>
      <w:r w:rsidR="000F7A2C" w:rsidRPr="006E4419">
        <w:rPr>
          <w:rFonts w:eastAsia="Calibri"/>
          <w:lang w:val="en-GB"/>
        </w:rPr>
        <w:t>s</w:t>
      </w:r>
      <w:r w:rsidR="00072FA3" w:rsidRPr="006E4419">
        <w:rPr>
          <w:rFonts w:eastAsia="Calibri"/>
          <w:lang w:val="en-GB"/>
        </w:rPr>
        <w:t xml:space="preserve"> </w:t>
      </w:r>
      <w:r w:rsidR="000F7A2C" w:rsidRPr="006E4419">
        <w:rPr>
          <w:rFonts w:eastAsia="Calibri"/>
          <w:lang w:val="en-GB"/>
        </w:rPr>
        <w:t>8–9</w:t>
      </w:r>
      <w:r w:rsidR="00072FA3" w:rsidRPr="006E4419">
        <w:rPr>
          <w:rFonts w:eastAsia="Calibri"/>
          <w:lang w:val="en-GB"/>
        </w:rPr>
        <w:t>)</w:t>
      </w:r>
      <w:r w:rsidRPr="006E4419">
        <w:rPr>
          <w:rFonts w:eastAsia="Calibri"/>
          <w:lang w:val="en-GB"/>
        </w:rPr>
        <w:t>. Some of these additions were due to changes to securities regulation</w:t>
      </w:r>
      <w:r w:rsidR="00CC7064" w:rsidRPr="006E4419">
        <w:rPr>
          <w:rFonts w:eastAsia="Calibri"/>
          <w:lang w:val="en-GB"/>
        </w:rPr>
        <w:t>,</w:t>
      </w:r>
      <w:r w:rsidRPr="006E4419">
        <w:rPr>
          <w:rFonts w:eastAsia="Calibri"/>
          <w:lang w:val="en-GB"/>
        </w:rPr>
        <w:t xml:space="preserve"> such as those described earlier, whereas others were voluntary responses to market conditions and investors’ demands. The sum of these changes, however, has created an annual report that</w:t>
      </w:r>
      <w:r w:rsidR="00CC7064" w:rsidRPr="006E4419">
        <w:rPr>
          <w:rFonts w:eastAsia="Calibri"/>
          <w:lang w:val="en-GB"/>
        </w:rPr>
        <w:t>, as of 2017, extended to</w:t>
      </w:r>
      <w:r w:rsidRPr="006E4419">
        <w:rPr>
          <w:rFonts w:eastAsia="Calibri"/>
          <w:lang w:val="en-GB"/>
        </w:rPr>
        <w:t xml:space="preserve"> 170 pages</w:t>
      </w:r>
      <w:r w:rsidR="000F7A2C" w:rsidRPr="006E4419">
        <w:rPr>
          <w:rFonts w:eastAsia="Calibri"/>
          <w:lang w:val="en-GB"/>
        </w:rPr>
        <w:t xml:space="preserve"> (see Exhibits 7 and 9–13)</w:t>
      </w:r>
      <w:r w:rsidRPr="006E4419">
        <w:rPr>
          <w:rFonts w:eastAsia="Calibri"/>
          <w:lang w:val="en-GB"/>
        </w:rPr>
        <w:t>.</w:t>
      </w:r>
      <w:r w:rsidR="00F51ADB" w:rsidRPr="006E4419">
        <w:rPr>
          <w:rFonts w:eastAsia="Calibri"/>
          <w:lang w:val="en-GB"/>
        </w:rPr>
        <w:br w:type="page"/>
      </w:r>
    </w:p>
    <w:p w14:paraId="3C77DBA9" w14:textId="77777777" w:rsidR="00A6181C" w:rsidRPr="006E4419" w:rsidRDefault="00A6181C" w:rsidP="00F51ADB">
      <w:pPr>
        <w:pStyle w:val="ExhibitHeading"/>
        <w:rPr>
          <w:rFonts w:eastAsia="Calibri"/>
          <w:lang w:val="en-GB"/>
        </w:rPr>
      </w:pPr>
      <w:r w:rsidRPr="006E4419">
        <w:rPr>
          <w:rFonts w:eastAsia="Calibri"/>
          <w:lang w:val="en-GB"/>
        </w:rPr>
        <w:lastRenderedPageBreak/>
        <w:t>Exhibit 1: Changes to Financial Reporting for The Coca-Cola Company, 1920–2000</w:t>
      </w:r>
    </w:p>
    <w:p w14:paraId="18B54B7E" w14:textId="77777777" w:rsidR="00385B95" w:rsidRPr="006E4419" w:rsidRDefault="00385B95" w:rsidP="00F51ADB">
      <w:pPr>
        <w:pStyle w:val="ExhibitText"/>
        <w:rPr>
          <w:rFonts w:eastAsia="Calibri"/>
          <w:lang w:val="en-GB"/>
        </w:rPr>
      </w:pPr>
    </w:p>
    <w:tbl>
      <w:tblPr>
        <w:tblStyle w:val="TableGrid"/>
        <w:tblW w:w="368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
        <w:gridCol w:w="9521"/>
      </w:tblGrid>
      <w:tr w:rsidR="00385B95" w:rsidRPr="006E4419" w14:paraId="2FBE2462" w14:textId="77777777" w:rsidTr="009830B9">
        <w:trPr>
          <w:cantSplit/>
          <w:trHeight w:val="3762"/>
          <w:jc w:val="center"/>
        </w:trPr>
        <w:tc>
          <w:tcPr>
            <w:tcW w:w="20" w:type="dxa"/>
            <w:textDirection w:val="btLr"/>
          </w:tcPr>
          <w:p w14:paraId="04D6D35B" w14:textId="7E071F5C" w:rsidR="00385B95" w:rsidRPr="006E4419" w:rsidRDefault="00385B95" w:rsidP="00C644DE">
            <w:pPr>
              <w:ind w:left="113" w:right="113"/>
              <w:jc w:val="center"/>
              <w:rPr>
                <w:rFonts w:ascii="Arial" w:hAnsi="Arial" w:cs="Arial"/>
                <w:b/>
                <w:lang w:val="en-GB"/>
              </w:rPr>
            </w:pPr>
            <w:r w:rsidRPr="006E4419">
              <w:rPr>
                <w:rFonts w:ascii="Arial" w:hAnsi="Arial" w:cs="Arial"/>
                <w:lang w:val="en-GB"/>
              </w:rPr>
              <w:t>Number of Pages in the Annual Report</w:t>
            </w:r>
          </w:p>
        </w:tc>
        <w:tc>
          <w:tcPr>
            <w:tcW w:w="9521" w:type="dxa"/>
          </w:tcPr>
          <w:p w14:paraId="4076FC69" w14:textId="5FA183D4" w:rsidR="00385B95" w:rsidRPr="006E4419" w:rsidRDefault="00385B95" w:rsidP="00C644DE">
            <w:pPr>
              <w:jc w:val="center"/>
              <w:rPr>
                <w:rFonts w:ascii="Arial" w:hAnsi="Arial" w:cs="Arial"/>
                <w:lang w:val="en-GB"/>
              </w:rPr>
            </w:pPr>
            <w:r w:rsidRPr="006E4419">
              <w:rPr>
                <w:rFonts w:ascii="Arial" w:hAnsi="Arial" w:cs="Arial"/>
                <w:noProof/>
              </w:rPr>
              <w:drawing>
                <wp:inline distT="0" distB="0" distL="0" distR="0" wp14:anchorId="5B6F454C" wp14:editId="2202F2AF">
                  <wp:extent cx="5831081" cy="44276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9197" cy="4464156"/>
                          </a:xfrm>
                          <a:prstGeom prst="rect">
                            <a:avLst/>
                          </a:prstGeom>
                          <a:noFill/>
                        </pic:spPr>
                      </pic:pic>
                    </a:graphicData>
                  </a:graphic>
                </wp:inline>
              </w:drawing>
            </w:r>
          </w:p>
        </w:tc>
      </w:tr>
      <w:tr w:rsidR="00385B95" w:rsidRPr="006E4419" w14:paraId="0BAECC04" w14:textId="77777777" w:rsidTr="009830B9">
        <w:trPr>
          <w:jc w:val="center"/>
        </w:trPr>
        <w:tc>
          <w:tcPr>
            <w:tcW w:w="20" w:type="dxa"/>
          </w:tcPr>
          <w:p w14:paraId="2C868E15" w14:textId="6C778D89" w:rsidR="00385B95" w:rsidRPr="006E4419" w:rsidRDefault="00385B95" w:rsidP="00385B95">
            <w:pPr>
              <w:spacing w:line="276" w:lineRule="auto"/>
              <w:jc w:val="center"/>
              <w:rPr>
                <w:rFonts w:ascii="Arial" w:hAnsi="Arial" w:cs="Arial"/>
                <w:lang w:val="en-GB"/>
              </w:rPr>
            </w:pPr>
          </w:p>
        </w:tc>
        <w:tc>
          <w:tcPr>
            <w:tcW w:w="9521" w:type="dxa"/>
          </w:tcPr>
          <w:p w14:paraId="4105843C" w14:textId="3421C643" w:rsidR="00385B95" w:rsidRPr="006E4419" w:rsidRDefault="00385B95" w:rsidP="00C644DE">
            <w:pPr>
              <w:jc w:val="center"/>
              <w:rPr>
                <w:rFonts w:ascii="Arial" w:hAnsi="Arial" w:cs="Arial"/>
                <w:b/>
                <w:lang w:val="en-GB"/>
              </w:rPr>
            </w:pPr>
            <w:r w:rsidRPr="006E4419">
              <w:rPr>
                <w:rFonts w:ascii="Arial" w:hAnsi="Arial" w:cs="Arial"/>
                <w:lang w:val="en-GB"/>
              </w:rPr>
              <w:t>Year</w:t>
            </w:r>
          </w:p>
        </w:tc>
      </w:tr>
    </w:tbl>
    <w:p w14:paraId="41A19FF6" w14:textId="77777777" w:rsidR="00C644DE" w:rsidRPr="006E4419" w:rsidRDefault="00F51ADB" w:rsidP="00C644DE">
      <w:pPr>
        <w:pStyle w:val="Footnote"/>
        <w:rPr>
          <w:rFonts w:eastAsia="Calibri"/>
          <w:lang w:val="en-GB"/>
        </w:rPr>
      </w:pPr>
      <w:r w:rsidRPr="006E4419">
        <w:rPr>
          <w:rFonts w:eastAsia="Calibri"/>
          <w:lang w:val="en-GB"/>
        </w:rPr>
        <w:t>Note: Each textbox represents the first time the item was presented in the annual report</w:t>
      </w:r>
      <w:r w:rsidR="00760327" w:rsidRPr="006E4419">
        <w:rPr>
          <w:rFonts w:eastAsia="Calibri"/>
          <w:lang w:val="en-GB"/>
        </w:rPr>
        <w:t>; MD&amp;A = management discussion and analysis</w:t>
      </w:r>
      <w:r w:rsidRPr="006E4419">
        <w:rPr>
          <w:rFonts w:eastAsia="Calibri"/>
          <w:lang w:val="en-GB"/>
        </w:rPr>
        <w:t>.</w:t>
      </w:r>
    </w:p>
    <w:p w14:paraId="38C66C38" w14:textId="70827A81" w:rsidR="003D728C" w:rsidRPr="006E4419" w:rsidRDefault="00760327" w:rsidP="00C644DE">
      <w:pPr>
        <w:pStyle w:val="Footnote"/>
        <w:rPr>
          <w:rFonts w:eastAsia="Calibri"/>
          <w:lang w:val="en-GB"/>
        </w:rPr>
        <w:sectPr w:rsidR="003D728C" w:rsidRPr="006E4419" w:rsidSect="003D728C">
          <w:headerReference w:type="default" r:id="rId11"/>
          <w:pgSz w:w="15840" w:h="12240" w:orient="landscape" w:code="1"/>
          <w:pgMar w:top="1440" w:right="1440" w:bottom="1440" w:left="1440" w:header="1080" w:footer="720" w:gutter="0"/>
          <w:cols w:space="720"/>
          <w:docGrid w:linePitch="360"/>
        </w:sectPr>
      </w:pPr>
      <w:r w:rsidRPr="006E4419">
        <w:rPr>
          <w:rFonts w:eastAsia="Calibri"/>
          <w:lang w:val="en-GB"/>
        </w:rPr>
        <w:t>Source: Created by the note authors.</w:t>
      </w:r>
      <w:r w:rsidR="00F51ADB" w:rsidRPr="006E4419">
        <w:rPr>
          <w:rFonts w:eastAsia="Calibri"/>
          <w:sz w:val="24"/>
          <w:szCs w:val="22"/>
          <w:lang w:val="en-GB"/>
        </w:rPr>
        <w:br w:type="page"/>
      </w:r>
    </w:p>
    <w:p w14:paraId="739B7E60" w14:textId="02179EF0" w:rsidR="006557F1" w:rsidRPr="006E4419" w:rsidRDefault="006557F1" w:rsidP="006557F1">
      <w:pPr>
        <w:pStyle w:val="ExhibitHeading"/>
        <w:rPr>
          <w:rFonts w:eastAsia="Calibri"/>
          <w:lang w:val="en-GB"/>
        </w:rPr>
      </w:pPr>
      <w:r w:rsidRPr="006E4419">
        <w:rPr>
          <w:rFonts w:eastAsia="Calibri"/>
          <w:lang w:val="en-GB"/>
        </w:rPr>
        <w:lastRenderedPageBreak/>
        <w:t>Exhibit 2: The Coca-Cola Company,</w:t>
      </w:r>
      <w:r w:rsidR="000903A9">
        <w:rPr>
          <w:rFonts w:eastAsia="Calibri"/>
          <w:lang w:val="en-GB"/>
        </w:rPr>
        <w:t xml:space="preserve"> </w:t>
      </w:r>
      <w:r w:rsidRPr="006E4419">
        <w:rPr>
          <w:rFonts w:eastAsia="Calibri"/>
          <w:lang w:val="en-GB"/>
        </w:rPr>
        <w:t xml:space="preserve">Certification Pursuant </w:t>
      </w:r>
      <w:r w:rsidR="00307C1D">
        <w:rPr>
          <w:rFonts w:eastAsia="Calibri"/>
          <w:lang w:val="en-GB"/>
        </w:rPr>
        <w:t xml:space="preserve">to </w:t>
      </w:r>
      <w:r w:rsidR="00307C1D" w:rsidRPr="00307C1D">
        <w:rPr>
          <w:rFonts w:eastAsia="Calibri"/>
          <w:lang w:val="en-GB"/>
        </w:rPr>
        <w:t xml:space="preserve">18 </w:t>
      </w:r>
      <w:r w:rsidR="000903A9">
        <w:rPr>
          <w:rFonts w:eastAsia="Calibri"/>
          <w:lang w:val="en-GB"/>
        </w:rPr>
        <w:t>US</w:t>
      </w:r>
      <w:r w:rsidR="00307C1D" w:rsidRPr="00307C1D">
        <w:rPr>
          <w:rFonts w:eastAsia="Calibri"/>
          <w:lang w:val="en-GB"/>
        </w:rPr>
        <w:t>C. SECTION 1350,</w:t>
      </w:r>
      <w:r w:rsidR="00307C1D">
        <w:rPr>
          <w:rFonts w:eastAsia="Calibri"/>
          <w:lang w:val="en-GB"/>
        </w:rPr>
        <w:t xml:space="preserve"> </w:t>
      </w:r>
      <w:r w:rsidR="00307C1D" w:rsidRPr="00307C1D">
        <w:rPr>
          <w:rFonts w:eastAsia="Calibri"/>
          <w:lang w:val="en-GB"/>
        </w:rPr>
        <w:t>AS ADOPTED PURSUANT TO</w:t>
      </w:r>
      <w:r w:rsidR="00307C1D">
        <w:rPr>
          <w:rFonts w:eastAsia="Calibri"/>
          <w:lang w:val="en-GB"/>
        </w:rPr>
        <w:t xml:space="preserve"> </w:t>
      </w:r>
      <w:r w:rsidR="00307C1D" w:rsidRPr="00307C1D">
        <w:rPr>
          <w:rFonts w:eastAsia="Calibri"/>
          <w:lang w:val="en-GB"/>
        </w:rPr>
        <w:t xml:space="preserve">SECTION 906 OF </w:t>
      </w:r>
      <w:r w:rsidRPr="006E4419">
        <w:rPr>
          <w:rFonts w:eastAsia="Calibri"/>
          <w:lang w:val="en-GB"/>
        </w:rPr>
        <w:t xml:space="preserve">the </w:t>
      </w:r>
      <w:r w:rsidRPr="009830B9">
        <w:rPr>
          <w:rFonts w:eastAsia="Calibri"/>
          <w:i/>
          <w:lang w:val="en-GB"/>
        </w:rPr>
        <w:t>Sarbanes-Oxley Act of 2002</w:t>
      </w:r>
    </w:p>
    <w:p w14:paraId="2F4C17EC" w14:textId="77777777" w:rsidR="006557F1" w:rsidRPr="006E4419" w:rsidRDefault="006557F1" w:rsidP="006557F1">
      <w:pPr>
        <w:pStyle w:val="ExhibitText"/>
        <w:rPr>
          <w:rFonts w:eastAsia="Calibri"/>
          <w:lang w:val="en-GB"/>
        </w:rPr>
      </w:pPr>
    </w:p>
    <w:p w14:paraId="153E73B5" w14:textId="2CA8F05F" w:rsidR="006557F1" w:rsidRPr="006E4419" w:rsidRDefault="006557F1" w:rsidP="006557F1">
      <w:pPr>
        <w:pStyle w:val="ExhibitText"/>
        <w:jc w:val="left"/>
        <w:rPr>
          <w:rFonts w:eastAsia="Calibri"/>
          <w:lang w:val="en-GB"/>
        </w:rPr>
      </w:pPr>
      <w:r w:rsidRPr="006E4419">
        <w:rPr>
          <w:rFonts w:eastAsia="Calibri"/>
          <w:lang w:val="en-GB"/>
        </w:rPr>
        <w:t xml:space="preserve">In connection with the Annual Report of The Coca-Cola Company (the ‘‘Company’’) on Form 10-K for the period ended December 31, 2003 (the ‘‘Report’’), I, Douglas N. Daft, Chairman, Board of Directors, and Chief Executive Officer of the Company and I, Gary P. </w:t>
      </w:r>
      <w:proofErr w:type="spellStart"/>
      <w:r w:rsidRPr="006E4419">
        <w:rPr>
          <w:rFonts w:eastAsia="Calibri"/>
          <w:lang w:val="en-GB"/>
        </w:rPr>
        <w:t>Fayard</w:t>
      </w:r>
      <w:proofErr w:type="spellEnd"/>
      <w:r w:rsidRPr="006E4419">
        <w:rPr>
          <w:rFonts w:eastAsia="Calibri"/>
          <w:lang w:val="en-GB"/>
        </w:rPr>
        <w:t xml:space="preserve">, Executive Vice President and Chief Financial Officer of the Company, each certify, pursuant to 18 </w:t>
      </w:r>
      <w:r w:rsidR="000903A9">
        <w:rPr>
          <w:rFonts w:eastAsia="Calibri"/>
          <w:lang w:val="en-GB"/>
        </w:rPr>
        <w:t>US</w:t>
      </w:r>
      <w:r w:rsidRPr="006E4419">
        <w:rPr>
          <w:rFonts w:eastAsia="Calibri"/>
          <w:lang w:val="en-GB"/>
        </w:rPr>
        <w:t>C. Section 1350, as adopted pursuant to Section 906 of the Sarbanes-Oxley Act of 2002, that:</w:t>
      </w:r>
    </w:p>
    <w:p w14:paraId="17E9985C" w14:textId="77777777" w:rsidR="006557F1" w:rsidRPr="006E4419" w:rsidRDefault="006557F1" w:rsidP="006557F1">
      <w:pPr>
        <w:pStyle w:val="ExhibitText"/>
        <w:jc w:val="left"/>
        <w:rPr>
          <w:rFonts w:eastAsia="Calibri"/>
          <w:lang w:val="en-GB"/>
        </w:rPr>
      </w:pPr>
    </w:p>
    <w:p w14:paraId="7786BE56" w14:textId="77777777" w:rsidR="006557F1" w:rsidRPr="006E4419" w:rsidRDefault="006557F1" w:rsidP="009830B9">
      <w:pPr>
        <w:pStyle w:val="ExhibitText"/>
        <w:numPr>
          <w:ilvl w:val="0"/>
          <w:numId w:val="38"/>
        </w:numPr>
        <w:ind w:left="720"/>
        <w:jc w:val="left"/>
        <w:rPr>
          <w:rFonts w:eastAsia="Calibri"/>
          <w:lang w:val="en-GB"/>
        </w:rPr>
      </w:pPr>
      <w:r w:rsidRPr="006E4419">
        <w:rPr>
          <w:rFonts w:eastAsia="Calibri"/>
          <w:lang w:val="en-GB"/>
        </w:rPr>
        <w:t>to my knowledge, the Report fully complies with the requirements of Section 13(a) or 15(d) of the Securities Exchange Act of 1934; and</w:t>
      </w:r>
    </w:p>
    <w:p w14:paraId="0740DCEF" w14:textId="77777777" w:rsidR="006557F1" w:rsidRPr="006E4419" w:rsidRDefault="006557F1" w:rsidP="009830B9">
      <w:pPr>
        <w:pStyle w:val="ExhibitText"/>
        <w:numPr>
          <w:ilvl w:val="0"/>
          <w:numId w:val="38"/>
        </w:numPr>
        <w:ind w:left="720"/>
        <w:jc w:val="left"/>
        <w:rPr>
          <w:rFonts w:eastAsia="Calibri"/>
          <w:lang w:val="en-GB"/>
        </w:rPr>
      </w:pPr>
      <w:proofErr w:type="gramStart"/>
      <w:r w:rsidRPr="006E4419">
        <w:rPr>
          <w:rFonts w:eastAsia="Calibri"/>
          <w:lang w:val="en-GB"/>
        </w:rPr>
        <w:t>the</w:t>
      </w:r>
      <w:proofErr w:type="gramEnd"/>
      <w:r w:rsidRPr="006E4419">
        <w:rPr>
          <w:rFonts w:eastAsia="Calibri"/>
          <w:lang w:val="en-GB"/>
        </w:rPr>
        <w:t xml:space="preserve"> information contained in the Report fairly presents, in all material respects, the financial condition and results of operations of the Company.</w:t>
      </w:r>
    </w:p>
    <w:p w14:paraId="5E6881AF" w14:textId="77777777" w:rsidR="006557F1" w:rsidRPr="006E4419" w:rsidRDefault="006557F1" w:rsidP="006557F1">
      <w:pPr>
        <w:pStyle w:val="ExhibitText"/>
        <w:jc w:val="left"/>
        <w:rPr>
          <w:rFonts w:eastAsia="Calibri"/>
          <w:lang w:val="en-GB"/>
        </w:rPr>
      </w:pPr>
    </w:p>
    <w:p w14:paraId="6A43EDA3" w14:textId="77777777" w:rsidR="006557F1" w:rsidRPr="006E4419" w:rsidRDefault="006557F1" w:rsidP="006557F1">
      <w:pPr>
        <w:pStyle w:val="ExhibitText"/>
        <w:ind w:left="4320"/>
        <w:jc w:val="left"/>
        <w:rPr>
          <w:rFonts w:eastAsia="Calibri"/>
          <w:u w:val="single"/>
          <w:lang w:val="en-GB"/>
        </w:rPr>
      </w:pPr>
      <w:r w:rsidRPr="006E4419">
        <w:rPr>
          <w:rFonts w:eastAsia="Calibri"/>
          <w:u w:val="single"/>
          <w:lang w:val="en-GB"/>
        </w:rPr>
        <w:t>/s/ DOUGLAS N. DAFT</w:t>
      </w:r>
    </w:p>
    <w:p w14:paraId="4B0088F7" w14:textId="77777777" w:rsidR="006557F1" w:rsidRPr="006E4419" w:rsidRDefault="006557F1" w:rsidP="006557F1">
      <w:pPr>
        <w:pStyle w:val="ExhibitText"/>
        <w:ind w:left="4320"/>
        <w:jc w:val="left"/>
        <w:rPr>
          <w:rFonts w:eastAsia="Calibri"/>
          <w:lang w:val="en-GB"/>
        </w:rPr>
      </w:pPr>
      <w:r w:rsidRPr="006E4419">
        <w:rPr>
          <w:rFonts w:eastAsia="Calibri"/>
          <w:lang w:val="en-GB"/>
        </w:rPr>
        <w:t>Douglas N. Daft</w:t>
      </w:r>
    </w:p>
    <w:p w14:paraId="6E934425" w14:textId="77777777" w:rsidR="006557F1" w:rsidRPr="006E4419" w:rsidRDefault="006557F1" w:rsidP="006557F1">
      <w:pPr>
        <w:pStyle w:val="ExhibitText"/>
        <w:ind w:left="4320"/>
        <w:jc w:val="left"/>
        <w:rPr>
          <w:rFonts w:eastAsia="Calibri"/>
          <w:i/>
          <w:lang w:val="en-GB"/>
        </w:rPr>
      </w:pPr>
      <w:r w:rsidRPr="006E4419">
        <w:rPr>
          <w:rFonts w:eastAsia="Calibri"/>
          <w:i/>
          <w:lang w:val="en-GB"/>
        </w:rPr>
        <w:t>Chairman, Board of Directors, and</w:t>
      </w:r>
    </w:p>
    <w:p w14:paraId="22AA262C" w14:textId="77777777" w:rsidR="006557F1" w:rsidRPr="006E4419" w:rsidRDefault="006557F1" w:rsidP="006557F1">
      <w:pPr>
        <w:pStyle w:val="ExhibitText"/>
        <w:ind w:left="4320"/>
        <w:jc w:val="left"/>
        <w:rPr>
          <w:rFonts w:eastAsia="Calibri"/>
          <w:i/>
          <w:lang w:val="en-GB"/>
        </w:rPr>
      </w:pPr>
      <w:r w:rsidRPr="006E4419">
        <w:rPr>
          <w:rFonts w:eastAsia="Calibri"/>
          <w:i/>
          <w:lang w:val="en-GB"/>
        </w:rPr>
        <w:t>Chief Executive Officer</w:t>
      </w:r>
    </w:p>
    <w:p w14:paraId="74871AA8" w14:textId="77777777" w:rsidR="006557F1" w:rsidRPr="006E4419" w:rsidRDefault="006557F1" w:rsidP="006557F1">
      <w:pPr>
        <w:pStyle w:val="ExhibitText"/>
        <w:ind w:left="4320"/>
        <w:jc w:val="left"/>
        <w:rPr>
          <w:rFonts w:eastAsia="Calibri"/>
          <w:lang w:val="en-GB"/>
        </w:rPr>
      </w:pPr>
      <w:r w:rsidRPr="006E4419">
        <w:rPr>
          <w:rFonts w:eastAsia="Calibri"/>
          <w:lang w:val="en-GB"/>
        </w:rPr>
        <w:t>February 27, 2004</w:t>
      </w:r>
    </w:p>
    <w:p w14:paraId="7E169377" w14:textId="77777777" w:rsidR="006557F1" w:rsidRPr="006E4419" w:rsidRDefault="006557F1" w:rsidP="006557F1">
      <w:pPr>
        <w:pStyle w:val="ExhibitText"/>
        <w:ind w:left="4320"/>
        <w:jc w:val="left"/>
        <w:rPr>
          <w:rFonts w:eastAsia="Calibri"/>
          <w:lang w:val="en-GB"/>
        </w:rPr>
      </w:pPr>
    </w:p>
    <w:p w14:paraId="432446EC" w14:textId="77777777" w:rsidR="006557F1" w:rsidRPr="006E4419" w:rsidRDefault="006557F1" w:rsidP="006557F1">
      <w:pPr>
        <w:pStyle w:val="ExhibitText"/>
        <w:ind w:left="4320"/>
        <w:jc w:val="left"/>
        <w:rPr>
          <w:rFonts w:eastAsia="Calibri"/>
          <w:u w:val="single"/>
          <w:lang w:val="en-GB"/>
        </w:rPr>
      </w:pPr>
      <w:r w:rsidRPr="006E4419">
        <w:rPr>
          <w:rFonts w:eastAsia="Calibri"/>
          <w:u w:val="single"/>
          <w:lang w:val="en-GB"/>
        </w:rPr>
        <w:t>/s/ GARY P. FAYARD</w:t>
      </w:r>
    </w:p>
    <w:p w14:paraId="61C1ADF7" w14:textId="77777777" w:rsidR="006557F1" w:rsidRPr="006E4419" w:rsidRDefault="006557F1" w:rsidP="006557F1">
      <w:pPr>
        <w:pStyle w:val="ExhibitText"/>
        <w:ind w:left="4320"/>
        <w:jc w:val="left"/>
        <w:rPr>
          <w:rFonts w:eastAsia="Calibri"/>
          <w:lang w:val="en-GB"/>
        </w:rPr>
      </w:pPr>
      <w:r w:rsidRPr="006E4419">
        <w:rPr>
          <w:rFonts w:eastAsia="Calibri"/>
          <w:lang w:val="en-GB"/>
        </w:rPr>
        <w:t xml:space="preserve">Gary P. </w:t>
      </w:r>
      <w:proofErr w:type="spellStart"/>
      <w:r w:rsidRPr="006E4419">
        <w:rPr>
          <w:rFonts w:eastAsia="Calibri"/>
          <w:lang w:val="en-GB"/>
        </w:rPr>
        <w:t>Fayard</w:t>
      </w:r>
      <w:proofErr w:type="spellEnd"/>
    </w:p>
    <w:p w14:paraId="5E3BBB97" w14:textId="77777777" w:rsidR="006557F1" w:rsidRPr="006E4419" w:rsidRDefault="006557F1" w:rsidP="006557F1">
      <w:pPr>
        <w:pStyle w:val="ExhibitText"/>
        <w:ind w:left="4320"/>
        <w:jc w:val="left"/>
        <w:rPr>
          <w:rFonts w:eastAsia="Calibri"/>
          <w:i/>
          <w:lang w:val="en-GB"/>
        </w:rPr>
      </w:pPr>
      <w:r w:rsidRPr="006E4419">
        <w:rPr>
          <w:rFonts w:eastAsia="Calibri"/>
          <w:i/>
          <w:lang w:val="en-GB"/>
        </w:rPr>
        <w:t>Executive Vice President and</w:t>
      </w:r>
    </w:p>
    <w:p w14:paraId="3498680C" w14:textId="77777777" w:rsidR="006557F1" w:rsidRPr="006E4419" w:rsidRDefault="006557F1" w:rsidP="006557F1">
      <w:pPr>
        <w:pStyle w:val="ExhibitText"/>
        <w:ind w:left="4320"/>
        <w:jc w:val="left"/>
        <w:rPr>
          <w:rFonts w:eastAsia="Calibri"/>
          <w:i/>
          <w:lang w:val="en-GB"/>
        </w:rPr>
      </w:pPr>
      <w:r w:rsidRPr="006E4419">
        <w:rPr>
          <w:rFonts w:eastAsia="Calibri"/>
          <w:i/>
          <w:lang w:val="en-GB"/>
        </w:rPr>
        <w:t>Chief Financial Officer</w:t>
      </w:r>
    </w:p>
    <w:p w14:paraId="55DC662E" w14:textId="77777777" w:rsidR="006557F1" w:rsidRPr="006E4419" w:rsidRDefault="006557F1" w:rsidP="006557F1">
      <w:pPr>
        <w:pStyle w:val="ExhibitText"/>
        <w:ind w:left="4320"/>
        <w:jc w:val="left"/>
        <w:rPr>
          <w:rFonts w:eastAsia="Calibri"/>
          <w:lang w:val="en-GB"/>
        </w:rPr>
      </w:pPr>
      <w:r w:rsidRPr="006E4419">
        <w:rPr>
          <w:rFonts w:eastAsia="Calibri"/>
          <w:lang w:val="en-GB"/>
        </w:rPr>
        <w:t>February 27, 2004</w:t>
      </w:r>
    </w:p>
    <w:p w14:paraId="0348DA0B" w14:textId="77777777" w:rsidR="006557F1" w:rsidRPr="006E4419" w:rsidRDefault="006557F1" w:rsidP="006557F1">
      <w:pPr>
        <w:pStyle w:val="ExhibitText"/>
        <w:rPr>
          <w:rFonts w:eastAsia="Calibri"/>
          <w:lang w:val="en-GB"/>
        </w:rPr>
      </w:pPr>
    </w:p>
    <w:p w14:paraId="1CE1779E" w14:textId="7AA0F41C" w:rsidR="006557F1" w:rsidRPr="006E4419" w:rsidRDefault="006557F1" w:rsidP="000903A9">
      <w:pPr>
        <w:pStyle w:val="Footnote"/>
        <w:jc w:val="both"/>
        <w:rPr>
          <w:lang w:val="en-GB"/>
        </w:rPr>
      </w:pPr>
      <w:r w:rsidRPr="006E4419">
        <w:rPr>
          <w:lang w:val="en-GB"/>
        </w:rPr>
        <w:t xml:space="preserve">Source: </w:t>
      </w:r>
      <w:r w:rsidR="002342BC">
        <w:rPr>
          <w:rFonts w:eastAsia="Calibri"/>
          <w:lang w:val="en-GB"/>
        </w:rPr>
        <w:t xml:space="preserve">The </w:t>
      </w:r>
      <w:r w:rsidRPr="006E4419">
        <w:rPr>
          <w:rFonts w:eastAsia="Calibri"/>
          <w:lang w:val="en-GB"/>
        </w:rPr>
        <w:t xml:space="preserve">Coca-Cola Company, </w:t>
      </w:r>
      <w:r w:rsidRPr="009830B9">
        <w:rPr>
          <w:rFonts w:eastAsia="Calibri"/>
          <w:i/>
          <w:lang w:val="en-GB"/>
        </w:rPr>
        <w:t>Form 10-K, Annual Report for the Fiscal Year Ended December 31, 2013</w:t>
      </w:r>
      <w:r w:rsidR="000903A9">
        <w:rPr>
          <w:rFonts w:eastAsia="Calibri"/>
          <w:lang w:val="en-GB"/>
        </w:rPr>
        <w:t>, Exhibit 32.1, accessed March 5, 2019, </w:t>
      </w:r>
      <w:r w:rsidR="000903A9" w:rsidRPr="000903A9">
        <w:t>https://www.coca-</w:t>
      </w:r>
      <w:r w:rsidR="000903A9">
        <w:t xml:space="preserve">colacompany.com/content/dam/journey/us/en/private/fileassets/pdf/2014/02.201 </w:t>
      </w:r>
      <w:r w:rsidR="000903A9" w:rsidRPr="000903A9">
        <w:t>3-annual-report-on-form-10-k.pdf</w:t>
      </w:r>
      <w:r w:rsidR="000903A9">
        <w:t>.</w:t>
      </w:r>
    </w:p>
    <w:p w14:paraId="10B6B4E8" w14:textId="77777777" w:rsidR="006557F1" w:rsidRPr="006E4419" w:rsidRDefault="006557F1" w:rsidP="006557F1">
      <w:pPr>
        <w:spacing w:after="200" w:line="276" w:lineRule="auto"/>
        <w:rPr>
          <w:rFonts w:ascii="Arial" w:hAnsi="Arial" w:cs="Arial"/>
          <w:sz w:val="17"/>
          <w:szCs w:val="17"/>
          <w:lang w:val="en-GB"/>
        </w:rPr>
      </w:pPr>
      <w:r w:rsidRPr="006E4419">
        <w:rPr>
          <w:lang w:val="en-GB"/>
        </w:rPr>
        <w:br w:type="page"/>
      </w:r>
    </w:p>
    <w:p w14:paraId="4C652747" w14:textId="5037488B" w:rsidR="003D728C" w:rsidRPr="006E4419" w:rsidRDefault="003D728C" w:rsidP="003D728C">
      <w:pPr>
        <w:pStyle w:val="ExhibitHeading"/>
        <w:rPr>
          <w:rFonts w:eastAsia="Calibri"/>
          <w:lang w:val="en-GB"/>
        </w:rPr>
      </w:pPr>
      <w:r w:rsidRPr="006E4419">
        <w:rPr>
          <w:rFonts w:eastAsia="Calibri"/>
          <w:lang w:val="en-GB"/>
        </w:rPr>
        <w:lastRenderedPageBreak/>
        <w:t xml:space="preserve">Exhibit </w:t>
      </w:r>
      <w:r w:rsidR="007F3E80" w:rsidRPr="006E4419">
        <w:rPr>
          <w:rFonts w:eastAsia="Calibri"/>
          <w:lang w:val="en-GB"/>
        </w:rPr>
        <w:t>3</w:t>
      </w:r>
      <w:r w:rsidR="00A16804" w:rsidRPr="006E4419">
        <w:rPr>
          <w:rFonts w:eastAsia="Calibri"/>
          <w:lang w:val="en-GB"/>
        </w:rPr>
        <w:t>:</w:t>
      </w:r>
      <w:r w:rsidRPr="006E4419">
        <w:rPr>
          <w:rFonts w:eastAsia="Calibri"/>
          <w:lang w:val="en-GB"/>
        </w:rPr>
        <w:t xml:space="preserve"> The Coca-Cola Company</w:t>
      </w:r>
      <w:r w:rsidR="00307D60" w:rsidRPr="006E4419">
        <w:rPr>
          <w:rFonts w:eastAsia="Calibri"/>
          <w:lang w:val="en-GB"/>
        </w:rPr>
        <w:t xml:space="preserve">, </w:t>
      </w:r>
      <w:r w:rsidRPr="006E4419">
        <w:rPr>
          <w:rFonts w:eastAsia="Calibri"/>
          <w:lang w:val="en-GB"/>
        </w:rPr>
        <w:t>Annual Financial Statement</w:t>
      </w:r>
      <w:r w:rsidR="00307D60" w:rsidRPr="006E4419">
        <w:rPr>
          <w:rFonts w:eastAsia="Calibri"/>
          <w:lang w:val="en-GB"/>
        </w:rPr>
        <w:t>, 1920</w:t>
      </w:r>
    </w:p>
    <w:p w14:paraId="5FA09AC5" w14:textId="4F7B6239" w:rsidR="003D728C" w:rsidRPr="006E4419" w:rsidRDefault="003D728C" w:rsidP="003D728C">
      <w:pPr>
        <w:pStyle w:val="ExhibitText"/>
        <w:rPr>
          <w:rFonts w:eastAsia="Calibri"/>
          <w:lang w:val="en-GB"/>
        </w:rPr>
      </w:pPr>
    </w:p>
    <w:p w14:paraId="4B7409EF" w14:textId="44209081" w:rsidR="00760327" w:rsidRPr="006E4419" w:rsidRDefault="00760327" w:rsidP="00760327">
      <w:pPr>
        <w:pStyle w:val="Casehead2"/>
        <w:rPr>
          <w:rFonts w:eastAsia="Calibri"/>
          <w:lang w:val="en-GB"/>
        </w:rPr>
      </w:pPr>
      <w:r w:rsidRPr="006E4419">
        <w:rPr>
          <w:rFonts w:eastAsia="Calibri"/>
          <w:lang w:val="en-GB"/>
        </w:rPr>
        <w:t>Consolidated Condensed Balance Sheet as of December 31, 1920</w:t>
      </w:r>
    </w:p>
    <w:p w14:paraId="3054756A" w14:textId="77777777" w:rsidR="009F0B1E" w:rsidRPr="006E4419" w:rsidRDefault="009F0B1E" w:rsidP="00FD424D">
      <w:pPr>
        <w:pStyle w:val="ExhibitText"/>
        <w:rPr>
          <w:rFonts w:eastAsia="Calibri"/>
          <w:lang w:val="en-GB"/>
        </w:rPr>
      </w:pPr>
    </w:p>
    <w:tbl>
      <w:tblPr>
        <w:tblStyle w:val="TableGrid1"/>
        <w:tblW w:w="9360" w:type="dxa"/>
        <w:jc w:val="center"/>
        <w:tblBorders>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19"/>
        <w:gridCol w:w="1387"/>
        <w:gridCol w:w="347"/>
        <w:gridCol w:w="3120"/>
        <w:gridCol w:w="1387"/>
      </w:tblGrid>
      <w:tr w:rsidR="00980C87" w:rsidRPr="006E4419" w14:paraId="660B5955" w14:textId="77777777" w:rsidTr="002832C8">
        <w:trPr>
          <w:trHeight w:val="288"/>
          <w:jc w:val="center"/>
        </w:trPr>
        <w:tc>
          <w:tcPr>
            <w:tcW w:w="3240" w:type="dxa"/>
            <w:tcBorders>
              <w:top w:val="single" w:sz="4" w:space="0" w:color="auto"/>
              <w:bottom w:val="single" w:sz="12" w:space="0" w:color="auto"/>
            </w:tcBorders>
            <w:vAlign w:val="center"/>
          </w:tcPr>
          <w:p w14:paraId="5B78A451" w14:textId="77777777" w:rsidR="00980C87" w:rsidRPr="006E4419" w:rsidRDefault="00980C87" w:rsidP="00B268C6">
            <w:pPr>
              <w:pStyle w:val="ExhibitText"/>
              <w:rPr>
                <w:rFonts w:eastAsia="Calibri"/>
                <w:b/>
                <w:lang w:val="en-GB"/>
              </w:rPr>
            </w:pPr>
            <w:r w:rsidRPr="006E4419">
              <w:rPr>
                <w:rFonts w:eastAsia="Calibri"/>
                <w:b/>
                <w:lang w:val="en-GB"/>
              </w:rPr>
              <w:t>Assets</w:t>
            </w:r>
          </w:p>
        </w:tc>
        <w:tc>
          <w:tcPr>
            <w:tcW w:w="1440" w:type="dxa"/>
            <w:tcBorders>
              <w:top w:val="single" w:sz="4" w:space="0" w:color="auto"/>
              <w:bottom w:val="single" w:sz="12" w:space="0" w:color="auto"/>
            </w:tcBorders>
            <w:vAlign w:val="center"/>
          </w:tcPr>
          <w:p w14:paraId="209827CB" w14:textId="5153D549" w:rsidR="00980C87" w:rsidRPr="006E4419" w:rsidRDefault="00980C87" w:rsidP="002832C8">
            <w:pPr>
              <w:pStyle w:val="ExhibitText"/>
              <w:jc w:val="right"/>
              <w:rPr>
                <w:rFonts w:eastAsia="Calibri"/>
                <w:b/>
                <w:lang w:val="en-GB"/>
              </w:rPr>
            </w:pPr>
            <w:r w:rsidRPr="006E4419">
              <w:rPr>
                <w:rFonts w:eastAsia="Calibri"/>
                <w:b/>
                <w:lang w:val="en-GB"/>
              </w:rPr>
              <w:t>(US$)</w:t>
            </w:r>
          </w:p>
        </w:tc>
        <w:tc>
          <w:tcPr>
            <w:tcW w:w="360" w:type="dxa"/>
            <w:tcBorders>
              <w:top w:val="single" w:sz="4" w:space="0" w:color="auto"/>
              <w:bottom w:val="single" w:sz="12" w:space="0" w:color="auto"/>
            </w:tcBorders>
            <w:vAlign w:val="center"/>
          </w:tcPr>
          <w:p w14:paraId="09CF6FAD" w14:textId="77777777" w:rsidR="00980C87" w:rsidRPr="006E4419" w:rsidRDefault="00980C87" w:rsidP="00B268C6">
            <w:pPr>
              <w:pStyle w:val="ExhibitText"/>
              <w:rPr>
                <w:rFonts w:eastAsia="Calibri"/>
                <w:b/>
                <w:lang w:val="en-GB"/>
              </w:rPr>
            </w:pPr>
          </w:p>
        </w:tc>
        <w:tc>
          <w:tcPr>
            <w:tcW w:w="3240" w:type="dxa"/>
            <w:tcBorders>
              <w:top w:val="single" w:sz="4" w:space="0" w:color="auto"/>
              <w:bottom w:val="single" w:sz="12" w:space="0" w:color="auto"/>
            </w:tcBorders>
            <w:vAlign w:val="center"/>
          </w:tcPr>
          <w:p w14:paraId="2EDA332C" w14:textId="77777777" w:rsidR="00980C87" w:rsidRPr="006E4419" w:rsidRDefault="00980C87" w:rsidP="00B268C6">
            <w:pPr>
              <w:pStyle w:val="ExhibitText"/>
              <w:rPr>
                <w:rFonts w:eastAsia="Calibri"/>
                <w:b/>
                <w:lang w:val="en-GB"/>
              </w:rPr>
            </w:pPr>
            <w:r w:rsidRPr="006E4419">
              <w:rPr>
                <w:rFonts w:eastAsia="Calibri"/>
                <w:b/>
                <w:lang w:val="en-GB"/>
              </w:rPr>
              <w:t>Liabilities</w:t>
            </w:r>
          </w:p>
        </w:tc>
        <w:tc>
          <w:tcPr>
            <w:tcW w:w="1440" w:type="dxa"/>
            <w:tcBorders>
              <w:top w:val="single" w:sz="4" w:space="0" w:color="auto"/>
              <w:bottom w:val="single" w:sz="12" w:space="0" w:color="auto"/>
            </w:tcBorders>
            <w:vAlign w:val="center"/>
          </w:tcPr>
          <w:p w14:paraId="083B4D26" w14:textId="10688136" w:rsidR="00980C87" w:rsidRPr="006E4419" w:rsidRDefault="00980C87" w:rsidP="002832C8">
            <w:pPr>
              <w:pStyle w:val="ExhibitText"/>
              <w:jc w:val="right"/>
              <w:rPr>
                <w:rFonts w:eastAsia="Calibri"/>
                <w:b/>
                <w:lang w:val="en-GB"/>
              </w:rPr>
            </w:pPr>
            <w:r w:rsidRPr="006E4419">
              <w:rPr>
                <w:rFonts w:eastAsia="Calibri"/>
                <w:b/>
                <w:lang w:val="en-GB"/>
              </w:rPr>
              <w:t>(US$)</w:t>
            </w:r>
          </w:p>
        </w:tc>
      </w:tr>
      <w:tr w:rsidR="00980C87" w:rsidRPr="006E4419" w14:paraId="61B1DDE9" w14:textId="77777777" w:rsidTr="002832C8">
        <w:trPr>
          <w:trHeight w:val="288"/>
          <w:jc w:val="center"/>
        </w:trPr>
        <w:tc>
          <w:tcPr>
            <w:tcW w:w="3240" w:type="dxa"/>
            <w:tcBorders>
              <w:top w:val="single" w:sz="12" w:space="0" w:color="auto"/>
            </w:tcBorders>
            <w:vAlign w:val="center"/>
          </w:tcPr>
          <w:p w14:paraId="5C6F0A5D" w14:textId="77E1E901" w:rsidR="00980C87" w:rsidRPr="006E4419" w:rsidRDefault="00980C87" w:rsidP="00B268C6">
            <w:pPr>
              <w:pStyle w:val="ExhibitText"/>
              <w:rPr>
                <w:rFonts w:eastAsia="Calibri"/>
                <w:lang w:val="en-GB"/>
              </w:rPr>
            </w:pPr>
            <w:r w:rsidRPr="006E4419">
              <w:rPr>
                <w:rFonts w:eastAsia="Calibri"/>
                <w:lang w:val="en-GB"/>
              </w:rPr>
              <w:t>Current Assets</w:t>
            </w:r>
          </w:p>
        </w:tc>
        <w:tc>
          <w:tcPr>
            <w:tcW w:w="1440" w:type="dxa"/>
            <w:tcBorders>
              <w:top w:val="single" w:sz="12" w:space="0" w:color="auto"/>
            </w:tcBorders>
            <w:vAlign w:val="center"/>
          </w:tcPr>
          <w:p w14:paraId="2AED6E9F" w14:textId="3B84FCC5" w:rsidR="00980C87" w:rsidRPr="006E4419" w:rsidRDefault="00980C87" w:rsidP="00980C87">
            <w:pPr>
              <w:pStyle w:val="ExhibitText"/>
              <w:jc w:val="right"/>
              <w:rPr>
                <w:rFonts w:eastAsia="Calibri"/>
                <w:lang w:val="en-GB"/>
              </w:rPr>
            </w:pPr>
          </w:p>
        </w:tc>
        <w:tc>
          <w:tcPr>
            <w:tcW w:w="360" w:type="dxa"/>
            <w:tcBorders>
              <w:top w:val="single" w:sz="12" w:space="0" w:color="auto"/>
            </w:tcBorders>
            <w:vAlign w:val="center"/>
          </w:tcPr>
          <w:p w14:paraId="5D340E83" w14:textId="77777777" w:rsidR="00980C87" w:rsidRPr="006E4419" w:rsidRDefault="00980C87" w:rsidP="00B268C6">
            <w:pPr>
              <w:pStyle w:val="ExhibitText"/>
              <w:rPr>
                <w:rFonts w:eastAsia="Calibri"/>
                <w:lang w:val="en-GB"/>
              </w:rPr>
            </w:pPr>
          </w:p>
        </w:tc>
        <w:tc>
          <w:tcPr>
            <w:tcW w:w="3240" w:type="dxa"/>
            <w:tcBorders>
              <w:top w:val="single" w:sz="12" w:space="0" w:color="auto"/>
            </w:tcBorders>
            <w:vAlign w:val="center"/>
          </w:tcPr>
          <w:p w14:paraId="71B9A59F" w14:textId="3A8BB5D2" w:rsidR="00980C87" w:rsidRPr="006E4419" w:rsidRDefault="00980C87" w:rsidP="00B268C6">
            <w:pPr>
              <w:pStyle w:val="ExhibitText"/>
              <w:rPr>
                <w:rFonts w:eastAsia="Calibri"/>
                <w:lang w:val="en-GB"/>
              </w:rPr>
            </w:pPr>
            <w:r w:rsidRPr="006E4419">
              <w:rPr>
                <w:rFonts w:eastAsia="Calibri"/>
                <w:lang w:val="en-GB"/>
              </w:rPr>
              <w:t>Current Liabilities</w:t>
            </w:r>
          </w:p>
        </w:tc>
        <w:tc>
          <w:tcPr>
            <w:tcW w:w="1440" w:type="dxa"/>
            <w:tcBorders>
              <w:top w:val="single" w:sz="12" w:space="0" w:color="auto"/>
            </w:tcBorders>
            <w:vAlign w:val="center"/>
          </w:tcPr>
          <w:p w14:paraId="7A13B91F" w14:textId="1431A566" w:rsidR="00980C87" w:rsidRPr="006E4419" w:rsidRDefault="00980C87" w:rsidP="002832C8">
            <w:pPr>
              <w:pStyle w:val="ExhibitText"/>
              <w:jc w:val="right"/>
              <w:rPr>
                <w:rFonts w:eastAsia="Calibri"/>
                <w:lang w:val="en-GB"/>
              </w:rPr>
            </w:pPr>
          </w:p>
        </w:tc>
      </w:tr>
      <w:tr w:rsidR="00980C87" w:rsidRPr="006E4419" w14:paraId="2858561C" w14:textId="77777777" w:rsidTr="002832C8">
        <w:trPr>
          <w:trHeight w:val="288"/>
          <w:jc w:val="center"/>
        </w:trPr>
        <w:tc>
          <w:tcPr>
            <w:tcW w:w="3240" w:type="dxa"/>
            <w:vAlign w:val="center"/>
          </w:tcPr>
          <w:p w14:paraId="7F9B1306" w14:textId="77777777" w:rsidR="00980C87" w:rsidRPr="006E4419" w:rsidRDefault="00980C87" w:rsidP="00980C87">
            <w:pPr>
              <w:pStyle w:val="ExhibitText"/>
              <w:ind w:left="144"/>
              <w:rPr>
                <w:rFonts w:eastAsia="Calibri"/>
                <w:lang w:val="en-GB"/>
              </w:rPr>
            </w:pPr>
            <w:r w:rsidRPr="006E4419">
              <w:rPr>
                <w:rFonts w:eastAsia="Calibri"/>
                <w:lang w:val="en-GB"/>
              </w:rPr>
              <w:t>Inventories at cost or market</w:t>
            </w:r>
          </w:p>
        </w:tc>
        <w:tc>
          <w:tcPr>
            <w:tcW w:w="1440" w:type="dxa"/>
            <w:vAlign w:val="center"/>
          </w:tcPr>
          <w:p w14:paraId="7B35D625" w14:textId="77777777" w:rsidR="00980C87" w:rsidRPr="006E4419" w:rsidRDefault="00980C87" w:rsidP="00980C87">
            <w:pPr>
              <w:pStyle w:val="ExhibitText"/>
              <w:jc w:val="right"/>
              <w:rPr>
                <w:rFonts w:eastAsia="Calibri"/>
                <w:lang w:val="en-GB"/>
              </w:rPr>
            </w:pPr>
          </w:p>
        </w:tc>
        <w:tc>
          <w:tcPr>
            <w:tcW w:w="360" w:type="dxa"/>
            <w:vAlign w:val="center"/>
          </w:tcPr>
          <w:p w14:paraId="5A82CB0A" w14:textId="77777777" w:rsidR="00980C87" w:rsidRPr="006E4419" w:rsidRDefault="00980C87" w:rsidP="00B268C6">
            <w:pPr>
              <w:pStyle w:val="ExhibitText"/>
              <w:rPr>
                <w:rFonts w:eastAsia="Calibri"/>
                <w:lang w:val="en-GB"/>
              </w:rPr>
            </w:pPr>
          </w:p>
        </w:tc>
        <w:tc>
          <w:tcPr>
            <w:tcW w:w="3240" w:type="dxa"/>
            <w:vAlign w:val="center"/>
          </w:tcPr>
          <w:p w14:paraId="5B654B24" w14:textId="311DAD01" w:rsidR="00980C87" w:rsidRPr="006E4419" w:rsidRDefault="00980C87" w:rsidP="00980C87">
            <w:pPr>
              <w:pStyle w:val="ExhibitText"/>
              <w:ind w:left="144"/>
              <w:rPr>
                <w:rFonts w:eastAsia="Calibri"/>
                <w:lang w:val="en-GB"/>
              </w:rPr>
            </w:pPr>
            <w:r w:rsidRPr="006E4419">
              <w:rPr>
                <w:rFonts w:eastAsia="Calibri"/>
                <w:lang w:val="en-GB"/>
              </w:rPr>
              <w:t>Notes and accounts payable</w:t>
            </w:r>
          </w:p>
        </w:tc>
        <w:tc>
          <w:tcPr>
            <w:tcW w:w="1440" w:type="dxa"/>
            <w:vAlign w:val="center"/>
          </w:tcPr>
          <w:p w14:paraId="58008E1A" w14:textId="77777777" w:rsidR="00980C87" w:rsidRPr="006E4419" w:rsidRDefault="00980C87" w:rsidP="002832C8">
            <w:pPr>
              <w:pStyle w:val="ExhibitText"/>
              <w:jc w:val="right"/>
              <w:rPr>
                <w:rFonts w:eastAsia="Calibri"/>
                <w:lang w:val="en-GB"/>
              </w:rPr>
            </w:pPr>
            <w:r w:rsidRPr="006E4419">
              <w:rPr>
                <w:rFonts w:eastAsia="Calibri"/>
                <w:lang w:val="en-GB"/>
              </w:rPr>
              <w:t>8,890,241.63</w:t>
            </w:r>
          </w:p>
        </w:tc>
      </w:tr>
      <w:tr w:rsidR="00980C87" w:rsidRPr="006E4419" w14:paraId="32C765B5" w14:textId="77777777" w:rsidTr="002832C8">
        <w:trPr>
          <w:trHeight w:val="288"/>
          <w:jc w:val="center"/>
        </w:trPr>
        <w:tc>
          <w:tcPr>
            <w:tcW w:w="3240" w:type="dxa"/>
            <w:vAlign w:val="center"/>
          </w:tcPr>
          <w:p w14:paraId="5FEC41C4" w14:textId="77777777" w:rsidR="00980C87" w:rsidRPr="006E4419" w:rsidRDefault="00980C87" w:rsidP="00980C87">
            <w:pPr>
              <w:pStyle w:val="ExhibitText"/>
              <w:ind w:left="144"/>
              <w:rPr>
                <w:rFonts w:eastAsia="Calibri"/>
                <w:lang w:val="en-GB"/>
              </w:rPr>
            </w:pPr>
            <w:r w:rsidRPr="006E4419">
              <w:rPr>
                <w:rFonts w:eastAsia="Calibri"/>
                <w:lang w:val="en-GB"/>
              </w:rPr>
              <w:t>whichever was lower</w:t>
            </w:r>
          </w:p>
        </w:tc>
        <w:tc>
          <w:tcPr>
            <w:tcW w:w="1440" w:type="dxa"/>
            <w:vAlign w:val="center"/>
          </w:tcPr>
          <w:p w14:paraId="05A3F4FE" w14:textId="77777777" w:rsidR="00980C87" w:rsidRPr="006E4419" w:rsidRDefault="00980C87" w:rsidP="00980C87">
            <w:pPr>
              <w:pStyle w:val="ExhibitText"/>
              <w:jc w:val="right"/>
              <w:rPr>
                <w:rFonts w:eastAsia="Calibri"/>
                <w:lang w:val="en-GB"/>
              </w:rPr>
            </w:pPr>
            <w:r w:rsidRPr="006E4419">
              <w:rPr>
                <w:rFonts w:eastAsia="Calibri"/>
                <w:lang w:val="en-GB"/>
              </w:rPr>
              <w:t>6,610,557.64</w:t>
            </w:r>
          </w:p>
        </w:tc>
        <w:tc>
          <w:tcPr>
            <w:tcW w:w="360" w:type="dxa"/>
            <w:vAlign w:val="center"/>
          </w:tcPr>
          <w:p w14:paraId="28BC4D5E" w14:textId="77777777" w:rsidR="00980C87" w:rsidRPr="006E4419" w:rsidRDefault="00980C87" w:rsidP="00B268C6">
            <w:pPr>
              <w:pStyle w:val="ExhibitText"/>
              <w:rPr>
                <w:rFonts w:eastAsia="Calibri"/>
                <w:lang w:val="en-GB"/>
              </w:rPr>
            </w:pPr>
          </w:p>
        </w:tc>
        <w:tc>
          <w:tcPr>
            <w:tcW w:w="3240" w:type="dxa"/>
            <w:vAlign w:val="center"/>
          </w:tcPr>
          <w:p w14:paraId="7DFA6041" w14:textId="66B42A01" w:rsidR="00980C87" w:rsidRPr="006E4419" w:rsidRDefault="00980C87" w:rsidP="00980C87">
            <w:pPr>
              <w:pStyle w:val="ExhibitText"/>
              <w:ind w:left="144"/>
              <w:rPr>
                <w:rFonts w:eastAsia="Calibri"/>
                <w:lang w:val="en-GB"/>
              </w:rPr>
            </w:pPr>
            <w:r w:rsidRPr="006E4419">
              <w:rPr>
                <w:rFonts w:eastAsia="Calibri"/>
                <w:lang w:val="en-GB"/>
              </w:rPr>
              <w:t>Preferred dividend payable</w:t>
            </w:r>
          </w:p>
        </w:tc>
        <w:tc>
          <w:tcPr>
            <w:tcW w:w="1440" w:type="dxa"/>
            <w:vAlign w:val="center"/>
          </w:tcPr>
          <w:p w14:paraId="094B8F5C" w14:textId="77777777" w:rsidR="00980C87" w:rsidRPr="006E4419" w:rsidRDefault="00980C87" w:rsidP="002832C8">
            <w:pPr>
              <w:pStyle w:val="ExhibitText"/>
              <w:jc w:val="right"/>
              <w:rPr>
                <w:rFonts w:eastAsia="Calibri"/>
                <w:lang w:val="en-GB"/>
              </w:rPr>
            </w:pPr>
            <w:r w:rsidRPr="006E4419">
              <w:rPr>
                <w:rFonts w:eastAsia="Calibri"/>
                <w:lang w:val="en-GB"/>
              </w:rPr>
              <w:t>350,000.00</w:t>
            </w:r>
          </w:p>
        </w:tc>
      </w:tr>
      <w:tr w:rsidR="00980C87" w:rsidRPr="006E4419" w14:paraId="542BE9A8" w14:textId="77777777" w:rsidTr="002832C8">
        <w:trPr>
          <w:trHeight w:val="288"/>
          <w:jc w:val="center"/>
        </w:trPr>
        <w:tc>
          <w:tcPr>
            <w:tcW w:w="3240" w:type="dxa"/>
            <w:vAlign w:val="center"/>
          </w:tcPr>
          <w:p w14:paraId="2695ADD1" w14:textId="77777777" w:rsidR="00980C87" w:rsidRPr="006E4419" w:rsidRDefault="00980C87" w:rsidP="00980C87">
            <w:pPr>
              <w:pStyle w:val="ExhibitText"/>
              <w:ind w:left="144"/>
              <w:rPr>
                <w:rFonts w:eastAsia="Calibri"/>
                <w:lang w:val="en-GB"/>
              </w:rPr>
            </w:pPr>
          </w:p>
        </w:tc>
        <w:tc>
          <w:tcPr>
            <w:tcW w:w="1440" w:type="dxa"/>
            <w:vAlign w:val="center"/>
          </w:tcPr>
          <w:p w14:paraId="5739F554" w14:textId="77777777" w:rsidR="00980C87" w:rsidRPr="006E4419" w:rsidRDefault="00980C87" w:rsidP="00980C87">
            <w:pPr>
              <w:pStyle w:val="ExhibitText"/>
              <w:jc w:val="right"/>
              <w:rPr>
                <w:rFonts w:eastAsia="Calibri"/>
                <w:lang w:val="en-GB"/>
              </w:rPr>
            </w:pPr>
          </w:p>
        </w:tc>
        <w:tc>
          <w:tcPr>
            <w:tcW w:w="360" w:type="dxa"/>
            <w:vAlign w:val="center"/>
          </w:tcPr>
          <w:p w14:paraId="664C8D69" w14:textId="77777777" w:rsidR="00980C87" w:rsidRPr="006E4419" w:rsidRDefault="00980C87" w:rsidP="00B268C6">
            <w:pPr>
              <w:pStyle w:val="ExhibitText"/>
              <w:rPr>
                <w:rFonts w:eastAsia="Calibri"/>
                <w:lang w:val="en-GB"/>
              </w:rPr>
            </w:pPr>
          </w:p>
        </w:tc>
        <w:tc>
          <w:tcPr>
            <w:tcW w:w="3240" w:type="dxa"/>
            <w:vAlign w:val="center"/>
          </w:tcPr>
          <w:p w14:paraId="65857F84" w14:textId="54FB53C7" w:rsidR="00980C87" w:rsidRPr="006E4419" w:rsidRDefault="00980C87" w:rsidP="00980C87">
            <w:pPr>
              <w:pStyle w:val="ExhibitText"/>
              <w:ind w:left="144"/>
              <w:rPr>
                <w:rFonts w:eastAsia="Calibri"/>
                <w:lang w:val="en-GB"/>
              </w:rPr>
            </w:pPr>
            <w:r w:rsidRPr="006E4419">
              <w:rPr>
                <w:rFonts w:eastAsia="Calibri"/>
                <w:lang w:val="en-GB"/>
              </w:rPr>
              <w:t>Estimated federal income and</w:t>
            </w:r>
          </w:p>
        </w:tc>
        <w:tc>
          <w:tcPr>
            <w:tcW w:w="1440" w:type="dxa"/>
            <w:vAlign w:val="center"/>
          </w:tcPr>
          <w:p w14:paraId="4D79C94A" w14:textId="77777777" w:rsidR="00980C87" w:rsidRPr="006E4419" w:rsidRDefault="00980C87" w:rsidP="002832C8">
            <w:pPr>
              <w:pStyle w:val="ExhibitText"/>
              <w:jc w:val="right"/>
              <w:rPr>
                <w:rFonts w:eastAsia="Calibri"/>
                <w:lang w:val="en-GB"/>
              </w:rPr>
            </w:pPr>
          </w:p>
        </w:tc>
      </w:tr>
      <w:tr w:rsidR="00980C87" w:rsidRPr="006E4419" w14:paraId="06F31949" w14:textId="77777777" w:rsidTr="002832C8">
        <w:trPr>
          <w:trHeight w:val="288"/>
          <w:jc w:val="center"/>
        </w:trPr>
        <w:tc>
          <w:tcPr>
            <w:tcW w:w="3240" w:type="dxa"/>
            <w:vAlign w:val="center"/>
          </w:tcPr>
          <w:p w14:paraId="33AFC0B4" w14:textId="4EEE3E94" w:rsidR="00980C87" w:rsidRPr="006E4419" w:rsidRDefault="00980C87" w:rsidP="00980C87">
            <w:pPr>
              <w:pStyle w:val="ExhibitText"/>
              <w:ind w:left="144"/>
              <w:rPr>
                <w:rFonts w:eastAsia="Calibri"/>
                <w:lang w:val="en-GB"/>
              </w:rPr>
            </w:pPr>
            <w:r w:rsidRPr="006E4419">
              <w:rPr>
                <w:rFonts w:eastAsia="Calibri"/>
                <w:lang w:val="en-GB"/>
              </w:rPr>
              <w:t>Other book and miscellaneous</w:t>
            </w:r>
          </w:p>
        </w:tc>
        <w:tc>
          <w:tcPr>
            <w:tcW w:w="1440" w:type="dxa"/>
            <w:vAlign w:val="center"/>
          </w:tcPr>
          <w:p w14:paraId="788077BA" w14:textId="77777777" w:rsidR="00980C87" w:rsidRPr="006E4419" w:rsidRDefault="00980C87" w:rsidP="00980C87">
            <w:pPr>
              <w:pStyle w:val="ExhibitText"/>
              <w:jc w:val="right"/>
              <w:rPr>
                <w:rFonts w:eastAsia="Calibri"/>
                <w:lang w:val="en-GB"/>
              </w:rPr>
            </w:pPr>
          </w:p>
        </w:tc>
        <w:tc>
          <w:tcPr>
            <w:tcW w:w="360" w:type="dxa"/>
            <w:vAlign w:val="center"/>
          </w:tcPr>
          <w:p w14:paraId="3CC6A122" w14:textId="77777777" w:rsidR="00980C87" w:rsidRPr="006E4419" w:rsidRDefault="00980C87" w:rsidP="00B268C6">
            <w:pPr>
              <w:pStyle w:val="ExhibitText"/>
              <w:rPr>
                <w:rFonts w:eastAsia="Calibri"/>
                <w:lang w:val="en-GB"/>
              </w:rPr>
            </w:pPr>
          </w:p>
        </w:tc>
        <w:tc>
          <w:tcPr>
            <w:tcW w:w="3240" w:type="dxa"/>
            <w:vAlign w:val="center"/>
          </w:tcPr>
          <w:p w14:paraId="737E1F91" w14:textId="457685F8" w:rsidR="00980C87" w:rsidRPr="006E4419" w:rsidRDefault="00980C87" w:rsidP="00980C87">
            <w:pPr>
              <w:pStyle w:val="ExhibitText"/>
              <w:ind w:left="144"/>
              <w:rPr>
                <w:rFonts w:eastAsia="Calibri"/>
                <w:lang w:val="en-GB"/>
              </w:rPr>
            </w:pPr>
            <w:r w:rsidRPr="006E4419">
              <w:rPr>
                <w:rFonts w:eastAsia="Calibri"/>
                <w:lang w:val="en-GB"/>
              </w:rPr>
              <w:t>excess profits tax</w:t>
            </w:r>
          </w:p>
        </w:tc>
        <w:tc>
          <w:tcPr>
            <w:tcW w:w="1440" w:type="dxa"/>
            <w:vAlign w:val="center"/>
          </w:tcPr>
          <w:p w14:paraId="488DE766" w14:textId="77777777" w:rsidR="00980C87" w:rsidRPr="006E4419" w:rsidRDefault="00980C87" w:rsidP="002832C8">
            <w:pPr>
              <w:pStyle w:val="ExhibitText"/>
              <w:jc w:val="right"/>
              <w:rPr>
                <w:rFonts w:eastAsia="Calibri"/>
                <w:lang w:val="en-GB"/>
              </w:rPr>
            </w:pPr>
            <w:r w:rsidRPr="006E4419">
              <w:rPr>
                <w:rFonts w:eastAsia="Calibri"/>
                <w:lang w:val="en-GB"/>
              </w:rPr>
              <w:t>300,000.00</w:t>
            </w:r>
          </w:p>
        </w:tc>
      </w:tr>
      <w:tr w:rsidR="00980C87" w:rsidRPr="006E4419" w14:paraId="5DF1B7CA" w14:textId="77777777" w:rsidTr="002832C8">
        <w:trPr>
          <w:trHeight w:val="288"/>
          <w:jc w:val="center"/>
        </w:trPr>
        <w:tc>
          <w:tcPr>
            <w:tcW w:w="3240" w:type="dxa"/>
            <w:vAlign w:val="center"/>
          </w:tcPr>
          <w:p w14:paraId="371DC835" w14:textId="4951D12A" w:rsidR="00980C87" w:rsidRPr="006E4419" w:rsidRDefault="00980C87" w:rsidP="00980C87">
            <w:pPr>
              <w:pStyle w:val="ExhibitText"/>
              <w:ind w:left="144"/>
              <w:rPr>
                <w:rFonts w:eastAsia="Calibri"/>
                <w:lang w:val="en-GB"/>
              </w:rPr>
            </w:pPr>
            <w:r w:rsidRPr="006E4419">
              <w:rPr>
                <w:rFonts w:eastAsia="Calibri"/>
                <w:lang w:val="en-GB"/>
              </w:rPr>
              <w:t>assets</w:t>
            </w:r>
          </w:p>
        </w:tc>
        <w:tc>
          <w:tcPr>
            <w:tcW w:w="1440" w:type="dxa"/>
            <w:vAlign w:val="center"/>
          </w:tcPr>
          <w:p w14:paraId="0C96660F" w14:textId="77777777" w:rsidR="00980C87" w:rsidRPr="006E4419" w:rsidRDefault="00980C87" w:rsidP="00980C87">
            <w:pPr>
              <w:pStyle w:val="ExhibitText"/>
              <w:jc w:val="right"/>
              <w:rPr>
                <w:rFonts w:eastAsia="Calibri"/>
                <w:lang w:val="en-GB"/>
              </w:rPr>
            </w:pPr>
            <w:r w:rsidRPr="006E4419">
              <w:rPr>
                <w:rFonts w:eastAsia="Calibri"/>
                <w:lang w:val="en-GB"/>
              </w:rPr>
              <w:t>4,295,900.33</w:t>
            </w:r>
          </w:p>
        </w:tc>
        <w:tc>
          <w:tcPr>
            <w:tcW w:w="360" w:type="dxa"/>
            <w:vAlign w:val="center"/>
          </w:tcPr>
          <w:p w14:paraId="14179657" w14:textId="77777777" w:rsidR="00980C87" w:rsidRPr="006E4419" w:rsidRDefault="00980C87" w:rsidP="00B268C6">
            <w:pPr>
              <w:pStyle w:val="ExhibitText"/>
              <w:rPr>
                <w:rFonts w:eastAsia="Calibri"/>
                <w:lang w:val="en-GB"/>
              </w:rPr>
            </w:pPr>
          </w:p>
        </w:tc>
        <w:tc>
          <w:tcPr>
            <w:tcW w:w="3240" w:type="dxa"/>
            <w:vAlign w:val="center"/>
          </w:tcPr>
          <w:p w14:paraId="00D607E6" w14:textId="2B206035" w:rsidR="00980C87" w:rsidRPr="006E4419" w:rsidRDefault="00980C87" w:rsidP="00B268C6">
            <w:pPr>
              <w:pStyle w:val="ExhibitText"/>
              <w:rPr>
                <w:rFonts w:eastAsia="Calibri"/>
                <w:lang w:val="en-GB"/>
              </w:rPr>
            </w:pPr>
          </w:p>
        </w:tc>
        <w:tc>
          <w:tcPr>
            <w:tcW w:w="1440" w:type="dxa"/>
            <w:vAlign w:val="center"/>
          </w:tcPr>
          <w:p w14:paraId="2DF9A9BE" w14:textId="77777777" w:rsidR="00980C87" w:rsidRPr="006E4419" w:rsidRDefault="00980C87" w:rsidP="002832C8">
            <w:pPr>
              <w:pStyle w:val="ExhibitText"/>
              <w:jc w:val="right"/>
              <w:rPr>
                <w:rFonts w:eastAsia="Calibri"/>
                <w:lang w:val="en-GB"/>
              </w:rPr>
            </w:pPr>
          </w:p>
        </w:tc>
      </w:tr>
      <w:tr w:rsidR="00980C87" w:rsidRPr="006E4419" w14:paraId="611080F0" w14:textId="77777777" w:rsidTr="002832C8">
        <w:trPr>
          <w:trHeight w:val="288"/>
          <w:jc w:val="center"/>
        </w:trPr>
        <w:tc>
          <w:tcPr>
            <w:tcW w:w="3240" w:type="dxa"/>
            <w:vAlign w:val="center"/>
          </w:tcPr>
          <w:p w14:paraId="1D249697" w14:textId="4B74579C" w:rsidR="00980C87" w:rsidRPr="006E4419" w:rsidRDefault="00980C87" w:rsidP="00980C87">
            <w:pPr>
              <w:pStyle w:val="ExhibitText"/>
              <w:ind w:left="144"/>
              <w:rPr>
                <w:rFonts w:eastAsia="Calibri"/>
                <w:lang w:val="en-GB"/>
              </w:rPr>
            </w:pPr>
            <w:r w:rsidRPr="006E4419">
              <w:rPr>
                <w:rFonts w:eastAsia="Calibri"/>
                <w:lang w:val="en-GB"/>
              </w:rPr>
              <w:t>Prepaid values</w:t>
            </w:r>
          </w:p>
        </w:tc>
        <w:tc>
          <w:tcPr>
            <w:tcW w:w="1440" w:type="dxa"/>
            <w:vAlign w:val="center"/>
          </w:tcPr>
          <w:p w14:paraId="1FB1E4B1" w14:textId="77777777" w:rsidR="00980C87" w:rsidRPr="006E4419" w:rsidRDefault="00980C87" w:rsidP="00980C87">
            <w:pPr>
              <w:pStyle w:val="ExhibitText"/>
              <w:jc w:val="right"/>
              <w:rPr>
                <w:rFonts w:eastAsia="Calibri"/>
                <w:lang w:val="en-GB"/>
              </w:rPr>
            </w:pPr>
            <w:r w:rsidRPr="006E4419">
              <w:rPr>
                <w:rFonts w:eastAsia="Calibri"/>
                <w:lang w:val="en-GB"/>
              </w:rPr>
              <w:t>88,977.90</w:t>
            </w:r>
          </w:p>
        </w:tc>
        <w:tc>
          <w:tcPr>
            <w:tcW w:w="360" w:type="dxa"/>
            <w:vAlign w:val="center"/>
          </w:tcPr>
          <w:p w14:paraId="62720701" w14:textId="77777777" w:rsidR="00980C87" w:rsidRPr="006E4419" w:rsidRDefault="00980C87" w:rsidP="00B268C6">
            <w:pPr>
              <w:pStyle w:val="ExhibitText"/>
              <w:rPr>
                <w:rFonts w:eastAsia="Calibri"/>
                <w:lang w:val="en-GB"/>
              </w:rPr>
            </w:pPr>
          </w:p>
        </w:tc>
        <w:tc>
          <w:tcPr>
            <w:tcW w:w="3240" w:type="dxa"/>
            <w:vAlign w:val="center"/>
          </w:tcPr>
          <w:p w14:paraId="069F18DF" w14:textId="756633BB" w:rsidR="00980C87" w:rsidRPr="006E4419" w:rsidRDefault="00980C87" w:rsidP="00B268C6">
            <w:pPr>
              <w:pStyle w:val="ExhibitText"/>
              <w:rPr>
                <w:rFonts w:eastAsia="Calibri"/>
                <w:lang w:val="en-GB"/>
              </w:rPr>
            </w:pPr>
            <w:r w:rsidRPr="006E4419">
              <w:rPr>
                <w:rFonts w:eastAsia="Calibri"/>
                <w:lang w:val="en-GB"/>
              </w:rPr>
              <w:t>Capital Accounts</w:t>
            </w:r>
          </w:p>
        </w:tc>
        <w:tc>
          <w:tcPr>
            <w:tcW w:w="1440" w:type="dxa"/>
            <w:vAlign w:val="center"/>
          </w:tcPr>
          <w:p w14:paraId="2089C9D4" w14:textId="77777777" w:rsidR="00980C87" w:rsidRPr="006E4419" w:rsidRDefault="00980C87" w:rsidP="002832C8">
            <w:pPr>
              <w:pStyle w:val="ExhibitText"/>
              <w:jc w:val="right"/>
              <w:rPr>
                <w:rFonts w:eastAsia="Calibri"/>
                <w:lang w:val="en-GB"/>
              </w:rPr>
            </w:pPr>
          </w:p>
        </w:tc>
      </w:tr>
      <w:tr w:rsidR="00980C87" w:rsidRPr="006E4419" w14:paraId="21CCB05A" w14:textId="77777777" w:rsidTr="002832C8">
        <w:trPr>
          <w:trHeight w:val="288"/>
          <w:jc w:val="center"/>
        </w:trPr>
        <w:tc>
          <w:tcPr>
            <w:tcW w:w="3240" w:type="dxa"/>
            <w:vAlign w:val="center"/>
          </w:tcPr>
          <w:p w14:paraId="512F567F" w14:textId="77777777" w:rsidR="00980C87" w:rsidRPr="006E4419" w:rsidRDefault="00980C87" w:rsidP="00B268C6">
            <w:pPr>
              <w:pStyle w:val="ExhibitText"/>
              <w:rPr>
                <w:rFonts w:eastAsia="Calibri"/>
                <w:lang w:val="en-GB"/>
              </w:rPr>
            </w:pPr>
          </w:p>
        </w:tc>
        <w:tc>
          <w:tcPr>
            <w:tcW w:w="1440" w:type="dxa"/>
            <w:vAlign w:val="center"/>
          </w:tcPr>
          <w:p w14:paraId="201621C7" w14:textId="77777777" w:rsidR="00980C87" w:rsidRPr="006E4419" w:rsidRDefault="00980C87" w:rsidP="00980C87">
            <w:pPr>
              <w:pStyle w:val="ExhibitText"/>
              <w:jc w:val="right"/>
              <w:rPr>
                <w:rFonts w:eastAsia="Calibri"/>
                <w:lang w:val="en-GB"/>
              </w:rPr>
            </w:pPr>
          </w:p>
        </w:tc>
        <w:tc>
          <w:tcPr>
            <w:tcW w:w="360" w:type="dxa"/>
            <w:vAlign w:val="center"/>
          </w:tcPr>
          <w:p w14:paraId="10749C15" w14:textId="77777777" w:rsidR="00980C87" w:rsidRPr="006E4419" w:rsidRDefault="00980C87" w:rsidP="00B268C6">
            <w:pPr>
              <w:pStyle w:val="ExhibitText"/>
              <w:rPr>
                <w:rFonts w:eastAsia="Calibri"/>
                <w:lang w:val="en-GB"/>
              </w:rPr>
            </w:pPr>
          </w:p>
        </w:tc>
        <w:tc>
          <w:tcPr>
            <w:tcW w:w="3240" w:type="dxa"/>
            <w:vAlign w:val="center"/>
          </w:tcPr>
          <w:p w14:paraId="0C1A8864" w14:textId="76D623A4" w:rsidR="00980C87" w:rsidRPr="006E4419" w:rsidRDefault="00980C87" w:rsidP="002832C8">
            <w:pPr>
              <w:pStyle w:val="ExhibitText"/>
              <w:ind w:left="144"/>
              <w:rPr>
                <w:rFonts w:eastAsia="Calibri"/>
                <w:lang w:val="en-GB"/>
              </w:rPr>
            </w:pPr>
            <w:r w:rsidRPr="006E4419">
              <w:rPr>
                <w:rFonts w:eastAsia="Calibri"/>
                <w:lang w:val="en-GB"/>
              </w:rPr>
              <w:t>Preferred stock outstanding</w:t>
            </w:r>
          </w:p>
        </w:tc>
        <w:tc>
          <w:tcPr>
            <w:tcW w:w="1440" w:type="dxa"/>
            <w:vAlign w:val="center"/>
          </w:tcPr>
          <w:p w14:paraId="70EF2789" w14:textId="77777777" w:rsidR="00980C87" w:rsidRPr="006E4419" w:rsidRDefault="00980C87" w:rsidP="002832C8">
            <w:pPr>
              <w:pStyle w:val="ExhibitText"/>
              <w:jc w:val="right"/>
              <w:rPr>
                <w:rFonts w:eastAsia="Calibri"/>
                <w:lang w:val="en-GB"/>
              </w:rPr>
            </w:pPr>
            <w:r w:rsidRPr="006E4419">
              <w:rPr>
                <w:rFonts w:eastAsia="Calibri"/>
                <w:lang w:val="en-GB"/>
              </w:rPr>
              <w:t>10,000,000.00</w:t>
            </w:r>
          </w:p>
        </w:tc>
      </w:tr>
      <w:tr w:rsidR="00980C87" w:rsidRPr="006E4419" w14:paraId="738F5BCC" w14:textId="77777777" w:rsidTr="002832C8">
        <w:trPr>
          <w:trHeight w:val="288"/>
          <w:jc w:val="center"/>
        </w:trPr>
        <w:tc>
          <w:tcPr>
            <w:tcW w:w="3240" w:type="dxa"/>
            <w:vAlign w:val="center"/>
          </w:tcPr>
          <w:p w14:paraId="449630A8" w14:textId="51C9AAB5" w:rsidR="00980C87" w:rsidRPr="006E4419" w:rsidRDefault="00980C87" w:rsidP="00B268C6">
            <w:pPr>
              <w:pStyle w:val="ExhibitText"/>
              <w:rPr>
                <w:rFonts w:eastAsia="Calibri"/>
                <w:lang w:val="en-GB"/>
              </w:rPr>
            </w:pPr>
            <w:r w:rsidRPr="006E4419">
              <w:rPr>
                <w:rFonts w:eastAsia="Calibri"/>
                <w:lang w:val="en-GB"/>
              </w:rPr>
              <w:t>Fixed Assets</w:t>
            </w:r>
          </w:p>
        </w:tc>
        <w:tc>
          <w:tcPr>
            <w:tcW w:w="1440" w:type="dxa"/>
            <w:vAlign w:val="center"/>
          </w:tcPr>
          <w:p w14:paraId="50D56D34" w14:textId="77777777" w:rsidR="00980C87" w:rsidRPr="006E4419" w:rsidRDefault="00980C87" w:rsidP="00980C87">
            <w:pPr>
              <w:pStyle w:val="ExhibitText"/>
              <w:jc w:val="right"/>
              <w:rPr>
                <w:rFonts w:eastAsia="Calibri"/>
                <w:lang w:val="en-GB"/>
              </w:rPr>
            </w:pPr>
          </w:p>
        </w:tc>
        <w:tc>
          <w:tcPr>
            <w:tcW w:w="360" w:type="dxa"/>
            <w:vAlign w:val="center"/>
          </w:tcPr>
          <w:p w14:paraId="332A52CE" w14:textId="77777777" w:rsidR="00980C87" w:rsidRPr="006E4419" w:rsidRDefault="00980C87" w:rsidP="00B268C6">
            <w:pPr>
              <w:pStyle w:val="ExhibitText"/>
              <w:rPr>
                <w:rFonts w:eastAsia="Calibri"/>
                <w:lang w:val="en-GB"/>
              </w:rPr>
            </w:pPr>
          </w:p>
        </w:tc>
        <w:tc>
          <w:tcPr>
            <w:tcW w:w="3240" w:type="dxa"/>
            <w:vAlign w:val="center"/>
          </w:tcPr>
          <w:p w14:paraId="26CB4B5E" w14:textId="1868CE76" w:rsidR="00980C87" w:rsidRPr="006E4419" w:rsidRDefault="00980C87" w:rsidP="002832C8">
            <w:pPr>
              <w:pStyle w:val="ExhibitText"/>
              <w:ind w:left="144"/>
              <w:rPr>
                <w:rFonts w:eastAsia="Calibri"/>
                <w:lang w:val="en-GB"/>
              </w:rPr>
            </w:pPr>
            <w:r w:rsidRPr="006E4419">
              <w:rPr>
                <w:rFonts w:eastAsia="Calibri"/>
                <w:lang w:val="en-GB"/>
              </w:rPr>
              <w:t>Common stock outstanding</w:t>
            </w:r>
          </w:p>
        </w:tc>
        <w:tc>
          <w:tcPr>
            <w:tcW w:w="1440" w:type="dxa"/>
            <w:vAlign w:val="center"/>
          </w:tcPr>
          <w:p w14:paraId="60172911" w14:textId="77777777" w:rsidR="00980C87" w:rsidRPr="006E4419" w:rsidRDefault="00980C87" w:rsidP="002832C8">
            <w:pPr>
              <w:pStyle w:val="ExhibitText"/>
              <w:jc w:val="right"/>
              <w:rPr>
                <w:rFonts w:eastAsia="Calibri"/>
                <w:lang w:val="en-GB"/>
              </w:rPr>
            </w:pPr>
            <w:r w:rsidRPr="006E4419">
              <w:rPr>
                <w:rFonts w:eastAsia="Calibri"/>
                <w:lang w:val="en-GB"/>
              </w:rPr>
              <w:t>15,010,000.00</w:t>
            </w:r>
          </w:p>
        </w:tc>
      </w:tr>
      <w:tr w:rsidR="00980C87" w:rsidRPr="006E4419" w14:paraId="74E6833A" w14:textId="77777777" w:rsidTr="002832C8">
        <w:trPr>
          <w:trHeight w:val="288"/>
          <w:jc w:val="center"/>
        </w:trPr>
        <w:tc>
          <w:tcPr>
            <w:tcW w:w="3240" w:type="dxa"/>
            <w:vAlign w:val="center"/>
          </w:tcPr>
          <w:p w14:paraId="5DC18D28" w14:textId="09A4E2D5" w:rsidR="00980C87" w:rsidRPr="006E4419" w:rsidRDefault="00980C87" w:rsidP="00980C87">
            <w:pPr>
              <w:pStyle w:val="ExhibitText"/>
              <w:ind w:left="144"/>
              <w:rPr>
                <w:rFonts w:eastAsia="Calibri"/>
                <w:lang w:val="en-GB"/>
              </w:rPr>
            </w:pPr>
            <w:r w:rsidRPr="006E4419">
              <w:rPr>
                <w:rFonts w:eastAsia="Calibri"/>
                <w:lang w:val="en-GB"/>
              </w:rPr>
              <w:t>Land, buildings, and machinery</w:t>
            </w:r>
          </w:p>
        </w:tc>
        <w:tc>
          <w:tcPr>
            <w:tcW w:w="1440" w:type="dxa"/>
            <w:vAlign w:val="center"/>
          </w:tcPr>
          <w:p w14:paraId="65510EAC" w14:textId="77777777" w:rsidR="00980C87" w:rsidRPr="006E4419" w:rsidRDefault="00980C87" w:rsidP="00980C87">
            <w:pPr>
              <w:pStyle w:val="ExhibitText"/>
              <w:jc w:val="right"/>
              <w:rPr>
                <w:rFonts w:eastAsia="Calibri"/>
                <w:lang w:val="en-GB"/>
              </w:rPr>
            </w:pPr>
            <w:r w:rsidRPr="006E4419">
              <w:rPr>
                <w:rFonts w:eastAsia="Calibri"/>
                <w:lang w:val="en-GB"/>
              </w:rPr>
              <w:t>4,250,680.97</w:t>
            </w:r>
          </w:p>
        </w:tc>
        <w:tc>
          <w:tcPr>
            <w:tcW w:w="360" w:type="dxa"/>
            <w:vAlign w:val="center"/>
          </w:tcPr>
          <w:p w14:paraId="101CF886" w14:textId="77777777" w:rsidR="00980C87" w:rsidRPr="006E4419" w:rsidRDefault="00980C87" w:rsidP="00B268C6">
            <w:pPr>
              <w:pStyle w:val="ExhibitText"/>
              <w:rPr>
                <w:rFonts w:eastAsia="Calibri"/>
                <w:lang w:val="en-GB"/>
              </w:rPr>
            </w:pPr>
          </w:p>
        </w:tc>
        <w:tc>
          <w:tcPr>
            <w:tcW w:w="3240" w:type="dxa"/>
            <w:vAlign w:val="center"/>
          </w:tcPr>
          <w:p w14:paraId="71ACBFD6" w14:textId="34238FBD" w:rsidR="00980C87" w:rsidRPr="006E4419" w:rsidRDefault="00980C87" w:rsidP="002832C8">
            <w:pPr>
              <w:pStyle w:val="ExhibitText"/>
              <w:ind w:left="144"/>
              <w:rPr>
                <w:rFonts w:eastAsia="Calibri"/>
                <w:lang w:val="en-GB"/>
              </w:rPr>
            </w:pPr>
            <w:r w:rsidRPr="006E4419">
              <w:rPr>
                <w:rFonts w:eastAsia="Calibri"/>
                <w:lang w:val="en-GB"/>
              </w:rPr>
              <w:t>Capital surplus</w:t>
            </w:r>
          </w:p>
        </w:tc>
        <w:tc>
          <w:tcPr>
            <w:tcW w:w="1440" w:type="dxa"/>
            <w:vAlign w:val="center"/>
          </w:tcPr>
          <w:p w14:paraId="0B486F67" w14:textId="77777777" w:rsidR="00980C87" w:rsidRPr="006E4419" w:rsidRDefault="00980C87" w:rsidP="002832C8">
            <w:pPr>
              <w:pStyle w:val="ExhibitText"/>
              <w:jc w:val="right"/>
              <w:rPr>
                <w:rFonts w:eastAsia="Calibri"/>
                <w:lang w:val="en-GB"/>
              </w:rPr>
            </w:pPr>
            <w:r w:rsidRPr="006E4419">
              <w:rPr>
                <w:rFonts w:eastAsia="Calibri"/>
                <w:lang w:val="en-GB"/>
              </w:rPr>
              <w:t>4,590,000.00</w:t>
            </w:r>
          </w:p>
        </w:tc>
      </w:tr>
      <w:tr w:rsidR="00980C87" w:rsidRPr="006E4419" w14:paraId="730BCB5A" w14:textId="77777777" w:rsidTr="002832C8">
        <w:trPr>
          <w:trHeight w:val="288"/>
          <w:jc w:val="center"/>
        </w:trPr>
        <w:tc>
          <w:tcPr>
            <w:tcW w:w="3240" w:type="dxa"/>
            <w:vAlign w:val="center"/>
          </w:tcPr>
          <w:p w14:paraId="4A454CD8" w14:textId="77777777" w:rsidR="00980C87" w:rsidRPr="006E4419" w:rsidRDefault="00980C87" w:rsidP="00B268C6">
            <w:pPr>
              <w:pStyle w:val="ExhibitText"/>
              <w:rPr>
                <w:rFonts w:eastAsia="Calibri"/>
                <w:lang w:val="en-GB"/>
              </w:rPr>
            </w:pPr>
          </w:p>
        </w:tc>
        <w:tc>
          <w:tcPr>
            <w:tcW w:w="1440" w:type="dxa"/>
            <w:vAlign w:val="center"/>
          </w:tcPr>
          <w:p w14:paraId="5FA1CF36" w14:textId="77777777" w:rsidR="00980C87" w:rsidRPr="006E4419" w:rsidRDefault="00980C87" w:rsidP="00980C87">
            <w:pPr>
              <w:pStyle w:val="ExhibitText"/>
              <w:jc w:val="right"/>
              <w:rPr>
                <w:rFonts w:eastAsia="Calibri"/>
                <w:lang w:val="en-GB"/>
              </w:rPr>
            </w:pPr>
          </w:p>
        </w:tc>
        <w:tc>
          <w:tcPr>
            <w:tcW w:w="360" w:type="dxa"/>
            <w:vAlign w:val="center"/>
          </w:tcPr>
          <w:p w14:paraId="6576B0B8" w14:textId="77777777" w:rsidR="00980C87" w:rsidRPr="006E4419" w:rsidRDefault="00980C87" w:rsidP="00B268C6">
            <w:pPr>
              <w:pStyle w:val="ExhibitText"/>
              <w:rPr>
                <w:rFonts w:eastAsia="Calibri"/>
                <w:lang w:val="en-GB"/>
              </w:rPr>
            </w:pPr>
          </w:p>
        </w:tc>
        <w:tc>
          <w:tcPr>
            <w:tcW w:w="3240" w:type="dxa"/>
            <w:vAlign w:val="center"/>
          </w:tcPr>
          <w:p w14:paraId="5D97352A" w14:textId="4276DFDB" w:rsidR="00980C87" w:rsidRPr="006E4419" w:rsidRDefault="00980C87" w:rsidP="002832C8">
            <w:pPr>
              <w:pStyle w:val="ExhibitText"/>
              <w:ind w:left="144"/>
              <w:rPr>
                <w:rFonts w:eastAsia="Calibri"/>
                <w:lang w:val="en-GB"/>
              </w:rPr>
            </w:pPr>
            <w:r w:rsidRPr="006E4419">
              <w:rPr>
                <w:rFonts w:eastAsia="Calibri"/>
                <w:lang w:val="en-GB"/>
              </w:rPr>
              <w:t>Surplus</w:t>
            </w:r>
          </w:p>
        </w:tc>
        <w:tc>
          <w:tcPr>
            <w:tcW w:w="1440" w:type="dxa"/>
            <w:vAlign w:val="center"/>
          </w:tcPr>
          <w:p w14:paraId="0CDF7157" w14:textId="77777777" w:rsidR="00980C87" w:rsidRPr="006E4419" w:rsidRDefault="00980C87" w:rsidP="002832C8">
            <w:pPr>
              <w:pStyle w:val="ExhibitText"/>
              <w:jc w:val="right"/>
              <w:rPr>
                <w:rFonts w:eastAsia="Calibri"/>
                <w:lang w:val="en-GB"/>
              </w:rPr>
            </w:pPr>
            <w:r w:rsidRPr="006E4419">
              <w:rPr>
                <w:rFonts w:eastAsia="Calibri"/>
                <w:lang w:val="en-GB"/>
              </w:rPr>
              <w:t>1,066,097.79</w:t>
            </w:r>
          </w:p>
        </w:tc>
      </w:tr>
      <w:tr w:rsidR="00980C87" w:rsidRPr="006E4419" w14:paraId="090A3810" w14:textId="77777777" w:rsidTr="002832C8">
        <w:trPr>
          <w:trHeight w:val="288"/>
          <w:jc w:val="center"/>
        </w:trPr>
        <w:tc>
          <w:tcPr>
            <w:tcW w:w="3240" w:type="dxa"/>
            <w:vAlign w:val="center"/>
          </w:tcPr>
          <w:p w14:paraId="2685371B" w14:textId="159ECAD7" w:rsidR="00980C87" w:rsidRPr="006E4419" w:rsidRDefault="00980C87" w:rsidP="00B268C6">
            <w:pPr>
              <w:pStyle w:val="ExhibitText"/>
              <w:rPr>
                <w:rFonts w:eastAsia="Calibri"/>
                <w:lang w:val="en-GB"/>
              </w:rPr>
            </w:pPr>
            <w:r w:rsidRPr="006E4419">
              <w:rPr>
                <w:rFonts w:eastAsia="Calibri"/>
                <w:lang w:val="en-GB"/>
              </w:rPr>
              <w:t>Intangible Assets</w:t>
            </w:r>
          </w:p>
        </w:tc>
        <w:tc>
          <w:tcPr>
            <w:tcW w:w="1440" w:type="dxa"/>
            <w:vAlign w:val="center"/>
          </w:tcPr>
          <w:p w14:paraId="5F9FC094" w14:textId="77777777" w:rsidR="00980C87" w:rsidRPr="006E4419" w:rsidRDefault="00980C87" w:rsidP="00980C87">
            <w:pPr>
              <w:pStyle w:val="ExhibitText"/>
              <w:jc w:val="right"/>
              <w:rPr>
                <w:rFonts w:eastAsia="Calibri"/>
                <w:lang w:val="en-GB"/>
              </w:rPr>
            </w:pPr>
          </w:p>
        </w:tc>
        <w:tc>
          <w:tcPr>
            <w:tcW w:w="360" w:type="dxa"/>
            <w:vAlign w:val="center"/>
          </w:tcPr>
          <w:p w14:paraId="15659B93" w14:textId="77777777" w:rsidR="00980C87" w:rsidRPr="006E4419" w:rsidRDefault="00980C87" w:rsidP="00B268C6">
            <w:pPr>
              <w:pStyle w:val="ExhibitText"/>
              <w:rPr>
                <w:rFonts w:eastAsia="Calibri"/>
                <w:lang w:val="en-GB"/>
              </w:rPr>
            </w:pPr>
          </w:p>
        </w:tc>
        <w:tc>
          <w:tcPr>
            <w:tcW w:w="3240" w:type="dxa"/>
            <w:vAlign w:val="center"/>
          </w:tcPr>
          <w:p w14:paraId="0EABC955" w14:textId="15666CB8" w:rsidR="00980C87" w:rsidRPr="006E4419" w:rsidRDefault="00980C87" w:rsidP="00B268C6">
            <w:pPr>
              <w:pStyle w:val="ExhibitText"/>
              <w:rPr>
                <w:rFonts w:eastAsia="Calibri"/>
                <w:lang w:val="en-GB"/>
              </w:rPr>
            </w:pPr>
          </w:p>
        </w:tc>
        <w:tc>
          <w:tcPr>
            <w:tcW w:w="1440" w:type="dxa"/>
            <w:vAlign w:val="center"/>
          </w:tcPr>
          <w:p w14:paraId="6F577401" w14:textId="77777777" w:rsidR="00980C87" w:rsidRPr="006E4419" w:rsidRDefault="00980C87" w:rsidP="002832C8">
            <w:pPr>
              <w:pStyle w:val="ExhibitText"/>
              <w:jc w:val="right"/>
              <w:rPr>
                <w:rFonts w:eastAsia="Calibri"/>
                <w:lang w:val="en-GB"/>
              </w:rPr>
            </w:pPr>
          </w:p>
        </w:tc>
      </w:tr>
      <w:tr w:rsidR="00980C87" w:rsidRPr="006E4419" w14:paraId="6F88EB59" w14:textId="77777777" w:rsidTr="002832C8">
        <w:trPr>
          <w:trHeight w:val="288"/>
          <w:jc w:val="center"/>
        </w:trPr>
        <w:tc>
          <w:tcPr>
            <w:tcW w:w="3240" w:type="dxa"/>
            <w:vAlign w:val="center"/>
          </w:tcPr>
          <w:p w14:paraId="68156E4A" w14:textId="7B067947" w:rsidR="00980C87" w:rsidRPr="006E4419" w:rsidRDefault="00980C87" w:rsidP="00980C87">
            <w:pPr>
              <w:pStyle w:val="ExhibitText"/>
              <w:ind w:left="144"/>
              <w:rPr>
                <w:rFonts w:eastAsia="Calibri"/>
                <w:lang w:val="en-GB"/>
              </w:rPr>
            </w:pPr>
            <w:r w:rsidRPr="006E4419">
              <w:rPr>
                <w:rFonts w:eastAsia="Calibri"/>
                <w:lang w:val="en-GB"/>
              </w:rPr>
              <w:t>Formulae, trade mark, and</w:t>
            </w:r>
          </w:p>
        </w:tc>
        <w:tc>
          <w:tcPr>
            <w:tcW w:w="1440" w:type="dxa"/>
            <w:vAlign w:val="center"/>
          </w:tcPr>
          <w:p w14:paraId="1934FABB" w14:textId="77777777" w:rsidR="00980C87" w:rsidRPr="006E4419" w:rsidRDefault="00980C87" w:rsidP="00980C87">
            <w:pPr>
              <w:pStyle w:val="ExhibitText"/>
              <w:jc w:val="right"/>
              <w:rPr>
                <w:rFonts w:eastAsia="Calibri"/>
                <w:lang w:val="en-GB"/>
              </w:rPr>
            </w:pPr>
          </w:p>
        </w:tc>
        <w:tc>
          <w:tcPr>
            <w:tcW w:w="360" w:type="dxa"/>
            <w:vAlign w:val="center"/>
          </w:tcPr>
          <w:p w14:paraId="139DCE6A" w14:textId="77777777" w:rsidR="00980C87" w:rsidRPr="006E4419" w:rsidRDefault="00980C87" w:rsidP="00B268C6">
            <w:pPr>
              <w:pStyle w:val="ExhibitText"/>
              <w:rPr>
                <w:rFonts w:eastAsia="Calibri"/>
                <w:lang w:val="en-GB"/>
              </w:rPr>
            </w:pPr>
          </w:p>
        </w:tc>
        <w:tc>
          <w:tcPr>
            <w:tcW w:w="3240" w:type="dxa"/>
            <w:vAlign w:val="center"/>
          </w:tcPr>
          <w:p w14:paraId="2083965A" w14:textId="760E09E0" w:rsidR="00980C87" w:rsidRPr="006E4419" w:rsidRDefault="00980C87" w:rsidP="00B268C6">
            <w:pPr>
              <w:pStyle w:val="ExhibitText"/>
              <w:rPr>
                <w:rFonts w:eastAsia="Calibri"/>
                <w:lang w:val="en-GB"/>
              </w:rPr>
            </w:pPr>
          </w:p>
        </w:tc>
        <w:tc>
          <w:tcPr>
            <w:tcW w:w="1440" w:type="dxa"/>
            <w:vAlign w:val="center"/>
          </w:tcPr>
          <w:p w14:paraId="732BB9EF" w14:textId="77777777" w:rsidR="00980C87" w:rsidRPr="006E4419" w:rsidRDefault="00980C87" w:rsidP="002832C8">
            <w:pPr>
              <w:pStyle w:val="ExhibitText"/>
              <w:jc w:val="right"/>
              <w:rPr>
                <w:rFonts w:eastAsia="Calibri"/>
                <w:lang w:val="en-GB"/>
              </w:rPr>
            </w:pPr>
          </w:p>
        </w:tc>
      </w:tr>
      <w:tr w:rsidR="00980C87" w:rsidRPr="006E4419" w14:paraId="69643441" w14:textId="77777777" w:rsidTr="002832C8">
        <w:trPr>
          <w:trHeight w:val="288"/>
          <w:jc w:val="center"/>
        </w:trPr>
        <w:tc>
          <w:tcPr>
            <w:tcW w:w="3240" w:type="dxa"/>
            <w:vAlign w:val="center"/>
          </w:tcPr>
          <w:p w14:paraId="72B9BA54" w14:textId="190F5B49" w:rsidR="00980C87" w:rsidRPr="006E4419" w:rsidRDefault="00980C87" w:rsidP="00980C87">
            <w:pPr>
              <w:pStyle w:val="ExhibitText"/>
              <w:ind w:left="144"/>
              <w:rPr>
                <w:rFonts w:eastAsia="Calibri"/>
                <w:lang w:val="en-GB"/>
              </w:rPr>
            </w:pPr>
            <w:r w:rsidRPr="006E4419">
              <w:rPr>
                <w:rFonts w:eastAsia="Calibri"/>
                <w:lang w:val="en-GB"/>
              </w:rPr>
              <w:t>goodwill</w:t>
            </w:r>
          </w:p>
        </w:tc>
        <w:tc>
          <w:tcPr>
            <w:tcW w:w="1440" w:type="dxa"/>
            <w:tcBorders>
              <w:bottom w:val="single" w:sz="4" w:space="0" w:color="auto"/>
            </w:tcBorders>
            <w:vAlign w:val="center"/>
          </w:tcPr>
          <w:p w14:paraId="5A2E123D" w14:textId="77777777" w:rsidR="00980C87" w:rsidRPr="006E4419" w:rsidRDefault="00980C87" w:rsidP="00980C87">
            <w:pPr>
              <w:pStyle w:val="ExhibitText"/>
              <w:jc w:val="right"/>
              <w:rPr>
                <w:rFonts w:eastAsia="Calibri"/>
                <w:lang w:val="en-GB"/>
              </w:rPr>
            </w:pPr>
            <w:r w:rsidRPr="006E4419">
              <w:rPr>
                <w:rFonts w:eastAsia="Calibri"/>
                <w:lang w:val="en-GB"/>
              </w:rPr>
              <w:t>24,960,222.58</w:t>
            </w:r>
          </w:p>
        </w:tc>
        <w:tc>
          <w:tcPr>
            <w:tcW w:w="360" w:type="dxa"/>
            <w:vAlign w:val="center"/>
          </w:tcPr>
          <w:p w14:paraId="4CA3F4BC" w14:textId="77777777" w:rsidR="00980C87" w:rsidRPr="006E4419" w:rsidRDefault="00980C87" w:rsidP="00B268C6">
            <w:pPr>
              <w:pStyle w:val="ExhibitText"/>
              <w:rPr>
                <w:rFonts w:eastAsia="Calibri"/>
                <w:lang w:val="en-GB"/>
              </w:rPr>
            </w:pPr>
          </w:p>
        </w:tc>
        <w:tc>
          <w:tcPr>
            <w:tcW w:w="3240" w:type="dxa"/>
            <w:vAlign w:val="center"/>
          </w:tcPr>
          <w:p w14:paraId="347E9364" w14:textId="28046BB0" w:rsidR="00980C87" w:rsidRPr="006E4419" w:rsidRDefault="00980C87" w:rsidP="00B268C6">
            <w:pPr>
              <w:pStyle w:val="ExhibitText"/>
              <w:rPr>
                <w:rFonts w:eastAsia="Calibri"/>
                <w:lang w:val="en-GB"/>
              </w:rPr>
            </w:pPr>
          </w:p>
        </w:tc>
        <w:tc>
          <w:tcPr>
            <w:tcW w:w="1440" w:type="dxa"/>
            <w:tcBorders>
              <w:bottom w:val="single" w:sz="4" w:space="0" w:color="auto"/>
            </w:tcBorders>
            <w:vAlign w:val="center"/>
          </w:tcPr>
          <w:p w14:paraId="76E92603" w14:textId="77777777" w:rsidR="00980C87" w:rsidRPr="006E4419" w:rsidRDefault="00980C87" w:rsidP="002832C8">
            <w:pPr>
              <w:pStyle w:val="ExhibitText"/>
              <w:jc w:val="right"/>
              <w:rPr>
                <w:rFonts w:eastAsia="Calibri"/>
                <w:lang w:val="en-GB"/>
              </w:rPr>
            </w:pPr>
            <w:r w:rsidRPr="006E4419">
              <w:rPr>
                <w:rFonts w:eastAsia="Calibri"/>
                <w:lang w:val="en-GB"/>
              </w:rPr>
              <w:t>30,666,097.79</w:t>
            </w:r>
          </w:p>
        </w:tc>
      </w:tr>
      <w:tr w:rsidR="00980C87" w:rsidRPr="006E4419" w14:paraId="4C38D916" w14:textId="77777777" w:rsidTr="002832C8">
        <w:trPr>
          <w:trHeight w:val="288"/>
          <w:jc w:val="center"/>
        </w:trPr>
        <w:tc>
          <w:tcPr>
            <w:tcW w:w="3240" w:type="dxa"/>
            <w:vAlign w:val="center"/>
          </w:tcPr>
          <w:p w14:paraId="4435827F" w14:textId="77777777" w:rsidR="00980C87" w:rsidRPr="006E4419" w:rsidRDefault="00980C87" w:rsidP="00B268C6">
            <w:pPr>
              <w:pStyle w:val="ExhibitText"/>
              <w:rPr>
                <w:rFonts w:eastAsia="Calibri"/>
                <w:lang w:val="en-GB"/>
              </w:rPr>
            </w:pPr>
          </w:p>
        </w:tc>
        <w:tc>
          <w:tcPr>
            <w:tcW w:w="1440" w:type="dxa"/>
            <w:tcBorders>
              <w:top w:val="single" w:sz="4" w:space="0" w:color="auto"/>
              <w:bottom w:val="single" w:sz="4" w:space="0" w:color="auto"/>
            </w:tcBorders>
            <w:vAlign w:val="center"/>
          </w:tcPr>
          <w:p w14:paraId="53DC16A8" w14:textId="77777777" w:rsidR="00980C87" w:rsidRPr="006E4419" w:rsidRDefault="00980C87" w:rsidP="00980C87">
            <w:pPr>
              <w:pStyle w:val="ExhibitText"/>
              <w:jc w:val="right"/>
              <w:rPr>
                <w:rFonts w:eastAsia="Calibri"/>
                <w:b/>
                <w:lang w:val="en-GB"/>
              </w:rPr>
            </w:pPr>
            <w:r w:rsidRPr="006E4419">
              <w:rPr>
                <w:rFonts w:eastAsia="Calibri"/>
                <w:b/>
                <w:lang w:val="en-GB"/>
              </w:rPr>
              <w:t>40,206,339.42</w:t>
            </w:r>
          </w:p>
        </w:tc>
        <w:tc>
          <w:tcPr>
            <w:tcW w:w="360" w:type="dxa"/>
            <w:vAlign w:val="center"/>
          </w:tcPr>
          <w:p w14:paraId="5622F6B6" w14:textId="77777777" w:rsidR="00980C87" w:rsidRPr="006E4419" w:rsidRDefault="00980C87" w:rsidP="00B268C6">
            <w:pPr>
              <w:pStyle w:val="ExhibitText"/>
              <w:rPr>
                <w:rFonts w:eastAsia="Calibri"/>
                <w:lang w:val="en-GB"/>
              </w:rPr>
            </w:pPr>
          </w:p>
        </w:tc>
        <w:tc>
          <w:tcPr>
            <w:tcW w:w="3240" w:type="dxa"/>
            <w:vAlign w:val="center"/>
          </w:tcPr>
          <w:p w14:paraId="3D5E00AD" w14:textId="48F0BA2C" w:rsidR="00980C87" w:rsidRPr="006E4419" w:rsidRDefault="00980C87" w:rsidP="00B268C6">
            <w:pPr>
              <w:pStyle w:val="ExhibitText"/>
              <w:rPr>
                <w:rFonts w:eastAsia="Calibri"/>
                <w:lang w:val="en-GB"/>
              </w:rPr>
            </w:pPr>
          </w:p>
        </w:tc>
        <w:tc>
          <w:tcPr>
            <w:tcW w:w="1440" w:type="dxa"/>
            <w:tcBorders>
              <w:top w:val="single" w:sz="4" w:space="0" w:color="auto"/>
              <w:bottom w:val="single" w:sz="4" w:space="0" w:color="auto"/>
            </w:tcBorders>
            <w:vAlign w:val="center"/>
          </w:tcPr>
          <w:p w14:paraId="5A4CB7ED" w14:textId="77777777" w:rsidR="00980C87" w:rsidRPr="006E4419" w:rsidRDefault="00980C87" w:rsidP="002832C8">
            <w:pPr>
              <w:pStyle w:val="ExhibitText"/>
              <w:jc w:val="right"/>
              <w:rPr>
                <w:rFonts w:eastAsia="Calibri"/>
                <w:b/>
                <w:lang w:val="en-GB"/>
              </w:rPr>
            </w:pPr>
            <w:r w:rsidRPr="006E4419">
              <w:rPr>
                <w:rFonts w:eastAsia="Calibri"/>
                <w:b/>
                <w:lang w:val="en-GB"/>
              </w:rPr>
              <w:t>40,206,339.42</w:t>
            </w:r>
          </w:p>
        </w:tc>
      </w:tr>
    </w:tbl>
    <w:p w14:paraId="6EE1D9E5" w14:textId="1D6AFDF5" w:rsidR="009F0B1E" w:rsidRPr="006E4419" w:rsidRDefault="009F0B1E" w:rsidP="00FD424D">
      <w:pPr>
        <w:pStyle w:val="ExhibitText"/>
        <w:rPr>
          <w:lang w:val="en-GB"/>
        </w:rPr>
      </w:pPr>
    </w:p>
    <w:p w14:paraId="2C9D6457" w14:textId="77777777" w:rsidR="002832C8" w:rsidRPr="006E4419" w:rsidRDefault="002832C8" w:rsidP="00FD424D">
      <w:pPr>
        <w:pStyle w:val="ExhibitText"/>
        <w:rPr>
          <w:lang w:val="en-GB"/>
        </w:rPr>
      </w:pPr>
    </w:p>
    <w:p w14:paraId="4227DDF6" w14:textId="2D1F2A42" w:rsidR="002832C8" w:rsidRPr="006E4419" w:rsidRDefault="002832C8" w:rsidP="002832C8">
      <w:pPr>
        <w:pStyle w:val="Casehead2"/>
        <w:rPr>
          <w:rFonts w:eastAsia="Calibri"/>
          <w:lang w:val="en-GB"/>
        </w:rPr>
      </w:pPr>
      <w:r w:rsidRPr="006E4419">
        <w:rPr>
          <w:rFonts w:eastAsia="Calibri"/>
          <w:lang w:val="en-GB"/>
        </w:rPr>
        <w:t>Profit and Loss Statement for Year Ended December 31, 1920</w:t>
      </w:r>
    </w:p>
    <w:p w14:paraId="1FA4F8D9" w14:textId="77777777" w:rsidR="002832C8" w:rsidRPr="006E4419" w:rsidRDefault="002832C8" w:rsidP="00FD424D">
      <w:pPr>
        <w:pStyle w:val="ExhibitText"/>
        <w:rPr>
          <w:lang w:val="en-GB"/>
        </w:rPr>
      </w:pPr>
    </w:p>
    <w:tbl>
      <w:tblPr>
        <w:tblStyle w:val="TableGrid1"/>
        <w:tblW w:w="9360" w:type="dxa"/>
        <w:jc w:val="center"/>
        <w:tblBorders>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15"/>
        <w:gridCol w:w="1445"/>
      </w:tblGrid>
      <w:tr w:rsidR="002832C8" w:rsidRPr="006E4419" w14:paraId="0BE0ECED" w14:textId="77777777" w:rsidTr="002832C8">
        <w:trPr>
          <w:trHeight w:val="288"/>
          <w:jc w:val="center"/>
        </w:trPr>
        <w:tc>
          <w:tcPr>
            <w:tcW w:w="7915" w:type="dxa"/>
            <w:tcBorders>
              <w:top w:val="single" w:sz="4" w:space="0" w:color="auto"/>
              <w:bottom w:val="single" w:sz="12" w:space="0" w:color="auto"/>
            </w:tcBorders>
            <w:vAlign w:val="center"/>
          </w:tcPr>
          <w:p w14:paraId="2B37BB1C" w14:textId="77777777" w:rsidR="002832C8" w:rsidRPr="006E4419" w:rsidRDefault="002832C8" w:rsidP="002832C8">
            <w:pPr>
              <w:pStyle w:val="ExhibitText"/>
              <w:rPr>
                <w:rFonts w:eastAsia="Calibri"/>
                <w:lang w:val="en-GB"/>
              </w:rPr>
            </w:pPr>
          </w:p>
        </w:tc>
        <w:tc>
          <w:tcPr>
            <w:tcW w:w="1445" w:type="dxa"/>
            <w:tcBorders>
              <w:top w:val="single" w:sz="4" w:space="0" w:color="auto"/>
              <w:bottom w:val="single" w:sz="12" w:space="0" w:color="auto"/>
            </w:tcBorders>
            <w:vAlign w:val="center"/>
          </w:tcPr>
          <w:p w14:paraId="1411D9E5" w14:textId="08423746" w:rsidR="002832C8" w:rsidRPr="006E4419" w:rsidRDefault="002832C8" w:rsidP="002832C8">
            <w:pPr>
              <w:pStyle w:val="ExhibitText"/>
              <w:jc w:val="right"/>
              <w:rPr>
                <w:rFonts w:eastAsia="Calibri"/>
                <w:b/>
                <w:lang w:val="en-GB"/>
              </w:rPr>
            </w:pPr>
            <w:r w:rsidRPr="006E4419">
              <w:rPr>
                <w:rFonts w:eastAsia="Calibri"/>
                <w:b/>
                <w:lang w:val="en-GB"/>
              </w:rPr>
              <w:t>(US$)</w:t>
            </w:r>
          </w:p>
        </w:tc>
      </w:tr>
      <w:tr w:rsidR="002832C8" w:rsidRPr="006E4419" w14:paraId="23AB62F1" w14:textId="77777777" w:rsidTr="002832C8">
        <w:trPr>
          <w:trHeight w:val="288"/>
          <w:jc w:val="center"/>
        </w:trPr>
        <w:tc>
          <w:tcPr>
            <w:tcW w:w="7915" w:type="dxa"/>
            <w:tcBorders>
              <w:top w:val="single" w:sz="12" w:space="0" w:color="auto"/>
            </w:tcBorders>
            <w:vAlign w:val="center"/>
          </w:tcPr>
          <w:p w14:paraId="512D98B1" w14:textId="4F50C1FC" w:rsidR="002832C8" w:rsidRPr="006E4419" w:rsidRDefault="002832C8" w:rsidP="002832C8">
            <w:pPr>
              <w:pStyle w:val="ExhibitText"/>
              <w:rPr>
                <w:rFonts w:eastAsia="Calibri"/>
                <w:lang w:val="en-GB"/>
              </w:rPr>
            </w:pPr>
            <w:r w:rsidRPr="006E4419">
              <w:rPr>
                <w:rFonts w:eastAsia="Calibri"/>
                <w:lang w:val="en-GB"/>
              </w:rPr>
              <w:t>Net Sales</w:t>
            </w:r>
          </w:p>
        </w:tc>
        <w:tc>
          <w:tcPr>
            <w:tcW w:w="1445" w:type="dxa"/>
            <w:tcBorders>
              <w:top w:val="single" w:sz="12" w:space="0" w:color="auto"/>
            </w:tcBorders>
            <w:vAlign w:val="center"/>
          </w:tcPr>
          <w:p w14:paraId="5D47A95F" w14:textId="77777777" w:rsidR="002832C8" w:rsidRPr="006E4419" w:rsidRDefault="002832C8" w:rsidP="002832C8">
            <w:pPr>
              <w:pStyle w:val="ExhibitText"/>
              <w:jc w:val="right"/>
              <w:rPr>
                <w:rFonts w:eastAsia="Calibri"/>
                <w:lang w:val="en-GB"/>
              </w:rPr>
            </w:pPr>
            <w:r w:rsidRPr="006E4419">
              <w:rPr>
                <w:rFonts w:eastAsia="Calibri"/>
                <w:lang w:val="en-GB"/>
              </w:rPr>
              <w:t>32,341,428.61</w:t>
            </w:r>
          </w:p>
        </w:tc>
      </w:tr>
      <w:tr w:rsidR="002832C8" w:rsidRPr="006E4419" w14:paraId="262214C8" w14:textId="77777777" w:rsidTr="007701E8">
        <w:trPr>
          <w:trHeight w:val="288"/>
          <w:jc w:val="center"/>
        </w:trPr>
        <w:tc>
          <w:tcPr>
            <w:tcW w:w="7915" w:type="dxa"/>
            <w:vAlign w:val="center"/>
          </w:tcPr>
          <w:p w14:paraId="00FF7EF6" w14:textId="372B0FB9" w:rsidR="002832C8" w:rsidRPr="006E4419" w:rsidRDefault="002832C8" w:rsidP="002832C8">
            <w:pPr>
              <w:pStyle w:val="ExhibitText"/>
              <w:ind w:left="144"/>
              <w:rPr>
                <w:rFonts w:eastAsia="Calibri"/>
                <w:lang w:val="en-GB"/>
              </w:rPr>
            </w:pPr>
            <w:r w:rsidRPr="006E4419">
              <w:rPr>
                <w:rFonts w:eastAsia="Calibri"/>
                <w:lang w:val="en-GB"/>
              </w:rPr>
              <w:t>Less: Cost of operations</w:t>
            </w:r>
          </w:p>
        </w:tc>
        <w:tc>
          <w:tcPr>
            <w:tcW w:w="1445" w:type="dxa"/>
            <w:tcBorders>
              <w:bottom w:val="single" w:sz="4" w:space="0" w:color="auto"/>
            </w:tcBorders>
            <w:vAlign w:val="center"/>
          </w:tcPr>
          <w:p w14:paraId="64B65AD0" w14:textId="77777777" w:rsidR="002832C8" w:rsidRPr="006E4419" w:rsidRDefault="002832C8" w:rsidP="002832C8">
            <w:pPr>
              <w:pStyle w:val="ExhibitText"/>
              <w:jc w:val="right"/>
              <w:rPr>
                <w:rFonts w:eastAsia="Calibri"/>
                <w:lang w:val="en-GB"/>
              </w:rPr>
            </w:pPr>
            <w:r w:rsidRPr="006E4419">
              <w:rPr>
                <w:rFonts w:eastAsia="Calibri"/>
                <w:lang w:val="en-GB"/>
              </w:rPr>
              <w:t>29,567,159.16</w:t>
            </w:r>
          </w:p>
        </w:tc>
      </w:tr>
      <w:tr w:rsidR="002832C8" w:rsidRPr="006E4419" w14:paraId="11B80D30" w14:textId="77777777" w:rsidTr="007701E8">
        <w:trPr>
          <w:trHeight w:val="288"/>
          <w:jc w:val="center"/>
        </w:trPr>
        <w:tc>
          <w:tcPr>
            <w:tcW w:w="7915" w:type="dxa"/>
            <w:vAlign w:val="center"/>
          </w:tcPr>
          <w:p w14:paraId="0483FCE0" w14:textId="66F5B400" w:rsidR="002832C8" w:rsidRPr="006E4419" w:rsidRDefault="002832C8" w:rsidP="002832C8">
            <w:pPr>
              <w:pStyle w:val="ExhibitText"/>
              <w:rPr>
                <w:rFonts w:eastAsia="Calibri"/>
                <w:lang w:val="en-GB"/>
              </w:rPr>
            </w:pPr>
            <w:r w:rsidRPr="006E4419">
              <w:rPr>
                <w:rFonts w:eastAsia="Calibri"/>
                <w:lang w:val="en-GB"/>
              </w:rPr>
              <w:t>Profit from Operations</w:t>
            </w:r>
          </w:p>
        </w:tc>
        <w:tc>
          <w:tcPr>
            <w:tcW w:w="1445" w:type="dxa"/>
            <w:tcBorders>
              <w:top w:val="single" w:sz="4" w:space="0" w:color="auto"/>
              <w:bottom w:val="nil"/>
            </w:tcBorders>
            <w:vAlign w:val="center"/>
          </w:tcPr>
          <w:p w14:paraId="5688C409" w14:textId="77777777" w:rsidR="002832C8" w:rsidRPr="006E4419" w:rsidRDefault="002832C8" w:rsidP="002832C8">
            <w:pPr>
              <w:pStyle w:val="ExhibitText"/>
              <w:jc w:val="right"/>
              <w:rPr>
                <w:rFonts w:eastAsia="Calibri"/>
                <w:lang w:val="en-GB"/>
              </w:rPr>
            </w:pPr>
            <w:r w:rsidRPr="006E4419">
              <w:rPr>
                <w:rFonts w:eastAsia="Calibri"/>
                <w:lang w:val="en-GB"/>
              </w:rPr>
              <w:t>2,774,269.45</w:t>
            </w:r>
          </w:p>
        </w:tc>
      </w:tr>
      <w:tr w:rsidR="002832C8" w:rsidRPr="006E4419" w14:paraId="060A8E1A" w14:textId="77777777" w:rsidTr="007701E8">
        <w:trPr>
          <w:trHeight w:val="288"/>
          <w:jc w:val="center"/>
        </w:trPr>
        <w:tc>
          <w:tcPr>
            <w:tcW w:w="7915" w:type="dxa"/>
            <w:tcBorders>
              <w:bottom w:val="nil"/>
            </w:tcBorders>
            <w:vAlign w:val="center"/>
          </w:tcPr>
          <w:p w14:paraId="5CDEAA93" w14:textId="034779C8" w:rsidR="002832C8" w:rsidRPr="006E4419" w:rsidRDefault="002832C8" w:rsidP="002832C8">
            <w:pPr>
              <w:pStyle w:val="ExhibitText"/>
              <w:ind w:left="144"/>
              <w:rPr>
                <w:rFonts w:eastAsia="Calibri"/>
                <w:lang w:val="en-GB"/>
              </w:rPr>
            </w:pPr>
            <w:r w:rsidRPr="006E4419">
              <w:rPr>
                <w:rFonts w:eastAsia="Calibri"/>
                <w:lang w:val="en-GB"/>
              </w:rPr>
              <w:t>Less: Other deductions from income</w:t>
            </w:r>
          </w:p>
        </w:tc>
        <w:tc>
          <w:tcPr>
            <w:tcW w:w="1445" w:type="dxa"/>
            <w:tcBorders>
              <w:top w:val="nil"/>
              <w:bottom w:val="single" w:sz="4" w:space="0" w:color="auto"/>
            </w:tcBorders>
            <w:vAlign w:val="center"/>
          </w:tcPr>
          <w:p w14:paraId="6542B5D2" w14:textId="77777777" w:rsidR="002832C8" w:rsidRPr="006E4419" w:rsidRDefault="002832C8" w:rsidP="002832C8">
            <w:pPr>
              <w:pStyle w:val="ExhibitText"/>
              <w:jc w:val="right"/>
              <w:rPr>
                <w:rFonts w:eastAsia="Calibri"/>
                <w:lang w:val="en-GB"/>
              </w:rPr>
            </w:pPr>
            <w:r w:rsidRPr="006E4419">
              <w:rPr>
                <w:rFonts w:eastAsia="Calibri"/>
                <w:lang w:val="en-GB"/>
              </w:rPr>
              <w:t>335,103.47</w:t>
            </w:r>
          </w:p>
        </w:tc>
      </w:tr>
      <w:tr w:rsidR="002832C8" w:rsidRPr="006E4419" w14:paraId="333C5C47" w14:textId="77777777" w:rsidTr="007701E8">
        <w:trPr>
          <w:trHeight w:val="288"/>
          <w:jc w:val="center"/>
        </w:trPr>
        <w:tc>
          <w:tcPr>
            <w:tcW w:w="7915" w:type="dxa"/>
            <w:tcBorders>
              <w:top w:val="nil"/>
              <w:bottom w:val="nil"/>
            </w:tcBorders>
            <w:vAlign w:val="center"/>
          </w:tcPr>
          <w:p w14:paraId="5DFA29D3" w14:textId="77777777" w:rsidR="002832C8" w:rsidRPr="006E4419" w:rsidRDefault="002832C8" w:rsidP="002832C8">
            <w:pPr>
              <w:pStyle w:val="ExhibitText"/>
              <w:rPr>
                <w:rFonts w:eastAsia="Calibri"/>
                <w:lang w:val="en-GB"/>
              </w:rPr>
            </w:pPr>
            <w:r w:rsidRPr="006E4419">
              <w:rPr>
                <w:rFonts w:eastAsia="Calibri"/>
                <w:lang w:val="en-GB"/>
              </w:rPr>
              <w:t>Net Income</w:t>
            </w:r>
          </w:p>
        </w:tc>
        <w:tc>
          <w:tcPr>
            <w:tcW w:w="1445" w:type="dxa"/>
            <w:tcBorders>
              <w:top w:val="single" w:sz="4" w:space="0" w:color="auto"/>
              <w:bottom w:val="nil"/>
            </w:tcBorders>
            <w:vAlign w:val="center"/>
          </w:tcPr>
          <w:p w14:paraId="61236E33" w14:textId="77777777" w:rsidR="002832C8" w:rsidRPr="006E4419" w:rsidRDefault="002832C8" w:rsidP="002832C8">
            <w:pPr>
              <w:pStyle w:val="ExhibitText"/>
              <w:jc w:val="right"/>
              <w:rPr>
                <w:rFonts w:eastAsia="Calibri"/>
                <w:lang w:val="en-GB"/>
              </w:rPr>
            </w:pPr>
            <w:r w:rsidRPr="006E4419">
              <w:rPr>
                <w:rFonts w:eastAsia="Calibri"/>
                <w:lang w:val="en-GB"/>
              </w:rPr>
              <w:t>2,439,165.98</w:t>
            </w:r>
          </w:p>
        </w:tc>
      </w:tr>
      <w:tr w:rsidR="002832C8" w:rsidRPr="006E4419" w14:paraId="5E85E4F3" w14:textId="77777777" w:rsidTr="007701E8">
        <w:trPr>
          <w:trHeight w:val="288"/>
          <w:jc w:val="center"/>
        </w:trPr>
        <w:tc>
          <w:tcPr>
            <w:tcW w:w="7915" w:type="dxa"/>
            <w:tcBorders>
              <w:top w:val="nil"/>
            </w:tcBorders>
            <w:vAlign w:val="center"/>
          </w:tcPr>
          <w:p w14:paraId="2DACEFED" w14:textId="77777777" w:rsidR="002832C8" w:rsidRPr="006E4419" w:rsidRDefault="002832C8" w:rsidP="002832C8">
            <w:pPr>
              <w:pStyle w:val="ExhibitText"/>
              <w:rPr>
                <w:rFonts w:eastAsia="Calibri"/>
                <w:lang w:val="en-GB"/>
              </w:rPr>
            </w:pPr>
            <w:r w:rsidRPr="006E4419">
              <w:rPr>
                <w:rFonts w:eastAsia="Calibri"/>
                <w:lang w:val="en-GB"/>
              </w:rPr>
              <w:t>Deductions for Federal Taxes and Dividends, Net</w:t>
            </w:r>
          </w:p>
        </w:tc>
        <w:tc>
          <w:tcPr>
            <w:tcW w:w="1445" w:type="dxa"/>
            <w:tcBorders>
              <w:top w:val="nil"/>
              <w:bottom w:val="single" w:sz="4" w:space="0" w:color="auto"/>
            </w:tcBorders>
            <w:vAlign w:val="center"/>
          </w:tcPr>
          <w:p w14:paraId="5E7D32A9" w14:textId="77777777" w:rsidR="002832C8" w:rsidRPr="006E4419" w:rsidRDefault="002832C8" w:rsidP="002832C8">
            <w:pPr>
              <w:pStyle w:val="ExhibitText"/>
              <w:jc w:val="right"/>
              <w:rPr>
                <w:rFonts w:eastAsia="Calibri"/>
                <w:lang w:val="en-GB"/>
              </w:rPr>
            </w:pPr>
            <w:r w:rsidRPr="006E4419">
              <w:rPr>
                <w:rFonts w:eastAsia="Calibri"/>
                <w:lang w:val="en-GB"/>
              </w:rPr>
              <w:t>2,136,018.36</w:t>
            </w:r>
          </w:p>
        </w:tc>
      </w:tr>
      <w:tr w:rsidR="002832C8" w:rsidRPr="006E4419" w14:paraId="3FD9B0B6" w14:textId="77777777" w:rsidTr="007701E8">
        <w:trPr>
          <w:trHeight w:val="288"/>
          <w:jc w:val="center"/>
        </w:trPr>
        <w:tc>
          <w:tcPr>
            <w:tcW w:w="7915" w:type="dxa"/>
            <w:vAlign w:val="center"/>
          </w:tcPr>
          <w:p w14:paraId="51AD2C1F" w14:textId="002CC8E9" w:rsidR="002832C8" w:rsidRPr="006E4419" w:rsidRDefault="002832C8" w:rsidP="002832C8">
            <w:pPr>
              <w:pStyle w:val="ExhibitText"/>
              <w:rPr>
                <w:rFonts w:eastAsia="Calibri"/>
                <w:lang w:val="en-GB"/>
              </w:rPr>
            </w:pPr>
            <w:r w:rsidRPr="006E4419">
              <w:rPr>
                <w:rFonts w:eastAsia="Calibri"/>
                <w:lang w:val="en-GB"/>
              </w:rPr>
              <w:t>Net Amount Added to Surplus</w:t>
            </w:r>
          </w:p>
        </w:tc>
        <w:tc>
          <w:tcPr>
            <w:tcW w:w="1445" w:type="dxa"/>
            <w:tcBorders>
              <w:top w:val="single" w:sz="4" w:space="0" w:color="auto"/>
              <w:bottom w:val="single" w:sz="4" w:space="0" w:color="auto"/>
            </w:tcBorders>
            <w:vAlign w:val="center"/>
          </w:tcPr>
          <w:p w14:paraId="7B828609" w14:textId="77777777" w:rsidR="002832C8" w:rsidRPr="006E4419" w:rsidRDefault="002832C8" w:rsidP="002832C8">
            <w:pPr>
              <w:pStyle w:val="ExhibitText"/>
              <w:jc w:val="right"/>
              <w:rPr>
                <w:rFonts w:eastAsia="Calibri"/>
                <w:lang w:val="en-GB"/>
              </w:rPr>
            </w:pPr>
            <w:r w:rsidRPr="006E4419">
              <w:rPr>
                <w:rFonts w:eastAsia="Calibri"/>
                <w:lang w:val="en-GB"/>
              </w:rPr>
              <w:t>303,147.62</w:t>
            </w:r>
          </w:p>
        </w:tc>
      </w:tr>
    </w:tbl>
    <w:p w14:paraId="61993D23" w14:textId="77777777" w:rsidR="002832C8" w:rsidRPr="006E4419" w:rsidRDefault="002832C8" w:rsidP="00FD424D">
      <w:pPr>
        <w:pStyle w:val="ExhibitText"/>
        <w:rPr>
          <w:lang w:val="en-GB"/>
        </w:rPr>
      </w:pPr>
    </w:p>
    <w:tbl>
      <w:tblPr>
        <w:tblStyle w:val="TableGrid1"/>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8" w:type="dxa"/>
          <w:left w:w="0" w:type="dxa"/>
          <w:bottom w:w="58" w:type="dxa"/>
          <w:right w:w="0" w:type="dxa"/>
        </w:tblCellMar>
        <w:tblLook w:val="04A0" w:firstRow="1" w:lastRow="0" w:firstColumn="1" w:lastColumn="0" w:noHBand="0" w:noVBand="1"/>
      </w:tblPr>
      <w:tblGrid>
        <w:gridCol w:w="2340"/>
        <w:gridCol w:w="2340"/>
        <w:gridCol w:w="2340"/>
        <w:gridCol w:w="2340"/>
      </w:tblGrid>
      <w:tr w:rsidR="009F0B1E" w:rsidRPr="006E4419" w14:paraId="178D2C6B" w14:textId="77777777" w:rsidTr="007701E8">
        <w:trPr>
          <w:jc w:val="center"/>
        </w:trPr>
        <w:tc>
          <w:tcPr>
            <w:tcW w:w="9360" w:type="dxa"/>
            <w:gridSpan w:val="4"/>
            <w:vAlign w:val="center"/>
          </w:tcPr>
          <w:p w14:paraId="1D5D18CD" w14:textId="179C0805" w:rsidR="009F0B1E" w:rsidRPr="006E4419" w:rsidRDefault="009F0B1E" w:rsidP="007701E8">
            <w:pPr>
              <w:pStyle w:val="ExhibitText"/>
              <w:jc w:val="left"/>
              <w:rPr>
                <w:rFonts w:eastAsia="Calibri"/>
                <w:lang w:val="en-GB"/>
              </w:rPr>
            </w:pPr>
            <w:r w:rsidRPr="006E4419">
              <w:rPr>
                <w:rFonts w:eastAsia="Calibri"/>
                <w:lang w:val="en-GB"/>
              </w:rPr>
              <w:t>We hereby certify that the above condensed balance sheet has been prepared from</w:t>
            </w:r>
            <w:r w:rsidR="00E47EF4" w:rsidRPr="006E4419">
              <w:rPr>
                <w:rFonts w:eastAsia="Calibri"/>
                <w:lang w:val="en-GB"/>
              </w:rPr>
              <w:t xml:space="preserve"> </w:t>
            </w:r>
            <w:r w:rsidRPr="006E4419">
              <w:rPr>
                <w:rFonts w:eastAsia="Calibri"/>
                <w:lang w:val="en-GB"/>
              </w:rPr>
              <w:t>our audited report for the twelve months ended December 31st, 1920.</w:t>
            </w:r>
          </w:p>
        </w:tc>
      </w:tr>
      <w:tr w:rsidR="009F0B1E" w:rsidRPr="006E4419" w14:paraId="4591EB50" w14:textId="77777777" w:rsidTr="007701E8">
        <w:trPr>
          <w:trHeight w:val="65"/>
          <w:jc w:val="center"/>
        </w:trPr>
        <w:tc>
          <w:tcPr>
            <w:tcW w:w="9360" w:type="dxa"/>
            <w:gridSpan w:val="4"/>
            <w:vAlign w:val="center"/>
          </w:tcPr>
          <w:p w14:paraId="1DEDC456" w14:textId="77777777" w:rsidR="009F0B1E" w:rsidRPr="006E4419" w:rsidRDefault="009F0B1E" w:rsidP="007701E8">
            <w:pPr>
              <w:pStyle w:val="ExhibitText"/>
              <w:jc w:val="left"/>
              <w:rPr>
                <w:rFonts w:eastAsia="Calibri"/>
                <w:lang w:val="en-GB"/>
              </w:rPr>
            </w:pPr>
            <w:r w:rsidRPr="006E4419">
              <w:rPr>
                <w:rFonts w:eastAsia="Calibri"/>
                <w:lang w:val="en-GB"/>
              </w:rPr>
              <w:t>Wolf and Company Accountants</w:t>
            </w:r>
            <w:r w:rsidRPr="006E4419">
              <w:rPr>
                <w:rFonts w:eastAsia="Calibri"/>
                <w:lang w:val="en-GB"/>
              </w:rPr>
              <w:br/>
              <w:t>General Office, Chicago, Illinois</w:t>
            </w:r>
          </w:p>
        </w:tc>
      </w:tr>
      <w:tr w:rsidR="009F0B1E" w:rsidRPr="006E4419" w14:paraId="670B1194" w14:textId="77777777" w:rsidTr="007701E8">
        <w:trPr>
          <w:jc w:val="center"/>
        </w:trPr>
        <w:tc>
          <w:tcPr>
            <w:tcW w:w="2340" w:type="dxa"/>
            <w:tcBorders>
              <w:top w:val="single" w:sz="4" w:space="0" w:color="auto"/>
              <w:bottom w:val="single" w:sz="4" w:space="0" w:color="auto"/>
            </w:tcBorders>
            <w:vAlign w:val="center"/>
          </w:tcPr>
          <w:p w14:paraId="09FD2E43" w14:textId="77777777" w:rsidR="009F0B1E" w:rsidRPr="006E4419" w:rsidRDefault="009F0B1E" w:rsidP="007701E8">
            <w:pPr>
              <w:pStyle w:val="ExhibitText"/>
              <w:jc w:val="center"/>
              <w:rPr>
                <w:rFonts w:eastAsia="Calibri"/>
                <w:sz w:val="18"/>
                <w:szCs w:val="18"/>
                <w:lang w:val="en-GB"/>
              </w:rPr>
            </w:pPr>
            <w:r w:rsidRPr="006E4419">
              <w:rPr>
                <w:rFonts w:eastAsia="Calibri"/>
                <w:sz w:val="18"/>
                <w:szCs w:val="18"/>
                <w:lang w:val="en-GB"/>
              </w:rPr>
              <w:t>New York</w:t>
            </w:r>
          </w:p>
          <w:p w14:paraId="50E47DC8" w14:textId="77777777" w:rsidR="009F0B1E" w:rsidRPr="006E4419" w:rsidRDefault="009F0B1E" w:rsidP="007701E8">
            <w:pPr>
              <w:pStyle w:val="ExhibitText"/>
              <w:jc w:val="center"/>
              <w:rPr>
                <w:rFonts w:eastAsia="Calibri"/>
                <w:sz w:val="18"/>
                <w:szCs w:val="18"/>
                <w:lang w:val="en-GB"/>
              </w:rPr>
            </w:pPr>
            <w:r w:rsidRPr="006E4419">
              <w:rPr>
                <w:rFonts w:eastAsia="Calibri"/>
                <w:sz w:val="18"/>
                <w:szCs w:val="18"/>
                <w:lang w:val="en-GB"/>
              </w:rPr>
              <w:t>Philadelphia</w:t>
            </w:r>
          </w:p>
          <w:p w14:paraId="68BA3965" w14:textId="77777777" w:rsidR="009F0B1E" w:rsidRPr="006E4419" w:rsidRDefault="009F0B1E" w:rsidP="007701E8">
            <w:pPr>
              <w:pStyle w:val="ExhibitText"/>
              <w:jc w:val="center"/>
              <w:rPr>
                <w:rFonts w:eastAsia="Calibri"/>
                <w:sz w:val="18"/>
                <w:szCs w:val="18"/>
                <w:lang w:val="en-GB"/>
              </w:rPr>
            </w:pPr>
            <w:r w:rsidRPr="006E4419">
              <w:rPr>
                <w:rFonts w:eastAsia="Calibri"/>
                <w:sz w:val="18"/>
                <w:szCs w:val="18"/>
                <w:lang w:val="en-GB"/>
              </w:rPr>
              <w:t>Atlanta</w:t>
            </w:r>
          </w:p>
        </w:tc>
        <w:tc>
          <w:tcPr>
            <w:tcW w:w="2340" w:type="dxa"/>
            <w:tcBorders>
              <w:top w:val="single" w:sz="4" w:space="0" w:color="auto"/>
              <w:bottom w:val="single" w:sz="4" w:space="0" w:color="auto"/>
            </w:tcBorders>
            <w:vAlign w:val="center"/>
          </w:tcPr>
          <w:p w14:paraId="4B38CC6E" w14:textId="77777777" w:rsidR="009F0B1E" w:rsidRPr="006E4419" w:rsidRDefault="009F0B1E" w:rsidP="007701E8">
            <w:pPr>
              <w:pStyle w:val="ExhibitText"/>
              <w:jc w:val="center"/>
              <w:rPr>
                <w:rFonts w:eastAsia="Calibri"/>
                <w:sz w:val="18"/>
                <w:szCs w:val="18"/>
                <w:lang w:val="en-GB"/>
              </w:rPr>
            </w:pPr>
            <w:r w:rsidRPr="006E4419">
              <w:rPr>
                <w:rFonts w:eastAsia="Calibri"/>
                <w:sz w:val="18"/>
                <w:szCs w:val="18"/>
                <w:lang w:val="en-GB"/>
              </w:rPr>
              <w:t>Milwaukee</w:t>
            </w:r>
          </w:p>
          <w:p w14:paraId="5D0771A6" w14:textId="77777777" w:rsidR="009F0B1E" w:rsidRPr="006E4419" w:rsidRDefault="009F0B1E" w:rsidP="007701E8">
            <w:pPr>
              <w:pStyle w:val="ExhibitText"/>
              <w:jc w:val="center"/>
              <w:rPr>
                <w:rFonts w:eastAsia="Calibri"/>
                <w:sz w:val="18"/>
                <w:szCs w:val="18"/>
                <w:lang w:val="en-GB"/>
              </w:rPr>
            </w:pPr>
            <w:r w:rsidRPr="006E4419">
              <w:rPr>
                <w:rFonts w:eastAsia="Calibri"/>
                <w:sz w:val="18"/>
                <w:szCs w:val="18"/>
                <w:lang w:val="en-GB"/>
              </w:rPr>
              <w:t>Indianapolis</w:t>
            </w:r>
          </w:p>
          <w:p w14:paraId="019FD768" w14:textId="77777777" w:rsidR="009F0B1E" w:rsidRPr="006E4419" w:rsidRDefault="009F0B1E" w:rsidP="007701E8">
            <w:pPr>
              <w:pStyle w:val="ExhibitText"/>
              <w:jc w:val="center"/>
              <w:rPr>
                <w:rFonts w:eastAsia="Calibri"/>
                <w:sz w:val="18"/>
                <w:szCs w:val="18"/>
                <w:lang w:val="en-GB"/>
              </w:rPr>
            </w:pPr>
            <w:r w:rsidRPr="006E4419">
              <w:rPr>
                <w:rFonts w:eastAsia="Calibri"/>
                <w:sz w:val="18"/>
                <w:szCs w:val="18"/>
                <w:lang w:val="en-GB"/>
              </w:rPr>
              <w:t>Tulsa, Oklahoma</w:t>
            </w:r>
          </w:p>
        </w:tc>
        <w:tc>
          <w:tcPr>
            <w:tcW w:w="2340" w:type="dxa"/>
            <w:tcBorders>
              <w:top w:val="single" w:sz="4" w:space="0" w:color="auto"/>
              <w:bottom w:val="single" w:sz="4" w:space="0" w:color="auto"/>
            </w:tcBorders>
            <w:vAlign w:val="center"/>
          </w:tcPr>
          <w:p w14:paraId="6C176C0C" w14:textId="77777777" w:rsidR="009F0B1E" w:rsidRPr="006E4419" w:rsidRDefault="009F0B1E" w:rsidP="007701E8">
            <w:pPr>
              <w:pStyle w:val="ExhibitText"/>
              <w:jc w:val="center"/>
              <w:rPr>
                <w:rFonts w:eastAsia="Calibri"/>
                <w:sz w:val="18"/>
                <w:szCs w:val="18"/>
                <w:lang w:val="en-GB"/>
              </w:rPr>
            </w:pPr>
            <w:r w:rsidRPr="006E4419">
              <w:rPr>
                <w:rFonts w:eastAsia="Calibri"/>
                <w:sz w:val="18"/>
                <w:szCs w:val="18"/>
                <w:lang w:val="en-GB"/>
              </w:rPr>
              <w:t>Chicago</w:t>
            </w:r>
          </w:p>
          <w:p w14:paraId="5998FC33" w14:textId="77777777" w:rsidR="009F0B1E" w:rsidRPr="006E4419" w:rsidRDefault="009F0B1E" w:rsidP="007701E8">
            <w:pPr>
              <w:pStyle w:val="ExhibitText"/>
              <w:jc w:val="center"/>
              <w:rPr>
                <w:rFonts w:eastAsia="Calibri"/>
                <w:sz w:val="18"/>
                <w:szCs w:val="18"/>
                <w:lang w:val="en-GB"/>
              </w:rPr>
            </w:pPr>
            <w:r w:rsidRPr="006E4419">
              <w:rPr>
                <w:rFonts w:eastAsia="Calibri"/>
                <w:sz w:val="18"/>
                <w:szCs w:val="18"/>
                <w:lang w:val="en-GB"/>
              </w:rPr>
              <w:t>Kansas City</w:t>
            </w:r>
          </w:p>
          <w:p w14:paraId="5D100EDC" w14:textId="77777777" w:rsidR="009F0B1E" w:rsidRPr="006E4419" w:rsidRDefault="009F0B1E" w:rsidP="007701E8">
            <w:pPr>
              <w:pStyle w:val="ExhibitText"/>
              <w:jc w:val="center"/>
              <w:rPr>
                <w:rFonts w:eastAsia="Calibri"/>
                <w:sz w:val="18"/>
                <w:szCs w:val="18"/>
                <w:lang w:val="en-GB"/>
              </w:rPr>
            </w:pPr>
            <w:r w:rsidRPr="006E4419">
              <w:rPr>
                <w:rFonts w:eastAsia="Calibri"/>
                <w:sz w:val="18"/>
                <w:szCs w:val="18"/>
                <w:lang w:val="en-GB"/>
              </w:rPr>
              <w:t>Des Moines</w:t>
            </w:r>
          </w:p>
        </w:tc>
        <w:tc>
          <w:tcPr>
            <w:tcW w:w="2340" w:type="dxa"/>
            <w:tcBorders>
              <w:top w:val="single" w:sz="4" w:space="0" w:color="auto"/>
              <w:bottom w:val="single" w:sz="4" w:space="0" w:color="auto"/>
            </w:tcBorders>
            <w:vAlign w:val="center"/>
          </w:tcPr>
          <w:p w14:paraId="4C17020F" w14:textId="77777777" w:rsidR="009F0B1E" w:rsidRPr="006E4419" w:rsidRDefault="009F0B1E" w:rsidP="007701E8">
            <w:pPr>
              <w:pStyle w:val="ExhibitText"/>
              <w:jc w:val="center"/>
              <w:rPr>
                <w:rFonts w:eastAsia="Calibri"/>
                <w:sz w:val="18"/>
                <w:szCs w:val="18"/>
                <w:lang w:val="en-GB"/>
              </w:rPr>
            </w:pPr>
            <w:r w:rsidRPr="006E4419">
              <w:rPr>
                <w:rFonts w:eastAsia="Calibri"/>
                <w:sz w:val="18"/>
                <w:szCs w:val="18"/>
                <w:lang w:val="en-GB"/>
              </w:rPr>
              <w:t>Oklahoma City</w:t>
            </w:r>
          </w:p>
          <w:p w14:paraId="29B6E81F" w14:textId="77777777" w:rsidR="009F0B1E" w:rsidRPr="006E4419" w:rsidRDefault="009F0B1E" w:rsidP="007701E8">
            <w:pPr>
              <w:pStyle w:val="ExhibitText"/>
              <w:jc w:val="center"/>
              <w:rPr>
                <w:rFonts w:eastAsia="Calibri"/>
                <w:sz w:val="18"/>
                <w:szCs w:val="18"/>
                <w:lang w:val="en-GB"/>
              </w:rPr>
            </w:pPr>
            <w:r w:rsidRPr="006E4419">
              <w:rPr>
                <w:rFonts w:eastAsia="Calibri"/>
                <w:sz w:val="18"/>
                <w:szCs w:val="18"/>
                <w:lang w:val="en-GB"/>
              </w:rPr>
              <w:t>Muskogee</w:t>
            </w:r>
          </w:p>
          <w:p w14:paraId="68F3AB9A" w14:textId="77777777" w:rsidR="009F0B1E" w:rsidRPr="006E4419" w:rsidRDefault="009F0B1E" w:rsidP="007701E8">
            <w:pPr>
              <w:pStyle w:val="ExhibitText"/>
              <w:jc w:val="center"/>
              <w:rPr>
                <w:rFonts w:eastAsia="Calibri"/>
                <w:sz w:val="18"/>
                <w:szCs w:val="18"/>
                <w:lang w:val="en-GB"/>
              </w:rPr>
            </w:pPr>
            <w:r w:rsidRPr="006E4419">
              <w:rPr>
                <w:rFonts w:eastAsia="Calibri"/>
                <w:sz w:val="18"/>
                <w:szCs w:val="18"/>
                <w:lang w:val="en-GB"/>
              </w:rPr>
              <w:t>Fort Worth</w:t>
            </w:r>
          </w:p>
        </w:tc>
      </w:tr>
    </w:tbl>
    <w:p w14:paraId="41A8DD58" w14:textId="77777777" w:rsidR="003D728C" w:rsidRPr="006E4419" w:rsidRDefault="003D728C" w:rsidP="003D728C">
      <w:pPr>
        <w:pStyle w:val="ExhibitText"/>
        <w:rPr>
          <w:rFonts w:eastAsia="Calibri"/>
          <w:lang w:val="en-GB"/>
        </w:rPr>
      </w:pPr>
    </w:p>
    <w:p w14:paraId="06405210" w14:textId="53359F24" w:rsidR="003D728C" w:rsidRPr="009830B9" w:rsidRDefault="003D728C" w:rsidP="00B4179F">
      <w:pPr>
        <w:pStyle w:val="Footnote"/>
        <w:jc w:val="both"/>
        <w:rPr>
          <w:rFonts w:eastAsia="Calibri"/>
          <w:sz w:val="18"/>
          <w:szCs w:val="18"/>
          <w:lang w:val="en-GB"/>
        </w:rPr>
      </w:pPr>
      <w:r w:rsidRPr="006E4419">
        <w:rPr>
          <w:lang w:val="en-GB"/>
        </w:rPr>
        <w:t xml:space="preserve">Source: Created by the note authors from </w:t>
      </w:r>
      <w:r w:rsidR="00E47EF4" w:rsidRPr="006E4419">
        <w:rPr>
          <w:lang w:val="en-GB"/>
        </w:rPr>
        <w:t>t</w:t>
      </w:r>
      <w:r w:rsidRPr="006E4419">
        <w:rPr>
          <w:lang w:val="en-GB"/>
        </w:rPr>
        <w:t>he Coca-Cola Company</w:t>
      </w:r>
      <w:r w:rsidR="00E47EF4" w:rsidRPr="006E4419">
        <w:rPr>
          <w:lang w:val="en-GB"/>
        </w:rPr>
        <w:t xml:space="preserve">, </w:t>
      </w:r>
      <w:r w:rsidRPr="006E4419">
        <w:rPr>
          <w:i/>
          <w:lang w:val="en-GB"/>
        </w:rPr>
        <w:t>Annual Report</w:t>
      </w:r>
      <w:r w:rsidR="00E47EF4" w:rsidRPr="006E4419">
        <w:rPr>
          <w:lang w:val="en-GB"/>
        </w:rPr>
        <w:t>, 1920</w:t>
      </w:r>
      <w:r w:rsidR="00307C1D">
        <w:rPr>
          <w:lang w:val="en-GB"/>
        </w:rPr>
        <w:t xml:space="preserve">, </w:t>
      </w:r>
      <w:r w:rsidR="0073661D" w:rsidRPr="006E4419">
        <w:rPr>
          <w:lang w:val="en-GB"/>
        </w:rPr>
        <w:t>ProQuest Historical Annual Reports Database</w:t>
      </w:r>
      <w:r w:rsidR="0073661D">
        <w:rPr>
          <w:lang w:val="en-GB"/>
        </w:rPr>
        <w:t>,</w:t>
      </w:r>
      <w:r w:rsidR="0073661D" w:rsidRPr="006E4419">
        <w:rPr>
          <w:lang w:val="en-GB"/>
        </w:rPr>
        <w:t xml:space="preserve"> </w:t>
      </w:r>
      <w:r w:rsidR="00307C1D" w:rsidRPr="009830B9">
        <w:rPr>
          <w:lang w:val="en-GB"/>
        </w:rPr>
        <w:t xml:space="preserve">accessed </w:t>
      </w:r>
      <w:r w:rsidR="00FE4296" w:rsidRPr="009830B9">
        <w:rPr>
          <w:lang w:val="en-GB"/>
        </w:rPr>
        <w:t>April 9, 2019</w:t>
      </w:r>
      <w:r w:rsidR="0073661D" w:rsidRPr="009830B9">
        <w:rPr>
          <w:lang w:val="en-GB"/>
        </w:rPr>
        <w:t xml:space="preserve">, </w:t>
      </w:r>
      <w:r w:rsidR="000903A9">
        <w:rPr>
          <w:lang w:val="en-GB"/>
        </w:rPr>
        <w:t>www</w:t>
      </w:r>
      <w:r w:rsidR="00B9704F" w:rsidRPr="009830B9">
        <w:rPr>
          <w:lang w:val="en-GB"/>
        </w:rPr>
        <w:t>.proquest.com/products-services/pq_hist_annual_repts.html</w:t>
      </w:r>
      <w:r w:rsidR="00307C1D" w:rsidRPr="009830B9">
        <w:rPr>
          <w:lang w:val="en-GB"/>
        </w:rPr>
        <w:t>.</w:t>
      </w:r>
    </w:p>
    <w:p w14:paraId="1D178367" w14:textId="1E335FDC" w:rsidR="00F51ADB" w:rsidRPr="006E4419" w:rsidRDefault="00F51ADB" w:rsidP="00F51ADB">
      <w:pPr>
        <w:spacing w:after="200" w:line="276" w:lineRule="auto"/>
        <w:rPr>
          <w:rFonts w:eastAsia="Calibri"/>
          <w:sz w:val="24"/>
          <w:szCs w:val="22"/>
          <w:lang w:val="en-GB"/>
        </w:rPr>
      </w:pPr>
      <w:r w:rsidRPr="006E4419">
        <w:rPr>
          <w:rFonts w:eastAsia="Calibri"/>
          <w:sz w:val="24"/>
          <w:szCs w:val="22"/>
          <w:lang w:val="en-GB"/>
        </w:rPr>
        <w:br w:type="page"/>
      </w:r>
    </w:p>
    <w:p w14:paraId="7E2A4B24" w14:textId="77777777" w:rsidR="006557F1" w:rsidRPr="006E4419" w:rsidRDefault="006557F1" w:rsidP="006557F1">
      <w:pPr>
        <w:pStyle w:val="ExhibitHeading"/>
        <w:rPr>
          <w:rFonts w:eastAsia="Calibri"/>
          <w:lang w:val="en-GB"/>
        </w:rPr>
      </w:pPr>
      <w:r w:rsidRPr="006E4419">
        <w:rPr>
          <w:rFonts w:eastAsia="Calibri"/>
          <w:lang w:val="en-GB"/>
        </w:rPr>
        <w:lastRenderedPageBreak/>
        <w:t>Exhibit 4: Excerpt of Letter to Shareholders,</w:t>
      </w:r>
    </w:p>
    <w:p w14:paraId="3791996B" w14:textId="77777777" w:rsidR="006557F1" w:rsidRPr="006E4419" w:rsidRDefault="006557F1" w:rsidP="006557F1">
      <w:pPr>
        <w:pStyle w:val="ExhibitHeading"/>
        <w:rPr>
          <w:rFonts w:eastAsia="Calibri"/>
          <w:lang w:val="en-GB"/>
        </w:rPr>
      </w:pPr>
      <w:r w:rsidRPr="006E4419">
        <w:rPr>
          <w:rFonts w:eastAsia="Calibri"/>
          <w:lang w:val="en-GB"/>
        </w:rPr>
        <w:t>The Coca-Cola Company, Annual Report, 1921</w:t>
      </w:r>
    </w:p>
    <w:p w14:paraId="67B762BA" w14:textId="77777777" w:rsidR="006557F1" w:rsidRPr="006E4419" w:rsidRDefault="006557F1" w:rsidP="006557F1">
      <w:pPr>
        <w:pStyle w:val="ExhibitText"/>
        <w:rPr>
          <w:rFonts w:eastAsia="Calibri"/>
          <w:lang w:val="en-GB"/>
        </w:rPr>
      </w:pPr>
    </w:p>
    <w:p w14:paraId="01537701" w14:textId="77777777" w:rsidR="006557F1" w:rsidRPr="006E4419" w:rsidRDefault="006557F1" w:rsidP="006557F1">
      <w:pPr>
        <w:pStyle w:val="ExhibitText"/>
        <w:rPr>
          <w:rFonts w:eastAsia="Calibri"/>
          <w:lang w:val="en-GB"/>
        </w:rPr>
      </w:pPr>
      <w:r w:rsidRPr="006E4419">
        <w:rPr>
          <w:rFonts w:eastAsia="Calibri"/>
          <w:lang w:val="en-GB"/>
        </w:rPr>
        <w:t>February 27th, 1922</w:t>
      </w:r>
    </w:p>
    <w:p w14:paraId="7A091762" w14:textId="77777777" w:rsidR="006557F1" w:rsidRPr="006E4419" w:rsidRDefault="006557F1" w:rsidP="006557F1">
      <w:pPr>
        <w:pStyle w:val="ExhibitText"/>
        <w:rPr>
          <w:rFonts w:eastAsia="Calibri"/>
          <w:lang w:val="en-GB"/>
        </w:rPr>
      </w:pPr>
    </w:p>
    <w:p w14:paraId="49D30962" w14:textId="77777777" w:rsidR="006557F1" w:rsidRPr="006E4419" w:rsidRDefault="006557F1" w:rsidP="006557F1">
      <w:pPr>
        <w:pStyle w:val="ExhibitText"/>
        <w:rPr>
          <w:rFonts w:eastAsia="Calibri"/>
          <w:lang w:val="en-GB"/>
        </w:rPr>
      </w:pPr>
      <w:r w:rsidRPr="006E4419">
        <w:rPr>
          <w:rFonts w:eastAsia="Calibri"/>
          <w:lang w:val="en-GB"/>
        </w:rPr>
        <w:t>To the Stockholders:</w:t>
      </w:r>
    </w:p>
    <w:p w14:paraId="401BC081" w14:textId="77777777" w:rsidR="006557F1" w:rsidRPr="006E4419" w:rsidRDefault="006557F1" w:rsidP="006557F1">
      <w:pPr>
        <w:pStyle w:val="ExhibitText"/>
        <w:rPr>
          <w:rFonts w:eastAsia="Calibri"/>
          <w:lang w:val="en-GB"/>
        </w:rPr>
      </w:pPr>
    </w:p>
    <w:p w14:paraId="03B4EEC8" w14:textId="77777777" w:rsidR="006557F1" w:rsidRPr="006E4419" w:rsidRDefault="006557F1" w:rsidP="006557F1">
      <w:pPr>
        <w:pStyle w:val="ExhibitText"/>
        <w:rPr>
          <w:rFonts w:eastAsia="Calibri"/>
          <w:lang w:val="en-GB"/>
        </w:rPr>
      </w:pPr>
      <w:r w:rsidRPr="006E4419">
        <w:rPr>
          <w:rFonts w:eastAsia="Calibri"/>
          <w:lang w:val="en-GB"/>
        </w:rPr>
        <w:t>Your Board of Directors submits herewith its annual report of the business of The Coca-Cola Company and its subsidiaries for the year ended December 31st, 1921.</w:t>
      </w:r>
    </w:p>
    <w:p w14:paraId="4F3920EF" w14:textId="77777777" w:rsidR="006557F1" w:rsidRPr="006E4419" w:rsidRDefault="006557F1" w:rsidP="006557F1">
      <w:pPr>
        <w:pStyle w:val="ExhibitText"/>
        <w:rPr>
          <w:rFonts w:eastAsia="Calibri"/>
          <w:lang w:val="en-GB"/>
        </w:rPr>
      </w:pPr>
    </w:p>
    <w:p w14:paraId="5DB14617" w14:textId="77777777" w:rsidR="006557F1" w:rsidRPr="006E4419" w:rsidRDefault="006557F1" w:rsidP="006557F1">
      <w:pPr>
        <w:pStyle w:val="ExhibitText"/>
        <w:rPr>
          <w:rFonts w:eastAsia="Calibri"/>
          <w:lang w:val="en-GB"/>
        </w:rPr>
      </w:pPr>
      <w:r w:rsidRPr="006E4419">
        <w:rPr>
          <w:rFonts w:eastAsia="Calibri"/>
          <w:lang w:val="en-GB"/>
        </w:rPr>
        <w:t>The comparative consolidated balance sheet showing the financial condition of the company as at December 31st, 1921, and at December 31st, 1920, together with a statement of income and profit and loss showing the results of the operations for the years ended December 31st, 1921, is appended.</w:t>
      </w:r>
    </w:p>
    <w:p w14:paraId="74DAD551" w14:textId="77777777" w:rsidR="006557F1" w:rsidRPr="006E4419" w:rsidRDefault="006557F1" w:rsidP="006557F1">
      <w:pPr>
        <w:pStyle w:val="ExhibitText"/>
        <w:rPr>
          <w:rFonts w:eastAsia="Calibri"/>
          <w:lang w:val="en-GB"/>
        </w:rPr>
      </w:pPr>
    </w:p>
    <w:p w14:paraId="0A367306" w14:textId="77777777" w:rsidR="006557F1" w:rsidRPr="006E4419" w:rsidRDefault="006557F1" w:rsidP="006557F1">
      <w:pPr>
        <w:pStyle w:val="ExhibitText"/>
        <w:rPr>
          <w:rFonts w:eastAsia="Calibri"/>
          <w:lang w:val="en-GB"/>
        </w:rPr>
      </w:pPr>
      <w:r w:rsidRPr="006E4419">
        <w:rPr>
          <w:rFonts w:eastAsia="Calibri"/>
          <w:lang w:val="en-GB"/>
        </w:rPr>
        <w:t>In spite of adverse business conditions in practically all lines, it will be noted that the net profit for the year amounted to nearly four million dollars before writing down inventories, after which it was over two and three-quarter million dollars. This is equivalent to about $3.25 per share for the common capital stock after provision for preferred stock dividend, Federal taxes and depreciation. The average profit per gallon was 17.4c as compared with 13.1c for 1920. With large bad debt losses in many lines, particularly in the South, we are glad to be able to report that ours have been less than one-tenth of one per cent of sales.</w:t>
      </w:r>
    </w:p>
    <w:p w14:paraId="65E7648D" w14:textId="77777777" w:rsidR="006557F1" w:rsidRPr="006E4419" w:rsidRDefault="006557F1" w:rsidP="006557F1">
      <w:pPr>
        <w:pStyle w:val="ExhibitText"/>
        <w:rPr>
          <w:rFonts w:eastAsia="Calibri"/>
          <w:lang w:val="en-GB"/>
        </w:rPr>
      </w:pPr>
    </w:p>
    <w:p w14:paraId="790957FA" w14:textId="77777777" w:rsidR="006557F1" w:rsidRPr="006E4419" w:rsidRDefault="006557F1" w:rsidP="006557F1">
      <w:pPr>
        <w:pStyle w:val="ExhibitText"/>
        <w:rPr>
          <w:rFonts w:eastAsia="Calibri"/>
          <w:lang w:val="en-GB"/>
        </w:rPr>
      </w:pPr>
      <w:r w:rsidRPr="006E4419">
        <w:rPr>
          <w:rFonts w:eastAsia="Calibri"/>
          <w:lang w:val="en-GB"/>
        </w:rPr>
        <w:t>Although the Company’s good will is by far its most valuable asset, it will be noted with satisfaction that it is rapidly building up its tangible assets. More than a million dollars has been added to its net tangibles during the year ended December 31st, 1921, and the total of net tangible assets has now been increased to almost seven million dollars.</w:t>
      </w:r>
    </w:p>
    <w:p w14:paraId="7680FB17" w14:textId="77777777" w:rsidR="006557F1" w:rsidRPr="006E4419" w:rsidRDefault="006557F1" w:rsidP="006557F1">
      <w:pPr>
        <w:pStyle w:val="ExhibitText"/>
        <w:rPr>
          <w:rFonts w:eastAsia="Calibri"/>
          <w:lang w:val="en-GB"/>
        </w:rPr>
      </w:pPr>
    </w:p>
    <w:p w14:paraId="0B192495" w14:textId="77777777" w:rsidR="001670C4" w:rsidRPr="006E4419" w:rsidRDefault="006557F1" w:rsidP="006557F1">
      <w:pPr>
        <w:pStyle w:val="ExhibitText"/>
        <w:rPr>
          <w:rFonts w:eastAsia="Calibri"/>
          <w:lang w:val="en-GB"/>
        </w:rPr>
      </w:pPr>
      <w:r w:rsidRPr="006E4419">
        <w:rPr>
          <w:rFonts w:eastAsia="Calibri"/>
          <w:lang w:val="en-GB"/>
        </w:rPr>
        <w:t xml:space="preserve">The outstanding achievement of the year 1921 is the large reduction of Notes Payable to banks. By reference to the balance sheet it will be noted that this indebtedness has been reduced from eight million five hundred thousand dollars to two million one hundred thousand dollars, a net reduction for the year of a little more than six million four hundred thousand dollars. The interest alone on this indebtedness amounted to sufficient to pay a common stock dividend of one dollar per share. Three items of extraordinary expense, which were necessary expenses incident to conditions peculiar to 1921—Exchange on Foreign Funds, $52,298.39; Interest Paid, $506,057.70; Legal Expense, $235,703.43—will all be very much less for 1922. It is well to call your attention to the fact that, while the cash on hand shows a considerable decrease, this is practically accounted for in the increase of accounts receivable. </w:t>
      </w:r>
    </w:p>
    <w:p w14:paraId="4EC83D7E" w14:textId="77777777" w:rsidR="001670C4" w:rsidRPr="006E4419" w:rsidRDefault="001670C4" w:rsidP="006557F1">
      <w:pPr>
        <w:pStyle w:val="ExhibitText"/>
        <w:rPr>
          <w:rFonts w:eastAsia="Calibri"/>
          <w:lang w:val="en-GB"/>
        </w:rPr>
      </w:pPr>
    </w:p>
    <w:p w14:paraId="4D2DA980" w14:textId="5E9D2CB0" w:rsidR="006557F1" w:rsidRPr="006E4419" w:rsidRDefault="006557F1" w:rsidP="006557F1">
      <w:pPr>
        <w:pStyle w:val="ExhibitText"/>
        <w:rPr>
          <w:rFonts w:eastAsia="Calibri"/>
          <w:lang w:val="en-GB"/>
        </w:rPr>
      </w:pPr>
      <w:r w:rsidRPr="006E4419">
        <w:rPr>
          <w:rFonts w:eastAsia="Calibri"/>
          <w:lang w:val="en-GB"/>
        </w:rPr>
        <w:t xml:space="preserve">. . . </w:t>
      </w:r>
    </w:p>
    <w:p w14:paraId="6BCC6EFC" w14:textId="77777777" w:rsidR="006557F1" w:rsidRPr="006E4419" w:rsidRDefault="006557F1" w:rsidP="006557F1">
      <w:pPr>
        <w:pStyle w:val="ExhibitText"/>
        <w:rPr>
          <w:rFonts w:eastAsia="Calibri"/>
          <w:lang w:val="en-GB"/>
        </w:rPr>
      </w:pPr>
    </w:p>
    <w:p w14:paraId="1CCAB16F" w14:textId="72EBF7A4" w:rsidR="006557F1" w:rsidRPr="006E4419" w:rsidRDefault="006557F1" w:rsidP="006557F1">
      <w:pPr>
        <w:pStyle w:val="ExhibitText"/>
        <w:rPr>
          <w:rFonts w:eastAsia="Calibri"/>
          <w:lang w:val="en-GB"/>
        </w:rPr>
      </w:pPr>
      <w:r w:rsidRPr="006E4419">
        <w:rPr>
          <w:rFonts w:eastAsia="Calibri"/>
          <w:lang w:val="en-GB"/>
        </w:rPr>
        <w:t>The Coca-Cola Company for France operates our Paris bottling plant. This being its first year, an operating loss was sustained. However, we are confident it will prove to be a profitable investment.</w:t>
      </w:r>
    </w:p>
    <w:p w14:paraId="2705BAC7" w14:textId="70244932" w:rsidR="006557F1" w:rsidRPr="006E4419" w:rsidRDefault="006557F1" w:rsidP="006557F1">
      <w:pPr>
        <w:pStyle w:val="ExhibitText"/>
        <w:rPr>
          <w:rFonts w:eastAsia="Calibri"/>
          <w:lang w:val="en-GB"/>
        </w:rPr>
      </w:pPr>
    </w:p>
    <w:p w14:paraId="21DB3AC3" w14:textId="36417AD9" w:rsidR="006557F1" w:rsidRPr="006E4419" w:rsidRDefault="006557F1" w:rsidP="00B4179F">
      <w:pPr>
        <w:pStyle w:val="Footnote"/>
        <w:jc w:val="both"/>
        <w:rPr>
          <w:lang w:val="en-GB"/>
        </w:rPr>
      </w:pPr>
      <w:r w:rsidRPr="006E4419">
        <w:rPr>
          <w:lang w:val="en-GB"/>
        </w:rPr>
        <w:t xml:space="preserve">Source: Excerpted by the note authors from the Coca-Cola Company, </w:t>
      </w:r>
      <w:r w:rsidRPr="006E4419">
        <w:rPr>
          <w:i/>
          <w:lang w:val="en-GB"/>
        </w:rPr>
        <w:t>Annual Report</w:t>
      </w:r>
      <w:r w:rsidRPr="006E4419">
        <w:rPr>
          <w:lang w:val="en-GB"/>
        </w:rPr>
        <w:t>, 1920</w:t>
      </w:r>
      <w:r w:rsidR="0073661D">
        <w:rPr>
          <w:lang w:val="en-GB"/>
        </w:rPr>
        <w:t>,</w:t>
      </w:r>
      <w:r w:rsidR="0073661D" w:rsidRPr="006E4419">
        <w:rPr>
          <w:lang w:val="en-GB"/>
        </w:rPr>
        <w:t xml:space="preserve"> ProQuest Historical Annual Reports Database</w:t>
      </w:r>
      <w:r w:rsidR="0073661D">
        <w:rPr>
          <w:lang w:val="en-GB"/>
        </w:rPr>
        <w:t xml:space="preserve">, </w:t>
      </w:r>
      <w:r w:rsidR="0073661D" w:rsidRPr="009830B9">
        <w:rPr>
          <w:lang w:val="en-GB"/>
        </w:rPr>
        <w:t xml:space="preserve">accessed </w:t>
      </w:r>
      <w:r w:rsidR="00FE4296" w:rsidRPr="009830B9">
        <w:rPr>
          <w:lang w:val="en-GB"/>
        </w:rPr>
        <w:t>April 9, 2019</w:t>
      </w:r>
      <w:r w:rsidR="0073661D" w:rsidRPr="009830B9">
        <w:rPr>
          <w:lang w:val="en-GB"/>
        </w:rPr>
        <w:t xml:space="preserve">, </w:t>
      </w:r>
      <w:r w:rsidR="000903A9">
        <w:rPr>
          <w:lang w:val="en-GB"/>
        </w:rPr>
        <w:t>www</w:t>
      </w:r>
      <w:r w:rsidR="001670C4" w:rsidRPr="006E4419">
        <w:rPr>
          <w:lang w:val="en-GB"/>
        </w:rPr>
        <w:t>.proquest.com/products-services/pq_hist_annual_repts.html</w:t>
      </w:r>
      <w:r w:rsidR="0073661D">
        <w:rPr>
          <w:lang w:val="en-GB"/>
        </w:rPr>
        <w:t>.</w:t>
      </w:r>
    </w:p>
    <w:p w14:paraId="726A15D7" w14:textId="74DAAD7F" w:rsidR="006557F1" w:rsidRPr="006E4419" w:rsidRDefault="006557F1" w:rsidP="006557F1">
      <w:pPr>
        <w:spacing w:after="200" w:line="276" w:lineRule="auto"/>
        <w:rPr>
          <w:rFonts w:eastAsia="Calibri"/>
          <w:lang w:val="en-GB"/>
        </w:rPr>
      </w:pPr>
      <w:r w:rsidRPr="006E4419">
        <w:rPr>
          <w:rFonts w:eastAsia="Calibri"/>
          <w:lang w:val="en-GB"/>
        </w:rPr>
        <w:br w:type="page"/>
      </w:r>
    </w:p>
    <w:p w14:paraId="06FFA54E" w14:textId="77777777" w:rsidR="006557F1" w:rsidRPr="006E4419" w:rsidRDefault="006557F1" w:rsidP="006557F1">
      <w:pPr>
        <w:pStyle w:val="ExhibitHeading"/>
        <w:rPr>
          <w:rFonts w:eastAsia="Calibri"/>
          <w:lang w:val="en-GB"/>
        </w:rPr>
      </w:pPr>
      <w:r w:rsidRPr="006E4419">
        <w:rPr>
          <w:rFonts w:eastAsia="Calibri"/>
          <w:lang w:val="en-GB"/>
        </w:rPr>
        <w:lastRenderedPageBreak/>
        <w:t>Exhibit 5: The Coca-Cola Company, Analysis of Surplus Account, 1921</w:t>
      </w:r>
    </w:p>
    <w:p w14:paraId="187546A7" w14:textId="77777777" w:rsidR="006557F1" w:rsidRPr="006E4419" w:rsidRDefault="006557F1" w:rsidP="006557F1">
      <w:pPr>
        <w:pStyle w:val="ExhibitText"/>
        <w:rPr>
          <w:rFonts w:eastAsia="Calibri"/>
          <w:lang w:val="en-GB"/>
        </w:rPr>
      </w:pPr>
    </w:p>
    <w:tbl>
      <w:tblPr>
        <w:tblStyle w:val="TableGrid2"/>
        <w:tblW w:w="5000" w:type="pct"/>
        <w:jc w:val="center"/>
        <w:tblBorders>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200"/>
        <w:gridCol w:w="2160"/>
      </w:tblGrid>
      <w:tr w:rsidR="006557F1" w:rsidRPr="006E4419" w14:paraId="520BAB85" w14:textId="77777777" w:rsidTr="00B9704F">
        <w:trPr>
          <w:trHeight w:val="288"/>
          <w:jc w:val="center"/>
        </w:trPr>
        <w:tc>
          <w:tcPr>
            <w:tcW w:w="7200" w:type="dxa"/>
            <w:tcBorders>
              <w:top w:val="single" w:sz="4" w:space="0" w:color="auto"/>
              <w:bottom w:val="single" w:sz="12" w:space="0" w:color="auto"/>
            </w:tcBorders>
            <w:vAlign w:val="center"/>
          </w:tcPr>
          <w:p w14:paraId="6624452D" w14:textId="77777777" w:rsidR="006557F1" w:rsidRPr="006E4419" w:rsidRDefault="006557F1" w:rsidP="00B9704F">
            <w:pPr>
              <w:pStyle w:val="ExhibitText"/>
              <w:jc w:val="right"/>
              <w:rPr>
                <w:rFonts w:eastAsia="Calibri"/>
                <w:lang w:val="en-GB"/>
              </w:rPr>
            </w:pPr>
            <w:r w:rsidRPr="006E4419">
              <w:rPr>
                <w:rFonts w:eastAsia="Calibri"/>
                <w:lang w:val="en-GB"/>
              </w:rPr>
              <w:t>(in US$)</w:t>
            </w:r>
          </w:p>
        </w:tc>
        <w:tc>
          <w:tcPr>
            <w:tcW w:w="2160" w:type="dxa"/>
            <w:tcBorders>
              <w:top w:val="single" w:sz="4" w:space="0" w:color="auto"/>
              <w:bottom w:val="single" w:sz="12" w:space="0" w:color="auto"/>
            </w:tcBorders>
            <w:vAlign w:val="center"/>
          </w:tcPr>
          <w:p w14:paraId="187EC301" w14:textId="77777777" w:rsidR="006557F1" w:rsidRPr="006E4419" w:rsidRDefault="006557F1" w:rsidP="00B9704F">
            <w:pPr>
              <w:pStyle w:val="ExhibitText"/>
              <w:jc w:val="right"/>
              <w:rPr>
                <w:rFonts w:eastAsia="Calibri"/>
                <w:lang w:val="en-GB"/>
              </w:rPr>
            </w:pPr>
          </w:p>
        </w:tc>
      </w:tr>
      <w:tr w:rsidR="006557F1" w:rsidRPr="006E4419" w14:paraId="7D9A6966" w14:textId="77777777" w:rsidTr="00B9704F">
        <w:trPr>
          <w:trHeight w:val="288"/>
          <w:jc w:val="center"/>
        </w:trPr>
        <w:tc>
          <w:tcPr>
            <w:tcW w:w="7200" w:type="dxa"/>
            <w:tcBorders>
              <w:top w:val="single" w:sz="12" w:space="0" w:color="auto"/>
            </w:tcBorders>
            <w:vAlign w:val="center"/>
          </w:tcPr>
          <w:p w14:paraId="24BFE2F6" w14:textId="77777777" w:rsidR="006557F1" w:rsidRPr="006E4419" w:rsidRDefault="006557F1" w:rsidP="00B9704F">
            <w:pPr>
              <w:pStyle w:val="ExhibitText"/>
              <w:jc w:val="left"/>
              <w:rPr>
                <w:rFonts w:eastAsia="Calibri"/>
                <w:b/>
                <w:lang w:val="en-GB"/>
              </w:rPr>
            </w:pPr>
            <w:r w:rsidRPr="006E4419">
              <w:rPr>
                <w:rFonts w:eastAsia="Calibri"/>
                <w:b/>
                <w:lang w:val="en-GB"/>
              </w:rPr>
              <w:t>Analysis of Surplus Account</w:t>
            </w:r>
          </w:p>
        </w:tc>
        <w:tc>
          <w:tcPr>
            <w:tcW w:w="2160" w:type="dxa"/>
            <w:tcBorders>
              <w:top w:val="single" w:sz="12" w:space="0" w:color="auto"/>
            </w:tcBorders>
            <w:vAlign w:val="center"/>
          </w:tcPr>
          <w:p w14:paraId="7072C271" w14:textId="77777777" w:rsidR="006557F1" w:rsidRPr="006E4419" w:rsidRDefault="006557F1" w:rsidP="00B9704F">
            <w:pPr>
              <w:pStyle w:val="ExhibitText"/>
              <w:jc w:val="right"/>
              <w:rPr>
                <w:rFonts w:eastAsia="Calibri"/>
                <w:b/>
                <w:lang w:val="en-GB"/>
              </w:rPr>
            </w:pPr>
          </w:p>
        </w:tc>
      </w:tr>
      <w:tr w:rsidR="006557F1" w:rsidRPr="006E4419" w14:paraId="2DE0FC0A" w14:textId="77777777" w:rsidTr="00B9704F">
        <w:trPr>
          <w:trHeight w:val="288"/>
          <w:jc w:val="center"/>
        </w:trPr>
        <w:tc>
          <w:tcPr>
            <w:tcW w:w="7200" w:type="dxa"/>
            <w:vAlign w:val="center"/>
          </w:tcPr>
          <w:p w14:paraId="27CA741A" w14:textId="77777777" w:rsidR="006557F1" w:rsidRPr="006E4419" w:rsidRDefault="006557F1" w:rsidP="00B9704F">
            <w:pPr>
              <w:pStyle w:val="ExhibitText"/>
              <w:jc w:val="left"/>
              <w:rPr>
                <w:rFonts w:eastAsia="Calibri"/>
                <w:lang w:val="en-GB"/>
              </w:rPr>
            </w:pPr>
            <w:r w:rsidRPr="006E4419">
              <w:rPr>
                <w:rFonts w:eastAsia="Calibri"/>
                <w:lang w:val="en-GB"/>
              </w:rPr>
              <w:t>Profit for 1921 from profit and loss statement</w:t>
            </w:r>
          </w:p>
        </w:tc>
        <w:tc>
          <w:tcPr>
            <w:tcW w:w="2160" w:type="dxa"/>
            <w:tcBorders>
              <w:bottom w:val="nil"/>
            </w:tcBorders>
            <w:vAlign w:val="center"/>
          </w:tcPr>
          <w:p w14:paraId="1CD4E1A3" w14:textId="77777777" w:rsidR="006557F1" w:rsidRPr="006E4419" w:rsidRDefault="006557F1" w:rsidP="00B9704F">
            <w:pPr>
              <w:pStyle w:val="ExhibitText"/>
              <w:jc w:val="right"/>
              <w:rPr>
                <w:rFonts w:eastAsia="Calibri"/>
                <w:lang w:val="en-GB"/>
              </w:rPr>
            </w:pPr>
            <w:r w:rsidRPr="006E4419">
              <w:rPr>
                <w:rFonts w:eastAsia="Calibri"/>
                <w:lang w:val="en-GB"/>
              </w:rPr>
              <w:t>2,345,990.13</w:t>
            </w:r>
          </w:p>
        </w:tc>
      </w:tr>
      <w:tr w:rsidR="006557F1" w:rsidRPr="006E4419" w14:paraId="2561BA2E" w14:textId="77777777" w:rsidTr="00B9704F">
        <w:trPr>
          <w:trHeight w:val="288"/>
          <w:jc w:val="center"/>
        </w:trPr>
        <w:tc>
          <w:tcPr>
            <w:tcW w:w="7200" w:type="dxa"/>
            <w:vAlign w:val="center"/>
          </w:tcPr>
          <w:p w14:paraId="2B31CC99" w14:textId="77777777" w:rsidR="006557F1" w:rsidRPr="006E4419" w:rsidRDefault="006557F1" w:rsidP="00B9704F">
            <w:pPr>
              <w:pStyle w:val="ExhibitText"/>
              <w:jc w:val="left"/>
              <w:rPr>
                <w:rFonts w:eastAsia="Calibri"/>
                <w:lang w:val="en-GB"/>
              </w:rPr>
            </w:pPr>
            <w:r w:rsidRPr="006E4419">
              <w:rPr>
                <w:rFonts w:eastAsia="Calibri"/>
                <w:lang w:val="en-GB"/>
              </w:rPr>
              <w:t>Less preferred and common dividends paid (see footnote)</w:t>
            </w:r>
          </w:p>
        </w:tc>
        <w:tc>
          <w:tcPr>
            <w:tcW w:w="2160" w:type="dxa"/>
            <w:tcBorders>
              <w:top w:val="nil"/>
              <w:bottom w:val="single" w:sz="4" w:space="0" w:color="auto"/>
            </w:tcBorders>
            <w:vAlign w:val="center"/>
          </w:tcPr>
          <w:p w14:paraId="3082CF91" w14:textId="77777777" w:rsidR="006557F1" w:rsidRPr="006E4419" w:rsidRDefault="006557F1" w:rsidP="00B9704F">
            <w:pPr>
              <w:pStyle w:val="ExhibitText"/>
              <w:jc w:val="right"/>
              <w:rPr>
                <w:rFonts w:eastAsia="Calibri"/>
                <w:lang w:val="en-GB"/>
              </w:rPr>
            </w:pPr>
            <w:r w:rsidRPr="006E4419">
              <w:rPr>
                <w:rFonts w:eastAsia="Calibri"/>
                <w:lang w:val="en-GB"/>
              </w:rPr>
              <w:t>1,200,000.00</w:t>
            </w:r>
          </w:p>
        </w:tc>
      </w:tr>
      <w:tr w:rsidR="006557F1" w:rsidRPr="006E4419" w14:paraId="4BB17D16" w14:textId="77777777" w:rsidTr="00B9704F">
        <w:trPr>
          <w:trHeight w:val="288"/>
          <w:jc w:val="center"/>
        </w:trPr>
        <w:tc>
          <w:tcPr>
            <w:tcW w:w="7200" w:type="dxa"/>
            <w:vAlign w:val="center"/>
          </w:tcPr>
          <w:p w14:paraId="31303BA5" w14:textId="77777777" w:rsidR="006557F1" w:rsidRPr="006E4419" w:rsidRDefault="006557F1" w:rsidP="00B9704F">
            <w:pPr>
              <w:pStyle w:val="ExhibitText"/>
              <w:jc w:val="left"/>
              <w:rPr>
                <w:rFonts w:eastAsia="Calibri"/>
                <w:lang w:val="en-GB"/>
              </w:rPr>
            </w:pPr>
            <w:r w:rsidRPr="006E4419">
              <w:rPr>
                <w:rFonts w:eastAsia="Calibri"/>
                <w:lang w:val="en-GB"/>
              </w:rPr>
              <w:t>Net profit left to add to surplus</w:t>
            </w:r>
          </w:p>
        </w:tc>
        <w:tc>
          <w:tcPr>
            <w:tcW w:w="2160" w:type="dxa"/>
            <w:tcBorders>
              <w:top w:val="single" w:sz="4" w:space="0" w:color="auto"/>
              <w:bottom w:val="nil"/>
            </w:tcBorders>
            <w:vAlign w:val="center"/>
          </w:tcPr>
          <w:p w14:paraId="226D06FB" w14:textId="77777777" w:rsidR="006557F1" w:rsidRPr="006E4419" w:rsidRDefault="006557F1" w:rsidP="00B9704F">
            <w:pPr>
              <w:pStyle w:val="ExhibitText"/>
              <w:jc w:val="right"/>
              <w:rPr>
                <w:rFonts w:eastAsia="Calibri"/>
                <w:lang w:val="en-GB"/>
              </w:rPr>
            </w:pPr>
            <w:r w:rsidRPr="006E4419">
              <w:rPr>
                <w:rFonts w:eastAsia="Calibri"/>
                <w:lang w:val="en-GB"/>
              </w:rPr>
              <w:t>1,145,990.13</w:t>
            </w:r>
          </w:p>
        </w:tc>
      </w:tr>
      <w:tr w:rsidR="006557F1" w:rsidRPr="006E4419" w14:paraId="07A128A6" w14:textId="77777777" w:rsidTr="00B9704F">
        <w:trPr>
          <w:trHeight w:val="288"/>
          <w:jc w:val="center"/>
        </w:trPr>
        <w:tc>
          <w:tcPr>
            <w:tcW w:w="7200" w:type="dxa"/>
            <w:vAlign w:val="center"/>
          </w:tcPr>
          <w:p w14:paraId="73188DC8" w14:textId="77777777" w:rsidR="006557F1" w:rsidRPr="006E4419" w:rsidRDefault="006557F1" w:rsidP="00B9704F">
            <w:pPr>
              <w:pStyle w:val="ExhibitText"/>
              <w:jc w:val="left"/>
              <w:rPr>
                <w:rFonts w:eastAsia="Calibri"/>
                <w:lang w:val="en-GB"/>
              </w:rPr>
            </w:pPr>
            <w:r w:rsidRPr="006E4419">
              <w:rPr>
                <w:rFonts w:eastAsia="Calibri"/>
                <w:lang w:val="en-GB"/>
              </w:rPr>
              <w:t>Surplus at beginning of year</w:t>
            </w:r>
          </w:p>
        </w:tc>
        <w:tc>
          <w:tcPr>
            <w:tcW w:w="2160" w:type="dxa"/>
            <w:tcBorders>
              <w:top w:val="nil"/>
              <w:bottom w:val="single" w:sz="4" w:space="0" w:color="auto"/>
            </w:tcBorders>
            <w:vAlign w:val="center"/>
          </w:tcPr>
          <w:p w14:paraId="100414DD" w14:textId="77777777" w:rsidR="006557F1" w:rsidRPr="006E4419" w:rsidRDefault="006557F1" w:rsidP="00B9704F">
            <w:pPr>
              <w:pStyle w:val="ExhibitText"/>
              <w:jc w:val="right"/>
              <w:rPr>
                <w:rFonts w:eastAsia="Calibri"/>
                <w:lang w:val="en-GB"/>
              </w:rPr>
            </w:pPr>
            <w:r w:rsidRPr="006E4419">
              <w:rPr>
                <w:rFonts w:eastAsia="Calibri"/>
                <w:lang w:val="en-GB"/>
              </w:rPr>
              <w:t>1,062,054.77</w:t>
            </w:r>
          </w:p>
        </w:tc>
      </w:tr>
      <w:tr w:rsidR="006557F1" w:rsidRPr="006E4419" w14:paraId="282AF382" w14:textId="77777777" w:rsidTr="00B9704F">
        <w:trPr>
          <w:trHeight w:val="288"/>
          <w:jc w:val="center"/>
        </w:trPr>
        <w:tc>
          <w:tcPr>
            <w:tcW w:w="7200" w:type="dxa"/>
            <w:tcBorders>
              <w:bottom w:val="single" w:sz="4" w:space="0" w:color="auto"/>
            </w:tcBorders>
            <w:vAlign w:val="center"/>
          </w:tcPr>
          <w:p w14:paraId="4CA10AEC" w14:textId="77777777" w:rsidR="006557F1" w:rsidRPr="006E4419" w:rsidRDefault="006557F1" w:rsidP="00B9704F">
            <w:pPr>
              <w:pStyle w:val="ExhibitText"/>
              <w:jc w:val="left"/>
              <w:rPr>
                <w:rFonts w:eastAsia="Calibri"/>
                <w:lang w:val="en-GB"/>
              </w:rPr>
            </w:pPr>
            <w:r w:rsidRPr="006E4419">
              <w:rPr>
                <w:rFonts w:eastAsia="Calibri"/>
                <w:lang w:val="en-GB"/>
              </w:rPr>
              <w:t>Surplus at December 31, 1921</w:t>
            </w:r>
          </w:p>
        </w:tc>
        <w:tc>
          <w:tcPr>
            <w:tcW w:w="2160" w:type="dxa"/>
            <w:tcBorders>
              <w:top w:val="single" w:sz="4" w:space="0" w:color="auto"/>
              <w:bottom w:val="single" w:sz="4" w:space="0" w:color="auto"/>
            </w:tcBorders>
            <w:vAlign w:val="center"/>
          </w:tcPr>
          <w:p w14:paraId="592CD66D" w14:textId="77777777" w:rsidR="006557F1" w:rsidRPr="006E4419" w:rsidRDefault="006557F1" w:rsidP="00B9704F">
            <w:pPr>
              <w:pStyle w:val="ExhibitText"/>
              <w:jc w:val="right"/>
              <w:rPr>
                <w:rFonts w:eastAsia="Calibri"/>
                <w:lang w:val="en-GB"/>
              </w:rPr>
            </w:pPr>
            <w:r w:rsidRPr="006E4419">
              <w:rPr>
                <w:rFonts w:eastAsia="Calibri"/>
                <w:lang w:val="en-GB"/>
              </w:rPr>
              <w:t>2,208,044.90</w:t>
            </w:r>
          </w:p>
        </w:tc>
      </w:tr>
      <w:tr w:rsidR="006557F1" w:rsidRPr="006E4419" w14:paraId="26F8BF37" w14:textId="77777777" w:rsidTr="00B9704F">
        <w:trPr>
          <w:trHeight w:val="288"/>
          <w:jc w:val="center"/>
        </w:trPr>
        <w:tc>
          <w:tcPr>
            <w:tcW w:w="7200" w:type="dxa"/>
            <w:vAlign w:val="center"/>
          </w:tcPr>
          <w:p w14:paraId="12CC88E3" w14:textId="77777777" w:rsidR="006557F1" w:rsidRPr="006E4419" w:rsidRDefault="006557F1" w:rsidP="00B9704F">
            <w:pPr>
              <w:pStyle w:val="ExhibitText"/>
              <w:jc w:val="left"/>
              <w:rPr>
                <w:rFonts w:eastAsia="Calibri"/>
                <w:b/>
                <w:lang w:val="en-GB"/>
              </w:rPr>
            </w:pPr>
            <w:r w:rsidRPr="006E4419">
              <w:rPr>
                <w:rFonts w:eastAsia="Calibri"/>
                <w:b/>
                <w:lang w:val="en-GB"/>
              </w:rPr>
              <w:t>Footnote</w:t>
            </w:r>
          </w:p>
        </w:tc>
        <w:tc>
          <w:tcPr>
            <w:tcW w:w="2160" w:type="dxa"/>
            <w:vAlign w:val="center"/>
          </w:tcPr>
          <w:p w14:paraId="4BAC2AF4" w14:textId="77777777" w:rsidR="006557F1" w:rsidRPr="006E4419" w:rsidRDefault="006557F1" w:rsidP="00B9704F">
            <w:pPr>
              <w:pStyle w:val="ExhibitText"/>
              <w:jc w:val="right"/>
              <w:rPr>
                <w:rFonts w:eastAsia="Calibri"/>
                <w:b/>
                <w:lang w:val="en-GB"/>
              </w:rPr>
            </w:pPr>
          </w:p>
        </w:tc>
      </w:tr>
      <w:tr w:rsidR="006557F1" w:rsidRPr="006E4419" w14:paraId="05B004B3" w14:textId="77777777" w:rsidTr="00B9704F">
        <w:trPr>
          <w:trHeight w:val="288"/>
          <w:jc w:val="center"/>
        </w:trPr>
        <w:tc>
          <w:tcPr>
            <w:tcW w:w="7200" w:type="dxa"/>
            <w:vAlign w:val="center"/>
          </w:tcPr>
          <w:p w14:paraId="2FCC5C06" w14:textId="77777777" w:rsidR="006557F1" w:rsidRPr="006E4419" w:rsidRDefault="006557F1" w:rsidP="00B9704F">
            <w:pPr>
              <w:pStyle w:val="ExhibitText"/>
              <w:jc w:val="left"/>
              <w:rPr>
                <w:rFonts w:eastAsia="Calibri"/>
                <w:lang w:val="en-GB"/>
              </w:rPr>
            </w:pPr>
            <w:r w:rsidRPr="006E4419">
              <w:rPr>
                <w:rFonts w:eastAsia="Calibri"/>
                <w:color w:val="000000"/>
                <w:lang w:val="en-GB" w:bidi="en-US"/>
              </w:rPr>
              <w:t>June 30, 1921 — Preferred</w:t>
            </w:r>
          </w:p>
        </w:tc>
        <w:tc>
          <w:tcPr>
            <w:tcW w:w="2160" w:type="dxa"/>
            <w:vAlign w:val="center"/>
          </w:tcPr>
          <w:p w14:paraId="4DF3311D" w14:textId="77777777" w:rsidR="006557F1" w:rsidRPr="006E4419" w:rsidRDefault="006557F1" w:rsidP="00B9704F">
            <w:pPr>
              <w:pStyle w:val="ExhibitText"/>
              <w:jc w:val="right"/>
              <w:rPr>
                <w:rFonts w:eastAsia="Calibri"/>
                <w:lang w:val="en-GB"/>
              </w:rPr>
            </w:pPr>
            <w:r w:rsidRPr="006E4419">
              <w:rPr>
                <w:rFonts w:eastAsia="Calibri"/>
                <w:lang w:val="en-GB"/>
              </w:rPr>
              <w:t>350,000.00</w:t>
            </w:r>
          </w:p>
        </w:tc>
      </w:tr>
      <w:tr w:rsidR="006557F1" w:rsidRPr="006E4419" w14:paraId="586A76DF" w14:textId="77777777" w:rsidTr="00B9704F">
        <w:trPr>
          <w:trHeight w:val="288"/>
          <w:jc w:val="center"/>
        </w:trPr>
        <w:tc>
          <w:tcPr>
            <w:tcW w:w="7200" w:type="dxa"/>
            <w:vAlign w:val="center"/>
          </w:tcPr>
          <w:p w14:paraId="4CB0EE5D" w14:textId="77777777" w:rsidR="006557F1" w:rsidRPr="006E4419" w:rsidRDefault="006557F1" w:rsidP="00B9704F">
            <w:pPr>
              <w:pStyle w:val="ExhibitText"/>
              <w:jc w:val="left"/>
              <w:rPr>
                <w:rFonts w:eastAsia="Calibri"/>
                <w:lang w:val="en-GB"/>
              </w:rPr>
            </w:pPr>
            <w:r w:rsidRPr="006E4419">
              <w:rPr>
                <w:rFonts w:eastAsia="Calibri"/>
                <w:lang w:val="en-GB"/>
              </w:rPr>
              <w:t>October 31, 1921 — Common</w:t>
            </w:r>
          </w:p>
        </w:tc>
        <w:tc>
          <w:tcPr>
            <w:tcW w:w="2160" w:type="dxa"/>
            <w:tcBorders>
              <w:bottom w:val="nil"/>
            </w:tcBorders>
            <w:vAlign w:val="center"/>
          </w:tcPr>
          <w:p w14:paraId="3AB54D7D" w14:textId="77777777" w:rsidR="006557F1" w:rsidRPr="006E4419" w:rsidRDefault="006557F1" w:rsidP="00B9704F">
            <w:pPr>
              <w:pStyle w:val="ExhibitText"/>
              <w:jc w:val="right"/>
              <w:rPr>
                <w:rFonts w:eastAsia="Calibri"/>
                <w:lang w:val="en-GB"/>
              </w:rPr>
            </w:pPr>
            <w:r w:rsidRPr="006E4419">
              <w:rPr>
                <w:rFonts w:eastAsia="Calibri"/>
                <w:lang w:val="en-GB"/>
              </w:rPr>
              <w:t>500,000.00</w:t>
            </w:r>
          </w:p>
        </w:tc>
      </w:tr>
      <w:tr w:rsidR="006557F1" w:rsidRPr="006E4419" w14:paraId="09224397" w14:textId="77777777" w:rsidTr="00B9704F">
        <w:trPr>
          <w:trHeight w:val="288"/>
          <w:jc w:val="center"/>
        </w:trPr>
        <w:tc>
          <w:tcPr>
            <w:tcW w:w="7200" w:type="dxa"/>
            <w:vAlign w:val="center"/>
          </w:tcPr>
          <w:p w14:paraId="075F2746" w14:textId="77777777" w:rsidR="006557F1" w:rsidRPr="006E4419" w:rsidRDefault="006557F1" w:rsidP="00B9704F">
            <w:pPr>
              <w:pStyle w:val="ExhibitText"/>
              <w:jc w:val="left"/>
              <w:rPr>
                <w:rFonts w:eastAsia="Calibri"/>
                <w:lang w:val="en-GB"/>
              </w:rPr>
            </w:pPr>
            <w:r w:rsidRPr="006E4419">
              <w:rPr>
                <w:rFonts w:eastAsia="Calibri"/>
                <w:lang w:val="en-GB"/>
              </w:rPr>
              <w:t>December 31, 1921 — Preferred</w:t>
            </w:r>
          </w:p>
        </w:tc>
        <w:tc>
          <w:tcPr>
            <w:tcW w:w="2160" w:type="dxa"/>
            <w:tcBorders>
              <w:top w:val="nil"/>
              <w:bottom w:val="single" w:sz="4" w:space="0" w:color="auto"/>
            </w:tcBorders>
            <w:vAlign w:val="center"/>
          </w:tcPr>
          <w:p w14:paraId="68726F3C" w14:textId="77777777" w:rsidR="006557F1" w:rsidRPr="006E4419" w:rsidRDefault="006557F1" w:rsidP="00B9704F">
            <w:pPr>
              <w:pStyle w:val="ExhibitText"/>
              <w:jc w:val="right"/>
              <w:rPr>
                <w:rFonts w:eastAsia="Calibri"/>
                <w:lang w:val="en-GB"/>
              </w:rPr>
            </w:pPr>
            <w:r w:rsidRPr="006E4419">
              <w:rPr>
                <w:rFonts w:eastAsia="Calibri"/>
                <w:lang w:val="en-GB"/>
              </w:rPr>
              <w:t>350,000.00</w:t>
            </w:r>
          </w:p>
        </w:tc>
      </w:tr>
      <w:tr w:rsidR="006557F1" w:rsidRPr="006E4419" w14:paraId="47C4BC4F" w14:textId="77777777" w:rsidTr="00B9704F">
        <w:trPr>
          <w:trHeight w:val="288"/>
          <w:jc w:val="center"/>
        </w:trPr>
        <w:tc>
          <w:tcPr>
            <w:tcW w:w="7200" w:type="dxa"/>
            <w:vAlign w:val="center"/>
          </w:tcPr>
          <w:p w14:paraId="0287B5D3" w14:textId="77777777" w:rsidR="006557F1" w:rsidRPr="006E4419" w:rsidRDefault="006557F1" w:rsidP="00B9704F">
            <w:pPr>
              <w:pStyle w:val="ExhibitText"/>
              <w:jc w:val="left"/>
              <w:rPr>
                <w:rFonts w:eastAsia="Calibri"/>
                <w:lang w:val="en-GB"/>
              </w:rPr>
            </w:pPr>
          </w:p>
        </w:tc>
        <w:tc>
          <w:tcPr>
            <w:tcW w:w="2160" w:type="dxa"/>
            <w:tcBorders>
              <w:top w:val="single" w:sz="4" w:space="0" w:color="auto"/>
            </w:tcBorders>
            <w:vAlign w:val="center"/>
          </w:tcPr>
          <w:p w14:paraId="2B571B72" w14:textId="77777777" w:rsidR="006557F1" w:rsidRPr="006E4419" w:rsidRDefault="006557F1" w:rsidP="00B9704F">
            <w:pPr>
              <w:pStyle w:val="ExhibitText"/>
              <w:jc w:val="right"/>
              <w:rPr>
                <w:rFonts w:eastAsia="Calibri"/>
                <w:lang w:val="en-GB"/>
              </w:rPr>
            </w:pPr>
            <w:r w:rsidRPr="006E4419">
              <w:rPr>
                <w:rFonts w:eastAsia="Calibri"/>
                <w:lang w:val="en-GB"/>
              </w:rPr>
              <w:t>1,200,000.00</w:t>
            </w:r>
          </w:p>
        </w:tc>
      </w:tr>
    </w:tbl>
    <w:p w14:paraId="6178EFA6" w14:textId="77777777" w:rsidR="006557F1" w:rsidRPr="006E4419" w:rsidRDefault="006557F1" w:rsidP="006557F1">
      <w:pPr>
        <w:pStyle w:val="ExhibitText"/>
        <w:rPr>
          <w:lang w:val="en-GB"/>
        </w:rPr>
      </w:pPr>
    </w:p>
    <w:p w14:paraId="778EA20C" w14:textId="2DB180EA" w:rsidR="006557F1" w:rsidRPr="006E4419" w:rsidRDefault="006557F1" w:rsidP="006557F1">
      <w:pPr>
        <w:pStyle w:val="Footnote"/>
        <w:rPr>
          <w:lang w:val="en-GB"/>
        </w:rPr>
      </w:pPr>
      <w:r w:rsidRPr="006E4419">
        <w:rPr>
          <w:lang w:val="en-GB"/>
        </w:rPr>
        <w:t xml:space="preserve">Source: Created by the note authors from the Coca-Cola Company, </w:t>
      </w:r>
      <w:r w:rsidRPr="006E4419">
        <w:rPr>
          <w:i/>
          <w:lang w:val="en-GB"/>
        </w:rPr>
        <w:t>Annual Report</w:t>
      </w:r>
      <w:r w:rsidRPr="006E4419">
        <w:rPr>
          <w:lang w:val="en-GB"/>
        </w:rPr>
        <w:t>, 1921</w:t>
      </w:r>
      <w:r w:rsidR="0073661D">
        <w:rPr>
          <w:lang w:val="en-GB"/>
        </w:rPr>
        <w:t xml:space="preserve">, </w:t>
      </w:r>
      <w:r w:rsidR="0073661D" w:rsidRPr="006E4419">
        <w:rPr>
          <w:lang w:val="en-GB"/>
        </w:rPr>
        <w:t>ProQuest Historical Annual Reports Database</w:t>
      </w:r>
      <w:r w:rsidR="0073661D">
        <w:rPr>
          <w:lang w:val="en-GB"/>
        </w:rPr>
        <w:t xml:space="preserve">, </w:t>
      </w:r>
      <w:r w:rsidR="0073661D" w:rsidRPr="009830B9">
        <w:rPr>
          <w:lang w:val="en-GB"/>
        </w:rPr>
        <w:t xml:space="preserve">accessed </w:t>
      </w:r>
      <w:r w:rsidR="00FE4296" w:rsidRPr="009830B9">
        <w:rPr>
          <w:lang w:val="en-GB"/>
        </w:rPr>
        <w:t>April 9, 2019</w:t>
      </w:r>
      <w:r w:rsidR="0073661D" w:rsidRPr="009830B9">
        <w:rPr>
          <w:lang w:val="en-GB"/>
        </w:rPr>
        <w:t xml:space="preserve">, </w:t>
      </w:r>
      <w:r w:rsidR="000903A9">
        <w:rPr>
          <w:lang w:val="en-GB"/>
        </w:rPr>
        <w:t>www</w:t>
      </w:r>
      <w:r w:rsidR="001670C4" w:rsidRPr="006E4419">
        <w:rPr>
          <w:lang w:val="en-GB"/>
        </w:rPr>
        <w:t>.proquest.com/products-services/pq_hist_annual_repts.html</w:t>
      </w:r>
      <w:r w:rsidR="0073661D">
        <w:rPr>
          <w:lang w:val="en-GB"/>
        </w:rPr>
        <w:t>.</w:t>
      </w:r>
    </w:p>
    <w:p w14:paraId="2B476983" w14:textId="6E2633A4" w:rsidR="00170714" w:rsidRPr="006E4419" w:rsidRDefault="00170714" w:rsidP="00170714">
      <w:pPr>
        <w:pStyle w:val="ExhibitText"/>
        <w:rPr>
          <w:rFonts w:eastAsia="Calibri"/>
          <w:lang w:val="en-GB"/>
        </w:rPr>
      </w:pPr>
    </w:p>
    <w:p w14:paraId="4A980B7F" w14:textId="4E814E1E" w:rsidR="00170714" w:rsidRPr="006E4419" w:rsidRDefault="00170714" w:rsidP="00170714">
      <w:pPr>
        <w:pStyle w:val="ExhibitText"/>
        <w:rPr>
          <w:rFonts w:eastAsia="Calibri"/>
          <w:lang w:val="en-GB"/>
        </w:rPr>
      </w:pPr>
    </w:p>
    <w:p w14:paraId="519F93B9" w14:textId="77777777" w:rsidR="006557F1" w:rsidRPr="006E4419" w:rsidRDefault="006557F1" w:rsidP="006557F1">
      <w:pPr>
        <w:pStyle w:val="ExhibitHeading"/>
        <w:rPr>
          <w:rFonts w:eastAsia="Calibri"/>
          <w:lang w:val="en-GB"/>
        </w:rPr>
      </w:pPr>
      <w:r w:rsidRPr="006E4419">
        <w:rPr>
          <w:rFonts w:eastAsia="Calibri"/>
          <w:lang w:val="en-GB"/>
        </w:rPr>
        <w:t>Exhibit 6: The Coca-Cola Company, Annual Report, 1961 — Table of Contents</w:t>
      </w:r>
    </w:p>
    <w:p w14:paraId="71F305CF" w14:textId="77777777" w:rsidR="006557F1" w:rsidRPr="006E4419" w:rsidRDefault="006557F1" w:rsidP="006557F1">
      <w:pPr>
        <w:pStyle w:val="ExhibitText"/>
        <w:rPr>
          <w:rFonts w:eastAsia="Calibri"/>
          <w:lang w:val="en-GB"/>
        </w:rPr>
      </w:pPr>
    </w:p>
    <w:tbl>
      <w:tblPr>
        <w:tblStyle w:val="TableGrid2"/>
        <w:tblW w:w="7920" w:type="dxa"/>
        <w:tblInd w:w="810" w:type="dxa"/>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0"/>
        <w:gridCol w:w="1440"/>
      </w:tblGrid>
      <w:tr w:rsidR="006557F1" w:rsidRPr="006E4419" w14:paraId="10F98D8B" w14:textId="77777777" w:rsidTr="009830B9">
        <w:trPr>
          <w:trHeight w:val="288"/>
        </w:trPr>
        <w:tc>
          <w:tcPr>
            <w:tcW w:w="6480" w:type="dxa"/>
            <w:tcBorders>
              <w:top w:val="single" w:sz="4" w:space="0" w:color="auto"/>
              <w:bottom w:val="single" w:sz="12" w:space="0" w:color="auto"/>
            </w:tcBorders>
            <w:vAlign w:val="center"/>
          </w:tcPr>
          <w:p w14:paraId="1332BBBB" w14:textId="77777777" w:rsidR="006557F1" w:rsidRPr="006E4419" w:rsidRDefault="006557F1" w:rsidP="00B9704F">
            <w:pPr>
              <w:pStyle w:val="ExhibitText"/>
              <w:jc w:val="left"/>
              <w:rPr>
                <w:rFonts w:eastAsia="Calibri"/>
                <w:sz w:val="18"/>
                <w:szCs w:val="18"/>
                <w:lang w:val="en-GB"/>
              </w:rPr>
            </w:pPr>
          </w:p>
        </w:tc>
        <w:tc>
          <w:tcPr>
            <w:tcW w:w="1440" w:type="dxa"/>
            <w:tcBorders>
              <w:top w:val="single" w:sz="4" w:space="0" w:color="auto"/>
              <w:bottom w:val="single" w:sz="12" w:space="0" w:color="auto"/>
            </w:tcBorders>
            <w:vAlign w:val="center"/>
          </w:tcPr>
          <w:p w14:paraId="1C58AD35" w14:textId="77777777" w:rsidR="006557F1" w:rsidRPr="006E4419" w:rsidRDefault="006557F1" w:rsidP="00B9704F">
            <w:pPr>
              <w:pStyle w:val="ExhibitText"/>
              <w:jc w:val="right"/>
              <w:rPr>
                <w:rFonts w:eastAsia="Calibri"/>
                <w:b/>
                <w:sz w:val="18"/>
                <w:szCs w:val="18"/>
                <w:lang w:val="en-GB"/>
              </w:rPr>
            </w:pPr>
            <w:r w:rsidRPr="006E4419">
              <w:rPr>
                <w:rFonts w:eastAsia="Calibri"/>
                <w:b/>
                <w:sz w:val="18"/>
                <w:szCs w:val="18"/>
                <w:lang w:val="en-GB"/>
              </w:rPr>
              <w:t>Page</w:t>
            </w:r>
          </w:p>
        </w:tc>
      </w:tr>
      <w:tr w:rsidR="006557F1" w:rsidRPr="006E4419" w14:paraId="324DE30A" w14:textId="77777777" w:rsidTr="009830B9">
        <w:trPr>
          <w:trHeight w:val="288"/>
        </w:trPr>
        <w:tc>
          <w:tcPr>
            <w:tcW w:w="6480" w:type="dxa"/>
            <w:tcBorders>
              <w:top w:val="single" w:sz="12" w:space="0" w:color="auto"/>
            </w:tcBorders>
            <w:vAlign w:val="center"/>
          </w:tcPr>
          <w:p w14:paraId="50B7C551"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Board of Directors</w:t>
            </w:r>
          </w:p>
        </w:tc>
        <w:tc>
          <w:tcPr>
            <w:tcW w:w="1440" w:type="dxa"/>
            <w:tcBorders>
              <w:top w:val="single" w:sz="12" w:space="0" w:color="auto"/>
            </w:tcBorders>
            <w:vAlign w:val="center"/>
          </w:tcPr>
          <w:p w14:paraId="35199AA1"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3</w:t>
            </w:r>
          </w:p>
        </w:tc>
      </w:tr>
      <w:tr w:rsidR="006557F1" w:rsidRPr="006E4419" w14:paraId="5299A02C" w14:textId="77777777" w:rsidTr="009830B9">
        <w:trPr>
          <w:trHeight w:val="288"/>
        </w:trPr>
        <w:tc>
          <w:tcPr>
            <w:tcW w:w="6480" w:type="dxa"/>
            <w:vAlign w:val="center"/>
          </w:tcPr>
          <w:p w14:paraId="710BB439"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Officers</w:t>
            </w:r>
          </w:p>
        </w:tc>
        <w:tc>
          <w:tcPr>
            <w:tcW w:w="1440" w:type="dxa"/>
            <w:vAlign w:val="center"/>
          </w:tcPr>
          <w:p w14:paraId="690DD462"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4–5</w:t>
            </w:r>
          </w:p>
        </w:tc>
      </w:tr>
      <w:tr w:rsidR="006557F1" w:rsidRPr="006E4419" w14:paraId="02569981" w14:textId="77777777" w:rsidTr="009830B9">
        <w:trPr>
          <w:trHeight w:val="288"/>
        </w:trPr>
        <w:tc>
          <w:tcPr>
            <w:tcW w:w="6480" w:type="dxa"/>
            <w:vAlign w:val="center"/>
          </w:tcPr>
          <w:p w14:paraId="6AA29964"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Letter to Stockholders</w:t>
            </w:r>
          </w:p>
        </w:tc>
        <w:tc>
          <w:tcPr>
            <w:tcW w:w="1440" w:type="dxa"/>
            <w:vAlign w:val="center"/>
          </w:tcPr>
          <w:p w14:paraId="7AE37042"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6–7</w:t>
            </w:r>
          </w:p>
        </w:tc>
      </w:tr>
      <w:tr w:rsidR="006557F1" w:rsidRPr="006E4419" w14:paraId="164339AF" w14:textId="77777777" w:rsidTr="009830B9">
        <w:trPr>
          <w:trHeight w:val="288"/>
        </w:trPr>
        <w:tc>
          <w:tcPr>
            <w:tcW w:w="6480" w:type="dxa"/>
            <w:vAlign w:val="center"/>
          </w:tcPr>
          <w:p w14:paraId="4F4B915A"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Comments on Operations</w:t>
            </w:r>
          </w:p>
        </w:tc>
        <w:tc>
          <w:tcPr>
            <w:tcW w:w="1440" w:type="dxa"/>
            <w:vAlign w:val="center"/>
          </w:tcPr>
          <w:p w14:paraId="2113F8F9"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8–11</w:t>
            </w:r>
          </w:p>
        </w:tc>
      </w:tr>
      <w:tr w:rsidR="006557F1" w:rsidRPr="006E4419" w14:paraId="0AA4DFC5" w14:textId="77777777" w:rsidTr="009830B9">
        <w:trPr>
          <w:trHeight w:val="288"/>
        </w:trPr>
        <w:tc>
          <w:tcPr>
            <w:tcW w:w="6480" w:type="dxa"/>
            <w:vAlign w:val="center"/>
          </w:tcPr>
          <w:p w14:paraId="2C089E28"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Consolidated Balance Sheet</w:t>
            </w:r>
          </w:p>
        </w:tc>
        <w:tc>
          <w:tcPr>
            <w:tcW w:w="1440" w:type="dxa"/>
            <w:vAlign w:val="center"/>
          </w:tcPr>
          <w:p w14:paraId="61A8251E"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12–13</w:t>
            </w:r>
          </w:p>
        </w:tc>
      </w:tr>
      <w:tr w:rsidR="006557F1" w:rsidRPr="006E4419" w14:paraId="356BEFFB" w14:textId="77777777" w:rsidTr="009830B9">
        <w:trPr>
          <w:trHeight w:val="288"/>
        </w:trPr>
        <w:tc>
          <w:tcPr>
            <w:tcW w:w="6480" w:type="dxa"/>
            <w:vAlign w:val="center"/>
          </w:tcPr>
          <w:p w14:paraId="7229434F"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Statement of Profit and Loss</w:t>
            </w:r>
          </w:p>
        </w:tc>
        <w:tc>
          <w:tcPr>
            <w:tcW w:w="1440" w:type="dxa"/>
            <w:vAlign w:val="center"/>
          </w:tcPr>
          <w:p w14:paraId="34081720"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14</w:t>
            </w:r>
          </w:p>
        </w:tc>
      </w:tr>
      <w:tr w:rsidR="006557F1" w:rsidRPr="006E4419" w14:paraId="62264950" w14:textId="77777777" w:rsidTr="009830B9">
        <w:trPr>
          <w:trHeight w:val="288"/>
        </w:trPr>
        <w:tc>
          <w:tcPr>
            <w:tcW w:w="6480" w:type="dxa"/>
            <w:vAlign w:val="center"/>
          </w:tcPr>
          <w:p w14:paraId="08E2435C"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Statement of Earned Surplus</w:t>
            </w:r>
          </w:p>
        </w:tc>
        <w:tc>
          <w:tcPr>
            <w:tcW w:w="1440" w:type="dxa"/>
            <w:vAlign w:val="center"/>
          </w:tcPr>
          <w:p w14:paraId="6B3EC55C"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14</w:t>
            </w:r>
          </w:p>
        </w:tc>
      </w:tr>
      <w:tr w:rsidR="006557F1" w:rsidRPr="006E4419" w14:paraId="6FBDA209" w14:textId="77777777" w:rsidTr="009830B9">
        <w:trPr>
          <w:trHeight w:val="288"/>
        </w:trPr>
        <w:tc>
          <w:tcPr>
            <w:tcW w:w="6480" w:type="dxa"/>
            <w:vAlign w:val="center"/>
          </w:tcPr>
          <w:p w14:paraId="71D77BAB"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Notes to Financial Statements</w:t>
            </w:r>
          </w:p>
        </w:tc>
        <w:tc>
          <w:tcPr>
            <w:tcW w:w="1440" w:type="dxa"/>
            <w:vAlign w:val="center"/>
          </w:tcPr>
          <w:p w14:paraId="72B047C1"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15</w:t>
            </w:r>
          </w:p>
        </w:tc>
      </w:tr>
      <w:tr w:rsidR="006557F1" w:rsidRPr="006E4419" w14:paraId="657C685B" w14:textId="77777777" w:rsidTr="009830B9">
        <w:trPr>
          <w:trHeight w:val="288"/>
        </w:trPr>
        <w:tc>
          <w:tcPr>
            <w:tcW w:w="6480" w:type="dxa"/>
            <w:vAlign w:val="center"/>
          </w:tcPr>
          <w:p w14:paraId="58FE14E6"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Portrait of A Business</w:t>
            </w:r>
          </w:p>
        </w:tc>
        <w:tc>
          <w:tcPr>
            <w:tcW w:w="1440" w:type="dxa"/>
            <w:vAlign w:val="center"/>
          </w:tcPr>
          <w:p w14:paraId="2674AF78"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16–17</w:t>
            </w:r>
          </w:p>
        </w:tc>
      </w:tr>
      <w:tr w:rsidR="006557F1" w:rsidRPr="006E4419" w14:paraId="4762AD91" w14:textId="77777777" w:rsidTr="009830B9">
        <w:trPr>
          <w:trHeight w:val="288"/>
        </w:trPr>
        <w:tc>
          <w:tcPr>
            <w:tcW w:w="6480" w:type="dxa"/>
            <w:vAlign w:val="center"/>
          </w:tcPr>
          <w:p w14:paraId="70BC5C1F"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Map of Facilities</w:t>
            </w:r>
          </w:p>
        </w:tc>
        <w:tc>
          <w:tcPr>
            <w:tcW w:w="1440" w:type="dxa"/>
            <w:vAlign w:val="center"/>
          </w:tcPr>
          <w:p w14:paraId="05271524"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18–19</w:t>
            </w:r>
          </w:p>
        </w:tc>
      </w:tr>
      <w:tr w:rsidR="006557F1" w:rsidRPr="006E4419" w14:paraId="6469AAEE" w14:textId="77777777" w:rsidTr="009830B9">
        <w:trPr>
          <w:trHeight w:val="288"/>
        </w:trPr>
        <w:tc>
          <w:tcPr>
            <w:tcW w:w="6480" w:type="dxa"/>
            <w:vAlign w:val="center"/>
          </w:tcPr>
          <w:p w14:paraId="2FA962F4"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Accountants’ Report</w:t>
            </w:r>
          </w:p>
        </w:tc>
        <w:tc>
          <w:tcPr>
            <w:tcW w:w="1440" w:type="dxa"/>
            <w:vAlign w:val="center"/>
          </w:tcPr>
          <w:p w14:paraId="1045E4DD"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20</w:t>
            </w:r>
          </w:p>
        </w:tc>
      </w:tr>
      <w:tr w:rsidR="006557F1" w:rsidRPr="006E4419" w14:paraId="7D086E65" w14:textId="77777777" w:rsidTr="009830B9">
        <w:trPr>
          <w:trHeight w:val="288"/>
        </w:trPr>
        <w:tc>
          <w:tcPr>
            <w:tcW w:w="6480" w:type="dxa"/>
            <w:vAlign w:val="center"/>
          </w:tcPr>
          <w:p w14:paraId="44CF5297"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Transfer Agents</w:t>
            </w:r>
          </w:p>
        </w:tc>
        <w:tc>
          <w:tcPr>
            <w:tcW w:w="1440" w:type="dxa"/>
            <w:vAlign w:val="center"/>
          </w:tcPr>
          <w:p w14:paraId="60A0346F"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20</w:t>
            </w:r>
          </w:p>
        </w:tc>
      </w:tr>
      <w:tr w:rsidR="006557F1" w:rsidRPr="006E4419" w14:paraId="7FB972F1" w14:textId="77777777" w:rsidTr="009830B9">
        <w:trPr>
          <w:trHeight w:val="288"/>
        </w:trPr>
        <w:tc>
          <w:tcPr>
            <w:tcW w:w="6480" w:type="dxa"/>
            <w:vAlign w:val="center"/>
          </w:tcPr>
          <w:p w14:paraId="4780245C"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Registrars</w:t>
            </w:r>
          </w:p>
        </w:tc>
        <w:tc>
          <w:tcPr>
            <w:tcW w:w="1440" w:type="dxa"/>
            <w:vAlign w:val="center"/>
          </w:tcPr>
          <w:p w14:paraId="19FFA714"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20</w:t>
            </w:r>
          </w:p>
        </w:tc>
      </w:tr>
    </w:tbl>
    <w:p w14:paraId="087B8F1A" w14:textId="77777777" w:rsidR="006557F1" w:rsidRPr="006E4419" w:rsidRDefault="006557F1" w:rsidP="006557F1">
      <w:pPr>
        <w:pStyle w:val="ExhibitText"/>
        <w:rPr>
          <w:lang w:val="en-GB"/>
        </w:rPr>
      </w:pPr>
    </w:p>
    <w:p w14:paraId="072D7C31" w14:textId="04069A52" w:rsidR="006557F1" w:rsidRPr="006E4419" w:rsidRDefault="006557F1" w:rsidP="00B4179F">
      <w:pPr>
        <w:pStyle w:val="Footnote"/>
        <w:jc w:val="both"/>
        <w:rPr>
          <w:lang w:val="en-GB"/>
        </w:rPr>
      </w:pPr>
      <w:r w:rsidRPr="006E4419">
        <w:rPr>
          <w:lang w:val="en-GB"/>
        </w:rPr>
        <w:t xml:space="preserve">Source: </w:t>
      </w:r>
      <w:r w:rsidR="00FE4296">
        <w:rPr>
          <w:lang w:val="en-GB"/>
        </w:rPr>
        <w:t>Excerpted from t</w:t>
      </w:r>
      <w:r w:rsidRPr="006E4419">
        <w:rPr>
          <w:lang w:val="en-GB"/>
        </w:rPr>
        <w:t xml:space="preserve">he Coca-Cola Company, </w:t>
      </w:r>
      <w:r w:rsidRPr="006E4419">
        <w:rPr>
          <w:i/>
          <w:lang w:val="en-GB"/>
        </w:rPr>
        <w:t>Annual Report</w:t>
      </w:r>
      <w:r w:rsidRPr="006E4419">
        <w:rPr>
          <w:lang w:val="en-GB"/>
        </w:rPr>
        <w:t>, 1961</w:t>
      </w:r>
      <w:r w:rsidR="0073661D">
        <w:rPr>
          <w:lang w:val="en-GB"/>
        </w:rPr>
        <w:t>,</w:t>
      </w:r>
      <w:r w:rsidR="0073661D" w:rsidRPr="006E4419">
        <w:rPr>
          <w:lang w:val="en-GB"/>
        </w:rPr>
        <w:t xml:space="preserve"> ProQuest Historical Annual Reports Database</w:t>
      </w:r>
      <w:r w:rsidR="0073661D">
        <w:rPr>
          <w:lang w:val="en-GB"/>
        </w:rPr>
        <w:t xml:space="preserve">, </w:t>
      </w:r>
      <w:r w:rsidR="0073661D" w:rsidRPr="009830B9">
        <w:rPr>
          <w:lang w:val="en-GB"/>
        </w:rPr>
        <w:t xml:space="preserve">accessed </w:t>
      </w:r>
      <w:r w:rsidR="00FE4296" w:rsidRPr="009830B9">
        <w:rPr>
          <w:lang w:val="en-GB"/>
        </w:rPr>
        <w:t>April 9, 2019</w:t>
      </w:r>
      <w:r w:rsidR="0073661D" w:rsidRPr="009830B9">
        <w:rPr>
          <w:lang w:val="en-GB"/>
        </w:rPr>
        <w:t>,</w:t>
      </w:r>
      <w:r w:rsidR="001670C4" w:rsidRPr="009830B9">
        <w:rPr>
          <w:lang w:val="en-GB"/>
        </w:rPr>
        <w:t xml:space="preserve"> </w:t>
      </w:r>
      <w:r w:rsidR="000903A9">
        <w:rPr>
          <w:lang w:val="en-GB"/>
        </w:rPr>
        <w:t>www</w:t>
      </w:r>
      <w:r w:rsidR="001670C4" w:rsidRPr="006E4419">
        <w:rPr>
          <w:lang w:val="en-GB"/>
        </w:rPr>
        <w:t>.proquest.com/products-services/pq_hist_annual_repts.html</w:t>
      </w:r>
      <w:r w:rsidR="0073661D">
        <w:rPr>
          <w:lang w:val="en-GB"/>
        </w:rPr>
        <w:t>.</w:t>
      </w:r>
    </w:p>
    <w:p w14:paraId="77020990" w14:textId="77777777" w:rsidR="006557F1" w:rsidRPr="006E4419" w:rsidRDefault="006557F1" w:rsidP="006557F1">
      <w:pPr>
        <w:pStyle w:val="ExhibitText"/>
        <w:rPr>
          <w:rFonts w:eastAsia="Calibri"/>
          <w:lang w:val="en-GB"/>
        </w:rPr>
      </w:pPr>
    </w:p>
    <w:p w14:paraId="2435C822" w14:textId="77777777" w:rsidR="006557F1" w:rsidRPr="006E4419" w:rsidRDefault="006557F1" w:rsidP="006557F1">
      <w:pPr>
        <w:spacing w:after="200" w:line="276" w:lineRule="auto"/>
        <w:rPr>
          <w:rFonts w:ascii="Arial" w:eastAsia="Calibri" w:hAnsi="Arial" w:cs="Arial"/>
          <w:lang w:val="en-GB"/>
        </w:rPr>
      </w:pPr>
      <w:r w:rsidRPr="006E4419">
        <w:rPr>
          <w:rFonts w:eastAsia="Calibri"/>
          <w:lang w:val="en-GB"/>
        </w:rPr>
        <w:br w:type="page"/>
      </w:r>
    </w:p>
    <w:p w14:paraId="73BAD23B" w14:textId="77777777" w:rsidR="006557F1" w:rsidRPr="006E4419" w:rsidRDefault="006557F1" w:rsidP="006557F1">
      <w:pPr>
        <w:pStyle w:val="ExhibitHeading"/>
        <w:rPr>
          <w:rFonts w:eastAsia="Calibri"/>
          <w:lang w:val="en-GB"/>
        </w:rPr>
      </w:pPr>
      <w:r w:rsidRPr="006E4419">
        <w:rPr>
          <w:rFonts w:eastAsia="Calibri"/>
          <w:lang w:val="en-GB"/>
        </w:rPr>
        <w:lastRenderedPageBreak/>
        <w:t>Exhibit 7: The Coca-Cola Company, Annual Report, 2017 — Table of Contents</w:t>
      </w:r>
    </w:p>
    <w:p w14:paraId="61202827" w14:textId="77777777" w:rsidR="006557F1" w:rsidRPr="006E4419" w:rsidRDefault="006557F1" w:rsidP="006557F1">
      <w:pPr>
        <w:pStyle w:val="ExhibitText"/>
        <w:rPr>
          <w:rFonts w:eastAsia="Calibri"/>
          <w:lang w:val="en-GB"/>
        </w:rPr>
      </w:pPr>
    </w:p>
    <w:tbl>
      <w:tblPr>
        <w:tblStyle w:val="TableGrid2"/>
        <w:tblW w:w="5000" w:type="pct"/>
        <w:jc w:val="center"/>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gridCol w:w="6480"/>
        <w:gridCol w:w="1440"/>
      </w:tblGrid>
      <w:tr w:rsidR="006557F1" w:rsidRPr="006E4419" w14:paraId="6E3A2B47" w14:textId="77777777" w:rsidTr="00B9704F">
        <w:trPr>
          <w:trHeight w:val="288"/>
          <w:jc w:val="center"/>
        </w:trPr>
        <w:tc>
          <w:tcPr>
            <w:tcW w:w="1440" w:type="dxa"/>
            <w:tcBorders>
              <w:top w:val="single" w:sz="4" w:space="0" w:color="auto"/>
              <w:bottom w:val="single" w:sz="12" w:space="0" w:color="auto"/>
            </w:tcBorders>
            <w:vAlign w:val="center"/>
          </w:tcPr>
          <w:p w14:paraId="29B150C9" w14:textId="77777777" w:rsidR="006557F1" w:rsidRPr="006E4419" w:rsidRDefault="006557F1" w:rsidP="00B9704F">
            <w:pPr>
              <w:pStyle w:val="ExhibitText"/>
              <w:jc w:val="left"/>
              <w:rPr>
                <w:rFonts w:eastAsia="Calibri"/>
                <w:sz w:val="18"/>
                <w:szCs w:val="18"/>
                <w:lang w:val="en-GB"/>
              </w:rPr>
            </w:pPr>
          </w:p>
        </w:tc>
        <w:tc>
          <w:tcPr>
            <w:tcW w:w="6480" w:type="dxa"/>
            <w:tcBorders>
              <w:top w:val="single" w:sz="4" w:space="0" w:color="auto"/>
              <w:bottom w:val="single" w:sz="12" w:space="0" w:color="auto"/>
            </w:tcBorders>
            <w:vAlign w:val="center"/>
          </w:tcPr>
          <w:p w14:paraId="12750916" w14:textId="77777777" w:rsidR="006557F1" w:rsidRPr="006E4419" w:rsidRDefault="006557F1" w:rsidP="00B9704F">
            <w:pPr>
              <w:pStyle w:val="ExhibitText"/>
              <w:jc w:val="left"/>
              <w:rPr>
                <w:rFonts w:eastAsia="Calibri"/>
                <w:sz w:val="18"/>
                <w:szCs w:val="18"/>
                <w:lang w:val="en-GB"/>
              </w:rPr>
            </w:pPr>
          </w:p>
        </w:tc>
        <w:tc>
          <w:tcPr>
            <w:tcW w:w="1440" w:type="dxa"/>
            <w:tcBorders>
              <w:top w:val="single" w:sz="4" w:space="0" w:color="auto"/>
              <w:bottom w:val="single" w:sz="12" w:space="0" w:color="auto"/>
            </w:tcBorders>
            <w:vAlign w:val="center"/>
          </w:tcPr>
          <w:p w14:paraId="2EEA5135" w14:textId="77777777" w:rsidR="006557F1" w:rsidRPr="006E4419" w:rsidRDefault="006557F1" w:rsidP="00B9704F">
            <w:pPr>
              <w:pStyle w:val="ExhibitText"/>
              <w:jc w:val="right"/>
              <w:rPr>
                <w:rFonts w:eastAsia="Calibri"/>
                <w:b/>
                <w:sz w:val="18"/>
                <w:szCs w:val="18"/>
                <w:lang w:val="en-GB"/>
              </w:rPr>
            </w:pPr>
            <w:r w:rsidRPr="006E4419">
              <w:rPr>
                <w:rFonts w:eastAsia="Calibri"/>
                <w:b/>
                <w:sz w:val="18"/>
                <w:szCs w:val="18"/>
                <w:lang w:val="en-GB"/>
              </w:rPr>
              <w:t>Page</w:t>
            </w:r>
          </w:p>
        </w:tc>
      </w:tr>
      <w:tr w:rsidR="006557F1" w:rsidRPr="006E4419" w14:paraId="5A445015" w14:textId="77777777" w:rsidTr="00B9704F">
        <w:trPr>
          <w:trHeight w:val="288"/>
          <w:jc w:val="center"/>
        </w:trPr>
        <w:tc>
          <w:tcPr>
            <w:tcW w:w="1440" w:type="dxa"/>
            <w:tcBorders>
              <w:top w:val="single" w:sz="12" w:space="0" w:color="auto"/>
              <w:bottom w:val="single" w:sz="4" w:space="0" w:color="auto"/>
            </w:tcBorders>
            <w:vAlign w:val="center"/>
          </w:tcPr>
          <w:p w14:paraId="489B3881" w14:textId="77777777" w:rsidR="006557F1" w:rsidRPr="006E4419" w:rsidRDefault="006557F1" w:rsidP="00B9704F">
            <w:pPr>
              <w:pStyle w:val="ExhibitText"/>
              <w:jc w:val="left"/>
              <w:rPr>
                <w:rFonts w:eastAsia="Calibri"/>
                <w:sz w:val="18"/>
                <w:szCs w:val="18"/>
                <w:lang w:val="en-GB"/>
              </w:rPr>
            </w:pPr>
          </w:p>
        </w:tc>
        <w:tc>
          <w:tcPr>
            <w:tcW w:w="6480" w:type="dxa"/>
            <w:tcBorders>
              <w:top w:val="single" w:sz="12" w:space="0" w:color="auto"/>
              <w:bottom w:val="single" w:sz="4" w:space="0" w:color="auto"/>
            </w:tcBorders>
            <w:vAlign w:val="center"/>
          </w:tcPr>
          <w:p w14:paraId="05D3947E"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Forward-Looking Statements</w:t>
            </w:r>
          </w:p>
        </w:tc>
        <w:tc>
          <w:tcPr>
            <w:tcW w:w="1440" w:type="dxa"/>
            <w:tcBorders>
              <w:top w:val="single" w:sz="12" w:space="0" w:color="auto"/>
              <w:bottom w:val="single" w:sz="4" w:space="0" w:color="auto"/>
            </w:tcBorders>
            <w:vAlign w:val="center"/>
          </w:tcPr>
          <w:p w14:paraId="20F46145"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w:t>
            </w:r>
          </w:p>
        </w:tc>
      </w:tr>
      <w:tr w:rsidR="006557F1" w:rsidRPr="006E4419" w14:paraId="7D5B8C3E" w14:textId="77777777" w:rsidTr="00B9704F">
        <w:trPr>
          <w:trHeight w:val="288"/>
          <w:jc w:val="center"/>
        </w:trPr>
        <w:tc>
          <w:tcPr>
            <w:tcW w:w="1440" w:type="dxa"/>
            <w:tcBorders>
              <w:top w:val="single" w:sz="4" w:space="0" w:color="auto"/>
            </w:tcBorders>
            <w:vAlign w:val="center"/>
          </w:tcPr>
          <w:p w14:paraId="09C1226E" w14:textId="77777777" w:rsidR="006557F1" w:rsidRPr="006E4419" w:rsidRDefault="006557F1" w:rsidP="00B9704F">
            <w:pPr>
              <w:pStyle w:val="ExhibitText"/>
              <w:jc w:val="left"/>
              <w:rPr>
                <w:rFonts w:eastAsia="Calibri"/>
                <w:b/>
                <w:sz w:val="18"/>
                <w:szCs w:val="18"/>
                <w:lang w:val="en-GB"/>
              </w:rPr>
            </w:pPr>
            <w:r w:rsidRPr="006E4419">
              <w:rPr>
                <w:rFonts w:eastAsia="Calibri"/>
                <w:b/>
                <w:sz w:val="18"/>
                <w:szCs w:val="18"/>
                <w:lang w:val="en-GB"/>
              </w:rPr>
              <w:t>Part I</w:t>
            </w:r>
          </w:p>
        </w:tc>
        <w:tc>
          <w:tcPr>
            <w:tcW w:w="6480" w:type="dxa"/>
            <w:tcBorders>
              <w:top w:val="single" w:sz="4" w:space="0" w:color="auto"/>
            </w:tcBorders>
            <w:vAlign w:val="center"/>
          </w:tcPr>
          <w:p w14:paraId="51527F8C" w14:textId="77777777" w:rsidR="006557F1" w:rsidRPr="006E4419" w:rsidRDefault="006557F1" w:rsidP="00B9704F">
            <w:pPr>
              <w:pStyle w:val="ExhibitText"/>
              <w:jc w:val="left"/>
              <w:rPr>
                <w:rFonts w:eastAsia="Calibri"/>
                <w:b/>
                <w:sz w:val="18"/>
                <w:szCs w:val="18"/>
                <w:lang w:val="en-GB"/>
              </w:rPr>
            </w:pPr>
          </w:p>
        </w:tc>
        <w:tc>
          <w:tcPr>
            <w:tcW w:w="1440" w:type="dxa"/>
            <w:tcBorders>
              <w:top w:val="single" w:sz="4" w:space="0" w:color="auto"/>
            </w:tcBorders>
            <w:vAlign w:val="center"/>
          </w:tcPr>
          <w:p w14:paraId="64F3F06E" w14:textId="77777777" w:rsidR="006557F1" w:rsidRPr="006E4419" w:rsidRDefault="006557F1" w:rsidP="00B9704F">
            <w:pPr>
              <w:pStyle w:val="ExhibitText"/>
              <w:jc w:val="right"/>
              <w:rPr>
                <w:rFonts w:eastAsia="Calibri"/>
                <w:b/>
                <w:sz w:val="18"/>
                <w:szCs w:val="18"/>
                <w:lang w:val="en-GB"/>
              </w:rPr>
            </w:pPr>
          </w:p>
        </w:tc>
      </w:tr>
      <w:tr w:rsidR="006557F1" w:rsidRPr="006E4419" w14:paraId="5D0A5FCB" w14:textId="77777777" w:rsidTr="00B9704F">
        <w:trPr>
          <w:trHeight w:val="288"/>
          <w:jc w:val="center"/>
        </w:trPr>
        <w:tc>
          <w:tcPr>
            <w:tcW w:w="1440" w:type="dxa"/>
            <w:vAlign w:val="center"/>
          </w:tcPr>
          <w:p w14:paraId="3C201006"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Item 1</w:t>
            </w:r>
          </w:p>
        </w:tc>
        <w:tc>
          <w:tcPr>
            <w:tcW w:w="6480" w:type="dxa"/>
            <w:vAlign w:val="center"/>
          </w:tcPr>
          <w:p w14:paraId="3513866E"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Business</w:t>
            </w:r>
          </w:p>
        </w:tc>
        <w:tc>
          <w:tcPr>
            <w:tcW w:w="1440" w:type="dxa"/>
            <w:vAlign w:val="center"/>
          </w:tcPr>
          <w:p w14:paraId="4918F20B"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2</w:t>
            </w:r>
          </w:p>
        </w:tc>
      </w:tr>
      <w:tr w:rsidR="006557F1" w:rsidRPr="006E4419" w14:paraId="03FBF4EA" w14:textId="77777777" w:rsidTr="00B9704F">
        <w:trPr>
          <w:trHeight w:val="288"/>
          <w:jc w:val="center"/>
        </w:trPr>
        <w:tc>
          <w:tcPr>
            <w:tcW w:w="1440" w:type="dxa"/>
            <w:vAlign w:val="center"/>
          </w:tcPr>
          <w:p w14:paraId="7209D9BE"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Item 1A</w:t>
            </w:r>
          </w:p>
        </w:tc>
        <w:tc>
          <w:tcPr>
            <w:tcW w:w="6480" w:type="dxa"/>
            <w:vAlign w:val="center"/>
          </w:tcPr>
          <w:p w14:paraId="7EF3368B"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Risk Factors</w:t>
            </w:r>
          </w:p>
        </w:tc>
        <w:tc>
          <w:tcPr>
            <w:tcW w:w="1440" w:type="dxa"/>
            <w:vAlign w:val="center"/>
          </w:tcPr>
          <w:p w14:paraId="538081AF"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10</w:t>
            </w:r>
          </w:p>
        </w:tc>
      </w:tr>
      <w:tr w:rsidR="006557F1" w:rsidRPr="006E4419" w14:paraId="7EB3953E" w14:textId="77777777" w:rsidTr="00B9704F">
        <w:trPr>
          <w:trHeight w:val="288"/>
          <w:jc w:val="center"/>
        </w:trPr>
        <w:tc>
          <w:tcPr>
            <w:tcW w:w="1440" w:type="dxa"/>
            <w:vAlign w:val="center"/>
          </w:tcPr>
          <w:p w14:paraId="73EF5C6B"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Item 1B</w:t>
            </w:r>
          </w:p>
        </w:tc>
        <w:tc>
          <w:tcPr>
            <w:tcW w:w="6480" w:type="dxa"/>
            <w:vAlign w:val="center"/>
          </w:tcPr>
          <w:p w14:paraId="40B9638A"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Unresolved Staff Comments</w:t>
            </w:r>
          </w:p>
        </w:tc>
        <w:tc>
          <w:tcPr>
            <w:tcW w:w="1440" w:type="dxa"/>
            <w:vAlign w:val="center"/>
          </w:tcPr>
          <w:p w14:paraId="232C89EA"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20</w:t>
            </w:r>
          </w:p>
        </w:tc>
      </w:tr>
      <w:tr w:rsidR="006557F1" w:rsidRPr="006E4419" w14:paraId="59A2EFE7" w14:textId="77777777" w:rsidTr="00B9704F">
        <w:trPr>
          <w:trHeight w:val="288"/>
          <w:jc w:val="center"/>
        </w:trPr>
        <w:tc>
          <w:tcPr>
            <w:tcW w:w="1440" w:type="dxa"/>
            <w:vAlign w:val="center"/>
          </w:tcPr>
          <w:p w14:paraId="4A71776A"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Item 2</w:t>
            </w:r>
          </w:p>
        </w:tc>
        <w:tc>
          <w:tcPr>
            <w:tcW w:w="6480" w:type="dxa"/>
            <w:vAlign w:val="center"/>
          </w:tcPr>
          <w:p w14:paraId="7DFEFC24"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Properties</w:t>
            </w:r>
          </w:p>
        </w:tc>
        <w:tc>
          <w:tcPr>
            <w:tcW w:w="1440" w:type="dxa"/>
            <w:vAlign w:val="center"/>
          </w:tcPr>
          <w:p w14:paraId="3A1BDABA"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20</w:t>
            </w:r>
          </w:p>
        </w:tc>
      </w:tr>
      <w:tr w:rsidR="006557F1" w:rsidRPr="006E4419" w14:paraId="6260388F" w14:textId="77777777" w:rsidTr="00B9704F">
        <w:trPr>
          <w:trHeight w:val="288"/>
          <w:jc w:val="center"/>
        </w:trPr>
        <w:tc>
          <w:tcPr>
            <w:tcW w:w="1440" w:type="dxa"/>
            <w:vAlign w:val="center"/>
          </w:tcPr>
          <w:p w14:paraId="5ADA650E"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Item 3</w:t>
            </w:r>
          </w:p>
        </w:tc>
        <w:tc>
          <w:tcPr>
            <w:tcW w:w="6480" w:type="dxa"/>
            <w:vAlign w:val="center"/>
          </w:tcPr>
          <w:p w14:paraId="0763B8C2"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Legal Proceedings</w:t>
            </w:r>
          </w:p>
        </w:tc>
        <w:tc>
          <w:tcPr>
            <w:tcW w:w="1440" w:type="dxa"/>
            <w:vAlign w:val="center"/>
          </w:tcPr>
          <w:p w14:paraId="17B3A8D2"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21</w:t>
            </w:r>
          </w:p>
        </w:tc>
      </w:tr>
      <w:tr w:rsidR="006557F1" w:rsidRPr="006E4419" w14:paraId="08684555" w14:textId="77777777" w:rsidTr="00B9704F">
        <w:trPr>
          <w:trHeight w:val="288"/>
          <w:jc w:val="center"/>
        </w:trPr>
        <w:tc>
          <w:tcPr>
            <w:tcW w:w="1440" w:type="dxa"/>
            <w:tcBorders>
              <w:bottom w:val="nil"/>
            </w:tcBorders>
            <w:vAlign w:val="center"/>
          </w:tcPr>
          <w:p w14:paraId="2066AF9A"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Item 4</w:t>
            </w:r>
          </w:p>
        </w:tc>
        <w:tc>
          <w:tcPr>
            <w:tcW w:w="6480" w:type="dxa"/>
            <w:tcBorders>
              <w:bottom w:val="nil"/>
            </w:tcBorders>
            <w:vAlign w:val="center"/>
          </w:tcPr>
          <w:p w14:paraId="1E6B5EC5"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Mine Safety Disclosures</w:t>
            </w:r>
          </w:p>
        </w:tc>
        <w:tc>
          <w:tcPr>
            <w:tcW w:w="1440" w:type="dxa"/>
            <w:tcBorders>
              <w:bottom w:val="nil"/>
            </w:tcBorders>
            <w:vAlign w:val="center"/>
          </w:tcPr>
          <w:p w14:paraId="181F6B68"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22</w:t>
            </w:r>
          </w:p>
        </w:tc>
      </w:tr>
      <w:tr w:rsidR="006557F1" w:rsidRPr="006E4419" w14:paraId="4A9625C0" w14:textId="77777777" w:rsidTr="00B9704F">
        <w:trPr>
          <w:trHeight w:val="288"/>
          <w:jc w:val="center"/>
        </w:trPr>
        <w:tc>
          <w:tcPr>
            <w:tcW w:w="1440" w:type="dxa"/>
            <w:tcBorders>
              <w:top w:val="nil"/>
              <w:bottom w:val="single" w:sz="4" w:space="0" w:color="auto"/>
            </w:tcBorders>
            <w:vAlign w:val="center"/>
          </w:tcPr>
          <w:p w14:paraId="23388B79"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Item X</w:t>
            </w:r>
          </w:p>
        </w:tc>
        <w:tc>
          <w:tcPr>
            <w:tcW w:w="6480" w:type="dxa"/>
            <w:tcBorders>
              <w:top w:val="nil"/>
              <w:bottom w:val="single" w:sz="4" w:space="0" w:color="auto"/>
            </w:tcBorders>
            <w:vAlign w:val="center"/>
          </w:tcPr>
          <w:p w14:paraId="4B4B6045"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Executive Officers of the Company</w:t>
            </w:r>
          </w:p>
        </w:tc>
        <w:tc>
          <w:tcPr>
            <w:tcW w:w="1440" w:type="dxa"/>
            <w:tcBorders>
              <w:top w:val="nil"/>
              <w:bottom w:val="single" w:sz="4" w:space="0" w:color="auto"/>
            </w:tcBorders>
            <w:vAlign w:val="center"/>
          </w:tcPr>
          <w:p w14:paraId="25B92391"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23</w:t>
            </w:r>
          </w:p>
        </w:tc>
      </w:tr>
      <w:tr w:rsidR="006557F1" w:rsidRPr="006E4419" w14:paraId="0344EF5D" w14:textId="77777777" w:rsidTr="00B9704F">
        <w:trPr>
          <w:trHeight w:val="288"/>
          <w:jc w:val="center"/>
        </w:trPr>
        <w:tc>
          <w:tcPr>
            <w:tcW w:w="1440" w:type="dxa"/>
            <w:tcBorders>
              <w:top w:val="single" w:sz="4" w:space="0" w:color="auto"/>
            </w:tcBorders>
            <w:vAlign w:val="center"/>
          </w:tcPr>
          <w:p w14:paraId="7D3319CD" w14:textId="77777777" w:rsidR="006557F1" w:rsidRPr="006E4419" w:rsidRDefault="006557F1" w:rsidP="00B9704F">
            <w:pPr>
              <w:pStyle w:val="ExhibitText"/>
              <w:jc w:val="left"/>
              <w:rPr>
                <w:rFonts w:eastAsia="Calibri"/>
                <w:b/>
                <w:sz w:val="18"/>
                <w:szCs w:val="18"/>
                <w:lang w:val="en-GB"/>
              </w:rPr>
            </w:pPr>
            <w:r w:rsidRPr="006E4419">
              <w:rPr>
                <w:rFonts w:eastAsia="Calibri"/>
                <w:b/>
                <w:sz w:val="18"/>
                <w:szCs w:val="18"/>
                <w:lang w:val="en-GB"/>
              </w:rPr>
              <w:t>Part II</w:t>
            </w:r>
          </w:p>
        </w:tc>
        <w:tc>
          <w:tcPr>
            <w:tcW w:w="6480" w:type="dxa"/>
            <w:tcBorders>
              <w:top w:val="single" w:sz="4" w:space="0" w:color="auto"/>
            </w:tcBorders>
            <w:vAlign w:val="center"/>
          </w:tcPr>
          <w:p w14:paraId="2C71D29F" w14:textId="77777777" w:rsidR="006557F1" w:rsidRPr="006E4419" w:rsidRDefault="006557F1" w:rsidP="00B9704F">
            <w:pPr>
              <w:pStyle w:val="ExhibitText"/>
              <w:jc w:val="left"/>
              <w:rPr>
                <w:rFonts w:eastAsia="Calibri"/>
                <w:b/>
                <w:sz w:val="18"/>
                <w:szCs w:val="18"/>
                <w:lang w:val="en-GB"/>
              </w:rPr>
            </w:pPr>
          </w:p>
        </w:tc>
        <w:tc>
          <w:tcPr>
            <w:tcW w:w="1440" w:type="dxa"/>
            <w:tcBorders>
              <w:top w:val="single" w:sz="4" w:space="0" w:color="auto"/>
            </w:tcBorders>
            <w:vAlign w:val="center"/>
          </w:tcPr>
          <w:p w14:paraId="25A9EF10" w14:textId="77777777" w:rsidR="006557F1" w:rsidRPr="006E4419" w:rsidRDefault="006557F1" w:rsidP="00B9704F">
            <w:pPr>
              <w:pStyle w:val="ExhibitText"/>
              <w:jc w:val="right"/>
              <w:rPr>
                <w:rFonts w:eastAsia="Calibri"/>
                <w:b/>
                <w:sz w:val="18"/>
                <w:szCs w:val="18"/>
                <w:lang w:val="en-GB"/>
              </w:rPr>
            </w:pPr>
          </w:p>
        </w:tc>
      </w:tr>
      <w:tr w:rsidR="006557F1" w:rsidRPr="006E4419" w14:paraId="381F9790" w14:textId="77777777" w:rsidTr="00B9704F">
        <w:trPr>
          <w:trHeight w:val="288"/>
          <w:jc w:val="center"/>
        </w:trPr>
        <w:tc>
          <w:tcPr>
            <w:tcW w:w="1440" w:type="dxa"/>
            <w:vAlign w:val="center"/>
          </w:tcPr>
          <w:p w14:paraId="069F7F42"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Item 5</w:t>
            </w:r>
          </w:p>
        </w:tc>
        <w:tc>
          <w:tcPr>
            <w:tcW w:w="6480" w:type="dxa"/>
            <w:vAlign w:val="center"/>
          </w:tcPr>
          <w:p w14:paraId="2FE1AA7F"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Market for Registrant’s Common Equity, Related Stockholder Matters and Issuer Purchases of Equity Securities</w:t>
            </w:r>
          </w:p>
        </w:tc>
        <w:tc>
          <w:tcPr>
            <w:tcW w:w="1440" w:type="dxa"/>
            <w:vAlign w:val="center"/>
          </w:tcPr>
          <w:p w14:paraId="7F569859"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26</w:t>
            </w:r>
          </w:p>
        </w:tc>
      </w:tr>
      <w:tr w:rsidR="006557F1" w:rsidRPr="006E4419" w14:paraId="726C539C" w14:textId="77777777" w:rsidTr="00B9704F">
        <w:trPr>
          <w:trHeight w:val="288"/>
          <w:jc w:val="center"/>
        </w:trPr>
        <w:tc>
          <w:tcPr>
            <w:tcW w:w="1440" w:type="dxa"/>
            <w:vAlign w:val="center"/>
          </w:tcPr>
          <w:p w14:paraId="2F064FE5"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Item 6</w:t>
            </w:r>
          </w:p>
        </w:tc>
        <w:tc>
          <w:tcPr>
            <w:tcW w:w="6480" w:type="dxa"/>
            <w:vAlign w:val="center"/>
          </w:tcPr>
          <w:p w14:paraId="2033E334"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Selected Financial Data</w:t>
            </w:r>
          </w:p>
        </w:tc>
        <w:tc>
          <w:tcPr>
            <w:tcW w:w="1440" w:type="dxa"/>
            <w:vAlign w:val="center"/>
          </w:tcPr>
          <w:p w14:paraId="01A001A9"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28</w:t>
            </w:r>
          </w:p>
        </w:tc>
      </w:tr>
      <w:tr w:rsidR="006557F1" w:rsidRPr="006E4419" w14:paraId="20AC1EBD" w14:textId="77777777" w:rsidTr="00B9704F">
        <w:trPr>
          <w:trHeight w:val="288"/>
          <w:jc w:val="center"/>
        </w:trPr>
        <w:tc>
          <w:tcPr>
            <w:tcW w:w="1440" w:type="dxa"/>
            <w:vAlign w:val="center"/>
          </w:tcPr>
          <w:p w14:paraId="40D06FC0"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Item 7</w:t>
            </w:r>
          </w:p>
        </w:tc>
        <w:tc>
          <w:tcPr>
            <w:tcW w:w="6480" w:type="dxa"/>
            <w:vAlign w:val="center"/>
          </w:tcPr>
          <w:p w14:paraId="175BE34E"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Management’s Discussion and Analysis of Financial Condition and Results of Operations</w:t>
            </w:r>
          </w:p>
        </w:tc>
        <w:tc>
          <w:tcPr>
            <w:tcW w:w="1440" w:type="dxa"/>
            <w:vAlign w:val="center"/>
          </w:tcPr>
          <w:p w14:paraId="3B2BF6E9"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28</w:t>
            </w:r>
          </w:p>
        </w:tc>
      </w:tr>
      <w:tr w:rsidR="006557F1" w:rsidRPr="006E4419" w14:paraId="70D2497B" w14:textId="77777777" w:rsidTr="00B9704F">
        <w:trPr>
          <w:trHeight w:val="288"/>
          <w:jc w:val="center"/>
        </w:trPr>
        <w:tc>
          <w:tcPr>
            <w:tcW w:w="1440" w:type="dxa"/>
            <w:vAlign w:val="center"/>
          </w:tcPr>
          <w:p w14:paraId="06240730"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Item 7A</w:t>
            </w:r>
          </w:p>
        </w:tc>
        <w:tc>
          <w:tcPr>
            <w:tcW w:w="6480" w:type="dxa"/>
            <w:vAlign w:val="center"/>
          </w:tcPr>
          <w:p w14:paraId="2F347DB4"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Quantitative and Qualitative Disclosures About Market Risk</w:t>
            </w:r>
          </w:p>
        </w:tc>
        <w:tc>
          <w:tcPr>
            <w:tcW w:w="1440" w:type="dxa"/>
            <w:vAlign w:val="center"/>
          </w:tcPr>
          <w:p w14:paraId="0BC71DE3"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69</w:t>
            </w:r>
          </w:p>
        </w:tc>
      </w:tr>
      <w:tr w:rsidR="006557F1" w:rsidRPr="006E4419" w14:paraId="765C3284" w14:textId="77777777" w:rsidTr="00B9704F">
        <w:trPr>
          <w:trHeight w:val="288"/>
          <w:jc w:val="center"/>
        </w:trPr>
        <w:tc>
          <w:tcPr>
            <w:tcW w:w="1440" w:type="dxa"/>
            <w:vAlign w:val="center"/>
          </w:tcPr>
          <w:p w14:paraId="4E59E07B"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Item 8</w:t>
            </w:r>
          </w:p>
        </w:tc>
        <w:tc>
          <w:tcPr>
            <w:tcW w:w="6480" w:type="dxa"/>
            <w:vAlign w:val="center"/>
          </w:tcPr>
          <w:p w14:paraId="69059EA1"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Financial Statements and Supplementary Data</w:t>
            </w:r>
          </w:p>
        </w:tc>
        <w:tc>
          <w:tcPr>
            <w:tcW w:w="1440" w:type="dxa"/>
            <w:vAlign w:val="center"/>
          </w:tcPr>
          <w:p w14:paraId="17A37F6D"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71</w:t>
            </w:r>
          </w:p>
        </w:tc>
      </w:tr>
      <w:tr w:rsidR="006557F1" w:rsidRPr="006E4419" w14:paraId="653848F1" w14:textId="77777777" w:rsidTr="00B9704F">
        <w:trPr>
          <w:trHeight w:val="288"/>
          <w:jc w:val="center"/>
        </w:trPr>
        <w:tc>
          <w:tcPr>
            <w:tcW w:w="1440" w:type="dxa"/>
            <w:vAlign w:val="center"/>
          </w:tcPr>
          <w:p w14:paraId="4A0ADB74"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Item 9</w:t>
            </w:r>
          </w:p>
        </w:tc>
        <w:tc>
          <w:tcPr>
            <w:tcW w:w="6480" w:type="dxa"/>
            <w:vAlign w:val="center"/>
          </w:tcPr>
          <w:p w14:paraId="1D91C164"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Changes in and Disagreements with Accountants on Accounting</w:t>
            </w:r>
            <w:r w:rsidRPr="006E4419">
              <w:rPr>
                <w:rFonts w:eastAsia="Calibri"/>
                <w:sz w:val="18"/>
                <w:szCs w:val="18"/>
                <w:lang w:val="en-GB"/>
              </w:rPr>
              <w:br/>
              <w:t>and Financial Disclosure</w:t>
            </w:r>
          </w:p>
        </w:tc>
        <w:tc>
          <w:tcPr>
            <w:tcW w:w="1440" w:type="dxa"/>
            <w:vAlign w:val="center"/>
          </w:tcPr>
          <w:p w14:paraId="7BB4E168"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152</w:t>
            </w:r>
          </w:p>
        </w:tc>
      </w:tr>
      <w:tr w:rsidR="006557F1" w:rsidRPr="006E4419" w14:paraId="754F0730" w14:textId="77777777" w:rsidTr="00B9704F">
        <w:trPr>
          <w:trHeight w:val="288"/>
          <w:jc w:val="center"/>
        </w:trPr>
        <w:tc>
          <w:tcPr>
            <w:tcW w:w="1440" w:type="dxa"/>
            <w:tcBorders>
              <w:bottom w:val="nil"/>
            </w:tcBorders>
            <w:vAlign w:val="center"/>
          </w:tcPr>
          <w:p w14:paraId="3B5330A0"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Item 9A</w:t>
            </w:r>
          </w:p>
        </w:tc>
        <w:tc>
          <w:tcPr>
            <w:tcW w:w="6480" w:type="dxa"/>
            <w:tcBorders>
              <w:bottom w:val="nil"/>
            </w:tcBorders>
            <w:vAlign w:val="center"/>
          </w:tcPr>
          <w:p w14:paraId="017D3342"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Controls and Procedures</w:t>
            </w:r>
          </w:p>
        </w:tc>
        <w:tc>
          <w:tcPr>
            <w:tcW w:w="1440" w:type="dxa"/>
            <w:tcBorders>
              <w:bottom w:val="nil"/>
            </w:tcBorders>
            <w:vAlign w:val="center"/>
          </w:tcPr>
          <w:p w14:paraId="3B24293E"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152</w:t>
            </w:r>
          </w:p>
        </w:tc>
      </w:tr>
      <w:tr w:rsidR="006557F1" w:rsidRPr="006E4419" w14:paraId="59B29B99" w14:textId="77777777" w:rsidTr="00B9704F">
        <w:trPr>
          <w:trHeight w:val="288"/>
          <w:jc w:val="center"/>
        </w:trPr>
        <w:tc>
          <w:tcPr>
            <w:tcW w:w="1440" w:type="dxa"/>
            <w:tcBorders>
              <w:top w:val="nil"/>
              <w:bottom w:val="single" w:sz="4" w:space="0" w:color="auto"/>
            </w:tcBorders>
            <w:vAlign w:val="center"/>
          </w:tcPr>
          <w:p w14:paraId="73D3B5AB"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Item 9B</w:t>
            </w:r>
          </w:p>
        </w:tc>
        <w:tc>
          <w:tcPr>
            <w:tcW w:w="6480" w:type="dxa"/>
            <w:tcBorders>
              <w:top w:val="nil"/>
              <w:bottom w:val="single" w:sz="4" w:space="0" w:color="auto"/>
            </w:tcBorders>
            <w:vAlign w:val="center"/>
          </w:tcPr>
          <w:p w14:paraId="1BED5D6E"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Other Information</w:t>
            </w:r>
          </w:p>
        </w:tc>
        <w:tc>
          <w:tcPr>
            <w:tcW w:w="1440" w:type="dxa"/>
            <w:tcBorders>
              <w:top w:val="nil"/>
              <w:bottom w:val="single" w:sz="4" w:space="0" w:color="auto"/>
            </w:tcBorders>
            <w:vAlign w:val="center"/>
          </w:tcPr>
          <w:p w14:paraId="7C26059F"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152</w:t>
            </w:r>
          </w:p>
        </w:tc>
      </w:tr>
      <w:tr w:rsidR="006557F1" w:rsidRPr="006E4419" w14:paraId="47FBD4A2" w14:textId="77777777" w:rsidTr="00B9704F">
        <w:trPr>
          <w:trHeight w:val="288"/>
          <w:jc w:val="center"/>
        </w:trPr>
        <w:tc>
          <w:tcPr>
            <w:tcW w:w="1440" w:type="dxa"/>
            <w:tcBorders>
              <w:top w:val="single" w:sz="4" w:space="0" w:color="auto"/>
            </w:tcBorders>
            <w:vAlign w:val="center"/>
          </w:tcPr>
          <w:p w14:paraId="340819B8" w14:textId="77777777" w:rsidR="006557F1" w:rsidRPr="006E4419" w:rsidRDefault="006557F1" w:rsidP="00B9704F">
            <w:pPr>
              <w:pStyle w:val="ExhibitText"/>
              <w:jc w:val="left"/>
              <w:rPr>
                <w:rFonts w:eastAsia="Calibri"/>
                <w:b/>
                <w:sz w:val="18"/>
                <w:szCs w:val="18"/>
                <w:lang w:val="en-GB"/>
              </w:rPr>
            </w:pPr>
            <w:r w:rsidRPr="006E4419">
              <w:rPr>
                <w:rFonts w:eastAsia="Calibri"/>
                <w:b/>
                <w:sz w:val="18"/>
                <w:szCs w:val="18"/>
                <w:lang w:val="en-GB"/>
              </w:rPr>
              <w:t>Part III</w:t>
            </w:r>
          </w:p>
        </w:tc>
        <w:tc>
          <w:tcPr>
            <w:tcW w:w="6480" w:type="dxa"/>
            <w:tcBorders>
              <w:top w:val="single" w:sz="4" w:space="0" w:color="auto"/>
            </w:tcBorders>
            <w:vAlign w:val="center"/>
          </w:tcPr>
          <w:p w14:paraId="35CF7938" w14:textId="77777777" w:rsidR="006557F1" w:rsidRPr="006E4419" w:rsidRDefault="006557F1" w:rsidP="00B9704F">
            <w:pPr>
              <w:pStyle w:val="ExhibitText"/>
              <w:jc w:val="left"/>
              <w:rPr>
                <w:rFonts w:eastAsia="Calibri"/>
                <w:b/>
                <w:sz w:val="18"/>
                <w:szCs w:val="18"/>
                <w:lang w:val="en-GB"/>
              </w:rPr>
            </w:pPr>
          </w:p>
        </w:tc>
        <w:tc>
          <w:tcPr>
            <w:tcW w:w="1440" w:type="dxa"/>
            <w:tcBorders>
              <w:top w:val="single" w:sz="4" w:space="0" w:color="auto"/>
            </w:tcBorders>
            <w:vAlign w:val="center"/>
          </w:tcPr>
          <w:p w14:paraId="736A16DB" w14:textId="77777777" w:rsidR="006557F1" w:rsidRPr="006E4419" w:rsidRDefault="006557F1" w:rsidP="00B9704F">
            <w:pPr>
              <w:pStyle w:val="ExhibitText"/>
              <w:jc w:val="right"/>
              <w:rPr>
                <w:rFonts w:eastAsia="Calibri"/>
                <w:b/>
                <w:sz w:val="18"/>
                <w:szCs w:val="18"/>
                <w:lang w:val="en-GB"/>
              </w:rPr>
            </w:pPr>
          </w:p>
        </w:tc>
      </w:tr>
      <w:tr w:rsidR="006557F1" w:rsidRPr="006E4419" w14:paraId="063710E3" w14:textId="77777777" w:rsidTr="00B9704F">
        <w:trPr>
          <w:trHeight w:val="288"/>
          <w:jc w:val="center"/>
        </w:trPr>
        <w:tc>
          <w:tcPr>
            <w:tcW w:w="1440" w:type="dxa"/>
            <w:vAlign w:val="center"/>
          </w:tcPr>
          <w:p w14:paraId="2319151C"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Item 10</w:t>
            </w:r>
          </w:p>
        </w:tc>
        <w:tc>
          <w:tcPr>
            <w:tcW w:w="6480" w:type="dxa"/>
            <w:vAlign w:val="center"/>
          </w:tcPr>
          <w:p w14:paraId="144B86E0"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Directors, Executive Officers and Corporate Governance</w:t>
            </w:r>
          </w:p>
        </w:tc>
        <w:tc>
          <w:tcPr>
            <w:tcW w:w="1440" w:type="dxa"/>
            <w:vAlign w:val="center"/>
          </w:tcPr>
          <w:p w14:paraId="3081FF97"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153</w:t>
            </w:r>
          </w:p>
        </w:tc>
      </w:tr>
      <w:tr w:rsidR="006557F1" w:rsidRPr="006E4419" w14:paraId="32164EEC" w14:textId="77777777" w:rsidTr="00B9704F">
        <w:trPr>
          <w:trHeight w:val="288"/>
          <w:jc w:val="center"/>
        </w:trPr>
        <w:tc>
          <w:tcPr>
            <w:tcW w:w="1440" w:type="dxa"/>
            <w:vAlign w:val="center"/>
          </w:tcPr>
          <w:p w14:paraId="098F7D74"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Item 11</w:t>
            </w:r>
          </w:p>
        </w:tc>
        <w:tc>
          <w:tcPr>
            <w:tcW w:w="6480" w:type="dxa"/>
            <w:vAlign w:val="center"/>
          </w:tcPr>
          <w:p w14:paraId="60CC8C54"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Executive Compensation</w:t>
            </w:r>
          </w:p>
        </w:tc>
        <w:tc>
          <w:tcPr>
            <w:tcW w:w="1440" w:type="dxa"/>
            <w:vAlign w:val="center"/>
          </w:tcPr>
          <w:p w14:paraId="22304D68"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153</w:t>
            </w:r>
          </w:p>
        </w:tc>
      </w:tr>
      <w:tr w:rsidR="006557F1" w:rsidRPr="006E4419" w14:paraId="729721F0" w14:textId="77777777" w:rsidTr="00B9704F">
        <w:trPr>
          <w:trHeight w:val="288"/>
          <w:jc w:val="center"/>
        </w:trPr>
        <w:tc>
          <w:tcPr>
            <w:tcW w:w="1440" w:type="dxa"/>
            <w:vAlign w:val="center"/>
          </w:tcPr>
          <w:p w14:paraId="1CDE79CB"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Item 12</w:t>
            </w:r>
          </w:p>
        </w:tc>
        <w:tc>
          <w:tcPr>
            <w:tcW w:w="6480" w:type="dxa"/>
            <w:vAlign w:val="center"/>
          </w:tcPr>
          <w:p w14:paraId="1DF33438"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Security Ownership of Certain Beneficial Owners and Management</w:t>
            </w:r>
            <w:r w:rsidRPr="006E4419">
              <w:rPr>
                <w:rFonts w:eastAsia="Calibri"/>
                <w:sz w:val="18"/>
                <w:szCs w:val="18"/>
                <w:lang w:val="en-GB"/>
              </w:rPr>
              <w:br/>
              <w:t>and Related Stockholder Matters</w:t>
            </w:r>
          </w:p>
        </w:tc>
        <w:tc>
          <w:tcPr>
            <w:tcW w:w="1440" w:type="dxa"/>
            <w:vAlign w:val="center"/>
          </w:tcPr>
          <w:p w14:paraId="16270929"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153</w:t>
            </w:r>
          </w:p>
        </w:tc>
      </w:tr>
      <w:tr w:rsidR="006557F1" w:rsidRPr="006E4419" w14:paraId="407E3DCE" w14:textId="77777777" w:rsidTr="00B9704F">
        <w:trPr>
          <w:trHeight w:val="288"/>
          <w:jc w:val="center"/>
        </w:trPr>
        <w:tc>
          <w:tcPr>
            <w:tcW w:w="1440" w:type="dxa"/>
            <w:tcBorders>
              <w:bottom w:val="nil"/>
            </w:tcBorders>
            <w:vAlign w:val="center"/>
          </w:tcPr>
          <w:p w14:paraId="2AFDEF4C"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Item 13</w:t>
            </w:r>
          </w:p>
        </w:tc>
        <w:tc>
          <w:tcPr>
            <w:tcW w:w="6480" w:type="dxa"/>
            <w:tcBorders>
              <w:bottom w:val="nil"/>
            </w:tcBorders>
            <w:vAlign w:val="center"/>
          </w:tcPr>
          <w:p w14:paraId="6AD1FADE"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Certain Relationships and Related Transactions, and Director Independence</w:t>
            </w:r>
          </w:p>
        </w:tc>
        <w:tc>
          <w:tcPr>
            <w:tcW w:w="1440" w:type="dxa"/>
            <w:tcBorders>
              <w:bottom w:val="nil"/>
            </w:tcBorders>
            <w:vAlign w:val="center"/>
          </w:tcPr>
          <w:p w14:paraId="149202B3"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153</w:t>
            </w:r>
          </w:p>
        </w:tc>
      </w:tr>
      <w:tr w:rsidR="006557F1" w:rsidRPr="006E4419" w14:paraId="0D5C95BC" w14:textId="77777777" w:rsidTr="00B9704F">
        <w:trPr>
          <w:trHeight w:val="288"/>
          <w:jc w:val="center"/>
        </w:trPr>
        <w:tc>
          <w:tcPr>
            <w:tcW w:w="1440" w:type="dxa"/>
            <w:tcBorders>
              <w:top w:val="nil"/>
              <w:bottom w:val="single" w:sz="4" w:space="0" w:color="auto"/>
            </w:tcBorders>
            <w:vAlign w:val="center"/>
          </w:tcPr>
          <w:p w14:paraId="4615EB31"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Item 14</w:t>
            </w:r>
          </w:p>
        </w:tc>
        <w:tc>
          <w:tcPr>
            <w:tcW w:w="6480" w:type="dxa"/>
            <w:tcBorders>
              <w:top w:val="nil"/>
              <w:bottom w:val="single" w:sz="4" w:space="0" w:color="auto"/>
            </w:tcBorders>
            <w:vAlign w:val="center"/>
          </w:tcPr>
          <w:p w14:paraId="51EC8B18"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Principal Accountant Fees and Services</w:t>
            </w:r>
          </w:p>
        </w:tc>
        <w:tc>
          <w:tcPr>
            <w:tcW w:w="1440" w:type="dxa"/>
            <w:tcBorders>
              <w:top w:val="nil"/>
              <w:bottom w:val="single" w:sz="4" w:space="0" w:color="auto"/>
            </w:tcBorders>
            <w:vAlign w:val="center"/>
          </w:tcPr>
          <w:p w14:paraId="7AA0FED1"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153</w:t>
            </w:r>
          </w:p>
        </w:tc>
      </w:tr>
      <w:tr w:rsidR="006557F1" w:rsidRPr="006E4419" w14:paraId="25F32D09" w14:textId="77777777" w:rsidTr="00B9704F">
        <w:trPr>
          <w:trHeight w:val="288"/>
          <w:jc w:val="center"/>
        </w:trPr>
        <w:tc>
          <w:tcPr>
            <w:tcW w:w="1440" w:type="dxa"/>
            <w:tcBorders>
              <w:top w:val="single" w:sz="4" w:space="0" w:color="auto"/>
            </w:tcBorders>
            <w:vAlign w:val="center"/>
          </w:tcPr>
          <w:p w14:paraId="33E8FFE0" w14:textId="77777777" w:rsidR="006557F1" w:rsidRPr="006E4419" w:rsidRDefault="006557F1" w:rsidP="00B9704F">
            <w:pPr>
              <w:pStyle w:val="ExhibitText"/>
              <w:jc w:val="left"/>
              <w:rPr>
                <w:rFonts w:eastAsia="Calibri"/>
                <w:b/>
                <w:sz w:val="18"/>
                <w:szCs w:val="18"/>
                <w:lang w:val="en-GB"/>
              </w:rPr>
            </w:pPr>
            <w:r w:rsidRPr="006E4419">
              <w:rPr>
                <w:rFonts w:eastAsia="Calibri"/>
                <w:b/>
                <w:sz w:val="18"/>
                <w:szCs w:val="18"/>
                <w:lang w:val="en-GB"/>
              </w:rPr>
              <w:t>Part IV</w:t>
            </w:r>
          </w:p>
        </w:tc>
        <w:tc>
          <w:tcPr>
            <w:tcW w:w="6480" w:type="dxa"/>
            <w:tcBorders>
              <w:top w:val="single" w:sz="4" w:space="0" w:color="auto"/>
            </w:tcBorders>
            <w:vAlign w:val="center"/>
          </w:tcPr>
          <w:p w14:paraId="0CACFF28" w14:textId="77777777" w:rsidR="006557F1" w:rsidRPr="006E4419" w:rsidRDefault="006557F1" w:rsidP="00B9704F">
            <w:pPr>
              <w:pStyle w:val="ExhibitText"/>
              <w:jc w:val="left"/>
              <w:rPr>
                <w:rFonts w:eastAsia="Calibri"/>
                <w:b/>
                <w:sz w:val="18"/>
                <w:szCs w:val="18"/>
                <w:lang w:val="en-GB"/>
              </w:rPr>
            </w:pPr>
          </w:p>
        </w:tc>
        <w:tc>
          <w:tcPr>
            <w:tcW w:w="1440" w:type="dxa"/>
            <w:tcBorders>
              <w:top w:val="single" w:sz="4" w:space="0" w:color="auto"/>
            </w:tcBorders>
            <w:vAlign w:val="center"/>
          </w:tcPr>
          <w:p w14:paraId="63C55FA5" w14:textId="77777777" w:rsidR="006557F1" w:rsidRPr="006E4419" w:rsidRDefault="006557F1" w:rsidP="00B9704F">
            <w:pPr>
              <w:pStyle w:val="ExhibitText"/>
              <w:jc w:val="right"/>
              <w:rPr>
                <w:rFonts w:eastAsia="Calibri"/>
                <w:b/>
                <w:sz w:val="18"/>
                <w:szCs w:val="18"/>
                <w:lang w:val="en-GB"/>
              </w:rPr>
            </w:pPr>
          </w:p>
        </w:tc>
      </w:tr>
      <w:tr w:rsidR="006557F1" w:rsidRPr="006E4419" w14:paraId="1793FC64" w14:textId="77777777" w:rsidTr="00B9704F">
        <w:trPr>
          <w:trHeight w:val="288"/>
          <w:jc w:val="center"/>
        </w:trPr>
        <w:tc>
          <w:tcPr>
            <w:tcW w:w="1440" w:type="dxa"/>
            <w:vAlign w:val="center"/>
          </w:tcPr>
          <w:p w14:paraId="7D1381EA"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Item 15</w:t>
            </w:r>
          </w:p>
        </w:tc>
        <w:tc>
          <w:tcPr>
            <w:tcW w:w="6480" w:type="dxa"/>
            <w:vAlign w:val="center"/>
          </w:tcPr>
          <w:p w14:paraId="706BF16E"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Exhibits and Financial Statement Schedules</w:t>
            </w:r>
          </w:p>
        </w:tc>
        <w:tc>
          <w:tcPr>
            <w:tcW w:w="1440" w:type="dxa"/>
            <w:vAlign w:val="center"/>
          </w:tcPr>
          <w:p w14:paraId="7819F9E0"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154</w:t>
            </w:r>
          </w:p>
        </w:tc>
      </w:tr>
      <w:tr w:rsidR="006557F1" w:rsidRPr="006E4419" w14:paraId="692D1F8B" w14:textId="77777777" w:rsidTr="00B9704F">
        <w:trPr>
          <w:trHeight w:val="288"/>
          <w:jc w:val="center"/>
        </w:trPr>
        <w:tc>
          <w:tcPr>
            <w:tcW w:w="1440" w:type="dxa"/>
            <w:vAlign w:val="center"/>
          </w:tcPr>
          <w:p w14:paraId="23463F1A"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Item 16</w:t>
            </w:r>
          </w:p>
        </w:tc>
        <w:tc>
          <w:tcPr>
            <w:tcW w:w="6480" w:type="dxa"/>
            <w:vAlign w:val="center"/>
          </w:tcPr>
          <w:p w14:paraId="58EF99D1"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Form 10-K Summary</w:t>
            </w:r>
          </w:p>
        </w:tc>
        <w:tc>
          <w:tcPr>
            <w:tcW w:w="1440" w:type="dxa"/>
            <w:vAlign w:val="center"/>
          </w:tcPr>
          <w:p w14:paraId="7AECCACD"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163</w:t>
            </w:r>
          </w:p>
        </w:tc>
      </w:tr>
      <w:tr w:rsidR="006557F1" w:rsidRPr="006E4419" w14:paraId="36D976ED" w14:textId="77777777" w:rsidTr="00B9704F">
        <w:trPr>
          <w:trHeight w:val="288"/>
          <w:jc w:val="center"/>
        </w:trPr>
        <w:tc>
          <w:tcPr>
            <w:tcW w:w="1440" w:type="dxa"/>
            <w:vAlign w:val="center"/>
          </w:tcPr>
          <w:p w14:paraId="0320081E" w14:textId="77777777" w:rsidR="006557F1" w:rsidRPr="006E4419" w:rsidRDefault="006557F1" w:rsidP="00B9704F">
            <w:pPr>
              <w:pStyle w:val="ExhibitText"/>
              <w:jc w:val="left"/>
              <w:rPr>
                <w:rFonts w:eastAsia="Calibri"/>
                <w:sz w:val="18"/>
                <w:szCs w:val="18"/>
                <w:lang w:val="en-GB"/>
              </w:rPr>
            </w:pPr>
          </w:p>
        </w:tc>
        <w:tc>
          <w:tcPr>
            <w:tcW w:w="6480" w:type="dxa"/>
            <w:vAlign w:val="center"/>
          </w:tcPr>
          <w:p w14:paraId="7EE41A98"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Signatures</w:t>
            </w:r>
          </w:p>
        </w:tc>
        <w:tc>
          <w:tcPr>
            <w:tcW w:w="1440" w:type="dxa"/>
            <w:vAlign w:val="center"/>
          </w:tcPr>
          <w:p w14:paraId="0FDD462A"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163</w:t>
            </w:r>
          </w:p>
        </w:tc>
      </w:tr>
    </w:tbl>
    <w:p w14:paraId="4FB42861" w14:textId="77777777" w:rsidR="006557F1" w:rsidRPr="006E4419" w:rsidRDefault="006557F1" w:rsidP="006557F1">
      <w:pPr>
        <w:pStyle w:val="ExhibitText"/>
        <w:rPr>
          <w:lang w:val="en-GB"/>
        </w:rPr>
      </w:pPr>
    </w:p>
    <w:p w14:paraId="4D7DF99D" w14:textId="4C0926F8" w:rsidR="006557F1" w:rsidRPr="009830B9" w:rsidRDefault="006557F1" w:rsidP="006557F1">
      <w:pPr>
        <w:pStyle w:val="Footnote"/>
        <w:rPr>
          <w:rFonts w:eastAsia="Calibri"/>
        </w:rPr>
      </w:pPr>
      <w:r w:rsidRPr="00B4179F">
        <w:rPr>
          <w:rFonts w:eastAsia="Calibri"/>
          <w:spacing w:val="-2"/>
          <w:kern w:val="17"/>
          <w:lang w:val="en-GB"/>
        </w:rPr>
        <w:t xml:space="preserve">Source: </w:t>
      </w:r>
      <w:r w:rsidR="00C36CC4" w:rsidRPr="00B4179F">
        <w:rPr>
          <w:rFonts w:eastAsia="Calibri"/>
          <w:spacing w:val="-2"/>
          <w:kern w:val="17"/>
          <w:lang w:val="en-GB"/>
        </w:rPr>
        <w:t>Excerpted</w:t>
      </w:r>
      <w:r w:rsidRPr="00B4179F">
        <w:rPr>
          <w:rFonts w:eastAsia="Calibri"/>
          <w:spacing w:val="-2"/>
          <w:kern w:val="17"/>
          <w:lang w:val="en-GB"/>
        </w:rPr>
        <w:t xml:space="preserve"> from the Coca-Cola Company, </w:t>
      </w:r>
      <w:r w:rsidRPr="00B4179F">
        <w:rPr>
          <w:rFonts w:eastAsia="Calibri"/>
          <w:i/>
          <w:spacing w:val="-2"/>
          <w:kern w:val="17"/>
          <w:lang w:val="en-GB"/>
        </w:rPr>
        <w:t>Form 10-K, Annual Report for the Fiscal Year Ended December 31, 2017</w:t>
      </w:r>
      <w:r w:rsidRPr="00B4179F">
        <w:rPr>
          <w:rFonts w:eastAsia="Calibri"/>
          <w:spacing w:val="-2"/>
          <w:kern w:val="17"/>
          <w:lang w:val="en-GB"/>
        </w:rPr>
        <w:t xml:space="preserve">, </w:t>
      </w:r>
      <w:r w:rsidR="00C36CC4" w:rsidRPr="00B4179F">
        <w:rPr>
          <w:rFonts w:eastAsia="Calibri"/>
          <w:spacing w:val="-2"/>
          <w:kern w:val="17"/>
          <w:lang w:val="en-GB"/>
        </w:rPr>
        <w:t xml:space="preserve">ii, </w:t>
      </w:r>
      <w:r w:rsidRPr="00B4179F">
        <w:rPr>
          <w:rFonts w:eastAsia="Calibri"/>
          <w:spacing w:val="-2"/>
          <w:kern w:val="17"/>
          <w:lang w:val="en-GB"/>
        </w:rPr>
        <w:t xml:space="preserve">accessed March 5, 2019, </w:t>
      </w:r>
      <w:r w:rsidR="00B4179F" w:rsidRPr="00B4179F">
        <w:rPr>
          <w:rFonts w:eastAsia="Calibri"/>
          <w:spacing w:val="-2"/>
          <w:kern w:val="17"/>
          <w:lang w:val="en-GB"/>
        </w:rPr>
        <w:t>www.coca-colacompany.com/content/dam/journey/us/en/private/fileassets/pdf/2018/2017-10K.p</w:t>
      </w:r>
      <w:r w:rsidRPr="006E4419">
        <w:rPr>
          <w:rFonts w:eastAsia="Calibri"/>
          <w:lang w:val="en-GB"/>
        </w:rPr>
        <w:t>df</w:t>
      </w:r>
      <w:r w:rsidRPr="006E4419">
        <w:rPr>
          <w:lang w:val="en-GB"/>
        </w:rPr>
        <w:t>.</w:t>
      </w:r>
      <w:r w:rsidRPr="006E4419">
        <w:rPr>
          <w:rFonts w:eastAsia="Calibri"/>
          <w:b/>
          <w:sz w:val="24"/>
          <w:szCs w:val="22"/>
          <w:lang w:val="en-GB"/>
        </w:rPr>
        <w:br w:type="page"/>
      </w:r>
    </w:p>
    <w:p w14:paraId="7C00F3FA" w14:textId="77777777" w:rsidR="006557F1" w:rsidRPr="006E4419" w:rsidRDefault="006557F1" w:rsidP="006557F1">
      <w:pPr>
        <w:pStyle w:val="ExhibitHeading"/>
        <w:rPr>
          <w:rFonts w:eastAsia="Calibri"/>
          <w:lang w:val="en-GB"/>
        </w:rPr>
      </w:pPr>
      <w:r w:rsidRPr="006E4419">
        <w:rPr>
          <w:rFonts w:eastAsia="Calibri"/>
          <w:lang w:val="en-GB"/>
        </w:rPr>
        <w:lastRenderedPageBreak/>
        <w:t xml:space="preserve">Exhibit 8: The </w:t>
      </w:r>
      <w:r w:rsidRPr="006E4419">
        <w:rPr>
          <w:rFonts w:eastAsia="Calibri"/>
          <w:szCs w:val="22"/>
          <w:lang w:val="en-GB"/>
        </w:rPr>
        <w:t xml:space="preserve">Coca-Cola Company, </w:t>
      </w:r>
      <w:r w:rsidRPr="006E4419">
        <w:rPr>
          <w:rFonts w:eastAsia="Calibri"/>
          <w:lang w:val="en-GB"/>
        </w:rPr>
        <w:t>Consolidated Statement of Cash Flow, 1970</w:t>
      </w:r>
    </w:p>
    <w:p w14:paraId="4B9CC930" w14:textId="77777777" w:rsidR="006557F1" w:rsidRPr="006E4419" w:rsidRDefault="006557F1" w:rsidP="006557F1">
      <w:pPr>
        <w:pStyle w:val="ExhibitText"/>
        <w:rPr>
          <w:rFonts w:eastAsia="Calibri"/>
          <w:lang w:val="en-GB"/>
        </w:rPr>
      </w:pPr>
    </w:p>
    <w:p w14:paraId="58DF0A95" w14:textId="77777777" w:rsidR="006557F1" w:rsidRPr="006E4419" w:rsidRDefault="006557F1" w:rsidP="006557F1">
      <w:pPr>
        <w:pStyle w:val="Casehead2"/>
        <w:rPr>
          <w:rFonts w:eastAsia="Calibri"/>
          <w:lang w:val="en-GB"/>
        </w:rPr>
      </w:pPr>
      <w:r w:rsidRPr="006E4419">
        <w:rPr>
          <w:rFonts w:eastAsia="Calibri"/>
          <w:lang w:val="en-GB"/>
        </w:rPr>
        <w:t>The Coca-Cola Company and Subsidiaries Source and Application of Working Capital</w:t>
      </w:r>
    </w:p>
    <w:p w14:paraId="7FA5CF4A" w14:textId="77777777" w:rsidR="006557F1" w:rsidRPr="006E4419" w:rsidRDefault="006557F1" w:rsidP="006557F1">
      <w:pPr>
        <w:pStyle w:val="ExhibitText"/>
        <w:rPr>
          <w:rFonts w:eastAsia="Calibri"/>
          <w:lang w:val="en-GB"/>
        </w:rPr>
      </w:pPr>
    </w:p>
    <w:tbl>
      <w:tblPr>
        <w:tblStyle w:val="TableGrid2"/>
        <w:tblW w:w="4999" w:type="pct"/>
        <w:jc w:val="center"/>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90"/>
        <w:gridCol w:w="1934"/>
        <w:gridCol w:w="1934"/>
      </w:tblGrid>
      <w:tr w:rsidR="006557F1" w:rsidRPr="006E4419" w14:paraId="7AFEB7BC" w14:textId="77777777" w:rsidTr="00B9704F">
        <w:trPr>
          <w:trHeight w:val="288"/>
          <w:jc w:val="center"/>
        </w:trPr>
        <w:tc>
          <w:tcPr>
            <w:tcW w:w="5491" w:type="dxa"/>
            <w:tcBorders>
              <w:top w:val="single" w:sz="4" w:space="0" w:color="auto"/>
              <w:bottom w:val="single" w:sz="12" w:space="0" w:color="auto"/>
            </w:tcBorders>
            <w:vAlign w:val="center"/>
          </w:tcPr>
          <w:p w14:paraId="170E4FEF" w14:textId="77777777" w:rsidR="006557F1" w:rsidRPr="006E4419" w:rsidRDefault="006557F1" w:rsidP="00B9704F">
            <w:pPr>
              <w:pStyle w:val="ExhibitText"/>
              <w:jc w:val="right"/>
              <w:rPr>
                <w:rFonts w:eastAsia="Calibri"/>
                <w:b/>
                <w:sz w:val="18"/>
                <w:szCs w:val="18"/>
                <w:lang w:val="en-GB"/>
              </w:rPr>
            </w:pPr>
            <w:r w:rsidRPr="006E4419">
              <w:rPr>
                <w:rFonts w:eastAsia="Calibri"/>
                <w:b/>
                <w:sz w:val="18"/>
                <w:szCs w:val="18"/>
                <w:lang w:val="en-GB"/>
              </w:rPr>
              <w:t>year ended December 31 (in US$)</w:t>
            </w:r>
          </w:p>
        </w:tc>
        <w:tc>
          <w:tcPr>
            <w:tcW w:w="1934" w:type="dxa"/>
            <w:tcBorders>
              <w:top w:val="single" w:sz="4" w:space="0" w:color="auto"/>
              <w:bottom w:val="single" w:sz="12" w:space="0" w:color="auto"/>
            </w:tcBorders>
            <w:vAlign w:val="center"/>
          </w:tcPr>
          <w:p w14:paraId="1B1D35A7" w14:textId="77777777" w:rsidR="006557F1" w:rsidRPr="006E4419" w:rsidRDefault="006557F1" w:rsidP="00B9704F">
            <w:pPr>
              <w:pStyle w:val="ExhibitText"/>
              <w:jc w:val="right"/>
              <w:rPr>
                <w:rFonts w:eastAsia="Calibri"/>
                <w:b/>
                <w:sz w:val="18"/>
                <w:szCs w:val="18"/>
                <w:lang w:val="en-GB"/>
              </w:rPr>
            </w:pPr>
            <w:r w:rsidRPr="006E4419">
              <w:rPr>
                <w:rFonts w:eastAsia="Calibri"/>
                <w:b/>
                <w:sz w:val="18"/>
                <w:szCs w:val="18"/>
                <w:lang w:val="en-GB"/>
              </w:rPr>
              <w:t>1969</w:t>
            </w:r>
          </w:p>
        </w:tc>
        <w:tc>
          <w:tcPr>
            <w:tcW w:w="1934" w:type="dxa"/>
            <w:tcBorders>
              <w:top w:val="single" w:sz="4" w:space="0" w:color="auto"/>
              <w:bottom w:val="single" w:sz="12" w:space="0" w:color="auto"/>
            </w:tcBorders>
            <w:vAlign w:val="center"/>
          </w:tcPr>
          <w:p w14:paraId="4AA0197D" w14:textId="77777777" w:rsidR="006557F1" w:rsidRPr="006E4419" w:rsidRDefault="006557F1" w:rsidP="00B9704F">
            <w:pPr>
              <w:pStyle w:val="ExhibitText"/>
              <w:jc w:val="right"/>
              <w:rPr>
                <w:rFonts w:eastAsia="Calibri"/>
                <w:b/>
                <w:sz w:val="18"/>
                <w:szCs w:val="18"/>
                <w:lang w:val="en-GB"/>
              </w:rPr>
            </w:pPr>
            <w:r w:rsidRPr="006E4419">
              <w:rPr>
                <w:rFonts w:eastAsia="Calibri"/>
                <w:b/>
                <w:sz w:val="18"/>
                <w:szCs w:val="18"/>
                <w:lang w:val="en-GB"/>
              </w:rPr>
              <w:t>1970</w:t>
            </w:r>
          </w:p>
        </w:tc>
      </w:tr>
      <w:tr w:rsidR="006557F1" w:rsidRPr="006E4419" w14:paraId="6E614F25" w14:textId="77777777" w:rsidTr="00B9704F">
        <w:trPr>
          <w:trHeight w:val="288"/>
          <w:jc w:val="center"/>
        </w:trPr>
        <w:tc>
          <w:tcPr>
            <w:tcW w:w="5491" w:type="dxa"/>
            <w:tcBorders>
              <w:top w:val="single" w:sz="12" w:space="0" w:color="auto"/>
            </w:tcBorders>
            <w:vAlign w:val="center"/>
          </w:tcPr>
          <w:p w14:paraId="18DB93A5" w14:textId="77777777" w:rsidR="006557F1" w:rsidRPr="006E4419" w:rsidRDefault="006557F1" w:rsidP="00B9704F">
            <w:pPr>
              <w:pStyle w:val="ExhibitText"/>
              <w:jc w:val="left"/>
              <w:rPr>
                <w:rFonts w:eastAsia="Calibri"/>
                <w:b/>
                <w:sz w:val="18"/>
                <w:szCs w:val="18"/>
                <w:lang w:val="en-GB"/>
              </w:rPr>
            </w:pPr>
            <w:r w:rsidRPr="006E4419">
              <w:rPr>
                <w:rFonts w:eastAsia="Calibri"/>
                <w:b/>
                <w:sz w:val="18"/>
                <w:szCs w:val="18"/>
                <w:lang w:val="en-GB"/>
              </w:rPr>
              <w:t>Source of Working Capital</w:t>
            </w:r>
          </w:p>
        </w:tc>
        <w:tc>
          <w:tcPr>
            <w:tcW w:w="1934" w:type="dxa"/>
            <w:tcBorders>
              <w:top w:val="single" w:sz="12" w:space="0" w:color="auto"/>
            </w:tcBorders>
            <w:vAlign w:val="center"/>
          </w:tcPr>
          <w:p w14:paraId="3ABBED98" w14:textId="77777777" w:rsidR="006557F1" w:rsidRPr="006E4419" w:rsidRDefault="006557F1" w:rsidP="00B9704F">
            <w:pPr>
              <w:pStyle w:val="ExhibitText"/>
              <w:jc w:val="right"/>
              <w:rPr>
                <w:rFonts w:eastAsia="Calibri"/>
                <w:b/>
                <w:sz w:val="18"/>
                <w:szCs w:val="18"/>
                <w:lang w:val="en-GB"/>
              </w:rPr>
            </w:pPr>
          </w:p>
        </w:tc>
        <w:tc>
          <w:tcPr>
            <w:tcW w:w="1934" w:type="dxa"/>
            <w:tcBorders>
              <w:top w:val="single" w:sz="12" w:space="0" w:color="auto"/>
            </w:tcBorders>
            <w:vAlign w:val="center"/>
          </w:tcPr>
          <w:p w14:paraId="5696B317" w14:textId="77777777" w:rsidR="006557F1" w:rsidRPr="006E4419" w:rsidRDefault="006557F1" w:rsidP="00B9704F">
            <w:pPr>
              <w:pStyle w:val="ExhibitText"/>
              <w:jc w:val="right"/>
              <w:rPr>
                <w:rFonts w:eastAsia="Calibri"/>
                <w:b/>
                <w:sz w:val="18"/>
                <w:szCs w:val="18"/>
                <w:lang w:val="en-GB"/>
              </w:rPr>
            </w:pPr>
          </w:p>
        </w:tc>
      </w:tr>
      <w:tr w:rsidR="006557F1" w:rsidRPr="006E4419" w14:paraId="2F94EA98" w14:textId="77777777" w:rsidTr="00B9704F">
        <w:trPr>
          <w:trHeight w:val="288"/>
          <w:jc w:val="center"/>
        </w:trPr>
        <w:tc>
          <w:tcPr>
            <w:tcW w:w="5491" w:type="dxa"/>
            <w:vAlign w:val="center"/>
          </w:tcPr>
          <w:p w14:paraId="26263DD2" w14:textId="77777777" w:rsidR="006557F1" w:rsidRPr="006E4419" w:rsidRDefault="006557F1" w:rsidP="00B9704F">
            <w:pPr>
              <w:pStyle w:val="ExhibitText"/>
              <w:jc w:val="left"/>
              <w:rPr>
                <w:rFonts w:eastAsia="Calibri"/>
                <w:b/>
                <w:sz w:val="18"/>
                <w:szCs w:val="18"/>
                <w:lang w:val="en-GB"/>
              </w:rPr>
            </w:pPr>
            <w:r w:rsidRPr="006E4419">
              <w:rPr>
                <w:rFonts w:eastAsia="Calibri"/>
                <w:b/>
                <w:sz w:val="18"/>
                <w:szCs w:val="18"/>
                <w:lang w:val="en-GB"/>
              </w:rPr>
              <w:t>From Operations</w:t>
            </w:r>
          </w:p>
        </w:tc>
        <w:tc>
          <w:tcPr>
            <w:tcW w:w="1934" w:type="dxa"/>
            <w:vAlign w:val="center"/>
          </w:tcPr>
          <w:p w14:paraId="241E730A" w14:textId="77777777" w:rsidR="006557F1" w:rsidRPr="006E4419" w:rsidRDefault="006557F1" w:rsidP="00B9704F">
            <w:pPr>
              <w:pStyle w:val="ExhibitText"/>
              <w:jc w:val="right"/>
              <w:rPr>
                <w:rFonts w:eastAsia="Calibri"/>
                <w:b/>
                <w:sz w:val="18"/>
                <w:szCs w:val="18"/>
                <w:lang w:val="en-GB"/>
              </w:rPr>
            </w:pPr>
          </w:p>
        </w:tc>
        <w:tc>
          <w:tcPr>
            <w:tcW w:w="1934" w:type="dxa"/>
            <w:vAlign w:val="center"/>
          </w:tcPr>
          <w:p w14:paraId="3F3000A1" w14:textId="77777777" w:rsidR="006557F1" w:rsidRPr="006E4419" w:rsidRDefault="006557F1" w:rsidP="00B9704F">
            <w:pPr>
              <w:pStyle w:val="ExhibitText"/>
              <w:jc w:val="right"/>
              <w:rPr>
                <w:rFonts w:eastAsia="Calibri"/>
                <w:b/>
                <w:sz w:val="18"/>
                <w:szCs w:val="18"/>
                <w:lang w:val="en-GB"/>
              </w:rPr>
            </w:pPr>
          </w:p>
        </w:tc>
      </w:tr>
      <w:tr w:rsidR="006557F1" w:rsidRPr="006E4419" w14:paraId="4E3EADA8" w14:textId="77777777" w:rsidTr="00B9704F">
        <w:trPr>
          <w:trHeight w:val="288"/>
          <w:jc w:val="center"/>
        </w:trPr>
        <w:tc>
          <w:tcPr>
            <w:tcW w:w="5491" w:type="dxa"/>
            <w:vAlign w:val="center"/>
          </w:tcPr>
          <w:p w14:paraId="7EF89558" w14:textId="77777777" w:rsidR="006557F1" w:rsidRPr="006E4419" w:rsidRDefault="006557F1" w:rsidP="00B9704F">
            <w:pPr>
              <w:pStyle w:val="ExhibitText"/>
              <w:ind w:left="144"/>
              <w:jc w:val="left"/>
              <w:rPr>
                <w:rFonts w:eastAsia="Calibri"/>
                <w:sz w:val="18"/>
                <w:szCs w:val="18"/>
                <w:lang w:val="en-GB"/>
              </w:rPr>
            </w:pPr>
            <w:r w:rsidRPr="006E4419">
              <w:rPr>
                <w:rFonts w:eastAsia="Calibri"/>
                <w:sz w:val="18"/>
                <w:szCs w:val="18"/>
                <w:lang w:val="en-GB"/>
              </w:rPr>
              <w:t>Net profit for year</w:t>
            </w:r>
          </w:p>
        </w:tc>
        <w:tc>
          <w:tcPr>
            <w:tcW w:w="1934" w:type="dxa"/>
            <w:vAlign w:val="center"/>
          </w:tcPr>
          <w:p w14:paraId="21863FCA"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130,238,315</w:t>
            </w:r>
          </w:p>
        </w:tc>
        <w:tc>
          <w:tcPr>
            <w:tcW w:w="1934" w:type="dxa"/>
            <w:vAlign w:val="center"/>
          </w:tcPr>
          <w:p w14:paraId="3649F4BC"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146,875,967</w:t>
            </w:r>
          </w:p>
        </w:tc>
      </w:tr>
      <w:tr w:rsidR="006557F1" w:rsidRPr="006E4419" w14:paraId="0D58D49E" w14:textId="77777777" w:rsidTr="00B9704F">
        <w:trPr>
          <w:trHeight w:val="288"/>
          <w:jc w:val="center"/>
        </w:trPr>
        <w:tc>
          <w:tcPr>
            <w:tcW w:w="5491" w:type="dxa"/>
            <w:vAlign w:val="center"/>
          </w:tcPr>
          <w:p w14:paraId="5598EC4F" w14:textId="77777777" w:rsidR="006557F1" w:rsidRPr="006E4419" w:rsidRDefault="006557F1" w:rsidP="00B9704F">
            <w:pPr>
              <w:pStyle w:val="ExhibitText"/>
              <w:ind w:left="144"/>
              <w:jc w:val="left"/>
              <w:rPr>
                <w:rFonts w:eastAsia="Calibri"/>
                <w:sz w:val="18"/>
                <w:szCs w:val="18"/>
                <w:lang w:val="en-GB"/>
              </w:rPr>
            </w:pPr>
            <w:r w:rsidRPr="006E4419">
              <w:rPr>
                <w:rFonts w:eastAsia="Calibri"/>
                <w:sz w:val="18"/>
                <w:szCs w:val="18"/>
                <w:lang w:val="en-GB"/>
              </w:rPr>
              <w:t>Non-cash items:</w:t>
            </w:r>
          </w:p>
        </w:tc>
        <w:tc>
          <w:tcPr>
            <w:tcW w:w="1934" w:type="dxa"/>
            <w:vAlign w:val="center"/>
          </w:tcPr>
          <w:p w14:paraId="66AE6A37" w14:textId="77777777" w:rsidR="006557F1" w:rsidRPr="006E4419" w:rsidRDefault="006557F1" w:rsidP="00B9704F">
            <w:pPr>
              <w:pStyle w:val="ExhibitText"/>
              <w:jc w:val="right"/>
              <w:rPr>
                <w:rFonts w:eastAsia="Calibri"/>
                <w:sz w:val="18"/>
                <w:szCs w:val="18"/>
                <w:lang w:val="en-GB"/>
              </w:rPr>
            </w:pPr>
          </w:p>
        </w:tc>
        <w:tc>
          <w:tcPr>
            <w:tcW w:w="1934" w:type="dxa"/>
            <w:vAlign w:val="center"/>
          </w:tcPr>
          <w:p w14:paraId="4C2D9FD0" w14:textId="77777777" w:rsidR="006557F1" w:rsidRPr="006E4419" w:rsidRDefault="006557F1" w:rsidP="00B9704F">
            <w:pPr>
              <w:pStyle w:val="ExhibitText"/>
              <w:jc w:val="right"/>
              <w:rPr>
                <w:rFonts w:eastAsia="Calibri"/>
                <w:sz w:val="18"/>
                <w:szCs w:val="18"/>
                <w:lang w:val="en-GB"/>
              </w:rPr>
            </w:pPr>
          </w:p>
        </w:tc>
      </w:tr>
      <w:tr w:rsidR="006557F1" w:rsidRPr="006E4419" w14:paraId="5F3A7CEF" w14:textId="77777777" w:rsidTr="00B9704F">
        <w:trPr>
          <w:trHeight w:val="288"/>
          <w:jc w:val="center"/>
        </w:trPr>
        <w:tc>
          <w:tcPr>
            <w:tcW w:w="5491" w:type="dxa"/>
            <w:vAlign w:val="center"/>
          </w:tcPr>
          <w:p w14:paraId="23E17403" w14:textId="77777777" w:rsidR="006557F1" w:rsidRPr="006E4419" w:rsidRDefault="006557F1" w:rsidP="00B9704F">
            <w:pPr>
              <w:pStyle w:val="ExhibitText"/>
              <w:ind w:left="288"/>
              <w:jc w:val="left"/>
              <w:rPr>
                <w:rFonts w:eastAsia="Calibri"/>
                <w:sz w:val="18"/>
                <w:szCs w:val="18"/>
                <w:lang w:val="en-GB"/>
              </w:rPr>
            </w:pPr>
            <w:r w:rsidRPr="006E4419">
              <w:rPr>
                <w:rFonts w:eastAsia="Calibri"/>
                <w:sz w:val="18"/>
                <w:szCs w:val="18"/>
                <w:lang w:val="en-GB"/>
              </w:rPr>
              <w:t>Provision for depreciation</w:t>
            </w:r>
          </w:p>
        </w:tc>
        <w:tc>
          <w:tcPr>
            <w:tcW w:w="1934" w:type="dxa"/>
            <w:vAlign w:val="center"/>
          </w:tcPr>
          <w:p w14:paraId="1B2C5CED"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42,897,455</w:t>
            </w:r>
          </w:p>
        </w:tc>
        <w:tc>
          <w:tcPr>
            <w:tcW w:w="1934" w:type="dxa"/>
            <w:vAlign w:val="center"/>
          </w:tcPr>
          <w:p w14:paraId="0FF5AEAB"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48,217,732</w:t>
            </w:r>
          </w:p>
        </w:tc>
      </w:tr>
      <w:tr w:rsidR="006557F1" w:rsidRPr="006E4419" w14:paraId="63ED063F" w14:textId="77777777" w:rsidTr="00B9704F">
        <w:trPr>
          <w:trHeight w:val="288"/>
          <w:jc w:val="center"/>
        </w:trPr>
        <w:tc>
          <w:tcPr>
            <w:tcW w:w="5491" w:type="dxa"/>
            <w:vAlign w:val="center"/>
          </w:tcPr>
          <w:p w14:paraId="61D7BA1C" w14:textId="77777777" w:rsidR="006557F1" w:rsidRPr="006E4419" w:rsidRDefault="006557F1" w:rsidP="00B9704F">
            <w:pPr>
              <w:pStyle w:val="ExhibitText"/>
              <w:ind w:left="288"/>
              <w:jc w:val="left"/>
              <w:rPr>
                <w:rFonts w:eastAsia="Calibri"/>
                <w:sz w:val="18"/>
                <w:szCs w:val="18"/>
                <w:lang w:val="en-GB"/>
              </w:rPr>
            </w:pPr>
            <w:r w:rsidRPr="006E4419">
              <w:rPr>
                <w:rFonts w:eastAsia="Calibri"/>
                <w:sz w:val="18"/>
                <w:szCs w:val="18"/>
                <w:lang w:val="en-GB"/>
              </w:rPr>
              <w:t>Deferred income taxes</w:t>
            </w:r>
          </w:p>
        </w:tc>
        <w:tc>
          <w:tcPr>
            <w:tcW w:w="1934" w:type="dxa"/>
            <w:tcBorders>
              <w:bottom w:val="nil"/>
            </w:tcBorders>
            <w:vAlign w:val="center"/>
          </w:tcPr>
          <w:p w14:paraId="2C0BA37B"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3,065,059</w:t>
            </w:r>
          </w:p>
        </w:tc>
        <w:tc>
          <w:tcPr>
            <w:tcW w:w="1934" w:type="dxa"/>
            <w:tcBorders>
              <w:bottom w:val="nil"/>
            </w:tcBorders>
            <w:vAlign w:val="center"/>
          </w:tcPr>
          <w:p w14:paraId="558B8152"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2,576,573</w:t>
            </w:r>
          </w:p>
        </w:tc>
      </w:tr>
      <w:tr w:rsidR="006557F1" w:rsidRPr="006E4419" w14:paraId="7DD1B1CF" w14:textId="77777777" w:rsidTr="00B9704F">
        <w:trPr>
          <w:trHeight w:val="288"/>
          <w:jc w:val="center"/>
        </w:trPr>
        <w:tc>
          <w:tcPr>
            <w:tcW w:w="5491" w:type="dxa"/>
            <w:vAlign w:val="center"/>
          </w:tcPr>
          <w:p w14:paraId="17158877" w14:textId="77777777" w:rsidR="006557F1" w:rsidRPr="006E4419" w:rsidRDefault="006557F1" w:rsidP="00B9704F">
            <w:pPr>
              <w:pStyle w:val="ExhibitText"/>
              <w:ind w:left="288"/>
              <w:jc w:val="left"/>
              <w:rPr>
                <w:rFonts w:eastAsia="Calibri"/>
                <w:sz w:val="18"/>
                <w:szCs w:val="18"/>
                <w:lang w:val="en-GB"/>
              </w:rPr>
            </w:pPr>
            <w:r w:rsidRPr="006E4419">
              <w:rPr>
                <w:rFonts w:eastAsia="Calibri"/>
                <w:sz w:val="18"/>
                <w:szCs w:val="18"/>
                <w:lang w:val="en-GB"/>
              </w:rPr>
              <w:t>Other</w:t>
            </w:r>
          </w:p>
        </w:tc>
        <w:tc>
          <w:tcPr>
            <w:tcW w:w="1934" w:type="dxa"/>
            <w:tcBorders>
              <w:top w:val="nil"/>
              <w:bottom w:val="single" w:sz="4" w:space="0" w:color="auto"/>
            </w:tcBorders>
            <w:vAlign w:val="center"/>
          </w:tcPr>
          <w:p w14:paraId="3020EE16"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3,446,219</w:t>
            </w:r>
          </w:p>
        </w:tc>
        <w:tc>
          <w:tcPr>
            <w:tcW w:w="1934" w:type="dxa"/>
            <w:tcBorders>
              <w:top w:val="nil"/>
              <w:bottom w:val="single" w:sz="4" w:space="0" w:color="auto"/>
            </w:tcBorders>
            <w:vAlign w:val="center"/>
          </w:tcPr>
          <w:p w14:paraId="7A5A85F3"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7,372,151</w:t>
            </w:r>
          </w:p>
        </w:tc>
      </w:tr>
      <w:tr w:rsidR="006557F1" w:rsidRPr="006E4419" w14:paraId="0DB23EB0" w14:textId="77777777" w:rsidTr="00B9704F">
        <w:trPr>
          <w:trHeight w:val="288"/>
          <w:jc w:val="center"/>
        </w:trPr>
        <w:tc>
          <w:tcPr>
            <w:tcW w:w="5491" w:type="dxa"/>
            <w:vAlign w:val="center"/>
          </w:tcPr>
          <w:p w14:paraId="709F6030" w14:textId="77777777" w:rsidR="006557F1" w:rsidRPr="006E4419" w:rsidRDefault="006557F1" w:rsidP="00B9704F">
            <w:pPr>
              <w:pStyle w:val="ExhibitText"/>
              <w:jc w:val="left"/>
              <w:rPr>
                <w:rFonts w:eastAsia="Calibri"/>
                <w:b/>
                <w:sz w:val="18"/>
                <w:szCs w:val="18"/>
                <w:lang w:val="en-GB"/>
              </w:rPr>
            </w:pPr>
            <w:r w:rsidRPr="006E4419">
              <w:rPr>
                <w:rFonts w:eastAsia="Calibri"/>
                <w:b/>
                <w:sz w:val="18"/>
                <w:szCs w:val="18"/>
                <w:lang w:val="en-GB"/>
              </w:rPr>
              <w:t>Total from Operations</w:t>
            </w:r>
          </w:p>
        </w:tc>
        <w:tc>
          <w:tcPr>
            <w:tcW w:w="1934" w:type="dxa"/>
            <w:tcBorders>
              <w:top w:val="single" w:sz="4" w:space="0" w:color="auto"/>
            </w:tcBorders>
            <w:vAlign w:val="center"/>
          </w:tcPr>
          <w:p w14:paraId="2D39F35F" w14:textId="77777777" w:rsidR="006557F1" w:rsidRPr="006E4419" w:rsidRDefault="006557F1" w:rsidP="00B9704F">
            <w:pPr>
              <w:pStyle w:val="ExhibitText"/>
              <w:jc w:val="right"/>
              <w:rPr>
                <w:rFonts w:eastAsia="Calibri"/>
                <w:b/>
                <w:sz w:val="18"/>
                <w:szCs w:val="18"/>
                <w:lang w:val="en-GB"/>
              </w:rPr>
            </w:pPr>
            <w:r w:rsidRPr="006E4419">
              <w:rPr>
                <w:rFonts w:eastAsia="Calibri"/>
                <w:b/>
                <w:sz w:val="18"/>
                <w:szCs w:val="18"/>
                <w:lang w:val="en-GB"/>
              </w:rPr>
              <w:t>179,647,048</w:t>
            </w:r>
          </w:p>
        </w:tc>
        <w:tc>
          <w:tcPr>
            <w:tcW w:w="1934" w:type="dxa"/>
            <w:tcBorders>
              <w:top w:val="single" w:sz="4" w:space="0" w:color="auto"/>
            </w:tcBorders>
            <w:vAlign w:val="center"/>
          </w:tcPr>
          <w:p w14:paraId="233A4693" w14:textId="77777777" w:rsidR="006557F1" w:rsidRPr="006E4419" w:rsidRDefault="006557F1" w:rsidP="00B9704F">
            <w:pPr>
              <w:pStyle w:val="ExhibitText"/>
              <w:jc w:val="right"/>
              <w:rPr>
                <w:rFonts w:eastAsia="Calibri"/>
                <w:b/>
                <w:sz w:val="18"/>
                <w:szCs w:val="18"/>
                <w:lang w:val="en-GB"/>
              </w:rPr>
            </w:pPr>
            <w:r w:rsidRPr="006E4419">
              <w:rPr>
                <w:rFonts w:eastAsia="Calibri"/>
                <w:b/>
                <w:sz w:val="18"/>
                <w:szCs w:val="18"/>
                <w:lang w:val="en-GB"/>
              </w:rPr>
              <w:t>205,042,423</w:t>
            </w:r>
          </w:p>
        </w:tc>
      </w:tr>
      <w:tr w:rsidR="006557F1" w:rsidRPr="006E4419" w14:paraId="2AAF05C5" w14:textId="77777777" w:rsidTr="00B9704F">
        <w:trPr>
          <w:trHeight w:val="288"/>
          <w:jc w:val="center"/>
        </w:trPr>
        <w:tc>
          <w:tcPr>
            <w:tcW w:w="5491" w:type="dxa"/>
            <w:vAlign w:val="center"/>
          </w:tcPr>
          <w:p w14:paraId="0A1B8BC8"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Disposals of property, plant, and equipment</w:t>
            </w:r>
          </w:p>
        </w:tc>
        <w:tc>
          <w:tcPr>
            <w:tcW w:w="1934" w:type="dxa"/>
            <w:vAlign w:val="center"/>
          </w:tcPr>
          <w:p w14:paraId="5DCE20B7"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16,311,019</w:t>
            </w:r>
          </w:p>
        </w:tc>
        <w:tc>
          <w:tcPr>
            <w:tcW w:w="1934" w:type="dxa"/>
            <w:vAlign w:val="center"/>
          </w:tcPr>
          <w:p w14:paraId="47C9FB00"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12,650,252</w:t>
            </w:r>
          </w:p>
        </w:tc>
      </w:tr>
      <w:tr w:rsidR="006557F1" w:rsidRPr="006E4419" w14:paraId="0466891A" w14:textId="77777777" w:rsidTr="00B9704F">
        <w:trPr>
          <w:trHeight w:val="288"/>
          <w:jc w:val="center"/>
        </w:trPr>
        <w:tc>
          <w:tcPr>
            <w:tcW w:w="5491" w:type="dxa"/>
            <w:vAlign w:val="center"/>
          </w:tcPr>
          <w:p w14:paraId="177D1715"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Proceeds from exercise of stock options</w:t>
            </w:r>
          </w:p>
        </w:tc>
        <w:tc>
          <w:tcPr>
            <w:tcW w:w="1934" w:type="dxa"/>
            <w:tcBorders>
              <w:bottom w:val="nil"/>
            </w:tcBorders>
            <w:vAlign w:val="center"/>
          </w:tcPr>
          <w:p w14:paraId="34EB432B"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3,014,969</w:t>
            </w:r>
          </w:p>
        </w:tc>
        <w:tc>
          <w:tcPr>
            <w:tcW w:w="1934" w:type="dxa"/>
            <w:tcBorders>
              <w:bottom w:val="nil"/>
            </w:tcBorders>
            <w:vAlign w:val="center"/>
          </w:tcPr>
          <w:p w14:paraId="407C877C"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5,734,201</w:t>
            </w:r>
          </w:p>
        </w:tc>
      </w:tr>
      <w:tr w:rsidR="006557F1" w:rsidRPr="006E4419" w14:paraId="2A72EDEE" w14:textId="77777777" w:rsidTr="00B9704F">
        <w:trPr>
          <w:trHeight w:val="288"/>
          <w:jc w:val="center"/>
        </w:trPr>
        <w:tc>
          <w:tcPr>
            <w:tcW w:w="5491" w:type="dxa"/>
            <w:vAlign w:val="center"/>
          </w:tcPr>
          <w:p w14:paraId="6CA650E2"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Other items, net</w:t>
            </w:r>
          </w:p>
        </w:tc>
        <w:tc>
          <w:tcPr>
            <w:tcW w:w="1934" w:type="dxa"/>
            <w:tcBorders>
              <w:top w:val="nil"/>
              <w:bottom w:val="single" w:sz="4" w:space="0" w:color="auto"/>
            </w:tcBorders>
            <w:vAlign w:val="center"/>
          </w:tcPr>
          <w:p w14:paraId="4379CEE9"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(408,860)</w:t>
            </w:r>
          </w:p>
        </w:tc>
        <w:tc>
          <w:tcPr>
            <w:tcW w:w="1934" w:type="dxa"/>
            <w:tcBorders>
              <w:top w:val="nil"/>
              <w:bottom w:val="single" w:sz="4" w:space="0" w:color="auto"/>
            </w:tcBorders>
            <w:vAlign w:val="center"/>
          </w:tcPr>
          <w:p w14:paraId="33038E32"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663,122</w:t>
            </w:r>
          </w:p>
        </w:tc>
      </w:tr>
      <w:tr w:rsidR="006557F1" w:rsidRPr="006E4419" w14:paraId="57EA2D25" w14:textId="77777777" w:rsidTr="00B9704F">
        <w:trPr>
          <w:trHeight w:val="288"/>
          <w:jc w:val="center"/>
        </w:trPr>
        <w:tc>
          <w:tcPr>
            <w:tcW w:w="5491" w:type="dxa"/>
            <w:vAlign w:val="center"/>
          </w:tcPr>
          <w:p w14:paraId="161E8E2B" w14:textId="77777777" w:rsidR="006557F1" w:rsidRPr="006E4419" w:rsidRDefault="006557F1" w:rsidP="00B9704F">
            <w:pPr>
              <w:pStyle w:val="ExhibitText"/>
              <w:jc w:val="left"/>
              <w:rPr>
                <w:rFonts w:eastAsia="Calibri"/>
                <w:sz w:val="18"/>
                <w:szCs w:val="18"/>
                <w:lang w:val="en-GB"/>
              </w:rPr>
            </w:pPr>
          </w:p>
        </w:tc>
        <w:tc>
          <w:tcPr>
            <w:tcW w:w="1934" w:type="dxa"/>
            <w:tcBorders>
              <w:top w:val="single" w:sz="4" w:space="0" w:color="auto"/>
              <w:bottom w:val="double" w:sz="4" w:space="0" w:color="auto"/>
            </w:tcBorders>
            <w:vAlign w:val="center"/>
          </w:tcPr>
          <w:p w14:paraId="2D40BEC5"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198,564,176</w:t>
            </w:r>
          </w:p>
        </w:tc>
        <w:tc>
          <w:tcPr>
            <w:tcW w:w="1934" w:type="dxa"/>
            <w:tcBorders>
              <w:top w:val="single" w:sz="4" w:space="0" w:color="auto"/>
              <w:bottom w:val="double" w:sz="4" w:space="0" w:color="auto"/>
            </w:tcBorders>
            <w:vAlign w:val="center"/>
          </w:tcPr>
          <w:p w14:paraId="27E3596B"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224,089,998</w:t>
            </w:r>
          </w:p>
        </w:tc>
      </w:tr>
      <w:tr w:rsidR="006557F1" w:rsidRPr="006E4419" w14:paraId="5E1F6541" w14:textId="77777777" w:rsidTr="00B9704F">
        <w:trPr>
          <w:trHeight w:val="288"/>
          <w:jc w:val="center"/>
        </w:trPr>
        <w:tc>
          <w:tcPr>
            <w:tcW w:w="5491" w:type="dxa"/>
            <w:vAlign w:val="center"/>
          </w:tcPr>
          <w:p w14:paraId="4DD2C506" w14:textId="77777777" w:rsidR="006557F1" w:rsidRPr="006E4419" w:rsidRDefault="006557F1" w:rsidP="00B9704F">
            <w:pPr>
              <w:pStyle w:val="ExhibitText"/>
              <w:jc w:val="left"/>
              <w:rPr>
                <w:rFonts w:eastAsia="Calibri"/>
                <w:b/>
                <w:sz w:val="18"/>
                <w:szCs w:val="18"/>
                <w:lang w:val="en-GB"/>
              </w:rPr>
            </w:pPr>
            <w:r w:rsidRPr="006E4419">
              <w:rPr>
                <w:rFonts w:eastAsia="Calibri"/>
                <w:b/>
                <w:sz w:val="18"/>
                <w:szCs w:val="18"/>
                <w:lang w:val="en-GB"/>
              </w:rPr>
              <w:t>Application of Working Capital</w:t>
            </w:r>
          </w:p>
        </w:tc>
        <w:tc>
          <w:tcPr>
            <w:tcW w:w="1934" w:type="dxa"/>
            <w:tcBorders>
              <w:top w:val="double" w:sz="4" w:space="0" w:color="auto"/>
            </w:tcBorders>
            <w:vAlign w:val="center"/>
          </w:tcPr>
          <w:p w14:paraId="29DD5631" w14:textId="77777777" w:rsidR="006557F1" w:rsidRPr="006E4419" w:rsidRDefault="006557F1" w:rsidP="00B9704F">
            <w:pPr>
              <w:pStyle w:val="ExhibitText"/>
              <w:jc w:val="right"/>
              <w:rPr>
                <w:rFonts w:eastAsia="Calibri"/>
                <w:sz w:val="18"/>
                <w:szCs w:val="18"/>
                <w:lang w:val="en-GB"/>
              </w:rPr>
            </w:pPr>
          </w:p>
        </w:tc>
        <w:tc>
          <w:tcPr>
            <w:tcW w:w="1934" w:type="dxa"/>
            <w:tcBorders>
              <w:top w:val="double" w:sz="4" w:space="0" w:color="auto"/>
            </w:tcBorders>
            <w:vAlign w:val="center"/>
          </w:tcPr>
          <w:p w14:paraId="2B405591" w14:textId="77777777" w:rsidR="006557F1" w:rsidRPr="006E4419" w:rsidRDefault="006557F1" w:rsidP="00B9704F">
            <w:pPr>
              <w:pStyle w:val="ExhibitText"/>
              <w:jc w:val="right"/>
              <w:rPr>
                <w:rFonts w:eastAsia="Calibri"/>
                <w:sz w:val="18"/>
                <w:szCs w:val="18"/>
                <w:lang w:val="en-GB"/>
              </w:rPr>
            </w:pPr>
          </w:p>
        </w:tc>
      </w:tr>
      <w:tr w:rsidR="006557F1" w:rsidRPr="006E4419" w14:paraId="5474CC64" w14:textId="77777777" w:rsidTr="00B9704F">
        <w:trPr>
          <w:trHeight w:val="288"/>
          <w:jc w:val="center"/>
        </w:trPr>
        <w:tc>
          <w:tcPr>
            <w:tcW w:w="5491" w:type="dxa"/>
            <w:vAlign w:val="center"/>
          </w:tcPr>
          <w:p w14:paraId="757C56B0"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Cash dividends</w:t>
            </w:r>
          </w:p>
        </w:tc>
        <w:tc>
          <w:tcPr>
            <w:tcW w:w="1934" w:type="dxa"/>
            <w:vAlign w:val="center"/>
          </w:tcPr>
          <w:p w14:paraId="3E16833E"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75,822,222</w:t>
            </w:r>
          </w:p>
        </w:tc>
        <w:tc>
          <w:tcPr>
            <w:tcW w:w="1934" w:type="dxa"/>
            <w:vAlign w:val="center"/>
          </w:tcPr>
          <w:p w14:paraId="00B5AB2F"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84,827,947</w:t>
            </w:r>
          </w:p>
        </w:tc>
      </w:tr>
      <w:tr w:rsidR="006557F1" w:rsidRPr="006E4419" w14:paraId="43358B95" w14:textId="77777777" w:rsidTr="00B9704F">
        <w:trPr>
          <w:trHeight w:val="288"/>
          <w:jc w:val="center"/>
        </w:trPr>
        <w:tc>
          <w:tcPr>
            <w:tcW w:w="5491" w:type="dxa"/>
            <w:vAlign w:val="center"/>
          </w:tcPr>
          <w:p w14:paraId="1FD1F983"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Additions to property, plant, and equipment</w:t>
            </w:r>
          </w:p>
        </w:tc>
        <w:tc>
          <w:tcPr>
            <w:tcW w:w="1934" w:type="dxa"/>
            <w:vAlign w:val="center"/>
          </w:tcPr>
          <w:p w14:paraId="555DEC15"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112,295,638</w:t>
            </w:r>
          </w:p>
        </w:tc>
        <w:tc>
          <w:tcPr>
            <w:tcW w:w="1934" w:type="dxa"/>
            <w:vAlign w:val="center"/>
          </w:tcPr>
          <w:p w14:paraId="0F36C523"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104,987,754</w:t>
            </w:r>
          </w:p>
        </w:tc>
      </w:tr>
      <w:tr w:rsidR="006557F1" w:rsidRPr="006E4419" w14:paraId="03CE39E7" w14:textId="77777777" w:rsidTr="00B9704F">
        <w:trPr>
          <w:trHeight w:val="288"/>
          <w:jc w:val="center"/>
        </w:trPr>
        <w:tc>
          <w:tcPr>
            <w:tcW w:w="5491" w:type="dxa"/>
            <w:vAlign w:val="center"/>
          </w:tcPr>
          <w:p w14:paraId="7838B1FC"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Increase in miscellaneous investments and other assets</w:t>
            </w:r>
          </w:p>
        </w:tc>
        <w:tc>
          <w:tcPr>
            <w:tcW w:w="1934" w:type="dxa"/>
            <w:tcBorders>
              <w:bottom w:val="nil"/>
            </w:tcBorders>
            <w:vAlign w:val="center"/>
          </w:tcPr>
          <w:p w14:paraId="32110F1A"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3,331,163</w:t>
            </w:r>
          </w:p>
        </w:tc>
        <w:tc>
          <w:tcPr>
            <w:tcW w:w="1934" w:type="dxa"/>
            <w:tcBorders>
              <w:bottom w:val="nil"/>
            </w:tcBorders>
            <w:vAlign w:val="center"/>
          </w:tcPr>
          <w:p w14:paraId="537D2A57"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12,025,324</w:t>
            </w:r>
          </w:p>
        </w:tc>
      </w:tr>
      <w:tr w:rsidR="006557F1" w:rsidRPr="006E4419" w14:paraId="55776A81" w14:textId="77777777" w:rsidTr="00B9704F">
        <w:trPr>
          <w:trHeight w:val="288"/>
          <w:jc w:val="center"/>
        </w:trPr>
        <w:tc>
          <w:tcPr>
            <w:tcW w:w="5491" w:type="dxa"/>
            <w:vAlign w:val="center"/>
          </w:tcPr>
          <w:p w14:paraId="199014C8"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Decrease in long-term debt</w:t>
            </w:r>
          </w:p>
        </w:tc>
        <w:tc>
          <w:tcPr>
            <w:tcW w:w="1934" w:type="dxa"/>
            <w:tcBorders>
              <w:top w:val="nil"/>
              <w:bottom w:val="single" w:sz="4" w:space="0" w:color="auto"/>
            </w:tcBorders>
            <w:vAlign w:val="center"/>
          </w:tcPr>
          <w:p w14:paraId="477A0988"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4,158,487</w:t>
            </w:r>
          </w:p>
        </w:tc>
        <w:tc>
          <w:tcPr>
            <w:tcW w:w="1934" w:type="dxa"/>
            <w:tcBorders>
              <w:top w:val="nil"/>
              <w:bottom w:val="single" w:sz="4" w:space="0" w:color="auto"/>
            </w:tcBorders>
            <w:vAlign w:val="center"/>
          </w:tcPr>
          <w:p w14:paraId="2FCC8E2F"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6,054,600</w:t>
            </w:r>
          </w:p>
        </w:tc>
      </w:tr>
      <w:tr w:rsidR="006557F1" w:rsidRPr="006E4419" w14:paraId="0FFB8FEE" w14:textId="77777777" w:rsidTr="00B9704F">
        <w:trPr>
          <w:trHeight w:val="288"/>
          <w:jc w:val="center"/>
        </w:trPr>
        <w:tc>
          <w:tcPr>
            <w:tcW w:w="5491" w:type="dxa"/>
            <w:vAlign w:val="center"/>
          </w:tcPr>
          <w:p w14:paraId="613DB100" w14:textId="77777777" w:rsidR="006557F1" w:rsidRPr="006E4419" w:rsidRDefault="006557F1" w:rsidP="00B9704F">
            <w:pPr>
              <w:pStyle w:val="ExhibitText"/>
              <w:jc w:val="left"/>
              <w:rPr>
                <w:rFonts w:eastAsia="Calibri"/>
                <w:sz w:val="18"/>
                <w:szCs w:val="18"/>
                <w:lang w:val="en-GB"/>
              </w:rPr>
            </w:pPr>
          </w:p>
        </w:tc>
        <w:tc>
          <w:tcPr>
            <w:tcW w:w="1934" w:type="dxa"/>
            <w:tcBorders>
              <w:top w:val="single" w:sz="4" w:space="0" w:color="auto"/>
              <w:bottom w:val="double" w:sz="4" w:space="0" w:color="auto"/>
            </w:tcBorders>
            <w:vAlign w:val="center"/>
          </w:tcPr>
          <w:p w14:paraId="16BC3A8C"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195,607,510</w:t>
            </w:r>
          </w:p>
        </w:tc>
        <w:tc>
          <w:tcPr>
            <w:tcW w:w="1934" w:type="dxa"/>
            <w:tcBorders>
              <w:top w:val="single" w:sz="4" w:space="0" w:color="auto"/>
              <w:bottom w:val="double" w:sz="4" w:space="0" w:color="auto"/>
            </w:tcBorders>
            <w:vAlign w:val="center"/>
          </w:tcPr>
          <w:p w14:paraId="4E1ED5C4"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207,895,625</w:t>
            </w:r>
          </w:p>
        </w:tc>
      </w:tr>
      <w:tr w:rsidR="006557F1" w:rsidRPr="006E4419" w14:paraId="37C5EBDD" w14:textId="77777777" w:rsidTr="00B9704F">
        <w:trPr>
          <w:trHeight w:val="288"/>
          <w:jc w:val="center"/>
        </w:trPr>
        <w:tc>
          <w:tcPr>
            <w:tcW w:w="5491" w:type="dxa"/>
            <w:vAlign w:val="center"/>
          </w:tcPr>
          <w:p w14:paraId="40CD5B21" w14:textId="77777777" w:rsidR="006557F1" w:rsidRPr="006E4419" w:rsidRDefault="006557F1" w:rsidP="00B9704F">
            <w:pPr>
              <w:pStyle w:val="ExhibitText"/>
              <w:jc w:val="left"/>
              <w:rPr>
                <w:rFonts w:eastAsia="Calibri"/>
                <w:b/>
                <w:sz w:val="18"/>
                <w:szCs w:val="18"/>
                <w:lang w:val="en-GB"/>
              </w:rPr>
            </w:pPr>
            <w:r w:rsidRPr="006E4419">
              <w:rPr>
                <w:rFonts w:eastAsia="Calibri"/>
                <w:b/>
                <w:sz w:val="18"/>
                <w:szCs w:val="18"/>
                <w:lang w:val="en-GB"/>
              </w:rPr>
              <w:t>Increase in Working Capital</w:t>
            </w:r>
          </w:p>
        </w:tc>
        <w:tc>
          <w:tcPr>
            <w:tcW w:w="1934" w:type="dxa"/>
            <w:tcBorders>
              <w:top w:val="double" w:sz="4" w:space="0" w:color="auto"/>
              <w:bottom w:val="nil"/>
            </w:tcBorders>
            <w:vAlign w:val="center"/>
          </w:tcPr>
          <w:p w14:paraId="212DC746"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2,956,666</w:t>
            </w:r>
          </w:p>
        </w:tc>
        <w:tc>
          <w:tcPr>
            <w:tcW w:w="1934" w:type="dxa"/>
            <w:tcBorders>
              <w:top w:val="double" w:sz="4" w:space="0" w:color="auto"/>
              <w:bottom w:val="nil"/>
            </w:tcBorders>
            <w:vAlign w:val="center"/>
          </w:tcPr>
          <w:p w14:paraId="74428A70"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16,194,373</w:t>
            </w:r>
          </w:p>
        </w:tc>
      </w:tr>
      <w:tr w:rsidR="006557F1" w:rsidRPr="006E4419" w14:paraId="4F15BEA3" w14:textId="77777777" w:rsidTr="00B9704F">
        <w:trPr>
          <w:trHeight w:val="288"/>
          <w:jc w:val="center"/>
        </w:trPr>
        <w:tc>
          <w:tcPr>
            <w:tcW w:w="5491" w:type="dxa"/>
            <w:vAlign w:val="center"/>
          </w:tcPr>
          <w:p w14:paraId="3EF65CD2"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Working Capital at the Beginning of Year</w:t>
            </w:r>
          </w:p>
        </w:tc>
        <w:tc>
          <w:tcPr>
            <w:tcW w:w="1934" w:type="dxa"/>
            <w:tcBorders>
              <w:top w:val="nil"/>
              <w:bottom w:val="single" w:sz="4" w:space="0" w:color="auto"/>
            </w:tcBorders>
            <w:vAlign w:val="center"/>
          </w:tcPr>
          <w:p w14:paraId="0C53AE79"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221,826,583</w:t>
            </w:r>
          </w:p>
        </w:tc>
        <w:tc>
          <w:tcPr>
            <w:tcW w:w="1934" w:type="dxa"/>
            <w:tcBorders>
              <w:top w:val="nil"/>
              <w:bottom w:val="single" w:sz="4" w:space="0" w:color="auto"/>
            </w:tcBorders>
            <w:vAlign w:val="center"/>
          </w:tcPr>
          <w:p w14:paraId="015904B2"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224,783,249</w:t>
            </w:r>
          </w:p>
        </w:tc>
      </w:tr>
      <w:tr w:rsidR="006557F1" w:rsidRPr="006E4419" w14:paraId="69C4D275" w14:textId="77777777" w:rsidTr="00B9704F">
        <w:trPr>
          <w:trHeight w:val="288"/>
          <w:jc w:val="center"/>
        </w:trPr>
        <w:tc>
          <w:tcPr>
            <w:tcW w:w="5491" w:type="dxa"/>
            <w:vAlign w:val="center"/>
          </w:tcPr>
          <w:p w14:paraId="103F3FDF" w14:textId="77777777" w:rsidR="006557F1" w:rsidRPr="006E4419" w:rsidRDefault="006557F1" w:rsidP="00B9704F">
            <w:pPr>
              <w:pStyle w:val="ExhibitText"/>
              <w:jc w:val="left"/>
              <w:rPr>
                <w:rFonts w:eastAsia="Calibri"/>
                <w:sz w:val="18"/>
                <w:szCs w:val="18"/>
                <w:lang w:val="en-GB"/>
              </w:rPr>
            </w:pPr>
            <w:r w:rsidRPr="006E4419">
              <w:rPr>
                <w:rFonts w:eastAsia="Calibri"/>
                <w:sz w:val="18"/>
                <w:szCs w:val="18"/>
                <w:lang w:val="en-GB"/>
              </w:rPr>
              <w:t>Working Capital at the End of Year</w:t>
            </w:r>
          </w:p>
        </w:tc>
        <w:tc>
          <w:tcPr>
            <w:tcW w:w="1934" w:type="dxa"/>
            <w:tcBorders>
              <w:top w:val="single" w:sz="4" w:space="0" w:color="auto"/>
            </w:tcBorders>
            <w:vAlign w:val="center"/>
          </w:tcPr>
          <w:p w14:paraId="658205FB"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224,783,249</w:t>
            </w:r>
          </w:p>
        </w:tc>
        <w:tc>
          <w:tcPr>
            <w:tcW w:w="1934" w:type="dxa"/>
            <w:tcBorders>
              <w:top w:val="single" w:sz="4" w:space="0" w:color="auto"/>
            </w:tcBorders>
            <w:vAlign w:val="center"/>
          </w:tcPr>
          <w:p w14:paraId="482C6253" w14:textId="77777777" w:rsidR="006557F1" w:rsidRPr="006E4419" w:rsidRDefault="006557F1" w:rsidP="00B9704F">
            <w:pPr>
              <w:pStyle w:val="ExhibitText"/>
              <w:jc w:val="right"/>
              <w:rPr>
                <w:rFonts w:eastAsia="Calibri"/>
                <w:sz w:val="18"/>
                <w:szCs w:val="18"/>
                <w:lang w:val="en-GB"/>
              </w:rPr>
            </w:pPr>
            <w:r w:rsidRPr="006E4419">
              <w:rPr>
                <w:rFonts w:eastAsia="Calibri"/>
                <w:sz w:val="18"/>
                <w:szCs w:val="18"/>
                <w:lang w:val="en-GB"/>
              </w:rPr>
              <w:t>240,977,622</w:t>
            </w:r>
          </w:p>
        </w:tc>
      </w:tr>
    </w:tbl>
    <w:p w14:paraId="3ECAB735" w14:textId="77777777" w:rsidR="006557F1" w:rsidRPr="006E4419" w:rsidRDefault="006557F1" w:rsidP="009830B9">
      <w:pPr>
        <w:pStyle w:val="Footnote"/>
        <w:rPr>
          <w:rFonts w:eastAsia="Calibri"/>
          <w:lang w:val="en-GB"/>
        </w:rPr>
      </w:pPr>
    </w:p>
    <w:p w14:paraId="01E34AE4" w14:textId="2A6B9336" w:rsidR="006557F1" w:rsidRPr="006E4419" w:rsidRDefault="006557F1" w:rsidP="00B4179F">
      <w:pPr>
        <w:pStyle w:val="Footnote"/>
        <w:jc w:val="both"/>
        <w:rPr>
          <w:rFonts w:eastAsia="Calibri"/>
          <w:sz w:val="24"/>
          <w:szCs w:val="22"/>
          <w:lang w:val="en-GB"/>
        </w:rPr>
      </w:pPr>
      <w:r w:rsidRPr="006E4419">
        <w:rPr>
          <w:lang w:val="en-GB"/>
        </w:rPr>
        <w:t xml:space="preserve">Source: </w:t>
      </w:r>
      <w:r w:rsidR="00FE4296">
        <w:t xml:space="preserve">Excerpted </w:t>
      </w:r>
      <w:r w:rsidRPr="006E4419">
        <w:rPr>
          <w:lang w:val="en-GB"/>
        </w:rPr>
        <w:t xml:space="preserve">from the Coca-Cola Company, </w:t>
      </w:r>
      <w:r w:rsidRPr="006E4419">
        <w:rPr>
          <w:i/>
          <w:lang w:val="en-GB"/>
        </w:rPr>
        <w:t>Annual Report</w:t>
      </w:r>
      <w:r w:rsidRPr="006E4419">
        <w:rPr>
          <w:lang w:val="en-GB"/>
        </w:rPr>
        <w:t>, 1970</w:t>
      </w:r>
      <w:r w:rsidR="00C36CC4">
        <w:rPr>
          <w:lang w:val="en-GB"/>
        </w:rPr>
        <w:t xml:space="preserve">, </w:t>
      </w:r>
      <w:r w:rsidR="00C36CC4" w:rsidRPr="006E4419">
        <w:rPr>
          <w:lang w:val="en-GB"/>
        </w:rPr>
        <w:t>ProQuest Historical Annual Reports Database</w:t>
      </w:r>
      <w:r w:rsidR="00C36CC4">
        <w:rPr>
          <w:lang w:val="en-GB"/>
        </w:rPr>
        <w:t xml:space="preserve">, </w:t>
      </w:r>
      <w:r w:rsidR="00C36CC4" w:rsidRPr="009830B9">
        <w:rPr>
          <w:lang w:val="en-GB"/>
        </w:rPr>
        <w:t xml:space="preserve">accessed </w:t>
      </w:r>
      <w:r w:rsidR="00FE4296" w:rsidRPr="009830B9">
        <w:rPr>
          <w:lang w:val="en-GB"/>
        </w:rPr>
        <w:t>April 9, 2019</w:t>
      </w:r>
      <w:r w:rsidR="00C36CC4" w:rsidRPr="009830B9">
        <w:rPr>
          <w:lang w:val="en-GB"/>
        </w:rPr>
        <w:t>,</w:t>
      </w:r>
      <w:r w:rsidR="001670C4" w:rsidRPr="009830B9">
        <w:rPr>
          <w:lang w:val="en-GB"/>
        </w:rPr>
        <w:t xml:space="preserve"> </w:t>
      </w:r>
      <w:r w:rsidR="000903A9">
        <w:rPr>
          <w:lang w:val="en-GB"/>
        </w:rPr>
        <w:t>www</w:t>
      </w:r>
      <w:r w:rsidR="001670C4" w:rsidRPr="006E4419">
        <w:rPr>
          <w:lang w:val="en-GB"/>
        </w:rPr>
        <w:t>.proquest.com/products-services/pq_hist_annual_repts.html</w:t>
      </w:r>
      <w:r w:rsidR="00C36CC4">
        <w:rPr>
          <w:lang w:val="en-GB"/>
        </w:rPr>
        <w:t>.</w:t>
      </w:r>
    </w:p>
    <w:p w14:paraId="07BCD01E" w14:textId="77777777" w:rsidR="006557F1" w:rsidRPr="006E4419" w:rsidRDefault="006557F1" w:rsidP="006557F1">
      <w:pPr>
        <w:spacing w:after="200" w:line="276" w:lineRule="auto"/>
        <w:rPr>
          <w:rFonts w:eastAsia="Calibri"/>
          <w:sz w:val="24"/>
          <w:szCs w:val="22"/>
          <w:lang w:val="en-GB"/>
        </w:rPr>
      </w:pPr>
      <w:r w:rsidRPr="006E4419">
        <w:rPr>
          <w:rFonts w:eastAsia="Calibri"/>
          <w:sz w:val="24"/>
          <w:szCs w:val="22"/>
          <w:lang w:val="en-GB"/>
        </w:rPr>
        <w:br w:type="page"/>
      </w:r>
    </w:p>
    <w:p w14:paraId="4D18B9C1" w14:textId="77777777" w:rsidR="006557F1" w:rsidRPr="006E4419" w:rsidRDefault="006557F1" w:rsidP="006557F1">
      <w:pPr>
        <w:pStyle w:val="ExhibitHeading"/>
        <w:rPr>
          <w:lang w:val="en-GB"/>
        </w:rPr>
      </w:pPr>
      <w:r w:rsidRPr="006E4419">
        <w:rPr>
          <w:lang w:val="en-GB"/>
        </w:rPr>
        <w:lastRenderedPageBreak/>
        <w:t xml:space="preserve">Exhibit 9: The </w:t>
      </w:r>
      <w:r w:rsidRPr="006E4419">
        <w:rPr>
          <w:szCs w:val="19"/>
          <w:lang w:val="en-GB"/>
        </w:rPr>
        <w:t xml:space="preserve">Coca-Cola Company, </w:t>
      </w:r>
      <w:r w:rsidRPr="006E4419">
        <w:rPr>
          <w:lang w:val="en-GB"/>
        </w:rPr>
        <w:t>Consolidated Statement of Cash Flow, 2017</w:t>
      </w:r>
    </w:p>
    <w:p w14:paraId="489AEE5D" w14:textId="77777777" w:rsidR="006557F1" w:rsidRPr="006E4419" w:rsidRDefault="006557F1" w:rsidP="006557F1">
      <w:pPr>
        <w:pStyle w:val="ExhibitText"/>
        <w:rPr>
          <w:lang w:val="en-GB"/>
        </w:rPr>
      </w:pPr>
    </w:p>
    <w:tbl>
      <w:tblPr>
        <w:tblOverlap w:val="never"/>
        <w:tblW w:w="9360" w:type="dxa"/>
        <w:jc w:val="center"/>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5935"/>
        <w:gridCol w:w="1141"/>
        <w:gridCol w:w="1142"/>
        <w:gridCol w:w="1142"/>
      </w:tblGrid>
      <w:tr w:rsidR="006557F1" w:rsidRPr="006E4419" w14:paraId="5623FA81" w14:textId="77777777" w:rsidTr="00B9704F">
        <w:trPr>
          <w:trHeight w:val="230"/>
          <w:jc w:val="center"/>
        </w:trPr>
        <w:tc>
          <w:tcPr>
            <w:tcW w:w="5935" w:type="dxa"/>
            <w:tcBorders>
              <w:top w:val="single" w:sz="4" w:space="0" w:color="auto"/>
              <w:bottom w:val="single" w:sz="12" w:space="0" w:color="auto"/>
            </w:tcBorders>
            <w:shd w:val="clear" w:color="auto" w:fill="FFFFFF"/>
            <w:vAlign w:val="center"/>
          </w:tcPr>
          <w:p w14:paraId="7AB74A09" w14:textId="77777777" w:rsidR="006557F1" w:rsidRPr="006E4419" w:rsidRDefault="006557F1" w:rsidP="00B9704F">
            <w:pPr>
              <w:pStyle w:val="ExhibitText"/>
              <w:jc w:val="right"/>
              <w:rPr>
                <w:b/>
                <w:sz w:val="18"/>
                <w:szCs w:val="18"/>
                <w:lang w:val="en-GB" w:bidi="en-US"/>
              </w:rPr>
            </w:pPr>
            <w:r w:rsidRPr="006E4419">
              <w:rPr>
                <w:b/>
                <w:sz w:val="18"/>
                <w:szCs w:val="18"/>
                <w:lang w:val="en-GB" w:bidi="en-US"/>
              </w:rPr>
              <w:t>year ended December 31 (in US$ millions)</w:t>
            </w:r>
          </w:p>
        </w:tc>
        <w:tc>
          <w:tcPr>
            <w:tcW w:w="1141" w:type="dxa"/>
            <w:tcBorders>
              <w:top w:val="single" w:sz="4" w:space="0" w:color="auto"/>
              <w:bottom w:val="single" w:sz="12" w:space="0" w:color="auto"/>
            </w:tcBorders>
            <w:shd w:val="clear" w:color="auto" w:fill="FFFFFF"/>
            <w:vAlign w:val="center"/>
          </w:tcPr>
          <w:p w14:paraId="64A03CD2" w14:textId="77777777" w:rsidR="006557F1" w:rsidRPr="006E4419" w:rsidRDefault="006557F1" w:rsidP="00B9704F">
            <w:pPr>
              <w:pStyle w:val="ExhibitText"/>
              <w:jc w:val="right"/>
              <w:rPr>
                <w:b/>
                <w:sz w:val="18"/>
                <w:szCs w:val="18"/>
                <w:lang w:val="en-GB" w:bidi="en-US"/>
              </w:rPr>
            </w:pPr>
            <w:r w:rsidRPr="006E4419">
              <w:rPr>
                <w:b/>
                <w:sz w:val="18"/>
                <w:szCs w:val="18"/>
                <w:lang w:val="en-GB" w:bidi="en-US"/>
              </w:rPr>
              <w:t>2015</w:t>
            </w:r>
          </w:p>
        </w:tc>
        <w:tc>
          <w:tcPr>
            <w:tcW w:w="1142" w:type="dxa"/>
            <w:tcBorders>
              <w:top w:val="single" w:sz="4" w:space="0" w:color="auto"/>
              <w:bottom w:val="single" w:sz="12" w:space="0" w:color="auto"/>
            </w:tcBorders>
            <w:shd w:val="clear" w:color="auto" w:fill="FFFFFF"/>
            <w:vAlign w:val="center"/>
          </w:tcPr>
          <w:p w14:paraId="724A2060" w14:textId="77777777" w:rsidR="006557F1" w:rsidRPr="006E4419" w:rsidRDefault="006557F1" w:rsidP="00B9704F">
            <w:pPr>
              <w:pStyle w:val="ExhibitText"/>
              <w:jc w:val="right"/>
              <w:rPr>
                <w:b/>
                <w:sz w:val="18"/>
                <w:szCs w:val="18"/>
                <w:lang w:val="en-GB" w:bidi="en-US"/>
              </w:rPr>
            </w:pPr>
            <w:r w:rsidRPr="006E4419">
              <w:rPr>
                <w:b/>
                <w:sz w:val="18"/>
                <w:szCs w:val="18"/>
                <w:lang w:val="en-GB" w:bidi="en-US"/>
              </w:rPr>
              <w:t>2016</w:t>
            </w:r>
          </w:p>
        </w:tc>
        <w:tc>
          <w:tcPr>
            <w:tcW w:w="1142" w:type="dxa"/>
            <w:tcBorders>
              <w:top w:val="single" w:sz="4" w:space="0" w:color="auto"/>
              <w:bottom w:val="single" w:sz="12" w:space="0" w:color="auto"/>
            </w:tcBorders>
            <w:shd w:val="clear" w:color="auto" w:fill="FFFFFF"/>
            <w:vAlign w:val="center"/>
          </w:tcPr>
          <w:p w14:paraId="20C8E5C8" w14:textId="77777777" w:rsidR="006557F1" w:rsidRPr="006E4419" w:rsidRDefault="006557F1" w:rsidP="00B9704F">
            <w:pPr>
              <w:pStyle w:val="ExhibitText"/>
              <w:jc w:val="right"/>
              <w:rPr>
                <w:b/>
                <w:bCs/>
                <w:sz w:val="18"/>
                <w:szCs w:val="18"/>
                <w:lang w:val="en-GB" w:bidi="en-US"/>
              </w:rPr>
            </w:pPr>
            <w:r w:rsidRPr="006E4419">
              <w:rPr>
                <w:b/>
                <w:bCs/>
                <w:sz w:val="18"/>
                <w:szCs w:val="18"/>
                <w:lang w:val="en-GB" w:bidi="en-US"/>
              </w:rPr>
              <w:t>2017</w:t>
            </w:r>
          </w:p>
        </w:tc>
      </w:tr>
      <w:tr w:rsidR="006557F1" w:rsidRPr="006E4419" w14:paraId="3EA718E2" w14:textId="77777777" w:rsidTr="00B9704F">
        <w:trPr>
          <w:trHeight w:val="230"/>
          <w:jc w:val="center"/>
        </w:trPr>
        <w:tc>
          <w:tcPr>
            <w:tcW w:w="5935" w:type="dxa"/>
            <w:tcBorders>
              <w:top w:val="single" w:sz="12" w:space="0" w:color="auto"/>
            </w:tcBorders>
            <w:shd w:val="clear" w:color="auto" w:fill="FFFFFF"/>
            <w:vAlign w:val="center"/>
          </w:tcPr>
          <w:p w14:paraId="3D4E0054" w14:textId="77777777" w:rsidR="006557F1" w:rsidRPr="006E4419" w:rsidRDefault="006557F1" w:rsidP="00B9704F">
            <w:pPr>
              <w:pStyle w:val="ExhibitText"/>
              <w:jc w:val="left"/>
              <w:rPr>
                <w:sz w:val="18"/>
                <w:szCs w:val="18"/>
                <w:lang w:val="en-GB"/>
              </w:rPr>
            </w:pPr>
            <w:r w:rsidRPr="006E4419">
              <w:rPr>
                <w:b/>
                <w:bCs/>
                <w:sz w:val="18"/>
                <w:szCs w:val="18"/>
                <w:lang w:val="en-GB" w:bidi="en-US"/>
              </w:rPr>
              <w:t>Operating Activities</w:t>
            </w:r>
          </w:p>
        </w:tc>
        <w:tc>
          <w:tcPr>
            <w:tcW w:w="1141" w:type="dxa"/>
            <w:tcBorders>
              <w:top w:val="single" w:sz="12" w:space="0" w:color="auto"/>
            </w:tcBorders>
            <w:shd w:val="clear" w:color="auto" w:fill="FFFFFF"/>
            <w:vAlign w:val="center"/>
          </w:tcPr>
          <w:p w14:paraId="746F6BB5" w14:textId="77777777" w:rsidR="006557F1" w:rsidRPr="006E4419" w:rsidRDefault="006557F1" w:rsidP="00B9704F">
            <w:pPr>
              <w:pStyle w:val="ExhibitText"/>
              <w:jc w:val="right"/>
              <w:rPr>
                <w:sz w:val="18"/>
                <w:szCs w:val="18"/>
                <w:lang w:val="en-GB"/>
              </w:rPr>
            </w:pPr>
          </w:p>
        </w:tc>
        <w:tc>
          <w:tcPr>
            <w:tcW w:w="1142" w:type="dxa"/>
            <w:tcBorders>
              <w:top w:val="single" w:sz="12" w:space="0" w:color="auto"/>
            </w:tcBorders>
            <w:shd w:val="clear" w:color="auto" w:fill="FFFFFF"/>
            <w:vAlign w:val="center"/>
          </w:tcPr>
          <w:p w14:paraId="7183ECBF" w14:textId="77777777" w:rsidR="006557F1" w:rsidRPr="006E4419" w:rsidRDefault="006557F1" w:rsidP="00B9704F">
            <w:pPr>
              <w:pStyle w:val="ExhibitText"/>
              <w:jc w:val="right"/>
              <w:rPr>
                <w:sz w:val="18"/>
                <w:szCs w:val="18"/>
                <w:lang w:val="en-GB"/>
              </w:rPr>
            </w:pPr>
          </w:p>
        </w:tc>
        <w:tc>
          <w:tcPr>
            <w:tcW w:w="1142" w:type="dxa"/>
            <w:tcBorders>
              <w:top w:val="single" w:sz="12" w:space="0" w:color="auto"/>
            </w:tcBorders>
            <w:shd w:val="clear" w:color="auto" w:fill="FFFFFF"/>
            <w:vAlign w:val="center"/>
          </w:tcPr>
          <w:p w14:paraId="6D1E4E19" w14:textId="77777777" w:rsidR="006557F1" w:rsidRPr="006E4419" w:rsidRDefault="006557F1" w:rsidP="00B9704F">
            <w:pPr>
              <w:pStyle w:val="ExhibitText"/>
              <w:jc w:val="right"/>
              <w:rPr>
                <w:sz w:val="18"/>
                <w:szCs w:val="18"/>
                <w:lang w:val="en-GB"/>
              </w:rPr>
            </w:pPr>
          </w:p>
        </w:tc>
      </w:tr>
      <w:tr w:rsidR="006557F1" w:rsidRPr="006E4419" w14:paraId="2C17A877" w14:textId="77777777" w:rsidTr="00B9704F">
        <w:trPr>
          <w:trHeight w:val="230"/>
          <w:jc w:val="center"/>
        </w:trPr>
        <w:tc>
          <w:tcPr>
            <w:tcW w:w="5935" w:type="dxa"/>
            <w:shd w:val="clear" w:color="auto" w:fill="FFFFFF"/>
            <w:vAlign w:val="center"/>
          </w:tcPr>
          <w:p w14:paraId="2B725D0F" w14:textId="77777777" w:rsidR="006557F1" w:rsidRPr="006E4419" w:rsidRDefault="006557F1" w:rsidP="00B9704F">
            <w:pPr>
              <w:pStyle w:val="ExhibitText"/>
              <w:ind w:left="144"/>
              <w:jc w:val="left"/>
              <w:rPr>
                <w:sz w:val="18"/>
                <w:szCs w:val="18"/>
                <w:lang w:val="en-GB" w:bidi="en-US"/>
              </w:rPr>
            </w:pPr>
            <w:r w:rsidRPr="006E4419">
              <w:rPr>
                <w:sz w:val="18"/>
                <w:szCs w:val="18"/>
                <w:lang w:val="en-GB" w:bidi="en-US"/>
              </w:rPr>
              <w:t>Consolidated net income</w:t>
            </w:r>
          </w:p>
        </w:tc>
        <w:tc>
          <w:tcPr>
            <w:tcW w:w="1141" w:type="dxa"/>
            <w:tcBorders>
              <w:bottom w:val="nil"/>
            </w:tcBorders>
            <w:shd w:val="clear" w:color="auto" w:fill="FFFFFF"/>
            <w:vAlign w:val="center"/>
          </w:tcPr>
          <w:p w14:paraId="5D68E2D0" w14:textId="77777777" w:rsidR="006557F1" w:rsidRPr="006E4419" w:rsidRDefault="006557F1" w:rsidP="00B9704F">
            <w:pPr>
              <w:pStyle w:val="ExhibitText"/>
              <w:jc w:val="right"/>
              <w:rPr>
                <w:sz w:val="18"/>
                <w:szCs w:val="18"/>
                <w:lang w:val="en-GB" w:bidi="en-US"/>
              </w:rPr>
            </w:pPr>
            <w:r w:rsidRPr="006E4419">
              <w:rPr>
                <w:sz w:val="18"/>
                <w:szCs w:val="18"/>
                <w:lang w:val="en-GB" w:bidi="en-US"/>
              </w:rPr>
              <w:t>7,366</w:t>
            </w:r>
          </w:p>
        </w:tc>
        <w:tc>
          <w:tcPr>
            <w:tcW w:w="1142" w:type="dxa"/>
            <w:tcBorders>
              <w:bottom w:val="nil"/>
            </w:tcBorders>
            <w:shd w:val="clear" w:color="auto" w:fill="FFFFFF"/>
            <w:vAlign w:val="center"/>
          </w:tcPr>
          <w:p w14:paraId="1BD221A7" w14:textId="77777777" w:rsidR="006557F1" w:rsidRPr="006E4419" w:rsidRDefault="006557F1" w:rsidP="00B9704F">
            <w:pPr>
              <w:pStyle w:val="ExhibitText"/>
              <w:jc w:val="right"/>
              <w:rPr>
                <w:sz w:val="18"/>
                <w:szCs w:val="18"/>
                <w:lang w:val="en-GB" w:bidi="en-US"/>
              </w:rPr>
            </w:pPr>
            <w:r w:rsidRPr="006E4419">
              <w:rPr>
                <w:sz w:val="18"/>
                <w:szCs w:val="18"/>
                <w:lang w:val="en-GB" w:bidi="en-US"/>
              </w:rPr>
              <w:t>6,550</w:t>
            </w:r>
          </w:p>
        </w:tc>
        <w:tc>
          <w:tcPr>
            <w:tcW w:w="1142" w:type="dxa"/>
            <w:tcBorders>
              <w:bottom w:val="nil"/>
            </w:tcBorders>
            <w:shd w:val="clear" w:color="auto" w:fill="FFFFFF"/>
            <w:vAlign w:val="center"/>
          </w:tcPr>
          <w:p w14:paraId="6761C035" w14:textId="77777777" w:rsidR="006557F1" w:rsidRPr="006E4419" w:rsidRDefault="006557F1" w:rsidP="00B9704F">
            <w:pPr>
              <w:pStyle w:val="ExhibitText"/>
              <w:jc w:val="right"/>
              <w:rPr>
                <w:bCs/>
                <w:sz w:val="18"/>
                <w:szCs w:val="18"/>
                <w:lang w:val="en-GB" w:bidi="en-US"/>
              </w:rPr>
            </w:pPr>
            <w:r w:rsidRPr="006E4419">
              <w:rPr>
                <w:bCs/>
                <w:sz w:val="18"/>
                <w:szCs w:val="18"/>
                <w:lang w:val="en-GB" w:bidi="en-US"/>
              </w:rPr>
              <w:t>1,283</w:t>
            </w:r>
          </w:p>
        </w:tc>
      </w:tr>
      <w:tr w:rsidR="006557F1" w:rsidRPr="006E4419" w14:paraId="7833CD8C" w14:textId="77777777" w:rsidTr="00B9704F">
        <w:trPr>
          <w:trHeight w:val="230"/>
          <w:jc w:val="center"/>
        </w:trPr>
        <w:tc>
          <w:tcPr>
            <w:tcW w:w="5935" w:type="dxa"/>
            <w:shd w:val="clear" w:color="auto" w:fill="FFFFFF"/>
            <w:vAlign w:val="center"/>
          </w:tcPr>
          <w:p w14:paraId="22A6B6B2" w14:textId="77777777" w:rsidR="006557F1" w:rsidRPr="006E4419" w:rsidRDefault="006557F1" w:rsidP="00B9704F">
            <w:pPr>
              <w:pStyle w:val="ExhibitText"/>
              <w:ind w:left="144"/>
              <w:jc w:val="left"/>
              <w:rPr>
                <w:sz w:val="18"/>
                <w:szCs w:val="18"/>
                <w:lang w:val="en-GB"/>
              </w:rPr>
            </w:pPr>
            <w:r w:rsidRPr="006E4419">
              <w:rPr>
                <w:sz w:val="18"/>
                <w:szCs w:val="18"/>
                <w:lang w:val="en-GB" w:bidi="en-US"/>
              </w:rPr>
              <w:t>(Income) loss from discontinued operations</w:t>
            </w:r>
          </w:p>
        </w:tc>
        <w:tc>
          <w:tcPr>
            <w:tcW w:w="1141" w:type="dxa"/>
            <w:tcBorders>
              <w:top w:val="nil"/>
              <w:bottom w:val="single" w:sz="4" w:space="0" w:color="auto"/>
            </w:tcBorders>
            <w:shd w:val="clear" w:color="auto" w:fill="FFFFFF"/>
            <w:vAlign w:val="center"/>
          </w:tcPr>
          <w:p w14:paraId="70BB9FDB" w14:textId="77777777" w:rsidR="006557F1" w:rsidRPr="006E4419" w:rsidRDefault="006557F1" w:rsidP="00B9704F">
            <w:pPr>
              <w:pStyle w:val="ExhibitText"/>
              <w:jc w:val="right"/>
              <w:rPr>
                <w:sz w:val="18"/>
                <w:szCs w:val="18"/>
                <w:lang w:val="en-GB" w:bidi="en-US"/>
              </w:rPr>
            </w:pPr>
            <w:r w:rsidRPr="006E4419">
              <w:rPr>
                <w:sz w:val="18"/>
                <w:szCs w:val="18"/>
                <w:lang w:val="en-GB" w:bidi="en-US"/>
              </w:rPr>
              <w:t>—</w:t>
            </w:r>
          </w:p>
        </w:tc>
        <w:tc>
          <w:tcPr>
            <w:tcW w:w="1142" w:type="dxa"/>
            <w:tcBorders>
              <w:top w:val="nil"/>
              <w:bottom w:val="single" w:sz="4" w:space="0" w:color="auto"/>
            </w:tcBorders>
            <w:shd w:val="clear" w:color="auto" w:fill="FFFFFF"/>
            <w:vAlign w:val="center"/>
          </w:tcPr>
          <w:p w14:paraId="68F0828D" w14:textId="77777777" w:rsidR="006557F1" w:rsidRPr="006E4419" w:rsidRDefault="006557F1" w:rsidP="00B9704F">
            <w:pPr>
              <w:pStyle w:val="ExhibitText"/>
              <w:jc w:val="right"/>
              <w:rPr>
                <w:sz w:val="18"/>
                <w:szCs w:val="18"/>
                <w:lang w:val="en-GB" w:bidi="en-US"/>
              </w:rPr>
            </w:pPr>
            <w:r w:rsidRPr="006E4419">
              <w:rPr>
                <w:sz w:val="18"/>
                <w:szCs w:val="18"/>
                <w:lang w:val="en-GB" w:bidi="en-US"/>
              </w:rPr>
              <w:t>—</w:t>
            </w:r>
          </w:p>
        </w:tc>
        <w:tc>
          <w:tcPr>
            <w:tcW w:w="1142" w:type="dxa"/>
            <w:tcBorders>
              <w:top w:val="nil"/>
              <w:bottom w:val="single" w:sz="4" w:space="0" w:color="auto"/>
            </w:tcBorders>
            <w:shd w:val="clear" w:color="auto" w:fill="FFFFFF"/>
            <w:vAlign w:val="center"/>
          </w:tcPr>
          <w:p w14:paraId="6DCD4DEF" w14:textId="77777777" w:rsidR="006557F1" w:rsidRPr="006E4419" w:rsidRDefault="006557F1" w:rsidP="00B9704F">
            <w:pPr>
              <w:pStyle w:val="ExhibitText"/>
              <w:jc w:val="right"/>
              <w:rPr>
                <w:sz w:val="18"/>
                <w:szCs w:val="18"/>
                <w:lang w:val="en-GB"/>
              </w:rPr>
            </w:pPr>
            <w:r w:rsidRPr="006E4419">
              <w:rPr>
                <w:bCs/>
                <w:sz w:val="18"/>
                <w:szCs w:val="18"/>
                <w:lang w:val="en-GB" w:bidi="en-US"/>
              </w:rPr>
              <w:t>(101)</w:t>
            </w:r>
          </w:p>
        </w:tc>
      </w:tr>
      <w:tr w:rsidR="006557F1" w:rsidRPr="006E4419" w14:paraId="0F07D313" w14:textId="77777777" w:rsidTr="00B9704F">
        <w:trPr>
          <w:trHeight w:val="230"/>
          <w:jc w:val="center"/>
        </w:trPr>
        <w:tc>
          <w:tcPr>
            <w:tcW w:w="5935" w:type="dxa"/>
            <w:shd w:val="clear" w:color="auto" w:fill="FFFFFF"/>
            <w:vAlign w:val="center"/>
          </w:tcPr>
          <w:p w14:paraId="76615A49" w14:textId="77777777" w:rsidR="006557F1" w:rsidRPr="006E4419" w:rsidRDefault="006557F1" w:rsidP="00B9704F">
            <w:pPr>
              <w:pStyle w:val="ExhibitText"/>
              <w:ind w:left="144"/>
              <w:jc w:val="left"/>
              <w:rPr>
                <w:sz w:val="18"/>
                <w:szCs w:val="18"/>
                <w:lang w:val="en-GB"/>
              </w:rPr>
            </w:pPr>
            <w:r w:rsidRPr="006E4419">
              <w:rPr>
                <w:sz w:val="18"/>
                <w:szCs w:val="18"/>
                <w:lang w:val="en-GB" w:bidi="en-US"/>
              </w:rPr>
              <w:t>Net income from continuing operations</w:t>
            </w:r>
          </w:p>
        </w:tc>
        <w:tc>
          <w:tcPr>
            <w:tcW w:w="1141" w:type="dxa"/>
            <w:tcBorders>
              <w:top w:val="single" w:sz="4" w:space="0" w:color="auto"/>
            </w:tcBorders>
            <w:shd w:val="clear" w:color="auto" w:fill="FFFFFF"/>
            <w:vAlign w:val="center"/>
          </w:tcPr>
          <w:p w14:paraId="0FD1880D" w14:textId="77777777" w:rsidR="006557F1" w:rsidRPr="006E4419" w:rsidRDefault="006557F1" w:rsidP="00B9704F">
            <w:pPr>
              <w:pStyle w:val="ExhibitText"/>
              <w:jc w:val="right"/>
              <w:rPr>
                <w:sz w:val="18"/>
                <w:szCs w:val="18"/>
                <w:lang w:val="en-GB" w:bidi="en-US"/>
              </w:rPr>
            </w:pPr>
            <w:r w:rsidRPr="006E4419">
              <w:rPr>
                <w:sz w:val="18"/>
                <w:szCs w:val="18"/>
                <w:lang w:val="en-GB" w:bidi="en-US"/>
              </w:rPr>
              <w:t>7,366</w:t>
            </w:r>
          </w:p>
        </w:tc>
        <w:tc>
          <w:tcPr>
            <w:tcW w:w="1142" w:type="dxa"/>
            <w:tcBorders>
              <w:top w:val="single" w:sz="4" w:space="0" w:color="auto"/>
            </w:tcBorders>
            <w:shd w:val="clear" w:color="auto" w:fill="FFFFFF"/>
            <w:vAlign w:val="center"/>
          </w:tcPr>
          <w:p w14:paraId="745D12FE" w14:textId="77777777" w:rsidR="006557F1" w:rsidRPr="006E4419" w:rsidRDefault="006557F1" w:rsidP="00B9704F">
            <w:pPr>
              <w:pStyle w:val="ExhibitText"/>
              <w:jc w:val="right"/>
              <w:rPr>
                <w:sz w:val="18"/>
                <w:szCs w:val="18"/>
                <w:lang w:val="en-GB" w:bidi="en-US"/>
              </w:rPr>
            </w:pPr>
            <w:r w:rsidRPr="006E4419">
              <w:rPr>
                <w:sz w:val="18"/>
                <w:szCs w:val="18"/>
                <w:lang w:val="en-GB" w:bidi="en-US"/>
              </w:rPr>
              <w:t>6,550</w:t>
            </w:r>
          </w:p>
        </w:tc>
        <w:tc>
          <w:tcPr>
            <w:tcW w:w="1142" w:type="dxa"/>
            <w:tcBorders>
              <w:top w:val="single" w:sz="4" w:space="0" w:color="auto"/>
            </w:tcBorders>
            <w:shd w:val="clear" w:color="auto" w:fill="FFFFFF"/>
            <w:vAlign w:val="center"/>
          </w:tcPr>
          <w:p w14:paraId="31AE83EC" w14:textId="77777777" w:rsidR="006557F1" w:rsidRPr="006E4419" w:rsidRDefault="006557F1" w:rsidP="00B9704F">
            <w:pPr>
              <w:pStyle w:val="ExhibitText"/>
              <w:jc w:val="right"/>
              <w:rPr>
                <w:sz w:val="18"/>
                <w:szCs w:val="18"/>
                <w:lang w:val="en-GB"/>
              </w:rPr>
            </w:pPr>
            <w:r w:rsidRPr="006E4419">
              <w:rPr>
                <w:bCs/>
                <w:sz w:val="18"/>
                <w:szCs w:val="18"/>
                <w:lang w:val="en-GB" w:bidi="en-US"/>
              </w:rPr>
              <w:t>1,182</w:t>
            </w:r>
          </w:p>
        </w:tc>
      </w:tr>
      <w:tr w:rsidR="006557F1" w:rsidRPr="006E4419" w14:paraId="362BD57B" w14:textId="77777777" w:rsidTr="00B9704F">
        <w:trPr>
          <w:trHeight w:val="230"/>
          <w:jc w:val="center"/>
        </w:trPr>
        <w:tc>
          <w:tcPr>
            <w:tcW w:w="5935" w:type="dxa"/>
            <w:shd w:val="clear" w:color="auto" w:fill="FFFFFF"/>
            <w:vAlign w:val="center"/>
          </w:tcPr>
          <w:p w14:paraId="3A392751" w14:textId="77777777" w:rsidR="006557F1" w:rsidRPr="006E4419" w:rsidRDefault="006557F1" w:rsidP="00B9704F">
            <w:pPr>
              <w:pStyle w:val="ExhibitText"/>
              <w:ind w:left="144"/>
              <w:jc w:val="left"/>
              <w:rPr>
                <w:sz w:val="18"/>
                <w:szCs w:val="18"/>
                <w:lang w:val="en-GB"/>
              </w:rPr>
            </w:pPr>
            <w:r w:rsidRPr="006E4419">
              <w:rPr>
                <w:sz w:val="18"/>
                <w:szCs w:val="18"/>
                <w:lang w:val="en-GB" w:bidi="en-US"/>
              </w:rPr>
              <w:t>Depreciation and amortization</w:t>
            </w:r>
          </w:p>
        </w:tc>
        <w:tc>
          <w:tcPr>
            <w:tcW w:w="1141" w:type="dxa"/>
            <w:shd w:val="clear" w:color="auto" w:fill="FFFFFF"/>
            <w:vAlign w:val="center"/>
          </w:tcPr>
          <w:p w14:paraId="3DA616BB" w14:textId="77777777" w:rsidR="006557F1" w:rsidRPr="006E4419" w:rsidRDefault="006557F1" w:rsidP="00B9704F">
            <w:pPr>
              <w:pStyle w:val="ExhibitText"/>
              <w:jc w:val="right"/>
              <w:rPr>
                <w:sz w:val="18"/>
                <w:szCs w:val="18"/>
                <w:lang w:val="en-GB" w:bidi="en-US"/>
              </w:rPr>
            </w:pPr>
            <w:r w:rsidRPr="006E4419">
              <w:rPr>
                <w:sz w:val="18"/>
                <w:szCs w:val="18"/>
                <w:lang w:val="en-GB" w:bidi="en-US"/>
              </w:rPr>
              <w:t>1,970</w:t>
            </w:r>
          </w:p>
        </w:tc>
        <w:tc>
          <w:tcPr>
            <w:tcW w:w="1142" w:type="dxa"/>
            <w:shd w:val="clear" w:color="auto" w:fill="FFFFFF"/>
            <w:vAlign w:val="center"/>
          </w:tcPr>
          <w:p w14:paraId="27C2E8A4" w14:textId="77777777" w:rsidR="006557F1" w:rsidRPr="006E4419" w:rsidRDefault="006557F1" w:rsidP="00B9704F">
            <w:pPr>
              <w:pStyle w:val="ExhibitText"/>
              <w:jc w:val="right"/>
              <w:rPr>
                <w:sz w:val="18"/>
                <w:szCs w:val="18"/>
                <w:lang w:val="en-GB" w:bidi="en-US"/>
              </w:rPr>
            </w:pPr>
            <w:r w:rsidRPr="006E4419">
              <w:rPr>
                <w:sz w:val="18"/>
                <w:szCs w:val="18"/>
                <w:lang w:val="en-GB" w:bidi="en-US"/>
              </w:rPr>
              <w:t>1,787</w:t>
            </w:r>
          </w:p>
        </w:tc>
        <w:tc>
          <w:tcPr>
            <w:tcW w:w="1142" w:type="dxa"/>
            <w:shd w:val="clear" w:color="auto" w:fill="FFFFFF"/>
            <w:vAlign w:val="center"/>
          </w:tcPr>
          <w:p w14:paraId="7B6393D9" w14:textId="77777777" w:rsidR="006557F1" w:rsidRPr="006E4419" w:rsidRDefault="006557F1" w:rsidP="00B9704F">
            <w:pPr>
              <w:pStyle w:val="ExhibitText"/>
              <w:jc w:val="right"/>
              <w:rPr>
                <w:sz w:val="18"/>
                <w:szCs w:val="18"/>
                <w:lang w:val="en-GB"/>
              </w:rPr>
            </w:pPr>
            <w:r w:rsidRPr="006E4419">
              <w:rPr>
                <w:bCs/>
                <w:sz w:val="18"/>
                <w:szCs w:val="18"/>
                <w:lang w:val="en-GB" w:bidi="en-US"/>
              </w:rPr>
              <w:t>1,260</w:t>
            </w:r>
          </w:p>
        </w:tc>
      </w:tr>
      <w:tr w:rsidR="006557F1" w:rsidRPr="006E4419" w14:paraId="697F193C" w14:textId="77777777" w:rsidTr="00B9704F">
        <w:trPr>
          <w:trHeight w:val="230"/>
          <w:jc w:val="center"/>
        </w:trPr>
        <w:tc>
          <w:tcPr>
            <w:tcW w:w="5935" w:type="dxa"/>
            <w:shd w:val="clear" w:color="auto" w:fill="FFFFFF"/>
            <w:vAlign w:val="center"/>
          </w:tcPr>
          <w:p w14:paraId="4AA9AE05" w14:textId="77777777" w:rsidR="006557F1" w:rsidRPr="006E4419" w:rsidRDefault="006557F1" w:rsidP="00B9704F">
            <w:pPr>
              <w:pStyle w:val="ExhibitText"/>
              <w:ind w:left="144"/>
              <w:jc w:val="left"/>
              <w:rPr>
                <w:sz w:val="18"/>
                <w:szCs w:val="18"/>
                <w:lang w:val="en-GB"/>
              </w:rPr>
            </w:pPr>
            <w:r w:rsidRPr="006E4419">
              <w:rPr>
                <w:sz w:val="18"/>
                <w:szCs w:val="18"/>
                <w:lang w:val="en-GB" w:bidi="en-US"/>
              </w:rPr>
              <w:t>Stock-based compensation expense</w:t>
            </w:r>
          </w:p>
        </w:tc>
        <w:tc>
          <w:tcPr>
            <w:tcW w:w="1141" w:type="dxa"/>
            <w:shd w:val="clear" w:color="auto" w:fill="FFFFFF"/>
            <w:vAlign w:val="center"/>
          </w:tcPr>
          <w:p w14:paraId="6A85C397" w14:textId="77777777" w:rsidR="006557F1" w:rsidRPr="006E4419" w:rsidRDefault="006557F1" w:rsidP="00B9704F">
            <w:pPr>
              <w:pStyle w:val="ExhibitText"/>
              <w:jc w:val="right"/>
              <w:rPr>
                <w:sz w:val="18"/>
                <w:szCs w:val="18"/>
                <w:lang w:val="en-GB" w:bidi="en-US"/>
              </w:rPr>
            </w:pPr>
            <w:r w:rsidRPr="006E4419">
              <w:rPr>
                <w:sz w:val="18"/>
                <w:szCs w:val="18"/>
                <w:lang w:val="en-GB" w:bidi="en-US"/>
              </w:rPr>
              <w:t>236</w:t>
            </w:r>
          </w:p>
        </w:tc>
        <w:tc>
          <w:tcPr>
            <w:tcW w:w="1142" w:type="dxa"/>
            <w:shd w:val="clear" w:color="auto" w:fill="FFFFFF"/>
            <w:vAlign w:val="center"/>
          </w:tcPr>
          <w:p w14:paraId="28AD6687" w14:textId="77777777" w:rsidR="006557F1" w:rsidRPr="006E4419" w:rsidRDefault="006557F1" w:rsidP="00B9704F">
            <w:pPr>
              <w:pStyle w:val="ExhibitText"/>
              <w:jc w:val="right"/>
              <w:rPr>
                <w:sz w:val="18"/>
                <w:szCs w:val="18"/>
                <w:lang w:val="en-GB" w:bidi="en-US"/>
              </w:rPr>
            </w:pPr>
            <w:r w:rsidRPr="006E4419">
              <w:rPr>
                <w:sz w:val="18"/>
                <w:szCs w:val="18"/>
                <w:lang w:val="en-GB" w:bidi="en-US"/>
              </w:rPr>
              <w:t>258</w:t>
            </w:r>
          </w:p>
        </w:tc>
        <w:tc>
          <w:tcPr>
            <w:tcW w:w="1142" w:type="dxa"/>
            <w:shd w:val="clear" w:color="auto" w:fill="FFFFFF"/>
            <w:vAlign w:val="center"/>
          </w:tcPr>
          <w:p w14:paraId="1F430763" w14:textId="77777777" w:rsidR="006557F1" w:rsidRPr="006E4419" w:rsidRDefault="006557F1" w:rsidP="00B9704F">
            <w:pPr>
              <w:pStyle w:val="ExhibitText"/>
              <w:jc w:val="right"/>
              <w:rPr>
                <w:sz w:val="18"/>
                <w:szCs w:val="18"/>
                <w:lang w:val="en-GB"/>
              </w:rPr>
            </w:pPr>
            <w:r w:rsidRPr="006E4419">
              <w:rPr>
                <w:bCs/>
                <w:sz w:val="18"/>
                <w:szCs w:val="18"/>
                <w:lang w:val="en-GB" w:bidi="en-US"/>
              </w:rPr>
              <w:t>219</w:t>
            </w:r>
          </w:p>
        </w:tc>
      </w:tr>
      <w:tr w:rsidR="006557F1" w:rsidRPr="006E4419" w14:paraId="0A6397A2" w14:textId="77777777" w:rsidTr="00B9704F">
        <w:trPr>
          <w:trHeight w:val="230"/>
          <w:jc w:val="center"/>
        </w:trPr>
        <w:tc>
          <w:tcPr>
            <w:tcW w:w="5935" w:type="dxa"/>
            <w:shd w:val="clear" w:color="auto" w:fill="FFFFFF"/>
            <w:vAlign w:val="center"/>
          </w:tcPr>
          <w:p w14:paraId="4BF7FC72" w14:textId="77777777" w:rsidR="006557F1" w:rsidRPr="006E4419" w:rsidRDefault="006557F1" w:rsidP="00B9704F">
            <w:pPr>
              <w:pStyle w:val="ExhibitText"/>
              <w:ind w:left="144"/>
              <w:jc w:val="left"/>
              <w:rPr>
                <w:sz w:val="18"/>
                <w:szCs w:val="18"/>
                <w:lang w:val="en-GB"/>
              </w:rPr>
            </w:pPr>
            <w:r w:rsidRPr="006E4419">
              <w:rPr>
                <w:sz w:val="18"/>
                <w:szCs w:val="18"/>
                <w:lang w:val="en-GB" w:bidi="en-US"/>
              </w:rPr>
              <w:t>Deferred income taxes</w:t>
            </w:r>
          </w:p>
        </w:tc>
        <w:tc>
          <w:tcPr>
            <w:tcW w:w="1141" w:type="dxa"/>
            <w:shd w:val="clear" w:color="auto" w:fill="FFFFFF"/>
            <w:vAlign w:val="center"/>
          </w:tcPr>
          <w:p w14:paraId="039C7F9A" w14:textId="77777777" w:rsidR="006557F1" w:rsidRPr="006E4419" w:rsidRDefault="006557F1" w:rsidP="00B9704F">
            <w:pPr>
              <w:pStyle w:val="ExhibitText"/>
              <w:jc w:val="right"/>
              <w:rPr>
                <w:sz w:val="18"/>
                <w:szCs w:val="18"/>
                <w:lang w:val="en-GB" w:bidi="en-US"/>
              </w:rPr>
            </w:pPr>
            <w:r w:rsidRPr="006E4419">
              <w:rPr>
                <w:sz w:val="18"/>
                <w:szCs w:val="18"/>
                <w:lang w:val="en-GB" w:bidi="en-US"/>
              </w:rPr>
              <w:t>73</w:t>
            </w:r>
          </w:p>
        </w:tc>
        <w:tc>
          <w:tcPr>
            <w:tcW w:w="1142" w:type="dxa"/>
            <w:shd w:val="clear" w:color="auto" w:fill="FFFFFF"/>
            <w:vAlign w:val="center"/>
          </w:tcPr>
          <w:p w14:paraId="25D7F6C9" w14:textId="77777777" w:rsidR="006557F1" w:rsidRPr="006E4419" w:rsidRDefault="006557F1" w:rsidP="00B9704F">
            <w:pPr>
              <w:pStyle w:val="ExhibitText"/>
              <w:jc w:val="right"/>
              <w:rPr>
                <w:sz w:val="18"/>
                <w:szCs w:val="18"/>
                <w:lang w:val="en-GB" w:bidi="en-US"/>
              </w:rPr>
            </w:pPr>
            <w:r w:rsidRPr="006E4419">
              <w:rPr>
                <w:sz w:val="18"/>
                <w:szCs w:val="18"/>
                <w:lang w:val="en-GB" w:bidi="en-US"/>
              </w:rPr>
              <w:t>(856)</w:t>
            </w:r>
          </w:p>
        </w:tc>
        <w:tc>
          <w:tcPr>
            <w:tcW w:w="1142" w:type="dxa"/>
            <w:shd w:val="clear" w:color="auto" w:fill="FFFFFF"/>
            <w:vAlign w:val="center"/>
          </w:tcPr>
          <w:p w14:paraId="69234D91" w14:textId="77777777" w:rsidR="006557F1" w:rsidRPr="006E4419" w:rsidRDefault="006557F1" w:rsidP="00B9704F">
            <w:pPr>
              <w:pStyle w:val="ExhibitText"/>
              <w:jc w:val="right"/>
              <w:rPr>
                <w:sz w:val="18"/>
                <w:szCs w:val="18"/>
                <w:lang w:val="en-GB"/>
              </w:rPr>
            </w:pPr>
            <w:r w:rsidRPr="006E4419">
              <w:rPr>
                <w:bCs/>
                <w:sz w:val="18"/>
                <w:szCs w:val="18"/>
                <w:lang w:val="en-GB" w:bidi="en-US"/>
              </w:rPr>
              <w:t>(1,256)</w:t>
            </w:r>
          </w:p>
        </w:tc>
      </w:tr>
      <w:tr w:rsidR="006557F1" w:rsidRPr="006E4419" w14:paraId="79183093" w14:textId="77777777" w:rsidTr="00B9704F">
        <w:trPr>
          <w:trHeight w:val="230"/>
          <w:jc w:val="center"/>
        </w:trPr>
        <w:tc>
          <w:tcPr>
            <w:tcW w:w="5935" w:type="dxa"/>
            <w:shd w:val="clear" w:color="auto" w:fill="FFFFFF"/>
            <w:vAlign w:val="center"/>
          </w:tcPr>
          <w:p w14:paraId="29BCE12B" w14:textId="77777777" w:rsidR="006557F1" w:rsidRPr="006E4419" w:rsidRDefault="006557F1" w:rsidP="00B9704F">
            <w:pPr>
              <w:pStyle w:val="ExhibitText"/>
              <w:ind w:left="144"/>
              <w:jc w:val="left"/>
              <w:rPr>
                <w:sz w:val="18"/>
                <w:szCs w:val="18"/>
                <w:lang w:val="en-GB"/>
              </w:rPr>
            </w:pPr>
            <w:r w:rsidRPr="006E4419">
              <w:rPr>
                <w:sz w:val="18"/>
                <w:szCs w:val="18"/>
                <w:lang w:val="en-GB" w:bidi="en-US"/>
              </w:rPr>
              <w:t>Equity (income) loss, net of dividends</w:t>
            </w:r>
          </w:p>
        </w:tc>
        <w:tc>
          <w:tcPr>
            <w:tcW w:w="1141" w:type="dxa"/>
            <w:shd w:val="clear" w:color="auto" w:fill="FFFFFF"/>
            <w:vAlign w:val="center"/>
          </w:tcPr>
          <w:p w14:paraId="4E16F4C1" w14:textId="77777777" w:rsidR="006557F1" w:rsidRPr="006E4419" w:rsidRDefault="006557F1" w:rsidP="00B9704F">
            <w:pPr>
              <w:pStyle w:val="ExhibitText"/>
              <w:jc w:val="right"/>
              <w:rPr>
                <w:sz w:val="18"/>
                <w:szCs w:val="18"/>
                <w:lang w:val="en-GB" w:bidi="en-US"/>
              </w:rPr>
            </w:pPr>
            <w:r w:rsidRPr="006E4419">
              <w:rPr>
                <w:sz w:val="18"/>
                <w:szCs w:val="18"/>
                <w:lang w:val="en-GB" w:bidi="en-US"/>
              </w:rPr>
              <w:t>(122)</w:t>
            </w:r>
          </w:p>
        </w:tc>
        <w:tc>
          <w:tcPr>
            <w:tcW w:w="1142" w:type="dxa"/>
            <w:shd w:val="clear" w:color="auto" w:fill="FFFFFF"/>
            <w:vAlign w:val="center"/>
          </w:tcPr>
          <w:p w14:paraId="61B86A8D" w14:textId="77777777" w:rsidR="006557F1" w:rsidRPr="006E4419" w:rsidRDefault="006557F1" w:rsidP="00B9704F">
            <w:pPr>
              <w:pStyle w:val="ExhibitText"/>
              <w:jc w:val="right"/>
              <w:rPr>
                <w:sz w:val="18"/>
                <w:szCs w:val="18"/>
                <w:lang w:val="en-GB" w:bidi="en-US"/>
              </w:rPr>
            </w:pPr>
            <w:r w:rsidRPr="006E4419">
              <w:rPr>
                <w:sz w:val="18"/>
                <w:szCs w:val="18"/>
                <w:lang w:val="en-GB" w:bidi="en-US"/>
              </w:rPr>
              <w:t>(449)</w:t>
            </w:r>
          </w:p>
        </w:tc>
        <w:tc>
          <w:tcPr>
            <w:tcW w:w="1142" w:type="dxa"/>
            <w:shd w:val="clear" w:color="auto" w:fill="FFFFFF"/>
            <w:vAlign w:val="center"/>
          </w:tcPr>
          <w:p w14:paraId="7ADC8646" w14:textId="77777777" w:rsidR="006557F1" w:rsidRPr="006E4419" w:rsidRDefault="006557F1" w:rsidP="00B9704F">
            <w:pPr>
              <w:pStyle w:val="ExhibitText"/>
              <w:jc w:val="right"/>
              <w:rPr>
                <w:sz w:val="18"/>
                <w:szCs w:val="18"/>
                <w:lang w:val="en-GB"/>
              </w:rPr>
            </w:pPr>
            <w:r w:rsidRPr="006E4419">
              <w:rPr>
                <w:bCs/>
                <w:sz w:val="18"/>
                <w:szCs w:val="18"/>
                <w:lang w:val="en-GB" w:bidi="en-US"/>
              </w:rPr>
              <w:t>(628)</w:t>
            </w:r>
          </w:p>
        </w:tc>
      </w:tr>
      <w:tr w:rsidR="006557F1" w:rsidRPr="006E4419" w14:paraId="372DB974" w14:textId="77777777" w:rsidTr="00B9704F">
        <w:trPr>
          <w:trHeight w:val="230"/>
          <w:jc w:val="center"/>
        </w:trPr>
        <w:tc>
          <w:tcPr>
            <w:tcW w:w="5935" w:type="dxa"/>
            <w:shd w:val="clear" w:color="auto" w:fill="FFFFFF"/>
            <w:vAlign w:val="center"/>
          </w:tcPr>
          <w:p w14:paraId="300C6F10" w14:textId="77777777" w:rsidR="006557F1" w:rsidRPr="006E4419" w:rsidRDefault="006557F1" w:rsidP="00B9704F">
            <w:pPr>
              <w:pStyle w:val="ExhibitText"/>
              <w:ind w:left="144"/>
              <w:jc w:val="left"/>
              <w:rPr>
                <w:sz w:val="18"/>
                <w:szCs w:val="18"/>
                <w:lang w:val="en-GB"/>
              </w:rPr>
            </w:pPr>
            <w:r w:rsidRPr="006E4419">
              <w:rPr>
                <w:sz w:val="18"/>
                <w:szCs w:val="18"/>
                <w:lang w:val="en-GB" w:bidi="en-US"/>
              </w:rPr>
              <w:t>Foreign currency adjustments</w:t>
            </w:r>
          </w:p>
        </w:tc>
        <w:tc>
          <w:tcPr>
            <w:tcW w:w="1141" w:type="dxa"/>
            <w:shd w:val="clear" w:color="auto" w:fill="FFFFFF"/>
            <w:vAlign w:val="center"/>
          </w:tcPr>
          <w:p w14:paraId="680D95CC" w14:textId="77777777" w:rsidR="006557F1" w:rsidRPr="006E4419" w:rsidRDefault="006557F1" w:rsidP="00B9704F">
            <w:pPr>
              <w:pStyle w:val="ExhibitText"/>
              <w:jc w:val="right"/>
              <w:rPr>
                <w:sz w:val="18"/>
                <w:szCs w:val="18"/>
                <w:lang w:val="en-GB" w:bidi="en-US"/>
              </w:rPr>
            </w:pPr>
            <w:r w:rsidRPr="006E4419">
              <w:rPr>
                <w:sz w:val="18"/>
                <w:szCs w:val="18"/>
                <w:lang w:val="en-GB" w:bidi="en-US"/>
              </w:rPr>
              <w:t>(137)</w:t>
            </w:r>
          </w:p>
        </w:tc>
        <w:tc>
          <w:tcPr>
            <w:tcW w:w="1142" w:type="dxa"/>
            <w:shd w:val="clear" w:color="auto" w:fill="FFFFFF"/>
            <w:vAlign w:val="center"/>
          </w:tcPr>
          <w:p w14:paraId="6C389CE8" w14:textId="77777777" w:rsidR="006557F1" w:rsidRPr="006E4419" w:rsidRDefault="006557F1" w:rsidP="00B9704F">
            <w:pPr>
              <w:pStyle w:val="ExhibitText"/>
              <w:jc w:val="right"/>
              <w:rPr>
                <w:sz w:val="18"/>
                <w:szCs w:val="18"/>
                <w:lang w:val="en-GB" w:bidi="en-US"/>
              </w:rPr>
            </w:pPr>
            <w:r w:rsidRPr="006E4419">
              <w:rPr>
                <w:sz w:val="18"/>
                <w:szCs w:val="18"/>
                <w:lang w:val="en-GB" w:bidi="en-US"/>
              </w:rPr>
              <w:t>158</w:t>
            </w:r>
          </w:p>
        </w:tc>
        <w:tc>
          <w:tcPr>
            <w:tcW w:w="1142" w:type="dxa"/>
            <w:shd w:val="clear" w:color="auto" w:fill="FFFFFF"/>
            <w:vAlign w:val="center"/>
          </w:tcPr>
          <w:p w14:paraId="52E85C67" w14:textId="77777777" w:rsidR="006557F1" w:rsidRPr="006E4419" w:rsidRDefault="006557F1" w:rsidP="00B9704F">
            <w:pPr>
              <w:pStyle w:val="ExhibitText"/>
              <w:jc w:val="right"/>
              <w:rPr>
                <w:sz w:val="18"/>
                <w:szCs w:val="18"/>
                <w:lang w:val="en-GB"/>
              </w:rPr>
            </w:pPr>
            <w:r w:rsidRPr="006E4419">
              <w:rPr>
                <w:bCs/>
                <w:sz w:val="18"/>
                <w:szCs w:val="18"/>
                <w:lang w:val="en-GB" w:bidi="en-US"/>
              </w:rPr>
              <w:t>281</w:t>
            </w:r>
          </w:p>
        </w:tc>
      </w:tr>
      <w:tr w:rsidR="006557F1" w:rsidRPr="006E4419" w14:paraId="3D4A47C2" w14:textId="77777777" w:rsidTr="00B9704F">
        <w:trPr>
          <w:trHeight w:val="230"/>
          <w:jc w:val="center"/>
        </w:trPr>
        <w:tc>
          <w:tcPr>
            <w:tcW w:w="5935" w:type="dxa"/>
            <w:shd w:val="clear" w:color="auto" w:fill="FFFFFF"/>
            <w:vAlign w:val="center"/>
          </w:tcPr>
          <w:p w14:paraId="70306F67" w14:textId="77777777" w:rsidR="006557F1" w:rsidRPr="006E4419" w:rsidRDefault="006557F1" w:rsidP="00B9704F">
            <w:pPr>
              <w:pStyle w:val="ExhibitText"/>
              <w:ind w:left="144"/>
              <w:jc w:val="left"/>
              <w:rPr>
                <w:sz w:val="18"/>
                <w:szCs w:val="18"/>
                <w:lang w:val="en-GB"/>
              </w:rPr>
            </w:pPr>
            <w:r w:rsidRPr="006E4419">
              <w:rPr>
                <w:sz w:val="18"/>
                <w:szCs w:val="18"/>
                <w:lang w:val="en-GB" w:bidi="en-US"/>
              </w:rPr>
              <w:t>Significant (gains) losses on sales of assets, net</w:t>
            </w:r>
          </w:p>
        </w:tc>
        <w:tc>
          <w:tcPr>
            <w:tcW w:w="1141" w:type="dxa"/>
            <w:shd w:val="clear" w:color="auto" w:fill="FFFFFF"/>
            <w:vAlign w:val="center"/>
          </w:tcPr>
          <w:p w14:paraId="0D2EC193" w14:textId="77777777" w:rsidR="006557F1" w:rsidRPr="006E4419" w:rsidRDefault="006557F1" w:rsidP="00B9704F">
            <w:pPr>
              <w:pStyle w:val="ExhibitText"/>
              <w:jc w:val="right"/>
              <w:rPr>
                <w:sz w:val="18"/>
                <w:szCs w:val="18"/>
                <w:lang w:val="en-GB" w:bidi="en-US"/>
              </w:rPr>
            </w:pPr>
            <w:r w:rsidRPr="006E4419">
              <w:rPr>
                <w:sz w:val="18"/>
                <w:szCs w:val="18"/>
                <w:lang w:val="en-GB" w:bidi="en-US"/>
              </w:rPr>
              <w:t>(374)</w:t>
            </w:r>
          </w:p>
        </w:tc>
        <w:tc>
          <w:tcPr>
            <w:tcW w:w="1142" w:type="dxa"/>
            <w:shd w:val="clear" w:color="auto" w:fill="FFFFFF"/>
            <w:vAlign w:val="center"/>
          </w:tcPr>
          <w:p w14:paraId="55C4E151" w14:textId="77777777" w:rsidR="006557F1" w:rsidRPr="006E4419" w:rsidRDefault="006557F1" w:rsidP="00B9704F">
            <w:pPr>
              <w:pStyle w:val="ExhibitText"/>
              <w:jc w:val="right"/>
              <w:rPr>
                <w:sz w:val="18"/>
                <w:szCs w:val="18"/>
                <w:lang w:val="en-GB" w:bidi="en-US"/>
              </w:rPr>
            </w:pPr>
            <w:r w:rsidRPr="006E4419">
              <w:rPr>
                <w:sz w:val="18"/>
                <w:szCs w:val="18"/>
                <w:lang w:val="en-GB" w:bidi="en-US"/>
              </w:rPr>
              <w:t>1,146</w:t>
            </w:r>
          </w:p>
        </w:tc>
        <w:tc>
          <w:tcPr>
            <w:tcW w:w="1142" w:type="dxa"/>
            <w:shd w:val="clear" w:color="auto" w:fill="FFFFFF"/>
            <w:vAlign w:val="center"/>
          </w:tcPr>
          <w:p w14:paraId="7D04D41D" w14:textId="77777777" w:rsidR="006557F1" w:rsidRPr="006E4419" w:rsidRDefault="006557F1" w:rsidP="00B9704F">
            <w:pPr>
              <w:pStyle w:val="ExhibitText"/>
              <w:jc w:val="right"/>
              <w:rPr>
                <w:sz w:val="18"/>
                <w:szCs w:val="18"/>
                <w:lang w:val="en-GB"/>
              </w:rPr>
            </w:pPr>
            <w:r w:rsidRPr="006E4419">
              <w:rPr>
                <w:bCs/>
                <w:sz w:val="18"/>
                <w:szCs w:val="18"/>
                <w:lang w:val="en-GB" w:bidi="en-US"/>
              </w:rPr>
              <w:t>1,459</w:t>
            </w:r>
          </w:p>
        </w:tc>
      </w:tr>
      <w:tr w:rsidR="006557F1" w:rsidRPr="006E4419" w14:paraId="138C458C" w14:textId="77777777" w:rsidTr="00B9704F">
        <w:trPr>
          <w:trHeight w:val="230"/>
          <w:jc w:val="center"/>
        </w:trPr>
        <w:tc>
          <w:tcPr>
            <w:tcW w:w="5935" w:type="dxa"/>
            <w:shd w:val="clear" w:color="auto" w:fill="FFFFFF"/>
            <w:vAlign w:val="center"/>
          </w:tcPr>
          <w:p w14:paraId="65AFB49E" w14:textId="77777777" w:rsidR="006557F1" w:rsidRPr="006E4419" w:rsidRDefault="006557F1" w:rsidP="00B9704F">
            <w:pPr>
              <w:pStyle w:val="ExhibitText"/>
              <w:ind w:left="144"/>
              <w:jc w:val="left"/>
              <w:rPr>
                <w:sz w:val="18"/>
                <w:szCs w:val="18"/>
                <w:lang w:val="en-GB"/>
              </w:rPr>
            </w:pPr>
            <w:r w:rsidRPr="006E4419">
              <w:rPr>
                <w:sz w:val="18"/>
                <w:szCs w:val="18"/>
                <w:lang w:val="en-GB" w:bidi="en-US"/>
              </w:rPr>
              <w:t>Other operating charges</w:t>
            </w:r>
          </w:p>
        </w:tc>
        <w:tc>
          <w:tcPr>
            <w:tcW w:w="1141" w:type="dxa"/>
            <w:shd w:val="clear" w:color="auto" w:fill="FFFFFF"/>
            <w:vAlign w:val="center"/>
          </w:tcPr>
          <w:p w14:paraId="20B0F4C1" w14:textId="77777777" w:rsidR="006557F1" w:rsidRPr="006E4419" w:rsidRDefault="006557F1" w:rsidP="00B9704F">
            <w:pPr>
              <w:pStyle w:val="ExhibitText"/>
              <w:jc w:val="right"/>
              <w:rPr>
                <w:sz w:val="18"/>
                <w:szCs w:val="18"/>
                <w:lang w:val="en-GB" w:bidi="en-US"/>
              </w:rPr>
            </w:pPr>
            <w:r w:rsidRPr="006E4419">
              <w:rPr>
                <w:sz w:val="18"/>
                <w:szCs w:val="18"/>
                <w:lang w:val="en-GB" w:bidi="en-US"/>
              </w:rPr>
              <w:t>929</w:t>
            </w:r>
          </w:p>
        </w:tc>
        <w:tc>
          <w:tcPr>
            <w:tcW w:w="1142" w:type="dxa"/>
            <w:shd w:val="clear" w:color="auto" w:fill="FFFFFF"/>
            <w:vAlign w:val="center"/>
          </w:tcPr>
          <w:p w14:paraId="3FAA6468" w14:textId="77777777" w:rsidR="006557F1" w:rsidRPr="006E4419" w:rsidRDefault="006557F1" w:rsidP="00B9704F">
            <w:pPr>
              <w:pStyle w:val="ExhibitText"/>
              <w:jc w:val="right"/>
              <w:rPr>
                <w:sz w:val="18"/>
                <w:szCs w:val="18"/>
                <w:lang w:val="en-GB" w:bidi="en-US"/>
              </w:rPr>
            </w:pPr>
            <w:r w:rsidRPr="006E4419">
              <w:rPr>
                <w:sz w:val="18"/>
                <w:szCs w:val="18"/>
                <w:lang w:val="en-GB" w:bidi="en-US"/>
              </w:rPr>
              <w:t>647</w:t>
            </w:r>
          </w:p>
        </w:tc>
        <w:tc>
          <w:tcPr>
            <w:tcW w:w="1142" w:type="dxa"/>
            <w:shd w:val="clear" w:color="auto" w:fill="FFFFFF"/>
            <w:vAlign w:val="center"/>
          </w:tcPr>
          <w:p w14:paraId="06DAD0E3" w14:textId="77777777" w:rsidR="006557F1" w:rsidRPr="006E4419" w:rsidRDefault="006557F1" w:rsidP="00B9704F">
            <w:pPr>
              <w:pStyle w:val="ExhibitText"/>
              <w:jc w:val="right"/>
              <w:rPr>
                <w:sz w:val="18"/>
                <w:szCs w:val="18"/>
                <w:lang w:val="en-GB"/>
              </w:rPr>
            </w:pPr>
            <w:r w:rsidRPr="006E4419">
              <w:rPr>
                <w:bCs/>
                <w:sz w:val="18"/>
                <w:szCs w:val="18"/>
                <w:lang w:val="en-GB" w:bidi="en-US"/>
              </w:rPr>
              <w:t>1,218</w:t>
            </w:r>
          </w:p>
        </w:tc>
      </w:tr>
      <w:tr w:rsidR="006557F1" w:rsidRPr="006E4419" w14:paraId="05152E31" w14:textId="77777777" w:rsidTr="00B9704F">
        <w:trPr>
          <w:trHeight w:val="230"/>
          <w:jc w:val="center"/>
        </w:trPr>
        <w:tc>
          <w:tcPr>
            <w:tcW w:w="5935" w:type="dxa"/>
            <w:shd w:val="clear" w:color="auto" w:fill="FFFFFF"/>
            <w:vAlign w:val="center"/>
          </w:tcPr>
          <w:p w14:paraId="0754BE5D" w14:textId="77777777" w:rsidR="006557F1" w:rsidRPr="006E4419" w:rsidRDefault="006557F1" w:rsidP="00B9704F">
            <w:pPr>
              <w:pStyle w:val="ExhibitText"/>
              <w:ind w:left="144"/>
              <w:jc w:val="left"/>
              <w:rPr>
                <w:sz w:val="18"/>
                <w:szCs w:val="18"/>
                <w:lang w:val="en-GB"/>
              </w:rPr>
            </w:pPr>
            <w:r w:rsidRPr="006E4419">
              <w:rPr>
                <w:sz w:val="18"/>
                <w:szCs w:val="18"/>
                <w:lang w:val="en-GB" w:bidi="en-US"/>
              </w:rPr>
              <w:t>Other items</w:t>
            </w:r>
          </w:p>
        </w:tc>
        <w:tc>
          <w:tcPr>
            <w:tcW w:w="1141" w:type="dxa"/>
            <w:shd w:val="clear" w:color="auto" w:fill="FFFFFF"/>
            <w:vAlign w:val="center"/>
          </w:tcPr>
          <w:p w14:paraId="5917B998" w14:textId="77777777" w:rsidR="006557F1" w:rsidRPr="006E4419" w:rsidRDefault="006557F1" w:rsidP="00B9704F">
            <w:pPr>
              <w:pStyle w:val="ExhibitText"/>
              <w:jc w:val="right"/>
              <w:rPr>
                <w:sz w:val="18"/>
                <w:szCs w:val="18"/>
                <w:lang w:val="en-GB" w:bidi="en-US"/>
              </w:rPr>
            </w:pPr>
            <w:r w:rsidRPr="006E4419">
              <w:rPr>
                <w:sz w:val="18"/>
                <w:szCs w:val="18"/>
                <w:lang w:val="en-GB" w:bidi="en-US"/>
              </w:rPr>
              <w:t>744</w:t>
            </w:r>
          </w:p>
        </w:tc>
        <w:tc>
          <w:tcPr>
            <w:tcW w:w="1142" w:type="dxa"/>
            <w:shd w:val="clear" w:color="auto" w:fill="FFFFFF"/>
            <w:vAlign w:val="center"/>
          </w:tcPr>
          <w:p w14:paraId="7E37E4D1" w14:textId="77777777" w:rsidR="006557F1" w:rsidRPr="006E4419" w:rsidRDefault="006557F1" w:rsidP="00B9704F">
            <w:pPr>
              <w:pStyle w:val="ExhibitText"/>
              <w:jc w:val="right"/>
              <w:rPr>
                <w:sz w:val="18"/>
                <w:szCs w:val="18"/>
                <w:lang w:val="en-GB" w:bidi="en-US"/>
              </w:rPr>
            </w:pPr>
            <w:r w:rsidRPr="006E4419">
              <w:rPr>
                <w:sz w:val="18"/>
                <w:szCs w:val="18"/>
                <w:lang w:val="en-GB" w:bidi="en-US"/>
              </w:rPr>
              <w:t>(224)</w:t>
            </w:r>
          </w:p>
        </w:tc>
        <w:tc>
          <w:tcPr>
            <w:tcW w:w="1142" w:type="dxa"/>
            <w:shd w:val="clear" w:color="auto" w:fill="FFFFFF"/>
            <w:vAlign w:val="center"/>
          </w:tcPr>
          <w:p w14:paraId="415215A5" w14:textId="77777777" w:rsidR="006557F1" w:rsidRPr="006E4419" w:rsidRDefault="006557F1" w:rsidP="00B9704F">
            <w:pPr>
              <w:pStyle w:val="ExhibitText"/>
              <w:jc w:val="right"/>
              <w:rPr>
                <w:sz w:val="18"/>
                <w:szCs w:val="18"/>
                <w:lang w:val="en-GB"/>
              </w:rPr>
            </w:pPr>
            <w:r w:rsidRPr="006E4419">
              <w:rPr>
                <w:bCs/>
                <w:sz w:val="18"/>
                <w:szCs w:val="18"/>
                <w:lang w:val="en-GB" w:bidi="en-US"/>
              </w:rPr>
              <w:t>(269)</w:t>
            </w:r>
          </w:p>
        </w:tc>
      </w:tr>
      <w:tr w:rsidR="006557F1" w:rsidRPr="006E4419" w14:paraId="6989B264" w14:textId="77777777" w:rsidTr="00B9704F">
        <w:trPr>
          <w:trHeight w:val="230"/>
          <w:jc w:val="center"/>
        </w:trPr>
        <w:tc>
          <w:tcPr>
            <w:tcW w:w="5935" w:type="dxa"/>
            <w:shd w:val="clear" w:color="auto" w:fill="FFFFFF"/>
            <w:vAlign w:val="center"/>
          </w:tcPr>
          <w:p w14:paraId="1899B9B6" w14:textId="77777777" w:rsidR="006557F1" w:rsidRPr="006E4419" w:rsidRDefault="006557F1" w:rsidP="00B9704F">
            <w:pPr>
              <w:pStyle w:val="ExhibitText"/>
              <w:ind w:left="144"/>
              <w:jc w:val="left"/>
              <w:rPr>
                <w:sz w:val="18"/>
                <w:szCs w:val="18"/>
                <w:lang w:val="en-GB"/>
              </w:rPr>
            </w:pPr>
            <w:r w:rsidRPr="006E4419">
              <w:rPr>
                <w:sz w:val="18"/>
                <w:szCs w:val="18"/>
                <w:lang w:val="en-GB" w:bidi="en-US"/>
              </w:rPr>
              <w:t>Net change in operating assets and liabilities</w:t>
            </w:r>
          </w:p>
        </w:tc>
        <w:tc>
          <w:tcPr>
            <w:tcW w:w="1141" w:type="dxa"/>
            <w:tcBorders>
              <w:bottom w:val="single" w:sz="4" w:space="0" w:color="auto"/>
            </w:tcBorders>
            <w:shd w:val="clear" w:color="auto" w:fill="FFFFFF"/>
            <w:vAlign w:val="center"/>
          </w:tcPr>
          <w:p w14:paraId="5C763F86" w14:textId="77777777" w:rsidR="006557F1" w:rsidRPr="006E4419" w:rsidRDefault="006557F1" w:rsidP="00B9704F">
            <w:pPr>
              <w:pStyle w:val="ExhibitText"/>
              <w:jc w:val="right"/>
              <w:rPr>
                <w:sz w:val="18"/>
                <w:szCs w:val="18"/>
                <w:lang w:val="en-GB" w:bidi="en-US"/>
              </w:rPr>
            </w:pPr>
            <w:r w:rsidRPr="006E4419">
              <w:rPr>
                <w:sz w:val="18"/>
                <w:szCs w:val="18"/>
                <w:lang w:val="en-GB" w:bidi="en-US"/>
              </w:rPr>
              <w:t>(157)</w:t>
            </w:r>
          </w:p>
        </w:tc>
        <w:tc>
          <w:tcPr>
            <w:tcW w:w="1142" w:type="dxa"/>
            <w:tcBorders>
              <w:bottom w:val="single" w:sz="4" w:space="0" w:color="auto"/>
            </w:tcBorders>
            <w:shd w:val="clear" w:color="auto" w:fill="FFFFFF"/>
            <w:vAlign w:val="center"/>
          </w:tcPr>
          <w:p w14:paraId="3F6FF1AA" w14:textId="77777777" w:rsidR="006557F1" w:rsidRPr="006E4419" w:rsidRDefault="006557F1" w:rsidP="00B9704F">
            <w:pPr>
              <w:pStyle w:val="ExhibitText"/>
              <w:jc w:val="right"/>
              <w:rPr>
                <w:sz w:val="18"/>
                <w:szCs w:val="18"/>
                <w:lang w:val="en-GB" w:bidi="en-US"/>
              </w:rPr>
            </w:pPr>
            <w:r w:rsidRPr="006E4419">
              <w:rPr>
                <w:sz w:val="18"/>
                <w:szCs w:val="18"/>
                <w:lang w:val="en-GB" w:bidi="en-US"/>
              </w:rPr>
              <w:t>(221)</w:t>
            </w:r>
          </w:p>
        </w:tc>
        <w:tc>
          <w:tcPr>
            <w:tcW w:w="1142" w:type="dxa"/>
            <w:tcBorders>
              <w:bottom w:val="single" w:sz="4" w:space="0" w:color="auto"/>
            </w:tcBorders>
            <w:shd w:val="clear" w:color="auto" w:fill="FFFFFF"/>
            <w:vAlign w:val="center"/>
          </w:tcPr>
          <w:p w14:paraId="4496D582" w14:textId="77777777" w:rsidR="006557F1" w:rsidRPr="006E4419" w:rsidRDefault="006557F1" w:rsidP="00B9704F">
            <w:pPr>
              <w:pStyle w:val="ExhibitText"/>
              <w:jc w:val="right"/>
              <w:rPr>
                <w:sz w:val="18"/>
                <w:szCs w:val="18"/>
                <w:lang w:val="en-GB"/>
              </w:rPr>
            </w:pPr>
            <w:r w:rsidRPr="006E4419">
              <w:rPr>
                <w:bCs/>
                <w:sz w:val="18"/>
                <w:szCs w:val="18"/>
                <w:lang w:val="en-GB" w:bidi="en-US"/>
              </w:rPr>
              <w:t>3,529</w:t>
            </w:r>
          </w:p>
        </w:tc>
      </w:tr>
      <w:tr w:rsidR="006557F1" w:rsidRPr="006E4419" w14:paraId="688C1032" w14:textId="77777777" w:rsidTr="00B9704F">
        <w:trPr>
          <w:trHeight w:val="230"/>
          <w:jc w:val="center"/>
        </w:trPr>
        <w:tc>
          <w:tcPr>
            <w:tcW w:w="5935" w:type="dxa"/>
            <w:shd w:val="clear" w:color="auto" w:fill="FFFFFF"/>
            <w:vAlign w:val="center"/>
          </w:tcPr>
          <w:p w14:paraId="628DA22F" w14:textId="77777777" w:rsidR="006557F1" w:rsidRPr="006E4419" w:rsidRDefault="006557F1" w:rsidP="00B9704F">
            <w:pPr>
              <w:pStyle w:val="ExhibitText"/>
              <w:jc w:val="left"/>
              <w:rPr>
                <w:sz w:val="18"/>
                <w:szCs w:val="18"/>
                <w:lang w:val="en-GB"/>
              </w:rPr>
            </w:pPr>
            <w:r w:rsidRPr="006E4419">
              <w:rPr>
                <w:sz w:val="18"/>
                <w:szCs w:val="18"/>
                <w:lang w:val="en-GB" w:bidi="en-US"/>
              </w:rPr>
              <w:t>Net cash provided by operating activities</w:t>
            </w:r>
          </w:p>
        </w:tc>
        <w:tc>
          <w:tcPr>
            <w:tcW w:w="1141" w:type="dxa"/>
            <w:tcBorders>
              <w:top w:val="single" w:sz="4" w:space="0" w:color="auto"/>
              <w:bottom w:val="double" w:sz="4" w:space="0" w:color="auto"/>
            </w:tcBorders>
            <w:shd w:val="clear" w:color="auto" w:fill="FFFFFF"/>
            <w:vAlign w:val="center"/>
          </w:tcPr>
          <w:p w14:paraId="6E93C894" w14:textId="77777777" w:rsidR="006557F1" w:rsidRPr="006E4419" w:rsidRDefault="006557F1" w:rsidP="00B9704F">
            <w:pPr>
              <w:pStyle w:val="ExhibitText"/>
              <w:jc w:val="right"/>
              <w:rPr>
                <w:sz w:val="18"/>
                <w:szCs w:val="18"/>
                <w:lang w:val="en-GB" w:bidi="en-US"/>
              </w:rPr>
            </w:pPr>
            <w:r w:rsidRPr="006E4419">
              <w:rPr>
                <w:sz w:val="18"/>
                <w:szCs w:val="18"/>
                <w:lang w:val="en-GB" w:bidi="en-US"/>
              </w:rPr>
              <w:t>10,528</w:t>
            </w:r>
          </w:p>
        </w:tc>
        <w:tc>
          <w:tcPr>
            <w:tcW w:w="1142" w:type="dxa"/>
            <w:tcBorders>
              <w:top w:val="single" w:sz="4" w:space="0" w:color="auto"/>
              <w:bottom w:val="double" w:sz="4" w:space="0" w:color="auto"/>
            </w:tcBorders>
            <w:shd w:val="clear" w:color="auto" w:fill="FFFFFF"/>
            <w:vAlign w:val="center"/>
          </w:tcPr>
          <w:p w14:paraId="3682B7FF" w14:textId="77777777" w:rsidR="006557F1" w:rsidRPr="006E4419" w:rsidRDefault="006557F1" w:rsidP="00B9704F">
            <w:pPr>
              <w:pStyle w:val="ExhibitText"/>
              <w:jc w:val="right"/>
              <w:rPr>
                <w:sz w:val="18"/>
                <w:szCs w:val="18"/>
                <w:lang w:val="en-GB" w:bidi="en-US"/>
              </w:rPr>
            </w:pPr>
            <w:r w:rsidRPr="006E4419">
              <w:rPr>
                <w:sz w:val="18"/>
                <w:szCs w:val="18"/>
                <w:lang w:val="en-GB" w:bidi="en-US"/>
              </w:rPr>
              <w:t>8,796</w:t>
            </w:r>
          </w:p>
        </w:tc>
        <w:tc>
          <w:tcPr>
            <w:tcW w:w="1142" w:type="dxa"/>
            <w:tcBorders>
              <w:top w:val="single" w:sz="4" w:space="0" w:color="auto"/>
              <w:bottom w:val="double" w:sz="4" w:space="0" w:color="auto"/>
            </w:tcBorders>
            <w:shd w:val="clear" w:color="auto" w:fill="FFFFFF"/>
            <w:vAlign w:val="center"/>
          </w:tcPr>
          <w:p w14:paraId="4FD99092" w14:textId="77777777" w:rsidR="006557F1" w:rsidRPr="006E4419" w:rsidRDefault="006557F1" w:rsidP="00B9704F">
            <w:pPr>
              <w:pStyle w:val="ExhibitText"/>
              <w:jc w:val="right"/>
              <w:rPr>
                <w:sz w:val="18"/>
                <w:szCs w:val="18"/>
                <w:lang w:val="en-GB"/>
              </w:rPr>
            </w:pPr>
            <w:r w:rsidRPr="006E4419">
              <w:rPr>
                <w:bCs/>
                <w:sz w:val="18"/>
                <w:szCs w:val="18"/>
                <w:lang w:val="en-GB" w:bidi="en-US"/>
              </w:rPr>
              <w:t>6,995</w:t>
            </w:r>
          </w:p>
        </w:tc>
      </w:tr>
      <w:tr w:rsidR="006557F1" w:rsidRPr="006E4419" w14:paraId="1949D1AA" w14:textId="77777777" w:rsidTr="00B9704F">
        <w:trPr>
          <w:trHeight w:val="230"/>
          <w:jc w:val="center"/>
        </w:trPr>
        <w:tc>
          <w:tcPr>
            <w:tcW w:w="5935" w:type="dxa"/>
            <w:shd w:val="clear" w:color="auto" w:fill="FFFFFF"/>
            <w:vAlign w:val="center"/>
          </w:tcPr>
          <w:p w14:paraId="6056423A" w14:textId="77777777" w:rsidR="006557F1" w:rsidRPr="006E4419" w:rsidRDefault="006557F1" w:rsidP="00B9704F">
            <w:pPr>
              <w:pStyle w:val="ExhibitText"/>
              <w:jc w:val="left"/>
              <w:rPr>
                <w:b/>
                <w:sz w:val="18"/>
                <w:szCs w:val="18"/>
                <w:lang w:val="en-GB"/>
              </w:rPr>
            </w:pPr>
            <w:r w:rsidRPr="006E4419">
              <w:rPr>
                <w:b/>
                <w:sz w:val="18"/>
                <w:szCs w:val="18"/>
                <w:lang w:val="en-GB"/>
              </w:rPr>
              <w:t>Investing Activities</w:t>
            </w:r>
          </w:p>
        </w:tc>
        <w:tc>
          <w:tcPr>
            <w:tcW w:w="1141" w:type="dxa"/>
            <w:tcBorders>
              <w:top w:val="double" w:sz="4" w:space="0" w:color="auto"/>
            </w:tcBorders>
            <w:shd w:val="clear" w:color="auto" w:fill="FFFFFF"/>
            <w:vAlign w:val="center"/>
          </w:tcPr>
          <w:p w14:paraId="683792C5" w14:textId="77777777" w:rsidR="006557F1" w:rsidRPr="006E4419" w:rsidRDefault="006557F1" w:rsidP="00B9704F">
            <w:pPr>
              <w:pStyle w:val="ExhibitText"/>
              <w:jc w:val="right"/>
              <w:rPr>
                <w:sz w:val="18"/>
                <w:szCs w:val="18"/>
                <w:lang w:val="en-GB"/>
              </w:rPr>
            </w:pPr>
          </w:p>
        </w:tc>
        <w:tc>
          <w:tcPr>
            <w:tcW w:w="1142" w:type="dxa"/>
            <w:tcBorders>
              <w:top w:val="double" w:sz="4" w:space="0" w:color="auto"/>
            </w:tcBorders>
            <w:shd w:val="clear" w:color="auto" w:fill="FFFFFF"/>
            <w:vAlign w:val="center"/>
          </w:tcPr>
          <w:p w14:paraId="37067864" w14:textId="77777777" w:rsidR="006557F1" w:rsidRPr="006E4419" w:rsidRDefault="006557F1" w:rsidP="00B9704F">
            <w:pPr>
              <w:pStyle w:val="ExhibitText"/>
              <w:jc w:val="right"/>
              <w:rPr>
                <w:sz w:val="18"/>
                <w:szCs w:val="18"/>
                <w:lang w:val="en-GB"/>
              </w:rPr>
            </w:pPr>
          </w:p>
        </w:tc>
        <w:tc>
          <w:tcPr>
            <w:tcW w:w="1142" w:type="dxa"/>
            <w:tcBorders>
              <w:top w:val="double" w:sz="4" w:space="0" w:color="auto"/>
            </w:tcBorders>
            <w:shd w:val="clear" w:color="auto" w:fill="FFFFFF"/>
            <w:vAlign w:val="center"/>
          </w:tcPr>
          <w:p w14:paraId="0E457297" w14:textId="77777777" w:rsidR="006557F1" w:rsidRPr="006E4419" w:rsidRDefault="006557F1" w:rsidP="00B9704F">
            <w:pPr>
              <w:pStyle w:val="ExhibitText"/>
              <w:jc w:val="right"/>
              <w:rPr>
                <w:sz w:val="18"/>
                <w:szCs w:val="18"/>
                <w:lang w:val="en-GB"/>
              </w:rPr>
            </w:pPr>
          </w:p>
        </w:tc>
      </w:tr>
      <w:tr w:rsidR="006557F1" w:rsidRPr="006E4419" w14:paraId="5842C34C" w14:textId="77777777" w:rsidTr="00B9704F">
        <w:trPr>
          <w:trHeight w:val="230"/>
          <w:jc w:val="center"/>
        </w:trPr>
        <w:tc>
          <w:tcPr>
            <w:tcW w:w="5935" w:type="dxa"/>
            <w:shd w:val="clear" w:color="auto" w:fill="FFFFFF"/>
            <w:vAlign w:val="center"/>
          </w:tcPr>
          <w:p w14:paraId="3FFD332F" w14:textId="77777777" w:rsidR="006557F1" w:rsidRPr="006E4419" w:rsidRDefault="006557F1" w:rsidP="00B9704F">
            <w:pPr>
              <w:pStyle w:val="ExhibitText"/>
              <w:ind w:left="144"/>
              <w:jc w:val="left"/>
              <w:rPr>
                <w:sz w:val="18"/>
                <w:szCs w:val="18"/>
                <w:lang w:val="en-GB" w:bidi="en-US"/>
              </w:rPr>
            </w:pPr>
            <w:r w:rsidRPr="006E4419">
              <w:rPr>
                <w:sz w:val="18"/>
                <w:szCs w:val="18"/>
                <w:lang w:val="en-GB" w:bidi="en-US"/>
              </w:rPr>
              <w:t>Purchases of investments</w:t>
            </w:r>
          </w:p>
        </w:tc>
        <w:tc>
          <w:tcPr>
            <w:tcW w:w="1141" w:type="dxa"/>
            <w:shd w:val="clear" w:color="auto" w:fill="FFFFFF"/>
            <w:vAlign w:val="center"/>
          </w:tcPr>
          <w:p w14:paraId="6FA17667" w14:textId="77777777" w:rsidR="006557F1" w:rsidRPr="006E4419" w:rsidRDefault="006557F1" w:rsidP="00B9704F">
            <w:pPr>
              <w:pStyle w:val="ExhibitText"/>
              <w:jc w:val="right"/>
              <w:rPr>
                <w:sz w:val="18"/>
                <w:szCs w:val="18"/>
                <w:lang w:val="en-GB" w:bidi="en-US"/>
              </w:rPr>
            </w:pPr>
            <w:r w:rsidRPr="006E4419">
              <w:rPr>
                <w:sz w:val="18"/>
                <w:szCs w:val="18"/>
                <w:lang w:val="en-GB" w:bidi="en-US"/>
              </w:rPr>
              <w:t>(15,831)</w:t>
            </w:r>
          </w:p>
        </w:tc>
        <w:tc>
          <w:tcPr>
            <w:tcW w:w="1142" w:type="dxa"/>
            <w:shd w:val="clear" w:color="auto" w:fill="FFFFFF"/>
            <w:vAlign w:val="center"/>
          </w:tcPr>
          <w:p w14:paraId="20482F94" w14:textId="77777777" w:rsidR="006557F1" w:rsidRPr="006E4419" w:rsidRDefault="006557F1" w:rsidP="00B9704F">
            <w:pPr>
              <w:pStyle w:val="ExhibitText"/>
              <w:jc w:val="right"/>
              <w:rPr>
                <w:sz w:val="18"/>
                <w:szCs w:val="18"/>
                <w:lang w:val="en-GB" w:bidi="en-US"/>
              </w:rPr>
            </w:pPr>
            <w:r w:rsidRPr="006E4419">
              <w:rPr>
                <w:sz w:val="18"/>
                <w:szCs w:val="18"/>
                <w:lang w:val="en-GB" w:bidi="en-US"/>
              </w:rPr>
              <w:t>(15,499)</w:t>
            </w:r>
          </w:p>
        </w:tc>
        <w:tc>
          <w:tcPr>
            <w:tcW w:w="1142" w:type="dxa"/>
            <w:shd w:val="clear" w:color="auto" w:fill="FFFFFF"/>
            <w:vAlign w:val="center"/>
          </w:tcPr>
          <w:p w14:paraId="0C55F272" w14:textId="77777777" w:rsidR="006557F1" w:rsidRPr="006E4419" w:rsidRDefault="006557F1" w:rsidP="00B9704F">
            <w:pPr>
              <w:pStyle w:val="ExhibitText"/>
              <w:jc w:val="right"/>
              <w:rPr>
                <w:bCs/>
                <w:sz w:val="18"/>
                <w:szCs w:val="18"/>
                <w:lang w:val="en-GB" w:bidi="en-US"/>
              </w:rPr>
            </w:pPr>
            <w:r w:rsidRPr="006E4419">
              <w:rPr>
                <w:bCs/>
                <w:sz w:val="18"/>
                <w:szCs w:val="18"/>
                <w:lang w:val="en-GB" w:bidi="en-US"/>
              </w:rPr>
              <w:t>(16,520)</w:t>
            </w:r>
          </w:p>
        </w:tc>
      </w:tr>
      <w:tr w:rsidR="006557F1" w:rsidRPr="006E4419" w14:paraId="78EE3E97" w14:textId="77777777" w:rsidTr="00B9704F">
        <w:trPr>
          <w:trHeight w:val="230"/>
          <w:jc w:val="center"/>
        </w:trPr>
        <w:tc>
          <w:tcPr>
            <w:tcW w:w="5935" w:type="dxa"/>
            <w:shd w:val="clear" w:color="auto" w:fill="FFFFFF"/>
            <w:vAlign w:val="center"/>
          </w:tcPr>
          <w:p w14:paraId="144B2A2E" w14:textId="77777777" w:rsidR="006557F1" w:rsidRPr="006E4419" w:rsidRDefault="006557F1" w:rsidP="00B9704F">
            <w:pPr>
              <w:pStyle w:val="ExhibitText"/>
              <w:ind w:left="144"/>
              <w:jc w:val="left"/>
              <w:rPr>
                <w:sz w:val="18"/>
                <w:szCs w:val="18"/>
                <w:lang w:val="en-GB"/>
              </w:rPr>
            </w:pPr>
            <w:r w:rsidRPr="006E4419">
              <w:rPr>
                <w:sz w:val="18"/>
                <w:szCs w:val="18"/>
                <w:lang w:val="en-GB" w:bidi="en-US"/>
              </w:rPr>
              <w:t>Proceeds from disposals of investments</w:t>
            </w:r>
          </w:p>
        </w:tc>
        <w:tc>
          <w:tcPr>
            <w:tcW w:w="1141" w:type="dxa"/>
            <w:shd w:val="clear" w:color="auto" w:fill="FFFFFF"/>
            <w:vAlign w:val="center"/>
          </w:tcPr>
          <w:p w14:paraId="229DEBF2" w14:textId="77777777" w:rsidR="006557F1" w:rsidRPr="006E4419" w:rsidRDefault="006557F1" w:rsidP="00B9704F">
            <w:pPr>
              <w:pStyle w:val="ExhibitText"/>
              <w:jc w:val="right"/>
              <w:rPr>
                <w:sz w:val="18"/>
                <w:szCs w:val="18"/>
                <w:lang w:val="en-GB" w:bidi="en-US"/>
              </w:rPr>
            </w:pPr>
            <w:r w:rsidRPr="006E4419">
              <w:rPr>
                <w:sz w:val="18"/>
                <w:szCs w:val="18"/>
                <w:lang w:val="en-GB" w:bidi="en-US"/>
              </w:rPr>
              <w:t>14,079</w:t>
            </w:r>
          </w:p>
        </w:tc>
        <w:tc>
          <w:tcPr>
            <w:tcW w:w="1142" w:type="dxa"/>
            <w:shd w:val="clear" w:color="auto" w:fill="FFFFFF"/>
            <w:vAlign w:val="center"/>
          </w:tcPr>
          <w:p w14:paraId="1F717676" w14:textId="77777777" w:rsidR="006557F1" w:rsidRPr="006E4419" w:rsidRDefault="006557F1" w:rsidP="00B9704F">
            <w:pPr>
              <w:pStyle w:val="ExhibitText"/>
              <w:jc w:val="right"/>
              <w:rPr>
                <w:sz w:val="18"/>
                <w:szCs w:val="18"/>
                <w:lang w:val="en-GB" w:bidi="en-US"/>
              </w:rPr>
            </w:pPr>
            <w:r w:rsidRPr="006E4419">
              <w:rPr>
                <w:sz w:val="18"/>
                <w:szCs w:val="18"/>
                <w:lang w:val="en-GB" w:bidi="en-US"/>
              </w:rPr>
              <w:t>16,624</w:t>
            </w:r>
          </w:p>
        </w:tc>
        <w:tc>
          <w:tcPr>
            <w:tcW w:w="1142" w:type="dxa"/>
            <w:shd w:val="clear" w:color="auto" w:fill="FFFFFF"/>
            <w:vAlign w:val="center"/>
          </w:tcPr>
          <w:p w14:paraId="5EDA54A6" w14:textId="77777777" w:rsidR="006557F1" w:rsidRPr="006E4419" w:rsidRDefault="006557F1" w:rsidP="00B9704F">
            <w:pPr>
              <w:pStyle w:val="ExhibitText"/>
              <w:jc w:val="right"/>
              <w:rPr>
                <w:sz w:val="18"/>
                <w:szCs w:val="18"/>
                <w:lang w:val="en-GB"/>
              </w:rPr>
            </w:pPr>
            <w:r w:rsidRPr="006E4419">
              <w:rPr>
                <w:bCs/>
                <w:sz w:val="18"/>
                <w:szCs w:val="18"/>
                <w:lang w:val="en-GB" w:bidi="en-US"/>
              </w:rPr>
              <w:t>15,911</w:t>
            </w:r>
          </w:p>
        </w:tc>
      </w:tr>
      <w:tr w:rsidR="006557F1" w:rsidRPr="006E4419" w14:paraId="1C1A3AB3" w14:textId="77777777" w:rsidTr="00B9704F">
        <w:trPr>
          <w:trHeight w:val="230"/>
          <w:jc w:val="center"/>
        </w:trPr>
        <w:tc>
          <w:tcPr>
            <w:tcW w:w="5935" w:type="dxa"/>
            <w:shd w:val="clear" w:color="auto" w:fill="FFFFFF"/>
            <w:vAlign w:val="center"/>
          </w:tcPr>
          <w:p w14:paraId="66E42256" w14:textId="77777777" w:rsidR="006557F1" w:rsidRPr="006E4419" w:rsidRDefault="006557F1" w:rsidP="00B9704F">
            <w:pPr>
              <w:pStyle w:val="ExhibitText"/>
              <w:ind w:left="144"/>
              <w:jc w:val="left"/>
              <w:rPr>
                <w:sz w:val="18"/>
                <w:szCs w:val="18"/>
                <w:lang w:val="en-GB"/>
              </w:rPr>
            </w:pPr>
            <w:r w:rsidRPr="006E4419">
              <w:rPr>
                <w:sz w:val="18"/>
                <w:szCs w:val="18"/>
                <w:lang w:val="en-GB" w:bidi="en-US"/>
              </w:rPr>
              <w:t>Acquisitions of businesses, equity method investments, and nonmarketable securities</w:t>
            </w:r>
          </w:p>
        </w:tc>
        <w:tc>
          <w:tcPr>
            <w:tcW w:w="1141" w:type="dxa"/>
            <w:shd w:val="clear" w:color="auto" w:fill="FFFFFF"/>
            <w:vAlign w:val="center"/>
          </w:tcPr>
          <w:p w14:paraId="59062444" w14:textId="77777777" w:rsidR="006557F1" w:rsidRPr="006E4419" w:rsidRDefault="006557F1" w:rsidP="00B9704F">
            <w:pPr>
              <w:pStyle w:val="ExhibitText"/>
              <w:jc w:val="right"/>
              <w:rPr>
                <w:sz w:val="18"/>
                <w:szCs w:val="18"/>
                <w:lang w:val="en-GB" w:bidi="en-US"/>
              </w:rPr>
            </w:pPr>
            <w:r w:rsidRPr="006E4419">
              <w:rPr>
                <w:sz w:val="18"/>
                <w:szCs w:val="18"/>
                <w:lang w:val="en-GB" w:bidi="en-US"/>
              </w:rPr>
              <w:t>(2,491)</w:t>
            </w:r>
          </w:p>
        </w:tc>
        <w:tc>
          <w:tcPr>
            <w:tcW w:w="1142" w:type="dxa"/>
            <w:shd w:val="clear" w:color="auto" w:fill="FFFFFF"/>
            <w:vAlign w:val="center"/>
          </w:tcPr>
          <w:p w14:paraId="5BAA3B8A" w14:textId="77777777" w:rsidR="006557F1" w:rsidRPr="006E4419" w:rsidRDefault="006557F1" w:rsidP="00B9704F">
            <w:pPr>
              <w:pStyle w:val="ExhibitText"/>
              <w:jc w:val="right"/>
              <w:rPr>
                <w:sz w:val="18"/>
                <w:szCs w:val="18"/>
                <w:lang w:val="en-GB" w:bidi="en-US"/>
              </w:rPr>
            </w:pPr>
            <w:r w:rsidRPr="006E4419">
              <w:rPr>
                <w:sz w:val="18"/>
                <w:szCs w:val="18"/>
                <w:lang w:val="en-GB" w:bidi="en-US"/>
              </w:rPr>
              <w:t>(838)</w:t>
            </w:r>
          </w:p>
        </w:tc>
        <w:tc>
          <w:tcPr>
            <w:tcW w:w="1142" w:type="dxa"/>
            <w:shd w:val="clear" w:color="auto" w:fill="FFFFFF"/>
            <w:vAlign w:val="center"/>
          </w:tcPr>
          <w:p w14:paraId="2CBAFA1F" w14:textId="77777777" w:rsidR="006557F1" w:rsidRPr="006E4419" w:rsidRDefault="006557F1" w:rsidP="00B9704F">
            <w:pPr>
              <w:pStyle w:val="ExhibitText"/>
              <w:jc w:val="right"/>
              <w:rPr>
                <w:sz w:val="18"/>
                <w:szCs w:val="18"/>
                <w:lang w:val="en-GB"/>
              </w:rPr>
            </w:pPr>
            <w:r w:rsidRPr="006E4419">
              <w:rPr>
                <w:bCs/>
                <w:sz w:val="18"/>
                <w:szCs w:val="18"/>
                <w:lang w:val="en-GB" w:bidi="en-US"/>
              </w:rPr>
              <w:t>(3,900)</w:t>
            </w:r>
          </w:p>
        </w:tc>
      </w:tr>
      <w:tr w:rsidR="006557F1" w:rsidRPr="006E4419" w14:paraId="5F83FD0C" w14:textId="77777777" w:rsidTr="00B9704F">
        <w:trPr>
          <w:trHeight w:val="230"/>
          <w:jc w:val="center"/>
        </w:trPr>
        <w:tc>
          <w:tcPr>
            <w:tcW w:w="5935" w:type="dxa"/>
            <w:shd w:val="clear" w:color="auto" w:fill="FFFFFF"/>
            <w:vAlign w:val="center"/>
          </w:tcPr>
          <w:p w14:paraId="354AAAC9" w14:textId="77777777" w:rsidR="006557F1" w:rsidRPr="006E4419" w:rsidRDefault="006557F1" w:rsidP="00B9704F">
            <w:pPr>
              <w:pStyle w:val="ExhibitText"/>
              <w:ind w:left="144"/>
              <w:jc w:val="left"/>
              <w:rPr>
                <w:sz w:val="18"/>
                <w:szCs w:val="18"/>
                <w:lang w:val="en-GB" w:bidi="en-US"/>
              </w:rPr>
            </w:pPr>
            <w:r w:rsidRPr="006E4419">
              <w:rPr>
                <w:sz w:val="18"/>
                <w:szCs w:val="18"/>
                <w:lang w:val="en-GB" w:bidi="en-US"/>
              </w:rPr>
              <w:t>Proceeds from disposition of businesses, equity method investments, and nonmarketable securities</w:t>
            </w:r>
          </w:p>
        </w:tc>
        <w:tc>
          <w:tcPr>
            <w:tcW w:w="1141" w:type="dxa"/>
            <w:shd w:val="clear" w:color="auto" w:fill="FFFFFF"/>
            <w:vAlign w:val="center"/>
          </w:tcPr>
          <w:p w14:paraId="0C86BEFC" w14:textId="77777777" w:rsidR="006557F1" w:rsidRPr="006E4419" w:rsidRDefault="006557F1" w:rsidP="00B9704F">
            <w:pPr>
              <w:pStyle w:val="ExhibitText"/>
              <w:jc w:val="right"/>
              <w:rPr>
                <w:sz w:val="18"/>
                <w:szCs w:val="18"/>
                <w:lang w:val="en-GB" w:bidi="en-US"/>
              </w:rPr>
            </w:pPr>
            <w:r w:rsidRPr="006E4419">
              <w:rPr>
                <w:sz w:val="18"/>
                <w:szCs w:val="18"/>
                <w:lang w:val="en-GB" w:bidi="en-US"/>
              </w:rPr>
              <w:t>565</w:t>
            </w:r>
          </w:p>
        </w:tc>
        <w:tc>
          <w:tcPr>
            <w:tcW w:w="1142" w:type="dxa"/>
            <w:shd w:val="clear" w:color="auto" w:fill="FFFFFF"/>
            <w:vAlign w:val="center"/>
          </w:tcPr>
          <w:p w14:paraId="2859747C" w14:textId="77777777" w:rsidR="006557F1" w:rsidRPr="006E4419" w:rsidRDefault="006557F1" w:rsidP="00B9704F">
            <w:pPr>
              <w:pStyle w:val="ExhibitText"/>
              <w:jc w:val="right"/>
              <w:rPr>
                <w:sz w:val="18"/>
                <w:szCs w:val="18"/>
                <w:lang w:val="en-GB" w:bidi="en-US"/>
              </w:rPr>
            </w:pPr>
            <w:r w:rsidRPr="006E4419">
              <w:rPr>
                <w:sz w:val="18"/>
                <w:szCs w:val="18"/>
                <w:lang w:val="en-GB" w:bidi="en-US"/>
              </w:rPr>
              <w:t>1,035</w:t>
            </w:r>
          </w:p>
        </w:tc>
        <w:tc>
          <w:tcPr>
            <w:tcW w:w="1142" w:type="dxa"/>
            <w:shd w:val="clear" w:color="auto" w:fill="FFFFFF"/>
            <w:vAlign w:val="center"/>
          </w:tcPr>
          <w:p w14:paraId="0AD66F99" w14:textId="77777777" w:rsidR="006557F1" w:rsidRPr="006E4419" w:rsidRDefault="006557F1" w:rsidP="00B9704F">
            <w:pPr>
              <w:pStyle w:val="ExhibitText"/>
              <w:jc w:val="right"/>
              <w:rPr>
                <w:bCs/>
                <w:sz w:val="18"/>
                <w:szCs w:val="18"/>
                <w:lang w:val="en-GB" w:bidi="en-US"/>
              </w:rPr>
            </w:pPr>
            <w:r w:rsidRPr="006E4419">
              <w:rPr>
                <w:bCs/>
                <w:sz w:val="18"/>
                <w:szCs w:val="18"/>
                <w:lang w:val="en-GB" w:bidi="en-US"/>
              </w:rPr>
              <w:t>3,821</w:t>
            </w:r>
          </w:p>
        </w:tc>
      </w:tr>
      <w:tr w:rsidR="006557F1" w:rsidRPr="006E4419" w14:paraId="52E147AA" w14:textId="77777777" w:rsidTr="00B9704F">
        <w:trPr>
          <w:trHeight w:val="230"/>
          <w:jc w:val="center"/>
        </w:trPr>
        <w:tc>
          <w:tcPr>
            <w:tcW w:w="5935" w:type="dxa"/>
            <w:shd w:val="clear" w:color="auto" w:fill="FFFFFF"/>
            <w:vAlign w:val="center"/>
          </w:tcPr>
          <w:p w14:paraId="658FA59A" w14:textId="77777777" w:rsidR="006557F1" w:rsidRPr="006E4419" w:rsidRDefault="006557F1" w:rsidP="00B9704F">
            <w:pPr>
              <w:pStyle w:val="ExhibitText"/>
              <w:ind w:left="144"/>
              <w:jc w:val="left"/>
              <w:rPr>
                <w:sz w:val="18"/>
                <w:szCs w:val="18"/>
                <w:lang w:val="en-GB"/>
              </w:rPr>
            </w:pPr>
            <w:r w:rsidRPr="006E4419">
              <w:rPr>
                <w:sz w:val="18"/>
                <w:szCs w:val="18"/>
                <w:lang w:val="en-GB" w:bidi="en-US"/>
              </w:rPr>
              <w:t>Purchases of property, plant, and equipment</w:t>
            </w:r>
          </w:p>
        </w:tc>
        <w:tc>
          <w:tcPr>
            <w:tcW w:w="1141" w:type="dxa"/>
            <w:shd w:val="clear" w:color="auto" w:fill="FFFFFF"/>
            <w:vAlign w:val="center"/>
          </w:tcPr>
          <w:p w14:paraId="52D0E288" w14:textId="77777777" w:rsidR="006557F1" w:rsidRPr="006E4419" w:rsidRDefault="006557F1" w:rsidP="00B9704F">
            <w:pPr>
              <w:pStyle w:val="ExhibitText"/>
              <w:jc w:val="right"/>
              <w:rPr>
                <w:sz w:val="18"/>
                <w:szCs w:val="18"/>
                <w:lang w:val="en-GB" w:bidi="en-US"/>
              </w:rPr>
            </w:pPr>
            <w:r w:rsidRPr="006E4419">
              <w:rPr>
                <w:sz w:val="18"/>
                <w:szCs w:val="18"/>
                <w:lang w:val="en-GB" w:bidi="en-US"/>
              </w:rPr>
              <w:t>(2,553)</w:t>
            </w:r>
          </w:p>
        </w:tc>
        <w:tc>
          <w:tcPr>
            <w:tcW w:w="1142" w:type="dxa"/>
            <w:shd w:val="clear" w:color="auto" w:fill="FFFFFF"/>
            <w:vAlign w:val="center"/>
          </w:tcPr>
          <w:p w14:paraId="328F503A" w14:textId="77777777" w:rsidR="006557F1" w:rsidRPr="006E4419" w:rsidRDefault="006557F1" w:rsidP="00B9704F">
            <w:pPr>
              <w:pStyle w:val="ExhibitText"/>
              <w:jc w:val="right"/>
              <w:rPr>
                <w:sz w:val="18"/>
                <w:szCs w:val="18"/>
                <w:lang w:val="en-GB" w:bidi="en-US"/>
              </w:rPr>
            </w:pPr>
            <w:r w:rsidRPr="006E4419">
              <w:rPr>
                <w:sz w:val="18"/>
                <w:szCs w:val="18"/>
                <w:lang w:val="en-GB" w:bidi="en-US"/>
              </w:rPr>
              <w:t>(2,262)</w:t>
            </w:r>
          </w:p>
        </w:tc>
        <w:tc>
          <w:tcPr>
            <w:tcW w:w="1142" w:type="dxa"/>
            <w:shd w:val="clear" w:color="auto" w:fill="FFFFFF"/>
            <w:vAlign w:val="center"/>
          </w:tcPr>
          <w:p w14:paraId="3F058C39" w14:textId="77777777" w:rsidR="006557F1" w:rsidRPr="006E4419" w:rsidRDefault="006557F1" w:rsidP="00B9704F">
            <w:pPr>
              <w:pStyle w:val="ExhibitText"/>
              <w:jc w:val="right"/>
              <w:rPr>
                <w:sz w:val="18"/>
                <w:szCs w:val="18"/>
                <w:lang w:val="en-GB"/>
              </w:rPr>
            </w:pPr>
            <w:r w:rsidRPr="006E4419">
              <w:rPr>
                <w:bCs/>
                <w:sz w:val="18"/>
                <w:szCs w:val="18"/>
                <w:lang w:val="en-GB" w:bidi="en-US"/>
              </w:rPr>
              <w:t>(1,675)</w:t>
            </w:r>
          </w:p>
        </w:tc>
      </w:tr>
      <w:tr w:rsidR="006557F1" w:rsidRPr="006E4419" w14:paraId="4C665AE0" w14:textId="77777777" w:rsidTr="00B9704F">
        <w:trPr>
          <w:trHeight w:val="230"/>
          <w:jc w:val="center"/>
        </w:trPr>
        <w:tc>
          <w:tcPr>
            <w:tcW w:w="5935" w:type="dxa"/>
            <w:shd w:val="clear" w:color="auto" w:fill="FFFFFF"/>
            <w:vAlign w:val="center"/>
          </w:tcPr>
          <w:p w14:paraId="2787203F" w14:textId="77777777" w:rsidR="006557F1" w:rsidRPr="006E4419" w:rsidRDefault="006557F1" w:rsidP="00B9704F">
            <w:pPr>
              <w:pStyle w:val="ExhibitText"/>
              <w:ind w:left="144"/>
              <w:jc w:val="left"/>
              <w:rPr>
                <w:sz w:val="18"/>
                <w:szCs w:val="18"/>
                <w:lang w:val="en-GB"/>
              </w:rPr>
            </w:pPr>
            <w:r w:rsidRPr="006E4419">
              <w:rPr>
                <w:sz w:val="18"/>
                <w:szCs w:val="18"/>
                <w:lang w:val="en-GB" w:bidi="en-US"/>
              </w:rPr>
              <w:t>Proceeds from disposals of property, plant, and equipment</w:t>
            </w:r>
          </w:p>
        </w:tc>
        <w:tc>
          <w:tcPr>
            <w:tcW w:w="1141" w:type="dxa"/>
            <w:shd w:val="clear" w:color="auto" w:fill="FFFFFF"/>
            <w:vAlign w:val="center"/>
          </w:tcPr>
          <w:p w14:paraId="05ECE26A" w14:textId="77777777" w:rsidR="006557F1" w:rsidRPr="006E4419" w:rsidRDefault="006557F1" w:rsidP="00B9704F">
            <w:pPr>
              <w:pStyle w:val="ExhibitText"/>
              <w:jc w:val="right"/>
              <w:rPr>
                <w:sz w:val="18"/>
                <w:szCs w:val="18"/>
                <w:lang w:val="en-GB" w:bidi="en-US"/>
              </w:rPr>
            </w:pPr>
            <w:r w:rsidRPr="006E4419">
              <w:rPr>
                <w:sz w:val="18"/>
                <w:szCs w:val="18"/>
                <w:lang w:val="en-GB" w:bidi="en-US"/>
              </w:rPr>
              <w:t>85</w:t>
            </w:r>
          </w:p>
        </w:tc>
        <w:tc>
          <w:tcPr>
            <w:tcW w:w="1142" w:type="dxa"/>
            <w:shd w:val="clear" w:color="auto" w:fill="FFFFFF"/>
            <w:vAlign w:val="center"/>
          </w:tcPr>
          <w:p w14:paraId="6BB6A198" w14:textId="77777777" w:rsidR="006557F1" w:rsidRPr="006E4419" w:rsidRDefault="006557F1" w:rsidP="00B9704F">
            <w:pPr>
              <w:pStyle w:val="ExhibitText"/>
              <w:jc w:val="right"/>
              <w:rPr>
                <w:sz w:val="18"/>
                <w:szCs w:val="18"/>
                <w:lang w:val="en-GB" w:bidi="en-US"/>
              </w:rPr>
            </w:pPr>
            <w:r w:rsidRPr="006E4419">
              <w:rPr>
                <w:sz w:val="18"/>
                <w:szCs w:val="18"/>
                <w:lang w:val="en-GB" w:bidi="en-US"/>
              </w:rPr>
              <w:t>150</w:t>
            </w:r>
          </w:p>
        </w:tc>
        <w:tc>
          <w:tcPr>
            <w:tcW w:w="1142" w:type="dxa"/>
            <w:shd w:val="clear" w:color="auto" w:fill="FFFFFF"/>
            <w:vAlign w:val="center"/>
          </w:tcPr>
          <w:p w14:paraId="5862410C" w14:textId="77777777" w:rsidR="006557F1" w:rsidRPr="006E4419" w:rsidRDefault="006557F1" w:rsidP="00B9704F">
            <w:pPr>
              <w:pStyle w:val="ExhibitText"/>
              <w:jc w:val="right"/>
              <w:rPr>
                <w:sz w:val="18"/>
                <w:szCs w:val="18"/>
                <w:lang w:val="en-GB"/>
              </w:rPr>
            </w:pPr>
            <w:r w:rsidRPr="006E4419">
              <w:rPr>
                <w:bCs/>
                <w:sz w:val="18"/>
                <w:szCs w:val="18"/>
                <w:lang w:val="en-GB" w:bidi="en-US"/>
              </w:rPr>
              <w:t>104</w:t>
            </w:r>
          </w:p>
        </w:tc>
      </w:tr>
      <w:tr w:rsidR="006557F1" w:rsidRPr="006E4419" w14:paraId="2F4635A8" w14:textId="77777777" w:rsidTr="00B9704F">
        <w:trPr>
          <w:trHeight w:val="230"/>
          <w:jc w:val="center"/>
        </w:trPr>
        <w:tc>
          <w:tcPr>
            <w:tcW w:w="5935" w:type="dxa"/>
            <w:shd w:val="clear" w:color="auto" w:fill="FFFFFF"/>
            <w:vAlign w:val="center"/>
          </w:tcPr>
          <w:p w14:paraId="0DB92456" w14:textId="77777777" w:rsidR="006557F1" w:rsidRPr="006E4419" w:rsidRDefault="006557F1" w:rsidP="00B9704F">
            <w:pPr>
              <w:pStyle w:val="ExhibitText"/>
              <w:ind w:left="144"/>
              <w:jc w:val="left"/>
              <w:rPr>
                <w:sz w:val="18"/>
                <w:szCs w:val="18"/>
                <w:lang w:val="en-GB"/>
              </w:rPr>
            </w:pPr>
            <w:r w:rsidRPr="006E4419">
              <w:rPr>
                <w:sz w:val="18"/>
                <w:szCs w:val="18"/>
                <w:lang w:val="en-GB" w:bidi="en-US"/>
              </w:rPr>
              <w:t>Other investing activities</w:t>
            </w:r>
          </w:p>
        </w:tc>
        <w:tc>
          <w:tcPr>
            <w:tcW w:w="1141" w:type="dxa"/>
            <w:tcBorders>
              <w:bottom w:val="single" w:sz="4" w:space="0" w:color="auto"/>
            </w:tcBorders>
            <w:shd w:val="clear" w:color="auto" w:fill="FFFFFF"/>
            <w:vAlign w:val="center"/>
          </w:tcPr>
          <w:p w14:paraId="12B3AC5F" w14:textId="77777777" w:rsidR="006557F1" w:rsidRPr="006E4419" w:rsidRDefault="006557F1" w:rsidP="00B9704F">
            <w:pPr>
              <w:pStyle w:val="ExhibitText"/>
              <w:jc w:val="right"/>
              <w:rPr>
                <w:sz w:val="18"/>
                <w:szCs w:val="18"/>
                <w:lang w:val="en-GB" w:bidi="en-US"/>
              </w:rPr>
            </w:pPr>
            <w:r w:rsidRPr="006E4419">
              <w:rPr>
                <w:sz w:val="18"/>
                <w:szCs w:val="18"/>
                <w:lang w:val="en-GB" w:bidi="en-US"/>
              </w:rPr>
              <w:t>(40)</w:t>
            </w:r>
          </w:p>
        </w:tc>
        <w:tc>
          <w:tcPr>
            <w:tcW w:w="1142" w:type="dxa"/>
            <w:tcBorders>
              <w:bottom w:val="single" w:sz="4" w:space="0" w:color="auto"/>
            </w:tcBorders>
            <w:shd w:val="clear" w:color="auto" w:fill="FFFFFF"/>
            <w:vAlign w:val="center"/>
          </w:tcPr>
          <w:p w14:paraId="11E863AC" w14:textId="77777777" w:rsidR="006557F1" w:rsidRPr="006E4419" w:rsidRDefault="006557F1" w:rsidP="00B9704F">
            <w:pPr>
              <w:pStyle w:val="ExhibitText"/>
              <w:jc w:val="right"/>
              <w:rPr>
                <w:sz w:val="18"/>
                <w:szCs w:val="18"/>
                <w:lang w:val="en-GB" w:bidi="en-US"/>
              </w:rPr>
            </w:pPr>
            <w:r w:rsidRPr="006E4419">
              <w:rPr>
                <w:sz w:val="18"/>
                <w:szCs w:val="18"/>
                <w:lang w:val="en-GB" w:bidi="en-US"/>
              </w:rPr>
              <w:t>(209)</w:t>
            </w:r>
          </w:p>
        </w:tc>
        <w:tc>
          <w:tcPr>
            <w:tcW w:w="1142" w:type="dxa"/>
            <w:tcBorders>
              <w:bottom w:val="single" w:sz="4" w:space="0" w:color="auto"/>
            </w:tcBorders>
            <w:shd w:val="clear" w:color="auto" w:fill="FFFFFF"/>
            <w:vAlign w:val="center"/>
          </w:tcPr>
          <w:p w14:paraId="1B4488F1" w14:textId="77777777" w:rsidR="006557F1" w:rsidRPr="006E4419" w:rsidRDefault="006557F1" w:rsidP="00B9704F">
            <w:pPr>
              <w:pStyle w:val="ExhibitText"/>
              <w:jc w:val="right"/>
              <w:rPr>
                <w:sz w:val="18"/>
                <w:szCs w:val="18"/>
                <w:lang w:val="en-GB"/>
              </w:rPr>
            </w:pPr>
            <w:r w:rsidRPr="006E4419">
              <w:rPr>
                <w:bCs/>
                <w:sz w:val="18"/>
                <w:szCs w:val="18"/>
                <w:lang w:val="en-GB" w:bidi="en-US"/>
              </w:rPr>
              <w:t>(126)</w:t>
            </w:r>
          </w:p>
        </w:tc>
      </w:tr>
      <w:tr w:rsidR="006557F1" w:rsidRPr="006E4419" w14:paraId="030821B3" w14:textId="77777777" w:rsidTr="00B9704F">
        <w:trPr>
          <w:trHeight w:val="230"/>
          <w:jc w:val="center"/>
        </w:trPr>
        <w:tc>
          <w:tcPr>
            <w:tcW w:w="5935" w:type="dxa"/>
            <w:shd w:val="clear" w:color="auto" w:fill="FFFFFF"/>
            <w:vAlign w:val="center"/>
          </w:tcPr>
          <w:p w14:paraId="33853909" w14:textId="77777777" w:rsidR="006557F1" w:rsidRPr="006E4419" w:rsidRDefault="006557F1" w:rsidP="00B9704F">
            <w:pPr>
              <w:pStyle w:val="ExhibitText"/>
              <w:jc w:val="left"/>
              <w:rPr>
                <w:sz w:val="18"/>
                <w:szCs w:val="18"/>
                <w:lang w:val="en-GB"/>
              </w:rPr>
            </w:pPr>
            <w:r w:rsidRPr="006E4419">
              <w:rPr>
                <w:sz w:val="18"/>
                <w:szCs w:val="18"/>
                <w:lang w:val="en-GB" w:bidi="en-US"/>
              </w:rPr>
              <w:t>Net cash provided by (used in) investing activities</w:t>
            </w:r>
          </w:p>
        </w:tc>
        <w:tc>
          <w:tcPr>
            <w:tcW w:w="1141" w:type="dxa"/>
            <w:tcBorders>
              <w:top w:val="single" w:sz="4" w:space="0" w:color="auto"/>
              <w:bottom w:val="double" w:sz="4" w:space="0" w:color="auto"/>
            </w:tcBorders>
            <w:shd w:val="clear" w:color="auto" w:fill="FFFFFF"/>
            <w:vAlign w:val="center"/>
          </w:tcPr>
          <w:p w14:paraId="18E9E14B" w14:textId="77777777" w:rsidR="006557F1" w:rsidRPr="006E4419" w:rsidRDefault="006557F1" w:rsidP="00B9704F">
            <w:pPr>
              <w:pStyle w:val="ExhibitText"/>
              <w:jc w:val="right"/>
              <w:rPr>
                <w:sz w:val="18"/>
                <w:szCs w:val="18"/>
                <w:lang w:val="en-GB" w:bidi="en-US"/>
              </w:rPr>
            </w:pPr>
            <w:r w:rsidRPr="006E4419">
              <w:rPr>
                <w:sz w:val="18"/>
                <w:szCs w:val="18"/>
                <w:lang w:val="en-GB" w:bidi="en-US"/>
              </w:rPr>
              <w:t>(6,186)</w:t>
            </w:r>
          </w:p>
        </w:tc>
        <w:tc>
          <w:tcPr>
            <w:tcW w:w="1142" w:type="dxa"/>
            <w:tcBorders>
              <w:top w:val="single" w:sz="4" w:space="0" w:color="auto"/>
              <w:bottom w:val="double" w:sz="4" w:space="0" w:color="auto"/>
            </w:tcBorders>
            <w:shd w:val="clear" w:color="auto" w:fill="FFFFFF"/>
            <w:vAlign w:val="center"/>
          </w:tcPr>
          <w:p w14:paraId="5F74B79C" w14:textId="77777777" w:rsidR="006557F1" w:rsidRPr="006E4419" w:rsidRDefault="006557F1" w:rsidP="00B9704F">
            <w:pPr>
              <w:pStyle w:val="ExhibitText"/>
              <w:jc w:val="right"/>
              <w:rPr>
                <w:sz w:val="18"/>
                <w:szCs w:val="18"/>
                <w:lang w:val="en-GB" w:bidi="en-US"/>
              </w:rPr>
            </w:pPr>
            <w:r w:rsidRPr="006E4419">
              <w:rPr>
                <w:sz w:val="18"/>
                <w:szCs w:val="18"/>
                <w:lang w:val="en-GB" w:bidi="en-US"/>
              </w:rPr>
              <w:t>(999)</w:t>
            </w:r>
          </w:p>
        </w:tc>
        <w:tc>
          <w:tcPr>
            <w:tcW w:w="1142" w:type="dxa"/>
            <w:tcBorders>
              <w:top w:val="single" w:sz="4" w:space="0" w:color="auto"/>
              <w:bottom w:val="double" w:sz="4" w:space="0" w:color="auto"/>
            </w:tcBorders>
            <w:shd w:val="clear" w:color="auto" w:fill="FFFFFF"/>
            <w:vAlign w:val="center"/>
          </w:tcPr>
          <w:p w14:paraId="1BB4D2CF" w14:textId="77777777" w:rsidR="006557F1" w:rsidRPr="006E4419" w:rsidRDefault="006557F1" w:rsidP="00B9704F">
            <w:pPr>
              <w:pStyle w:val="ExhibitText"/>
              <w:jc w:val="right"/>
              <w:rPr>
                <w:sz w:val="18"/>
                <w:szCs w:val="18"/>
                <w:lang w:val="en-GB"/>
              </w:rPr>
            </w:pPr>
            <w:r w:rsidRPr="006E4419">
              <w:rPr>
                <w:bCs/>
                <w:sz w:val="18"/>
                <w:szCs w:val="18"/>
                <w:lang w:val="en-GB" w:bidi="en-US"/>
              </w:rPr>
              <w:t>(2,385)</w:t>
            </w:r>
          </w:p>
        </w:tc>
      </w:tr>
      <w:tr w:rsidR="006557F1" w:rsidRPr="006E4419" w14:paraId="2024AADE" w14:textId="77777777" w:rsidTr="00B9704F">
        <w:trPr>
          <w:trHeight w:val="230"/>
          <w:jc w:val="center"/>
        </w:trPr>
        <w:tc>
          <w:tcPr>
            <w:tcW w:w="5935" w:type="dxa"/>
            <w:shd w:val="clear" w:color="auto" w:fill="FFFFFF"/>
            <w:vAlign w:val="center"/>
          </w:tcPr>
          <w:p w14:paraId="6A0182FA" w14:textId="77777777" w:rsidR="006557F1" w:rsidRPr="006E4419" w:rsidRDefault="006557F1" w:rsidP="00B9704F">
            <w:pPr>
              <w:pStyle w:val="ExhibitText"/>
              <w:jc w:val="left"/>
              <w:rPr>
                <w:b/>
                <w:sz w:val="18"/>
                <w:szCs w:val="18"/>
                <w:lang w:val="en-GB"/>
              </w:rPr>
            </w:pPr>
            <w:r w:rsidRPr="006E4419">
              <w:rPr>
                <w:b/>
                <w:sz w:val="18"/>
                <w:szCs w:val="18"/>
                <w:lang w:val="en-GB"/>
              </w:rPr>
              <w:t>Financing Activities</w:t>
            </w:r>
          </w:p>
        </w:tc>
        <w:tc>
          <w:tcPr>
            <w:tcW w:w="1141" w:type="dxa"/>
            <w:tcBorders>
              <w:top w:val="double" w:sz="4" w:space="0" w:color="auto"/>
            </w:tcBorders>
            <w:shd w:val="clear" w:color="auto" w:fill="FFFFFF"/>
            <w:vAlign w:val="center"/>
          </w:tcPr>
          <w:p w14:paraId="570A9E71" w14:textId="77777777" w:rsidR="006557F1" w:rsidRPr="006E4419" w:rsidRDefault="006557F1" w:rsidP="00B9704F">
            <w:pPr>
              <w:pStyle w:val="ExhibitText"/>
              <w:jc w:val="right"/>
              <w:rPr>
                <w:sz w:val="18"/>
                <w:szCs w:val="18"/>
                <w:lang w:val="en-GB"/>
              </w:rPr>
            </w:pPr>
          </w:p>
        </w:tc>
        <w:tc>
          <w:tcPr>
            <w:tcW w:w="1142" w:type="dxa"/>
            <w:tcBorders>
              <w:top w:val="double" w:sz="4" w:space="0" w:color="auto"/>
            </w:tcBorders>
            <w:shd w:val="clear" w:color="auto" w:fill="FFFFFF"/>
            <w:vAlign w:val="center"/>
          </w:tcPr>
          <w:p w14:paraId="4D6D3BED" w14:textId="77777777" w:rsidR="006557F1" w:rsidRPr="006E4419" w:rsidRDefault="006557F1" w:rsidP="00B9704F">
            <w:pPr>
              <w:pStyle w:val="ExhibitText"/>
              <w:jc w:val="right"/>
              <w:rPr>
                <w:sz w:val="18"/>
                <w:szCs w:val="18"/>
                <w:lang w:val="en-GB"/>
              </w:rPr>
            </w:pPr>
          </w:p>
        </w:tc>
        <w:tc>
          <w:tcPr>
            <w:tcW w:w="1142" w:type="dxa"/>
            <w:tcBorders>
              <w:top w:val="double" w:sz="4" w:space="0" w:color="auto"/>
            </w:tcBorders>
            <w:shd w:val="clear" w:color="auto" w:fill="FFFFFF"/>
            <w:vAlign w:val="center"/>
          </w:tcPr>
          <w:p w14:paraId="72A0DBFF" w14:textId="77777777" w:rsidR="006557F1" w:rsidRPr="006E4419" w:rsidRDefault="006557F1" w:rsidP="00B9704F">
            <w:pPr>
              <w:pStyle w:val="ExhibitText"/>
              <w:jc w:val="right"/>
              <w:rPr>
                <w:sz w:val="18"/>
                <w:szCs w:val="18"/>
                <w:lang w:val="en-GB"/>
              </w:rPr>
            </w:pPr>
          </w:p>
        </w:tc>
      </w:tr>
      <w:tr w:rsidR="006557F1" w:rsidRPr="006E4419" w14:paraId="66A8A1F7" w14:textId="77777777" w:rsidTr="00B9704F">
        <w:trPr>
          <w:trHeight w:val="230"/>
          <w:jc w:val="center"/>
        </w:trPr>
        <w:tc>
          <w:tcPr>
            <w:tcW w:w="5935" w:type="dxa"/>
            <w:shd w:val="clear" w:color="auto" w:fill="FFFFFF"/>
            <w:vAlign w:val="center"/>
          </w:tcPr>
          <w:p w14:paraId="39BBC969" w14:textId="77777777" w:rsidR="006557F1" w:rsidRPr="006E4419" w:rsidRDefault="006557F1" w:rsidP="00B9704F">
            <w:pPr>
              <w:pStyle w:val="ExhibitText"/>
              <w:ind w:left="144"/>
              <w:jc w:val="left"/>
              <w:rPr>
                <w:sz w:val="18"/>
                <w:szCs w:val="18"/>
                <w:lang w:val="en-GB" w:bidi="en-US"/>
              </w:rPr>
            </w:pPr>
            <w:r w:rsidRPr="006E4419">
              <w:rPr>
                <w:sz w:val="18"/>
                <w:szCs w:val="18"/>
                <w:lang w:val="en-GB" w:bidi="en-US"/>
              </w:rPr>
              <w:t>Issuances of debt</w:t>
            </w:r>
          </w:p>
        </w:tc>
        <w:tc>
          <w:tcPr>
            <w:tcW w:w="1141" w:type="dxa"/>
            <w:shd w:val="clear" w:color="auto" w:fill="FFFFFF"/>
            <w:vAlign w:val="center"/>
          </w:tcPr>
          <w:p w14:paraId="742A94E9" w14:textId="77777777" w:rsidR="006557F1" w:rsidRPr="006E4419" w:rsidRDefault="006557F1" w:rsidP="00B9704F">
            <w:pPr>
              <w:pStyle w:val="ExhibitText"/>
              <w:jc w:val="right"/>
              <w:rPr>
                <w:sz w:val="18"/>
                <w:szCs w:val="18"/>
                <w:lang w:val="en-GB" w:bidi="en-US"/>
              </w:rPr>
            </w:pPr>
            <w:r w:rsidRPr="006E4419">
              <w:rPr>
                <w:sz w:val="18"/>
                <w:szCs w:val="18"/>
                <w:lang w:val="en-GB" w:bidi="en-US"/>
              </w:rPr>
              <w:t>40,434</w:t>
            </w:r>
          </w:p>
        </w:tc>
        <w:tc>
          <w:tcPr>
            <w:tcW w:w="1142" w:type="dxa"/>
            <w:shd w:val="clear" w:color="auto" w:fill="FFFFFF"/>
            <w:vAlign w:val="center"/>
          </w:tcPr>
          <w:p w14:paraId="209FB1B2" w14:textId="77777777" w:rsidR="006557F1" w:rsidRPr="006E4419" w:rsidRDefault="006557F1" w:rsidP="00B9704F">
            <w:pPr>
              <w:pStyle w:val="ExhibitText"/>
              <w:jc w:val="right"/>
              <w:rPr>
                <w:sz w:val="18"/>
                <w:szCs w:val="18"/>
                <w:lang w:val="en-GB" w:bidi="en-US"/>
              </w:rPr>
            </w:pPr>
            <w:r w:rsidRPr="006E4419">
              <w:rPr>
                <w:sz w:val="18"/>
                <w:szCs w:val="18"/>
                <w:lang w:val="en-GB" w:bidi="en-US"/>
              </w:rPr>
              <w:t>27,281</w:t>
            </w:r>
          </w:p>
        </w:tc>
        <w:tc>
          <w:tcPr>
            <w:tcW w:w="1142" w:type="dxa"/>
            <w:shd w:val="clear" w:color="auto" w:fill="FFFFFF"/>
            <w:vAlign w:val="center"/>
          </w:tcPr>
          <w:p w14:paraId="2970C7AB" w14:textId="77777777" w:rsidR="006557F1" w:rsidRPr="006E4419" w:rsidRDefault="006557F1" w:rsidP="00B9704F">
            <w:pPr>
              <w:pStyle w:val="ExhibitText"/>
              <w:jc w:val="right"/>
              <w:rPr>
                <w:bCs/>
                <w:sz w:val="18"/>
                <w:szCs w:val="18"/>
                <w:lang w:val="en-GB" w:bidi="en-US"/>
              </w:rPr>
            </w:pPr>
            <w:r w:rsidRPr="006E4419">
              <w:rPr>
                <w:bCs/>
                <w:sz w:val="18"/>
                <w:szCs w:val="18"/>
                <w:lang w:val="en-GB" w:bidi="en-US"/>
              </w:rPr>
              <w:t>29,857</w:t>
            </w:r>
          </w:p>
        </w:tc>
      </w:tr>
      <w:tr w:rsidR="006557F1" w:rsidRPr="006E4419" w14:paraId="7773BB38" w14:textId="77777777" w:rsidTr="00B9704F">
        <w:trPr>
          <w:trHeight w:val="230"/>
          <w:jc w:val="center"/>
        </w:trPr>
        <w:tc>
          <w:tcPr>
            <w:tcW w:w="5935" w:type="dxa"/>
            <w:shd w:val="clear" w:color="auto" w:fill="FFFFFF"/>
            <w:vAlign w:val="center"/>
          </w:tcPr>
          <w:p w14:paraId="6E5A7F6F" w14:textId="77777777" w:rsidR="006557F1" w:rsidRPr="006E4419" w:rsidRDefault="006557F1" w:rsidP="00B9704F">
            <w:pPr>
              <w:pStyle w:val="ExhibitText"/>
              <w:ind w:left="144"/>
              <w:jc w:val="left"/>
              <w:rPr>
                <w:sz w:val="18"/>
                <w:szCs w:val="18"/>
                <w:lang w:val="en-GB"/>
              </w:rPr>
            </w:pPr>
            <w:r w:rsidRPr="006E4419">
              <w:rPr>
                <w:sz w:val="18"/>
                <w:szCs w:val="18"/>
                <w:lang w:val="en-GB" w:bidi="en-US"/>
              </w:rPr>
              <w:t>Payments of debt</w:t>
            </w:r>
          </w:p>
        </w:tc>
        <w:tc>
          <w:tcPr>
            <w:tcW w:w="1141" w:type="dxa"/>
            <w:shd w:val="clear" w:color="auto" w:fill="FFFFFF"/>
            <w:vAlign w:val="center"/>
          </w:tcPr>
          <w:p w14:paraId="20D7A516" w14:textId="77777777" w:rsidR="006557F1" w:rsidRPr="006E4419" w:rsidRDefault="006557F1" w:rsidP="00B9704F">
            <w:pPr>
              <w:pStyle w:val="ExhibitText"/>
              <w:jc w:val="right"/>
              <w:rPr>
                <w:sz w:val="18"/>
                <w:szCs w:val="18"/>
                <w:lang w:val="en-GB" w:bidi="en-US"/>
              </w:rPr>
            </w:pPr>
            <w:r w:rsidRPr="006E4419">
              <w:rPr>
                <w:sz w:val="18"/>
                <w:szCs w:val="18"/>
                <w:lang w:val="en-GB" w:bidi="en-US"/>
              </w:rPr>
              <w:t>(37,738)</w:t>
            </w:r>
          </w:p>
        </w:tc>
        <w:tc>
          <w:tcPr>
            <w:tcW w:w="1142" w:type="dxa"/>
            <w:shd w:val="clear" w:color="auto" w:fill="FFFFFF"/>
            <w:vAlign w:val="center"/>
          </w:tcPr>
          <w:p w14:paraId="0BE4F5DE" w14:textId="77777777" w:rsidR="006557F1" w:rsidRPr="006E4419" w:rsidRDefault="006557F1" w:rsidP="00B9704F">
            <w:pPr>
              <w:pStyle w:val="ExhibitText"/>
              <w:jc w:val="right"/>
              <w:rPr>
                <w:sz w:val="18"/>
                <w:szCs w:val="18"/>
                <w:lang w:val="en-GB" w:bidi="en-US"/>
              </w:rPr>
            </w:pPr>
            <w:r w:rsidRPr="006E4419">
              <w:rPr>
                <w:sz w:val="18"/>
                <w:szCs w:val="18"/>
                <w:lang w:val="en-GB" w:bidi="en-US"/>
              </w:rPr>
              <w:t>(25,615)</w:t>
            </w:r>
          </w:p>
        </w:tc>
        <w:tc>
          <w:tcPr>
            <w:tcW w:w="1142" w:type="dxa"/>
            <w:shd w:val="clear" w:color="auto" w:fill="FFFFFF"/>
            <w:vAlign w:val="center"/>
          </w:tcPr>
          <w:p w14:paraId="69B8F3F4" w14:textId="77777777" w:rsidR="006557F1" w:rsidRPr="006E4419" w:rsidRDefault="006557F1" w:rsidP="00B9704F">
            <w:pPr>
              <w:pStyle w:val="ExhibitText"/>
              <w:jc w:val="right"/>
              <w:rPr>
                <w:sz w:val="18"/>
                <w:szCs w:val="18"/>
                <w:lang w:val="en-GB"/>
              </w:rPr>
            </w:pPr>
            <w:r w:rsidRPr="006E4419">
              <w:rPr>
                <w:bCs/>
                <w:sz w:val="18"/>
                <w:szCs w:val="18"/>
                <w:lang w:val="en-GB" w:bidi="en-US"/>
              </w:rPr>
              <w:t>(28,768)</w:t>
            </w:r>
          </w:p>
        </w:tc>
      </w:tr>
      <w:tr w:rsidR="006557F1" w:rsidRPr="006E4419" w14:paraId="0A5591B7" w14:textId="77777777" w:rsidTr="00B9704F">
        <w:trPr>
          <w:trHeight w:val="230"/>
          <w:jc w:val="center"/>
        </w:trPr>
        <w:tc>
          <w:tcPr>
            <w:tcW w:w="5935" w:type="dxa"/>
            <w:shd w:val="clear" w:color="auto" w:fill="FFFFFF"/>
            <w:vAlign w:val="center"/>
          </w:tcPr>
          <w:p w14:paraId="2DE23C8B" w14:textId="77777777" w:rsidR="006557F1" w:rsidRPr="006E4419" w:rsidRDefault="006557F1" w:rsidP="00B9704F">
            <w:pPr>
              <w:pStyle w:val="ExhibitText"/>
              <w:ind w:left="144"/>
              <w:jc w:val="left"/>
              <w:rPr>
                <w:sz w:val="18"/>
                <w:szCs w:val="18"/>
                <w:lang w:val="en-GB"/>
              </w:rPr>
            </w:pPr>
            <w:r w:rsidRPr="006E4419">
              <w:rPr>
                <w:sz w:val="18"/>
                <w:szCs w:val="18"/>
                <w:lang w:val="en-GB" w:bidi="en-US"/>
              </w:rPr>
              <w:t>Issuances of stock</w:t>
            </w:r>
          </w:p>
        </w:tc>
        <w:tc>
          <w:tcPr>
            <w:tcW w:w="1141" w:type="dxa"/>
            <w:shd w:val="clear" w:color="auto" w:fill="FFFFFF"/>
            <w:vAlign w:val="center"/>
          </w:tcPr>
          <w:p w14:paraId="5B397B3C" w14:textId="77777777" w:rsidR="006557F1" w:rsidRPr="006E4419" w:rsidRDefault="006557F1" w:rsidP="00B9704F">
            <w:pPr>
              <w:pStyle w:val="ExhibitText"/>
              <w:jc w:val="right"/>
              <w:rPr>
                <w:sz w:val="18"/>
                <w:szCs w:val="18"/>
                <w:lang w:val="en-GB" w:bidi="en-US"/>
              </w:rPr>
            </w:pPr>
            <w:r w:rsidRPr="006E4419">
              <w:rPr>
                <w:sz w:val="18"/>
                <w:szCs w:val="18"/>
                <w:lang w:val="en-GB" w:bidi="en-US"/>
              </w:rPr>
              <w:t>1,245</w:t>
            </w:r>
          </w:p>
        </w:tc>
        <w:tc>
          <w:tcPr>
            <w:tcW w:w="1142" w:type="dxa"/>
            <w:shd w:val="clear" w:color="auto" w:fill="FFFFFF"/>
            <w:vAlign w:val="center"/>
          </w:tcPr>
          <w:p w14:paraId="4739855D" w14:textId="77777777" w:rsidR="006557F1" w:rsidRPr="006E4419" w:rsidRDefault="006557F1" w:rsidP="00B9704F">
            <w:pPr>
              <w:pStyle w:val="ExhibitText"/>
              <w:jc w:val="right"/>
              <w:rPr>
                <w:sz w:val="18"/>
                <w:szCs w:val="18"/>
                <w:lang w:val="en-GB" w:bidi="en-US"/>
              </w:rPr>
            </w:pPr>
            <w:r w:rsidRPr="006E4419">
              <w:rPr>
                <w:sz w:val="18"/>
                <w:szCs w:val="18"/>
                <w:lang w:val="en-GB" w:bidi="en-US"/>
              </w:rPr>
              <w:t>1,434</w:t>
            </w:r>
          </w:p>
        </w:tc>
        <w:tc>
          <w:tcPr>
            <w:tcW w:w="1142" w:type="dxa"/>
            <w:shd w:val="clear" w:color="auto" w:fill="FFFFFF"/>
            <w:vAlign w:val="center"/>
          </w:tcPr>
          <w:p w14:paraId="04BE0F17" w14:textId="77777777" w:rsidR="006557F1" w:rsidRPr="006E4419" w:rsidRDefault="006557F1" w:rsidP="00B9704F">
            <w:pPr>
              <w:pStyle w:val="ExhibitText"/>
              <w:jc w:val="right"/>
              <w:rPr>
                <w:sz w:val="18"/>
                <w:szCs w:val="18"/>
                <w:lang w:val="en-GB"/>
              </w:rPr>
            </w:pPr>
            <w:r w:rsidRPr="006E4419">
              <w:rPr>
                <w:bCs/>
                <w:sz w:val="18"/>
                <w:szCs w:val="18"/>
                <w:lang w:val="en-GB" w:bidi="en-US"/>
              </w:rPr>
              <w:t>1,595</w:t>
            </w:r>
          </w:p>
        </w:tc>
      </w:tr>
      <w:tr w:rsidR="006557F1" w:rsidRPr="006E4419" w14:paraId="62AA0A15" w14:textId="77777777" w:rsidTr="00B9704F">
        <w:trPr>
          <w:trHeight w:val="230"/>
          <w:jc w:val="center"/>
        </w:trPr>
        <w:tc>
          <w:tcPr>
            <w:tcW w:w="5935" w:type="dxa"/>
            <w:shd w:val="clear" w:color="auto" w:fill="FFFFFF"/>
            <w:vAlign w:val="center"/>
          </w:tcPr>
          <w:p w14:paraId="0FC3E157" w14:textId="77777777" w:rsidR="006557F1" w:rsidRPr="006E4419" w:rsidRDefault="006557F1" w:rsidP="00B9704F">
            <w:pPr>
              <w:pStyle w:val="ExhibitText"/>
              <w:ind w:left="144"/>
              <w:jc w:val="left"/>
              <w:rPr>
                <w:sz w:val="18"/>
                <w:szCs w:val="18"/>
                <w:lang w:val="en-GB"/>
              </w:rPr>
            </w:pPr>
            <w:r w:rsidRPr="006E4419">
              <w:rPr>
                <w:sz w:val="18"/>
                <w:szCs w:val="18"/>
                <w:lang w:val="en-GB" w:bidi="en-US"/>
              </w:rPr>
              <w:t>Purchases of stock for treasury</w:t>
            </w:r>
          </w:p>
        </w:tc>
        <w:tc>
          <w:tcPr>
            <w:tcW w:w="1141" w:type="dxa"/>
            <w:shd w:val="clear" w:color="auto" w:fill="FFFFFF"/>
            <w:vAlign w:val="center"/>
          </w:tcPr>
          <w:p w14:paraId="68A8817F" w14:textId="77777777" w:rsidR="006557F1" w:rsidRPr="006E4419" w:rsidRDefault="006557F1" w:rsidP="00B9704F">
            <w:pPr>
              <w:pStyle w:val="ExhibitText"/>
              <w:jc w:val="right"/>
              <w:rPr>
                <w:sz w:val="18"/>
                <w:szCs w:val="18"/>
                <w:lang w:val="en-GB" w:bidi="en-US"/>
              </w:rPr>
            </w:pPr>
            <w:r w:rsidRPr="006E4419">
              <w:rPr>
                <w:sz w:val="18"/>
                <w:szCs w:val="18"/>
                <w:lang w:val="en-GB" w:bidi="en-US"/>
              </w:rPr>
              <w:t>(3,564)</w:t>
            </w:r>
          </w:p>
        </w:tc>
        <w:tc>
          <w:tcPr>
            <w:tcW w:w="1142" w:type="dxa"/>
            <w:shd w:val="clear" w:color="auto" w:fill="FFFFFF"/>
            <w:vAlign w:val="center"/>
          </w:tcPr>
          <w:p w14:paraId="237CDC80" w14:textId="77777777" w:rsidR="006557F1" w:rsidRPr="006E4419" w:rsidRDefault="006557F1" w:rsidP="00B9704F">
            <w:pPr>
              <w:pStyle w:val="ExhibitText"/>
              <w:jc w:val="right"/>
              <w:rPr>
                <w:sz w:val="18"/>
                <w:szCs w:val="18"/>
                <w:lang w:val="en-GB" w:bidi="en-US"/>
              </w:rPr>
            </w:pPr>
            <w:r w:rsidRPr="006E4419">
              <w:rPr>
                <w:sz w:val="18"/>
                <w:szCs w:val="18"/>
                <w:lang w:val="en-GB" w:bidi="en-US"/>
              </w:rPr>
              <w:t>(3,681)</w:t>
            </w:r>
          </w:p>
        </w:tc>
        <w:tc>
          <w:tcPr>
            <w:tcW w:w="1142" w:type="dxa"/>
            <w:shd w:val="clear" w:color="auto" w:fill="FFFFFF"/>
            <w:vAlign w:val="center"/>
          </w:tcPr>
          <w:p w14:paraId="0823DB8B" w14:textId="77777777" w:rsidR="006557F1" w:rsidRPr="006E4419" w:rsidRDefault="006557F1" w:rsidP="00B9704F">
            <w:pPr>
              <w:pStyle w:val="ExhibitText"/>
              <w:jc w:val="right"/>
              <w:rPr>
                <w:sz w:val="18"/>
                <w:szCs w:val="18"/>
                <w:lang w:val="en-GB"/>
              </w:rPr>
            </w:pPr>
            <w:r w:rsidRPr="006E4419">
              <w:rPr>
                <w:bCs/>
                <w:sz w:val="18"/>
                <w:szCs w:val="18"/>
                <w:lang w:val="en-GB" w:bidi="en-US"/>
              </w:rPr>
              <w:t>(3,682)</w:t>
            </w:r>
          </w:p>
        </w:tc>
      </w:tr>
      <w:tr w:rsidR="006557F1" w:rsidRPr="006E4419" w14:paraId="4F3B219E" w14:textId="77777777" w:rsidTr="00B9704F">
        <w:trPr>
          <w:trHeight w:val="230"/>
          <w:jc w:val="center"/>
        </w:trPr>
        <w:tc>
          <w:tcPr>
            <w:tcW w:w="5935" w:type="dxa"/>
            <w:shd w:val="clear" w:color="auto" w:fill="FFFFFF"/>
            <w:vAlign w:val="center"/>
          </w:tcPr>
          <w:p w14:paraId="3051B660" w14:textId="77777777" w:rsidR="006557F1" w:rsidRPr="006E4419" w:rsidRDefault="006557F1" w:rsidP="00B9704F">
            <w:pPr>
              <w:pStyle w:val="ExhibitText"/>
              <w:ind w:left="144"/>
              <w:jc w:val="left"/>
              <w:rPr>
                <w:sz w:val="18"/>
                <w:szCs w:val="18"/>
                <w:lang w:val="en-GB"/>
              </w:rPr>
            </w:pPr>
            <w:r w:rsidRPr="006E4419">
              <w:rPr>
                <w:sz w:val="18"/>
                <w:szCs w:val="18"/>
                <w:lang w:val="en-GB" w:bidi="en-US"/>
              </w:rPr>
              <w:t>Dividends</w:t>
            </w:r>
          </w:p>
        </w:tc>
        <w:tc>
          <w:tcPr>
            <w:tcW w:w="1141" w:type="dxa"/>
            <w:shd w:val="clear" w:color="auto" w:fill="FFFFFF"/>
            <w:vAlign w:val="center"/>
          </w:tcPr>
          <w:p w14:paraId="49CE462F" w14:textId="77777777" w:rsidR="006557F1" w:rsidRPr="006E4419" w:rsidRDefault="006557F1" w:rsidP="00B9704F">
            <w:pPr>
              <w:pStyle w:val="ExhibitText"/>
              <w:jc w:val="right"/>
              <w:rPr>
                <w:sz w:val="18"/>
                <w:szCs w:val="18"/>
                <w:lang w:val="en-GB" w:bidi="en-US"/>
              </w:rPr>
            </w:pPr>
            <w:r w:rsidRPr="006E4419">
              <w:rPr>
                <w:sz w:val="18"/>
                <w:szCs w:val="18"/>
                <w:lang w:val="en-GB" w:bidi="en-US"/>
              </w:rPr>
              <w:t>(5,741)</w:t>
            </w:r>
          </w:p>
        </w:tc>
        <w:tc>
          <w:tcPr>
            <w:tcW w:w="1142" w:type="dxa"/>
            <w:shd w:val="clear" w:color="auto" w:fill="FFFFFF"/>
            <w:vAlign w:val="center"/>
          </w:tcPr>
          <w:p w14:paraId="09675397" w14:textId="77777777" w:rsidR="006557F1" w:rsidRPr="006E4419" w:rsidRDefault="006557F1" w:rsidP="00B9704F">
            <w:pPr>
              <w:pStyle w:val="ExhibitText"/>
              <w:jc w:val="right"/>
              <w:rPr>
                <w:sz w:val="18"/>
                <w:szCs w:val="18"/>
                <w:lang w:val="en-GB" w:bidi="en-US"/>
              </w:rPr>
            </w:pPr>
            <w:r w:rsidRPr="006E4419">
              <w:rPr>
                <w:sz w:val="18"/>
                <w:szCs w:val="18"/>
                <w:lang w:val="en-GB" w:bidi="en-US"/>
              </w:rPr>
              <w:t>(6,043)</w:t>
            </w:r>
          </w:p>
        </w:tc>
        <w:tc>
          <w:tcPr>
            <w:tcW w:w="1142" w:type="dxa"/>
            <w:shd w:val="clear" w:color="auto" w:fill="FFFFFF"/>
            <w:vAlign w:val="center"/>
          </w:tcPr>
          <w:p w14:paraId="5BFE8B84" w14:textId="77777777" w:rsidR="006557F1" w:rsidRPr="006E4419" w:rsidRDefault="006557F1" w:rsidP="00B9704F">
            <w:pPr>
              <w:pStyle w:val="ExhibitText"/>
              <w:jc w:val="right"/>
              <w:rPr>
                <w:sz w:val="18"/>
                <w:szCs w:val="18"/>
                <w:lang w:val="en-GB"/>
              </w:rPr>
            </w:pPr>
            <w:r w:rsidRPr="006E4419">
              <w:rPr>
                <w:bCs/>
                <w:sz w:val="18"/>
                <w:szCs w:val="18"/>
                <w:lang w:val="en-GB" w:bidi="en-US"/>
              </w:rPr>
              <w:t>(6,320)</w:t>
            </w:r>
          </w:p>
        </w:tc>
      </w:tr>
      <w:tr w:rsidR="006557F1" w:rsidRPr="006E4419" w14:paraId="148D44E9" w14:textId="77777777" w:rsidTr="00B9704F">
        <w:trPr>
          <w:trHeight w:val="230"/>
          <w:jc w:val="center"/>
        </w:trPr>
        <w:tc>
          <w:tcPr>
            <w:tcW w:w="5935" w:type="dxa"/>
            <w:shd w:val="clear" w:color="auto" w:fill="FFFFFF"/>
            <w:vAlign w:val="center"/>
          </w:tcPr>
          <w:p w14:paraId="2A857BFF" w14:textId="77777777" w:rsidR="006557F1" w:rsidRPr="006E4419" w:rsidRDefault="006557F1" w:rsidP="00B9704F">
            <w:pPr>
              <w:pStyle w:val="ExhibitText"/>
              <w:ind w:left="144"/>
              <w:jc w:val="left"/>
              <w:rPr>
                <w:sz w:val="18"/>
                <w:szCs w:val="18"/>
                <w:lang w:val="en-GB"/>
              </w:rPr>
            </w:pPr>
            <w:r w:rsidRPr="006E4419">
              <w:rPr>
                <w:sz w:val="18"/>
                <w:szCs w:val="18"/>
                <w:lang w:val="en-GB" w:bidi="en-US"/>
              </w:rPr>
              <w:t>Other financing activities</w:t>
            </w:r>
          </w:p>
        </w:tc>
        <w:tc>
          <w:tcPr>
            <w:tcW w:w="1141" w:type="dxa"/>
            <w:tcBorders>
              <w:bottom w:val="single" w:sz="4" w:space="0" w:color="auto"/>
            </w:tcBorders>
            <w:shd w:val="clear" w:color="auto" w:fill="FFFFFF"/>
            <w:vAlign w:val="center"/>
          </w:tcPr>
          <w:p w14:paraId="5DF2B80E" w14:textId="77777777" w:rsidR="006557F1" w:rsidRPr="006E4419" w:rsidRDefault="006557F1" w:rsidP="00B9704F">
            <w:pPr>
              <w:pStyle w:val="ExhibitText"/>
              <w:jc w:val="right"/>
              <w:rPr>
                <w:sz w:val="18"/>
                <w:szCs w:val="18"/>
                <w:lang w:val="en-GB" w:bidi="en-US"/>
              </w:rPr>
            </w:pPr>
            <w:r w:rsidRPr="006E4419">
              <w:rPr>
                <w:sz w:val="18"/>
                <w:szCs w:val="18"/>
                <w:lang w:val="en-GB" w:bidi="en-US"/>
              </w:rPr>
              <w:t>251</w:t>
            </w:r>
          </w:p>
        </w:tc>
        <w:tc>
          <w:tcPr>
            <w:tcW w:w="1142" w:type="dxa"/>
            <w:tcBorders>
              <w:bottom w:val="single" w:sz="4" w:space="0" w:color="auto"/>
            </w:tcBorders>
            <w:shd w:val="clear" w:color="auto" w:fill="FFFFFF"/>
            <w:vAlign w:val="center"/>
          </w:tcPr>
          <w:p w14:paraId="438BE9CC" w14:textId="77777777" w:rsidR="006557F1" w:rsidRPr="006E4419" w:rsidRDefault="006557F1" w:rsidP="00B9704F">
            <w:pPr>
              <w:pStyle w:val="ExhibitText"/>
              <w:jc w:val="right"/>
              <w:rPr>
                <w:sz w:val="18"/>
                <w:szCs w:val="18"/>
                <w:lang w:val="en-GB" w:bidi="en-US"/>
              </w:rPr>
            </w:pPr>
            <w:r w:rsidRPr="006E4419">
              <w:rPr>
                <w:sz w:val="18"/>
                <w:szCs w:val="18"/>
                <w:lang w:val="en-GB" w:bidi="en-US"/>
              </w:rPr>
              <w:t>79</w:t>
            </w:r>
          </w:p>
        </w:tc>
        <w:tc>
          <w:tcPr>
            <w:tcW w:w="1142" w:type="dxa"/>
            <w:tcBorders>
              <w:bottom w:val="single" w:sz="4" w:space="0" w:color="auto"/>
            </w:tcBorders>
            <w:shd w:val="clear" w:color="auto" w:fill="FFFFFF"/>
            <w:vAlign w:val="center"/>
          </w:tcPr>
          <w:p w14:paraId="6995027C" w14:textId="77777777" w:rsidR="006557F1" w:rsidRPr="006E4419" w:rsidRDefault="006557F1" w:rsidP="00B9704F">
            <w:pPr>
              <w:pStyle w:val="ExhibitText"/>
              <w:jc w:val="right"/>
              <w:rPr>
                <w:sz w:val="18"/>
                <w:szCs w:val="18"/>
                <w:lang w:val="en-GB"/>
              </w:rPr>
            </w:pPr>
            <w:r w:rsidRPr="006E4419">
              <w:rPr>
                <w:bCs/>
                <w:sz w:val="18"/>
                <w:szCs w:val="18"/>
                <w:lang w:val="en-GB" w:bidi="en-US"/>
              </w:rPr>
              <w:t>(91)</w:t>
            </w:r>
          </w:p>
        </w:tc>
      </w:tr>
      <w:tr w:rsidR="006557F1" w:rsidRPr="006E4419" w14:paraId="40C1422B" w14:textId="77777777" w:rsidTr="00B9704F">
        <w:trPr>
          <w:trHeight w:val="230"/>
          <w:jc w:val="center"/>
        </w:trPr>
        <w:tc>
          <w:tcPr>
            <w:tcW w:w="5935" w:type="dxa"/>
            <w:shd w:val="clear" w:color="auto" w:fill="FFFFFF"/>
            <w:vAlign w:val="center"/>
          </w:tcPr>
          <w:p w14:paraId="0A996DC6" w14:textId="77777777" w:rsidR="006557F1" w:rsidRPr="006E4419" w:rsidRDefault="006557F1" w:rsidP="00B9704F">
            <w:pPr>
              <w:pStyle w:val="ExhibitText"/>
              <w:jc w:val="left"/>
              <w:rPr>
                <w:sz w:val="18"/>
                <w:szCs w:val="18"/>
                <w:lang w:val="en-GB"/>
              </w:rPr>
            </w:pPr>
            <w:r w:rsidRPr="006E4419">
              <w:rPr>
                <w:sz w:val="18"/>
                <w:szCs w:val="18"/>
                <w:lang w:val="en-GB" w:bidi="en-US"/>
              </w:rPr>
              <w:t>Net cash provided by (used in) financing activities</w:t>
            </w:r>
          </w:p>
        </w:tc>
        <w:tc>
          <w:tcPr>
            <w:tcW w:w="1141" w:type="dxa"/>
            <w:tcBorders>
              <w:top w:val="single" w:sz="4" w:space="0" w:color="auto"/>
              <w:bottom w:val="double" w:sz="4" w:space="0" w:color="auto"/>
            </w:tcBorders>
            <w:shd w:val="clear" w:color="auto" w:fill="FFFFFF"/>
            <w:vAlign w:val="center"/>
          </w:tcPr>
          <w:p w14:paraId="3B14F137" w14:textId="77777777" w:rsidR="006557F1" w:rsidRPr="006E4419" w:rsidRDefault="006557F1" w:rsidP="00B9704F">
            <w:pPr>
              <w:pStyle w:val="ExhibitText"/>
              <w:jc w:val="right"/>
              <w:rPr>
                <w:sz w:val="18"/>
                <w:szCs w:val="18"/>
                <w:lang w:val="en-GB" w:bidi="en-US"/>
              </w:rPr>
            </w:pPr>
            <w:r w:rsidRPr="006E4419">
              <w:rPr>
                <w:sz w:val="18"/>
                <w:szCs w:val="18"/>
                <w:lang w:val="en-GB" w:bidi="en-US"/>
              </w:rPr>
              <w:t>(5,113)</w:t>
            </w:r>
          </w:p>
        </w:tc>
        <w:tc>
          <w:tcPr>
            <w:tcW w:w="1142" w:type="dxa"/>
            <w:tcBorders>
              <w:top w:val="single" w:sz="4" w:space="0" w:color="auto"/>
              <w:bottom w:val="double" w:sz="4" w:space="0" w:color="auto"/>
            </w:tcBorders>
            <w:shd w:val="clear" w:color="auto" w:fill="FFFFFF"/>
            <w:vAlign w:val="center"/>
          </w:tcPr>
          <w:p w14:paraId="2D768BDF" w14:textId="77777777" w:rsidR="006557F1" w:rsidRPr="006E4419" w:rsidRDefault="006557F1" w:rsidP="00B9704F">
            <w:pPr>
              <w:pStyle w:val="ExhibitText"/>
              <w:jc w:val="right"/>
              <w:rPr>
                <w:sz w:val="18"/>
                <w:szCs w:val="18"/>
                <w:lang w:val="en-GB" w:bidi="en-US"/>
              </w:rPr>
            </w:pPr>
            <w:r w:rsidRPr="006E4419">
              <w:rPr>
                <w:sz w:val="18"/>
                <w:szCs w:val="18"/>
                <w:lang w:val="en-GB" w:bidi="en-US"/>
              </w:rPr>
              <w:t>(6,545)</w:t>
            </w:r>
          </w:p>
        </w:tc>
        <w:tc>
          <w:tcPr>
            <w:tcW w:w="1142" w:type="dxa"/>
            <w:tcBorders>
              <w:top w:val="single" w:sz="4" w:space="0" w:color="auto"/>
              <w:bottom w:val="double" w:sz="4" w:space="0" w:color="auto"/>
            </w:tcBorders>
            <w:shd w:val="clear" w:color="auto" w:fill="FFFFFF"/>
            <w:vAlign w:val="center"/>
          </w:tcPr>
          <w:p w14:paraId="37E0A907" w14:textId="77777777" w:rsidR="006557F1" w:rsidRPr="006E4419" w:rsidRDefault="006557F1" w:rsidP="00B9704F">
            <w:pPr>
              <w:pStyle w:val="ExhibitText"/>
              <w:jc w:val="right"/>
              <w:rPr>
                <w:sz w:val="18"/>
                <w:szCs w:val="18"/>
                <w:lang w:val="en-GB"/>
              </w:rPr>
            </w:pPr>
            <w:r w:rsidRPr="006E4419">
              <w:rPr>
                <w:bCs/>
                <w:sz w:val="18"/>
                <w:szCs w:val="18"/>
                <w:lang w:val="en-GB" w:bidi="en-US"/>
              </w:rPr>
              <w:t>(7,409)</w:t>
            </w:r>
          </w:p>
        </w:tc>
      </w:tr>
      <w:tr w:rsidR="006557F1" w:rsidRPr="006E4419" w14:paraId="1924913E" w14:textId="77777777" w:rsidTr="00B9704F">
        <w:trPr>
          <w:trHeight w:val="230"/>
          <w:jc w:val="center"/>
        </w:trPr>
        <w:tc>
          <w:tcPr>
            <w:tcW w:w="5935" w:type="dxa"/>
            <w:shd w:val="clear" w:color="auto" w:fill="FFFFFF"/>
            <w:vAlign w:val="center"/>
          </w:tcPr>
          <w:p w14:paraId="5114302E" w14:textId="77777777" w:rsidR="006557F1" w:rsidRPr="006E4419" w:rsidRDefault="006557F1" w:rsidP="00B9704F">
            <w:pPr>
              <w:pStyle w:val="ExhibitText"/>
              <w:jc w:val="left"/>
              <w:rPr>
                <w:b/>
                <w:sz w:val="18"/>
                <w:szCs w:val="18"/>
                <w:lang w:val="en-GB"/>
              </w:rPr>
            </w:pPr>
            <w:r w:rsidRPr="006E4419">
              <w:rPr>
                <w:b/>
                <w:sz w:val="18"/>
                <w:szCs w:val="18"/>
                <w:lang w:val="en-GB"/>
              </w:rPr>
              <w:t>Cash Flows from Discontinued Operations</w:t>
            </w:r>
          </w:p>
        </w:tc>
        <w:tc>
          <w:tcPr>
            <w:tcW w:w="1141" w:type="dxa"/>
            <w:tcBorders>
              <w:top w:val="double" w:sz="4" w:space="0" w:color="auto"/>
            </w:tcBorders>
            <w:shd w:val="clear" w:color="auto" w:fill="FFFFFF"/>
            <w:vAlign w:val="center"/>
          </w:tcPr>
          <w:p w14:paraId="0E893645" w14:textId="77777777" w:rsidR="006557F1" w:rsidRPr="006E4419" w:rsidRDefault="006557F1" w:rsidP="00B9704F">
            <w:pPr>
              <w:pStyle w:val="ExhibitText"/>
              <w:jc w:val="right"/>
              <w:rPr>
                <w:sz w:val="18"/>
                <w:szCs w:val="18"/>
                <w:lang w:val="en-GB"/>
              </w:rPr>
            </w:pPr>
          </w:p>
        </w:tc>
        <w:tc>
          <w:tcPr>
            <w:tcW w:w="1142" w:type="dxa"/>
            <w:tcBorders>
              <w:top w:val="double" w:sz="4" w:space="0" w:color="auto"/>
            </w:tcBorders>
            <w:shd w:val="clear" w:color="auto" w:fill="FFFFFF"/>
            <w:vAlign w:val="center"/>
          </w:tcPr>
          <w:p w14:paraId="40F3BB93" w14:textId="77777777" w:rsidR="006557F1" w:rsidRPr="006E4419" w:rsidRDefault="006557F1" w:rsidP="00B9704F">
            <w:pPr>
              <w:pStyle w:val="ExhibitText"/>
              <w:jc w:val="right"/>
              <w:rPr>
                <w:sz w:val="18"/>
                <w:szCs w:val="18"/>
                <w:lang w:val="en-GB"/>
              </w:rPr>
            </w:pPr>
          </w:p>
        </w:tc>
        <w:tc>
          <w:tcPr>
            <w:tcW w:w="1142" w:type="dxa"/>
            <w:tcBorders>
              <w:top w:val="double" w:sz="4" w:space="0" w:color="auto"/>
            </w:tcBorders>
            <w:shd w:val="clear" w:color="auto" w:fill="FFFFFF"/>
            <w:vAlign w:val="center"/>
          </w:tcPr>
          <w:p w14:paraId="616FCD51" w14:textId="77777777" w:rsidR="006557F1" w:rsidRPr="006E4419" w:rsidRDefault="006557F1" w:rsidP="00B9704F">
            <w:pPr>
              <w:pStyle w:val="ExhibitText"/>
              <w:jc w:val="right"/>
              <w:rPr>
                <w:sz w:val="18"/>
                <w:szCs w:val="18"/>
                <w:lang w:val="en-GB"/>
              </w:rPr>
            </w:pPr>
          </w:p>
        </w:tc>
      </w:tr>
      <w:tr w:rsidR="006557F1" w:rsidRPr="006E4419" w14:paraId="60FD7846" w14:textId="77777777" w:rsidTr="00B9704F">
        <w:trPr>
          <w:trHeight w:val="230"/>
          <w:jc w:val="center"/>
        </w:trPr>
        <w:tc>
          <w:tcPr>
            <w:tcW w:w="5935" w:type="dxa"/>
            <w:shd w:val="clear" w:color="auto" w:fill="FFFFFF"/>
            <w:vAlign w:val="center"/>
          </w:tcPr>
          <w:p w14:paraId="2AE4B1D2" w14:textId="77777777" w:rsidR="006557F1" w:rsidRPr="006E4419" w:rsidRDefault="006557F1" w:rsidP="00B9704F">
            <w:pPr>
              <w:pStyle w:val="ExhibitText"/>
              <w:ind w:left="144"/>
              <w:jc w:val="left"/>
              <w:rPr>
                <w:sz w:val="18"/>
                <w:szCs w:val="18"/>
                <w:lang w:val="en-GB" w:bidi="en-US"/>
              </w:rPr>
            </w:pPr>
            <w:r w:rsidRPr="006E4419">
              <w:rPr>
                <w:sz w:val="18"/>
                <w:szCs w:val="18"/>
                <w:lang w:val="en-GB" w:bidi="en-US"/>
              </w:rPr>
              <w:t>Net cash provided by (used in) operating activities from discontinued operations</w:t>
            </w:r>
          </w:p>
        </w:tc>
        <w:tc>
          <w:tcPr>
            <w:tcW w:w="1141" w:type="dxa"/>
            <w:shd w:val="clear" w:color="auto" w:fill="FFFFFF"/>
            <w:vAlign w:val="center"/>
          </w:tcPr>
          <w:p w14:paraId="228684E8" w14:textId="77777777" w:rsidR="006557F1" w:rsidRPr="006E4419" w:rsidRDefault="006557F1" w:rsidP="00B9704F">
            <w:pPr>
              <w:pStyle w:val="ExhibitText"/>
              <w:jc w:val="right"/>
              <w:rPr>
                <w:sz w:val="18"/>
                <w:szCs w:val="18"/>
                <w:lang w:val="en-GB" w:bidi="en-US"/>
              </w:rPr>
            </w:pPr>
            <w:r w:rsidRPr="006E4419">
              <w:rPr>
                <w:sz w:val="18"/>
                <w:szCs w:val="18"/>
                <w:lang w:val="en-GB" w:bidi="en-US"/>
              </w:rPr>
              <w:t>—</w:t>
            </w:r>
          </w:p>
        </w:tc>
        <w:tc>
          <w:tcPr>
            <w:tcW w:w="1142" w:type="dxa"/>
            <w:shd w:val="clear" w:color="auto" w:fill="FFFFFF"/>
            <w:vAlign w:val="center"/>
          </w:tcPr>
          <w:p w14:paraId="1DA573ED" w14:textId="77777777" w:rsidR="006557F1" w:rsidRPr="006E4419" w:rsidRDefault="006557F1" w:rsidP="00B9704F">
            <w:pPr>
              <w:pStyle w:val="ExhibitText"/>
              <w:jc w:val="right"/>
              <w:rPr>
                <w:sz w:val="18"/>
                <w:szCs w:val="18"/>
                <w:lang w:val="en-GB" w:bidi="en-US"/>
              </w:rPr>
            </w:pPr>
            <w:r w:rsidRPr="006E4419">
              <w:rPr>
                <w:sz w:val="18"/>
                <w:szCs w:val="18"/>
                <w:lang w:val="en-GB" w:bidi="en-US"/>
              </w:rPr>
              <w:t>—</w:t>
            </w:r>
          </w:p>
        </w:tc>
        <w:tc>
          <w:tcPr>
            <w:tcW w:w="1142" w:type="dxa"/>
            <w:shd w:val="clear" w:color="auto" w:fill="FFFFFF"/>
            <w:vAlign w:val="center"/>
          </w:tcPr>
          <w:p w14:paraId="6F5D150D" w14:textId="77777777" w:rsidR="006557F1" w:rsidRPr="006E4419" w:rsidRDefault="006557F1" w:rsidP="00B9704F">
            <w:pPr>
              <w:pStyle w:val="ExhibitText"/>
              <w:jc w:val="right"/>
              <w:rPr>
                <w:bCs/>
                <w:sz w:val="18"/>
                <w:szCs w:val="18"/>
                <w:lang w:val="en-GB" w:bidi="en-US"/>
              </w:rPr>
            </w:pPr>
            <w:r w:rsidRPr="006E4419">
              <w:rPr>
                <w:bCs/>
                <w:sz w:val="18"/>
                <w:szCs w:val="18"/>
                <w:lang w:val="en-GB" w:bidi="en-US"/>
              </w:rPr>
              <w:t>111</w:t>
            </w:r>
          </w:p>
        </w:tc>
      </w:tr>
      <w:tr w:rsidR="006557F1" w:rsidRPr="006E4419" w14:paraId="273E059C" w14:textId="77777777" w:rsidTr="00B9704F">
        <w:trPr>
          <w:trHeight w:val="230"/>
          <w:jc w:val="center"/>
        </w:trPr>
        <w:tc>
          <w:tcPr>
            <w:tcW w:w="5935" w:type="dxa"/>
            <w:shd w:val="clear" w:color="auto" w:fill="FFFFFF"/>
            <w:vAlign w:val="center"/>
          </w:tcPr>
          <w:p w14:paraId="76FC0CA3" w14:textId="77777777" w:rsidR="006557F1" w:rsidRPr="006E4419" w:rsidRDefault="006557F1" w:rsidP="00B9704F">
            <w:pPr>
              <w:pStyle w:val="ExhibitText"/>
              <w:ind w:left="144"/>
              <w:jc w:val="left"/>
              <w:rPr>
                <w:sz w:val="18"/>
                <w:szCs w:val="18"/>
                <w:lang w:val="en-GB"/>
              </w:rPr>
            </w:pPr>
            <w:r w:rsidRPr="006E4419">
              <w:rPr>
                <w:sz w:val="18"/>
                <w:szCs w:val="18"/>
                <w:lang w:val="en-GB" w:bidi="en-US"/>
              </w:rPr>
              <w:t>Net cash provided by (used in) investing activities from discontinued operations</w:t>
            </w:r>
          </w:p>
        </w:tc>
        <w:tc>
          <w:tcPr>
            <w:tcW w:w="1141" w:type="dxa"/>
            <w:shd w:val="clear" w:color="auto" w:fill="FFFFFF"/>
            <w:vAlign w:val="center"/>
          </w:tcPr>
          <w:p w14:paraId="3E7DC90B" w14:textId="77777777" w:rsidR="006557F1" w:rsidRPr="006E4419" w:rsidRDefault="006557F1" w:rsidP="00B9704F">
            <w:pPr>
              <w:pStyle w:val="ExhibitText"/>
              <w:jc w:val="right"/>
              <w:rPr>
                <w:sz w:val="18"/>
                <w:szCs w:val="18"/>
                <w:lang w:val="en-GB" w:bidi="en-US"/>
              </w:rPr>
            </w:pPr>
            <w:r w:rsidRPr="006E4419">
              <w:rPr>
                <w:sz w:val="18"/>
                <w:szCs w:val="18"/>
                <w:lang w:val="en-GB" w:bidi="en-US"/>
              </w:rPr>
              <w:t>—</w:t>
            </w:r>
          </w:p>
        </w:tc>
        <w:tc>
          <w:tcPr>
            <w:tcW w:w="1142" w:type="dxa"/>
            <w:shd w:val="clear" w:color="auto" w:fill="FFFFFF"/>
            <w:vAlign w:val="center"/>
          </w:tcPr>
          <w:p w14:paraId="7A968056" w14:textId="77777777" w:rsidR="006557F1" w:rsidRPr="006E4419" w:rsidRDefault="006557F1" w:rsidP="00B9704F">
            <w:pPr>
              <w:pStyle w:val="ExhibitText"/>
              <w:jc w:val="right"/>
              <w:rPr>
                <w:sz w:val="18"/>
                <w:szCs w:val="18"/>
                <w:lang w:val="en-GB" w:bidi="en-US"/>
              </w:rPr>
            </w:pPr>
            <w:r w:rsidRPr="006E4419">
              <w:rPr>
                <w:sz w:val="18"/>
                <w:szCs w:val="18"/>
                <w:lang w:val="en-GB" w:bidi="en-US"/>
              </w:rPr>
              <w:t>—</w:t>
            </w:r>
          </w:p>
        </w:tc>
        <w:tc>
          <w:tcPr>
            <w:tcW w:w="1142" w:type="dxa"/>
            <w:shd w:val="clear" w:color="auto" w:fill="FFFFFF"/>
            <w:vAlign w:val="center"/>
          </w:tcPr>
          <w:p w14:paraId="7AC65F2C" w14:textId="77777777" w:rsidR="006557F1" w:rsidRPr="006E4419" w:rsidRDefault="006557F1" w:rsidP="00B9704F">
            <w:pPr>
              <w:pStyle w:val="ExhibitText"/>
              <w:jc w:val="right"/>
              <w:rPr>
                <w:sz w:val="18"/>
                <w:szCs w:val="18"/>
                <w:lang w:val="en-GB"/>
              </w:rPr>
            </w:pPr>
            <w:r w:rsidRPr="006E4419">
              <w:rPr>
                <w:bCs/>
                <w:sz w:val="18"/>
                <w:szCs w:val="18"/>
                <w:lang w:val="en-GB" w:bidi="en-US"/>
              </w:rPr>
              <w:t>(65)</w:t>
            </w:r>
          </w:p>
        </w:tc>
      </w:tr>
      <w:tr w:rsidR="006557F1" w:rsidRPr="006E4419" w14:paraId="0C07F2C3" w14:textId="77777777" w:rsidTr="00B9704F">
        <w:trPr>
          <w:trHeight w:val="230"/>
          <w:jc w:val="center"/>
        </w:trPr>
        <w:tc>
          <w:tcPr>
            <w:tcW w:w="5935" w:type="dxa"/>
            <w:shd w:val="clear" w:color="auto" w:fill="FFFFFF"/>
            <w:vAlign w:val="center"/>
          </w:tcPr>
          <w:p w14:paraId="1169F76F" w14:textId="77777777" w:rsidR="006557F1" w:rsidRPr="006E4419" w:rsidRDefault="006557F1" w:rsidP="00B9704F">
            <w:pPr>
              <w:pStyle w:val="ExhibitText"/>
              <w:ind w:left="144"/>
              <w:jc w:val="left"/>
              <w:rPr>
                <w:sz w:val="18"/>
                <w:szCs w:val="18"/>
                <w:lang w:val="en-GB"/>
              </w:rPr>
            </w:pPr>
            <w:r w:rsidRPr="006E4419">
              <w:rPr>
                <w:sz w:val="18"/>
                <w:szCs w:val="18"/>
                <w:lang w:val="en-GB" w:bidi="en-US"/>
              </w:rPr>
              <w:t>Net cash provided by (used in) financing activities from discontinued operations</w:t>
            </w:r>
          </w:p>
        </w:tc>
        <w:tc>
          <w:tcPr>
            <w:tcW w:w="1141" w:type="dxa"/>
            <w:shd w:val="clear" w:color="auto" w:fill="FFFFFF"/>
            <w:vAlign w:val="center"/>
          </w:tcPr>
          <w:p w14:paraId="294614EC" w14:textId="77777777" w:rsidR="006557F1" w:rsidRPr="006E4419" w:rsidRDefault="006557F1" w:rsidP="00B9704F">
            <w:pPr>
              <w:pStyle w:val="ExhibitText"/>
              <w:jc w:val="right"/>
              <w:rPr>
                <w:sz w:val="18"/>
                <w:szCs w:val="18"/>
                <w:lang w:val="en-GB" w:bidi="en-US"/>
              </w:rPr>
            </w:pPr>
            <w:r w:rsidRPr="006E4419">
              <w:rPr>
                <w:sz w:val="18"/>
                <w:szCs w:val="18"/>
                <w:lang w:val="en-GB" w:bidi="en-US"/>
              </w:rPr>
              <w:t>—</w:t>
            </w:r>
          </w:p>
        </w:tc>
        <w:tc>
          <w:tcPr>
            <w:tcW w:w="1142" w:type="dxa"/>
            <w:shd w:val="clear" w:color="auto" w:fill="FFFFFF"/>
            <w:vAlign w:val="center"/>
          </w:tcPr>
          <w:p w14:paraId="009D7309" w14:textId="77777777" w:rsidR="006557F1" w:rsidRPr="006E4419" w:rsidRDefault="006557F1" w:rsidP="00B9704F">
            <w:pPr>
              <w:pStyle w:val="ExhibitText"/>
              <w:jc w:val="right"/>
              <w:rPr>
                <w:sz w:val="18"/>
                <w:szCs w:val="18"/>
                <w:lang w:val="en-GB" w:bidi="en-US"/>
              </w:rPr>
            </w:pPr>
            <w:r w:rsidRPr="006E4419">
              <w:rPr>
                <w:sz w:val="18"/>
                <w:szCs w:val="18"/>
                <w:lang w:val="en-GB" w:bidi="en-US"/>
              </w:rPr>
              <w:t>—</w:t>
            </w:r>
          </w:p>
        </w:tc>
        <w:tc>
          <w:tcPr>
            <w:tcW w:w="1142" w:type="dxa"/>
            <w:shd w:val="clear" w:color="auto" w:fill="FFFFFF"/>
            <w:vAlign w:val="center"/>
          </w:tcPr>
          <w:p w14:paraId="3352D6D2" w14:textId="77777777" w:rsidR="006557F1" w:rsidRPr="006E4419" w:rsidRDefault="006557F1" w:rsidP="00B9704F">
            <w:pPr>
              <w:pStyle w:val="ExhibitText"/>
              <w:jc w:val="right"/>
              <w:rPr>
                <w:sz w:val="18"/>
                <w:szCs w:val="18"/>
                <w:lang w:val="en-GB"/>
              </w:rPr>
            </w:pPr>
            <w:r w:rsidRPr="006E4419">
              <w:rPr>
                <w:bCs/>
                <w:sz w:val="18"/>
                <w:szCs w:val="18"/>
                <w:lang w:val="en-GB" w:bidi="en-US"/>
              </w:rPr>
              <w:t>(38)</w:t>
            </w:r>
          </w:p>
        </w:tc>
      </w:tr>
      <w:tr w:rsidR="006557F1" w:rsidRPr="006E4419" w14:paraId="60F3CF68" w14:textId="77777777" w:rsidTr="00B9704F">
        <w:trPr>
          <w:trHeight w:val="230"/>
          <w:jc w:val="center"/>
        </w:trPr>
        <w:tc>
          <w:tcPr>
            <w:tcW w:w="5935" w:type="dxa"/>
            <w:shd w:val="clear" w:color="auto" w:fill="FFFFFF"/>
            <w:vAlign w:val="center"/>
          </w:tcPr>
          <w:p w14:paraId="27F8D1DC" w14:textId="77777777" w:rsidR="006557F1" w:rsidRPr="006E4419" w:rsidRDefault="006557F1" w:rsidP="00B9704F">
            <w:pPr>
              <w:pStyle w:val="ExhibitText"/>
              <w:ind w:left="144"/>
              <w:jc w:val="left"/>
              <w:rPr>
                <w:sz w:val="18"/>
                <w:szCs w:val="18"/>
                <w:lang w:val="en-GB"/>
              </w:rPr>
            </w:pPr>
            <w:r w:rsidRPr="006E4419">
              <w:rPr>
                <w:sz w:val="18"/>
                <w:szCs w:val="18"/>
                <w:lang w:val="en-GB" w:bidi="en-US"/>
              </w:rPr>
              <w:t>Net cash provided by (used in) discontinued operations</w:t>
            </w:r>
          </w:p>
        </w:tc>
        <w:tc>
          <w:tcPr>
            <w:tcW w:w="1141" w:type="dxa"/>
            <w:shd w:val="clear" w:color="auto" w:fill="FFFFFF"/>
            <w:vAlign w:val="center"/>
          </w:tcPr>
          <w:p w14:paraId="0F97AACC" w14:textId="77777777" w:rsidR="006557F1" w:rsidRPr="006E4419" w:rsidRDefault="006557F1" w:rsidP="00B9704F">
            <w:pPr>
              <w:pStyle w:val="ExhibitText"/>
              <w:jc w:val="right"/>
              <w:rPr>
                <w:sz w:val="18"/>
                <w:szCs w:val="18"/>
                <w:lang w:val="en-GB" w:bidi="en-US"/>
              </w:rPr>
            </w:pPr>
            <w:r w:rsidRPr="006E4419">
              <w:rPr>
                <w:sz w:val="18"/>
                <w:szCs w:val="18"/>
                <w:lang w:val="en-GB" w:bidi="en-US"/>
              </w:rPr>
              <w:t>—</w:t>
            </w:r>
          </w:p>
        </w:tc>
        <w:tc>
          <w:tcPr>
            <w:tcW w:w="1142" w:type="dxa"/>
            <w:shd w:val="clear" w:color="auto" w:fill="FFFFFF"/>
            <w:vAlign w:val="center"/>
          </w:tcPr>
          <w:p w14:paraId="488002FA" w14:textId="77777777" w:rsidR="006557F1" w:rsidRPr="006E4419" w:rsidRDefault="006557F1" w:rsidP="00B9704F">
            <w:pPr>
              <w:pStyle w:val="ExhibitText"/>
              <w:jc w:val="right"/>
              <w:rPr>
                <w:sz w:val="18"/>
                <w:szCs w:val="18"/>
                <w:lang w:val="en-GB" w:bidi="en-US"/>
              </w:rPr>
            </w:pPr>
            <w:r w:rsidRPr="006E4419">
              <w:rPr>
                <w:sz w:val="18"/>
                <w:szCs w:val="18"/>
                <w:lang w:val="en-GB" w:bidi="en-US"/>
              </w:rPr>
              <w:t>—</w:t>
            </w:r>
          </w:p>
        </w:tc>
        <w:tc>
          <w:tcPr>
            <w:tcW w:w="1142" w:type="dxa"/>
            <w:shd w:val="clear" w:color="auto" w:fill="FFFFFF"/>
            <w:vAlign w:val="center"/>
          </w:tcPr>
          <w:p w14:paraId="71FF0F1D" w14:textId="77777777" w:rsidR="006557F1" w:rsidRPr="006E4419" w:rsidRDefault="006557F1" w:rsidP="00B9704F">
            <w:pPr>
              <w:pStyle w:val="ExhibitText"/>
              <w:jc w:val="right"/>
              <w:rPr>
                <w:sz w:val="18"/>
                <w:szCs w:val="18"/>
                <w:lang w:val="en-GB"/>
              </w:rPr>
            </w:pPr>
            <w:r w:rsidRPr="006E4419">
              <w:rPr>
                <w:bCs/>
                <w:sz w:val="18"/>
                <w:szCs w:val="18"/>
                <w:lang w:val="en-GB" w:bidi="en-US"/>
              </w:rPr>
              <w:t>8</w:t>
            </w:r>
          </w:p>
        </w:tc>
      </w:tr>
      <w:tr w:rsidR="006557F1" w:rsidRPr="006E4419" w14:paraId="7BB72D64" w14:textId="77777777" w:rsidTr="00B9704F">
        <w:trPr>
          <w:trHeight w:val="230"/>
          <w:jc w:val="center"/>
        </w:trPr>
        <w:tc>
          <w:tcPr>
            <w:tcW w:w="5935" w:type="dxa"/>
            <w:shd w:val="clear" w:color="auto" w:fill="FFFFFF"/>
            <w:vAlign w:val="center"/>
          </w:tcPr>
          <w:p w14:paraId="0468BD00" w14:textId="77777777" w:rsidR="006557F1" w:rsidRPr="006E4419" w:rsidRDefault="006557F1" w:rsidP="00B9704F">
            <w:pPr>
              <w:pStyle w:val="ExhibitText"/>
              <w:jc w:val="left"/>
              <w:rPr>
                <w:sz w:val="18"/>
                <w:szCs w:val="18"/>
                <w:lang w:val="en-GB"/>
              </w:rPr>
            </w:pPr>
            <w:r w:rsidRPr="006E4419">
              <w:rPr>
                <w:b/>
                <w:bCs/>
                <w:sz w:val="18"/>
                <w:szCs w:val="18"/>
                <w:lang w:val="en-GB" w:bidi="en-US"/>
              </w:rPr>
              <w:t>Effect of Exchange Rate Changes on Cash and Equivalents</w:t>
            </w:r>
          </w:p>
        </w:tc>
        <w:tc>
          <w:tcPr>
            <w:tcW w:w="1141" w:type="dxa"/>
            <w:shd w:val="clear" w:color="auto" w:fill="FFFFFF"/>
            <w:vAlign w:val="center"/>
          </w:tcPr>
          <w:p w14:paraId="412751E9" w14:textId="77777777" w:rsidR="006557F1" w:rsidRPr="006E4419" w:rsidRDefault="006557F1" w:rsidP="00B9704F">
            <w:pPr>
              <w:pStyle w:val="ExhibitText"/>
              <w:jc w:val="right"/>
              <w:rPr>
                <w:sz w:val="18"/>
                <w:szCs w:val="18"/>
                <w:lang w:val="en-GB" w:bidi="en-US"/>
              </w:rPr>
            </w:pPr>
            <w:r w:rsidRPr="006E4419">
              <w:rPr>
                <w:sz w:val="18"/>
                <w:szCs w:val="18"/>
                <w:lang w:val="en-GB" w:bidi="en-US"/>
              </w:rPr>
              <w:t>(878)</w:t>
            </w:r>
          </w:p>
        </w:tc>
        <w:tc>
          <w:tcPr>
            <w:tcW w:w="1142" w:type="dxa"/>
            <w:shd w:val="clear" w:color="auto" w:fill="FFFFFF"/>
            <w:vAlign w:val="center"/>
          </w:tcPr>
          <w:p w14:paraId="1C7E383B" w14:textId="77777777" w:rsidR="006557F1" w:rsidRPr="006E4419" w:rsidRDefault="006557F1" w:rsidP="00B9704F">
            <w:pPr>
              <w:pStyle w:val="ExhibitText"/>
              <w:jc w:val="right"/>
              <w:rPr>
                <w:sz w:val="18"/>
                <w:szCs w:val="18"/>
                <w:lang w:val="en-GB" w:bidi="en-US"/>
              </w:rPr>
            </w:pPr>
            <w:r w:rsidRPr="006E4419">
              <w:rPr>
                <w:sz w:val="18"/>
                <w:szCs w:val="18"/>
                <w:lang w:val="en-GB" w:bidi="en-US"/>
              </w:rPr>
              <w:t>(6)</w:t>
            </w:r>
          </w:p>
        </w:tc>
        <w:tc>
          <w:tcPr>
            <w:tcW w:w="1142" w:type="dxa"/>
            <w:shd w:val="clear" w:color="auto" w:fill="FFFFFF"/>
            <w:vAlign w:val="center"/>
          </w:tcPr>
          <w:p w14:paraId="313FE815" w14:textId="77777777" w:rsidR="006557F1" w:rsidRPr="006E4419" w:rsidRDefault="006557F1" w:rsidP="00B9704F">
            <w:pPr>
              <w:pStyle w:val="ExhibitText"/>
              <w:jc w:val="right"/>
              <w:rPr>
                <w:sz w:val="18"/>
                <w:szCs w:val="18"/>
                <w:lang w:val="en-GB"/>
              </w:rPr>
            </w:pPr>
            <w:r w:rsidRPr="006E4419">
              <w:rPr>
                <w:bCs/>
                <w:sz w:val="18"/>
                <w:szCs w:val="18"/>
                <w:lang w:val="en-GB" w:bidi="en-US"/>
              </w:rPr>
              <w:t>242</w:t>
            </w:r>
          </w:p>
        </w:tc>
      </w:tr>
      <w:tr w:rsidR="006557F1" w:rsidRPr="006E4419" w14:paraId="25AAEC24" w14:textId="77777777" w:rsidTr="00B9704F">
        <w:trPr>
          <w:trHeight w:val="230"/>
          <w:jc w:val="center"/>
        </w:trPr>
        <w:tc>
          <w:tcPr>
            <w:tcW w:w="5935" w:type="dxa"/>
            <w:shd w:val="clear" w:color="auto" w:fill="FFFFFF"/>
            <w:vAlign w:val="center"/>
          </w:tcPr>
          <w:p w14:paraId="3D554546" w14:textId="77777777" w:rsidR="006557F1" w:rsidRPr="006E4419" w:rsidRDefault="006557F1" w:rsidP="00B9704F">
            <w:pPr>
              <w:pStyle w:val="ExhibitText"/>
              <w:jc w:val="left"/>
              <w:rPr>
                <w:b/>
                <w:sz w:val="18"/>
                <w:szCs w:val="18"/>
                <w:lang w:val="en-GB"/>
              </w:rPr>
            </w:pPr>
            <w:r w:rsidRPr="006E4419">
              <w:rPr>
                <w:b/>
                <w:sz w:val="18"/>
                <w:szCs w:val="18"/>
                <w:lang w:val="en-GB"/>
              </w:rPr>
              <w:t>Cash and Cash Equivalents</w:t>
            </w:r>
          </w:p>
        </w:tc>
        <w:tc>
          <w:tcPr>
            <w:tcW w:w="1141" w:type="dxa"/>
            <w:shd w:val="clear" w:color="auto" w:fill="FFFFFF"/>
            <w:vAlign w:val="center"/>
          </w:tcPr>
          <w:p w14:paraId="0B4F504C" w14:textId="77777777" w:rsidR="006557F1" w:rsidRPr="006E4419" w:rsidRDefault="006557F1" w:rsidP="00B9704F">
            <w:pPr>
              <w:pStyle w:val="ExhibitText"/>
              <w:jc w:val="right"/>
              <w:rPr>
                <w:sz w:val="18"/>
                <w:szCs w:val="18"/>
                <w:lang w:val="en-GB"/>
              </w:rPr>
            </w:pPr>
          </w:p>
        </w:tc>
        <w:tc>
          <w:tcPr>
            <w:tcW w:w="1142" w:type="dxa"/>
            <w:shd w:val="clear" w:color="auto" w:fill="FFFFFF"/>
            <w:vAlign w:val="center"/>
          </w:tcPr>
          <w:p w14:paraId="7CC81A1E" w14:textId="77777777" w:rsidR="006557F1" w:rsidRPr="006E4419" w:rsidRDefault="006557F1" w:rsidP="00B9704F">
            <w:pPr>
              <w:pStyle w:val="ExhibitText"/>
              <w:jc w:val="right"/>
              <w:rPr>
                <w:sz w:val="18"/>
                <w:szCs w:val="18"/>
                <w:lang w:val="en-GB"/>
              </w:rPr>
            </w:pPr>
          </w:p>
        </w:tc>
        <w:tc>
          <w:tcPr>
            <w:tcW w:w="1142" w:type="dxa"/>
            <w:shd w:val="clear" w:color="auto" w:fill="FFFFFF"/>
            <w:vAlign w:val="center"/>
          </w:tcPr>
          <w:p w14:paraId="239EFF0A" w14:textId="77777777" w:rsidR="006557F1" w:rsidRPr="006E4419" w:rsidRDefault="006557F1" w:rsidP="00B9704F">
            <w:pPr>
              <w:pStyle w:val="ExhibitText"/>
              <w:jc w:val="right"/>
              <w:rPr>
                <w:sz w:val="18"/>
                <w:szCs w:val="18"/>
                <w:lang w:val="en-GB"/>
              </w:rPr>
            </w:pPr>
          </w:p>
        </w:tc>
      </w:tr>
      <w:tr w:rsidR="006557F1" w:rsidRPr="006E4419" w14:paraId="7A3F5329" w14:textId="77777777" w:rsidTr="00B9704F">
        <w:trPr>
          <w:trHeight w:val="230"/>
          <w:jc w:val="center"/>
        </w:trPr>
        <w:tc>
          <w:tcPr>
            <w:tcW w:w="5935" w:type="dxa"/>
            <w:shd w:val="clear" w:color="auto" w:fill="FFFFFF"/>
            <w:vAlign w:val="center"/>
          </w:tcPr>
          <w:p w14:paraId="2931DBD3" w14:textId="77777777" w:rsidR="006557F1" w:rsidRPr="006E4419" w:rsidRDefault="006557F1" w:rsidP="00B9704F">
            <w:pPr>
              <w:pStyle w:val="ExhibitText"/>
              <w:ind w:left="144"/>
              <w:jc w:val="left"/>
              <w:rPr>
                <w:sz w:val="18"/>
                <w:szCs w:val="18"/>
                <w:lang w:val="en-GB" w:bidi="en-US"/>
              </w:rPr>
            </w:pPr>
            <w:r w:rsidRPr="006E4419">
              <w:rPr>
                <w:sz w:val="18"/>
                <w:szCs w:val="18"/>
                <w:lang w:val="en-GB" w:bidi="en-US"/>
              </w:rPr>
              <w:t>Net increase (decrease) during the year</w:t>
            </w:r>
          </w:p>
        </w:tc>
        <w:tc>
          <w:tcPr>
            <w:tcW w:w="1141" w:type="dxa"/>
            <w:shd w:val="clear" w:color="auto" w:fill="FFFFFF"/>
            <w:vAlign w:val="center"/>
          </w:tcPr>
          <w:p w14:paraId="78CAF0B6" w14:textId="77777777" w:rsidR="006557F1" w:rsidRPr="006E4419" w:rsidRDefault="006557F1" w:rsidP="00B9704F">
            <w:pPr>
              <w:pStyle w:val="ExhibitText"/>
              <w:jc w:val="right"/>
              <w:rPr>
                <w:sz w:val="18"/>
                <w:szCs w:val="18"/>
                <w:lang w:val="en-GB" w:bidi="en-US"/>
              </w:rPr>
            </w:pPr>
            <w:r w:rsidRPr="006E4419">
              <w:rPr>
                <w:sz w:val="18"/>
                <w:szCs w:val="18"/>
                <w:lang w:val="en-GB" w:bidi="en-US"/>
              </w:rPr>
              <w:t>(1,649)</w:t>
            </w:r>
          </w:p>
        </w:tc>
        <w:tc>
          <w:tcPr>
            <w:tcW w:w="1142" w:type="dxa"/>
            <w:shd w:val="clear" w:color="auto" w:fill="FFFFFF"/>
            <w:vAlign w:val="center"/>
          </w:tcPr>
          <w:p w14:paraId="1C8165C3" w14:textId="77777777" w:rsidR="006557F1" w:rsidRPr="006E4419" w:rsidRDefault="006557F1" w:rsidP="00B9704F">
            <w:pPr>
              <w:pStyle w:val="ExhibitText"/>
              <w:jc w:val="right"/>
              <w:rPr>
                <w:sz w:val="18"/>
                <w:szCs w:val="18"/>
                <w:lang w:val="en-GB" w:bidi="en-US"/>
              </w:rPr>
            </w:pPr>
            <w:r w:rsidRPr="006E4419">
              <w:rPr>
                <w:sz w:val="18"/>
                <w:szCs w:val="18"/>
                <w:lang w:val="en-GB" w:bidi="en-US"/>
              </w:rPr>
              <w:t>1,246</w:t>
            </w:r>
          </w:p>
        </w:tc>
        <w:tc>
          <w:tcPr>
            <w:tcW w:w="1142" w:type="dxa"/>
            <w:shd w:val="clear" w:color="auto" w:fill="FFFFFF"/>
            <w:vAlign w:val="center"/>
          </w:tcPr>
          <w:p w14:paraId="2B29B632" w14:textId="77777777" w:rsidR="006557F1" w:rsidRPr="006E4419" w:rsidRDefault="006557F1" w:rsidP="00B9704F">
            <w:pPr>
              <w:pStyle w:val="ExhibitText"/>
              <w:jc w:val="right"/>
              <w:rPr>
                <w:bCs/>
                <w:sz w:val="18"/>
                <w:szCs w:val="18"/>
                <w:lang w:val="en-GB" w:bidi="en-US"/>
              </w:rPr>
            </w:pPr>
            <w:r w:rsidRPr="006E4419">
              <w:rPr>
                <w:bCs/>
                <w:sz w:val="18"/>
                <w:szCs w:val="18"/>
                <w:lang w:val="en-GB" w:bidi="en-US"/>
              </w:rPr>
              <w:t>(2,549)</w:t>
            </w:r>
          </w:p>
        </w:tc>
      </w:tr>
      <w:tr w:rsidR="006557F1" w:rsidRPr="006E4419" w14:paraId="1BFFB8A4" w14:textId="77777777" w:rsidTr="00B9704F">
        <w:trPr>
          <w:trHeight w:val="230"/>
          <w:jc w:val="center"/>
        </w:trPr>
        <w:tc>
          <w:tcPr>
            <w:tcW w:w="5935" w:type="dxa"/>
            <w:shd w:val="clear" w:color="auto" w:fill="FFFFFF"/>
            <w:vAlign w:val="center"/>
          </w:tcPr>
          <w:p w14:paraId="6A66322B" w14:textId="77777777" w:rsidR="006557F1" w:rsidRPr="006E4419" w:rsidRDefault="006557F1" w:rsidP="00B9704F">
            <w:pPr>
              <w:pStyle w:val="ExhibitText"/>
              <w:ind w:left="144"/>
              <w:jc w:val="left"/>
              <w:rPr>
                <w:sz w:val="18"/>
                <w:szCs w:val="18"/>
                <w:lang w:val="en-GB"/>
              </w:rPr>
            </w:pPr>
            <w:r w:rsidRPr="006E4419">
              <w:rPr>
                <w:sz w:val="18"/>
                <w:szCs w:val="18"/>
                <w:lang w:val="en-GB" w:bidi="en-US"/>
              </w:rPr>
              <w:t>Balance at beginning of year</w:t>
            </w:r>
          </w:p>
        </w:tc>
        <w:tc>
          <w:tcPr>
            <w:tcW w:w="1141" w:type="dxa"/>
            <w:tcBorders>
              <w:bottom w:val="single" w:sz="4" w:space="0" w:color="auto"/>
            </w:tcBorders>
            <w:shd w:val="clear" w:color="auto" w:fill="FFFFFF"/>
            <w:vAlign w:val="center"/>
          </w:tcPr>
          <w:p w14:paraId="6D9F9993" w14:textId="77777777" w:rsidR="006557F1" w:rsidRPr="006E4419" w:rsidRDefault="006557F1" w:rsidP="00B9704F">
            <w:pPr>
              <w:pStyle w:val="ExhibitText"/>
              <w:jc w:val="right"/>
              <w:rPr>
                <w:sz w:val="18"/>
                <w:szCs w:val="18"/>
                <w:lang w:val="en-GB" w:bidi="en-US"/>
              </w:rPr>
            </w:pPr>
            <w:r w:rsidRPr="006E4419">
              <w:rPr>
                <w:sz w:val="18"/>
                <w:szCs w:val="18"/>
                <w:lang w:val="en-GB" w:bidi="en-US"/>
              </w:rPr>
              <w:t>8,958</w:t>
            </w:r>
          </w:p>
        </w:tc>
        <w:tc>
          <w:tcPr>
            <w:tcW w:w="1142" w:type="dxa"/>
            <w:tcBorders>
              <w:bottom w:val="single" w:sz="4" w:space="0" w:color="auto"/>
            </w:tcBorders>
            <w:shd w:val="clear" w:color="auto" w:fill="FFFFFF"/>
            <w:vAlign w:val="center"/>
          </w:tcPr>
          <w:p w14:paraId="1ED38335" w14:textId="77777777" w:rsidR="006557F1" w:rsidRPr="006E4419" w:rsidRDefault="006557F1" w:rsidP="00B9704F">
            <w:pPr>
              <w:pStyle w:val="ExhibitText"/>
              <w:jc w:val="right"/>
              <w:rPr>
                <w:sz w:val="18"/>
                <w:szCs w:val="18"/>
                <w:lang w:val="en-GB" w:bidi="en-US"/>
              </w:rPr>
            </w:pPr>
            <w:r w:rsidRPr="006E4419">
              <w:rPr>
                <w:sz w:val="18"/>
                <w:szCs w:val="18"/>
                <w:lang w:val="en-GB" w:bidi="en-US"/>
              </w:rPr>
              <w:t>7,309</w:t>
            </w:r>
          </w:p>
        </w:tc>
        <w:tc>
          <w:tcPr>
            <w:tcW w:w="1142" w:type="dxa"/>
            <w:tcBorders>
              <w:bottom w:val="single" w:sz="4" w:space="0" w:color="auto"/>
            </w:tcBorders>
            <w:shd w:val="clear" w:color="auto" w:fill="FFFFFF"/>
            <w:vAlign w:val="center"/>
          </w:tcPr>
          <w:p w14:paraId="335D43D3" w14:textId="77777777" w:rsidR="006557F1" w:rsidRPr="006E4419" w:rsidRDefault="006557F1" w:rsidP="00B9704F">
            <w:pPr>
              <w:pStyle w:val="ExhibitText"/>
              <w:jc w:val="right"/>
              <w:rPr>
                <w:sz w:val="18"/>
                <w:szCs w:val="18"/>
                <w:lang w:val="en-GB"/>
              </w:rPr>
            </w:pPr>
            <w:r w:rsidRPr="006E4419">
              <w:rPr>
                <w:bCs/>
                <w:sz w:val="18"/>
                <w:szCs w:val="18"/>
                <w:lang w:val="en-GB" w:bidi="en-US"/>
              </w:rPr>
              <w:t>8,555</w:t>
            </w:r>
          </w:p>
        </w:tc>
      </w:tr>
      <w:tr w:rsidR="006557F1" w:rsidRPr="006E4419" w14:paraId="695DDE30" w14:textId="77777777" w:rsidTr="00B9704F">
        <w:trPr>
          <w:trHeight w:val="230"/>
          <w:jc w:val="center"/>
        </w:trPr>
        <w:tc>
          <w:tcPr>
            <w:tcW w:w="5935" w:type="dxa"/>
            <w:shd w:val="clear" w:color="auto" w:fill="FFFFFF"/>
            <w:vAlign w:val="center"/>
          </w:tcPr>
          <w:p w14:paraId="3C5B2DE4" w14:textId="77777777" w:rsidR="006557F1" w:rsidRPr="006E4419" w:rsidRDefault="006557F1" w:rsidP="00B9704F">
            <w:pPr>
              <w:pStyle w:val="ExhibitText"/>
              <w:ind w:left="144"/>
              <w:jc w:val="left"/>
              <w:rPr>
                <w:sz w:val="18"/>
                <w:szCs w:val="18"/>
                <w:lang w:val="en-GB"/>
              </w:rPr>
            </w:pPr>
            <w:r w:rsidRPr="006E4419">
              <w:rPr>
                <w:sz w:val="18"/>
                <w:szCs w:val="18"/>
                <w:lang w:val="en-GB" w:bidi="en-US"/>
              </w:rPr>
              <w:t>Balance at end of year</w:t>
            </w:r>
          </w:p>
        </w:tc>
        <w:tc>
          <w:tcPr>
            <w:tcW w:w="1141" w:type="dxa"/>
            <w:tcBorders>
              <w:top w:val="single" w:sz="4" w:space="0" w:color="auto"/>
              <w:bottom w:val="single" w:sz="4" w:space="0" w:color="auto"/>
            </w:tcBorders>
            <w:shd w:val="clear" w:color="auto" w:fill="FFFFFF"/>
            <w:vAlign w:val="center"/>
          </w:tcPr>
          <w:p w14:paraId="10FC5428" w14:textId="77777777" w:rsidR="006557F1" w:rsidRPr="006E4419" w:rsidRDefault="006557F1" w:rsidP="00B9704F">
            <w:pPr>
              <w:pStyle w:val="ExhibitText"/>
              <w:jc w:val="right"/>
              <w:rPr>
                <w:sz w:val="18"/>
                <w:szCs w:val="18"/>
                <w:lang w:val="en-GB" w:bidi="en-US"/>
              </w:rPr>
            </w:pPr>
            <w:r w:rsidRPr="006E4419">
              <w:rPr>
                <w:sz w:val="18"/>
                <w:szCs w:val="18"/>
                <w:lang w:val="en-GB" w:bidi="en-US"/>
              </w:rPr>
              <w:t>7,309</w:t>
            </w:r>
          </w:p>
        </w:tc>
        <w:tc>
          <w:tcPr>
            <w:tcW w:w="1142" w:type="dxa"/>
            <w:tcBorders>
              <w:top w:val="single" w:sz="4" w:space="0" w:color="auto"/>
              <w:bottom w:val="single" w:sz="4" w:space="0" w:color="auto"/>
            </w:tcBorders>
            <w:shd w:val="clear" w:color="auto" w:fill="FFFFFF"/>
            <w:vAlign w:val="center"/>
          </w:tcPr>
          <w:p w14:paraId="3B352B38" w14:textId="77777777" w:rsidR="006557F1" w:rsidRPr="006E4419" w:rsidRDefault="006557F1" w:rsidP="00B9704F">
            <w:pPr>
              <w:pStyle w:val="ExhibitText"/>
              <w:jc w:val="right"/>
              <w:rPr>
                <w:sz w:val="18"/>
                <w:szCs w:val="18"/>
                <w:lang w:val="en-GB" w:bidi="en-US"/>
              </w:rPr>
            </w:pPr>
            <w:r w:rsidRPr="006E4419">
              <w:rPr>
                <w:sz w:val="18"/>
                <w:szCs w:val="18"/>
                <w:lang w:val="en-GB" w:bidi="en-US"/>
              </w:rPr>
              <w:t>8,555</w:t>
            </w:r>
          </w:p>
        </w:tc>
        <w:tc>
          <w:tcPr>
            <w:tcW w:w="1142" w:type="dxa"/>
            <w:tcBorders>
              <w:top w:val="single" w:sz="4" w:space="0" w:color="auto"/>
              <w:bottom w:val="single" w:sz="4" w:space="0" w:color="auto"/>
            </w:tcBorders>
            <w:shd w:val="clear" w:color="auto" w:fill="FFFFFF"/>
            <w:vAlign w:val="center"/>
          </w:tcPr>
          <w:p w14:paraId="01C7CF07" w14:textId="77777777" w:rsidR="006557F1" w:rsidRPr="006E4419" w:rsidRDefault="006557F1" w:rsidP="00B9704F">
            <w:pPr>
              <w:pStyle w:val="ExhibitText"/>
              <w:jc w:val="right"/>
              <w:rPr>
                <w:sz w:val="18"/>
                <w:szCs w:val="18"/>
                <w:lang w:val="en-GB"/>
              </w:rPr>
            </w:pPr>
            <w:r w:rsidRPr="006E4419">
              <w:rPr>
                <w:bCs/>
                <w:sz w:val="18"/>
                <w:szCs w:val="18"/>
                <w:lang w:val="en-GB" w:bidi="en-US"/>
              </w:rPr>
              <w:t>6,006</w:t>
            </w:r>
          </w:p>
        </w:tc>
      </w:tr>
    </w:tbl>
    <w:p w14:paraId="5121BC71" w14:textId="77777777" w:rsidR="006557F1" w:rsidRPr="006E4419" w:rsidRDefault="006557F1" w:rsidP="006557F1">
      <w:pPr>
        <w:pStyle w:val="ExhibitText"/>
        <w:rPr>
          <w:rFonts w:eastAsia="Calibri"/>
          <w:lang w:val="en-GB"/>
        </w:rPr>
      </w:pPr>
    </w:p>
    <w:p w14:paraId="16472633" w14:textId="5546ECD3" w:rsidR="006557F1" w:rsidRPr="006E4419" w:rsidRDefault="006557F1" w:rsidP="006557F1">
      <w:pPr>
        <w:pStyle w:val="Footnote"/>
        <w:rPr>
          <w:rFonts w:eastAsia="Calibri"/>
          <w:sz w:val="24"/>
          <w:szCs w:val="22"/>
          <w:lang w:val="en-GB"/>
        </w:rPr>
      </w:pPr>
      <w:r w:rsidRPr="00B4179F">
        <w:rPr>
          <w:rFonts w:eastAsia="Calibri"/>
          <w:spacing w:val="-2"/>
          <w:kern w:val="17"/>
          <w:lang w:val="en-GB"/>
        </w:rPr>
        <w:t xml:space="preserve">Source: </w:t>
      </w:r>
      <w:r w:rsidR="00C36CC4" w:rsidRPr="00B4179F">
        <w:rPr>
          <w:rFonts w:eastAsia="Calibri"/>
          <w:spacing w:val="-2"/>
          <w:kern w:val="17"/>
          <w:lang w:val="en-GB"/>
        </w:rPr>
        <w:t>Adapted</w:t>
      </w:r>
      <w:r w:rsidRPr="00B4179F">
        <w:rPr>
          <w:rFonts w:eastAsia="Calibri"/>
          <w:spacing w:val="-2"/>
          <w:kern w:val="17"/>
          <w:lang w:val="en-GB"/>
        </w:rPr>
        <w:t xml:space="preserve"> from the Coca-Cola Company, </w:t>
      </w:r>
      <w:r w:rsidRPr="00B4179F">
        <w:rPr>
          <w:rFonts w:eastAsia="Calibri"/>
          <w:i/>
          <w:spacing w:val="-2"/>
          <w:kern w:val="17"/>
          <w:lang w:val="en-GB"/>
        </w:rPr>
        <w:t>Form 10-K, Annual Report for the Fiscal Year Ended December 31, 2017</w:t>
      </w:r>
      <w:r w:rsidRPr="00B4179F">
        <w:rPr>
          <w:rFonts w:eastAsia="Calibri"/>
          <w:spacing w:val="-2"/>
          <w:kern w:val="17"/>
          <w:lang w:val="en-GB"/>
        </w:rPr>
        <w:t xml:space="preserve">, </w:t>
      </w:r>
      <w:r w:rsidR="00C36CC4" w:rsidRPr="00B4179F">
        <w:rPr>
          <w:rFonts w:eastAsia="Calibri"/>
          <w:spacing w:val="-2"/>
          <w:kern w:val="17"/>
          <w:lang w:val="en-GB"/>
        </w:rPr>
        <w:t xml:space="preserve">75, </w:t>
      </w:r>
      <w:r w:rsidRPr="00B4179F">
        <w:rPr>
          <w:rFonts w:eastAsia="Calibri"/>
          <w:spacing w:val="-2"/>
          <w:kern w:val="17"/>
          <w:lang w:val="en-GB"/>
        </w:rPr>
        <w:t xml:space="preserve">accessed March 5, 2019, </w:t>
      </w:r>
      <w:r w:rsidR="000903A9" w:rsidRPr="00B4179F">
        <w:rPr>
          <w:rFonts w:eastAsia="Calibri"/>
          <w:spacing w:val="-2"/>
          <w:kern w:val="17"/>
          <w:lang w:val="en-GB"/>
        </w:rPr>
        <w:t>www</w:t>
      </w:r>
      <w:r w:rsidR="009830B9" w:rsidRPr="00B4179F">
        <w:rPr>
          <w:rFonts w:eastAsia="Calibri"/>
          <w:spacing w:val="-2"/>
          <w:kern w:val="17"/>
          <w:lang w:val="en-GB"/>
        </w:rPr>
        <w:t xml:space="preserve">.coca-colacompany.com/content/dam/journey/us/en/private/fileassets/pdf/2018/201 </w:t>
      </w:r>
      <w:r w:rsidRPr="00B4179F">
        <w:rPr>
          <w:rFonts w:eastAsia="Calibri"/>
          <w:spacing w:val="-2"/>
          <w:kern w:val="17"/>
          <w:lang w:val="en-GB"/>
        </w:rPr>
        <w:t>7-</w:t>
      </w:r>
      <w:r w:rsidR="00B4179F" w:rsidRPr="00B4179F">
        <w:rPr>
          <w:rFonts w:eastAsia="Calibri"/>
          <w:spacing w:val="-2"/>
          <w:kern w:val="17"/>
          <w:lang w:val="en-GB"/>
        </w:rPr>
        <w:t>10K</w:t>
      </w:r>
      <w:r w:rsidRPr="006E4419">
        <w:rPr>
          <w:rFonts w:eastAsia="Calibri"/>
          <w:lang w:val="en-GB"/>
        </w:rPr>
        <w:t>.pdf</w:t>
      </w:r>
      <w:r w:rsidRPr="006E4419">
        <w:rPr>
          <w:lang w:val="en-GB"/>
        </w:rPr>
        <w:t>.</w:t>
      </w:r>
      <w:r w:rsidRPr="006E4419">
        <w:rPr>
          <w:rFonts w:eastAsia="Calibri"/>
          <w:sz w:val="24"/>
          <w:szCs w:val="22"/>
          <w:lang w:val="en-GB"/>
        </w:rPr>
        <w:br w:type="page"/>
      </w:r>
    </w:p>
    <w:p w14:paraId="411EEE4F" w14:textId="69025E6A" w:rsidR="00C93C16" w:rsidRPr="006E4419" w:rsidRDefault="00C93C16" w:rsidP="00C93C16">
      <w:pPr>
        <w:pStyle w:val="ExhibitHeading"/>
        <w:rPr>
          <w:rFonts w:eastAsia="Calibri"/>
          <w:lang w:val="en-GB"/>
        </w:rPr>
      </w:pPr>
      <w:r w:rsidRPr="006E4419">
        <w:rPr>
          <w:rFonts w:eastAsia="Calibri"/>
          <w:lang w:val="en-GB"/>
        </w:rPr>
        <w:lastRenderedPageBreak/>
        <w:t xml:space="preserve">Exhibit </w:t>
      </w:r>
      <w:r w:rsidR="007F3E80" w:rsidRPr="006E4419">
        <w:rPr>
          <w:rFonts w:eastAsia="Calibri"/>
          <w:lang w:val="en-GB"/>
        </w:rPr>
        <w:t>10</w:t>
      </w:r>
      <w:r w:rsidRPr="006E4419">
        <w:rPr>
          <w:rFonts w:eastAsia="Calibri"/>
          <w:lang w:val="en-GB"/>
        </w:rPr>
        <w:t>: The Coca-Cola Company</w:t>
      </w:r>
      <w:r w:rsidR="00452FAC" w:rsidRPr="006E4419">
        <w:rPr>
          <w:rFonts w:eastAsia="Calibri"/>
          <w:lang w:val="en-GB"/>
        </w:rPr>
        <w:t>,</w:t>
      </w:r>
      <w:r w:rsidRPr="006E4419">
        <w:rPr>
          <w:rFonts w:eastAsia="Calibri"/>
          <w:lang w:val="en-GB"/>
        </w:rPr>
        <w:t xml:space="preserve"> Consolidated Balance Sheet</w:t>
      </w:r>
      <w:r w:rsidR="00452FAC" w:rsidRPr="006E4419">
        <w:rPr>
          <w:rFonts w:eastAsia="Calibri"/>
          <w:lang w:val="en-GB"/>
        </w:rPr>
        <w:t>, 2017</w:t>
      </w:r>
    </w:p>
    <w:p w14:paraId="5AA9329A" w14:textId="77777777" w:rsidR="00C93C16" w:rsidRPr="006E4419" w:rsidRDefault="00C93C16" w:rsidP="00FD424D">
      <w:pPr>
        <w:pStyle w:val="ExhibitText"/>
        <w:rPr>
          <w:rFonts w:eastAsia="Calibri"/>
          <w:lang w:val="en-GB"/>
        </w:rPr>
      </w:pPr>
    </w:p>
    <w:tbl>
      <w:tblPr>
        <w:tblW w:w="5000" w:type="pct"/>
        <w:jc w:val="center"/>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480"/>
        <w:gridCol w:w="1440"/>
        <w:gridCol w:w="1440"/>
      </w:tblGrid>
      <w:tr w:rsidR="00316D86" w:rsidRPr="006E4419" w14:paraId="60CB7F96" w14:textId="77777777" w:rsidTr="00316D86">
        <w:trPr>
          <w:trHeight w:val="230"/>
          <w:jc w:val="center"/>
        </w:trPr>
        <w:tc>
          <w:tcPr>
            <w:tcW w:w="6480" w:type="dxa"/>
            <w:tcBorders>
              <w:top w:val="single" w:sz="4" w:space="0" w:color="auto"/>
              <w:bottom w:val="single" w:sz="12" w:space="0" w:color="auto"/>
            </w:tcBorders>
            <w:vAlign w:val="center"/>
          </w:tcPr>
          <w:p w14:paraId="12D3EA1D" w14:textId="3D41BD84" w:rsidR="00316D86" w:rsidRPr="006E4419" w:rsidRDefault="00316D86" w:rsidP="00316D86">
            <w:pPr>
              <w:pStyle w:val="ExhibitText"/>
              <w:jc w:val="right"/>
              <w:rPr>
                <w:rFonts w:eastAsia="Calibri"/>
                <w:b/>
                <w:sz w:val="18"/>
                <w:szCs w:val="18"/>
                <w:lang w:val="en-GB"/>
              </w:rPr>
            </w:pPr>
            <w:r w:rsidRPr="006E4419">
              <w:rPr>
                <w:rFonts w:eastAsia="Calibri"/>
                <w:b/>
                <w:sz w:val="18"/>
                <w:szCs w:val="18"/>
                <w:lang w:val="en-GB"/>
              </w:rPr>
              <w:t>year ended December 31 (in US$ millions except par value)</w:t>
            </w:r>
          </w:p>
        </w:tc>
        <w:tc>
          <w:tcPr>
            <w:tcW w:w="1440" w:type="dxa"/>
            <w:tcBorders>
              <w:top w:val="single" w:sz="4" w:space="0" w:color="auto"/>
              <w:bottom w:val="single" w:sz="12" w:space="0" w:color="auto"/>
            </w:tcBorders>
            <w:vAlign w:val="center"/>
          </w:tcPr>
          <w:p w14:paraId="320C057F" w14:textId="3425B46F" w:rsidR="00316D86" w:rsidRPr="006E4419" w:rsidRDefault="00316D86" w:rsidP="00316D86">
            <w:pPr>
              <w:pStyle w:val="ExhibitText"/>
              <w:jc w:val="right"/>
              <w:rPr>
                <w:rFonts w:eastAsia="Calibri"/>
                <w:b/>
                <w:bCs/>
                <w:sz w:val="18"/>
                <w:szCs w:val="18"/>
                <w:lang w:val="en-GB"/>
              </w:rPr>
            </w:pPr>
            <w:r w:rsidRPr="006E4419">
              <w:rPr>
                <w:rFonts w:eastAsia="Calibri"/>
                <w:b/>
                <w:sz w:val="18"/>
                <w:szCs w:val="18"/>
                <w:lang w:val="en-GB"/>
              </w:rPr>
              <w:t>2016</w:t>
            </w:r>
          </w:p>
        </w:tc>
        <w:tc>
          <w:tcPr>
            <w:tcW w:w="1440" w:type="dxa"/>
            <w:tcBorders>
              <w:top w:val="single" w:sz="4" w:space="0" w:color="auto"/>
              <w:bottom w:val="single" w:sz="12" w:space="0" w:color="auto"/>
            </w:tcBorders>
            <w:vAlign w:val="center"/>
          </w:tcPr>
          <w:p w14:paraId="66C90A56" w14:textId="25FB3AD0" w:rsidR="00316D86" w:rsidRPr="006E4419" w:rsidRDefault="00316D86" w:rsidP="00316D86">
            <w:pPr>
              <w:pStyle w:val="ExhibitText"/>
              <w:jc w:val="right"/>
              <w:rPr>
                <w:rFonts w:eastAsia="Calibri"/>
                <w:b/>
                <w:bCs/>
                <w:sz w:val="18"/>
                <w:szCs w:val="18"/>
                <w:lang w:val="en-GB"/>
              </w:rPr>
            </w:pPr>
            <w:r w:rsidRPr="006E4419">
              <w:rPr>
                <w:rFonts w:eastAsia="Calibri"/>
                <w:b/>
                <w:bCs/>
                <w:sz w:val="18"/>
                <w:szCs w:val="18"/>
                <w:lang w:val="en-GB"/>
              </w:rPr>
              <w:t>2017</w:t>
            </w:r>
          </w:p>
        </w:tc>
      </w:tr>
      <w:tr w:rsidR="00316D86" w:rsidRPr="006E4419" w14:paraId="3432BB11" w14:textId="77777777" w:rsidTr="00FD424D">
        <w:trPr>
          <w:trHeight w:val="230"/>
          <w:jc w:val="center"/>
        </w:trPr>
        <w:tc>
          <w:tcPr>
            <w:tcW w:w="6480" w:type="dxa"/>
            <w:tcBorders>
              <w:top w:val="single" w:sz="12" w:space="0" w:color="auto"/>
            </w:tcBorders>
            <w:vAlign w:val="center"/>
          </w:tcPr>
          <w:p w14:paraId="6190DE8D" w14:textId="0CD8CE87" w:rsidR="00316D86" w:rsidRPr="006E4419" w:rsidRDefault="00316D86" w:rsidP="00FD424D">
            <w:pPr>
              <w:pStyle w:val="ExhibitText"/>
              <w:jc w:val="left"/>
              <w:rPr>
                <w:rFonts w:eastAsia="Calibri"/>
                <w:b/>
                <w:sz w:val="18"/>
                <w:szCs w:val="18"/>
                <w:lang w:val="en-GB"/>
              </w:rPr>
            </w:pPr>
            <w:r w:rsidRPr="006E4419">
              <w:rPr>
                <w:rFonts w:eastAsia="Calibri"/>
                <w:b/>
                <w:bCs/>
                <w:sz w:val="18"/>
                <w:szCs w:val="18"/>
                <w:lang w:val="en-GB"/>
              </w:rPr>
              <w:t>ASSETS</w:t>
            </w:r>
          </w:p>
        </w:tc>
        <w:tc>
          <w:tcPr>
            <w:tcW w:w="1440" w:type="dxa"/>
            <w:tcBorders>
              <w:top w:val="single" w:sz="12" w:space="0" w:color="auto"/>
            </w:tcBorders>
            <w:vAlign w:val="center"/>
          </w:tcPr>
          <w:p w14:paraId="13B61BE1" w14:textId="77777777" w:rsidR="00316D86" w:rsidRPr="006E4419" w:rsidRDefault="00316D86" w:rsidP="00316D86">
            <w:pPr>
              <w:pStyle w:val="ExhibitText"/>
              <w:jc w:val="right"/>
              <w:rPr>
                <w:rFonts w:eastAsia="Calibri"/>
                <w:b/>
                <w:sz w:val="18"/>
                <w:szCs w:val="18"/>
                <w:lang w:val="en-GB"/>
              </w:rPr>
            </w:pPr>
          </w:p>
        </w:tc>
        <w:tc>
          <w:tcPr>
            <w:tcW w:w="1440" w:type="dxa"/>
            <w:tcBorders>
              <w:top w:val="single" w:sz="12" w:space="0" w:color="auto"/>
            </w:tcBorders>
            <w:vAlign w:val="center"/>
          </w:tcPr>
          <w:p w14:paraId="4087A949" w14:textId="123B9B00" w:rsidR="00316D86" w:rsidRPr="006E4419" w:rsidRDefault="00316D86" w:rsidP="00316D86">
            <w:pPr>
              <w:pStyle w:val="ExhibitText"/>
              <w:jc w:val="right"/>
              <w:rPr>
                <w:rFonts w:eastAsia="Calibri"/>
                <w:b/>
                <w:sz w:val="18"/>
                <w:szCs w:val="18"/>
                <w:lang w:val="en-GB"/>
              </w:rPr>
            </w:pPr>
          </w:p>
        </w:tc>
      </w:tr>
      <w:tr w:rsidR="00316D86" w:rsidRPr="006E4419" w14:paraId="2D73CEB7" w14:textId="77777777" w:rsidTr="00FD424D">
        <w:trPr>
          <w:trHeight w:val="230"/>
          <w:jc w:val="center"/>
        </w:trPr>
        <w:tc>
          <w:tcPr>
            <w:tcW w:w="6480" w:type="dxa"/>
            <w:vAlign w:val="center"/>
          </w:tcPr>
          <w:p w14:paraId="1AC2D018" w14:textId="1AECE712" w:rsidR="00316D86" w:rsidRPr="006E4419" w:rsidRDefault="00316D86" w:rsidP="00FD424D">
            <w:pPr>
              <w:pStyle w:val="ExhibitText"/>
              <w:jc w:val="left"/>
              <w:rPr>
                <w:rFonts w:eastAsia="Calibri"/>
                <w:sz w:val="18"/>
                <w:szCs w:val="18"/>
                <w:lang w:val="en-GB"/>
              </w:rPr>
            </w:pPr>
            <w:r w:rsidRPr="006E4419">
              <w:rPr>
                <w:rFonts w:eastAsia="Calibri"/>
                <w:sz w:val="18"/>
                <w:szCs w:val="18"/>
                <w:lang w:val="en-GB"/>
              </w:rPr>
              <w:t>Current Assets</w:t>
            </w:r>
          </w:p>
        </w:tc>
        <w:tc>
          <w:tcPr>
            <w:tcW w:w="1440" w:type="dxa"/>
            <w:vAlign w:val="center"/>
          </w:tcPr>
          <w:p w14:paraId="71D4C998" w14:textId="77777777" w:rsidR="00316D86" w:rsidRPr="006E4419" w:rsidRDefault="00316D86" w:rsidP="00316D86">
            <w:pPr>
              <w:pStyle w:val="ExhibitText"/>
              <w:jc w:val="right"/>
              <w:rPr>
                <w:rFonts w:eastAsia="Calibri"/>
                <w:sz w:val="18"/>
                <w:szCs w:val="18"/>
                <w:lang w:val="en-GB"/>
              </w:rPr>
            </w:pPr>
          </w:p>
        </w:tc>
        <w:tc>
          <w:tcPr>
            <w:tcW w:w="1440" w:type="dxa"/>
            <w:vAlign w:val="center"/>
          </w:tcPr>
          <w:p w14:paraId="564AEBC4" w14:textId="4C584826" w:rsidR="00316D86" w:rsidRPr="006E4419" w:rsidRDefault="00316D86" w:rsidP="00316D86">
            <w:pPr>
              <w:pStyle w:val="ExhibitText"/>
              <w:jc w:val="right"/>
              <w:rPr>
                <w:rFonts w:eastAsia="Calibri"/>
                <w:sz w:val="18"/>
                <w:szCs w:val="18"/>
                <w:lang w:val="en-GB"/>
              </w:rPr>
            </w:pPr>
          </w:p>
        </w:tc>
      </w:tr>
      <w:tr w:rsidR="00316D86" w:rsidRPr="006E4419" w14:paraId="64275F94" w14:textId="77777777" w:rsidTr="00FD424D">
        <w:trPr>
          <w:trHeight w:val="230"/>
          <w:jc w:val="center"/>
        </w:trPr>
        <w:tc>
          <w:tcPr>
            <w:tcW w:w="6480" w:type="dxa"/>
            <w:vAlign w:val="center"/>
          </w:tcPr>
          <w:p w14:paraId="4ECDFB33" w14:textId="60E93B20" w:rsidR="00316D86" w:rsidRPr="006E4419" w:rsidRDefault="00316D86" w:rsidP="00FD424D">
            <w:pPr>
              <w:pStyle w:val="ExhibitText"/>
              <w:ind w:left="144"/>
              <w:jc w:val="left"/>
              <w:rPr>
                <w:rFonts w:eastAsia="Calibri"/>
                <w:sz w:val="18"/>
                <w:szCs w:val="18"/>
                <w:lang w:val="en-GB"/>
              </w:rPr>
            </w:pPr>
            <w:r w:rsidRPr="006E4419">
              <w:rPr>
                <w:rFonts w:eastAsia="Calibri"/>
                <w:sz w:val="18"/>
                <w:szCs w:val="18"/>
                <w:lang w:val="en-GB"/>
              </w:rPr>
              <w:t>Cash and cash equivalents</w:t>
            </w:r>
          </w:p>
        </w:tc>
        <w:tc>
          <w:tcPr>
            <w:tcW w:w="1440" w:type="dxa"/>
            <w:vAlign w:val="center"/>
          </w:tcPr>
          <w:p w14:paraId="36289C77" w14:textId="0D6959DC" w:rsidR="00316D86" w:rsidRPr="006E4419" w:rsidRDefault="00316D86" w:rsidP="00316D86">
            <w:pPr>
              <w:pStyle w:val="ExhibitText"/>
              <w:jc w:val="right"/>
              <w:rPr>
                <w:rFonts w:eastAsia="Calibri"/>
                <w:sz w:val="18"/>
                <w:szCs w:val="18"/>
                <w:lang w:val="en-GB"/>
              </w:rPr>
            </w:pPr>
            <w:r w:rsidRPr="006E4419">
              <w:rPr>
                <w:rFonts w:eastAsia="Calibri"/>
                <w:sz w:val="18"/>
                <w:szCs w:val="18"/>
                <w:lang w:val="en-GB"/>
              </w:rPr>
              <w:t>8,555</w:t>
            </w:r>
          </w:p>
        </w:tc>
        <w:tc>
          <w:tcPr>
            <w:tcW w:w="1440" w:type="dxa"/>
            <w:vAlign w:val="center"/>
          </w:tcPr>
          <w:p w14:paraId="4F2AC09F" w14:textId="1DA908DE"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6,006</w:t>
            </w:r>
          </w:p>
        </w:tc>
      </w:tr>
      <w:tr w:rsidR="00316D86" w:rsidRPr="006E4419" w14:paraId="1D853E20" w14:textId="77777777" w:rsidTr="00FD424D">
        <w:trPr>
          <w:trHeight w:val="230"/>
          <w:jc w:val="center"/>
        </w:trPr>
        <w:tc>
          <w:tcPr>
            <w:tcW w:w="6480" w:type="dxa"/>
            <w:tcBorders>
              <w:bottom w:val="nil"/>
            </w:tcBorders>
            <w:vAlign w:val="center"/>
          </w:tcPr>
          <w:p w14:paraId="558A928C" w14:textId="5FBEBC58" w:rsidR="00316D86" w:rsidRPr="006E4419" w:rsidRDefault="00316D86" w:rsidP="00170714">
            <w:pPr>
              <w:pStyle w:val="ExhibitText"/>
              <w:ind w:left="144"/>
              <w:jc w:val="left"/>
              <w:rPr>
                <w:rFonts w:eastAsia="Calibri"/>
                <w:sz w:val="18"/>
                <w:szCs w:val="18"/>
                <w:lang w:val="en-GB"/>
              </w:rPr>
            </w:pPr>
            <w:r w:rsidRPr="006E4419">
              <w:rPr>
                <w:rFonts w:eastAsia="Calibri"/>
                <w:sz w:val="18"/>
                <w:szCs w:val="18"/>
                <w:lang w:val="en-GB"/>
              </w:rPr>
              <w:t>Short-term investments</w:t>
            </w:r>
          </w:p>
        </w:tc>
        <w:tc>
          <w:tcPr>
            <w:tcW w:w="1440" w:type="dxa"/>
            <w:tcBorders>
              <w:bottom w:val="single" w:sz="4" w:space="0" w:color="auto"/>
            </w:tcBorders>
            <w:vAlign w:val="center"/>
          </w:tcPr>
          <w:p w14:paraId="66BF4469" w14:textId="651D660E"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9,595</w:t>
            </w:r>
          </w:p>
        </w:tc>
        <w:tc>
          <w:tcPr>
            <w:tcW w:w="1440" w:type="dxa"/>
            <w:tcBorders>
              <w:bottom w:val="single" w:sz="4" w:space="0" w:color="auto"/>
            </w:tcBorders>
            <w:vAlign w:val="center"/>
          </w:tcPr>
          <w:p w14:paraId="4024E046" w14:textId="4F07511A"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9,352</w:t>
            </w:r>
          </w:p>
        </w:tc>
      </w:tr>
      <w:tr w:rsidR="00316D86" w:rsidRPr="006E4419" w14:paraId="5410FAF8" w14:textId="77777777" w:rsidTr="00FD424D">
        <w:trPr>
          <w:trHeight w:val="230"/>
          <w:jc w:val="center"/>
        </w:trPr>
        <w:tc>
          <w:tcPr>
            <w:tcW w:w="6480" w:type="dxa"/>
            <w:tcBorders>
              <w:top w:val="nil"/>
              <w:bottom w:val="nil"/>
            </w:tcBorders>
            <w:vAlign w:val="center"/>
          </w:tcPr>
          <w:p w14:paraId="1BAD015B" w14:textId="78C5EC1C" w:rsidR="00316D86" w:rsidRPr="006E4419" w:rsidRDefault="00316D86" w:rsidP="00FD424D">
            <w:pPr>
              <w:pStyle w:val="ExhibitText"/>
              <w:jc w:val="left"/>
              <w:rPr>
                <w:rFonts w:eastAsia="Calibri"/>
                <w:sz w:val="18"/>
                <w:szCs w:val="18"/>
                <w:lang w:val="en-GB"/>
              </w:rPr>
            </w:pPr>
            <w:r w:rsidRPr="006E4419">
              <w:rPr>
                <w:rFonts w:eastAsia="Calibri"/>
                <w:sz w:val="18"/>
                <w:szCs w:val="18"/>
                <w:lang w:val="en-GB"/>
              </w:rPr>
              <w:t>Total Cash, Cash Equivalents, and Short-Term Investments</w:t>
            </w:r>
          </w:p>
        </w:tc>
        <w:tc>
          <w:tcPr>
            <w:tcW w:w="1440" w:type="dxa"/>
            <w:tcBorders>
              <w:top w:val="single" w:sz="4" w:space="0" w:color="auto"/>
              <w:bottom w:val="nil"/>
            </w:tcBorders>
            <w:vAlign w:val="center"/>
          </w:tcPr>
          <w:p w14:paraId="51A867FC" w14:textId="33E1069F"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18,150</w:t>
            </w:r>
          </w:p>
        </w:tc>
        <w:tc>
          <w:tcPr>
            <w:tcW w:w="1440" w:type="dxa"/>
            <w:tcBorders>
              <w:top w:val="single" w:sz="4" w:space="0" w:color="auto"/>
              <w:bottom w:val="nil"/>
            </w:tcBorders>
            <w:vAlign w:val="center"/>
          </w:tcPr>
          <w:p w14:paraId="5719CE95" w14:textId="52B0548C"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15,358</w:t>
            </w:r>
          </w:p>
        </w:tc>
      </w:tr>
      <w:tr w:rsidR="00316D86" w:rsidRPr="006E4419" w14:paraId="11A4D876" w14:textId="77777777" w:rsidTr="00FD424D">
        <w:trPr>
          <w:trHeight w:val="230"/>
          <w:jc w:val="center"/>
        </w:trPr>
        <w:tc>
          <w:tcPr>
            <w:tcW w:w="6480" w:type="dxa"/>
            <w:tcBorders>
              <w:top w:val="nil"/>
            </w:tcBorders>
            <w:vAlign w:val="center"/>
          </w:tcPr>
          <w:p w14:paraId="2A78DE7A" w14:textId="715C5971" w:rsidR="00316D86" w:rsidRPr="006E4419" w:rsidRDefault="00316D86" w:rsidP="00751BB2">
            <w:pPr>
              <w:pStyle w:val="ExhibitText"/>
              <w:ind w:left="144"/>
              <w:jc w:val="left"/>
              <w:rPr>
                <w:rFonts w:eastAsia="Calibri"/>
                <w:sz w:val="18"/>
                <w:szCs w:val="18"/>
                <w:lang w:val="en-GB"/>
              </w:rPr>
            </w:pPr>
            <w:r w:rsidRPr="006E4419">
              <w:rPr>
                <w:rFonts w:eastAsia="Calibri"/>
                <w:sz w:val="18"/>
                <w:szCs w:val="18"/>
                <w:lang w:val="en-GB"/>
              </w:rPr>
              <w:t xml:space="preserve">Marketable </w:t>
            </w:r>
            <w:r w:rsidR="002342BC" w:rsidRPr="006E4419">
              <w:rPr>
                <w:rFonts w:eastAsia="Calibri"/>
                <w:sz w:val="18"/>
                <w:szCs w:val="18"/>
                <w:lang w:val="en-GB"/>
              </w:rPr>
              <w:t>securities</w:t>
            </w:r>
          </w:p>
        </w:tc>
        <w:tc>
          <w:tcPr>
            <w:tcW w:w="1440" w:type="dxa"/>
            <w:tcBorders>
              <w:top w:val="nil"/>
            </w:tcBorders>
            <w:vAlign w:val="center"/>
          </w:tcPr>
          <w:p w14:paraId="4927BA1D" w14:textId="5AC7CBF0"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4,051</w:t>
            </w:r>
          </w:p>
        </w:tc>
        <w:tc>
          <w:tcPr>
            <w:tcW w:w="1440" w:type="dxa"/>
            <w:tcBorders>
              <w:top w:val="nil"/>
            </w:tcBorders>
            <w:vAlign w:val="center"/>
          </w:tcPr>
          <w:p w14:paraId="79FBB4C0" w14:textId="44AA0251"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5,317</w:t>
            </w:r>
          </w:p>
        </w:tc>
      </w:tr>
      <w:tr w:rsidR="00316D86" w:rsidRPr="006E4419" w14:paraId="51FD337C" w14:textId="77777777" w:rsidTr="00FD424D">
        <w:trPr>
          <w:trHeight w:val="230"/>
          <w:jc w:val="center"/>
        </w:trPr>
        <w:tc>
          <w:tcPr>
            <w:tcW w:w="6480" w:type="dxa"/>
            <w:vAlign w:val="center"/>
          </w:tcPr>
          <w:p w14:paraId="7C10E7C0" w14:textId="00969E37" w:rsidR="00316D86" w:rsidRPr="006E4419" w:rsidRDefault="00316D86" w:rsidP="00FD424D">
            <w:pPr>
              <w:pStyle w:val="ExhibitText"/>
              <w:ind w:left="144"/>
              <w:jc w:val="left"/>
              <w:rPr>
                <w:rFonts w:eastAsia="Calibri"/>
                <w:sz w:val="18"/>
                <w:szCs w:val="18"/>
                <w:lang w:val="en-GB"/>
              </w:rPr>
            </w:pPr>
            <w:r w:rsidRPr="006E4419">
              <w:rPr>
                <w:rFonts w:eastAsia="Calibri"/>
                <w:sz w:val="18"/>
                <w:szCs w:val="18"/>
                <w:lang w:val="en-GB"/>
              </w:rPr>
              <w:t>Trade accounts receivable, less allowances of $477 and $466, respectively</w:t>
            </w:r>
          </w:p>
        </w:tc>
        <w:tc>
          <w:tcPr>
            <w:tcW w:w="1440" w:type="dxa"/>
            <w:vAlign w:val="center"/>
          </w:tcPr>
          <w:p w14:paraId="06805D1D" w14:textId="3DE7AFA6"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3,856</w:t>
            </w:r>
          </w:p>
        </w:tc>
        <w:tc>
          <w:tcPr>
            <w:tcW w:w="1440" w:type="dxa"/>
            <w:vAlign w:val="center"/>
          </w:tcPr>
          <w:p w14:paraId="2F97BC7E" w14:textId="141BB877"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3,667</w:t>
            </w:r>
          </w:p>
        </w:tc>
      </w:tr>
      <w:tr w:rsidR="00316D86" w:rsidRPr="006E4419" w14:paraId="43152A95" w14:textId="77777777" w:rsidTr="00FD424D">
        <w:trPr>
          <w:trHeight w:val="230"/>
          <w:jc w:val="center"/>
        </w:trPr>
        <w:tc>
          <w:tcPr>
            <w:tcW w:w="6480" w:type="dxa"/>
            <w:vAlign w:val="center"/>
          </w:tcPr>
          <w:p w14:paraId="79ACF97B" w14:textId="15D5B2CC" w:rsidR="00316D86" w:rsidRPr="006E4419" w:rsidRDefault="00316D86" w:rsidP="00FD424D">
            <w:pPr>
              <w:pStyle w:val="ExhibitText"/>
              <w:ind w:left="144"/>
              <w:jc w:val="left"/>
              <w:rPr>
                <w:rFonts w:eastAsia="Calibri"/>
                <w:sz w:val="18"/>
                <w:szCs w:val="18"/>
                <w:lang w:val="en-GB"/>
              </w:rPr>
            </w:pPr>
            <w:r w:rsidRPr="006E4419">
              <w:rPr>
                <w:rFonts w:eastAsia="Calibri"/>
                <w:sz w:val="18"/>
                <w:szCs w:val="18"/>
                <w:lang w:val="en-GB"/>
              </w:rPr>
              <w:t>Inventories</w:t>
            </w:r>
          </w:p>
        </w:tc>
        <w:tc>
          <w:tcPr>
            <w:tcW w:w="1440" w:type="dxa"/>
            <w:vAlign w:val="center"/>
          </w:tcPr>
          <w:p w14:paraId="3ADD413C" w14:textId="7C4A37A3"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2,675</w:t>
            </w:r>
          </w:p>
        </w:tc>
        <w:tc>
          <w:tcPr>
            <w:tcW w:w="1440" w:type="dxa"/>
            <w:vAlign w:val="center"/>
          </w:tcPr>
          <w:p w14:paraId="7BEBD0ED" w14:textId="0580D7A3"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2,655</w:t>
            </w:r>
          </w:p>
        </w:tc>
      </w:tr>
      <w:tr w:rsidR="00316D86" w:rsidRPr="006E4419" w14:paraId="2BDF2F85" w14:textId="77777777" w:rsidTr="00FD424D">
        <w:trPr>
          <w:trHeight w:val="230"/>
          <w:jc w:val="center"/>
        </w:trPr>
        <w:tc>
          <w:tcPr>
            <w:tcW w:w="6480" w:type="dxa"/>
            <w:vAlign w:val="center"/>
          </w:tcPr>
          <w:p w14:paraId="1E0F7763" w14:textId="1CA6D69A" w:rsidR="00316D86" w:rsidRPr="006E4419" w:rsidRDefault="00316D86" w:rsidP="00FD424D">
            <w:pPr>
              <w:pStyle w:val="ExhibitText"/>
              <w:ind w:left="144"/>
              <w:jc w:val="left"/>
              <w:rPr>
                <w:rFonts w:eastAsia="Calibri"/>
                <w:sz w:val="18"/>
                <w:szCs w:val="18"/>
                <w:lang w:val="en-GB"/>
              </w:rPr>
            </w:pPr>
            <w:r w:rsidRPr="006E4419">
              <w:rPr>
                <w:rFonts w:eastAsia="Calibri"/>
                <w:sz w:val="18"/>
                <w:szCs w:val="18"/>
                <w:lang w:val="en-GB"/>
              </w:rPr>
              <w:t>Prepaid expenses and other assets</w:t>
            </w:r>
          </w:p>
        </w:tc>
        <w:tc>
          <w:tcPr>
            <w:tcW w:w="1440" w:type="dxa"/>
            <w:vAlign w:val="center"/>
          </w:tcPr>
          <w:p w14:paraId="4103B3C1" w14:textId="46455B3B"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2,481</w:t>
            </w:r>
          </w:p>
        </w:tc>
        <w:tc>
          <w:tcPr>
            <w:tcW w:w="1440" w:type="dxa"/>
            <w:vAlign w:val="center"/>
          </w:tcPr>
          <w:p w14:paraId="5263E1F6" w14:textId="551C7D67"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2,000</w:t>
            </w:r>
          </w:p>
        </w:tc>
      </w:tr>
      <w:tr w:rsidR="00316D86" w:rsidRPr="006E4419" w14:paraId="4FD1C423" w14:textId="77777777" w:rsidTr="00FD424D">
        <w:trPr>
          <w:trHeight w:val="230"/>
          <w:jc w:val="center"/>
        </w:trPr>
        <w:tc>
          <w:tcPr>
            <w:tcW w:w="6480" w:type="dxa"/>
            <w:vAlign w:val="center"/>
          </w:tcPr>
          <w:p w14:paraId="2C2EC9B3" w14:textId="1F7685CF" w:rsidR="00316D86" w:rsidRPr="006E4419" w:rsidRDefault="00316D86" w:rsidP="00FD424D">
            <w:pPr>
              <w:pStyle w:val="ExhibitText"/>
              <w:ind w:left="144"/>
              <w:jc w:val="left"/>
              <w:rPr>
                <w:rFonts w:eastAsia="Calibri"/>
                <w:sz w:val="18"/>
                <w:szCs w:val="18"/>
                <w:lang w:val="en-GB"/>
              </w:rPr>
            </w:pPr>
            <w:r w:rsidRPr="006E4419">
              <w:rPr>
                <w:rFonts w:eastAsia="Calibri"/>
                <w:sz w:val="18"/>
                <w:szCs w:val="18"/>
                <w:lang w:val="en-GB"/>
              </w:rPr>
              <w:t>Assets held for sale</w:t>
            </w:r>
          </w:p>
        </w:tc>
        <w:tc>
          <w:tcPr>
            <w:tcW w:w="1440" w:type="dxa"/>
            <w:vAlign w:val="center"/>
          </w:tcPr>
          <w:p w14:paraId="03148283" w14:textId="6DC9B960"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2,797</w:t>
            </w:r>
          </w:p>
        </w:tc>
        <w:tc>
          <w:tcPr>
            <w:tcW w:w="1440" w:type="dxa"/>
            <w:vAlign w:val="center"/>
          </w:tcPr>
          <w:p w14:paraId="19FC9D57" w14:textId="4613DD10"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219</w:t>
            </w:r>
          </w:p>
        </w:tc>
      </w:tr>
      <w:tr w:rsidR="00316D86" w:rsidRPr="006E4419" w14:paraId="1A251C9B" w14:textId="77777777" w:rsidTr="00FD424D">
        <w:trPr>
          <w:trHeight w:val="230"/>
          <w:jc w:val="center"/>
        </w:trPr>
        <w:tc>
          <w:tcPr>
            <w:tcW w:w="6480" w:type="dxa"/>
            <w:vAlign w:val="center"/>
          </w:tcPr>
          <w:p w14:paraId="3D5E4D61" w14:textId="68A60BDA" w:rsidR="00316D86" w:rsidRPr="006E4419" w:rsidRDefault="00316D86" w:rsidP="00FD424D">
            <w:pPr>
              <w:pStyle w:val="ExhibitText"/>
              <w:ind w:left="144"/>
              <w:jc w:val="left"/>
              <w:rPr>
                <w:rFonts w:eastAsia="Calibri"/>
                <w:sz w:val="18"/>
                <w:szCs w:val="18"/>
                <w:lang w:val="en-GB"/>
              </w:rPr>
            </w:pPr>
            <w:r w:rsidRPr="006E4419">
              <w:rPr>
                <w:rFonts w:eastAsia="Calibri"/>
                <w:sz w:val="18"/>
                <w:szCs w:val="18"/>
                <w:lang w:val="en-GB"/>
              </w:rPr>
              <w:t>Assets held for sale — discontinued operations</w:t>
            </w:r>
          </w:p>
        </w:tc>
        <w:tc>
          <w:tcPr>
            <w:tcW w:w="1440" w:type="dxa"/>
            <w:tcBorders>
              <w:bottom w:val="single" w:sz="4" w:space="0" w:color="auto"/>
            </w:tcBorders>
            <w:vAlign w:val="center"/>
          </w:tcPr>
          <w:p w14:paraId="4EE237F6" w14:textId="6ED99AFF"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w:t>
            </w:r>
          </w:p>
        </w:tc>
        <w:tc>
          <w:tcPr>
            <w:tcW w:w="1440" w:type="dxa"/>
            <w:tcBorders>
              <w:bottom w:val="single" w:sz="4" w:space="0" w:color="auto"/>
            </w:tcBorders>
            <w:vAlign w:val="center"/>
          </w:tcPr>
          <w:p w14:paraId="65CB53D5" w14:textId="44DF8AF2"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7,329</w:t>
            </w:r>
          </w:p>
        </w:tc>
      </w:tr>
      <w:tr w:rsidR="00316D86" w:rsidRPr="006E4419" w14:paraId="3AF8B536" w14:textId="77777777" w:rsidTr="00FD424D">
        <w:trPr>
          <w:trHeight w:val="230"/>
          <w:jc w:val="center"/>
        </w:trPr>
        <w:tc>
          <w:tcPr>
            <w:tcW w:w="6480" w:type="dxa"/>
            <w:vAlign w:val="center"/>
          </w:tcPr>
          <w:p w14:paraId="1CC731B0" w14:textId="038B54A9" w:rsidR="00316D86" w:rsidRPr="006E4419" w:rsidRDefault="00BE0D02" w:rsidP="00FD424D">
            <w:pPr>
              <w:pStyle w:val="ExhibitText"/>
              <w:jc w:val="left"/>
              <w:rPr>
                <w:rFonts w:eastAsia="Calibri"/>
                <w:sz w:val="18"/>
                <w:szCs w:val="18"/>
                <w:lang w:val="en-GB"/>
              </w:rPr>
            </w:pPr>
            <w:r w:rsidRPr="006E4419">
              <w:rPr>
                <w:rFonts w:eastAsia="Calibri"/>
                <w:sz w:val="18"/>
                <w:szCs w:val="18"/>
                <w:lang w:val="en-GB"/>
              </w:rPr>
              <w:t>Total Current Assets</w:t>
            </w:r>
          </w:p>
        </w:tc>
        <w:tc>
          <w:tcPr>
            <w:tcW w:w="1440" w:type="dxa"/>
            <w:tcBorders>
              <w:top w:val="single" w:sz="4" w:space="0" w:color="auto"/>
              <w:bottom w:val="nil"/>
            </w:tcBorders>
            <w:vAlign w:val="center"/>
          </w:tcPr>
          <w:p w14:paraId="5B608C13" w14:textId="2D1C240C"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34,010</w:t>
            </w:r>
          </w:p>
        </w:tc>
        <w:tc>
          <w:tcPr>
            <w:tcW w:w="1440" w:type="dxa"/>
            <w:tcBorders>
              <w:top w:val="single" w:sz="4" w:space="0" w:color="auto"/>
              <w:bottom w:val="nil"/>
            </w:tcBorders>
            <w:vAlign w:val="center"/>
          </w:tcPr>
          <w:p w14:paraId="20C9FC70" w14:textId="5789C53D"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36,545</w:t>
            </w:r>
          </w:p>
        </w:tc>
      </w:tr>
      <w:tr w:rsidR="00316D86" w:rsidRPr="006E4419" w14:paraId="4894DC62" w14:textId="77777777" w:rsidTr="00FD424D">
        <w:trPr>
          <w:trHeight w:val="230"/>
          <w:jc w:val="center"/>
        </w:trPr>
        <w:tc>
          <w:tcPr>
            <w:tcW w:w="6480" w:type="dxa"/>
            <w:vAlign w:val="center"/>
          </w:tcPr>
          <w:p w14:paraId="724C9994" w14:textId="5A8FC7CA" w:rsidR="00316D86" w:rsidRPr="006E4419" w:rsidRDefault="00DD4CBA" w:rsidP="00FD424D">
            <w:pPr>
              <w:pStyle w:val="ExhibitText"/>
              <w:ind w:left="144"/>
              <w:jc w:val="left"/>
              <w:rPr>
                <w:rFonts w:eastAsia="Calibri"/>
                <w:sz w:val="18"/>
                <w:szCs w:val="18"/>
                <w:lang w:val="en-GB"/>
              </w:rPr>
            </w:pPr>
            <w:r w:rsidRPr="006E4419">
              <w:rPr>
                <w:rFonts w:eastAsia="Calibri"/>
                <w:sz w:val="18"/>
                <w:szCs w:val="18"/>
                <w:lang w:val="en-GB"/>
              </w:rPr>
              <w:t>Equity method investments</w:t>
            </w:r>
          </w:p>
        </w:tc>
        <w:tc>
          <w:tcPr>
            <w:tcW w:w="1440" w:type="dxa"/>
            <w:tcBorders>
              <w:top w:val="nil"/>
            </w:tcBorders>
            <w:vAlign w:val="center"/>
          </w:tcPr>
          <w:p w14:paraId="427DB223" w14:textId="2B9F9A21"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16,260</w:t>
            </w:r>
          </w:p>
        </w:tc>
        <w:tc>
          <w:tcPr>
            <w:tcW w:w="1440" w:type="dxa"/>
            <w:tcBorders>
              <w:top w:val="nil"/>
            </w:tcBorders>
            <w:vAlign w:val="center"/>
          </w:tcPr>
          <w:p w14:paraId="7FACAF1C" w14:textId="21EAA9B8"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20,856</w:t>
            </w:r>
          </w:p>
        </w:tc>
      </w:tr>
      <w:tr w:rsidR="00316D86" w:rsidRPr="006E4419" w14:paraId="1BE606B8" w14:textId="77777777" w:rsidTr="00FD424D">
        <w:trPr>
          <w:trHeight w:val="230"/>
          <w:jc w:val="center"/>
        </w:trPr>
        <w:tc>
          <w:tcPr>
            <w:tcW w:w="6480" w:type="dxa"/>
            <w:vAlign w:val="center"/>
          </w:tcPr>
          <w:p w14:paraId="11D7785E" w14:textId="1B0DD409" w:rsidR="00316D86" w:rsidRPr="006E4419" w:rsidRDefault="00DD4CBA" w:rsidP="00FD424D">
            <w:pPr>
              <w:pStyle w:val="ExhibitText"/>
              <w:ind w:left="144"/>
              <w:jc w:val="left"/>
              <w:rPr>
                <w:rFonts w:eastAsia="Calibri"/>
                <w:sz w:val="18"/>
                <w:szCs w:val="18"/>
                <w:lang w:val="en-GB"/>
              </w:rPr>
            </w:pPr>
            <w:r w:rsidRPr="006E4419">
              <w:rPr>
                <w:rFonts w:eastAsia="Calibri"/>
                <w:sz w:val="18"/>
                <w:szCs w:val="18"/>
                <w:lang w:val="en-GB"/>
              </w:rPr>
              <w:t>Other investments</w:t>
            </w:r>
          </w:p>
        </w:tc>
        <w:tc>
          <w:tcPr>
            <w:tcW w:w="1440" w:type="dxa"/>
            <w:vAlign w:val="center"/>
          </w:tcPr>
          <w:p w14:paraId="71313E4E" w14:textId="24E8BF8D"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989</w:t>
            </w:r>
          </w:p>
        </w:tc>
        <w:tc>
          <w:tcPr>
            <w:tcW w:w="1440" w:type="dxa"/>
            <w:vAlign w:val="center"/>
          </w:tcPr>
          <w:p w14:paraId="12315CAF" w14:textId="6B27CEB1"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1,096</w:t>
            </w:r>
          </w:p>
        </w:tc>
      </w:tr>
      <w:tr w:rsidR="00316D86" w:rsidRPr="006E4419" w14:paraId="0EBE06AE" w14:textId="77777777" w:rsidTr="00FD424D">
        <w:trPr>
          <w:trHeight w:val="230"/>
          <w:jc w:val="center"/>
        </w:trPr>
        <w:tc>
          <w:tcPr>
            <w:tcW w:w="6480" w:type="dxa"/>
            <w:vAlign w:val="center"/>
          </w:tcPr>
          <w:p w14:paraId="629C7657" w14:textId="26AFE6F0" w:rsidR="00316D86" w:rsidRPr="006E4419" w:rsidRDefault="00DD4CBA" w:rsidP="00FD424D">
            <w:pPr>
              <w:pStyle w:val="ExhibitText"/>
              <w:ind w:left="144"/>
              <w:jc w:val="left"/>
              <w:rPr>
                <w:rFonts w:eastAsia="Calibri"/>
                <w:sz w:val="18"/>
                <w:szCs w:val="18"/>
                <w:lang w:val="en-GB"/>
              </w:rPr>
            </w:pPr>
            <w:r w:rsidRPr="006E4419">
              <w:rPr>
                <w:rFonts w:eastAsia="Calibri"/>
                <w:sz w:val="18"/>
                <w:szCs w:val="18"/>
                <w:lang w:val="en-GB"/>
              </w:rPr>
              <w:t>Other assets</w:t>
            </w:r>
          </w:p>
        </w:tc>
        <w:tc>
          <w:tcPr>
            <w:tcW w:w="1440" w:type="dxa"/>
            <w:vAlign w:val="center"/>
          </w:tcPr>
          <w:p w14:paraId="1747B94D" w14:textId="10095CB7"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4,248</w:t>
            </w:r>
          </w:p>
        </w:tc>
        <w:tc>
          <w:tcPr>
            <w:tcW w:w="1440" w:type="dxa"/>
            <w:vAlign w:val="center"/>
          </w:tcPr>
          <w:p w14:paraId="2774DBF9" w14:textId="093026A8"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4,560</w:t>
            </w:r>
          </w:p>
        </w:tc>
      </w:tr>
      <w:tr w:rsidR="00316D86" w:rsidRPr="006E4419" w14:paraId="6E52430E" w14:textId="77777777" w:rsidTr="00FD424D">
        <w:trPr>
          <w:trHeight w:val="230"/>
          <w:jc w:val="center"/>
        </w:trPr>
        <w:tc>
          <w:tcPr>
            <w:tcW w:w="6480" w:type="dxa"/>
            <w:vAlign w:val="center"/>
          </w:tcPr>
          <w:p w14:paraId="2B12FA9C" w14:textId="39666411" w:rsidR="00316D86" w:rsidRPr="006E4419" w:rsidRDefault="00BE0D02" w:rsidP="00FD424D">
            <w:pPr>
              <w:pStyle w:val="ExhibitText"/>
              <w:ind w:left="144"/>
              <w:jc w:val="left"/>
              <w:rPr>
                <w:rFonts w:eastAsia="Calibri"/>
                <w:sz w:val="18"/>
                <w:szCs w:val="18"/>
                <w:lang w:val="en-GB"/>
              </w:rPr>
            </w:pPr>
            <w:r w:rsidRPr="006E4419">
              <w:rPr>
                <w:rFonts w:eastAsia="Calibri"/>
                <w:sz w:val="18"/>
                <w:szCs w:val="18"/>
                <w:lang w:val="en-GB"/>
              </w:rPr>
              <w:t xml:space="preserve">Property, Plant, and Equipment, </w:t>
            </w:r>
            <w:r w:rsidR="00316D86" w:rsidRPr="006E4419">
              <w:rPr>
                <w:rFonts w:eastAsia="Calibri"/>
                <w:sz w:val="18"/>
                <w:szCs w:val="18"/>
                <w:lang w:val="en-GB"/>
              </w:rPr>
              <w:t>net</w:t>
            </w:r>
          </w:p>
        </w:tc>
        <w:tc>
          <w:tcPr>
            <w:tcW w:w="1440" w:type="dxa"/>
            <w:vAlign w:val="center"/>
          </w:tcPr>
          <w:p w14:paraId="4D8C1B33" w14:textId="52369FD0"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10,635</w:t>
            </w:r>
          </w:p>
        </w:tc>
        <w:tc>
          <w:tcPr>
            <w:tcW w:w="1440" w:type="dxa"/>
            <w:vAlign w:val="center"/>
          </w:tcPr>
          <w:p w14:paraId="1224EB65" w14:textId="359C7047"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8,203</w:t>
            </w:r>
          </w:p>
        </w:tc>
      </w:tr>
      <w:tr w:rsidR="00316D86" w:rsidRPr="006E4419" w14:paraId="4A63C08D" w14:textId="77777777" w:rsidTr="00FD424D">
        <w:trPr>
          <w:trHeight w:val="230"/>
          <w:jc w:val="center"/>
        </w:trPr>
        <w:tc>
          <w:tcPr>
            <w:tcW w:w="6480" w:type="dxa"/>
            <w:vAlign w:val="center"/>
          </w:tcPr>
          <w:p w14:paraId="64E35889" w14:textId="08D684EF" w:rsidR="00316D86" w:rsidRPr="006E4419" w:rsidRDefault="00BE0D02" w:rsidP="00FD424D">
            <w:pPr>
              <w:pStyle w:val="ExhibitText"/>
              <w:ind w:left="144"/>
              <w:jc w:val="left"/>
              <w:rPr>
                <w:rFonts w:eastAsia="Calibri"/>
                <w:sz w:val="18"/>
                <w:szCs w:val="18"/>
                <w:lang w:val="en-GB"/>
              </w:rPr>
            </w:pPr>
            <w:r w:rsidRPr="006E4419">
              <w:rPr>
                <w:rFonts w:eastAsia="Calibri"/>
                <w:sz w:val="18"/>
                <w:szCs w:val="18"/>
                <w:lang w:val="en-GB"/>
              </w:rPr>
              <w:t xml:space="preserve">Trademarks </w:t>
            </w:r>
            <w:r w:rsidR="00DD4CBA" w:rsidRPr="006E4419">
              <w:rPr>
                <w:rFonts w:eastAsia="Calibri"/>
                <w:sz w:val="18"/>
                <w:szCs w:val="18"/>
                <w:lang w:val="en-GB"/>
              </w:rPr>
              <w:t>with indefinite lives</w:t>
            </w:r>
          </w:p>
        </w:tc>
        <w:tc>
          <w:tcPr>
            <w:tcW w:w="1440" w:type="dxa"/>
            <w:vAlign w:val="center"/>
          </w:tcPr>
          <w:p w14:paraId="74C939F7" w14:textId="149DC568"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6,097</w:t>
            </w:r>
          </w:p>
        </w:tc>
        <w:tc>
          <w:tcPr>
            <w:tcW w:w="1440" w:type="dxa"/>
            <w:vAlign w:val="center"/>
          </w:tcPr>
          <w:p w14:paraId="00C861B4" w14:textId="12FC5157"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6,729</w:t>
            </w:r>
          </w:p>
        </w:tc>
      </w:tr>
      <w:tr w:rsidR="00316D86" w:rsidRPr="006E4419" w14:paraId="56243B15" w14:textId="77777777" w:rsidTr="00FD424D">
        <w:trPr>
          <w:trHeight w:val="230"/>
          <w:jc w:val="center"/>
        </w:trPr>
        <w:tc>
          <w:tcPr>
            <w:tcW w:w="6480" w:type="dxa"/>
            <w:vAlign w:val="center"/>
          </w:tcPr>
          <w:p w14:paraId="6FDEBD0B" w14:textId="7B76F08A" w:rsidR="00316D86" w:rsidRPr="006E4419" w:rsidRDefault="00BE0D02" w:rsidP="00FD424D">
            <w:pPr>
              <w:pStyle w:val="ExhibitText"/>
              <w:ind w:left="144"/>
              <w:jc w:val="left"/>
              <w:rPr>
                <w:rFonts w:eastAsia="Calibri"/>
                <w:sz w:val="18"/>
                <w:szCs w:val="18"/>
                <w:lang w:val="en-GB"/>
              </w:rPr>
            </w:pPr>
            <w:r w:rsidRPr="006E4419">
              <w:rPr>
                <w:rFonts w:eastAsia="Calibri"/>
                <w:sz w:val="18"/>
                <w:szCs w:val="18"/>
                <w:lang w:val="en-GB"/>
              </w:rPr>
              <w:t xml:space="preserve">Bottlers’ </w:t>
            </w:r>
            <w:r w:rsidR="00DD4CBA" w:rsidRPr="006E4419">
              <w:rPr>
                <w:rFonts w:eastAsia="Calibri"/>
                <w:sz w:val="18"/>
                <w:szCs w:val="18"/>
                <w:lang w:val="en-GB"/>
              </w:rPr>
              <w:t>franchise rights with indefinite lives</w:t>
            </w:r>
          </w:p>
        </w:tc>
        <w:tc>
          <w:tcPr>
            <w:tcW w:w="1440" w:type="dxa"/>
            <w:vAlign w:val="center"/>
          </w:tcPr>
          <w:p w14:paraId="2CD2C956" w14:textId="03AAEE44"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3,676</w:t>
            </w:r>
          </w:p>
        </w:tc>
        <w:tc>
          <w:tcPr>
            <w:tcW w:w="1440" w:type="dxa"/>
            <w:vAlign w:val="center"/>
          </w:tcPr>
          <w:p w14:paraId="4F075305" w14:textId="66C19DE2"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138</w:t>
            </w:r>
          </w:p>
        </w:tc>
      </w:tr>
      <w:tr w:rsidR="00316D86" w:rsidRPr="006E4419" w14:paraId="335101EB" w14:textId="77777777" w:rsidTr="00FD424D">
        <w:trPr>
          <w:trHeight w:val="230"/>
          <w:jc w:val="center"/>
        </w:trPr>
        <w:tc>
          <w:tcPr>
            <w:tcW w:w="6480" w:type="dxa"/>
            <w:vAlign w:val="center"/>
          </w:tcPr>
          <w:p w14:paraId="46FB6DB8" w14:textId="45B4B1D3" w:rsidR="00316D86" w:rsidRPr="006E4419" w:rsidRDefault="00BE0D02" w:rsidP="00FD424D">
            <w:pPr>
              <w:pStyle w:val="ExhibitText"/>
              <w:ind w:left="144"/>
              <w:jc w:val="left"/>
              <w:rPr>
                <w:rFonts w:eastAsia="Calibri"/>
                <w:sz w:val="18"/>
                <w:szCs w:val="18"/>
                <w:lang w:val="en-GB"/>
              </w:rPr>
            </w:pPr>
            <w:r w:rsidRPr="006E4419">
              <w:rPr>
                <w:rFonts w:eastAsia="Calibri"/>
                <w:sz w:val="18"/>
                <w:szCs w:val="18"/>
                <w:lang w:val="en-GB"/>
              </w:rPr>
              <w:t>Goodwill</w:t>
            </w:r>
          </w:p>
        </w:tc>
        <w:tc>
          <w:tcPr>
            <w:tcW w:w="1440" w:type="dxa"/>
            <w:vAlign w:val="center"/>
          </w:tcPr>
          <w:p w14:paraId="075D4ADB" w14:textId="4F83651E"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10,629</w:t>
            </w:r>
          </w:p>
        </w:tc>
        <w:tc>
          <w:tcPr>
            <w:tcW w:w="1440" w:type="dxa"/>
            <w:vAlign w:val="center"/>
          </w:tcPr>
          <w:p w14:paraId="36AD048F" w14:textId="2D82A0BD"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9,401</w:t>
            </w:r>
          </w:p>
        </w:tc>
      </w:tr>
      <w:tr w:rsidR="00316D86" w:rsidRPr="006E4419" w14:paraId="490A8418" w14:textId="77777777" w:rsidTr="00FD424D">
        <w:trPr>
          <w:trHeight w:val="230"/>
          <w:jc w:val="center"/>
        </w:trPr>
        <w:tc>
          <w:tcPr>
            <w:tcW w:w="6480" w:type="dxa"/>
            <w:tcBorders>
              <w:bottom w:val="nil"/>
            </w:tcBorders>
            <w:vAlign w:val="center"/>
          </w:tcPr>
          <w:p w14:paraId="45C35CFA" w14:textId="0DA3104B" w:rsidR="00316D86" w:rsidRPr="006E4419" w:rsidRDefault="00DD4CBA" w:rsidP="00FD424D">
            <w:pPr>
              <w:pStyle w:val="ExhibitText"/>
              <w:ind w:left="144"/>
              <w:jc w:val="left"/>
              <w:rPr>
                <w:rFonts w:eastAsia="Calibri"/>
                <w:sz w:val="18"/>
                <w:szCs w:val="18"/>
                <w:lang w:val="en-GB"/>
              </w:rPr>
            </w:pPr>
            <w:r w:rsidRPr="006E4419">
              <w:rPr>
                <w:rFonts w:eastAsia="Calibri"/>
                <w:sz w:val="18"/>
                <w:szCs w:val="18"/>
                <w:lang w:val="en-GB"/>
              </w:rPr>
              <w:t>Other intangible assets</w:t>
            </w:r>
          </w:p>
        </w:tc>
        <w:tc>
          <w:tcPr>
            <w:tcW w:w="1440" w:type="dxa"/>
            <w:tcBorders>
              <w:bottom w:val="single" w:sz="4" w:space="0" w:color="auto"/>
            </w:tcBorders>
            <w:vAlign w:val="center"/>
          </w:tcPr>
          <w:p w14:paraId="190303C8" w14:textId="7ECB157F"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726</w:t>
            </w:r>
          </w:p>
        </w:tc>
        <w:tc>
          <w:tcPr>
            <w:tcW w:w="1440" w:type="dxa"/>
            <w:tcBorders>
              <w:bottom w:val="single" w:sz="4" w:space="0" w:color="auto"/>
            </w:tcBorders>
            <w:vAlign w:val="center"/>
          </w:tcPr>
          <w:p w14:paraId="72D2BD08" w14:textId="210D5F05"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368</w:t>
            </w:r>
          </w:p>
        </w:tc>
      </w:tr>
      <w:tr w:rsidR="00316D86" w:rsidRPr="006E4419" w14:paraId="39865CE4" w14:textId="77777777" w:rsidTr="00FD424D">
        <w:trPr>
          <w:trHeight w:val="230"/>
          <w:jc w:val="center"/>
        </w:trPr>
        <w:tc>
          <w:tcPr>
            <w:tcW w:w="6480" w:type="dxa"/>
            <w:tcBorders>
              <w:top w:val="nil"/>
              <w:bottom w:val="double" w:sz="4" w:space="0" w:color="auto"/>
            </w:tcBorders>
            <w:vAlign w:val="center"/>
          </w:tcPr>
          <w:p w14:paraId="337A63C9" w14:textId="3CF4BF91" w:rsidR="00316D86" w:rsidRPr="006E4419" w:rsidRDefault="00316D86" w:rsidP="00FD424D">
            <w:pPr>
              <w:pStyle w:val="ExhibitText"/>
              <w:jc w:val="left"/>
              <w:rPr>
                <w:rFonts w:eastAsia="Calibri"/>
                <w:b/>
                <w:sz w:val="18"/>
                <w:szCs w:val="18"/>
                <w:lang w:val="en-GB"/>
              </w:rPr>
            </w:pPr>
            <w:r w:rsidRPr="006E4419">
              <w:rPr>
                <w:rFonts w:eastAsia="Calibri"/>
                <w:b/>
                <w:sz w:val="18"/>
                <w:szCs w:val="18"/>
                <w:lang w:val="en-GB"/>
              </w:rPr>
              <w:t>TOTAL ASSETS</w:t>
            </w:r>
          </w:p>
        </w:tc>
        <w:tc>
          <w:tcPr>
            <w:tcW w:w="1440" w:type="dxa"/>
            <w:tcBorders>
              <w:top w:val="single" w:sz="4" w:space="0" w:color="auto"/>
              <w:bottom w:val="double" w:sz="4" w:space="0" w:color="auto"/>
            </w:tcBorders>
            <w:vAlign w:val="center"/>
          </w:tcPr>
          <w:p w14:paraId="6B74C114" w14:textId="52F0D883" w:rsidR="00316D86" w:rsidRPr="006E4419" w:rsidRDefault="00316D86" w:rsidP="00316D86">
            <w:pPr>
              <w:pStyle w:val="ExhibitText"/>
              <w:jc w:val="right"/>
              <w:rPr>
                <w:rFonts w:eastAsia="Calibri"/>
                <w:b/>
                <w:bCs/>
                <w:sz w:val="18"/>
                <w:szCs w:val="18"/>
                <w:lang w:val="en-GB"/>
              </w:rPr>
            </w:pPr>
            <w:r w:rsidRPr="006E4419">
              <w:rPr>
                <w:rFonts w:eastAsia="Calibri"/>
                <w:b/>
                <w:sz w:val="18"/>
                <w:szCs w:val="18"/>
                <w:lang w:val="en-GB"/>
              </w:rPr>
              <w:t>87,270</w:t>
            </w:r>
          </w:p>
        </w:tc>
        <w:tc>
          <w:tcPr>
            <w:tcW w:w="1440" w:type="dxa"/>
            <w:tcBorders>
              <w:top w:val="single" w:sz="4" w:space="0" w:color="auto"/>
              <w:bottom w:val="double" w:sz="4" w:space="0" w:color="auto"/>
            </w:tcBorders>
            <w:vAlign w:val="center"/>
          </w:tcPr>
          <w:p w14:paraId="7952F267" w14:textId="7CAEEA49" w:rsidR="00316D86" w:rsidRPr="006E4419" w:rsidRDefault="00316D86" w:rsidP="00316D86">
            <w:pPr>
              <w:pStyle w:val="ExhibitText"/>
              <w:jc w:val="right"/>
              <w:rPr>
                <w:rFonts w:eastAsia="Calibri"/>
                <w:b/>
                <w:bCs/>
                <w:sz w:val="18"/>
                <w:szCs w:val="18"/>
                <w:lang w:val="en-GB"/>
              </w:rPr>
            </w:pPr>
            <w:r w:rsidRPr="006E4419">
              <w:rPr>
                <w:rFonts w:eastAsia="Calibri"/>
                <w:b/>
                <w:bCs/>
                <w:sz w:val="18"/>
                <w:szCs w:val="18"/>
                <w:lang w:val="en-GB"/>
              </w:rPr>
              <w:t>87,896</w:t>
            </w:r>
          </w:p>
        </w:tc>
      </w:tr>
      <w:tr w:rsidR="00316D86" w:rsidRPr="006E4419" w14:paraId="766B1FB9" w14:textId="77777777" w:rsidTr="00FD424D">
        <w:trPr>
          <w:trHeight w:val="230"/>
          <w:jc w:val="center"/>
        </w:trPr>
        <w:tc>
          <w:tcPr>
            <w:tcW w:w="6480" w:type="dxa"/>
            <w:tcBorders>
              <w:top w:val="double" w:sz="4" w:space="0" w:color="auto"/>
            </w:tcBorders>
            <w:vAlign w:val="center"/>
          </w:tcPr>
          <w:p w14:paraId="575F8F86" w14:textId="5AA083D6" w:rsidR="00316D86" w:rsidRPr="006E4419" w:rsidRDefault="00316D86" w:rsidP="00FD424D">
            <w:pPr>
              <w:pStyle w:val="ExhibitText"/>
              <w:jc w:val="left"/>
              <w:rPr>
                <w:rFonts w:eastAsia="Calibri"/>
                <w:b/>
                <w:sz w:val="18"/>
                <w:szCs w:val="18"/>
                <w:lang w:val="en-GB"/>
              </w:rPr>
            </w:pPr>
            <w:r w:rsidRPr="006E4419">
              <w:rPr>
                <w:rFonts w:eastAsia="Calibri"/>
                <w:b/>
                <w:bCs/>
                <w:sz w:val="18"/>
                <w:szCs w:val="18"/>
                <w:lang w:val="en-GB"/>
              </w:rPr>
              <w:t>LIABILITIES AND EQUITY</w:t>
            </w:r>
          </w:p>
        </w:tc>
        <w:tc>
          <w:tcPr>
            <w:tcW w:w="1440" w:type="dxa"/>
            <w:tcBorders>
              <w:top w:val="double" w:sz="4" w:space="0" w:color="auto"/>
            </w:tcBorders>
            <w:vAlign w:val="center"/>
          </w:tcPr>
          <w:p w14:paraId="5CCEFD59" w14:textId="77777777" w:rsidR="00316D86" w:rsidRPr="006E4419" w:rsidRDefault="00316D86" w:rsidP="00316D86">
            <w:pPr>
              <w:pStyle w:val="ExhibitText"/>
              <w:jc w:val="right"/>
              <w:rPr>
                <w:rFonts w:eastAsia="Calibri"/>
                <w:b/>
                <w:sz w:val="18"/>
                <w:szCs w:val="18"/>
                <w:lang w:val="en-GB"/>
              </w:rPr>
            </w:pPr>
          </w:p>
        </w:tc>
        <w:tc>
          <w:tcPr>
            <w:tcW w:w="1440" w:type="dxa"/>
            <w:tcBorders>
              <w:top w:val="double" w:sz="4" w:space="0" w:color="auto"/>
            </w:tcBorders>
            <w:vAlign w:val="center"/>
          </w:tcPr>
          <w:p w14:paraId="2961F920" w14:textId="7920078F" w:rsidR="00316D86" w:rsidRPr="006E4419" w:rsidRDefault="00316D86" w:rsidP="00316D86">
            <w:pPr>
              <w:pStyle w:val="ExhibitText"/>
              <w:jc w:val="right"/>
              <w:rPr>
                <w:rFonts w:eastAsia="Calibri"/>
                <w:b/>
                <w:sz w:val="18"/>
                <w:szCs w:val="18"/>
                <w:lang w:val="en-GB"/>
              </w:rPr>
            </w:pPr>
          </w:p>
        </w:tc>
      </w:tr>
      <w:tr w:rsidR="00316D86" w:rsidRPr="006E4419" w14:paraId="312ECA00" w14:textId="77777777" w:rsidTr="00FD424D">
        <w:trPr>
          <w:trHeight w:val="230"/>
          <w:jc w:val="center"/>
        </w:trPr>
        <w:tc>
          <w:tcPr>
            <w:tcW w:w="6480" w:type="dxa"/>
            <w:vAlign w:val="center"/>
          </w:tcPr>
          <w:p w14:paraId="19F230CA" w14:textId="2A44E499" w:rsidR="00316D86" w:rsidRPr="006E4419" w:rsidRDefault="00BE0D02" w:rsidP="00FD424D">
            <w:pPr>
              <w:pStyle w:val="ExhibitText"/>
              <w:jc w:val="left"/>
              <w:rPr>
                <w:rFonts w:eastAsia="Calibri"/>
                <w:sz w:val="18"/>
                <w:szCs w:val="18"/>
                <w:lang w:val="en-GB"/>
              </w:rPr>
            </w:pPr>
            <w:r w:rsidRPr="006E4419">
              <w:rPr>
                <w:rFonts w:eastAsia="Calibri"/>
                <w:sz w:val="18"/>
                <w:szCs w:val="18"/>
                <w:lang w:val="en-GB"/>
              </w:rPr>
              <w:t>Current Liabilities</w:t>
            </w:r>
          </w:p>
        </w:tc>
        <w:tc>
          <w:tcPr>
            <w:tcW w:w="1440" w:type="dxa"/>
            <w:vAlign w:val="center"/>
          </w:tcPr>
          <w:p w14:paraId="48CB013E" w14:textId="77777777" w:rsidR="00316D86" w:rsidRPr="006E4419" w:rsidRDefault="00316D86" w:rsidP="00316D86">
            <w:pPr>
              <w:pStyle w:val="ExhibitText"/>
              <w:jc w:val="right"/>
              <w:rPr>
                <w:rFonts w:eastAsia="Calibri"/>
                <w:sz w:val="18"/>
                <w:szCs w:val="18"/>
                <w:lang w:val="en-GB"/>
              </w:rPr>
            </w:pPr>
          </w:p>
        </w:tc>
        <w:tc>
          <w:tcPr>
            <w:tcW w:w="1440" w:type="dxa"/>
            <w:vAlign w:val="center"/>
          </w:tcPr>
          <w:p w14:paraId="2065594B" w14:textId="0BDA17AD" w:rsidR="00316D86" w:rsidRPr="006E4419" w:rsidRDefault="00316D86" w:rsidP="00316D86">
            <w:pPr>
              <w:pStyle w:val="ExhibitText"/>
              <w:jc w:val="right"/>
              <w:rPr>
                <w:rFonts w:eastAsia="Calibri"/>
                <w:sz w:val="18"/>
                <w:szCs w:val="18"/>
                <w:lang w:val="en-GB"/>
              </w:rPr>
            </w:pPr>
          </w:p>
        </w:tc>
      </w:tr>
      <w:tr w:rsidR="00316D86" w:rsidRPr="006E4419" w14:paraId="1F473C42" w14:textId="77777777" w:rsidTr="00FD424D">
        <w:trPr>
          <w:trHeight w:val="230"/>
          <w:jc w:val="center"/>
        </w:trPr>
        <w:tc>
          <w:tcPr>
            <w:tcW w:w="6480" w:type="dxa"/>
            <w:vAlign w:val="center"/>
          </w:tcPr>
          <w:p w14:paraId="6B0840DB" w14:textId="39DB632B" w:rsidR="00316D86" w:rsidRPr="006E4419" w:rsidRDefault="00316D86" w:rsidP="00FD424D">
            <w:pPr>
              <w:pStyle w:val="ExhibitText"/>
              <w:ind w:left="144"/>
              <w:jc w:val="left"/>
              <w:rPr>
                <w:rFonts w:eastAsia="Calibri"/>
                <w:sz w:val="18"/>
                <w:szCs w:val="18"/>
                <w:lang w:val="en-GB"/>
              </w:rPr>
            </w:pPr>
            <w:r w:rsidRPr="006E4419">
              <w:rPr>
                <w:rFonts w:eastAsia="Calibri"/>
                <w:sz w:val="18"/>
                <w:szCs w:val="18"/>
                <w:lang w:val="en-GB"/>
              </w:rPr>
              <w:t>Accounts payable and accrued expenses</w:t>
            </w:r>
          </w:p>
        </w:tc>
        <w:tc>
          <w:tcPr>
            <w:tcW w:w="1440" w:type="dxa"/>
            <w:vAlign w:val="center"/>
          </w:tcPr>
          <w:p w14:paraId="0267D569" w14:textId="5D5EE469"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9,490</w:t>
            </w:r>
          </w:p>
        </w:tc>
        <w:tc>
          <w:tcPr>
            <w:tcW w:w="1440" w:type="dxa"/>
            <w:vAlign w:val="center"/>
          </w:tcPr>
          <w:p w14:paraId="36AD101D" w14:textId="1C6D6D95"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8,748</w:t>
            </w:r>
          </w:p>
        </w:tc>
      </w:tr>
      <w:tr w:rsidR="00316D86" w:rsidRPr="006E4419" w14:paraId="7414F3CB" w14:textId="77777777" w:rsidTr="00FD424D">
        <w:trPr>
          <w:trHeight w:val="230"/>
          <w:jc w:val="center"/>
        </w:trPr>
        <w:tc>
          <w:tcPr>
            <w:tcW w:w="6480" w:type="dxa"/>
            <w:vAlign w:val="center"/>
          </w:tcPr>
          <w:p w14:paraId="0ADF71D8" w14:textId="10AE99A3" w:rsidR="00316D86" w:rsidRPr="006E4419" w:rsidRDefault="00316D86" w:rsidP="00FD424D">
            <w:pPr>
              <w:pStyle w:val="ExhibitText"/>
              <w:ind w:left="144"/>
              <w:jc w:val="left"/>
              <w:rPr>
                <w:rFonts w:eastAsia="Calibri"/>
                <w:sz w:val="18"/>
                <w:szCs w:val="18"/>
                <w:lang w:val="en-GB"/>
              </w:rPr>
            </w:pPr>
            <w:r w:rsidRPr="006E4419">
              <w:rPr>
                <w:rFonts w:eastAsia="Calibri"/>
                <w:sz w:val="18"/>
                <w:szCs w:val="18"/>
                <w:lang w:val="en-GB"/>
              </w:rPr>
              <w:t>Loans and notes payable</w:t>
            </w:r>
          </w:p>
        </w:tc>
        <w:tc>
          <w:tcPr>
            <w:tcW w:w="1440" w:type="dxa"/>
            <w:vAlign w:val="center"/>
          </w:tcPr>
          <w:p w14:paraId="20AC589D" w14:textId="585723FF"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12,498</w:t>
            </w:r>
          </w:p>
        </w:tc>
        <w:tc>
          <w:tcPr>
            <w:tcW w:w="1440" w:type="dxa"/>
            <w:vAlign w:val="center"/>
          </w:tcPr>
          <w:p w14:paraId="391F11FC" w14:textId="6472BC3D" w:rsidR="00316D86" w:rsidRPr="006E4419" w:rsidRDefault="00316D86" w:rsidP="00316D86">
            <w:pPr>
              <w:pStyle w:val="ExhibitText"/>
              <w:jc w:val="right"/>
              <w:rPr>
                <w:rFonts w:eastAsia="Calibri"/>
                <w:bCs/>
                <w:sz w:val="18"/>
                <w:szCs w:val="18"/>
                <w:lang w:val="en-GB"/>
              </w:rPr>
            </w:pPr>
            <w:r w:rsidRPr="006E4419">
              <w:rPr>
                <w:rFonts w:eastAsia="Calibri"/>
                <w:bCs/>
                <w:sz w:val="18"/>
                <w:szCs w:val="18"/>
                <w:lang w:val="en-GB"/>
              </w:rPr>
              <w:t>13,205</w:t>
            </w:r>
          </w:p>
        </w:tc>
      </w:tr>
      <w:tr w:rsidR="00316D86" w:rsidRPr="006E4419" w14:paraId="35FC3D0D" w14:textId="77777777" w:rsidTr="00FD424D">
        <w:trPr>
          <w:trHeight w:val="230"/>
          <w:jc w:val="center"/>
        </w:trPr>
        <w:tc>
          <w:tcPr>
            <w:tcW w:w="6480" w:type="dxa"/>
            <w:vAlign w:val="center"/>
          </w:tcPr>
          <w:p w14:paraId="62D9B33F" w14:textId="22CAE954" w:rsidR="00316D86" w:rsidRPr="006E4419" w:rsidRDefault="00316D86" w:rsidP="00FD424D">
            <w:pPr>
              <w:pStyle w:val="ExhibitText"/>
              <w:ind w:left="144"/>
              <w:jc w:val="left"/>
              <w:rPr>
                <w:rFonts w:eastAsia="Calibri"/>
                <w:sz w:val="18"/>
                <w:szCs w:val="18"/>
                <w:lang w:val="en-GB"/>
              </w:rPr>
            </w:pPr>
            <w:r w:rsidRPr="006E4419">
              <w:rPr>
                <w:rFonts w:eastAsia="Calibri"/>
                <w:sz w:val="18"/>
                <w:szCs w:val="18"/>
                <w:lang w:val="en-GB"/>
              </w:rPr>
              <w:t>Current maturities of long-term debt</w:t>
            </w:r>
          </w:p>
        </w:tc>
        <w:tc>
          <w:tcPr>
            <w:tcW w:w="1440" w:type="dxa"/>
            <w:vAlign w:val="center"/>
          </w:tcPr>
          <w:p w14:paraId="68D1C7D9" w14:textId="220CCBD3"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3,527</w:t>
            </w:r>
          </w:p>
        </w:tc>
        <w:tc>
          <w:tcPr>
            <w:tcW w:w="1440" w:type="dxa"/>
            <w:vAlign w:val="center"/>
          </w:tcPr>
          <w:p w14:paraId="54BE6582" w14:textId="0ED05176"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3,298</w:t>
            </w:r>
          </w:p>
        </w:tc>
      </w:tr>
      <w:tr w:rsidR="00316D86" w:rsidRPr="006E4419" w14:paraId="2FD84C30" w14:textId="77777777" w:rsidTr="00FD424D">
        <w:trPr>
          <w:trHeight w:val="230"/>
          <w:jc w:val="center"/>
        </w:trPr>
        <w:tc>
          <w:tcPr>
            <w:tcW w:w="6480" w:type="dxa"/>
            <w:vAlign w:val="center"/>
          </w:tcPr>
          <w:p w14:paraId="28BED9C4" w14:textId="2A7FF898" w:rsidR="00316D86" w:rsidRPr="006E4419" w:rsidRDefault="00316D86" w:rsidP="00FD424D">
            <w:pPr>
              <w:pStyle w:val="ExhibitText"/>
              <w:ind w:left="144"/>
              <w:jc w:val="left"/>
              <w:rPr>
                <w:rFonts w:eastAsia="Calibri"/>
                <w:sz w:val="18"/>
                <w:szCs w:val="18"/>
                <w:lang w:val="en-GB"/>
              </w:rPr>
            </w:pPr>
            <w:r w:rsidRPr="006E4419">
              <w:rPr>
                <w:rFonts w:eastAsia="Calibri"/>
                <w:sz w:val="18"/>
                <w:szCs w:val="18"/>
                <w:lang w:val="en-GB"/>
              </w:rPr>
              <w:t>Accrued income taxes</w:t>
            </w:r>
          </w:p>
        </w:tc>
        <w:tc>
          <w:tcPr>
            <w:tcW w:w="1440" w:type="dxa"/>
            <w:vAlign w:val="center"/>
          </w:tcPr>
          <w:p w14:paraId="5FCAF3E6" w14:textId="5FF41D7D"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307</w:t>
            </w:r>
          </w:p>
        </w:tc>
        <w:tc>
          <w:tcPr>
            <w:tcW w:w="1440" w:type="dxa"/>
            <w:vAlign w:val="center"/>
          </w:tcPr>
          <w:p w14:paraId="3CB4F6F7" w14:textId="52ECC193"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410</w:t>
            </w:r>
          </w:p>
        </w:tc>
      </w:tr>
      <w:tr w:rsidR="00316D86" w:rsidRPr="006E4419" w14:paraId="2FAA27C0" w14:textId="77777777" w:rsidTr="00FD424D">
        <w:trPr>
          <w:trHeight w:val="230"/>
          <w:jc w:val="center"/>
        </w:trPr>
        <w:tc>
          <w:tcPr>
            <w:tcW w:w="6480" w:type="dxa"/>
            <w:vAlign w:val="center"/>
          </w:tcPr>
          <w:p w14:paraId="17EF9B5E" w14:textId="1EBDC58D" w:rsidR="00316D86" w:rsidRPr="006E4419" w:rsidRDefault="00316D86" w:rsidP="00FD424D">
            <w:pPr>
              <w:pStyle w:val="ExhibitText"/>
              <w:ind w:left="144"/>
              <w:jc w:val="left"/>
              <w:rPr>
                <w:rFonts w:eastAsia="Calibri"/>
                <w:sz w:val="18"/>
                <w:szCs w:val="18"/>
                <w:lang w:val="en-GB"/>
              </w:rPr>
            </w:pPr>
            <w:r w:rsidRPr="006E4419">
              <w:rPr>
                <w:rFonts w:eastAsia="Calibri"/>
                <w:sz w:val="18"/>
                <w:szCs w:val="18"/>
                <w:lang w:val="en-GB"/>
              </w:rPr>
              <w:t>Liabilities held for sale</w:t>
            </w:r>
          </w:p>
        </w:tc>
        <w:tc>
          <w:tcPr>
            <w:tcW w:w="1440" w:type="dxa"/>
            <w:vAlign w:val="center"/>
          </w:tcPr>
          <w:p w14:paraId="5E36DCA4" w14:textId="331C3B53"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710</w:t>
            </w:r>
          </w:p>
        </w:tc>
        <w:tc>
          <w:tcPr>
            <w:tcW w:w="1440" w:type="dxa"/>
            <w:vAlign w:val="center"/>
          </w:tcPr>
          <w:p w14:paraId="5E281507" w14:textId="07FBB40C"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37</w:t>
            </w:r>
          </w:p>
        </w:tc>
      </w:tr>
      <w:tr w:rsidR="00316D86" w:rsidRPr="006E4419" w14:paraId="28FB6875" w14:textId="77777777" w:rsidTr="00FD424D">
        <w:trPr>
          <w:trHeight w:val="230"/>
          <w:jc w:val="center"/>
        </w:trPr>
        <w:tc>
          <w:tcPr>
            <w:tcW w:w="6480" w:type="dxa"/>
            <w:vAlign w:val="center"/>
          </w:tcPr>
          <w:p w14:paraId="2DC3ACFE" w14:textId="2D11B403" w:rsidR="00316D86" w:rsidRPr="006E4419" w:rsidRDefault="00316D86" w:rsidP="00FD424D">
            <w:pPr>
              <w:pStyle w:val="ExhibitText"/>
              <w:ind w:left="144"/>
              <w:jc w:val="left"/>
              <w:rPr>
                <w:rFonts w:eastAsia="Calibri"/>
                <w:sz w:val="18"/>
                <w:szCs w:val="18"/>
                <w:lang w:val="en-GB"/>
              </w:rPr>
            </w:pPr>
            <w:r w:rsidRPr="006E4419">
              <w:rPr>
                <w:rFonts w:eastAsia="Calibri"/>
                <w:sz w:val="18"/>
                <w:szCs w:val="18"/>
                <w:lang w:val="en-GB"/>
              </w:rPr>
              <w:t>Liabilities held for sale</w:t>
            </w:r>
            <w:r w:rsidR="00CC25ED" w:rsidRPr="006E4419">
              <w:rPr>
                <w:rFonts w:eastAsia="Calibri"/>
                <w:sz w:val="18"/>
                <w:szCs w:val="18"/>
                <w:lang w:val="en-GB"/>
              </w:rPr>
              <w:t>,</w:t>
            </w:r>
            <w:r w:rsidRPr="006E4419">
              <w:rPr>
                <w:rFonts w:eastAsia="Calibri"/>
                <w:sz w:val="18"/>
                <w:szCs w:val="18"/>
                <w:lang w:val="en-GB"/>
              </w:rPr>
              <w:t xml:space="preserve"> discontinued operations</w:t>
            </w:r>
          </w:p>
        </w:tc>
        <w:tc>
          <w:tcPr>
            <w:tcW w:w="1440" w:type="dxa"/>
            <w:tcBorders>
              <w:bottom w:val="single" w:sz="4" w:space="0" w:color="auto"/>
            </w:tcBorders>
            <w:vAlign w:val="center"/>
          </w:tcPr>
          <w:p w14:paraId="2564B865" w14:textId="5D1C9CBE"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w:t>
            </w:r>
          </w:p>
        </w:tc>
        <w:tc>
          <w:tcPr>
            <w:tcW w:w="1440" w:type="dxa"/>
            <w:tcBorders>
              <w:bottom w:val="single" w:sz="4" w:space="0" w:color="auto"/>
            </w:tcBorders>
            <w:vAlign w:val="center"/>
          </w:tcPr>
          <w:p w14:paraId="46D0679C" w14:textId="79BB66D3"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1,496</w:t>
            </w:r>
          </w:p>
        </w:tc>
      </w:tr>
      <w:tr w:rsidR="00316D86" w:rsidRPr="006E4419" w14:paraId="2FD4942B" w14:textId="77777777" w:rsidTr="00FD424D">
        <w:trPr>
          <w:trHeight w:val="230"/>
          <w:jc w:val="center"/>
        </w:trPr>
        <w:tc>
          <w:tcPr>
            <w:tcW w:w="6480" w:type="dxa"/>
            <w:vAlign w:val="center"/>
          </w:tcPr>
          <w:p w14:paraId="4FE32639" w14:textId="28203742" w:rsidR="00316D86" w:rsidRPr="006E4419" w:rsidRDefault="00CC25ED" w:rsidP="00FD424D">
            <w:pPr>
              <w:pStyle w:val="ExhibitText"/>
              <w:jc w:val="left"/>
              <w:rPr>
                <w:rFonts w:eastAsia="Calibri"/>
                <w:sz w:val="18"/>
                <w:szCs w:val="18"/>
                <w:lang w:val="en-GB"/>
              </w:rPr>
            </w:pPr>
            <w:r w:rsidRPr="006E4419">
              <w:rPr>
                <w:rFonts w:eastAsia="Calibri"/>
                <w:sz w:val="18"/>
                <w:szCs w:val="18"/>
                <w:lang w:val="en-GB"/>
              </w:rPr>
              <w:t>Total Current Liabilities</w:t>
            </w:r>
          </w:p>
        </w:tc>
        <w:tc>
          <w:tcPr>
            <w:tcW w:w="1440" w:type="dxa"/>
            <w:tcBorders>
              <w:top w:val="single" w:sz="4" w:space="0" w:color="auto"/>
              <w:bottom w:val="nil"/>
            </w:tcBorders>
            <w:vAlign w:val="center"/>
          </w:tcPr>
          <w:p w14:paraId="1A4186DC" w14:textId="2DB60AB4"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26,532</w:t>
            </w:r>
          </w:p>
        </w:tc>
        <w:tc>
          <w:tcPr>
            <w:tcW w:w="1440" w:type="dxa"/>
            <w:tcBorders>
              <w:top w:val="single" w:sz="4" w:space="0" w:color="auto"/>
              <w:bottom w:val="nil"/>
            </w:tcBorders>
            <w:vAlign w:val="center"/>
          </w:tcPr>
          <w:p w14:paraId="583E2AC1" w14:textId="2402CB64"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27,194</w:t>
            </w:r>
          </w:p>
        </w:tc>
      </w:tr>
      <w:tr w:rsidR="00316D86" w:rsidRPr="006E4419" w14:paraId="2545A7DB" w14:textId="77777777" w:rsidTr="00FD424D">
        <w:trPr>
          <w:trHeight w:val="230"/>
          <w:jc w:val="center"/>
        </w:trPr>
        <w:tc>
          <w:tcPr>
            <w:tcW w:w="6480" w:type="dxa"/>
            <w:vAlign w:val="center"/>
          </w:tcPr>
          <w:p w14:paraId="09450340" w14:textId="4258420C" w:rsidR="00316D86" w:rsidRPr="006E4419" w:rsidRDefault="00DD4CBA" w:rsidP="00FD424D">
            <w:pPr>
              <w:pStyle w:val="ExhibitText"/>
              <w:ind w:left="144"/>
              <w:jc w:val="left"/>
              <w:rPr>
                <w:rFonts w:eastAsia="Calibri"/>
                <w:sz w:val="18"/>
                <w:szCs w:val="18"/>
                <w:lang w:val="en-GB"/>
              </w:rPr>
            </w:pPr>
            <w:r w:rsidRPr="006E4419">
              <w:rPr>
                <w:rFonts w:eastAsia="Calibri"/>
                <w:sz w:val="18"/>
                <w:szCs w:val="18"/>
                <w:lang w:val="en-GB"/>
              </w:rPr>
              <w:t>Long-term debt</w:t>
            </w:r>
          </w:p>
        </w:tc>
        <w:tc>
          <w:tcPr>
            <w:tcW w:w="1440" w:type="dxa"/>
            <w:tcBorders>
              <w:top w:val="nil"/>
            </w:tcBorders>
            <w:vAlign w:val="center"/>
          </w:tcPr>
          <w:p w14:paraId="39FF6985" w14:textId="3BC56186"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29,684</w:t>
            </w:r>
          </w:p>
        </w:tc>
        <w:tc>
          <w:tcPr>
            <w:tcW w:w="1440" w:type="dxa"/>
            <w:tcBorders>
              <w:top w:val="nil"/>
            </w:tcBorders>
            <w:vAlign w:val="center"/>
          </w:tcPr>
          <w:p w14:paraId="379A689F" w14:textId="5EDF5CFE"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31,182</w:t>
            </w:r>
          </w:p>
        </w:tc>
      </w:tr>
      <w:tr w:rsidR="00316D86" w:rsidRPr="006E4419" w14:paraId="4267A17E" w14:textId="77777777" w:rsidTr="00FD424D">
        <w:trPr>
          <w:trHeight w:val="230"/>
          <w:jc w:val="center"/>
        </w:trPr>
        <w:tc>
          <w:tcPr>
            <w:tcW w:w="6480" w:type="dxa"/>
            <w:vAlign w:val="center"/>
          </w:tcPr>
          <w:p w14:paraId="7C4546E2" w14:textId="17D48FF0" w:rsidR="00316D86" w:rsidRPr="006E4419" w:rsidRDefault="00DD4CBA" w:rsidP="00FD424D">
            <w:pPr>
              <w:pStyle w:val="ExhibitText"/>
              <w:ind w:left="144"/>
              <w:jc w:val="left"/>
              <w:rPr>
                <w:rFonts w:eastAsia="Calibri"/>
                <w:sz w:val="18"/>
                <w:szCs w:val="18"/>
                <w:lang w:val="en-GB"/>
              </w:rPr>
            </w:pPr>
            <w:r w:rsidRPr="006E4419">
              <w:rPr>
                <w:rFonts w:eastAsia="Calibri"/>
                <w:sz w:val="18"/>
                <w:szCs w:val="18"/>
                <w:lang w:val="en-GB"/>
              </w:rPr>
              <w:t>Other liabilities</w:t>
            </w:r>
          </w:p>
        </w:tc>
        <w:tc>
          <w:tcPr>
            <w:tcW w:w="1440" w:type="dxa"/>
            <w:vAlign w:val="center"/>
          </w:tcPr>
          <w:p w14:paraId="43C2B453" w14:textId="1E3B2C1F"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4,081</w:t>
            </w:r>
          </w:p>
        </w:tc>
        <w:tc>
          <w:tcPr>
            <w:tcW w:w="1440" w:type="dxa"/>
            <w:vAlign w:val="center"/>
          </w:tcPr>
          <w:p w14:paraId="08BD5380" w14:textId="167FE6B7"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8,021</w:t>
            </w:r>
          </w:p>
        </w:tc>
      </w:tr>
      <w:tr w:rsidR="00316D86" w:rsidRPr="006E4419" w14:paraId="11032DAD" w14:textId="77777777" w:rsidTr="00FD424D">
        <w:trPr>
          <w:trHeight w:val="230"/>
          <w:jc w:val="center"/>
        </w:trPr>
        <w:tc>
          <w:tcPr>
            <w:tcW w:w="6480" w:type="dxa"/>
            <w:vAlign w:val="center"/>
          </w:tcPr>
          <w:p w14:paraId="1CAB267B" w14:textId="0BA0DC40" w:rsidR="00316D86" w:rsidRPr="006E4419" w:rsidRDefault="00DD4CBA" w:rsidP="00FD424D">
            <w:pPr>
              <w:pStyle w:val="ExhibitText"/>
              <w:ind w:left="144"/>
              <w:jc w:val="left"/>
              <w:rPr>
                <w:rFonts w:eastAsia="Calibri"/>
                <w:sz w:val="18"/>
                <w:szCs w:val="18"/>
                <w:lang w:val="en-GB"/>
              </w:rPr>
            </w:pPr>
            <w:r w:rsidRPr="006E4419">
              <w:rPr>
                <w:rFonts w:eastAsia="Calibri"/>
                <w:sz w:val="18"/>
                <w:szCs w:val="18"/>
                <w:lang w:val="en-GB"/>
              </w:rPr>
              <w:t>Deferred income taxes</w:t>
            </w:r>
          </w:p>
        </w:tc>
        <w:tc>
          <w:tcPr>
            <w:tcW w:w="1440" w:type="dxa"/>
            <w:vAlign w:val="center"/>
          </w:tcPr>
          <w:p w14:paraId="74492BF1" w14:textId="5F185DF4"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3,753</w:t>
            </w:r>
          </w:p>
        </w:tc>
        <w:tc>
          <w:tcPr>
            <w:tcW w:w="1440" w:type="dxa"/>
            <w:vAlign w:val="center"/>
          </w:tcPr>
          <w:p w14:paraId="6CF01000" w14:textId="1F8CB6AF"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2,522</w:t>
            </w:r>
          </w:p>
        </w:tc>
      </w:tr>
      <w:tr w:rsidR="00316D86" w:rsidRPr="006E4419" w14:paraId="7AC3D4E2" w14:textId="77777777" w:rsidTr="00FD424D">
        <w:trPr>
          <w:trHeight w:val="230"/>
          <w:jc w:val="center"/>
        </w:trPr>
        <w:tc>
          <w:tcPr>
            <w:tcW w:w="6480" w:type="dxa"/>
            <w:vAlign w:val="center"/>
          </w:tcPr>
          <w:p w14:paraId="345BBB3E" w14:textId="7AA8E984" w:rsidR="00316D86" w:rsidRPr="006E4419" w:rsidRDefault="00CC25ED" w:rsidP="00FD424D">
            <w:pPr>
              <w:pStyle w:val="ExhibitText"/>
              <w:jc w:val="left"/>
              <w:rPr>
                <w:rFonts w:eastAsia="Calibri"/>
                <w:sz w:val="18"/>
                <w:szCs w:val="18"/>
                <w:lang w:val="en-GB"/>
              </w:rPr>
            </w:pPr>
            <w:r w:rsidRPr="006E4419">
              <w:rPr>
                <w:rFonts w:eastAsia="Calibri"/>
                <w:sz w:val="18"/>
                <w:szCs w:val="18"/>
                <w:lang w:val="en-GB"/>
              </w:rPr>
              <w:t>The Coca-Cola Company Shareowners’ Equity</w:t>
            </w:r>
          </w:p>
        </w:tc>
        <w:tc>
          <w:tcPr>
            <w:tcW w:w="1440" w:type="dxa"/>
            <w:vAlign w:val="center"/>
          </w:tcPr>
          <w:p w14:paraId="2AC96929" w14:textId="77777777" w:rsidR="00316D86" w:rsidRPr="006E4419" w:rsidRDefault="00316D86" w:rsidP="00316D86">
            <w:pPr>
              <w:pStyle w:val="ExhibitText"/>
              <w:jc w:val="right"/>
              <w:rPr>
                <w:rFonts w:eastAsia="Calibri"/>
                <w:sz w:val="18"/>
                <w:szCs w:val="18"/>
                <w:lang w:val="en-GB"/>
              </w:rPr>
            </w:pPr>
          </w:p>
        </w:tc>
        <w:tc>
          <w:tcPr>
            <w:tcW w:w="1440" w:type="dxa"/>
            <w:vAlign w:val="center"/>
          </w:tcPr>
          <w:p w14:paraId="7F76DD61" w14:textId="3627AA9F" w:rsidR="00316D86" w:rsidRPr="006E4419" w:rsidRDefault="00316D86" w:rsidP="00316D86">
            <w:pPr>
              <w:pStyle w:val="ExhibitText"/>
              <w:jc w:val="right"/>
              <w:rPr>
                <w:rFonts w:eastAsia="Calibri"/>
                <w:sz w:val="18"/>
                <w:szCs w:val="18"/>
                <w:lang w:val="en-GB"/>
              </w:rPr>
            </w:pPr>
          </w:p>
        </w:tc>
      </w:tr>
      <w:tr w:rsidR="00316D86" w:rsidRPr="006E4419" w14:paraId="4622A671" w14:textId="77777777" w:rsidTr="00FD424D">
        <w:trPr>
          <w:trHeight w:val="230"/>
          <w:jc w:val="center"/>
        </w:trPr>
        <w:tc>
          <w:tcPr>
            <w:tcW w:w="6480" w:type="dxa"/>
            <w:vAlign w:val="center"/>
          </w:tcPr>
          <w:p w14:paraId="45CACA67" w14:textId="1005401C" w:rsidR="00316D86" w:rsidRPr="006E4419" w:rsidRDefault="00316D86" w:rsidP="00FD424D">
            <w:pPr>
              <w:pStyle w:val="ExhibitText"/>
              <w:ind w:left="144"/>
              <w:jc w:val="left"/>
              <w:rPr>
                <w:rFonts w:eastAsia="Calibri"/>
                <w:sz w:val="18"/>
                <w:szCs w:val="18"/>
                <w:lang w:val="en-GB"/>
              </w:rPr>
            </w:pPr>
            <w:r w:rsidRPr="006E4419">
              <w:rPr>
                <w:rFonts w:eastAsia="Calibri"/>
                <w:sz w:val="18"/>
                <w:szCs w:val="18"/>
                <w:lang w:val="en-GB"/>
              </w:rPr>
              <w:t>Common stock</w:t>
            </w:r>
            <w:r w:rsidR="00CC25ED" w:rsidRPr="006E4419">
              <w:rPr>
                <w:rFonts w:eastAsia="Calibri"/>
                <w:sz w:val="18"/>
                <w:szCs w:val="18"/>
                <w:lang w:val="en-GB"/>
              </w:rPr>
              <w:t xml:space="preserve"> @</w:t>
            </w:r>
            <w:r w:rsidRPr="006E4419">
              <w:rPr>
                <w:rFonts w:eastAsia="Calibri"/>
                <w:sz w:val="18"/>
                <w:szCs w:val="18"/>
                <w:lang w:val="en-GB"/>
              </w:rPr>
              <w:t xml:space="preserve"> $0.25 par value; </w:t>
            </w:r>
            <w:r w:rsidR="00CC25ED" w:rsidRPr="006E4419">
              <w:rPr>
                <w:rFonts w:eastAsia="Calibri"/>
                <w:sz w:val="18"/>
                <w:szCs w:val="18"/>
                <w:lang w:val="en-GB"/>
              </w:rPr>
              <w:t>a</w:t>
            </w:r>
            <w:r w:rsidRPr="006E4419">
              <w:rPr>
                <w:rFonts w:eastAsia="Calibri"/>
                <w:sz w:val="18"/>
                <w:szCs w:val="18"/>
                <w:lang w:val="en-GB"/>
              </w:rPr>
              <w:t xml:space="preserve">uthorized 11,200 shares; </w:t>
            </w:r>
            <w:r w:rsidR="00CC25ED" w:rsidRPr="006E4419">
              <w:rPr>
                <w:rFonts w:eastAsia="Calibri"/>
                <w:sz w:val="18"/>
                <w:szCs w:val="18"/>
                <w:lang w:val="en-GB"/>
              </w:rPr>
              <w:t>i</w:t>
            </w:r>
            <w:r w:rsidRPr="006E4419">
              <w:rPr>
                <w:rFonts w:eastAsia="Calibri"/>
                <w:sz w:val="18"/>
                <w:szCs w:val="18"/>
                <w:lang w:val="en-GB"/>
              </w:rPr>
              <w:t xml:space="preserve">ssued 7,040  shares </w:t>
            </w:r>
            <w:r w:rsidR="00CC25ED" w:rsidRPr="006E4419">
              <w:rPr>
                <w:rFonts w:eastAsia="Calibri"/>
                <w:sz w:val="18"/>
                <w:szCs w:val="18"/>
                <w:lang w:val="en-GB"/>
              </w:rPr>
              <w:t>in 2016 and in 2017</w:t>
            </w:r>
          </w:p>
        </w:tc>
        <w:tc>
          <w:tcPr>
            <w:tcW w:w="1440" w:type="dxa"/>
            <w:vAlign w:val="center"/>
          </w:tcPr>
          <w:p w14:paraId="5FA04C30" w14:textId="44D9386D"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1,760</w:t>
            </w:r>
          </w:p>
        </w:tc>
        <w:tc>
          <w:tcPr>
            <w:tcW w:w="1440" w:type="dxa"/>
            <w:vAlign w:val="center"/>
          </w:tcPr>
          <w:p w14:paraId="0FC3A544" w14:textId="0BD403BE"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1,760</w:t>
            </w:r>
          </w:p>
        </w:tc>
      </w:tr>
      <w:tr w:rsidR="00316D86" w:rsidRPr="006E4419" w14:paraId="4BE25555" w14:textId="77777777" w:rsidTr="00FD424D">
        <w:trPr>
          <w:trHeight w:val="230"/>
          <w:jc w:val="center"/>
        </w:trPr>
        <w:tc>
          <w:tcPr>
            <w:tcW w:w="6480" w:type="dxa"/>
            <w:vAlign w:val="center"/>
          </w:tcPr>
          <w:p w14:paraId="3A5813AB" w14:textId="5679D614" w:rsidR="00316D86" w:rsidRPr="006E4419" w:rsidRDefault="00316D86" w:rsidP="00FD424D">
            <w:pPr>
              <w:pStyle w:val="ExhibitText"/>
              <w:ind w:left="144"/>
              <w:jc w:val="left"/>
              <w:rPr>
                <w:rFonts w:eastAsia="Calibri"/>
                <w:sz w:val="18"/>
                <w:szCs w:val="18"/>
                <w:lang w:val="en-GB"/>
              </w:rPr>
            </w:pPr>
            <w:r w:rsidRPr="006E4419">
              <w:rPr>
                <w:rFonts w:eastAsia="Calibri"/>
                <w:sz w:val="18"/>
                <w:szCs w:val="18"/>
                <w:lang w:val="en-GB"/>
              </w:rPr>
              <w:t>Capital surplus</w:t>
            </w:r>
          </w:p>
        </w:tc>
        <w:tc>
          <w:tcPr>
            <w:tcW w:w="1440" w:type="dxa"/>
            <w:vAlign w:val="center"/>
          </w:tcPr>
          <w:p w14:paraId="10E707B2" w14:textId="5C567ED2"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14,993</w:t>
            </w:r>
          </w:p>
        </w:tc>
        <w:tc>
          <w:tcPr>
            <w:tcW w:w="1440" w:type="dxa"/>
            <w:vAlign w:val="center"/>
          </w:tcPr>
          <w:p w14:paraId="5FF7600F" w14:textId="2397C82C"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15,864</w:t>
            </w:r>
          </w:p>
        </w:tc>
      </w:tr>
      <w:tr w:rsidR="00316D86" w:rsidRPr="006E4419" w14:paraId="2C985E6B" w14:textId="77777777" w:rsidTr="00FD424D">
        <w:trPr>
          <w:trHeight w:val="230"/>
          <w:jc w:val="center"/>
        </w:trPr>
        <w:tc>
          <w:tcPr>
            <w:tcW w:w="6480" w:type="dxa"/>
            <w:vAlign w:val="center"/>
          </w:tcPr>
          <w:p w14:paraId="44F08DF9" w14:textId="4DEECA20" w:rsidR="00316D86" w:rsidRPr="006E4419" w:rsidRDefault="00316D86" w:rsidP="00FD424D">
            <w:pPr>
              <w:pStyle w:val="ExhibitText"/>
              <w:ind w:left="144"/>
              <w:jc w:val="left"/>
              <w:rPr>
                <w:rFonts w:eastAsia="Calibri"/>
                <w:sz w:val="18"/>
                <w:szCs w:val="18"/>
                <w:lang w:val="en-GB"/>
              </w:rPr>
            </w:pPr>
            <w:r w:rsidRPr="006E4419">
              <w:rPr>
                <w:rFonts w:eastAsia="Calibri"/>
                <w:sz w:val="18"/>
                <w:szCs w:val="18"/>
                <w:lang w:val="en-GB"/>
              </w:rPr>
              <w:t>Reinvested earnings</w:t>
            </w:r>
          </w:p>
        </w:tc>
        <w:tc>
          <w:tcPr>
            <w:tcW w:w="1440" w:type="dxa"/>
            <w:vAlign w:val="center"/>
          </w:tcPr>
          <w:p w14:paraId="5E358100" w14:textId="7D4C143A"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65,502</w:t>
            </w:r>
          </w:p>
        </w:tc>
        <w:tc>
          <w:tcPr>
            <w:tcW w:w="1440" w:type="dxa"/>
            <w:vAlign w:val="center"/>
          </w:tcPr>
          <w:p w14:paraId="5B83591B" w14:textId="0A1EE4A0"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60,430</w:t>
            </w:r>
          </w:p>
        </w:tc>
      </w:tr>
      <w:tr w:rsidR="00316D86" w:rsidRPr="006E4419" w14:paraId="1FCE4589" w14:textId="77777777" w:rsidTr="00FD424D">
        <w:trPr>
          <w:trHeight w:val="230"/>
          <w:jc w:val="center"/>
        </w:trPr>
        <w:tc>
          <w:tcPr>
            <w:tcW w:w="6480" w:type="dxa"/>
            <w:vAlign w:val="center"/>
          </w:tcPr>
          <w:p w14:paraId="6C6AF082" w14:textId="41030DA3" w:rsidR="00316D86" w:rsidRPr="006E4419" w:rsidRDefault="00316D86" w:rsidP="00FD424D">
            <w:pPr>
              <w:pStyle w:val="ExhibitText"/>
              <w:ind w:left="144"/>
              <w:jc w:val="left"/>
              <w:rPr>
                <w:rFonts w:eastAsia="Calibri"/>
                <w:sz w:val="18"/>
                <w:szCs w:val="18"/>
                <w:lang w:val="en-GB"/>
              </w:rPr>
            </w:pPr>
            <w:r w:rsidRPr="006E4419">
              <w:rPr>
                <w:rFonts w:eastAsia="Calibri"/>
                <w:sz w:val="18"/>
                <w:szCs w:val="18"/>
                <w:lang w:val="en-GB"/>
              </w:rPr>
              <w:t>Accumulated other comprehensive income (loss)</w:t>
            </w:r>
          </w:p>
        </w:tc>
        <w:tc>
          <w:tcPr>
            <w:tcW w:w="1440" w:type="dxa"/>
            <w:vAlign w:val="center"/>
          </w:tcPr>
          <w:p w14:paraId="1038B1AA" w14:textId="6AB10262"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(11,205)</w:t>
            </w:r>
          </w:p>
        </w:tc>
        <w:tc>
          <w:tcPr>
            <w:tcW w:w="1440" w:type="dxa"/>
            <w:vAlign w:val="center"/>
          </w:tcPr>
          <w:p w14:paraId="5D99898F" w14:textId="45A2C3A7" w:rsidR="00316D86" w:rsidRPr="006E4419" w:rsidRDefault="00316D86" w:rsidP="00316D86">
            <w:pPr>
              <w:pStyle w:val="ExhibitText"/>
              <w:jc w:val="right"/>
              <w:rPr>
                <w:rFonts w:eastAsia="Calibri"/>
                <w:bCs/>
                <w:sz w:val="18"/>
                <w:szCs w:val="18"/>
                <w:lang w:val="en-GB"/>
              </w:rPr>
            </w:pPr>
            <w:r w:rsidRPr="006E4419">
              <w:rPr>
                <w:rFonts w:eastAsia="Calibri"/>
                <w:bCs/>
                <w:sz w:val="18"/>
                <w:szCs w:val="18"/>
                <w:lang w:val="en-GB"/>
              </w:rPr>
              <w:t>(10,305)</w:t>
            </w:r>
          </w:p>
        </w:tc>
      </w:tr>
      <w:tr w:rsidR="00316D86" w:rsidRPr="006E4419" w14:paraId="5B072314" w14:textId="77777777" w:rsidTr="00FD424D">
        <w:trPr>
          <w:trHeight w:val="230"/>
          <w:jc w:val="center"/>
        </w:trPr>
        <w:tc>
          <w:tcPr>
            <w:tcW w:w="6480" w:type="dxa"/>
            <w:vAlign w:val="center"/>
          </w:tcPr>
          <w:p w14:paraId="474E52FD" w14:textId="40A8DEEC" w:rsidR="00316D86" w:rsidRPr="006E4419" w:rsidRDefault="00316D86" w:rsidP="00FD424D">
            <w:pPr>
              <w:pStyle w:val="ExhibitText"/>
              <w:ind w:left="144"/>
              <w:jc w:val="left"/>
              <w:rPr>
                <w:rFonts w:eastAsia="Calibri"/>
                <w:sz w:val="18"/>
                <w:szCs w:val="18"/>
                <w:lang w:val="en-GB"/>
              </w:rPr>
            </w:pPr>
            <w:r w:rsidRPr="006E4419">
              <w:rPr>
                <w:rFonts w:eastAsia="Calibri"/>
                <w:sz w:val="18"/>
                <w:szCs w:val="18"/>
                <w:lang w:val="en-GB"/>
              </w:rPr>
              <w:t>Treasury stock</w:t>
            </w:r>
            <w:r w:rsidR="009D1564" w:rsidRPr="006E4419">
              <w:rPr>
                <w:rFonts w:eastAsia="Calibri"/>
                <w:sz w:val="18"/>
                <w:szCs w:val="18"/>
                <w:lang w:val="en-GB"/>
              </w:rPr>
              <w:t xml:space="preserve"> @</w:t>
            </w:r>
            <w:r w:rsidRPr="006E4419">
              <w:rPr>
                <w:rFonts w:eastAsia="Calibri"/>
                <w:sz w:val="18"/>
                <w:szCs w:val="18"/>
                <w:lang w:val="en-GB"/>
              </w:rPr>
              <w:t xml:space="preserve"> cost</w:t>
            </w:r>
            <w:r w:rsidR="009D1564" w:rsidRPr="006E4419">
              <w:rPr>
                <w:rFonts w:eastAsia="Calibri"/>
                <w:sz w:val="18"/>
                <w:szCs w:val="18"/>
                <w:lang w:val="en-GB"/>
              </w:rPr>
              <w:t xml:space="preserve">; issued </w:t>
            </w:r>
            <w:r w:rsidRPr="006E4419">
              <w:rPr>
                <w:rFonts w:eastAsia="Calibri"/>
                <w:sz w:val="18"/>
                <w:szCs w:val="18"/>
                <w:lang w:val="en-GB"/>
              </w:rPr>
              <w:t>2,752 shares</w:t>
            </w:r>
            <w:r w:rsidR="009D1564" w:rsidRPr="006E4419">
              <w:rPr>
                <w:rFonts w:eastAsia="Calibri"/>
                <w:sz w:val="18"/>
                <w:szCs w:val="18"/>
                <w:lang w:val="en-GB"/>
              </w:rPr>
              <w:t xml:space="preserve"> in 2016 and 2,781 in 2017</w:t>
            </w:r>
          </w:p>
        </w:tc>
        <w:tc>
          <w:tcPr>
            <w:tcW w:w="1440" w:type="dxa"/>
            <w:vAlign w:val="center"/>
          </w:tcPr>
          <w:p w14:paraId="4C615879" w14:textId="23B5599F"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(47,988)</w:t>
            </w:r>
          </w:p>
        </w:tc>
        <w:tc>
          <w:tcPr>
            <w:tcW w:w="1440" w:type="dxa"/>
            <w:vAlign w:val="center"/>
          </w:tcPr>
          <w:p w14:paraId="22D292EC" w14:textId="6A0491FC" w:rsidR="00316D86" w:rsidRPr="006E4419" w:rsidRDefault="00316D86" w:rsidP="00316D86">
            <w:pPr>
              <w:pStyle w:val="ExhibitText"/>
              <w:jc w:val="right"/>
              <w:rPr>
                <w:rFonts w:eastAsia="Calibri"/>
                <w:bCs/>
                <w:sz w:val="18"/>
                <w:szCs w:val="18"/>
                <w:lang w:val="en-GB"/>
              </w:rPr>
            </w:pPr>
            <w:r w:rsidRPr="006E4419">
              <w:rPr>
                <w:rFonts w:eastAsia="Calibri"/>
                <w:bCs/>
                <w:sz w:val="18"/>
                <w:szCs w:val="18"/>
                <w:lang w:val="en-GB"/>
              </w:rPr>
              <w:t>(50,677)</w:t>
            </w:r>
          </w:p>
        </w:tc>
      </w:tr>
      <w:tr w:rsidR="00316D86" w:rsidRPr="006E4419" w14:paraId="76E6AAA6" w14:textId="77777777" w:rsidTr="00FD424D">
        <w:trPr>
          <w:trHeight w:val="230"/>
          <w:jc w:val="center"/>
        </w:trPr>
        <w:tc>
          <w:tcPr>
            <w:tcW w:w="6480" w:type="dxa"/>
            <w:vAlign w:val="center"/>
          </w:tcPr>
          <w:p w14:paraId="3BD99E57" w14:textId="7D7DE19B" w:rsidR="00316D86" w:rsidRPr="006E4419" w:rsidRDefault="009D1564" w:rsidP="00751BB2">
            <w:pPr>
              <w:pStyle w:val="ExhibitText"/>
              <w:ind w:left="144"/>
              <w:jc w:val="left"/>
              <w:rPr>
                <w:rFonts w:eastAsia="Calibri"/>
                <w:sz w:val="18"/>
                <w:szCs w:val="18"/>
                <w:lang w:val="en-GB"/>
              </w:rPr>
            </w:pPr>
            <w:r w:rsidRPr="006E4419">
              <w:rPr>
                <w:rFonts w:eastAsia="Calibri"/>
                <w:sz w:val="18"/>
                <w:szCs w:val="18"/>
                <w:lang w:val="en-GB"/>
              </w:rPr>
              <w:t>Equity Attributable to Shareowners of the Coca-Cola Company</w:t>
            </w:r>
          </w:p>
        </w:tc>
        <w:tc>
          <w:tcPr>
            <w:tcW w:w="1440" w:type="dxa"/>
            <w:vAlign w:val="center"/>
          </w:tcPr>
          <w:p w14:paraId="0CB5CF0D" w14:textId="7F3BF170"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23,062</w:t>
            </w:r>
          </w:p>
        </w:tc>
        <w:tc>
          <w:tcPr>
            <w:tcW w:w="1440" w:type="dxa"/>
            <w:vAlign w:val="center"/>
          </w:tcPr>
          <w:p w14:paraId="269C54E9" w14:textId="4D8BF153"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17,072</w:t>
            </w:r>
          </w:p>
        </w:tc>
      </w:tr>
      <w:tr w:rsidR="00316D86" w:rsidRPr="006E4419" w14:paraId="6AAA15E6" w14:textId="77777777" w:rsidTr="00FD424D">
        <w:trPr>
          <w:trHeight w:val="230"/>
          <w:jc w:val="center"/>
        </w:trPr>
        <w:tc>
          <w:tcPr>
            <w:tcW w:w="6480" w:type="dxa"/>
            <w:vAlign w:val="center"/>
          </w:tcPr>
          <w:p w14:paraId="0A2DA9DB" w14:textId="0CCCC569" w:rsidR="00316D86" w:rsidRPr="006E4419" w:rsidRDefault="009D1564" w:rsidP="00FD424D">
            <w:pPr>
              <w:pStyle w:val="ExhibitText"/>
              <w:ind w:left="144"/>
              <w:jc w:val="left"/>
              <w:rPr>
                <w:rFonts w:eastAsia="Calibri"/>
                <w:sz w:val="18"/>
                <w:szCs w:val="18"/>
                <w:lang w:val="en-GB"/>
              </w:rPr>
            </w:pPr>
            <w:r w:rsidRPr="006E4419">
              <w:rPr>
                <w:rFonts w:eastAsia="Calibri"/>
                <w:sz w:val="18"/>
                <w:szCs w:val="18"/>
                <w:lang w:val="en-GB"/>
              </w:rPr>
              <w:t xml:space="preserve">Equity Attributable to </w:t>
            </w:r>
            <w:proofErr w:type="spellStart"/>
            <w:r w:rsidRPr="006E4419">
              <w:rPr>
                <w:rFonts w:eastAsia="Calibri"/>
                <w:sz w:val="18"/>
                <w:szCs w:val="18"/>
                <w:lang w:val="en-GB"/>
              </w:rPr>
              <w:t>Noncontrolling</w:t>
            </w:r>
            <w:proofErr w:type="spellEnd"/>
            <w:r w:rsidRPr="006E4419">
              <w:rPr>
                <w:rFonts w:eastAsia="Calibri"/>
                <w:sz w:val="18"/>
                <w:szCs w:val="18"/>
                <w:lang w:val="en-GB"/>
              </w:rPr>
              <w:t xml:space="preserve"> Interests</w:t>
            </w:r>
          </w:p>
        </w:tc>
        <w:tc>
          <w:tcPr>
            <w:tcW w:w="1440" w:type="dxa"/>
            <w:tcBorders>
              <w:bottom w:val="single" w:sz="4" w:space="0" w:color="auto"/>
            </w:tcBorders>
            <w:vAlign w:val="center"/>
          </w:tcPr>
          <w:p w14:paraId="44AE07E5" w14:textId="39AA5D3C"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158</w:t>
            </w:r>
          </w:p>
        </w:tc>
        <w:tc>
          <w:tcPr>
            <w:tcW w:w="1440" w:type="dxa"/>
            <w:tcBorders>
              <w:bottom w:val="single" w:sz="4" w:space="0" w:color="auto"/>
            </w:tcBorders>
            <w:vAlign w:val="center"/>
          </w:tcPr>
          <w:p w14:paraId="14D9DA4D" w14:textId="35D4EDA8"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1,905</w:t>
            </w:r>
          </w:p>
        </w:tc>
      </w:tr>
      <w:tr w:rsidR="00316D86" w:rsidRPr="006E4419" w14:paraId="0EE992B1" w14:textId="77777777" w:rsidTr="00FD424D">
        <w:trPr>
          <w:trHeight w:val="230"/>
          <w:jc w:val="center"/>
        </w:trPr>
        <w:tc>
          <w:tcPr>
            <w:tcW w:w="6480" w:type="dxa"/>
            <w:tcBorders>
              <w:bottom w:val="nil"/>
            </w:tcBorders>
            <w:vAlign w:val="center"/>
          </w:tcPr>
          <w:p w14:paraId="1A170B33" w14:textId="292AED85" w:rsidR="00316D86" w:rsidRPr="006E4419" w:rsidRDefault="009D1564" w:rsidP="00FD424D">
            <w:pPr>
              <w:pStyle w:val="ExhibitText"/>
              <w:jc w:val="left"/>
              <w:rPr>
                <w:rFonts w:eastAsia="Calibri"/>
                <w:sz w:val="18"/>
                <w:szCs w:val="18"/>
                <w:lang w:val="en-GB"/>
              </w:rPr>
            </w:pPr>
            <w:r w:rsidRPr="006E4419">
              <w:rPr>
                <w:rFonts w:eastAsia="Calibri"/>
                <w:sz w:val="18"/>
                <w:szCs w:val="18"/>
                <w:lang w:val="en-GB"/>
              </w:rPr>
              <w:t>Total Equity</w:t>
            </w:r>
          </w:p>
        </w:tc>
        <w:tc>
          <w:tcPr>
            <w:tcW w:w="1440" w:type="dxa"/>
            <w:tcBorders>
              <w:top w:val="single" w:sz="4" w:space="0" w:color="auto"/>
              <w:bottom w:val="single" w:sz="4" w:space="0" w:color="auto"/>
            </w:tcBorders>
            <w:vAlign w:val="center"/>
          </w:tcPr>
          <w:p w14:paraId="1A6FD8F4" w14:textId="57C790E6" w:rsidR="00316D86" w:rsidRPr="006E4419" w:rsidRDefault="00316D86" w:rsidP="00316D86">
            <w:pPr>
              <w:pStyle w:val="ExhibitText"/>
              <w:jc w:val="right"/>
              <w:rPr>
                <w:rFonts w:eastAsia="Calibri"/>
                <w:bCs/>
                <w:sz w:val="18"/>
                <w:szCs w:val="18"/>
                <w:lang w:val="en-GB"/>
              </w:rPr>
            </w:pPr>
            <w:r w:rsidRPr="006E4419">
              <w:rPr>
                <w:rFonts w:eastAsia="Calibri"/>
                <w:sz w:val="18"/>
                <w:szCs w:val="18"/>
                <w:lang w:val="en-GB"/>
              </w:rPr>
              <w:t>23,220</w:t>
            </w:r>
          </w:p>
        </w:tc>
        <w:tc>
          <w:tcPr>
            <w:tcW w:w="1440" w:type="dxa"/>
            <w:tcBorders>
              <w:top w:val="single" w:sz="4" w:space="0" w:color="auto"/>
              <w:bottom w:val="single" w:sz="4" w:space="0" w:color="auto"/>
            </w:tcBorders>
            <w:vAlign w:val="center"/>
          </w:tcPr>
          <w:p w14:paraId="01155390" w14:textId="6371A911" w:rsidR="00316D86" w:rsidRPr="006E4419" w:rsidRDefault="00316D86" w:rsidP="00316D86">
            <w:pPr>
              <w:pStyle w:val="ExhibitText"/>
              <w:jc w:val="right"/>
              <w:rPr>
                <w:rFonts w:eastAsia="Calibri"/>
                <w:sz w:val="18"/>
                <w:szCs w:val="18"/>
                <w:lang w:val="en-GB"/>
              </w:rPr>
            </w:pPr>
            <w:r w:rsidRPr="006E4419">
              <w:rPr>
                <w:rFonts w:eastAsia="Calibri"/>
                <w:bCs/>
                <w:sz w:val="18"/>
                <w:szCs w:val="18"/>
                <w:lang w:val="en-GB"/>
              </w:rPr>
              <w:t>18,977</w:t>
            </w:r>
          </w:p>
        </w:tc>
      </w:tr>
      <w:tr w:rsidR="00316D86" w:rsidRPr="006E4419" w14:paraId="39A5E753" w14:textId="77777777" w:rsidTr="00FD424D">
        <w:trPr>
          <w:trHeight w:val="230"/>
          <w:jc w:val="center"/>
        </w:trPr>
        <w:tc>
          <w:tcPr>
            <w:tcW w:w="6480" w:type="dxa"/>
            <w:tcBorders>
              <w:top w:val="nil"/>
              <w:bottom w:val="double" w:sz="4" w:space="0" w:color="auto"/>
            </w:tcBorders>
            <w:vAlign w:val="center"/>
          </w:tcPr>
          <w:p w14:paraId="31AD58CC" w14:textId="20E8D141" w:rsidR="00316D86" w:rsidRPr="006E4419" w:rsidRDefault="00316D86" w:rsidP="00FD424D">
            <w:pPr>
              <w:pStyle w:val="ExhibitText"/>
              <w:jc w:val="left"/>
              <w:rPr>
                <w:rFonts w:eastAsia="Calibri"/>
                <w:b/>
                <w:sz w:val="18"/>
                <w:szCs w:val="18"/>
                <w:lang w:val="en-GB"/>
              </w:rPr>
            </w:pPr>
            <w:r w:rsidRPr="006E4419">
              <w:rPr>
                <w:rFonts w:eastAsia="Calibri"/>
                <w:b/>
                <w:sz w:val="18"/>
                <w:szCs w:val="18"/>
                <w:lang w:val="en-GB"/>
              </w:rPr>
              <w:t>TOTAL LIABILITIES AND EQUITY</w:t>
            </w:r>
          </w:p>
        </w:tc>
        <w:tc>
          <w:tcPr>
            <w:tcW w:w="1440" w:type="dxa"/>
            <w:tcBorders>
              <w:top w:val="single" w:sz="4" w:space="0" w:color="auto"/>
              <w:bottom w:val="double" w:sz="4" w:space="0" w:color="auto"/>
            </w:tcBorders>
            <w:vAlign w:val="center"/>
          </w:tcPr>
          <w:p w14:paraId="4BA1D6AD" w14:textId="1E0EBA0C" w:rsidR="00316D86" w:rsidRPr="006E4419" w:rsidRDefault="00316D86" w:rsidP="00316D86">
            <w:pPr>
              <w:pStyle w:val="ExhibitText"/>
              <w:jc w:val="right"/>
              <w:rPr>
                <w:rFonts w:eastAsia="Calibri"/>
                <w:b/>
                <w:bCs/>
                <w:sz w:val="18"/>
                <w:szCs w:val="18"/>
                <w:lang w:val="en-GB"/>
              </w:rPr>
            </w:pPr>
            <w:r w:rsidRPr="006E4419">
              <w:rPr>
                <w:rFonts w:eastAsia="Calibri"/>
                <w:b/>
                <w:sz w:val="18"/>
                <w:szCs w:val="18"/>
                <w:lang w:val="en-GB"/>
              </w:rPr>
              <w:t>$ 87,270</w:t>
            </w:r>
          </w:p>
        </w:tc>
        <w:tc>
          <w:tcPr>
            <w:tcW w:w="1440" w:type="dxa"/>
            <w:tcBorders>
              <w:top w:val="single" w:sz="4" w:space="0" w:color="auto"/>
              <w:bottom w:val="double" w:sz="4" w:space="0" w:color="auto"/>
            </w:tcBorders>
            <w:vAlign w:val="center"/>
          </w:tcPr>
          <w:p w14:paraId="623446B0" w14:textId="4FE2D212" w:rsidR="00316D86" w:rsidRPr="006E4419" w:rsidRDefault="00316D86" w:rsidP="00316D86">
            <w:pPr>
              <w:pStyle w:val="ExhibitText"/>
              <w:jc w:val="right"/>
              <w:rPr>
                <w:rFonts w:eastAsia="Calibri"/>
                <w:b/>
                <w:bCs/>
                <w:sz w:val="18"/>
                <w:szCs w:val="18"/>
                <w:lang w:val="en-GB"/>
              </w:rPr>
            </w:pPr>
            <w:r w:rsidRPr="006E4419">
              <w:rPr>
                <w:rFonts w:eastAsia="Calibri"/>
                <w:b/>
                <w:bCs/>
                <w:sz w:val="18"/>
                <w:szCs w:val="18"/>
                <w:lang w:val="en-GB"/>
              </w:rPr>
              <w:t>$ 87,896</w:t>
            </w:r>
          </w:p>
        </w:tc>
      </w:tr>
    </w:tbl>
    <w:p w14:paraId="616B8A75" w14:textId="77777777" w:rsidR="00C93C16" w:rsidRPr="006E4419" w:rsidRDefault="00C93C16" w:rsidP="00C93C16">
      <w:pPr>
        <w:pStyle w:val="ExhibitText"/>
        <w:rPr>
          <w:rFonts w:eastAsia="Calibri"/>
          <w:lang w:val="en-GB"/>
        </w:rPr>
      </w:pPr>
    </w:p>
    <w:p w14:paraId="2ED6E5A7" w14:textId="18C61364" w:rsidR="00C93C16" w:rsidRPr="006E4419" w:rsidRDefault="00C93C16" w:rsidP="00C93C16">
      <w:pPr>
        <w:pStyle w:val="Footnote"/>
        <w:rPr>
          <w:rFonts w:eastAsia="Calibri"/>
          <w:lang w:val="en-GB"/>
        </w:rPr>
      </w:pPr>
      <w:r w:rsidRPr="00B4179F">
        <w:rPr>
          <w:rFonts w:eastAsia="Calibri"/>
          <w:spacing w:val="-2"/>
          <w:kern w:val="17"/>
          <w:lang w:val="en-GB"/>
        </w:rPr>
        <w:t xml:space="preserve">Source: </w:t>
      </w:r>
      <w:r w:rsidR="00DD4CBA" w:rsidRPr="00B4179F">
        <w:rPr>
          <w:rFonts w:eastAsia="Calibri"/>
          <w:spacing w:val="-2"/>
          <w:kern w:val="17"/>
          <w:lang w:val="en-GB"/>
        </w:rPr>
        <w:t>Adapted</w:t>
      </w:r>
      <w:r w:rsidRPr="00B4179F">
        <w:rPr>
          <w:rFonts w:eastAsia="Calibri"/>
          <w:spacing w:val="-2"/>
          <w:kern w:val="17"/>
          <w:lang w:val="en-GB"/>
        </w:rPr>
        <w:t xml:space="preserve"> from </w:t>
      </w:r>
      <w:r w:rsidR="009D1564" w:rsidRPr="00B4179F">
        <w:rPr>
          <w:rFonts w:eastAsia="Calibri"/>
          <w:spacing w:val="-2"/>
          <w:kern w:val="17"/>
          <w:lang w:val="en-GB"/>
        </w:rPr>
        <w:t>t</w:t>
      </w:r>
      <w:r w:rsidRPr="00B4179F">
        <w:rPr>
          <w:rFonts w:eastAsia="Calibri"/>
          <w:spacing w:val="-2"/>
          <w:kern w:val="17"/>
          <w:lang w:val="en-GB"/>
        </w:rPr>
        <w:t>he Coca-Cola Company</w:t>
      </w:r>
      <w:r w:rsidR="009D1564" w:rsidRPr="00B4179F">
        <w:rPr>
          <w:rFonts w:eastAsia="Calibri"/>
          <w:spacing w:val="-2"/>
          <w:kern w:val="17"/>
          <w:lang w:val="en-GB"/>
        </w:rPr>
        <w:t xml:space="preserve">, </w:t>
      </w:r>
      <w:r w:rsidR="009D1564" w:rsidRPr="00B4179F">
        <w:rPr>
          <w:rFonts w:eastAsia="Calibri"/>
          <w:i/>
          <w:spacing w:val="-2"/>
          <w:kern w:val="17"/>
          <w:lang w:val="en-GB"/>
        </w:rPr>
        <w:t xml:space="preserve">Form 10-K, </w:t>
      </w:r>
      <w:r w:rsidRPr="00B4179F">
        <w:rPr>
          <w:rFonts w:eastAsia="Calibri"/>
          <w:i/>
          <w:spacing w:val="-2"/>
          <w:kern w:val="17"/>
          <w:lang w:val="en-GB"/>
        </w:rPr>
        <w:t>Annual Report</w:t>
      </w:r>
      <w:r w:rsidR="009D1564" w:rsidRPr="00B4179F">
        <w:rPr>
          <w:rFonts w:eastAsia="Calibri"/>
          <w:i/>
          <w:spacing w:val="-2"/>
          <w:kern w:val="17"/>
          <w:lang w:val="en-GB"/>
        </w:rPr>
        <w:t xml:space="preserve"> for the Fiscal Year </w:t>
      </w:r>
      <w:r w:rsidR="00452FAC" w:rsidRPr="00B4179F">
        <w:rPr>
          <w:rFonts w:eastAsia="Calibri"/>
          <w:i/>
          <w:spacing w:val="-2"/>
          <w:kern w:val="17"/>
          <w:lang w:val="en-GB"/>
        </w:rPr>
        <w:t>E</w:t>
      </w:r>
      <w:r w:rsidR="009D1564" w:rsidRPr="00B4179F">
        <w:rPr>
          <w:rFonts w:eastAsia="Calibri"/>
          <w:i/>
          <w:spacing w:val="-2"/>
          <w:kern w:val="17"/>
          <w:lang w:val="en-GB"/>
        </w:rPr>
        <w:t>nded December 31, 2017</w:t>
      </w:r>
      <w:r w:rsidR="00452FAC" w:rsidRPr="00B4179F">
        <w:rPr>
          <w:rFonts w:eastAsia="Calibri"/>
          <w:spacing w:val="-2"/>
          <w:kern w:val="17"/>
          <w:lang w:val="en-GB"/>
        </w:rPr>
        <w:t xml:space="preserve">, </w:t>
      </w:r>
      <w:r w:rsidR="00DD4CBA" w:rsidRPr="00B4179F">
        <w:rPr>
          <w:rFonts w:eastAsia="Calibri"/>
          <w:spacing w:val="-2"/>
          <w:kern w:val="17"/>
          <w:lang w:val="en-GB"/>
        </w:rPr>
        <w:t xml:space="preserve">74, </w:t>
      </w:r>
      <w:r w:rsidR="00452FAC" w:rsidRPr="00B4179F">
        <w:rPr>
          <w:rFonts w:eastAsia="Calibri"/>
          <w:spacing w:val="-2"/>
          <w:kern w:val="17"/>
          <w:lang w:val="en-GB"/>
        </w:rPr>
        <w:t xml:space="preserve">accessed March 5, 2019, </w:t>
      </w:r>
      <w:r w:rsidR="000903A9" w:rsidRPr="00B4179F">
        <w:rPr>
          <w:rFonts w:eastAsia="Calibri"/>
          <w:spacing w:val="-2"/>
          <w:kern w:val="17"/>
          <w:lang w:val="en-GB"/>
        </w:rPr>
        <w:t>www</w:t>
      </w:r>
      <w:r w:rsidR="009830B9" w:rsidRPr="00B4179F">
        <w:rPr>
          <w:rFonts w:eastAsia="Calibri"/>
          <w:spacing w:val="-2"/>
          <w:kern w:val="17"/>
          <w:lang w:val="en-GB"/>
        </w:rPr>
        <w:t xml:space="preserve">.coca-colacompany.com/content/dam/journey/us/en/private/fileassets/pdf/2018/201 </w:t>
      </w:r>
      <w:r w:rsidR="00452FAC" w:rsidRPr="00B4179F">
        <w:rPr>
          <w:rFonts w:eastAsia="Calibri"/>
          <w:spacing w:val="-2"/>
          <w:kern w:val="17"/>
          <w:lang w:val="en-GB"/>
        </w:rPr>
        <w:t>7-</w:t>
      </w:r>
      <w:r w:rsidR="00B4179F" w:rsidRPr="00B4179F">
        <w:rPr>
          <w:rFonts w:eastAsia="Calibri"/>
          <w:spacing w:val="-2"/>
          <w:kern w:val="17"/>
          <w:lang w:val="en-GB"/>
        </w:rPr>
        <w:t>10K</w:t>
      </w:r>
      <w:r w:rsidR="00452FAC" w:rsidRPr="006E4419">
        <w:rPr>
          <w:rFonts w:eastAsia="Calibri"/>
          <w:lang w:val="en-GB"/>
        </w:rPr>
        <w:t>.pdf</w:t>
      </w:r>
      <w:r w:rsidRPr="006E4419">
        <w:rPr>
          <w:rFonts w:eastAsia="Calibri"/>
          <w:lang w:val="en-GB"/>
        </w:rPr>
        <w:t>.</w:t>
      </w:r>
    </w:p>
    <w:p w14:paraId="0534F3EA" w14:textId="27D4C363" w:rsidR="00A6181C" w:rsidRPr="006E4419" w:rsidRDefault="00A6181C">
      <w:pPr>
        <w:spacing w:after="200" w:line="276" w:lineRule="auto"/>
        <w:rPr>
          <w:rFonts w:ascii="Arial" w:eastAsia="Calibri" w:hAnsi="Arial" w:cs="Arial"/>
          <w:sz w:val="17"/>
          <w:szCs w:val="17"/>
          <w:lang w:val="en-GB"/>
        </w:rPr>
      </w:pPr>
      <w:r w:rsidRPr="006E4419">
        <w:rPr>
          <w:rFonts w:eastAsia="Calibri"/>
          <w:lang w:val="en-GB"/>
        </w:rPr>
        <w:br w:type="page"/>
      </w:r>
    </w:p>
    <w:p w14:paraId="43197D4F" w14:textId="25EE355F" w:rsidR="00C93C16" w:rsidRPr="006E4419" w:rsidRDefault="00C93C16" w:rsidP="00C93C16">
      <w:pPr>
        <w:pStyle w:val="ExhibitHeading"/>
        <w:rPr>
          <w:rFonts w:eastAsia="Calibri"/>
          <w:lang w:val="en-GB"/>
        </w:rPr>
      </w:pPr>
      <w:r w:rsidRPr="006E4419">
        <w:rPr>
          <w:rFonts w:eastAsia="Calibri"/>
          <w:lang w:val="en-GB"/>
        </w:rPr>
        <w:lastRenderedPageBreak/>
        <w:t xml:space="preserve">Exhibit </w:t>
      </w:r>
      <w:r w:rsidR="007F3E80" w:rsidRPr="006E4419">
        <w:rPr>
          <w:rFonts w:eastAsia="Calibri"/>
          <w:lang w:val="en-GB"/>
        </w:rPr>
        <w:t>11</w:t>
      </w:r>
      <w:r w:rsidRPr="006E4419">
        <w:rPr>
          <w:rFonts w:eastAsia="Calibri"/>
          <w:lang w:val="en-GB"/>
        </w:rPr>
        <w:t>: The Coca-Cola Company</w:t>
      </w:r>
      <w:r w:rsidR="00452FAC" w:rsidRPr="006E4419">
        <w:rPr>
          <w:rFonts w:eastAsia="Calibri"/>
          <w:lang w:val="en-GB"/>
        </w:rPr>
        <w:t>,</w:t>
      </w:r>
      <w:r w:rsidRPr="006E4419">
        <w:rPr>
          <w:rFonts w:eastAsia="Calibri"/>
          <w:lang w:val="en-GB"/>
        </w:rPr>
        <w:t xml:space="preserve"> Consolidated Statements of Income</w:t>
      </w:r>
      <w:r w:rsidR="00452FAC" w:rsidRPr="006E4419">
        <w:rPr>
          <w:rFonts w:eastAsia="Calibri"/>
          <w:lang w:val="en-GB"/>
        </w:rPr>
        <w:t>, 2017</w:t>
      </w:r>
    </w:p>
    <w:p w14:paraId="75AB937A" w14:textId="77777777" w:rsidR="00C93C16" w:rsidRPr="006E4419" w:rsidRDefault="00C93C16" w:rsidP="00FD424D">
      <w:pPr>
        <w:pStyle w:val="ExhibitText"/>
        <w:rPr>
          <w:rFonts w:eastAsia="Calibri"/>
          <w:lang w:val="en-GB"/>
        </w:rPr>
      </w:pPr>
    </w:p>
    <w:tbl>
      <w:tblPr>
        <w:tblW w:w="5000" w:type="pct"/>
        <w:jc w:val="center"/>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054"/>
        <w:gridCol w:w="1102"/>
        <w:gridCol w:w="1102"/>
        <w:gridCol w:w="1102"/>
      </w:tblGrid>
      <w:tr w:rsidR="00452FAC" w:rsidRPr="006E4419" w14:paraId="65470DD7" w14:textId="77777777" w:rsidTr="00FD424D">
        <w:trPr>
          <w:trHeight w:val="288"/>
          <w:jc w:val="center"/>
        </w:trPr>
        <w:tc>
          <w:tcPr>
            <w:tcW w:w="6108" w:type="dxa"/>
            <w:tcBorders>
              <w:top w:val="single" w:sz="4" w:space="0" w:color="auto"/>
              <w:bottom w:val="single" w:sz="12" w:space="0" w:color="auto"/>
            </w:tcBorders>
            <w:vAlign w:val="center"/>
          </w:tcPr>
          <w:p w14:paraId="13F7F56B" w14:textId="26C278C5" w:rsidR="00452FAC" w:rsidRPr="006E4419" w:rsidRDefault="00C65BF3" w:rsidP="00751BB2">
            <w:pPr>
              <w:pStyle w:val="ExhibitText"/>
              <w:jc w:val="right"/>
              <w:rPr>
                <w:rFonts w:eastAsia="Calibri"/>
                <w:b/>
                <w:sz w:val="18"/>
                <w:szCs w:val="18"/>
                <w:lang w:val="en-GB"/>
              </w:rPr>
            </w:pPr>
            <w:r w:rsidRPr="006E4419">
              <w:rPr>
                <w:rFonts w:eastAsia="Calibri"/>
                <w:b/>
                <w:sz w:val="18"/>
                <w:szCs w:val="18"/>
                <w:lang w:val="en-GB"/>
              </w:rPr>
              <w:t>y</w:t>
            </w:r>
            <w:r w:rsidR="00452FAC" w:rsidRPr="006E4419">
              <w:rPr>
                <w:rFonts w:eastAsia="Calibri"/>
                <w:b/>
                <w:sz w:val="18"/>
                <w:szCs w:val="18"/>
                <w:lang w:val="en-GB"/>
              </w:rPr>
              <w:t xml:space="preserve">ear </w:t>
            </w:r>
            <w:r w:rsidRPr="006E4419">
              <w:rPr>
                <w:rFonts w:eastAsia="Calibri"/>
                <w:b/>
                <w:sz w:val="18"/>
                <w:szCs w:val="18"/>
                <w:lang w:val="en-GB"/>
              </w:rPr>
              <w:t>e</w:t>
            </w:r>
            <w:r w:rsidR="00452FAC" w:rsidRPr="006E4419">
              <w:rPr>
                <w:rFonts w:eastAsia="Calibri"/>
                <w:b/>
                <w:sz w:val="18"/>
                <w:szCs w:val="18"/>
                <w:lang w:val="en-GB"/>
              </w:rPr>
              <w:t xml:space="preserve">nded December 31 (in </w:t>
            </w:r>
            <w:r w:rsidRPr="006E4419">
              <w:rPr>
                <w:rFonts w:eastAsia="Calibri"/>
                <w:b/>
                <w:sz w:val="18"/>
                <w:szCs w:val="18"/>
                <w:lang w:val="en-GB"/>
              </w:rPr>
              <w:t xml:space="preserve">US$ </w:t>
            </w:r>
            <w:r w:rsidR="00452FAC" w:rsidRPr="006E4419">
              <w:rPr>
                <w:rFonts w:eastAsia="Calibri"/>
                <w:b/>
                <w:sz w:val="18"/>
                <w:szCs w:val="18"/>
                <w:lang w:val="en-GB"/>
              </w:rPr>
              <w:t>millions</w:t>
            </w:r>
            <w:r w:rsidR="00704B02" w:rsidRPr="006E4419">
              <w:rPr>
                <w:rFonts w:eastAsia="Calibri"/>
                <w:b/>
                <w:sz w:val="18"/>
                <w:szCs w:val="18"/>
                <w:lang w:val="en-GB"/>
              </w:rPr>
              <w:t xml:space="preserve"> except </w:t>
            </w:r>
            <w:r w:rsidR="00DD4CBA" w:rsidRPr="006E4419">
              <w:rPr>
                <w:rFonts w:eastAsia="Calibri"/>
                <w:b/>
                <w:sz w:val="18"/>
                <w:szCs w:val="18"/>
                <w:lang w:val="en-GB"/>
              </w:rPr>
              <w:t>per</w:t>
            </w:r>
            <w:r w:rsidR="00DD4CBA">
              <w:rPr>
                <w:rFonts w:eastAsia="Calibri"/>
                <w:b/>
                <w:sz w:val="18"/>
                <w:szCs w:val="18"/>
                <w:lang w:val="en-GB"/>
              </w:rPr>
              <w:t>-</w:t>
            </w:r>
            <w:r w:rsidR="00704B02" w:rsidRPr="006E4419">
              <w:rPr>
                <w:rFonts w:eastAsia="Calibri"/>
                <w:b/>
                <w:sz w:val="18"/>
                <w:szCs w:val="18"/>
                <w:lang w:val="en-GB"/>
              </w:rPr>
              <w:t>share data</w:t>
            </w:r>
            <w:r w:rsidR="00452FAC" w:rsidRPr="006E4419">
              <w:rPr>
                <w:rFonts w:eastAsia="Calibri"/>
                <w:b/>
                <w:sz w:val="18"/>
                <w:szCs w:val="18"/>
                <w:lang w:val="en-GB"/>
              </w:rPr>
              <w:t>)</w:t>
            </w:r>
          </w:p>
        </w:tc>
        <w:tc>
          <w:tcPr>
            <w:tcW w:w="1112" w:type="dxa"/>
            <w:tcBorders>
              <w:top w:val="single" w:sz="4" w:space="0" w:color="auto"/>
              <w:bottom w:val="single" w:sz="12" w:space="0" w:color="auto"/>
            </w:tcBorders>
            <w:vAlign w:val="center"/>
          </w:tcPr>
          <w:p w14:paraId="62E130FB" w14:textId="16FAEE44" w:rsidR="00452FAC" w:rsidRPr="006E4419" w:rsidRDefault="00452FAC" w:rsidP="00452FAC">
            <w:pPr>
              <w:pStyle w:val="ExhibitText"/>
              <w:jc w:val="right"/>
              <w:rPr>
                <w:rFonts w:eastAsia="Calibri"/>
                <w:b/>
                <w:sz w:val="18"/>
                <w:szCs w:val="18"/>
                <w:lang w:val="en-GB"/>
              </w:rPr>
            </w:pPr>
            <w:r w:rsidRPr="006E4419">
              <w:rPr>
                <w:rFonts w:eastAsia="Calibri"/>
                <w:b/>
                <w:sz w:val="18"/>
                <w:szCs w:val="18"/>
                <w:lang w:val="en-GB"/>
              </w:rPr>
              <w:t>2015</w:t>
            </w:r>
          </w:p>
        </w:tc>
        <w:tc>
          <w:tcPr>
            <w:tcW w:w="1112" w:type="dxa"/>
            <w:tcBorders>
              <w:top w:val="single" w:sz="4" w:space="0" w:color="auto"/>
              <w:bottom w:val="single" w:sz="12" w:space="0" w:color="auto"/>
            </w:tcBorders>
            <w:vAlign w:val="center"/>
          </w:tcPr>
          <w:p w14:paraId="2A11A95B" w14:textId="24F6A111" w:rsidR="00452FAC" w:rsidRPr="006E4419" w:rsidRDefault="00452FAC" w:rsidP="00452FAC">
            <w:pPr>
              <w:pStyle w:val="ExhibitText"/>
              <w:jc w:val="right"/>
              <w:rPr>
                <w:rFonts w:eastAsia="Calibri"/>
                <w:b/>
                <w:sz w:val="18"/>
                <w:szCs w:val="18"/>
                <w:lang w:val="en-GB"/>
              </w:rPr>
            </w:pPr>
            <w:r w:rsidRPr="006E4419">
              <w:rPr>
                <w:rFonts w:eastAsia="Calibri"/>
                <w:b/>
                <w:sz w:val="18"/>
                <w:szCs w:val="18"/>
                <w:lang w:val="en-GB"/>
              </w:rPr>
              <w:t>2016</w:t>
            </w:r>
          </w:p>
        </w:tc>
        <w:tc>
          <w:tcPr>
            <w:tcW w:w="1112" w:type="dxa"/>
            <w:tcBorders>
              <w:top w:val="single" w:sz="4" w:space="0" w:color="auto"/>
              <w:bottom w:val="single" w:sz="12" w:space="0" w:color="auto"/>
            </w:tcBorders>
            <w:vAlign w:val="center"/>
          </w:tcPr>
          <w:p w14:paraId="2A8EC01F" w14:textId="54DC7F6F" w:rsidR="00452FAC" w:rsidRPr="006E4419" w:rsidRDefault="00452FAC" w:rsidP="00452FAC">
            <w:pPr>
              <w:pStyle w:val="ExhibitText"/>
              <w:jc w:val="right"/>
              <w:rPr>
                <w:rFonts w:eastAsia="Calibri"/>
                <w:b/>
                <w:sz w:val="18"/>
                <w:szCs w:val="18"/>
                <w:lang w:val="en-GB"/>
              </w:rPr>
            </w:pPr>
            <w:r w:rsidRPr="006E4419">
              <w:rPr>
                <w:rFonts w:eastAsia="Calibri"/>
                <w:b/>
                <w:sz w:val="18"/>
                <w:szCs w:val="18"/>
                <w:lang w:val="en-GB"/>
              </w:rPr>
              <w:t>2017</w:t>
            </w:r>
          </w:p>
        </w:tc>
      </w:tr>
      <w:tr w:rsidR="00452FAC" w:rsidRPr="006E4419" w14:paraId="303791CF" w14:textId="77777777" w:rsidTr="00FD424D">
        <w:trPr>
          <w:trHeight w:val="288"/>
          <w:jc w:val="center"/>
        </w:trPr>
        <w:tc>
          <w:tcPr>
            <w:tcW w:w="6108" w:type="dxa"/>
            <w:tcBorders>
              <w:top w:val="single" w:sz="12" w:space="0" w:color="auto"/>
            </w:tcBorders>
            <w:vAlign w:val="center"/>
          </w:tcPr>
          <w:p w14:paraId="71EAD402" w14:textId="1EC0D78E" w:rsidR="00452FAC" w:rsidRPr="006E4419" w:rsidRDefault="00F94EA1" w:rsidP="00DD4CBA">
            <w:pPr>
              <w:pStyle w:val="ExhibitText"/>
              <w:jc w:val="left"/>
              <w:rPr>
                <w:rFonts w:eastAsia="Calibri"/>
                <w:sz w:val="18"/>
                <w:szCs w:val="18"/>
                <w:lang w:val="en-GB"/>
              </w:rPr>
            </w:pPr>
            <w:r w:rsidRPr="006E4419">
              <w:rPr>
                <w:rFonts w:eastAsia="Calibri"/>
                <w:sz w:val="18"/>
                <w:szCs w:val="18"/>
                <w:lang w:val="en-GB"/>
              </w:rPr>
              <w:t>Net Operating Revenues</w:t>
            </w:r>
          </w:p>
        </w:tc>
        <w:tc>
          <w:tcPr>
            <w:tcW w:w="1112" w:type="dxa"/>
            <w:tcBorders>
              <w:top w:val="single" w:sz="12" w:space="0" w:color="auto"/>
            </w:tcBorders>
            <w:vAlign w:val="center"/>
          </w:tcPr>
          <w:p w14:paraId="314814F1" w14:textId="4A5D8395"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44,294</w:t>
            </w:r>
          </w:p>
        </w:tc>
        <w:tc>
          <w:tcPr>
            <w:tcW w:w="1112" w:type="dxa"/>
            <w:tcBorders>
              <w:top w:val="single" w:sz="12" w:space="0" w:color="auto"/>
            </w:tcBorders>
            <w:vAlign w:val="center"/>
          </w:tcPr>
          <w:p w14:paraId="07EAC7FC" w14:textId="008DD502"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41,863</w:t>
            </w:r>
          </w:p>
        </w:tc>
        <w:tc>
          <w:tcPr>
            <w:tcW w:w="1112" w:type="dxa"/>
            <w:tcBorders>
              <w:top w:val="single" w:sz="12" w:space="0" w:color="auto"/>
            </w:tcBorders>
            <w:vAlign w:val="center"/>
          </w:tcPr>
          <w:p w14:paraId="58D447F0" w14:textId="5C315417"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35,410</w:t>
            </w:r>
          </w:p>
        </w:tc>
      </w:tr>
      <w:tr w:rsidR="00452FAC" w:rsidRPr="006E4419" w14:paraId="441C6F4A" w14:textId="77777777" w:rsidTr="00FD424D">
        <w:trPr>
          <w:trHeight w:val="288"/>
          <w:jc w:val="center"/>
        </w:trPr>
        <w:tc>
          <w:tcPr>
            <w:tcW w:w="6108" w:type="dxa"/>
            <w:vAlign w:val="center"/>
          </w:tcPr>
          <w:p w14:paraId="5EE17EED" w14:textId="77777777" w:rsidR="00452FAC" w:rsidRPr="006E4419" w:rsidRDefault="00452FAC" w:rsidP="00F94EA1">
            <w:pPr>
              <w:pStyle w:val="ExhibitText"/>
              <w:ind w:left="144"/>
              <w:jc w:val="left"/>
              <w:rPr>
                <w:rFonts w:eastAsia="Calibri"/>
                <w:sz w:val="18"/>
                <w:szCs w:val="18"/>
                <w:lang w:val="en-GB"/>
              </w:rPr>
            </w:pPr>
            <w:r w:rsidRPr="006E4419">
              <w:rPr>
                <w:rFonts w:eastAsia="Calibri"/>
                <w:sz w:val="18"/>
                <w:szCs w:val="18"/>
                <w:lang w:val="en-GB"/>
              </w:rPr>
              <w:t>Cost of goods sold</w:t>
            </w:r>
          </w:p>
        </w:tc>
        <w:tc>
          <w:tcPr>
            <w:tcW w:w="1112" w:type="dxa"/>
            <w:tcBorders>
              <w:bottom w:val="single" w:sz="4" w:space="0" w:color="auto"/>
            </w:tcBorders>
            <w:vAlign w:val="center"/>
          </w:tcPr>
          <w:p w14:paraId="14168693" w14:textId="36B54B5C"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17,482</w:t>
            </w:r>
          </w:p>
        </w:tc>
        <w:tc>
          <w:tcPr>
            <w:tcW w:w="1112" w:type="dxa"/>
            <w:tcBorders>
              <w:bottom w:val="single" w:sz="4" w:space="0" w:color="auto"/>
            </w:tcBorders>
            <w:vAlign w:val="center"/>
          </w:tcPr>
          <w:p w14:paraId="7F73A729" w14:textId="6D950860"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16,465</w:t>
            </w:r>
          </w:p>
        </w:tc>
        <w:tc>
          <w:tcPr>
            <w:tcW w:w="1112" w:type="dxa"/>
            <w:tcBorders>
              <w:bottom w:val="single" w:sz="4" w:space="0" w:color="auto"/>
            </w:tcBorders>
            <w:vAlign w:val="center"/>
          </w:tcPr>
          <w:p w14:paraId="0BCF23F1" w14:textId="5506C300"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13,256</w:t>
            </w:r>
          </w:p>
        </w:tc>
      </w:tr>
      <w:tr w:rsidR="00452FAC" w:rsidRPr="006E4419" w14:paraId="3012DE5D" w14:textId="77777777" w:rsidTr="00FD424D">
        <w:trPr>
          <w:trHeight w:val="288"/>
          <w:jc w:val="center"/>
        </w:trPr>
        <w:tc>
          <w:tcPr>
            <w:tcW w:w="6108" w:type="dxa"/>
            <w:vAlign w:val="center"/>
          </w:tcPr>
          <w:p w14:paraId="11E635A3" w14:textId="55713BDE" w:rsidR="00452FAC" w:rsidRPr="006E4419" w:rsidRDefault="00F94EA1" w:rsidP="00452FAC">
            <w:pPr>
              <w:pStyle w:val="ExhibitText"/>
              <w:jc w:val="left"/>
              <w:rPr>
                <w:rFonts w:eastAsia="Calibri"/>
                <w:sz w:val="18"/>
                <w:szCs w:val="18"/>
                <w:lang w:val="en-GB"/>
              </w:rPr>
            </w:pPr>
            <w:r w:rsidRPr="006E4419">
              <w:rPr>
                <w:rFonts w:eastAsia="Calibri"/>
                <w:sz w:val="18"/>
                <w:szCs w:val="18"/>
                <w:lang w:val="en-GB"/>
              </w:rPr>
              <w:t>Gross Profit</w:t>
            </w:r>
          </w:p>
        </w:tc>
        <w:tc>
          <w:tcPr>
            <w:tcW w:w="1112" w:type="dxa"/>
            <w:tcBorders>
              <w:top w:val="single" w:sz="4" w:space="0" w:color="auto"/>
              <w:bottom w:val="nil"/>
            </w:tcBorders>
            <w:vAlign w:val="center"/>
          </w:tcPr>
          <w:p w14:paraId="7EA9558C" w14:textId="6418CD81"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26,812</w:t>
            </w:r>
          </w:p>
        </w:tc>
        <w:tc>
          <w:tcPr>
            <w:tcW w:w="1112" w:type="dxa"/>
            <w:tcBorders>
              <w:top w:val="single" w:sz="4" w:space="0" w:color="auto"/>
              <w:bottom w:val="nil"/>
            </w:tcBorders>
            <w:vAlign w:val="center"/>
          </w:tcPr>
          <w:p w14:paraId="555CE3AC" w14:textId="096F39E3"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25,398</w:t>
            </w:r>
          </w:p>
        </w:tc>
        <w:tc>
          <w:tcPr>
            <w:tcW w:w="1112" w:type="dxa"/>
            <w:tcBorders>
              <w:top w:val="single" w:sz="4" w:space="0" w:color="auto"/>
              <w:bottom w:val="nil"/>
            </w:tcBorders>
            <w:vAlign w:val="center"/>
          </w:tcPr>
          <w:p w14:paraId="47A47A31" w14:textId="12E0CE74"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22,154</w:t>
            </w:r>
          </w:p>
        </w:tc>
      </w:tr>
      <w:tr w:rsidR="00452FAC" w:rsidRPr="006E4419" w14:paraId="330C14A2" w14:textId="77777777" w:rsidTr="00FD424D">
        <w:trPr>
          <w:trHeight w:val="288"/>
          <w:jc w:val="center"/>
        </w:trPr>
        <w:tc>
          <w:tcPr>
            <w:tcW w:w="6108" w:type="dxa"/>
            <w:vAlign w:val="center"/>
          </w:tcPr>
          <w:p w14:paraId="5EE960DD" w14:textId="77777777" w:rsidR="00452FAC" w:rsidRPr="006E4419" w:rsidRDefault="00452FAC" w:rsidP="00F94EA1">
            <w:pPr>
              <w:pStyle w:val="ExhibitText"/>
              <w:ind w:left="144"/>
              <w:jc w:val="left"/>
              <w:rPr>
                <w:rFonts w:eastAsia="Calibri"/>
                <w:sz w:val="18"/>
                <w:szCs w:val="18"/>
                <w:lang w:val="en-GB"/>
              </w:rPr>
            </w:pPr>
            <w:r w:rsidRPr="006E4419">
              <w:rPr>
                <w:rFonts w:eastAsia="Calibri"/>
                <w:sz w:val="18"/>
                <w:szCs w:val="18"/>
                <w:lang w:val="en-GB"/>
              </w:rPr>
              <w:t>Selling, general and administrative expenses</w:t>
            </w:r>
          </w:p>
        </w:tc>
        <w:tc>
          <w:tcPr>
            <w:tcW w:w="1112" w:type="dxa"/>
            <w:tcBorders>
              <w:top w:val="nil"/>
            </w:tcBorders>
            <w:vAlign w:val="center"/>
          </w:tcPr>
          <w:p w14:paraId="60110994" w14:textId="2690B9D6"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16,427</w:t>
            </w:r>
          </w:p>
        </w:tc>
        <w:tc>
          <w:tcPr>
            <w:tcW w:w="1112" w:type="dxa"/>
            <w:tcBorders>
              <w:top w:val="nil"/>
            </w:tcBorders>
            <w:vAlign w:val="center"/>
          </w:tcPr>
          <w:p w14:paraId="2D775985" w14:textId="0B0C5DA9"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15,262</w:t>
            </w:r>
          </w:p>
        </w:tc>
        <w:tc>
          <w:tcPr>
            <w:tcW w:w="1112" w:type="dxa"/>
            <w:tcBorders>
              <w:top w:val="nil"/>
            </w:tcBorders>
            <w:vAlign w:val="center"/>
          </w:tcPr>
          <w:p w14:paraId="3A35D846" w14:textId="67972BC7"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12,496</w:t>
            </w:r>
          </w:p>
        </w:tc>
      </w:tr>
      <w:tr w:rsidR="00452FAC" w:rsidRPr="006E4419" w14:paraId="2C1C7C26" w14:textId="77777777" w:rsidTr="00FD424D">
        <w:trPr>
          <w:trHeight w:val="288"/>
          <w:jc w:val="center"/>
        </w:trPr>
        <w:tc>
          <w:tcPr>
            <w:tcW w:w="6108" w:type="dxa"/>
            <w:vAlign w:val="center"/>
          </w:tcPr>
          <w:p w14:paraId="71804F8F" w14:textId="77777777" w:rsidR="00452FAC" w:rsidRPr="006E4419" w:rsidRDefault="00452FAC" w:rsidP="00F94EA1">
            <w:pPr>
              <w:pStyle w:val="ExhibitText"/>
              <w:ind w:left="144"/>
              <w:jc w:val="left"/>
              <w:rPr>
                <w:rFonts w:eastAsia="Calibri"/>
                <w:sz w:val="18"/>
                <w:szCs w:val="18"/>
                <w:lang w:val="en-GB"/>
              </w:rPr>
            </w:pPr>
            <w:r w:rsidRPr="006E4419">
              <w:rPr>
                <w:rFonts w:eastAsia="Calibri"/>
                <w:sz w:val="18"/>
                <w:szCs w:val="18"/>
                <w:lang w:val="en-GB"/>
              </w:rPr>
              <w:t>Other operating charges</w:t>
            </w:r>
          </w:p>
        </w:tc>
        <w:tc>
          <w:tcPr>
            <w:tcW w:w="1112" w:type="dxa"/>
            <w:tcBorders>
              <w:bottom w:val="single" w:sz="4" w:space="0" w:color="auto"/>
            </w:tcBorders>
            <w:vAlign w:val="center"/>
          </w:tcPr>
          <w:p w14:paraId="663F5630" w14:textId="193616C5"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1,657</w:t>
            </w:r>
          </w:p>
        </w:tc>
        <w:tc>
          <w:tcPr>
            <w:tcW w:w="1112" w:type="dxa"/>
            <w:tcBorders>
              <w:bottom w:val="single" w:sz="4" w:space="0" w:color="auto"/>
            </w:tcBorders>
            <w:vAlign w:val="center"/>
          </w:tcPr>
          <w:p w14:paraId="08240F95" w14:textId="7471C59A"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1,510</w:t>
            </w:r>
          </w:p>
        </w:tc>
        <w:tc>
          <w:tcPr>
            <w:tcW w:w="1112" w:type="dxa"/>
            <w:tcBorders>
              <w:bottom w:val="single" w:sz="4" w:space="0" w:color="auto"/>
            </w:tcBorders>
            <w:vAlign w:val="center"/>
          </w:tcPr>
          <w:p w14:paraId="62791071" w14:textId="56B21031"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2,157</w:t>
            </w:r>
          </w:p>
        </w:tc>
      </w:tr>
      <w:tr w:rsidR="00452FAC" w:rsidRPr="006E4419" w14:paraId="16D4590A" w14:textId="77777777" w:rsidTr="00FD424D">
        <w:trPr>
          <w:trHeight w:val="288"/>
          <w:jc w:val="center"/>
        </w:trPr>
        <w:tc>
          <w:tcPr>
            <w:tcW w:w="6108" w:type="dxa"/>
            <w:vAlign w:val="center"/>
          </w:tcPr>
          <w:p w14:paraId="5BD37540" w14:textId="7B9616A5" w:rsidR="00452FAC" w:rsidRPr="006E4419" w:rsidRDefault="00F94EA1" w:rsidP="00452FAC">
            <w:pPr>
              <w:pStyle w:val="ExhibitText"/>
              <w:jc w:val="left"/>
              <w:rPr>
                <w:rFonts w:eastAsia="Calibri"/>
                <w:sz w:val="18"/>
                <w:szCs w:val="18"/>
                <w:lang w:val="en-GB"/>
              </w:rPr>
            </w:pPr>
            <w:r w:rsidRPr="006E4419">
              <w:rPr>
                <w:rFonts w:eastAsia="Calibri"/>
                <w:sz w:val="18"/>
                <w:szCs w:val="18"/>
                <w:lang w:val="en-GB"/>
              </w:rPr>
              <w:t>Operating Income</w:t>
            </w:r>
          </w:p>
        </w:tc>
        <w:tc>
          <w:tcPr>
            <w:tcW w:w="1112" w:type="dxa"/>
            <w:tcBorders>
              <w:top w:val="single" w:sz="4" w:space="0" w:color="auto"/>
              <w:bottom w:val="nil"/>
            </w:tcBorders>
            <w:vAlign w:val="center"/>
          </w:tcPr>
          <w:p w14:paraId="22DA70B2" w14:textId="4B1436BE"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8,728</w:t>
            </w:r>
          </w:p>
        </w:tc>
        <w:tc>
          <w:tcPr>
            <w:tcW w:w="1112" w:type="dxa"/>
            <w:tcBorders>
              <w:top w:val="single" w:sz="4" w:space="0" w:color="auto"/>
              <w:bottom w:val="nil"/>
            </w:tcBorders>
            <w:vAlign w:val="center"/>
          </w:tcPr>
          <w:p w14:paraId="5BD4DA4D" w14:textId="4BB6A167"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8,626</w:t>
            </w:r>
          </w:p>
        </w:tc>
        <w:tc>
          <w:tcPr>
            <w:tcW w:w="1112" w:type="dxa"/>
            <w:tcBorders>
              <w:top w:val="single" w:sz="4" w:space="0" w:color="auto"/>
              <w:bottom w:val="nil"/>
            </w:tcBorders>
            <w:vAlign w:val="center"/>
          </w:tcPr>
          <w:p w14:paraId="5A4601F9" w14:textId="6A766A31"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7,501</w:t>
            </w:r>
          </w:p>
        </w:tc>
      </w:tr>
      <w:tr w:rsidR="00452FAC" w:rsidRPr="006E4419" w14:paraId="34C58DD0" w14:textId="77777777" w:rsidTr="00FD424D">
        <w:trPr>
          <w:trHeight w:val="288"/>
          <w:jc w:val="center"/>
        </w:trPr>
        <w:tc>
          <w:tcPr>
            <w:tcW w:w="6108" w:type="dxa"/>
            <w:vAlign w:val="center"/>
          </w:tcPr>
          <w:p w14:paraId="6B688EB3" w14:textId="77777777" w:rsidR="00452FAC" w:rsidRPr="006E4419" w:rsidRDefault="00452FAC" w:rsidP="00F94EA1">
            <w:pPr>
              <w:pStyle w:val="ExhibitText"/>
              <w:ind w:left="144"/>
              <w:jc w:val="left"/>
              <w:rPr>
                <w:rFonts w:eastAsia="Calibri"/>
                <w:sz w:val="18"/>
                <w:szCs w:val="18"/>
                <w:lang w:val="en-GB"/>
              </w:rPr>
            </w:pPr>
            <w:r w:rsidRPr="006E4419">
              <w:rPr>
                <w:rFonts w:eastAsia="Calibri"/>
                <w:sz w:val="18"/>
                <w:szCs w:val="18"/>
                <w:lang w:val="en-GB"/>
              </w:rPr>
              <w:t>Interest income</w:t>
            </w:r>
          </w:p>
        </w:tc>
        <w:tc>
          <w:tcPr>
            <w:tcW w:w="1112" w:type="dxa"/>
            <w:tcBorders>
              <w:top w:val="nil"/>
            </w:tcBorders>
            <w:vAlign w:val="center"/>
          </w:tcPr>
          <w:p w14:paraId="047E537C" w14:textId="6184F32F"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613</w:t>
            </w:r>
          </w:p>
        </w:tc>
        <w:tc>
          <w:tcPr>
            <w:tcW w:w="1112" w:type="dxa"/>
            <w:tcBorders>
              <w:top w:val="nil"/>
            </w:tcBorders>
            <w:vAlign w:val="center"/>
          </w:tcPr>
          <w:p w14:paraId="79BF1C38" w14:textId="385ABB05"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642</w:t>
            </w:r>
          </w:p>
        </w:tc>
        <w:tc>
          <w:tcPr>
            <w:tcW w:w="1112" w:type="dxa"/>
            <w:tcBorders>
              <w:top w:val="nil"/>
            </w:tcBorders>
            <w:vAlign w:val="center"/>
          </w:tcPr>
          <w:p w14:paraId="25376077" w14:textId="0FC7A985"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677</w:t>
            </w:r>
          </w:p>
        </w:tc>
      </w:tr>
      <w:tr w:rsidR="00452FAC" w:rsidRPr="006E4419" w14:paraId="44E0CDC5" w14:textId="77777777" w:rsidTr="00FD424D">
        <w:trPr>
          <w:trHeight w:val="288"/>
          <w:jc w:val="center"/>
        </w:trPr>
        <w:tc>
          <w:tcPr>
            <w:tcW w:w="6108" w:type="dxa"/>
            <w:vAlign w:val="center"/>
          </w:tcPr>
          <w:p w14:paraId="19DE271A" w14:textId="77777777" w:rsidR="00452FAC" w:rsidRPr="006E4419" w:rsidRDefault="00452FAC" w:rsidP="00F94EA1">
            <w:pPr>
              <w:pStyle w:val="ExhibitText"/>
              <w:ind w:left="144"/>
              <w:jc w:val="left"/>
              <w:rPr>
                <w:rFonts w:eastAsia="Calibri"/>
                <w:sz w:val="18"/>
                <w:szCs w:val="18"/>
                <w:lang w:val="en-GB"/>
              </w:rPr>
            </w:pPr>
            <w:r w:rsidRPr="006E4419">
              <w:rPr>
                <w:rFonts w:eastAsia="Calibri"/>
                <w:sz w:val="18"/>
                <w:szCs w:val="18"/>
                <w:lang w:val="en-GB"/>
              </w:rPr>
              <w:t>Interest expense</w:t>
            </w:r>
          </w:p>
        </w:tc>
        <w:tc>
          <w:tcPr>
            <w:tcW w:w="1112" w:type="dxa"/>
            <w:vAlign w:val="center"/>
          </w:tcPr>
          <w:p w14:paraId="518A5A84" w14:textId="44723BF3"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856</w:t>
            </w:r>
          </w:p>
        </w:tc>
        <w:tc>
          <w:tcPr>
            <w:tcW w:w="1112" w:type="dxa"/>
            <w:vAlign w:val="center"/>
          </w:tcPr>
          <w:p w14:paraId="2FF40DFE" w14:textId="0BC5770D"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733</w:t>
            </w:r>
          </w:p>
        </w:tc>
        <w:tc>
          <w:tcPr>
            <w:tcW w:w="1112" w:type="dxa"/>
            <w:vAlign w:val="center"/>
          </w:tcPr>
          <w:p w14:paraId="7A8ECF4F" w14:textId="33AA866F"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841</w:t>
            </w:r>
          </w:p>
        </w:tc>
      </w:tr>
      <w:tr w:rsidR="00452FAC" w:rsidRPr="006E4419" w14:paraId="15810D6E" w14:textId="77777777" w:rsidTr="00FD424D">
        <w:trPr>
          <w:trHeight w:val="288"/>
          <w:jc w:val="center"/>
        </w:trPr>
        <w:tc>
          <w:tcPr>
            <w:tcW w:w="6108" w:type="dxa"/>
            <w:vAlign w:val="center"/>
          </w:tcPr>
          <w:p w14:paraId="7F42EA3C" w14:textId="18796559" w:rsidR="00452FAC" w:rsidRPr="006E4419" w:rsidRDefault="00452FAC" w:rsidP="00F94EA1">
            <w:pPr>
              <w:pStyle w:val="ExhibitText"/>
              <w:ind w:left="144"/>
              <w:jc w:val="left"/>
              <w:rPr>
                <w:rFonts w:eastAsia="Calibri"/>
                <w:sz w:val="18"/>
                <w:szCs w:val="18"/>
                <w:lang w:val="en-GB"/>
              </w:rPr>
            </w:pPr>
            <w:r w:rsidRPr="006E4419">
              <w:rPr>
                <w:rFonts w:eastAsia="Calibri"/>
                <w:sz w:val="18"/>
                <w:szCs w:val="18"/>
                <w:lang w:val="en-GB"/>
              </w:rPr>
              <w:t>Equity income (loss)</w:t>
            </w:r>
            <w:r w:rsidR="00F94EA1" w:rsidRPr="006E4419">
              <w:rPr>
                <w:rFonts w:eastAsia="Calibri"/>
                <w:sz w:val="18"/>
                <w:szCs w:val="18"/>
                <w:lang w:val="en-GB"/>
              </w:rPr>
              <w:t xml:space="preserve">, </w:t>
            </w:r>
            <w:r w:rsidRPr="006E4419">
              <w:rPr>
                <w:rFonts w:eastAsia="Calibri"/>
                <w:sz w:val="18"/>
                <w:szCs w:val="18"/>
                <w:lang w:val="en-GB"/>
              </w:rPr>
              <w:t>net</w:t>
            </w:r>
          </w:p>
        </w:tc>
        <w:tc>
          <w:tcPr>
            <w:tcW w:w="1112" w:type="dxa"/>
            <w:vAlign w:val="center"/>
          </w:tcPr>
          <w:p w14:paraId="1DBF2744" w14:textId="6D72A600"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489</w:t>
            </w:r>
          </w:p>
        </w:tc>
        <w:tc>
          <w:tcPr>
            <w:tcW w:w="1112" w:type="dxa"/>
            <w:vAlign w:val="center"/>
          </w:tcPr>
          <w:p w14:paraId="0F9522F7" w14:textId="3174E519"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835</w:t>
            </w:r>
          </w:p>
        </w:tc>
        <w:tc>
          <w:tcPr>
            <w:tcW w:w="1112" w:type="dxa"/>
            <w:vAlign w:val="center"/>
          </w:tcPr>
          <w:p w14:paraId="452100AC" w14:textId="40C98F8E"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1,071</w:t>
            </w:r>
          </w:p>
        </w:tc>
      </w:tr>
      <w:tr w:rsidR="00452FAC" w:rsidRPr="006E4419" w14:paraId="1B0FD89B" w14:textId="77777777" w:rsidTr="00FD424D">
        <w:trPr>
          <w:trHeight w:val="288"/>
          <w:jc w:val="center"/>
        </w:trPr>
        <w:tc>
          <w:tcPr>
            <w:tcW w:w="6108" w:type="dxa"/>
            <w:vAlign w:val="center"/>
          </w:tcPr>
          <w:p w14:paraId="12ECE106" w14:textId="753A1836" w:rsidR="00452FAC" w:rsidRPr="006E4419" w:rsidRDefault="00452FAC" w:rsidP="00F94EA1">
            <w:pPr>
              <w:pStyle w:val="ExhibitText"/>
              <w:ind w:left="144"/>
              <w:jc w:val="left"/>
              <w:rPr>
                <w:rFonts w:eastAsia="Calibri"/>
                <w:sz w:val="18"/>
                <w:szCs w:val="18"/>
                <w:lang w:val="en-GB"/>
              </w:rPr>
            </w:pPr>
            <w:r w:rsidRPr="006E4419">
              <w:rPr>
                <w:rFonts w:eastAsia="Calibri"/>
                <w:sz w:val="18"/>
                <w:szCs w:val="18"/>
                <w:lang w:val="en-GB"/>
              </w:rPr>
              <w:t>Other income (loss)</w:t>
            </w:r>
            <w:r w:rsidR="00F94EA1" w:rsidRPr="006E4419">
              <w:rPr>
                <w:rFonts w:eastAsia="Calibri"/>
                <w:sz w:val="18"/>
                <w:szCs w:val="18"/>
                <w:lang w:val="en-GB"/>
              </w:rPr>
              <w:t xml:space="preserve">, </w:t>
            </w:r>
            <w:r w:rsidRPr="006E4419">
              <w:rPr>
                <w:rFonts w:eastAsia="Calibri"/>
                <w:sz w:val="18"/>
                <w:szCs w:val="18"/>
                <w:lang w:val="en-GB"/>
              </w:rPr>
              <w:t>net</w:t>
            </w:r>
          </w:p>
        </w:tc>
        <w:tc>
          <w:tcPr>
            <w:tcW w:w="1112" w:type="dxa"/>
            <w:tcBorders>
              <w:bottom w:val="single" w:sz="4" w:space="0" w:color="auto"/>
            </w:tcBorders>
            <w:vAlign w:val="center"/>
          </w:tcPr>
          <w:p w14:paraId="6E22921A" w14:textId="62574E33"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631</w:t>
            </w:r>
          </w:p>
        </w:tc>
        <w:tc>
          <w:tcPr>
            <w:tcW w:w="1112" w:type="dxa"/>
            <w:tcBorders>
              <w:bottom w:val="single" w:sz="4" w:space="0" w:color="auto"/>
            </w:tcBorders>
            <w:vAlign w:val="center"/>
          </w:tcPr>
          <w:p w14:paraId="11A54E3F" w14:textId="6C85AC79"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(1,234)</w:t>
            </w:r>
          </w:p>
        </w:tc>
        <w:tc>
          <w:tcPr>
            <w:tcW w:w="1112" w:type="dxa"/>
            <w:tcBorders>
              <w:bottom w:val="single" w:sz="4" w:space="0" w:color="auto"/>
            </w:tcBorders>
            <w:vAlign w:val="center"/>
          </w:tcPr>
          <w:p w14:paraId="24814F2A" w14:textId="676B122E"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(1,666)</w:t>
            </w:r>
          </w:p>
        </w:tc>
      </w:tr>
      <w:tr w:rsidR="00452FAC" w:rsidRPr="006E4419" w14:paraId="78A1202A" w14:textId="77777777" w:rsidTr="00FD424D">
        <w:trPr>
          <w:trHeight w:val="288"/>
          <w:jc w:val="center"/>
        </w:trPr>
        <w:tc>
          <w:tcPr>
            <w:tcW w:w="6108" w:type="dxa"/>
            <w:vAlign w:val="center"/>
          </w:tcPr>
          <w:p w14:paraId="49F584F4" w14:textId="2A50A6E0" w:rsidR="00452FAC" w:rsidRPr="006E4419" w:rsidRDefault="00C65BF3" w:rsidP="00452FAC">
            <w:pPr>
              <w:pStyle w:val="ExhibitText"/>
              <w:jc w:val="left"/>
              <w:rPr>
                <w:rFonts w:eastAsia="Calibri"/>
                <w:sz w:val="18"/>
                <w:szCs w:val="18"/>
                <w:lang w:val="en-GB"/>
              </w:rPr>
            </w:pPr>
            <w:r w:rsidRPr="006E4419">
              <w:rPr>
                <w:rFonts w:eastAsia="Calibri"/>
                <w:sz w:val="18"/>
                <w:szCs w:val="18"/>
                <w:lang w:val="en-GB"/>
              </w:rPr>
              <w:t>Income from Continuing Operations before Income Taxes</w:t>
            </w:r>
          </w:p>
        </w:tc>
        <w:tc>
          <w:tcPr>
            <w:tcW w:w="1112" w:type="dxa"/>
            <w:tcBorders>
              <w:top w:val="single" w:sz="4" w:space="0" w:color="auto"/>
              <w:bottom w:val="nil"/>
            </w:tcBorders>
            <w:vAlign w:val="center"/>
          </w:tcPr>
          <w:p w14:paraId="5D35DC12" w14:textId="4A5FF2A3"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9,605</w:t>
            </w:r>
          </w:p>
        </w:tc>
        <w:tc>
          <w:tcPr>
            <w:tcW w:w="1112" w:type="dxa"/>
            <w:tcBorders>
              <w:top w:val="single" w:sz="4" w:space="0" w:color="auto"/>
              <w:bottom w:val="nil"/>
            </w:tcBorders>
            <w:vAlign w:val="center"/>
          </w:tcPr>
          <w:p w14:paraId="56450C45" w14:textId="5F36873B"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8,136</w:t>
            </w:r>
          </w:p>
        </w:tc>
        <w:tc>
          <w:tcPr>
            <w:tcW w:w="1112" w:type="dxa"/>
            <w:tcBorders>
              <w:top w:val="single" w:sz="4" w:space="0" w:color="auto"/>
              <w:bottom w:val="nil"/>
            </w:tcBorders>
            <w:vAlign w:val="center"/>
          </w:tcPr>
          <w:p w14:paraId="6AFA6BE4" w14:textId="0DB79112"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6,742</w:t>
            </w:r>
          </w:p>
        </w:tc>
      </w:tr>
      <w:tr w:rsidR="00452FAC" w:rsidRPr="006E4419" w14:paraId="3A50B5F3" w14:textId="77777777" w:rsidTr="00FD424D">
        <w:trPr>
          <w:trHeight w:val="288"/>
          <w:jc w:val="center"/>
        </w:trPr>
        <w:tc>
          <w:tcPr>
            <w:tcW w:w="6108" w:type="dxa"/>
            <w:vAlign w:val="center"/>
          </w:tcPr>
          <w:p w14:paraId="585BEF0E" w14:textId="77777777" w:rsidR="00452FAC" w:rsidRPr="006E4419" w:rsidRDefault="00452FAC" w:rsidP="00C65BF3">
            <w:pPr>
              <w:pStyle w:val="ExhibitText"/>
              <w:ind w:left="144"/>
              <w:jc w:val="left"/>
              <w:rPr>
                <w:rFonts w:eastAsia="Calibri"/>
                <w:sz w:val="18"/>
                <w:szCs w:val="18"/>
                <w:lang w:val="en-GB"/>
              </w:rPr>
            </w:pPr>
            <w:r w:rsidRPr="006E4419">
              <w:rPr>
                <w:rFonts w:eastAsia="Calibri"/>
                <w:sz w:val="18"/>
                <w:szCs w:val="18"/>
                <w:lang w:val="en-GB"/>
              </w:rPr>
              <w:t>Income taxes from continuing operations</w:t>
            </w:r>
          </w:p>
        </w:tc>
        <w:tc>
          <w:tcPr>
            <w:tcW w:w="1112" w:type="dxa"/>
            <w:tcBorders>
              <w:top w:val="nil"/>
              <w:bottom w:val="single" w:sz="4" w:space="0" w:color="auto"/>
            </w:tcBorders>
            <w:vAlign w:val="center"/>
          </w:tcPr>
          <w:p w14:paraId="56EB3FA4" w14:textId="5DEC3792"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2,239</w:t>
            </w:r>
          </w:p>
        </w:tc>
        <w:tc>
          <w:tcPr>
            <w:tcW w:w="1112" w:type="dxa"/>
            <w:tcBorders>
              <w:top w:val="nil"/>
              <w:bottom w:val="single" w:sz="4" w:space="0" w:color="auto"/>
            </w:tcBorders>
            <w:vAlign w:val="center"/>
          </w:tcPr>
          <w:p w14:paraId="105534DC" w14:textId="49EEC437"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1,586</w:t>
            </w:r>
          </w:p>
        </w:tc>
        <w:tc>
          <w:tcPr>
            <w:tcW w:w="1112" w:type="dxa"/>
            <w:tcBorders>
              <w:top w:val="nil"/>
              <w:bottom w:val="single" w:sz="4" w:space="0" w:color="auto"/>
            </w:tcBorders>
            <w:vAlign w:val="center"/>
          </w:tcPr>
          <w:p w14:paraId="59EED968" w14:textId="31F49DC4"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5,560</w:t>
            </w:r>
          </w:p>
        </w:tc>
      </w:tr>
      <w:tr w:rsidR="00452FAC" w:rsidRPr="006E4419" w14:paraId="34F399E9" w14:textId="77777777" w:rsidTr="00FD424D">
        <w:trPr>
          <w:trHeight w:val="288"/>
          <w:jc w:val="center"/>
        </w:trPr>
        <w:tc>
          <w:tcPr>
            <w:tcW w:w="6108" w:type="dxa"/>
            <w:vAlign w:val="center"/>
          </w:tcPr>
          <w:p w14:paraId="4560FC20" w14:textId="50468CD0" w:rsidR="00452FAC" w:rsidRPr="006E4419" w:rsidRDefault="00C65BF3" w:rsidP="00452FAC">
            <w:pPr>
              <w:pStyle w:val="ExhibitText"/>
              <w:jc w:val="left"/>
              <w:rPr>
                <w:rFonts w:eastAsia="Calibri"/>
                <w:sz w:val="18"/>
                <w:szCs w:val="18"/>
                <w:lang w:val="en-GB"/>
              </w:rPr>
            </w:pPr>
            <w:r w:rsidRPr="006E4419">
              <w:rPr>
                <w:rFonts w:eastAsia="Calibri"/>
                <w:sz w:val="18"/>
                <w:szCs w:val="18"/>
                <w:lang w:val="en-GB"/>
              </w:rPr>
              <w:t>Net Income from Continuing Operations</w:t>
            </w:r>
          </w:p>
        </w:tc>
        <w:tc>
          <w:tcPr>
            <w:tcW w:w="1112" w:type="dxa"/>
            <w:tcBorders>
              <w:top w:val="single" w:sz="4" w:space="0" w:color="auto"/>
              <w:bottom w:val="nil"/>
            </w:tcBorders>
            <w:vAlign w:val="center"/>
          </w:tcPr>
          <w:p w14:paraId="7303EB93" w14:textId="4A1CCC82"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7,366</w:t>
            </w:r>
          </w:p>
        </w:tc>
        <w:tc>
          <w:tcPr>
            <w:tcW w:w="1112" w:type="dxa"/>
            <w:tcBorders>
              <w:top w:val="single" w:sz="4" w:space="0" w:color="auto"/>
              <w:bottom w:val="nil"/>
            </w:tcBorders>
            <w:vAlign w:val="center"/>
          </w:tcPr>
          <w:p w14:paraId="4753B9C1" w14:textId="67EA4D64"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6,550</w:t>
            </w:r>
          </w:p>
        </w:tc>
        <w:tc>
          <w:tcPr>
            <w:tcW w:w="1112" w:type="dxa"/>
            <w:tcBorders>
              <w:top w:val="single" w:sz="4" w:space="0" w:color="auto"/>
              <w:bottom w:val="nil"/>
            </w:tcBorders>
            <w:vAlign w:val="center"/>
          </w:tcPr>
          <w:p w14:paraId="34B53117" w14:textId="2FD9886E"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1,182</w:t>
            </w:r>
          </w:p>
        </w:tc>
      </w:tr>
      <w:tr w:rsidR="00452FAC" w:rsidRPr="006E4419" w14:paraId="1971B272" w14:textId="77777777" w:rsidTr="00FD424D">
        <w:trPr>
          <w:trHeight w:val="288"/>
          <w:jc w:val="center"/>
        </w:trPr>
        <w:tc>
          <w:tcPr>
            <w:tcW w:w="6108" w:type="dxa"/>
            <w:vAlign w:val="center"/>
          </w:tcPr>
          <w:p w14:paraId="00645D02" w14:textId="0074D225" w:rsidR="00452FAC" w:rsidRPr="006E4419" w:rsidRDefault="00452FAC" w:rsidP="00751BB2">
            <w:pPr>
              <w:pStyle w:val="ExhibitText"/>
              <w:ind w:left="144"/>
              <w:jc w:val="left"/>
              <w:rPr>
                <w:rFonts w:eastAsia="Calibri"/>
                <w:sz w:val="18"/>
                <w:szCs w:val="18"/>
                <w:lang w:val="en-GB"/>
              </w:rPr>
            </w:pPr>
            <w:r w:rsidRPr="006E4419">
              <w:rPr>
                <w:rFonts w:eastAsia="Calibri"/>
                <w:sz w:val="18"/>
                <w:szCs w:val="18"/>
                <w:lang w:val="en-GB"/>
              </w:rPr>
              <w:t xml:space="preserve">Income from discontinued operations </w:t>
            </w:r>
            <w:r w:rsidR="00DD4CBA">
              <w:rPr>
                <w:rFonts w:eastAsia="Calibri"/>
                <w:sz w:val="18"/>
                <w:szCs w:val="18"/>
                <w:lang w:val="en-GB"/>
              </w:rPr>
              <w:t>[</w:t>
            </w:r>
            <w:r w:rsidRPr="006E4419">
              <w:rPr>
                <w:rFonts w:eastAsia="Calibri"/>
                <w:sz w:val="18"/>
                <w:szCs w:val="18"/>
                <w:lang w:val="en-GB"/>
              </w:rPr>
              <w:t xml:space="preserve">net of income taxes of </w:t>
            </w:r>
            <w:r w:rsidR="00C65BF3" w:rsidRPr="006E4419">
              <w:rPr>
                <w:rFonts w:eastAsia="Calibri"/>
                <w:sz w:val="18"/>
                <w:szCs w:val="18"/>
                <w:lang w:val="en-GB"/>
              </w:rPr>
              <w:t xml:space="preserve">$0 (2015), $0 (2016), and </w:t>
            </w:r>
            <w:r w:rsidRPr="006E4419">
              <w:rPr>
                <w:rFonts w:eastAsia="Calibri"/>
                <w:sz w:val="18"/>
                <w:szCs w:val="18"/>
                <w:lang w:val="en-GB"/>
              </w:rPr>
              <w:t>$47</w:t>
            </w:r>
            <w:r w:rsidR="00C65BF3" w:rsidRPr="006E4419">
              <w:rPr>
                <w:rFonts w:eastAsia="Calibri"/>
                <w:sz w:val="18"/>
                <w:szCs w:val="18"/>
                <w:lang w:val="en-GB"/>
              </w:rPr>
              <w:t xml:space="preserve"> (2017</w:t>
            </w:r>
            <w:r w:rsidR="00DD4CBA" w:rsidRPr="006E4419">
              <w:rPr>
                <w:rFonts w:eastAsia="Calibri"/>
                <w:sz w:val="18"/>
                <w:szCs w:val="18"/>
                <w:lang w:val="en-GB"/>
              </w:rPr>
              <w:t>)</w:t>
            </w:r>
            <w:r w:rsidR="00DD4CBA">
              <w:rPr>
                <w:rFonts w:eastAsia="Calibri"/>
                <w:sz w:val="18"/>
                <w:szCs w:val="18"/>
                <w:lang w:val="en-GB"/>
              </w:rPr>
              <w:t>]</w:t>
            </w:r>
          </w:p>
        </w:tc>
        <w:tc>
          <w:tcPr>
            <w:tcW w:w="1112" w:type="dxa"/>
            <w:tcBorders>
              <w:top w:val="nil"/>
              <w:bottom w:val="single" w:sz="4" w:space="0" w:color="auto"/>
            </w:tcBorders>
            <w:vAlign w:val="center"/>
          </w:tcPr>
          <w:p w14:paraId="3099E425" w14:textId="4DDE635A"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w:t>
            </w:r>
          </w:p>
        </w:tc>
        <w:tc>
          <w:tcPr>
            <w:tcW w:w="1112" w:type="dxa"/>
            <w:tcBorders>
              <w:top w:val="nil"/>
              <w:bottom w:val="single" w:sz="4" w:space="0" w:color="auto"/>
            </w:tcBorders>
            <w:vAlign w:val="center"/>
          </w:tcPr>
          <w:p w14:paraId="03CD95BD" w14:textId="22A7E63F"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w:t>
            </w:r>
          </w:p>
        </w:tc>
        <w:tc>
          <w:tcPr>
            <w:tcW w:w="1112" w:type="dxa"/>
            <w:tcBorders>
              <w:top w:val="nil"/>
              <w:bottom w:val="single" w:sz="4" w:space="0" w:color="auto"/>
            </w:tcBorders>
            <w:vAlign w:val="center"/>
          </w:tcPr>
          <w:p w14:paraId="2550D5A4" w14:textId="7209FA20"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101</w:t>
            </w:r>
          </w:p>
        </w:tc>
      </w:tr>
      <w:tr w:rsidR="00452FAC" w:rsidRPr="006E4419" w14:paraId="6A7E4E38" w14:textId="77777777" w:rsidTr="00FD424D">
        <w:trPr>
          <w:trHeight w:val="288"/>
          <w:jc w:val="center"/>
        </w:trPr>
        <w:tc>
          <w:tcPr>
            <w:tcW w:w="6108" w:type="dxa"/>
            <w:vAlign w:val="center"/>
          </w:tcPr>
          <w:p w14:paraId="39D7906A" w14:textId="4B00D275" w:rsidR="00452FAC" w:rsidRPr="006E4419" w:rsidRDefault="00C65BF3" w:rsidP="00452FAC">
            <w:pPr>
              <w:pStyle w:val="ExhibitText"/>
              <w:jc w:val="left"/>
              <w:rPr>
                <w:rFonts w:eastAsia="Calibri"/>
                <w:sz w:val="18"/>
                <w:szCs w:val="18"/>
                <w:lang w:val="en-GB"/>
              </w:rPr>
            </w:pPr>
            <w:r w:rsidRPr="006E4419">
              <w:rPr>
                <w:rFonts w:eastAsia="Calibri"/>
                <w:sz w:val="18"/>
                <w:szCs w:val="18"/>
                <w:lang w:val="en-GB"/>
              </w:rPr>
              <w:t>Consolidated Net Income</w:t>
            </w:r>
          </w:p>
        </w:tc>
        <w:tc>
          <w:tcPr>
            <w:tcW w:w="1112" w:type="dxa"/>
            <w:tcBorders>
              <w:top w:val="single" w:sz="4" w:space="0" w:color="auto"/>
              <w:bottom w:val="nil"/>
            </w:tcBorders>
            <w:vAlign w:val="center"/>
          </w:tcPr>
          <w:p w14:paraId="0B572E94" w14:textId="67966283"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7,366</w:t>
            </w:r>
          </w:p>
        </w:tc>
        <w:tc>
          <w:tcPr>
            <w:tcW w:w="1112" w:type="dxa"/>
            <w:tcBorders>
              <w:top w:val="single" w:sz="4" w:space="0" w:color="auto"/>
              <w:bottom w:val="nil"/>
            </w:tcBorders>
            <w:vAlign w:val="center"/>
          </w:tcPr>
          <w:p w14:paraId="7F453001" w14:textId="1E38CE77"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6,550</w:t>
            </w:r>
          </w:p>
        </w:tc>
        <w:tc>
          <w:tcPr>
            <w:tcW w:w="1112" w:type="dxa"/>
            <w:tcBorders>
              <w:top w:val="single" w:sz="4" w:space="0" w:color="auto"/>
              <w:bottom w:val="nil"/>
            </w:tcBorders>
            <w:vAlign w:val="center"/>
          </w:tcPr>
          <w:p w14:paraId="1DCBF38C" w14:textId="00F62DBC"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1,283</w:t>
            </w:r>
          </w:p>
        </w:tc>
      </w:tr>
      <w:tr w:rsidR="00452FAC" w:rsidRPr="006E4419" w14:paraId="679D8150" w14:textId="77777777" w:rsidTr="00FD424D">
        <w:trPr>
          <w:trHeight w:val="288"/>
          <w:jc w:val="center"/>
        </w:trPr>
        <w:tc>
          <w:tcPr>
            <w:tcW w:w="6108" w:type="dxa"/>
            <w:vAlign w:val="center"/>
          </w:tcPr>
          <w:p w14:paraId="0A8BBB39" w14:textId="77777777" w:rsidR="00452FAC" w:rsidRPr="006E4419" w:rsidRDefault="00452FAC" w:rsidP="00C65BF3">
            <w:pPr>
              <w:pStyle w:val="ExhibitText"/>
              <w:ind w:left="144"/>
              <w:jc w:val="left"/>
              <w:rPr>
                <w:rFonts w:eastAsia="Calibri"/>
                <w:sz w:val="18"/>
                <w:szCs w:val="18"/>
                <w:lang w:val="en-GB"/>
              </w:rPr>
            </w:pPr>
            <w:r w:rsidRPr="006E4419">
              <w:rPr>
                <w:rFonts w:eastAsia="Calibri"/>
                <w:sz w:val="18"/>
                <w:szCs w:val="18"/>
                <w:lang w:val="en-GB"/>
              </w:rPr>
              <w:t xml:space="preserve">Less: Net income attributable to </w:t>
            </w:r>
            <w:proofErr w:type="spellStart"/>
            <w:r w:rsidRPr="006E4419">
              <w:rPr>
                <w:rFonts w:eastAsia="Calibri"/>
                <w:sz w:val="18"/>
                <w:szCs w:val="18"/>
                <w:lang w:val="en-GB"/>
              </w:rPr>
              <w:t>noncontrolling</w:t>
            </w:r>
            <w:proofErr w:type="spellEnd"/>
            <w:r w:rsidRPr="006E4419">
              <w:rPr>
                <w:rFonts w:eastAsia="Calibri"/>
                <w:sz w:val="18"/>
                <w:szCs w:val="18"/>
                <w:lang w:val="en-GB"/>
              </w:rPr>
              <w:t xml:space="preserve"> interests</w:t>
            </w:r>
          </w:p>
        </w:tc>
        <w:tc>
          <w:tcPr>
            <w:tcW w:w="1112" w:type="dxa"/>
            <w:tcBorders>
              <w:top w:val="nil"/>
              <w:bottom w:val="single" w:sz="4" w:space="0" w:color="auto"/>
            </w:tcBorders>
            <w:vAlign w:val="center"/>
          </w:tcPr>
          <w:p w14:paraId="38D08B5F" w14:textId="0F4E2E3C"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15</w:t>
            </w:r>
          </w:p>
        </w:tc>
        <w:tc>
          <w:tcPr>
            <w:tcW w:w="1112" w:type="dxa"/>
            <w:tcBorders>
              <w:top w:val="nil"/>
              <w:bottom w:val="single" w:sz="4" w:space="0" w:color="auto"/>
            </w:tcBorders>
            <w:vAlign w:val="center"/>
          </w:tcPr>
          <w:p w14:paraId="31A3F4BE" w14:textId="04555AF7"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23</w:t>
            </w:r>
          </w:p>
        </w:tc>
        <w:tc>
          <w:tcPr>
            <w:tcW w:w="1112" w:type="dxa"/>
            <w:tcBorders>
              <w:top w:val="nil"/>
              <w:bottom w:val="single" w:sz="4" w:space="0" w:color="auto"/>
            </w:tcBorders>
            <w:vAlign w:val="center"/>
          </w:tcPr>
          <w:p w14:paraId="2D9A3D5E" w14:textId="1C4F84BD"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35</w:t>
            </w:r>
          </w:p>
        </w:tc>
      </w:tr>
      <w:tr w:rsidR="00452FAC" w:rsidRPr="006E4419" w14:paraId="26D9BB51" w14:textId="77777777" w:rsidTr="00FD424D">
        <w:trPr>
          <w:trHeight w:val="288"/>
          <w:jc w:val="center"/>
        </w:trPr>
        <w:tc>
          <w:tcPr>
            <w:tcW w:w="6108" w:type="dxa"/>
            <w:tcBorders>
              <w:bottom w:val="double" w:sz="4" w:space="0" w:color="auto"/>
            </w:tcBorders>
            <w:vAlign w:val="center"/>
          </w:tcPr>
          <w:p w14:paraId="2076D2C6" w14:textId="60BF02B7" w:rsidR="00452FAC" w:rsidRPr="006E4419" w:rsidRDefault="00C65BF3" w:rsidP="00751BB2">
            <w:pPr>
              <w:pStyle w:val="ExhibitText"/>
              <w:jc w:val="left"/>
              <w:rPr>
                <w:rFonts w:eastAsia="Calibri"/>
                <w:sz w:val="18"/>
                <w:szCs w:val="18"/>
                <w:lang w:val="en-GB"/>
              </w:rPr>
            </w:pPr>
            <w:r w:rsidRPr="006E4419">
              <w:rPr>
                <w:rFonts w:eastAsia="Calibri"/>
                <w:sz w:val="18"/>
                <w:szCs w:val="18"/>
                <w:lang w:val="en-GB"/>
              </w:rPr>
              <w:t>Net Income Attributable to Shareowners of the Coca-Cola Company</w:t>
            </w:r>
          </w:p>
        </w:tc>
        <w:tc>
          <w:tcPr>
            <w:tcW w:w="1112" w:type="dxa"/>
            <w:tcBorders>
              <w:top w:val="single" w:sz="4" w:space="0" w:color="auto"/>
              <w:bottom w:val="double" w:sz="4" w:space="0" w:color="auto"/>
            </w:tcBorders>
            <w:vAlign w:val="center"/>
          </w:tcPr>
          <w:p w14:paraId="3F1BC02E" w14:textId="6B73D031"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7,351</w:t>
            </w:r>
          </w:p>
        </w:tc>
        <w:tc>
          <w:tcPr>
            <w:tcW w:w="1112" w:type="dxa"/>
            <w:tcBorders>
              <w:top w:val="single" w:sz="4" w:space="0" w:color="auto"/>
              <w:bottom w:val="double" w:sz="4" w:space="0" w:color="auto"/>
            </w:tcBorders>
            <w:vAlign w:val="center"/>
          </w:tcPr>
          <w:p w14:paraId="2A8F013A" w14:textId="5506EB4D"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6,527</w:t>
            </w:r>
          </w:p>
        </w:tc>
        <w:tc>
          <w:tcPr>
            <w:tcW w:w="1112" w:type="dxa"/>
            <w:tcBorders>
              <w:top w:val="single" w:sz="4" w:space="0" w:color="auto"/>
              <w:bottom w:val="double" w:sz="4" w:space="0" w:color="auto"/>
            </w:tcBorders>
            <w:vAlign w:val="center"/>
          </w:tcPr>
          <w:p w14:paraId="0980C150" w14:textId="057DBA6C"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1,248</w:t>
            </w:r>
          </w:p>
        </w:tc>
      </w:tr>
      <w:tr w:rsidR="00452FAC" w:rsidRPr="006E4419" w14:paraId="50A19B6A" w14:textId="77777777" w:rsidTr="00FD424D">
        <w:trPr>
          <w:trHeight w:val="288"/>
          <w:jc w:val="center"/>
        </w:trPr>
        <w:tc>
          <w:tcPr>
            <w:tcW w:w="6108" w:type="dxa"/>
            <w:tcBorders>
              <w:top w:val="double" w:sz="4" w:space="0" w:color="auto"/>
              <w:bottom w:val="single" w:sz="12" w:space="0" w:color="auto"/>
            </w:tcBorders>
            <w:vAlign w:val="center"/>
          </w:tcPr>
          <w:p w14:paraId="15CF674D" w14:textId="166755E8" w:rsidR="00452FAC" w:rsidRPr="006E4419" w:rsidRDefault="00C65BF3" w:rsidP="00FD424D">
            <w:pPr>
              <w:pStyle w:val="ExhibitText"/>
              <w:jc w:val="right"/>
              <w:rPr>
                <w:rFonts w:eastAsia="Calibri"/>
                <w:b/>
                <w:sz w:val="18"/>
                <w:szCs w:val="18"/>
                <w:lang w:val="en-GB"/>
              </w:rPr>
            </w:pPr>
            <w:r w:rsidRPr="006E4419">
              <w:rPr>
                <w:rFonts w:eastAsia="Calibri"/>
                <w:b/>
                <w:sz w:val="18"/>
                <w:szCs w:val="18"/>
                <w:lang w:val="en-GB"/>
              </w:rPr>
              <w:t>(in US$)</w:t>
            </w:r>
          </w:p>
        </w:tc>
        <w:tc>
          <w:tcPr>
            <w:tcW w:w="1112" w:type="dxa"/>
            <w:tcBorders>
              <w:top w:val="double" w:sz="4" w:space="0" w:color="auto"/>
              <w:bottom w:val="single" w:sz="12" w:space="0" w:color="auto"/>
            </w:tcBorders>
            <w:vAlign w:val="center"/>
          </w:tcPr>
          <w:p w14:paraId="28C6BC00" w14:textId="77777777" w:rsidR="00452FAC" w:rsidRPr="006E4419" w:rsidRDefault="00452FAC" w:rsidP="00704B02">
            <w:pPr>
              <w:pStyle w:val="ExhibitText"/>
              <w:jc w:val="right"/>
              <w:rPr>
                <w:rFonts w:eastAsia="Calibri"/>
                <w:sz w:val="18"/>
                <w:szCs w:val="18"/>
                <w:lang w:val="en-GB"/>
              </w:rPr>
            </w:pPr>
          </w:p>
        </w:tc>
        <w:tc>
          <w:tcPr>
            <w:tcW w:w="1112" w:type="dxa"/>
            <w:tcBorders>
              <w:top w:val="double" w:sz="4" w:space="0" w:color="auto"/>
              <w:bottom w:val="single" w:sz="12" w:space="0" w:color="auto"/>
            </w:tcBorders>
            <w:vAlign w:val="center"/>
          </w:tcPr>
          <w:p w14:paraId="617DE793" w14:textId="77777777" w:rsidR="00452FAC" w:rsidRPr="006E4419" w:rsidRDefault="00452FAC" w:rsidP="00452FAC">
            <w:pPr>
              <w:pStyle w:val="ExhibitText"/>
              <w:jc w:val="right"/>
              <w:rPr>
                <w:rFonts w:eastAsia="Calibri"/>
                <w:sz w:val="18"/>
                <w:szCs w:val="18"/>
                <w:lang w:val="en-GB"/>
              </w:rPr>
            </w:pPr>
          </w:p>
        </w:tc>
        <w:tc>
          <w:tcPr>
            <w:tcW w:w="1112" w:type="dxa"/>
            <w:tcBorders>
              <w:top w:val="double" w:sz="4" w:space="0" w:color="auto"/>
              <w:bottom w:val="single" w:sz="12" w:space="0" w:color="auto"/>
            </w:tcBorders>
            <w:vAlign w:val="center"/>
          </w:tcPr>
          <w:p w14:paraId="50BAA78C" w14:textId="4B2EE7C2" w:rsidR="00452FAC" w:rsidRPr="006E4419" w:rsidRDefault="00452FAC" w:rsidP="00452FAC">
            <w:pPr>
              <w:pStyle w:val="ExhibitText"/>
              <w:jc w:val="right"/>
              <w:rPr>
                <w:rFonts w:eastAsia="Calibri"/>
                <w:sz w:val="18"/>
                <w:szCs w:val="18"/>
                <w:lang w:val="en-GB"/>
              </w:rPr>
            </w:pPr>
          </w:p>
        </w:tc>
      </w:tr>
      <w:tr w:rsidR="00452FAC" w:rsidRPr="006E4419" w14:paraId="29F26774" w14:textId="77777777" w:rsidTr="00FD424D">
        <w:trPr>
          <w:trHeight w:val="288"/>
          <w:jc w:val="center"/>
        </w:trPr>
        <w:tc>
          <w:tcPr>
            <w:tcW w:w="6108" w:type="dxa"/>
            <w:tcBorders>
              <w:top w:val="single" w:sz="12" w:space="0" w:color="auto"/>
            </w:tcBorders>
            <w:vAlign w:val="center"/>
          </w:tcPr>
          <w:p w14:paraId="64EB84AC" w14:textId="77777777" w:rsidR="00452FAC" w:rsidRPr="006E4419" w:rsidRDefault="00452FAC" w:rsidP="00FD424D">
            <w:pPr>
              <w:pStyle w:val="ExhibitText"/>
              <w:ind w:left="144"/>
              <w:jc w:val="left"/>
              <w:rPr>
                <w:rFonts w:eastAsia="Calibri"/>
                <w:sz w:val="18"/>
                <w:szCs w:val="18"/>
                <w:lang w:val="en-GB"/>
              </w:rPr>
            </w:pPr>
            <w:r w:rsidRPr="006E4419">
              <w:rPr>
                <w:rFonts w:eastAsia="Calibri"/>
                <w:sz w:val="18"/>
                <w:szCs w:val="18"/>
                <w:lang w:val="en-GB"/>
              </w:rPr>
              <w:t>Basic net income per share from continuing operations</w:t>
            </w:r>
          </w:p>
        </w:tc>
        <w:tc>
          <w:tcPr>
            <w:tcW w:w="1112" w:type="dxa"/>
            <w:tcBorders>
              <w:top w:val="single" w:sz="12" w:space="0" w:color="auto"/>
            </w:tcBorders>
            <w:vAlign w:val="center"/>
          </w:tcPr>
          <w:p w14:paraId="5565577D" w14:textId="436585B8"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1.69</w:t>
            </w:r>
          </w:p>
        </w:tc>
        <w:tc>
          <w:tcPr>
            <w:tcW w:w="1112" w:type="dxa"/>
            <w:tcBorders>
              <w:top w:val="single" w:sz="12" w:space="0" w:color="auto"/>
            </w:tcBorders>
            <w:vAlign w:val="center"/>
          </w:tcPr>
          <w:p w14:paraId="7DB82ABE" w14:textId="28C7BE6F"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1.51</w:t>
            </w:r>
          </w:p>
        </w:tc>
        <w:tc>
          <w:tcPr>
            <w:tcW w:w="1112" w:type="dxa"/>
            <w:tcBorders>
              <w:top w:val="single" w:sz="12" w:space="0" w:color="auto"/>
            </w:tcBorders>
            <w:vAlign w:val="center"/>
          </w:tcPr>
          <w:p w14:paraId="3A4DA568" w14:textId="11E172F5"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0.28</w:t>
            </w:r>
          </w:p>
        </w:tc>
      </w:tr>
      <w:tr w:rsidR="00452FAC" w:rsidRPr="006E4419" w14:paraId="5E92BE87" w14:textId="77777777" w:rsidTr="00FD424D">
        <w:trPr>
          <w:trHeight w:val="288"/>
          <w:jc w:val="center"/>
        </w:trPr>
        <w:tc>
          <w:tcPr>
            <w:tcW w:w="6108" w:type="dxa"/>
            <w:vAlign w:val="center"/>
          </w:tcPr>
          <w:p w14:paraId="53779B97" w14:textId="77777777" w:rsidR="00452FAC" w:rsidRPr="006E4419" w:rsidRDefault="00452FAC" w:rsidP="00FD424D">
            <w:pPr>
              <w:pStyle w:val="ExhibitText"/>
              <w:ind w:left="144"/>
              <w:jc w:val="left"/>
              <w:rPr>
                <w:rFonts w:eastAsia="Calibri"/>
                <w:sz w:val="18"/>
                <w:szCs w:val="18"/>
                <w:lang w:val="en-GB"/>
              </w:rPr>
            </w:pPr>
            <w:r w:rsidRPr="006E4419">
              <w:rPr>
                <w:rFonts w:eastAsia="Calibri"/>
                <w:sz w:val="18"/>
                <w:szCs w:val="18"/>
                <w:lang w:val="en-GB"/>
              </w:rPr>
              <w:t>Basic net income per share from discontinued operations</w:t>
            </w:r>
          </w:p>
        </w:tc>
        <w:tc>
          <w:tcPr>
            <w:tcW w:w="1112" w:type="dxa"/>
            <w:tcBorders>
              <w:bottom w:val="single" w:sz="4" w:space="0" w:color="auto"/>
            </w:tcBorders>
            <w:vAlign w:val="center"/>
          </w:tcPr>
          <w:p w14:paraId="6B8863C8" w14:textId="38C749DD"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w:t>
            </w:r>
          </w:p>
        </w:tc>
        <w:tc>
          <w:tcPr>
            <w:tcW w:w="1112" w:type="dxa"/>
            <w:tcBorders>
              <w:bottom w:val="single" w:sz="4" w:space="0" w:color="auto"/>
            </w:tcBorders>
            <w:vAlign w:val="center"/>
          </w:tcPr>
          <w:p w14:paraId="22A93DFA" w14:textId="041CD300"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w:t>
            </w:r>
          </w:p>
        </w:tc>
        <w:tc>
          <w:tcPr>
            <w:tcW w:w="1112" w:type="dxa"/>
            <w:tcBorders>
              <w:bottom w:val="single" w:sz="4" w:space="0" w:color="auto"/>
            </w:tcBorders>
            <w:vAlign w:val="center"/>
          </w:tcPr>
          <w:p w14:paraId="2E98D084" w14:textId="1D4CB42F"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0.02</w:t>
            </w:r>
          </w:p>
        </w:tc>
      </w:tr>
      <w:tr w:rsidR="00452FAC" w:rsidRPr="006E4419" w14:paraId="7C377CF8" w14:textId="77777777" w:rsidTr="00FD424D">
        <w:trPr>
          <w:trHeight w:val="288"/>
          <w:jc w:val="center"/>
        </w:trPr>
        <w:tc>
          <w:tcPr>
            <w:tcW w:w="6108" w:type="dxa"/>
            <w:vAlign w:val="center"/>
          </w:tcPr>
          <w:p w14:paraId="3EA42599" w14:textId="1103D130" w:rsidR="00452FAC" w:rsidRPr="006E4419" w:rsidRDefault="00C65BF3" w:rsidP="00452FAC">
            <w:pPr>
              <w:pStyle w:val="ExhibitText"/>
              <w:jc w:val="left"/>
              <w:rPr>
                <w:rFonts w:eastAsia="Calibri"/>
                <w:sz w:val="18"/>
                <w:szCs w:val="18"/>
                <w:lang w:val="en-GB"/>
              </w:rPr>
            </w:pPr>
            <w:r w:rsidRPr="006E4419">
              <w:rPr>
                <w:rFonts w:eastAsia="Calibri"/>
                <w:sz w:val="18"/>
                <w:szCs w:val="18"/>
                <w:lang w:val="en-GB"/>
              </w:rPr>
              <w:t>Basic Net Income per Share</w:t>
            </w:r>
          </w:p>
        </w:tc>
        <w:tc>
          <w:tcPr>
            <w:tcW w:w="1112" w:type="dxa"/>
            <w:tcBorders>
              <w:top w:val="single" w:sz="4" w:space="0" w:color="auto"/>
              <w:bottom w:val="single" w:sz="4" w:space="0" w:color="auto"/>
            </w:tcBorders>
            <w:vAlign w:val="center"/>
          </w:tcPr>
          <w:p w14:paraId="56D7DBE4" w14:textId="506986A4"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1.69</w:t>
            </w:r>
          </w:p>
        </w:tc>
        <w:tc>
          <w:tcPr>
            <w:tcW w:w="1112" w:type="dxa"/>
            <w:tcBorders>
              <w:top w:val="single" w:sz="4" w:space="0" w:color="auto"/>
              <w:bottom w:val="single" w:sz="4" w:space="0" w:color="auto"/>
            </w:tcBorders>
            <w:vAlign w:val="center"/>
          </w:tcPr>
          <w:p w14:paraId="1C012A91" w14:textId="60D7632A"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1.51</w:t>
            </w:r>
          </w:p>
        </w:tc>
        <w:tc>
          <w:tcPr>
            <w:tcW w:w="1112" w:type="dxa"/>
            <w:tcBorders>
              <w:top w:val="single" w:sz="4" w:space="0" w:color="auto"/>
              <w:bottom w:val="single" w:sz="4" w:space="0" w:color="auto"/>
            </w:tcBorders>
            <w:vAlign w:val="center"/>
          </w:tcPr>
          <w:p w14:paraId="3A432F48" w14:textId="51BB5D8F"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0.29</w:t>
            </w:r>
          </w:p>
        </w:tc>
      </w:tr>
      <w:tr w:rsidR="00452FAC" w:rsidRPr="006E4419" w14:paraId="50C876F9" w14:textId="77777777" w:rsidTr="00FD424D">
        <w:trPr>
          <w:trHeight w:val="288"/>
          <w:jc w:val="center"/>
        </w:trPr>
        <w:tc>
          <w:tcPr>
            <w:tcW w:w="6108" w:type="dxa"/>
            <w:vAlign w:val="center"/>
          </w:tcPr>
          <w:p w14:paraId="77C22FD9" w14:textId="77777777" w:rsidR="00452FAC" w:rsidRPr="006E4419" w:rsidRDefault="00452FAC" w:rsidP="00FD424D">
            <w:pPr>
              <w:pStyle w:val="ExhibitText"/>
              <w:ind w:left="144"/>
              <w:jc w:val="left"/>
              <w:rPr>
                <w:rFonts w:eastAsia="Calibri"/>
                <w:sz w:val="18"/>
                <w:szCs w:val="18"/>
                <w:lang w:val="en-GB"/>
              </w:rPr>
            </w:pPr>
            <w:r w:rsidRPr="006E4419">
              <w:rPr>
                <w:rFonts w:eastAsia="Calibri"/>
                <w:sz w:val="18"/>
                <w:szCs w:val="18"/>
                <w:lang w:val="en-GB"/>
              </w:rPr>
              <w:t>Diluted net income per share from continuing operations</w:t>
            </w:r>
          </w:p>
        </w:tc>
        <w:tc>
          <w:tcPr>
            <w:tcW w:w="1112" w:type="dxa"/>
            <w:tcBorders>
              <w:top w:val="single" w:sz="4" w:space="0" w:color="auto"/>
            </w:tcBorders>
            <w:vAlign w:val="center"/>
          </w:tcPr>
          <w:p w14:paraId="6A021601" w14:textId="7B5F15DF"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1.67</w:t>
            </w:r>
          </w:p>
        </w:tc>
        <w:tc>
          <w:tcPr>
            <w:tcW w:w="1112" w:type="dxa"/>
            <w:tcBorders>
              <w:top w:val="single" w:sz="4" w:space="0" w:color="auto"/>
            </w:tcBorders>
            <w:vAlign w:val="center"/>
          </w:tcPr>
          <w:p w14:paraId="436427DD" w14:textId="42043CFE"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1.49</w:t>
            </w:r>
          </w:p>
        </w:tc>
        <w:tc>
          <w:tcPr>
            <w:tcW w:w="1112" w:type="dxa"/>
            <w:tcBorders>
              <w:top w:val="single" w:sz="4" w:space="0" w:color="auto"/>
            </w:tcBorders>
            <w:vAlign w:val="center"/>
          </w:tcPr>
          <w:p w14:paraId="6FB29E7A" w14:textId="73CABA90"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0.27</w:t>
            </w:r>
          </w:p>
        </w:tc>
      </w:tr>
      <w:tr w:rsidR="00452FAC" w:rsidRPr="006E4419" w14:paraId="451E99C7" w14:textId="77777777" w:rsidTr="00FD424D">
        <w:trPr>
          <w:trHeight w:val="288"/>
          <w:jc w:val="center"/>
        </w:trPr>
        <w:tc>
          <w:tcPr>
            <w:tcW w:w="6108" w:type="dxa"/>
            <w:vAlign w:val="center"/>
          </w:tcPr>
          <w:p w14:paraId="358920E0" w14:textId="77777777" w:rsidR="00452FAC" w:rsidRPr="006E4419" w:rsidRDefault="00452FAC" w:rsidP="00FD424D">
            <w:pPr>
              <w:pStyle w:val="ExhibitText"/>
              <w:ind w:left="144"/>
              <w:jc w:val="left"/>
              <w:rPr>
                <w:rFonts w:eastAsia="Calibri"/>
                <w:sz w:val="18"/>
                <w:szCs w:val="18"/>
                <w:lang w:val="en-GB"/>
              </w:rPr>
            </w:pPr>
            <w:r w:rsidRPr="006E4419">
              <w:rPr>
                <w:rFonts w:eastAsia="Calibri"/>
                <w:sz w:val="18"/>
                <w:szCs w:val="18"/>
                <w:lang w:val="en-GB"/>
              </w:rPr>
              <w:t>Diluted net income per share from discontinued operations</w:t>
            </w:r>
          </w:p>
        </w:tc>
        <w:tc>
          <w:tcPr>
            <w:tcW w:w="1112" w:type="dxa"/>
            <w:tcBorders>
              <w:bottom w:val="single" w:sz="4" w:space="0" w:color="auto"/>
            </w:tcBorders>
            <w:vAlign w:val="center"/>
          </w:tcPr>
          <w:p w14:paraId="0D35FC7D" w14:textId="09D6F31E"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w:t>
            </w:r>
          </w:p>
        </w:tc>
        <w:tc>
          <w:tcPr>
            <w:tcW w:w="1112" w:type="dxa"/>
            <w:tcBorders>
              <w:bottom w:val="single" w:sz="4" w:space="0" w:color="auto"/>
            </w:tcBorders>
            <w:vAlign w:val="center"/>
          </w:tcPr>
          <w:p w14:paraId="4158906B" w14:textId="37A4A3FB"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w:t>
            </w:r>
          </w:p>
        </w:tc>
        <w:tc>
          <w:tcPr>
            <w:tcW w:w="1112" w:type="dxa"/>
            <w:tcBorders>
              <w:bottom w:val="single" w:sz="4" w:space="0" w:color="auto"/>
            </w:tcBorders>
            <w:vAlign w:val="center"/>
          </w:tcPr>
          <w:p w14:paraId="68BEF2DC" w14:textId="745A255F"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0.02</w:t>
            </w:r>
          </w:p>
        </w:tc>
      </w:tr>
      <w:tr w:rsidR="00452FAC" w:rsidRPr="006E4419" w14:paraId="58A178C2" w14:textId="77777777" w:rsidTr="00FD424D">
        <w:trPr>
          <w:trHeight w:val="288"/>
          <w:jc w:val="center"/>
        </w:trPr>
        <w:tc>
          <w:tcPr>
            <w:tcW w:w="6108" w:type="dxa"/>
            <w:vAlign w:val="center"/>
          </w:tcPr>
          <w:p w14:paraId="41FE382E" w14:textId="5A7CCA0B" w:rsidR="00452FAC" w:rsidRPr="006E4419" w:rsidRDefault="00C65BF3" w:rsidP="00452FAC">
            <w:pPr>
              <w:pStyle w:val="ExhibitText"/>
              <w:jc w:val="left"/>
              <w:rPr>
                <w:rFonts w:eastAsia="Calibri"/>
                <w:sz w:val="18"/>
                <w:szCs w:val="18"/>
                <w:lang w:val="en-GB"/>
              </w:rPr>
            </w:pPr>
            <w:r w:rsidRPr="006E4419">
              <w:rPr>
                <w:rFonts w:eastAsia="Calibri"/>
                <w:sz w:val="18"/>
                <w:szCs w:val="18"/>
                <w:lang w:val="en-GB"/>
              </w:rPr>
              <w:t>Diluted Net Income per Share</w:t>
            </w:r>
          </w:p>
        </w:tc>
        <w:tc>
          <w:tcPr>
            <w:tcW w:w="1112" w:type="dxa"/>
            <w:tcBorders>
              <w:top w:val="single" w:sz="4" w:space="0" w:color="auto"/>
              <w:bottom w:val="double" w:sz="4" w:space="0" w:color="auto"/>
            </w:tcBorders>
            <w:vAlign w:val="center"/>
          </w:tcPr>
          <w:p w14:paraId="5E066C04" w14:textId="163976FB"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1.67</w:t>
            </w:r>
          </w:p>
        </w:tc>
        <w:tc>
          <w:tcPr>
            <w:tcW w:w="1112" w:type="dxa"/>
            <w:tcBorders>
              <w:top w:val="single" w:sz="4" w:space="0" w:color="auto"/>
              <w:bottom w:val="double" w:sz="4" w:space="0" w:color="auto"/>
            </w:tcBorders>
            <w:vAlign w:val="center"/>
          </w:tcPr>
          <w:p w14:paraId="5DB2514F" w14:textId="4233A781"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1.49</w:t>
            </w:r>
          </w:p>
        </w:tc>
        <w:tc>
          <w:tcPr>
            <w:tcW w:w="1112" w:type="dxa"/>
            <w:tcBorders>
              <w:top w:val="single" w:sz="4" w:space="0" w:color="auto"/>
              <w:bottom w:val="double" w:sz="4" w:space="0" w:color="auto"/>
            </w:tcBorders>
            <w:vAlign w:val="center"/>
          </w:tcPr>
          <w:p w14:paraId="50BE0671" w14:textId="7DA929B7"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0.29</w:t>
            </w:r>
          </w:p>
        </w:tc>
      </w:tr>
      <w:tr w:rsidR="00237302" w:rsidRPr="006E4419" w14:paraId="5343F5C7" w14:textId="77777777" w:rsidTr="00FD424D">
        <w:trPr>
          <w:trHeight w:val="288"/>
          <w:jc w:val="center"/>
        </w:trPr>
        <w:tc>
          <w:tcPr>
            <w:tcW w:w="6108" w:type="dxa"/>
            <w:tcBorders>
              <w:bottom w:val="nil"/>
            </w:tcBorders>
            <w:vAlign w:val="center"/>
          </w:tcPr>
          <w:p w14:paraId="3F9F4E8A" w14:textId="77777777" w:rsidR="00237302" w:rsidRPr="006E4419" w:rsidRDefault="00237302" w:rsidP="00452FAC">
            <w:pPr>
              <w:pStyle w:val="ExhibitText"/>
              <w:jc w:val="left"/>
              <w:rPr>
                <w:rFonts w:eastAsia="Calibri"/>
                <w:sz w:val="18"/>
                <w:szCs w:val="18"/>
                <w:lang w:val="en-GB"/>
              </w:rPr>
            </w:pPr>
          </w:p>
        </w:tc>
        <w:tc>
          <w:tcPr>
            <w:tcW w:w="1112" w:type="dxa"/>
            <w:tcBorders>
              <w:top w:val="double" w:sz="4" w:space="0" w:color="auto"/>
              <w:bottom w:val="nil"/>
            </w:tcBorders>
            <w:vAlign w:val="center"/>
          </w:tcPr>
          <w:p w14:paraId="5D94D0C8" w14:textId="77777777" w:rsidR="00237302" w:rsidRPr="006E4419" w:rsidRDefault="00237302" w:rsidP="00452FAC">
            <w:pPr>
              <w:pStyle w:val="ExhibitText"/>
              <w:jc w:val="right"/>
              <w:rPr>
                <w:rFonts w:eastAsia="Calibri"/>
                <w:sz w:val="18"/>
                <w:szCs w:val="18"/>
                <w:lang w:val="en-GB"/>
              </w:rPr>
            </w:pPr>
          </w:p>
        </w:tc>
        <w:tc>
          <w:tcPr>
            <w:tcW w:w="1112" w:type="dxa"/>
            <w:tcBorders>
              <w:top w:val="double" w:sz="4" w:space="0" w:color="auto"/>
              <w:bottom w:val="nil"/>
            </w:tcBorders>
            <w:vAlign w:val="center"/>
          </w:tcPr>
          <w:p w14:paraId="311A81E4" w14:textId="77777777" w:rsidR="00237302" w:rsidRPr="006E4419" w:rsidRDefault="00237302" w:rsidP="00452FAC">
            <w:pPr>
              <w:pStyle w:val="ExhibitText"/>
              <w:jc w:val="right"/>
              <w:rPr>
                <w:rFonts w:eastAsia="Calibri"/>
                <w:sz w:val="18"/>
                <w:szCs w:val="18"/>
                <w:lang w:val="en-GB"/>
              </w:rPr>
            </w:pPr>
          </w:p>
        </w:tc>
        <w:tc>
          <w:tcPr>
            <w:tcW w:w="1112" w:type="dxa"/>
            <w:tcBorders>
              <w:top w:val="double" w:sz="4" w:space="0" w:color="auto"/>
              <w:bottom w:val="nil"/>
            </w:tcBorders>
            <w:vAlign w:val="center"/>
          </w:tcPr>
          <w:p w14:paraId="60F5DD9F" w14:textId="77777777" w:rsidR="00237302" w:rsidRPr="006E4419" w:rsidRDefault="00237302" w:rsidP="00452FAC">
            <w:pPr>
              <w:pStyle w:val="ExhibitText"/>
              <w:jc w:val="right"/>
              <w:rPr>
                <w:rFonts w:eastAsia="Calibri"/>
                <w:sz w:val="18"/>
                <w:szCs w:val="18"/>
                <w:lang w:val="en-GB"/>
              </w:rPr>
            </w:pPr>
          </w:p>
        </w:tc>
      </w:tr>
      <w:tr w:rsidR="00452FAC" w:rsidRPr="006E4419" w14:paraId="0C9DEC92" w14:textId="77777777" w:rsidTr="00FD424D">
        <w:trPr>
          <w:trHeight w:val="288"/>
          <w:jc w:val="center"/>
        </w:trPr>
        <w:tc>
          <w:tcPr>
            <w:tcW w:w="6108" w:type="dxa"/>
            <w:tcBorders>
              <w:top w:val="nil"/>
            </w:tcBorders>
            <w:vAlign w:val="center"/>
          </w:tcPr>
          <w:p w14:paraId="45A2927A" w14:textId="005FFD43" w:rsidR="00452FAC" w:rsidRPr="006E4419" w:rsidRDefault="00C65BF3" w:rsidP="00DD4CBA">
            <w:pPr>
              <w:pStyle w:val="ExhibitText"/>
              <w:jc w:val="left"/>
              <w:rPr>
                <w:rFonts w:eastAsia="Calibri"/>
                <w:sz w:val="18"/>
                <w:szCs w:val="18"/>
                <w:lang w:val="en-GB"/>
              </w:rPr>
            </w:pPr>
            <w:r w:rsidRPr="006E4419">
              <w:rPr>
                <w:rFonts w:eastAsia="Calibri"/>
                <w:sz w:val="18"/>
                <w:szCs w:val="18"/>
                <w:lang w:val="en-GB"/>
              </w:rPr>
              <w:t>Average Shares Outstanding, Basic</w:t>
            </w:r>
          </w:p>
        </w:tc>
        <w:tc>
          <w:tcPr>
            <w:tcW w:w="1112" w:type="dxa"/>
            <w:tcBorders>
              <w:top w:val="nil"/>
            </w:tcBorders>
            <w:vAlign w:val="center"/>
          </w:tcPr>
          <w:p w14:paraId="140A13F4" w14:textId="35962DB0"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4,352</w:t>
            </w:r>
          </w:p>
        </w:tc>
        <w:tc>
          <w:tcPr>
            <w:tcW w:w="1112" w:type="dxa"/>
            <w:tcBorders>
              <w:top w:val="nil"/>
            </w:tcBorders>
            <w:vAlign w:val="center"/>
          </w:tcPr>
          <w:p w14:paraId="425B9090" w14:textId="52ADD91A"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4,317</w:t>
            </w:r>
          </w:p>
        </w:tc>
        <w:tc>
          <w:tcPr>
            <w:tcW w:w="1112" w:type="dxa"/>
            <w:tcBorders>
              <w:top w:val="nil"/>
            </w:tcBorders>
            <w:vAlign w:val="center"/>
          </w:tcPr>
          <w:p w14:paraId="08DA30A9" w14:textId="1CE6190C"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4,272</w:t>
            </w:r>
          </w:p>
        </w:tc>
      </w:tr>
      <w:tr w:rsidR="00452FAC" w:rsidRPr="006E4419" w14:paraId="1B89FE15" w14:textId="77777777" w:rsidTr="00FD424D">
        <w:trPr>
          <w:trHeight w:val="288"/>
          <w:jc w:val="center"/>
        </w:trPr>
        <w:tc>
          <w:tcPr>
            <w:tcW w:w="6108" w:type="dxa"/>
            <w:vAlign w:val="center"/>
          </w:tcPr>
          <w:p w14:paraId="21895550" w14:textId="77777777" w:rsidR="00452FAC" w:rsidRPr="006E4419" w:rsidRDefault="00452FAC" w:rsidP="00FD424D">
            <w:pPr>
              <w:pStyle w:val="ExhibitText"/>
              <w:ind w:left="144"/>
              <w:jc w:val="left"/>
              <w:rPr>
                <w:rFonts w:eastAsia="Calibri"/>
                <w:sz w:val="18"/>
                <w:szCs w:val="18"/>
                <w:lang w:val="en-GB"/>
              </w:rPr>
            </w:pPr>
            <w:r w:rsidRPr="006E4419">
              <w:rPr>
                <w:rFonts w:eastAsia="Calibri"/>
                <w:sz w:val="18"/>
                <w:szCs w:val="18"/>
                <w:lang w:val="en-GB"/>
              </w:rPr>
              <w:t>Effect of dilutive securities</w:t>
            </w:r>
          </w:p>
        </w:tc>
        <w:tc>
          <w:tcPr>
            <w:tcW w:w="1112" w:type="dxa"/>
            <w:tcBorders>
              <w:bottom w:val="single" w:sz="4" w:space="0" w:color="auto"/>
            </w:tcBorders>
            <w:vAlign w:val="center"/>
          </w:tcPr>
          <w:p w14:paraId="273815F7" w14:textId="5D637CBF"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53</w:t>
            </w:r>
          </w:p>
        </w:tc>
        <w:tc>
          <w:tcPr>
            <w:tcW w:w="1112" w:type="dxa"/>
            <w:tcBorders>
              <w:bottom w:val="single" w:sz="4" w:space="0" w:color="auto"/>
            </w:tcBorders>
            <w:vAlign w:val="center"/>
          </w:tcPr>
          <w:p w14:paraId="389AD321" w14:textId="726EA118"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50</w:t>
            </w:r>
          </w:p>
        </w:tc>
        <w:tc>
          <w:tcPr>
            <w:tcW w:w="1112" w:type="dxa"/>
            <w:tcBorders>
              <w:bottom w:val="single" w:sz="4" w:space="0" w:color="auto"/>
            </w:tcBorders>
            <w:vAlign w:val="center"/>
          </w:tcPr>
          <w:p w14:paraId="2C9AA15A" w14:textId="4DC5CEC9"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52</w:t>
            </w:r>
          </w:p>
        </w:tc>
      </w:tr>
      <w:tr w:rsidR="00452FAC" w:rsidRPr="006E4419" w14:paraId="4998238E" w14:textId="77777777" w:rsidTr="00FD424D">
        <w:trPr>
          <w:trHeight w:val="288"/>
          <w:jc w:val="center"/>
        </w:trPr>
        <w:tc>
          <w:tcPr>
            <w:tcW w:w="6108" w:type="dxa"/>
            <w:vAlign w:val="center"/>
          </w:tcPr>
          <w:p w14:paraId="17E52939" w14:textId="7D83B114" w:rsidR="00452FAC" w:rsidRPr="006E4419" w:rsidRDefault="00C65BF3" w:rsidP="00452FAC">
            <w:pPr>
              <w:pStyle w:val="ExhibitText"/>
              <w:jc w:val="left"/>
              <w:rPr>
                <w:rFonts w:eastAsia="Calibri"/>
                <w:sz w:val="18"/>
                <w:szCs w:val="18"/>
                <w:lang w:val="en-GB"/>
              </w:rPr>
            </w:pPr>
            <w:r w:rsidRPr="006E4419">
              <w:rPr>
                <w:rFonts w:eastAsia="Calibri"/>
                <w:sz w:val="18"/>
                <w:szCs w:val="18"/>
                <w:lang w:val="en-GB"/>
              </w:rPr>
              <w:t>Average Shares Outstanding, Diluted</w:t>
            </w:r>
          </w:p>
        </w:tc>
        <w:tc>
          <w:tcPr>
            <w:tcW w:w="1112" w:type="dxa"/>
            <w:tcBorders>
              <w:top w:val="single" w:sz="4" w:space="0" w:color="auto"/>
              <w:bottom w:val="single" w:sz="4" w:space="0" w:color="auto"/>
            </w:tcBorders>
            <w:vAlign w:val="center"/>
          </w:tcPr>
          <w:p w14:paraId="3EF98B56" w14:textId="4CB593FC"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4,405</w:t>
            </w:r>
          </w:p>
        </w:tc>
        <w:tc>
          <w:tcPr>
            <w:tcW w:w="1112" w:type="dxa"/>
            <w:tcBorders>
              <w:top w:val="single" w:sz="4" w:space="0" w:color="auto"/>
              <w:bottom w:val="single" w:sz="4" w:space="0" w:color="auto"/>
            </w:tcBorders>
            <w:vAlign w:val="center"/>
          </w:tcPr>
          <w:p w14:paraId="41EAF760" w14:textId="19271014"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4,367</w:t>
            </w:r>
          </w:p>
        </w:tc>
        <w:tc>
          <w:tcPr>
            <w:tcW w:w="1112" w:type="dxa"/>
            <w:tcBorders>
              <w:top w:val="single" w:sz="4" w:space="0" w:color="auto"/>
              <w:bottom w:val="single" w:sz="4" w:space="0" w:color="auto"/>
            </w:tcBorders>
            <w:vAlign w:val="center"/>
          </w:tcPr>
          <w:p w14:paraId="4D6B2F05" w14:textId="26A27839" w:rsidR="00452FAC" w:rsidRPr="006E4419" w:rsidRDefault="00452FAC" w:rsidP="00452FAC">
            <w:pPr>
              <w:pStyle w:val="ExhibitText"/>
              <w:jc w:val="right"/>
              <w:rPr>
                <w:rFonts w:eastAsia="Calibri"/>
                <w:sz w:val="18"/>
                <w:szCs w:val="18"/>
                <w:lang w:val="en-GB"/>
              </w:rPr>
            </w:pPr>
            <w:r w:rsidRPr="006E4419">
              <w:rPr>
                <w:rFonts w:eastAsia="Calibri"/>
                <w:sz w:val="18"/>
                <w:szCs w:val="18"/>
                <w:lang w:val="en-GB"/>
              </w:rPr>
              <w:t>4,324</w:t>
            </w:r>
          </w:p>
        </w:tc>
      </w:tr>
    </w:tbl>
    <w:p w14:paraId="380BE50A" w14:textId="77777777" w:rsidR="00C93C16" w:rsidRPr="006E4419" w:rsidRDefault="00C93C16" w:rsidP="00C93C16">
      <w:pPr>
        <w:pStyle w:val="ExhibitText"/>
        <w:rPr>
          <w:lang w:val="en-GB"/>
        </w:rPr>
      </w:pPr>
    </w:p>
    <w:p w14:paraId="5B7E0CFB" w14:textId="5C2B1394" w:rsidR="00C93C16" w:rsidRPr="006E4419" w:rsidRDefault="00237302">
      <w:pPr>
        <w:pStyle w:val="Footnote"/>
        <w:rPr>
          <w:lang w:val="en-GB"/>
        </w:rPr>
      </w:pPr>
      <w:r w:rsidRPr="00B4179F">
        <w:rPr>
          <w:rFonts w:eastAsia="Calibri"/>
          <w:spacing w:val="-2"/>
          <w:kern w:val="17"/>
          <w:lang w:val="en-GB"/>
        </w:rPr>
        <w:t xml:space="preserve">Source: </w:t>
      </w:r>
      <w:r w:rsidR="00DD4CBA" w:rsidRPr="00B4179F">
        <w:rPr>
          <w:rFonts w:eastAsia="Calibri"/>
          <w:spacing w:val="-2"/>
          <w:kern w:val="17"/>
          <w:lang w:val="en-GB"/>
        </w:rPr>
        <w:t>Adapted</w:t>
      </w:r>
      <w:r w:rsidRPr="00B4179F">
        <w:rPr>
          <w:rFonts w:eastAsia="Calibri"/>
          <w:spacing w:val="-2"/>
          <w:kern w:val="17"/>
          <w:lang w:val="en-GB"/>
        </w:rPr>
        <w:t xml:space="preserve"> from the Coca-Cola Company, </w:t>
      </w:r>
      <w:r w:rsidRPr="00B4179F">
        <w:rPr>
          <w:rFonts w:eastAsia="Calibri"/>
          <w:i/>
          <w:spacing w:val="-2"/>
          <w:kern w:val="17"/>
          <w:lang w:val="en-GB"/>
        </w:rPr>
        <w:t>Form 10-K, Annual Report for the Fiscal Year Ended December 31, 2017</w:t>
      </w:r>
      <w:r w:rsidRPr="00B4179F">
        <w:rPr>
          <w:rFonts w:eastAsia="Calibri"/>
          <w:spacing w:val="-2"/>
          <w:kern w:val="17"/>
          <w:lang w:val="en-GB"/>
        </w:rPr>
        <w:t xml:space="preserve">, </w:t>
      </w:r>
      <w:r w:rsidR="00DD4CBA" w:rsidRPr="00B4179F">
        <w:rPr>
          <w:rFonts w:eastAsia="Calibri"/>
          <w:spacing w:val="-2"/>
          <w:kern w:val="17"/>
          <w:lang w:val="en-GB"/>
        </w:rPr>
        <w:t xml:space="preserve">72, </w:t>
      </w:r>
      <w:r w:rsidRPr="00B4179F">
        <w:rPr>
          <w:rFonts w:eastAsia="Calibri"/>
          <w:spacing w:val="-2"/>
          <w:kern w:val="17"/>
          <w:lang w:val="en-GB"/>
        </w:rPr>
        <w:t xml:space="preserve">accessed March 5, 2019, </w:t>
      </w:r>
      <w:r w:rsidR="000903A9" w:rsidRPr="00B4179F">
        <w:rPr>
          <w:rFonts w:eastAsia="Calibri"/>
          <w:spacing w:val="-2"/>
          <w:kern w:val="17"/>
          <w:lang w:val="en-GB"/>
        </w:rPr>
        <w:t>www</w:t>
      </w:r>
      <w:r w:rsidR="009830B9" w:rsidRPr="00B4179F">
        <w:rPr>
          <w:rFonts w:eastAsia="Calibri"/>
          <w:spacing w:val="-2"/>
          <w:kern w:val="17"/>
          <w:lang w:val="en-GB"/>
        </w:rPr>
        <w:t xml:space="preserve">.coca-colacompany.com/content/dam/journey/us/en/private/fileassets/pdf/2018/201 </w:t>
      </w:r>
      <w:r w:rsidRPr="00B4179F">
        <w:rPr>
          <w:rFonts w:eastAsia="Calibri"/>
          <w:spacing w:val="-2"/>
          <w:kern w:val="17"/>
          <w:lang w:val="en-GB"/>
        </w:rPr>
        <w:t>7-</w:t>
      </w:r>
      <w:r w:rsidR="00B4179F" w:rsidRPr="00B4179F">
        <w:rPr>
          <w:rFonts w:eastAsia="Calibri"/>
          <w:spacing w:val="-2"/>
          <w:kern w:val="17"/>
          <w:lang w:val="en-GB"/>
        </w:rPr>
        <w:t>10K</w:t>
      </w:r>
      <w:r w:rsidRPr="006E4419">
        <w:rPr>
          <w:rFonts w:eastAsia="Calibri"/>
          <w:lang w:val="en-GB"/>
        </w:rPr>
        <w:t>.pdf</w:t>
      </w:r>
      <w:r w:rsidR="00C93C16" w:rsidRPr="006E4419">
        <w:rPr>
          <w:lang w:val="en-GB"/>
        </w:rPr>
        <w:t>.</w:t>
      </w:r>
    </w:p>
    <w:p w14:paraId="6C98DD85" w14:textId="77777777" w:rsidR="00F51ADB" w:rsidRPr="006E4419" w:rsidRDefault="00F51ADB" w:rsidP="00FD424D">
      <w:pPr>
        <w:pStyle w:val="ExhibitText"/>
        <w:rPr>
          <w:rFonts w:eastAsia="Calibri"/>
          <w:lang w:val="en-GB"/>
        </w:rPr>
      </w:pPr>
      <w:r w:rsidRPr="006E4419">
        <w:rPr>
          <w:rFonts w:eastAsia="Calibri"/>
          <w:lang w:val="en-GB"/>
        </w:rPr>
        <w:br w:type="page"/>
      </w:r>
    </w:p>
    <w:p w14:paraId="3CF9C58C" w14:textId="77777777" w:rsidR="001D46B1" w:rsidRPr="006E4419" w:rsidRDefault="001D46B1" w:rsidP="001D46B1">
      <w:pPr>
        <w:pStyle w:val="ExhibitHeading"/>
        <w:rPr>
          <w:lang w:val="en-GB"/>
        </w:rPr>
      </w:pPr>
      <w:r w:rsidRPr="006E4419">
        <w:rPr>
          <w:lang w:val="en-GB"/>
        </w:rPr>
        <w:lastRenderedPageBreak/>
        <w:t xml:space="preserve">Exhibit 12: The Coca-Cola Company, </w:t>
      </w:r>
    </w:p>
    <w:p w14:paraId="551C66F9" w14:textId="77777777" w:rsidR="001D46B1" w:rsidRPr="006E4419" w:rsidRDefault="001D46B1" w:rsidP="001D46B1">
      <w:pPr>
        <w:pStyle w:val="ExhibitHeading"/>
        <w:rPr>
          <w:lang w:val="en-GB"/>
        </w:rPr>
      </w:pPr>
      <w:r w:rsidRPr="006E4419">
        <w:rPr>
          <w:lang w:val="en-GB"/>
        </w:rPr>
        <w:t>Consolidated Statements of Shareowners’ Equity, 2017</w:t>
      </w:r>
    </w:p>
    <w:p w14:paraId="3DA73380" w14:textId="77777777" w:rsidR="001D46B1" w:rsidRPr="006E4419" w:rsidRDefault="001D46B1" w:rsidP="001D46B1">
      <w:pPr>
        <w:pStyle w:val="ExhibitText"/>
        <w:rPr>
          <w:lang w:val="en-GB"/>
        </w:rPr>
      </w:pPr>
    </w:p>
    <w:tbl>
      <w:tblPr>
        <w:tblOverlap w:val="never"/>
        <w:tblW w:w="5000" w:type="pct"/>
        <w:jc w:val="center"/>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6212"/>
        <w:gridCol w:w="1049"/>
        <w:gridCol w:w="1049"/>
        <w:gridCol w:w="1050"/>
      </w:tblGrid>
      <w:tr w:rsidR="001D46B1" w:rsidRPr="006E4419" w14:paraId="349A295A" w14:textId="77777777" w:rsidTr="00B9704F">
        <w:trPr>
          <w:trHeight w:val="259"/>
          <w:jc w:val="center"/>
        </w:trPr>
        <w:tc>
          <w:tcPr>
            <w:tcW w:w="6212" w:type="dxa"/>
            <w:tcBorders>
              <w:top w:val="single" w:sz="4" w:space="0" w:color="auto"/>
              <w:bottom w:val="single" w:sz="12" w:space="0" w:color="auto"/>
            </w:tcBorders>
            <w:shd w:val="clear" w:color="auto" w:fill="FFFFFF"/>
            <w:vAlign w:val="center"/>
          </w:tcPr>
          <w:p w14:paraId="526F958F" w14:textId="77777777" w:rsidR="001D46B1" w:rsidRPr="006E4419" w:rsidRDefault="001D46B1" w:rsidP="00B9704F">
            <w:pPr>
              <w:pStyle w:val="ExhibitText"/>
              <w:jc w:val="right"/>
              <w:rPr>
                <w:b/>
                <w:sz w:val="18"/>
                <w:szCs w:val="18"/>
                <w:lang w:val="en-GB" w:bidi="en-US"/>
              </w:rPr>
            </w:pPr>
            <w:r w:rsidRPr="006E4419">
              <w:rPr>
                <w:b/>
                <w:sz w:val="18"/>
                <w:szCs w:val="18"/>
                <w:lang w:val="en-GB" w:bidi="en-US"/>
              </w:rPr>
              <w:t>year ended December 31</w:t>
            </w:r>
          </w:p>
        </w:tc>
        <w:tc>
          <w:tcPr>
            <w:tcW w:w="1049" w:type="dxa"/>
            <w:tcBorders>
              <w:top w:val="single" w:sz="4" w:space="0" w:color="auto"/>
              <w:bottom w:val="single" w:sz="12" w:space="0" w:color="auto"/>
            </w:tcBorders>
            <w:shd w:val="clear" w:color="auto" w:fill="FFFFFF"/>
            <w:vAlign w:val="center"/>
          </w:tcPr>
          <w:p w14:paraId="1DC9638C" w14:textId="77777777" w:rsidR="001D46B1" w:rsidRPr="006E4419" w:rsidRDefault="001D46B1" w:rsidP="00B9704F">
            <w:pPr>
              <w:pStyle w:val="ExhibitText"/>
              <w:jc w:val="right"/>
              <w:rPr>
                <w:b/>
                <w:bCs/>
                <w:sz w:val="18"/>
                <w:szCs w:val="18"/>
                <w:lang w:val="en-GB" w:bidi="en-US"/>
              </w:rPr>
            </w:pPr>
            <w:r w:rsidRPr="006E4419">
              <w:rPr>
                <w:b/>
                <w:sz w:val="18"/>
                <w:szCs w:val="18"/>
                <w:lang w:val="en-GB" w:bidi="en-US"/>
              </w:rPr>
              <w:t>2015</w:t>
            </w:r>
          </w:p>
        </w:tc>
        <w:tc>
          <w:tcPr>
            <w:tcW w:w="1049" w:type="dxa"/>
            <w:tcBorders>
              <w:top w:val="single" w:sz="4" w:space="0" w:color="auto"/>
              <w:bottom w:val="single" w:sz="12" w:space="0" w:color="auto"/>
            </w:tcBorders>
            <w:shd w:val="clear" w:color="auto" w:fill="FFFFFF"/>
            <w:vAlign w:val="center"/>
          </w:tcPr>
          <w:p w14:paraId="51FCA81B" w14:textId="77777777" w:rsidR="001D46B1" w:rsidRPr="006E4419" w:rsidRDefault="001D46B1" w:rsidP="00B9704F">
            <w:pPr>
              <w:pStyle w:val="ExhibitText"/>
              <w:jc w:val="right"/>
              <w:rPr>
                <w:b/>
                <w:bCs/>
                <w:sz w:val="18"/>
                <w:szCs w:val="18"/>
                <w:lang w:val="en-GB" w:bidi="en-US"/>
              </w:rPr>
            </w:pPr>
            <w:r w:rsidRPr="006E4419">
              <w:rPr>
                <w:b/>
                <w:sz w:val="18"/>
                <w:szCs w:val="18"/>
                <w:lang w:val="en-GB" w:bidi="en-US"/>
              </w:rPr>
              <w:t>2016</w:t>
            </w:r>
          </w:p>
        </w:tc>
        <w:tc>
          <w:tcPr>
            <w:tcW w:w="1050" w:type="dxa"/>
            <w:tcBorders>
              <w:top w:val="single" w:sz="4" w:space="0" w:color="auto"/>
              <w:bottom w:val="single" w:sz="12" w:space="0" w:color="auto"/>
            </w:tcBorders>
            <w:shd w:val="clear" w:color="auto" w:fill="FFFFFF"/>
            <w:vAlign w:val="center"/>
          </w:tcPr>
          <w:p w14:paraId="64CA0121" w14:textId="77777777" w:rsidR="001D46B1" w:rsidRPr="006E4419" w:rsidRDefault="001D46B1" w:rsidP="00B9704F">
            <w:pPr>
              <w:pStyle w:val="ExhibitText"/>
              <w:jc w:val="right"/>
              <w:rPr>
                <w:b/>
                <w:bCs/>
                <w:sz w:val="18"/>
                <w:szCs w:val="18"/>
                <w:lang w:val="en-GB" w:bidi="en-US"/>
              </w:rPr>
            </w:pPr>
            <w:r w:rsidRPr="006E4419">
              <w:rPr>
                <w:b/>
                <w:bCs/>
                <w:sz w:val="18"/>
                <w:szCs w:val="18"/>
                <w:lang w:val="en-GB" w:bidi="en-US"/>
              </w:rPr>
              <w:t>2017</w:t>
            </w:r>
          </w:p>
        </w:tc>
      </w:tr>
      <w:tr w:rsidR="001D46B1" w:rsidRPr="006E4419" w14:paraId="54F345C4" w14:textId="77777777" w:rsidTr="00B9704F">
        <w:trPr>
          <w:trHeight w:val="259"/>
          <w:jc w:val="center"/>
        </w:trPr>
        <w:tc>
          <w:tcPr>
            <w:tcW w:w="6212" w:type="dxa"/>
            <w:shd w:val="clear" w:color="auto" w:fill="FFFFFF"/>
            <w:vAlign w:val="center"/>
          </w:tcPr>
          <w:p w14:paraId="19313DC9" w14:textId="77777777" w:rsidR="001D46B1" w:rsidRPr="006E4419" w:rsidRDefault="001D46B1" w:rsidP="00B9704F">
            <w:pPr>
              <w:pStyle w:val="ExhibitText"/>
              <w:jc w:val="left"/>
              <w:rPr>
                <w:sz w:val="18"/>
                <w:szCs w:val="18"/>
                <w:lang w:val="en-GB"/>
              </w:rPr>
            </w:pPr>
            <w:r w:rsidRPr="006E4419">
              <w:rPr>
                <w:b/>
                <w:bCs/>
                <w:sz w:val="18"/>
                <w:szCs w:val="18"/>
                <w:lang w:val="en-GB" w:bidi="en-US"/>
              </w:rPr>
              <w:t>Number of Common Shares Outstanding</w:t>
            </w:r>
          </w:p>
        </w:tc>
        <w:tc>
          <w:tcPr>
            <w:tcW w:w="1049" w:type="dxa"/>
            <w:shd w:val="clear" w:color="auto" w:fill="FFFFFF"/>
            <w:vAlign w:val="center"/>
          </w:tcPr>
          <w:p w14:paraId="111C0491" w14:textId="77777777" w:rsidR="001D46B1" w:rsidRPr="006E4419" w:rsidRDefault="001D46B1" w:rsidP="00B9704F">
            <w:pPr>
              <w:pStyle w:val="ExhibitText"/>
              <w:jc w:val="right"/>
              <w:rPr>
                <w:rFonts w:eastAsia="Calibri"/>
                <w:sz w:val="18"/>
                <w:szCs w:val="18"/>
                <w:lang w:val="en-GB"/>
              </w:rPr>
            </w:pPr>
          </w:p>
        </w:tc>
        <w:tc>
          <w:tcPr>
            <w:tcW w:w="1049" w:type="dxa"/>
            <w:shd w:val="clear" w:color="auto" w:fill="FFFFFF"/>
            <w:vAlign w:val="center"/>
          </w:tcPr>
          <w:p w14:paraId="7AE7D928" w14:textId="77777777" w:rsidR="001D46B1" w:rsidRPr="006E4419" w:rsidRDefault="001D46B1" w:rsidP="00B9704F">
            <w:pPr>
              <w:pStyle w:val="ExhibitText"/>
              <w:jc w:val="right"/>
              <w:rPr>
                <w:rFonts w:eastAsia="Calibri"/>
                <w:sz w:val="18"/>
                <w:szCs w:val="18"/>
                <w:lang w:val="en-GB"/>
              </w:rPr>
            </w:pPr>
          </w:p>
        </w:tc>
        <w:tc>
          <w:tcPr>
            <w:tcW w:w="1050" w:type="dxa"/>
            <w:shd w:val="clear" w:color="auto" w:fill="FFFFFF"/>
            <w:vAlign w:val="center"/>
          </w:tcPr>
          <w:p w14:paraId="2B82D35C" w14:textId="77777777" w:rsidR="001D46B1" w:rsidRPr="006E4419" w:rsidRDefault="001D46B1" w:rsidP="00B9704F">
            <w:pPr>
              <w:pStyle w:val="ExhibitText"/>
              <w:jc w:val="right"/>
              <w:rPr>
                <w:rFonts w:eastAsia="Calibri"/>
                <w:sz w:val="18"/>
                <w:szCs w:val="18"/>
                <w:lang w:val="en-GB"/>
              </w:rPr>
            </w:pPr>
          </w:p>
        </w:tc>
      </w:tr>
      <w:tr w:rsidR="001D46B1" w:rsidRPr="006E4419" w14:paraId="31B33AA6" w14:textId="77777777" w:rsidTr="00B9704F">
        <w:trPr>
          <w:trHeight w:val="259"/>
          <w:jc w:val="center"/>
        </w:trPr>
        <w:tc>
          <w:tcPr>
            <w:tcW w:w="6212" w:type="dxa"/>
            <w:shd w:val="clear" w:color="auto" w:fill="FFFFFF"/>
            <w:vAlign w:val="center"/>
          </w:tcPr>
          <w:p w14:paraId="13C845C6" w14:textId="77777777" w:rsidR="001D46B1" w:rsidRPr="006E4419" w:rsidRDefault="001D46B1" w:rsidP="00B9704F">
            <w:pPr>
              <w:pStyle w:val="ExhibitText"/>
              <w:ind w:left="144"/>
              <w:jc w:val="left"/>
              <w:rPr>
                <w:sz w:val="18"/>
                <w:szCs w:val="18"/>
                <w:lang w:val="en-GB"/>
              </w:rPr>
            </w:pPr>
            <w:r w:rsidRPr="006E4419">
              <w:rPr>
                <w:sz w:val="18"/>
                <w:szCs w:val="18"/>
                <w:lang w:val="en-GB" w:bidi="en-US"/>
              </w:rPr>
              <w:t>Balance at beginning of year</w:t>
            </w:r>
          </w:p>
        </w:tc>
        <w:tc>
          <w:tcPr>
            <w:tcW w:w="1049" w:type="dxa"/>
            <w:shd w:val="clear" w:color="auto" w:fill="FFFFFF"/>
            <w:vAlign w:val="center"/>
          </w:tcPr>
          <w:p w14:paraId="0529810B"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4,366</w:t>
            </w:r>
          </w:p>
        </w:tc>
        <w:tc>
          <w:tcPr>
            <w:tcW w:w="1049" w:type="dxa"/>
            <w:shd w:val="clear" w:color="auto" w:fill="FFFFFF"/>
            <w:vAlign w:val="center"/>
          </w:tcPr>
          <w:p w14:paraId="24483ABF"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4,324</w:t>
            </w:r>
          </w:p>
        </w:tc>
        <w:tc>
          <w:tcPr>
            <w:tcW w:w="1050" w:type="dxa"/>
            <w:shd w:val="clear" w:color="auto" w:fill="FFFFFF"/>
            <w:vAlign w:val="center"/>
          </w:tcPr>
          <w:p w14:paraId="02026A43" w14:textId="77777777" w:rsidR="001D46B1" w:rsidRPr="006E4419" w:rsidRDefault="001D46B1" w:rsidP="00B9704F">
            <w:pPr>
              <w:pStyle w:val="ExhibitText"/>
              <w:jc w:val="right"/>
              <w:rPr>
                <w:sz w:val="18"/>
                <w:szCs w:val="18"/>
                <w:lang w:val="en-GB"/>
              </w:rPr>
            </w:pPr>
            <w:r w:rsidRPr="006E4419">
              <w:rPr>
                <w:bCs/>
                <w:sz w:val="18"/>
                <w:szCs w:val="18"/>
                <w:lang w:val="en-GB" w:bidi="en-US"/>
              </w:rPr>
              <w:t>4,288</w:t>
            </w:r>
          </w:p>
        </w:tc>
      </w:tr>
      <w:tr w:rsidR="001D46B1" w:rsidRPr="006E4419" w14:paraId="652DAB32" w14:textId="77777777" w:rsidTr="00B9704F">
        <w:trPr>
          <w:trHeight w:val="259"/>
          <w:jc w:val="center"/>
        </w:trPr>
        <w:tc>
          <w:tcPr>
            <w:tcW w:w="6212" w:type="dxa"/>
            <w:shd w:val="clear" w:color="auto" w:fill="FFFFFF"/>
            <w:vAlign w:val="center"/>
          </w:tcPr>
          <w:p w14:paraId="43DDAF86" w14:textId="77777777" w:rsidR="001D46B1" w:rsidRPr="006E4419" w:rsidRDefault="001D46B1" w:rsidP="00B9704F">
            <w:pPr>
              <w:pStyle w:val="ExhibitText"/>
              <w:ind w:left="144"/>
              <w:jc w:val="left"/>
              <w:rPr>
                <w:sz w:val="18"/>
                <w:szCs w:val="18"/>
                <w:lang w:val="en-GB"/>
              </w:rPr>
            </w:pPr>
            <w:r w:rsidRPr="006E4419">
              <w:rPr>
                <w:sz w:val="18"/>
                <w:szCs w:val="18"/>
                <w:lang w:val="en-GB" w:bidi="en-US"/>
              </w:rPr>
              <w:t>Treasury stock issued to employees related to stock compensation plans</w:t>
            </w:r>
          </w:p>
        </w:tc>
        <w:tc>
          <w:tcPr>
            <w:tcW w:w="1049" w:type="dxa"/>
            <w:shd w:val="clear" w:color="auto" w:fill="FFFFFF"/>
            <w:vAlign w:val="center"/>
          </w:tcPr>
          <w:p w14:paraId="2AA38185"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44</w:t>
            </w:r>
          </w:p>
        </w:tc>
        <w:tc>
          <w:tcPr>
            <w:tcW w:w="1049" w:type="dxa"/>
            <w:shd w:val="clear" w:color="auto" w:fill="FFFFFF"/>
            <w:vAlign w:val="center"/>
          </w:tcPr>
          <w:p w14:paraId="5DAC9CFD"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50</w:t>
            </w:r>
          </w:p>
        </w:tc>
        <w:tc>
          <w:tcPr>
            <w:tcW w:w="1050" w:type="dxa"/>
            <w:shd w:val="clear" w:color="auto" w:fill="FFFFFF"/>
            <w:vAlign w:val="center"/>
          </w:tcPr>
          <w:p w14:paraId="420F6F4D" w14:textId="77777777" w:rsidR="001D46B1" w:rsidRPr="006E4419" w:rsidRDefault="001D46B1" w:rsidP="00B9704F">
            <w:pPr>
              <w:pStyle w:val="ExhibitText"/>
              <w:jc w:val="right"/>
              <w:rPr>
                <w:sz w:val="18"/>
                <w:szCs w:val="18"/>
                <w:lang w:val="en-GB"/>
              </w:rPr>
            </w:pPr>
            <w:r w:rsidRPr="006E4419">
              <w:rPr>
                <w:bCs/>
                <w:sz w:val="18"/>
                <w:szCs w:val="18"/>
                <w:lang w:val="en-GB" w:bidi="en-US"/>
              </w:rPr>
              <w:t>53</w:t>
            </w:r>
          </w:p>
        </w:tc>
      </w:tr>
      <w:tr w:rsidR="001D46B1" w:rsidRPr="006E4419" w14:paraId="56647111" w14:textId="77777777" w:rsidTr="00B9704F">
        <w:trPr>
          <w:trHeight w:val="259"/>
          <w:jc w:val="center"/>
        </w:trPr>
        <w:tc>
          <w:tcPr>
            <w:tcW w:w="6212" w:type="dxa"/>
            <w:shd w:val="clear" w:color="auto" w:fill="FFFFFF"/>
            <w:vAlign w:val="center"/>
          </w:tcPr>
          <w:p w14:paraId="240D8F48" w14:textId="77777777" w:rsidR="001D46B1" w:rsidRPr="006E4419" w:rsidRDefault="001D46B1" w:rsidP="00B9704F">
            <w:pPr>
              <w:pStyle w:val="ExhibitText"/>
              <w:ind w:left="144"/>
              <w:jc w:val="left"/>
              <w:rPr>
                <w:sz w:val="18"/>
                <w:szCs w:val="18"/>
                <w:lang w:val="en-GB"/>
              </w:rPr>
            </w:pPr>
            <w:r w:rsidRPr="006E4419">
              <w:rPr>
                <w:sz w:val="18"/>
                <w:szCs w:val="18"/>
                <w:lang w:val="en-GB" w:bidi="en-US"/>
              </w:rPr>
              <w:t>Purchases of stock for treasury</w:t>
            </w:r>
          </w:p>
        </w:tc>
        <w:tc>
          <w:tcPr>
            <w:tcW w:w="1049" w:type="dxa"/>
            <w:tcBorders>
              <w:bottom w:val="single" w:sz="4" w:space="0" w:color="auto"/>
            </w:tcBorders>
            <w:shd w:val="clear" w:color="auto" w:fill="FFFFFF"/>
            <w:vAlign w:val="center"/>
          </w:tcPr>
          <w:p w14:paraId="373E8922"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(86)</w:t>
            </w:r>
          </w:p>
        </w:tc>
        <w:tc>
          <w:tcPr>
            <w:tcW w:w="1049" w:type="dxa"/>
            <w:tcBorders>
              <w:bottom w:val="single" w:sz="4" w:space="0" w:color="auto"/>
            </w:tcBorders>
            <w:shd w:val="clear" w:color="auto" w:fill="FFFFFF"/>
            <w:vAlign w:val="center"/>
          </w:tcPr>
          <w:p w14:paraId="751FBE3B"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(86)</w:t>
            </w:r>
          </w:p>
        </w:tc>
        <w:tc>
          <w:tcPr>
            <w:tcW w:w="1050" w:type="dxa"/>
            <w:tcBorders>
              <w:bottom w:val="single" w:sz="4" w:space="0" w:color="auto"/>
            </w:tcBorders>
            <w:shd w:val="clear" w:color="auto" w:fill="FFFFFF"/>
            <w:vAlign w:val="center"/>
          </w:tcPr>
          <w:p w14:paraId="5DD1D851" w14:textId="77777777" w:rsidR="001D46B1" w:rsidRPr="006E4419" w:rsidRDefault="001D46B1" w:rsidP="00B9704F">
            <w:pPr>
              <w:pStyle w:val="ExhibitText"/>
              <w:jc w:val="right"/>
              <w:rPr>
                <w:sz w:val="18"/>
                <w:szCs w:val="18"/>
                <w:lang w:val="en-GB"/>
              </w:rPr>
            </w:pPr>
            <w:r w:rsidRPr="006E4419">
              <w:rPr>
                <w:bCs/>
                <w:sz w:val="18"/>
                <w:szCs w:val="18"/>
                <w:lang w:val="en-GB" w:bidi="en-US"/>
              </w:rPr>
              <w:t>(82)</w:t>
            </w:r>
          </w:p>
        </w:tc>
      </w:tr>
      <w:tr w:rsidR="001D46B1" w:rsidRPr="006E4419" w14:paraId="4053D233" w14:textId="77777777" w:rsidTr="00B9704F">
        <w:trPr>
          <w:trHeight w:val="259"/>
          <w:jc w:val="center"/>
        </w:trPr>
        <w:tc>
          <w:tcPr>
            <w:tcW w:w="6212" w:type="dxa"/>
            <w:tcBorders>
              <w:bottom w:val="single" w:sz="4" w:space="0" w:color="auto"/>
            </w:tcBorders>
            <w:shd w:val="clear" w:color="auto" w:fill="FFFFFF"/>
            <w:vAlign w:val="center"/>
          </w:tcPr>
          <w:p w14:paraId="66528A9D" w14:textId="77777777" w:rsidR="001D46B1" w:rsidRPr="006E4419" w:rsidRDefault="001D46B1" w:rsidP="00B9704F">
            <w:pPr>
              <w:pStyle w:val="ExhibitText"/>
              <w:ind w:left="144"/>
              <w:jc w:val="left"/>
              <w:rPr>
                <w:sz w:val="18"/>
                <w:szCs w:val="18"/>
                <w:lang w:val="en-GB"/>
              </w:rPr>
            </w:pPr>
            <w:r w:rsidRPr="006E4419">
              <w:rPr>
                <w:sz w:val="18"/>
                <w:szCs w:val="18"/>
                <w:lang w:val="en-GB" w:bidi="en-US"/>
              </w:rPr>
              <w:t>Balance at end of year</w:t>
            </w:r>
          </w:p>
        </w:tc>
        <w:tc>
          <w:tcPr>
            <w:tcW w:w="1049" w:type="dxa"/>
            <w:tcBorders>
              <w:top w:val="single" w:sz="4" w:space="0" w:color="auto"/>
              <w:bottom w:val="single" w:sz="4" w:space="0" w:color="auto"/>
            </w:tcBorders>
            <w:shd w:val="clear" w:color="auto" w:fill="FFFFFF"/>
            <w:vAlign w:val="center"/>
          </w:tcPr>
          <w:p w14:paraId="079CA964"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4,324</w:t>
            </w:r>
          </w:p>
        </w:tc>
        <w:tc>
          <w:tcPr>
            <w:tcW w:w="1049" w:type="dxa"/>
            <w:tcBorders>
              <w:top w:val="single" w:sz="4" w:space="0" w:color="auto"/>
              <w:bottom w:val="single" w:sz="4" w:space="0" w:color="auto"/>
            </w:tcBorders>
            <w:shd w:val="clear" w:color="auto" w:fill="FFFFFF"/>
            <w:vAlign w:val="center"/>
          </w:tcPr>
          <w:p w14:paraId="201B1A93"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4,288</w:t>
            </w:r>
          </w:p>
        </w:tc>
        <w:tc>
          <w:tcPr>
            <w:tcW w:w="1050" w:type="dxa"/>
            <w:tcBorders>
              <w:top w:val="single" w:sz="4" w:space="0" w:color="auto"/>
              <w:bottom w:val="single" w:sz="4" w:space="0" w:color="auto"/>
            </w:tcBorders>
            <w:shd w:val="clear" w:color="auto" w:fill="FFFFFF"/>
            <w:vAlign w:val="center"/>
          </w:tcPr>
          <w:p w14:paraId="4AD74A8D" w14:textId="77777777" w:rsidR="001D46B1" w:rsidRPr="006E4419" w:rsidRDefault="001D46B1" w:rsidP="00B9704F">
            <w:pPr>
              <w:pStyle w:val="ExhibitText"/>
              <w:jc w:val="right"/>
              <w:rPr>
                <w:sz w:val="18"/>
                <w:szCs w:val="18"/>
                <w:lang w:val="en-GB"/>
              </w:rPr>
            </w:pPr>
            <w:r w:rsidRPr="006E4419">
              <w:rPr>
                <w:bCs/>
                <w:sz w:val="18"/>
                <w:szCs w:val="18"/>
                <w:lang w:val="en-GB" w:bidi="en-US"/>
              </w:rPr>
              <w:t>4,259</w:t>
            </w:r>
          </w:p>
        </w:tc>
      </w:tr>
      <w:tr w:rsidR="001D46B1" w:rsidRPr="006E4419" w14:paraId="504B7762" w14:textId="77777777" w:rsidTr="00B9704F">
        <w:trPr>
          <w:trHeight w:val="259"/>
          <w:jc w:val="center"/>
        </w:trPr>
        <w:tc>
          <w:tcPr>
            <w:tcW w:w="6212" w:type="dxa"/>
            <w:tcBorders>
              <w:top w:val="single" w:sz="4" w:space="0" w:color="auto"/>
              <w:bottom w:val="single" w:sz="12" w:space="0" w:color="auto"/>
            </w:tcBorders>
            <w:shd w:val="clear" w:color="auto" w:fill="FFFFFF"/>
            <w:vAlign w:val="center"/>
          </w:tcPr>
          <w:p w14:paraId="6AB3B33C" w14:textId="6D20E40D" w:rsidR="001D46B1" w:rsidRPr="006E4419" w:rsidRDefault="001D46B1" w:rsidP="00751BB2">
            <w:pPr>
              <w:pStyle w:val="ExhibitText"/>
              <w:jc w:val="right"/>
              <w:rPr>
                <w:b/>
                <w:bCs/>
                <w:sz w:val="18"/>
                <w:szCs w:val="18"/>
                <w:lang w:val="en-GB" w:bidi="en-US"/>
              </w:rPr>
            </w:pPr>
            <w:r w:rsidRPr="006E4419">
              <w:rPr>
                <w:b/>
                <w:sz w:val="18"/>
                <w:szCs w:val="18"/>
                <w:lang w:val="en-GB" w:bidi="en-US"/>
              </w:rPr>
              <w:t xml:space="preserve">(in US$ millions except </w:t>
            </w:r>
            <w:r w:rsidR="00795E92" w:rsidRPr="006E4419">
              <w:rPr>
                <w:b/>
                <w:sz w:val="18"/>
                <w:szCs w:val="18"/>
                <w:lang w:val="en-GB" w:bidi="en-US"/>
              </w:rPr>
              <w:t>per</w:t>
            </w:r>
            <w:r w:rsidR="00795E92">
              <w:rPr>
                <w:b/>
                <w:sz w:val="18"/>
                <w:szCs w:val="18"/>
                <w:lang w:val="en-GB" w:bidi="en-US"/>
              </w:rPr>
              <w:t>-</w:t>
            </w:r>
            <w:r w:rsidRPr="006E4419">
              <w:rPr>
                <w:b/>
                <w:sz w:val="18"/>
                <w:szCs w:val="18"/>
                <w:lang w:val="en-GB" w:bidi="en-US"/>
              </w:rPr>
              <w:t>share data)</w:t>
            </w:r>
          </w:p>
        </w:tc>
        <w:tc>
          <w:tcPr>
            <w:tcW w:w="1049" w:type="dxa"/>
            <w:tcBorders>
              <w:top w:val="single" w:sz="4" w:space="0" w:color="auto"/>
              <w:bottom w:val="single" w:sz="12" w:space="0" w:color="auto"/>
            </w:tcBorders>
            <w:shd w:val="clear" w:color="auto" w:fill="FFFFFF"/>
            <w:vAlign w:val="center"/>
          </w:tcPr>
          <w:p w14:paraId="0AEFF44B" w14:textId="77777777" w:rsidR="001D46B1" w:rsidRPr="006E4419" w:rsidRDefault="001D46B1" w:rsidP="00B9704F">
            <w:pPr>
              <w:pStyle w:val="ExhibitText"/>
              <w:jc w:val="right"/>
              <w:rPr>
                <w:sz w:val="18"/>
                <w:szCs w:val="18"/>
                <w:lang w:val="en-GB" w:bidi="en-US"/>
              </w:rPr>
            </w:pPr>
          </w:p>
        </w:tc>
        <w:tc>
          <w:tcPr>
            <w:tcW w:w="1049" w:type="dxa"/>
            <w:tcBorders>
              <w:top w:val="single" w:sz="4" w:space="0" w:color="auto"/>
              <w:bottom w:val="single" w:sz="12" w:space="0" w:color="auto"/>
            </w:tcBorders>
            <w:shd w:val="clear" w:color="auto" w:fill="FFFFFF"/>
            <w:vAlign w:val="center"/>
          </w:tcPr>
          <w:p w14:paraId="327B9F83" w14:textId="77777777" w:rsidR="001D46B1" w:rsidRPr="006E4419" w:rsidRDefault="001D46B1" w:rsidP="00B9704F">
            <w:pPr>
              <w:pStyle w:val="ExhibitText"/>
              <w:jc w:val="right"/>
              <w:rPr>
                <w:sz w:val="18"/>
                <w:szCs w:val="18"/>
                <w:lang w:val="en-GB" w:bidi="en-US"/>
              </w:rPr>
            </w:pPr>
          </w:p>
        </w:tc>
        <w:tc>
          <w:tcPr>
            <w:tcW w:w="1050" w:type="dxa"/>
            <w:tcBorders>
              <w:top w:val="single" w:sz="4" w:space="0" w:color="auto"/>
              <w:bottom w:val="single" w:sz="12" w:space="0" w:color="auto"/>
            </w:tcBorders>
            <w:shd w:val="clear" w:color="auto" w:fill="FFFFFF"/>
            <w:vAlign w:val="center"/>
          </w:tcPr>
          <w:p w14:paraId="4BA33C41" w14:textId="77777777" w:rsidR="001D46B1" w:rsidRPr="006E4419" w:rsidRDefault="001D46B1" w:rsidP="00B9704F">
            <w:pPr>
              <w:pStyle w:val="ExhibitText"/>
              <w:jc w:val="right"/>
              <w:rPr>
                <w:bCs/>
                <w:sz w:val="18"/>
                <w:szCs w:val="18"/>
                <w:lang w:val="en-GB" w:bidi="en-US"/>
              </w:rPr>
            </w:pPr>
          </w:p>
        </w:tc>
      </w:tr>
      <w:tr w:rsidR="001D46B1" w:rsidRPr="006E4419" w14:paraId="45902666" w14:textId="77777777" w:rsidTr="00B9704F">
        <w:trPr>
          <w:trHeight w:val="259"/>
          <w:jc w:val="center"/>
        </w:trPr>
        <w:tc>
          <w:tcPr>
            <w:tcW w:w="6212" w:type="dxa"/>
            <w:tcBorders>
              <w:top w:val="single" w:sz="12" w:space="0" w:color="auto"/>
            </w:tcBorders>
            <w:shd w:val="clear" w:color="auto" w:fill="FFFFFF"/>
            <w:vAlign w:val="center"/>
          </w:tcPr>
          <w:p w14:paraId="7A2FC869" w14:textId="77777777" w:rsidR="001D46B1" w:rsidRPr="006E4419" w:rsidRDefault="001D46B1" w:rsidP="00B9704F">
            <w:pPr>
              <w:pStyle w:val="ExhibitText"/>
              <w:jc w:val="left"/>
              <w:rPr>
                <w:sz w:val="18"/>
                <w:szCs w:val="18"/>
                <w:lang w:val="en-GB"/>
              </w:rPr>
            </w:pPr>
            <w:r w:rsidRPr="006E4419">
              <w:rPr>
                <w:b/>
                <w:bCs/>
                <w:sz w:val="18"/>
                <w:szCs w:val="18"/>
                <w:lang w:val="en-GB" w:bidi="en-US"/>
              </w:rPr>
              <w:t>Common Stock</w:t>
            </w:r>
          </w:p>
        </w:tc>
        <w:tc>
          <w:tcPr>
            <w:tcW w:w="1049" w:type="dxa"/>
            <w:tcBorders>
              <w:top w:val="single" w:sz="12" w:space="0" w:color="auto"/>
            </w:tcBorders>
            <w:shd w:val="clear" w:color="auto" w:fill="FFFFFF"/>
            <w:vAlign w:val="center"/>
          </w:tcPr>
          <w:p w14:paraId="16284DDF"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1,760</w:t>
            </w:r>
          </w:p>
        </w:tc>
        <w:tc>
          <w:tcPr>
            <w:tcW w:w="1049" w:type="dxa"/>
            <w:tcBorders>
              <w:top w:val="single" w:sz="12" w:space="0" w:color="auto"/>
            </w:tcBorders>
            <w:shd w:val="clear" w:color="auto" w:fill="FFFFFF"/>
            <w:vAlign w:val="center"/>
          </w:tcPr>
          <w:p w14:paraId="234022E1"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1,760</w:t>
            </w:r>
          </w:p>
        </w:tc>
        <w:tc>
          <w:tcPr>
            <w:tcW w:w="1050" w:type="dxa"/>
            <w:tcBorders>
              <w:top w:val="single" w:sz="12" w:space="0" w:color="auto"/>
            </w:tcBorders>
            <w:shd w:val="clear" w:color="auto" w:fill="FFFFFF"/>
            <w:vAlign w:val="center"/>
          </w:tcPr>
          <w:p w14:paraId="6E86D46C" w14:textId="77777777" w:rsidR="001D46B1" w:rsidRPr="006E4419" w:rsidRDefault="001D46B1" w:rsidP="00B9704F">
            <w:pPr>
              <w:pStyle w:val="ExhibitText"/>
              <w:jc w:val="right"/>
              <w:rPr>
                <w:sz w:val="18"/>
                <w:szCs w:val="18"/>
                <w:lang w:val="en-GB"/>
              </w:rPr>
            </w:pPr>
            <w:r w:rsidRPr="006E4419">
              <w:rPr>
                <w:bCs/>
                <w:sz w:val="18"/>
                <w:szCs w:val="18"/>
                <w:lang w:val="en-GB" w:bidi="en-US"/>
              </w:rPr>
              <w:t>1,760</w:t>
            </w:r>
          </w:p>
        </w:tc>
      </w:tr>
      <w:tr w:rsidR="001D46B1" w:rsidRPr="006E4419" w14:paraId="60E13157" w14:textId="77777777" w:rsidTr="00B9704F">
        <w:trPr>
          <w:trHeight w:val="259"/>
          <w:jc w:val="center"/>
        </w:trPr>
        <w:tc>
          <w:tcPr>
            <w:tcW w:w="6212" w:type="dxa"/>
            <w:shd w:val="clear" w:color="auto" w:fill="FFFFFF"/>
            <w:vAlign w:val="center"/>
          </w:tcPr>
          <w:p w14:paraId="461DF7F0" w14:textId="77777777" w:rsidR="001D46B1" w:rsidRPr="006E4419" w:rsidRDefault="001D46B1" w:rsidP="00B9704F">
            <w:pPr>
              <w:pStyle w:val="ExhibitText"/>
              <w:jc w:val="left"/>
              <w:rPr>
                <w:sz w:val="18"/>
                <w:szCs w:val="18"/>
                <w:lang w:val="en-GB"/>
              </w:rPr>
            </w:pPr>
            <w:r w:rsidRPr="006E4419">
              <w:rPr>
                <w:b/>
                <w:bCs/>
                <w:sz w:val="18"/>
                <w:szCs w:val="18"/>
                <w:lang w:val="en-GB" w:bidi="en-US"/>
              </w:rPr>
              <w:t>Capital Surplus</w:t>
            </w:r>
          </w:p>
        </w:tc>
        <w:tc>
          <w:tcPr>
            <w:tcW w:w="1049" w:type="dxa"/>
            <w:shd w:val="clear" w:color="auto" w:fill="FFFFFF"/>
            <w:vAlign w:val="center"/>
          </w:tcPr>
          <w:p w14:paraId="06BD86B6" w14:textId="77777777" w:rsidR="001D46B1" w:rsidRPr="006E4419" w:rsidRDefault="001D46B1" w:rsidP="00B9704F">
            <w:pPr>
              <w:pStyle w:val="ExhibitText"/>
              <w:jc w:val="right"/>
              <w:rPr>
                <w:rFonts w:eastAsia="Calibri"/>
                <w:sz w:val="18"/>
                <w:szCs w:val="18"/>
                <w:lang w:val="en-GB"/>
              </w:rPr>
            </w:pPr>
          </w:p>
        </w:tc>
        <w:tc>
          <w:tcPr>
            <w:tcW w:w="1049" w:type="dxa"/>
            <w:shd w:val="clear" w:color="auto" w:fill="FFFFFF"/>
            <w:vAlign w:val="center"/>
          </w:tcPr>
          <w:p w14:paraId="2FE5A366" w14:textId="77777777" w:rsidR="001D46B1" w:rsidRPr="006E4419" w:rsidRDefault="001D46B1" w:rsidP="00B9704F">
            <w:pPr>
              <w:pStyle w:val="ExhibitText"/>
              <w:jc w:val="right"/>
              <w:rPr>
                <w:rFonts w:eastAsia="Calibri"/>
                <w:sz w:val="18"/>
                <w:szCs w:val="18"/>
                <w:lang w:val="en-GB"/>
              </w:rPr>
            </w:pPr>
          </w:p>
        </w:tc>
        <w:tc>
          <w:tcPr>
            <w:tcW w:w="1050" w:type="dxa"/>
            <w:shd w:val="clear" w:color="auto" w:fill="FFFFFF"/>
            <w:vAlign w:val="center"/>
          </w:tcPr>
          <w:p w14:paraId="17BA4B23" w14:textId="77777777" w:rsidR="001D46B1" w:rsidRPr="006E4419" w:rsidRDefault="001D46B1" w:rsidP="00B9704F">
            <w:pPr>
              <w:pStyle w:val="ExhibitText"/>
              <w:jc w:val="right"/>
              <w:rPr>
                <w:rFonts w:eastAsia="Calibri"/>
                <w:sz w:val="18"/>
                <w:szCs w:val="18"/>
                <w:lang w:val="en-GB"/>
              </w:rPr>
            </w:pPr>
          </w:p>
        </w:tc>
      </w:tr>
      <w:tr w:rsidR="001D46B1" w:rsidRPr="006E4419" w14:paraId="5F11012E" w14:textId="77777777" w:rsidTr="00B9704F">
        <w:trPr>
          <w:trHeight w:val="259"/>
          <w:jc w:val="center"/>
        </w:trPr>
        <w:tc>
          <w:tcPr>
            <w:tcW w:w="6212" w:type="dxa"/>
            <w:shd w:val="clear" w:color="auto" w:fill="FFFFFF"/>
            <w:vAlign w:val="center"/>
          </w:tcPr>
          <w:p w14:paraId="3A2EB637" w14:textId="77777777" w:rsidR="001D46B1" w:rsidRPr="006E4419" w:rsidRDefault="001D46B1" w:rsidP="00B9704F">
            <w:pPr>
              <w:pStyle w:val="ExhibitText"/>
              <w:ind w:left="144"/>
              <w:jc w:val="left"/>
              <w:rPr>
                <w:sz w:val="18"/>
                <w:szCs w:val="18"/>
                <w:lang w:val="en-GB"/>
              </w:rPr>
            </w:pPr>
            <w:r w:rsidRPr="006E4419">
              <w:rPr>
                <w:sz w:val="18"/>
                <w:szCs w:val="18"/>
                <w:lang w:val="en-GB" w:bidi="en-US"/>
              </w:rPr>
              <w:t>Balance at beginning of year</w:t>
            </w:r>
          </w:p>
        </w:tc>
        <w:tc>
          <w:tcPr>
            <w:tcW w:w="1049" w:type="dxa"/>
            <w:shd w:val="clear" w:color="auto" w:fill="FFFFFF"/>
            <w:vAlign w:val="center"/>
          </w:tcPr>
          <w:p w14:paraId="2D112D21"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13,154</w:t>
            </w:r>
          </w:p>
        </w:tc>
        <w:tc>
          <w:tcPr>
            <w:tcW w:w="1049" w:type="dxa"/>
            <w:shd w:val="clear" w:color="auto" w:fill="FFFFFF"/>
            <w:vAlign w:val="center"/>
          </w:tcPr>
          <w:p w14:paraId="06FD19F7"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14,016</w:t>
            </w:r>
          </w:p>
        </w:tc>
        <w:tc>
          <w:tcPr>
            <w:tcW w:w="1050" w:type="dxa"/>
            <w:shd w:val="clear" w:color="auto" w:fill="FFFFFF"/>
            <w:vAlign w:val="center"/>
          </w:tcPr>
          <w:p w14:paraId="36D9DD71" w14:textId="77777777" w:rsidR="001D46B1" w:rsidRPr="006E4419" w:rsidRDefault="001D46B1" w:rsidP="00B9704F">
            <w:pPr>
              <w:pStyle w:val="ExhibitText"/>
              <w:jc w:val="right"/>
              <w:rPr>
                <w:sz w:val="18"/>
                <w:szCs w:val="18"/>
                <w:lang w:val="en-GB"/>
              </w:rPr>
            </w:pPr>
            <w:r w:rsidRPr="006E4419">
              <w:rPr>
                <w:bCs/>
                <w:sz w:val="18"/>
                <w:szCs w:val="18"/>
                <w:lang w:val="en-GB" w:bidi="en-US"/>
              </w:rPr>
              <w:t>14,993</w:t>
            </w:r>
          </w:p>
        </w:tc>
      </w:tr>
      <w:tr w:rsidR="001D46B1" w:rsidRPr="006E4419" w14:paraId="6530ACF2" w14:textId="77777777" w:rsidTr="00B9704F">
        <w:trPr>
          <w:trHeight w:val="259"/>
          <w:jc w:val="center"/>
        </w:trPr>
        <w:tc>
          <w:tcPr>
            <w:tcW w:w="6212" w:type="dxa"/>
            <w:shd w:val="clear" w:color="auto" w:fill="FFFFFF"/>
            <w:vAlign w:val="center"/>
          </w:tcPr>
          <w:p w14:paraId="2A672657" w14:textId="77777777" w:rsidR="001D46B1" w:rsidRPr="006E4419" w:rsidRDefault="001D46B1" w:rsidP="00B9704F">
            <w:pPr>
              <w:pStyle w:val="ExhibitText"/>
              <w:ind w:left="144"/>
              <w:jc w:val="left"/>
              <w:rPr>
                <w:sz w:val="18"/>
                <w:szCs w:val="18"/>
                <w:lang w:val="en-GB"/>
              </w:rPr>
            </w:pPr>
            <w:r w:rsidRPr="006E4419">
              <w:rPr>
                <w:sz w:val="18"/>
                <w:szCs w:val="18"/>
                <w:lang w:val="en-GB" w:bidi="en-US"/>
              </w:rPr>
              <w:t>Stock issued to employees related to stock compensation plans</w:t>
            </w:r>
          </w:p>
        </w:tc>
        <w:tc>
          <w:tcPr>
            <w:tcW w:w="1049" w:type="dxa"/>
            <w:shd w:val="clear" w:color="auto" w:fill="FFFFFF"/>
            <w:vAlign w:val="center"/>
          </w:tcPr>
          <w:p w14:paraId="5236AF45"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532</w:t>
            </w:r>
          </w:p>
        </w:tc>
        <w:tc>
          <w:tcPr>
            <w:tcW w:w="1049" w:type="dxa"/>
            <w:shd w:val="clear" w:color="auto" w:fill="FFFFFF"/>
            <w:vAlign w:val="center"/>
          </w:tcPr>
          <w:p w14:paraId="16EED7D7"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589</w:t>
            </w:r>
          </w:p>
        </w:tc>
        <w:tc>
          <w:tcPr>
            <w:tcW w:w="1050" w:type="dxa"/>
            <w:shd w:val="clear" w:color="auto" w:fill="FFFFFF"/>
            <w:vAlign w:val="center"/>
          </w:tcPr>
          <w:p w14:paraId="63DB0A8D" w14:textId="77777777" w:rsidR="001D46B1" w:rsidRPr="006E4419" w:rsidRDefault="001D46B1" w:rsidP="00B9704F">
            <w:pPr>
              <w:pStyle w:val="ExhibitText"/>
              <w:jc w:val="right"/>
              <w:rPr>
                <w:sz w:val="18"/>
                <w:szCs w:val="18"/>
                <w:lang w:val="en-GB"/>
              </w:rPr>
            </w:pPr>
            <w:r w:rsidRPr="006E4419">
              <w:rPr>
                <w:bCs/>
                <w:sz w:val="18"/>
                <w:szCs w:val="18"/>
                <w:lang w:val="en-GB" w:bidi="en-US"/>
              </w:rPr>
              <w:t>655</w:t>
            </w:r>
          </w:p>
        </w:tc>
      </w:tr>
      <w:tr w:rsidR="001D46B1" w:rsidRPr="006E4419" w14:paraId="044484FD" w14:textId="77777777" w:rsidTr="00B9704F">
        <w:trPr>
          <w:trHeight w:val="259"/>
          <w:jc w:val="center"/>
        </w:trPr>
        <w:tc>
          <w:tcPr>
            <w:tcW w:w="6212" w:type="dxa"/>
            <w:shd w:val="clear" w:color="auto" w:fill="FFFFFF"/>
            <w:vAlign w:val="center"/>
          </w:tcPr>
          <w:p w14:paraId="1767A512" w14:textId="77777777" w:rsidR="001D46B1" w:rsidRPr="006E4419" w:rsidRDefault="001D46B1" w:rsidP="00B9704F">
            <w:pPr>
              <w:pStyle w:val="ExhibitText"/>
              <w:ind w:left="144"/>
              <w:jc w:val="left"/>
              <w:rPr>
                <w:sz w:val="18"/>
                <w:szCs w:val="18"/>
                <w:lang w:val="en-GB"/>
              </w:rPr>
            </w:pPr>
            <w:r w:rsidRPr="006E4419">
              <w:rPr>
                <w:sz w:val="18"/>
                <w:szCs w:val="18"/>
                <w:lang w:val="en-GB" w:bidi="en-US"/>
              </w:rPr>
              <w:t>Tax benefit (charge) from stock compensation plans</w:t>
            </w:r>
          </w:p>
        </w:tc>
        <w:tc>
          <w:tcPr>
            <w:tcW w:w="1049" w:type="dxa"/>
            <w:shd w:val="clear" w:color="auto" w:fill="FFFFFF"/>
            <w:vAlign w:val="center"/>
          </w:tcPr>
          <w:p w14:paraId="7E345F41"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94</w:t>
            </w:r>
          </w:p>
        </w:tc>
        <w:tc>
          <w:tcPr>
            <w:tcW w:w="1049" w:type="dxa"/>
            <w:shd w:val="clear" w:color="auto" w:fill="FFFFFF"/>
            <w:vAlign w:val="center"/>
          </w:tcPr>
          <w:p w14:paraId="3A3737E6"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130</w:t>
            </w:r>
          </w:p>
        </w:tc>
        <w:tc>
          <w:tcPr>
            <w:tcW w:w="1050" w:type="dxa"/>
            <w:shd w:val="clear" w:color="auto" w:fill="FFFFFF"/>
            <w:vAlign w:val="center"/>
          </w:tcPr>
          <w:p w14:paraId="736852FC" w14:textId="77777777" w:rsidR="001D46B1" w:rsidRPr="006E4419" w:rsidRDefault="001D46B1" w:rsidP="00B9704F">
            <w:pPr>
              <w:pStyle w:val="ExhibitText"/>
              <w:jc w:val="right"/>
              <w:rPr>
                <w:sz w:val="18"/>
                <w:szCs w:val="18"/>
                <w:lang w:val="en-GB"/>
              </w:rPr>
            </w:pPr>
            <w:r w:rsidRPr="006E4419">
              <w:rPr>
                <w:bCs/>
                <w:sz w:val="18"/>
                <w:szCs w:val="18"/>
                <w:lang w:val="en-GB" w:bidi="en-US"/>
              </w:rPr>
              <w:t>—</w:t>
            </w:r>
          </w:p>
        </w:tc>
      </w:tr>
      <w:tr w:rsidR="001D46B1" w:rsidRPr="006E4419" w14:paraId="37F14A71" w14:textId="77777777" w:rsidTr="00B9704F">
        <w:trPr>
          <w:trHeight w:val="259"/>
          <w:jc w:val="center"/>
        </w:trPr>
        <w:tc>
          <w:tcPr>
            <w:tcW w:w="6212" w:type="dxa"/>
            <w:shd w:val="clear" w:color="auto" w:fill="FFFFFF"/>
            <w:vAlign w:val="center"/>
          </w:tcPr>
          <w:p w14:paraId="53AE7FB4" w14:textId="77777777" w:rsidR="001D46B1" w:rsidRPr="006E4419" w:rsidRDefault="001D46B1" w:rsidP="00B9704F">
            <w:pPr>
              <w:pStyle w:val="ExhibitText"/>
              <w:ind w:left="144"/>
              <w:jc w:val="left"/>
              <w:rPr>
                <w:sz w:val="18"/>
                <w:szCs w:val="18"/>
                <w:lang w:val="en-GB"/>
              </w:rPr>
            </w:pPr>
            <w:r w:rsidRPr="006E4419">
              <w:rPr>
                <w:sz w:val="18"/>
                <w:szCs w:val="18"/>
                <w:lang w:val="en-GB" w:bidi="en-US"/>
              </w:rPr>
              <w:t>Stock-based compensation expense</w:t>
            </w:r>
          </w:p>
        </w:tc>
        <w:tc>
          <w:tcPr>
            <w:tcW w:w="1049" w:type="dxa"/>
            <w:shd w:val="clear" w:color="auto" w:fill="FFFFFF"/>
            <w:vAlign w:val="center"/>
          </w:tcPr>
          <w:p w14:paraId="6865F328"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236</w:t>
            </w:r>
          </w:p>
        </w:tc>
        <w:tc>
          <w:tcPr>
            <w:tcW w:w="1049" w:type="dxa"/>
            <w:shd w:val="clear" w:color="auto" w:fill="FFFFFF"/>
            <w:vAlign w:val="center"/>
          </w:tcPr>
          <w:p w14:paraId="2A2E2C69"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258</w:t>
            </w:r>
          </w:p>
        </w:tc>
        <w:tc>
          <w:tcPr>
            <w:tcW w:w="1050" w:type="dxa"/>
            <w:shd w:val="clear" w:color="auto" w:fill="FFFFFF"/>
            <w:vAlign w:val="center"/>
          </w:tcPr>
          <w:p w14:paraId="486A7AAE" w14:textId="77777777" w:rsidR="001D46B1" w:rsidRPr="006E4419" w:rsidRDefault="001D46B1" w:rsidP="00B9704F">
            <w:pPr>
              <w:pStyle w:val="ExhibitText"/>
              <w:jc w:val="right"/>
              <w:rPr>
                <w:sz w:val="18"/>
                <w:szCs w:val="18"/>
                <w:lang w:val="en-GB"/>
              </w:rPr>
            </w:pPr>
            <w:r w:rsidRPr="006E4419">
              <w:rPr>
                <w:bCs/>
                <w:sz w:val="18"/>
                <w:szCs w:val="18"/>
                <w:lang w:val="en-GB" w:bidi="en-US"/>
              </w:rPr>
              <w:t>219</w:t>
            </w:r>
          </w:p>
        </w:tc>
      </w:tr>
      <w:tr w:rsidR="001D46B1" w:rsidRPr="006E4419" w14:paraId="768E99E4" w14:textId="77777777" w:rsidTr="00B9704F">
        <w:trPr>
          <w:trHeight w:val="259"/>
          <w:jc w:val="center"/>
        </w:trPr>
        <w:tc>
          <w:tcPr>
            <w:tcW w:w="6212" w:type="dxa"/>
            <w:shd w:val="clear" w:color="auto" w:fill="FFFFFF"/>
            <w:vAlign w:val="center"/>
          </w:tcPr>
          <w:p w14:paraId="3EC193BD" w14:textId="77777777" w:rsidR="001D46B1" w:rsidRPr="006E4419" w:rsidRDefault="001D46B1" w:rsidP="00B9704F">
            <w:pPr>
              <w:pStyle w:val="ExhibitText"/>
              <w:ind w:left="144"/>
              <w:jc w:val="left"/>
              <w:rPr>
                <w:sz w:val="18"/>
                <w:szCs w:val="18"/>
                <w:lang w:val="en-GB"/>
              </w:rPr>
            </w:pPr>
            <w:r w:rsidRPr="006E4419">
              <w:rPr>
                <w:sz w:val="18"/>
                <w:szCs w:val="18"/>
                <w:lang w:val="en-GB" w:bidi="en-US"/>
              </w:rPr>
              <w:t>Other activities</w:t>
            </w:r>
          </w:p>
        </w:tc>
        <w:tc>
          <w:tcPr>
            <w:tcW w:w="1049" w:type="dxa"/>
            <w:tcBorders>
              <w:bottom w:val="single" w:sz="4" w:space="0" w:color="auto"/>
            </w:tcBorders>
            <w:shd w:val="clear" w:color="auto" w:fill="FFFFFF"/>
            <w:vAlign w:val="center"/>
          </w:tcPr>
          <w:p w14:paraId="234D8677"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w:t>
            </w:r>
          </w:p>
        </w:tc>
        <w:tc>
          <w:tcPr>
            <w:tcW w:w="1049" w:type="dxa"/>
            <w:tcBorders>
              <w:bottom w:val="single" w:sz="4" w:space="0" w:color="auto"/>
            </w:tcBorders>
            <w:shd w:val="clear" w:color="auto" w:fill="FFFFFF"/>
            <w:vAlign w:val="center"/>
          </w:tcPr>
          <w:p w14:paraId="702C3DAC"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w:t>
            </w:r>
          </w:p>
        </w:tc>
        <w:tc>
          <w:tcPr>
            <w:tcW w:w="1050" w:type="dxa"/>
            <w:tcBorders>
              <w:bottom w:val="single" w:sz="4" w:space="0" w:color="auto"/>
            </w:tcBorders>
            <w:shd w:val="clear" w:color="auto" w:fill="FFFFFF"/>
            <w:vAlign w:val="center"/>
          </w:tcPr>
          <w:p w14:paraId="6C46E365" w14:textId="77777777" w:rsidR="001D46B1" w:rsidRPr="006E4419" w:rsidRDefault="001D46B1" w:rsidP="00B9704F">
            <w:pPr>
              <w:pStyle w:val="ExhibitText"/>
              <w:jc w:val="right"/>
              <w:rPr>
                <w:sz w:val="18"/>
                <w:szCs w:val="18"/>
                <w:lang w:val="en-GB"/>
              </w:rPr>
            </w:pPr>
            <w:r w:rsidRPr="006E4419">
              <w:rPr>
                <w:bCs/>
                <w:sz w:val="18"/>
                <w:szCs w:val="18"/>
                <w:lang w:val="en-GB" w:bidi="en-US"/>
              </w:rPr>
              <w:t>(3)</w:t>
            </w:r>
          </w:p>
        </w:tc>
      </w:tr>
      <w:tr w:rsidR="001D46B1" w:rsidRPr="006E4419" w14:paraId="20FD8153" w14:textId="77777777" w:rsidTr="00B9704F">
        <w:trPr>
          <w:trHeight w:val="259"/>
          <w:jc w:val="center"/>
        </w:trPr>
        <w:tc>
          <w:tcPr>
            <w:tcW w:w="6212" w:type="dxa"/>
            <w:shd w:val="clear" w:color="auto" w:fill="FFFFFF"/>
            <w:vAlign w:val="center"/>
          </w:tcPr>
          <w:p w14:paraId="57B2B7F0" w14:textId="77777777" w:rsidR="001D46B1" w:rsidRPr="006E4419" w:rsidRDefault="001D46B1" w:rsidP="00B9704F">
            <w:pPr>
              <w:pStyle w:val="ExhibitText"/>
              <w:ind w:left="144"/>
              <w:jc w:val="left"/>
              <w:rPr>
                <w:sz w:val="18"/>
                <w:szCs w:val="18"/>
                <w:lang w:val="en-GB"/>
              </w:rPr>
            </w:pPr>
            <w:r w:rsidRPr="006E4419">
              <w:rPr>
                <w:sz w:val="18"/>
                <w:szCs w:val="18"/>
                <w:lang w:val="en-GB" w:bidi="en-US"/>
              </w:rPr>
              <w:t>Balance at end of year</w:t>
            </w:r>
          </w:p>
        </w:tc>
        <w:tc>
          <w:tcPr>
            <w:tcW w:w="1049" w:type="dxa"/>
            <w:tcBorders>
              <w:top w:val="single" w:sz="4" w:space="0" w:color="auto"/>
              <w:bottom w:val="single" w:sz="4" w:space="0" w:color="auto"/>
            </w:tcBorders>
            <w:shd w:val="clear" w:color="auto" w:fill="FFFFFF"/>
            <w:vAlign w:val="center"/>
          </w:tcPr>
          <w:p w14:paraId="7E47529E"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14,016</w:t>
            </w:r>
          </w:p>
        </w:tc>
        <w:tc>
          <w:tcPr>
            <w:tcW w:w="1049" w:type="dxa"/>
            <w:tcBorders>
              <w:top w:val="single" w:sz="4" w:space="0" w:color="auto"/>
              <w:bottom w:val="single" w:sz="4" w:space="0" w:color="auto"/>
            </w:tcBorders>
            <w:shd w:val="clear" w:color="auto" w:fill="FFFFFF"/>
            <w:vAlign w:val="center"/>
          </w:tcPr>
          <w:p w14:paraId="11396ED6"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14,993</w:t>
            </w:r>
          </w:p>
        </w:tc>
        <w:tc>
          <w:tcPr>
            <w:tcW w:w="1050" w:type="dxa"/>
            <w:tcBorders>
              <w:top w:val="single" w:sz="4" w:space="0" w:color="auto"/>
              <w:bottom w:val="single" w:sz="4" w:space="0" w:color="auto"/>
            </w:tcBorders>
            <w:shd w:val="clear" w:color="auto" w:fill="FFFFFF"/>
            <w:vAlign w:val="center"/>
          </w:tcPr>
          <w:p w14:paraId="635DCFE5" w14:textId="77777777" w:rsidR="001D46B1" w:rsidRPr="006E4419" w:rsidRDefault="001D46B1" w:rsidP="00B9704F">
            <w:pPr>
              <w:pStyle w:val="ExhibitText"/>
              <w:jc w:val="right"/>
              <w:rPr>
                <w:sz w:val="18"/>
                <w:szCs w:val="18"/>
                <w:lang w:val="en-GB"/>
              </w:rPr>
            </w:pPr>
            <w:r w:rsidRPr="006E4419">
              <w:rPr>
                <w:bCs/>
                <w:sz w:val="18"/>
                <w:szCs w:val="18"/>
                <w:lang w:val="en-GB" w:bidi="en-US"/>
              </w:rPr>
              <w:t>15,864</w:t>
            </w:r>
          </w:p>
        </w:tc>
      </w:tr>
      <w:tr w:rsidR="001D46B1" w:rsidRPr="006E4419" w14:paraId="1E91DB38" w14:textId="77777777" w:rsidTr="00B9704F">
        <w:trPr>
          <w:trHeight w:val="259"/>
          <w:jc w:val="center"/>
        </w:trPr>
        <w:tc>
          <w:tcPr>
            <w:tcW w:w="6212" w:type="dxa"/>
            <w:shd w:val="clear" w:color="auto" w:fill="FFFFFF"/>
            <w:vAlign w:val="center"/>
          </w:tcPr>
          <w:p w14:paraId="38570DAB" w14:textId="77777777" w:rsidR="001D46B1" w:rsidRPr="006E4419" w:rsidRDefault="001D46B1" w:rsidP="00B9704F">
            <w:pPr>
              <w:pStyle w:val="ExhibitText"/>
              <w:jc w:val="left"/>
              <w:rPr>
                <w:sz w:val="18"/>
                <w:szCs w:val="18"/>
                <w:lang w:val="en-GB"/>
              </w:rPr>
            </w:pPr>
            <w:r w:rsidRPr="006E4419">
              <w:rPr>
                <w:b/>
                <w:bCs/>
                <w:sz w:val="18"/>
                <w:szCs w:val="18"/>
                <w:lang w:val="en-GB" w:bidi="en-US"/>
              </w:rPr>
              <w:t>Reinvested Earnings</w:t>
            </w:r>
          </w:p>
        </w:tc>
        <w:tc>
          <w:tcPr>
            <w:tcW w:w="1049" w:type="dxa"/>
            <w:tcBorders>
              <w:top w:val="single" w:sz="4" w:space="0" w:color="auto"/>
            </w:tcBorders>
            <w:shd w:val="clear" w:color="auto" w:fill="FFFFFF"/>
            <w:vAlign w:val="center"/>
          </w:tcPr>
          <w:p w14:paraId="7EB41BA7" w14:textId="77777777" w:rsidR="001D46B1" w:rsidRPr="006E4419" w:rsidRDefault="001D46B1" w:rsidP="00B9704F">
            <w:pPr>
              <w:pStyle w:val="ExhibitText"/>
              <w:jc w:val="right"/>
              <w:rPr>
                <w:rFonts w:eastAsia="Calibri"/>
                <w:sz w:val="18"/>
                <w:szCs w:val="18"/>
                <w:lang w:val="en-GB"/>
              </w:rPr>
            </w:pPr>
          </w:p>
        </w:tc>
        <w:tc>
          <w:tcPr>
            <w:tcW w:w="1049" w:type="dxa"/>
            <w:tcBorders>
              <w:top w:val="single" w:sz="4" w:space="0" w:color="auto"/>
            </w:tcBorders>
            <w:shd w:val="clear" w:color="auto" w:fill="FFFFFF"/>
            <w:vAlign w:val="center"/>
          </w:tcPr>
          <w:p w14:paraId="5E95E142" w14:textId="77777777" w:rsidR="001D46B1" w:rsidRPr="006E4419" w:rsidRDefault="001D46B1" w:rsidP="00B9704F">
            <w:pPr>
              <w:pStyle w:val="ExhibitText"/>
              <w:jc w:val="right"/>
              <w:rPr>
                <w:rFonts w:eastAsia="Calibri"/>
                <w:sz w:val="18"/>
                <w:szCs w:val="18"/>
                <w:lang w:val="en-GB"/>
              </w:rPr>
            </w:pPr>
          </w:p>
        </w:tc>
        <w:tc>
          <w:tcPr>
            <w:tcW w:w="1050" w:type="dxa"/>
            <w:tcBorders>
              <w:top w:val="single" w:sz="4" w:space="0" w:color="auto"/>
            </w:tcBorders>
            <w:shd w:val="clear" w:color="auto" w:fill="FFFFFF"/>
            <w:vAlign w:val="center"/>
          </w:tcPr>
          <w:p w14:paraId="36EF8A1A" w14:textId="77777777" w:rsidR="001D46B1" w:rsidRPr="006E4419" w:rsidRDefault="001D46B1" w:rsidP="00B9704F">
            <w:pPr>
              <w:pStyle w:val="ExhibitText"/>
              <w:jc w:val="right"/>
              <w:rPr>
                <w:rFonts w:eastAsia="Calibri"/>
                <w:sz w:val="18"/>
                <w:szCs w:val="18"/>
                <w:lang w:val="en-GB"/>
              </w:rPr>
            </w:pPr>
          </w:p>
        </w:tc>
      </w:tr>
      <w:tr w:rsidR="001D46B1" w:rsidRPr="006E4419" w14:paraId="0C1DF651" w14:textId="77777777" w:rsidTr="00B9704F">
        <w:trPr>
          <w:trHeight w:val="259"/>
          <w:jc w:val="center"/>
        </w:trPr>
        <w:tc>
          <w:tcPr>
            <w:tcW w:w="6212" w:type="dxa"/>
            <w:shd w:val="clear" w:color="auto" w:fill="FFFFFF"/>
            <w:vAlign w:val="center"/>
          </w:tcPr>
          <w:p w14:paraId="5C93A9AA" w14:textId="77777777" w:rsidR="001D46B1" w:rsidRPr="006E4419" w:rsidRDefault="001D46B1" w:rsidP="00B9704F">
            <w:pPr>
              <w:pStyle w:val="ExhibitText"/>
              <w:ind w:left="144"/>
              <w:jc w:val="left"/>
              <w:rPr>
                <w:sz w:val="18"/>
                <w:szCs w:val="18"/>
                <w:lang w:val="en-GB"/>
              </w:rPr>
            </w:pPr>
            <w:r w:rsidRPr="006E4419">
              <w:rPr>
                <w:sz w:val="18"/>
                <w:szCs w:val="18"/>
                <w:lang w:val="en-GB" w:bidi="en-US"/>
              </w:rPr>
              <w:t>Balance at beginning of year</w:t>
            </w:r>
          </w:p>
        </w:tc>
        <w:tc>
          <w:tcPr>
            <w:tcW w:w="1049" w:type="dxa"/>
            <w:shd w:val="clear" w:color="auto" w:fill="FFFFFF"/>
            <w:vAlign w:val="center"/>
          </w:tcPr>
          <w:p w14:paraId="27E0D30C"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63,408</w:t>
            </w:r>
          </w:p>
        </w:tc>
        <w:tc>
          <w:tcPr>
            <w:tcW w:w="1049" w:type="dxa"/>
            <w:shd w:val="clear" w:color="auto" w:fill="FFFFFF"/>
            <w:vAlign w:val="center"/>
          </w:tcPr>
          <w:p w14:paraId="770D4999"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65,018</w:t>
            </w:r>
          </w:p>
        </w:tc>
        <w:tc>
          <w:tcPr>
            <w:tcW w:w="1050" w:type="dxa"/>
            <w:shd w:val="clear" w:color="auto" w:fill="FFFFFF"/>
            <w:vAlign w:val="center"/>
          </w:tcPr>
          <w:p w14:paraId="53CD7568" w14:textId="77777777" w:rsidR="001D46B1" w:rsidRPr="006E4419" w:rsidRDefault="001D46B1" w:rsidP="00B9704F">
            <w:pPr>
              <w:pStyle w:val="ExhibitText"/>
              <w:jc w:val="right"/>
              <w:rPr>
                <w:sz w:val="18"/>
                <w:szCs w:val="18"/>
                <w:lang w:val="en-GB"/>
              </w:rPr>
            </w:pPr>
            <w:r w:rsidRPr="006E4419">
              <w:rPr>
                <w:bCs/>
                <w:sz w:val="18"/>
                <w:szCs w:val="18"/>
                <w:lang w:val="en-GB" w:bidi="en-US"/>
              </w:rPr>
              <w:t>65,502</w:t>
            </w:r>
          </w:p>
        </w:tc>
      </w:tr>
      <w:tr w:rsidR="001D46B1" w:rsidRPr="006E4419" w14:paraId="697CC2FB" w14:textId="77777777" w:rsidTr="00B9704F">
        <w:trPr>
          <w:trHeight w:val="259"/>
          <w:jc w:val="center"/>
        </w:trPr>
        <w:tc>
          <w:tcPr>
            <w:tcW w:w="6212" w:type="dxa"/>
            <w:shd w:val="clear" w:color="auto" w:fill="FFFFFF"/>
            <w:vAlign w:val="center"/>
          </w:tcPr>
          <w:p w14:paraId="747F4B9A" w14:textId="06D60E6F" w:rsidR="001D46B1" w:rsidRPr="006E4419" w:rsidRDefault="001D46B1" w:rsidP="00751BB2">
            <w:pPr>
              <w:pStyle w:val="ExhibitText"/>
              <w:ind w:left="144"/>
              <w:jc w:val="left"/>
              <w:rPr>
                <w:sz w:val="18"/>
                <w:szCs w:val="18"/>
                <w:lang w:val="en-GB"/>
              </w:rPr>
            </w:pPr>
            <w:r w:rsidRPr="006E4419">
              <w:rPr>
                <w:sz w:val="18"/>
                <w:szCs w:val="18"/>
                <w:lang w:val="en-GB" w:bidi="en-US"/>
              </w:rPr>
              <w:t>Net income attributable to shareowners of the Coca-Cola Company</w:t>
            </w:r>
          </w:p>
        </w:tc>
        <w:tc>
          <w:tcPr>
            <w:tcW w:w="1049" w:type="dxa"/>
            <w:shd w:val="clear" w:color="auto" w:fill="FFFFFF"/>
            <w:vAlign w:val="center"/>
          </w:tcPr>
          <w:p w14:paraId="52844C67"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7,351</w:t>
            </w:r>
          </w:p>
        </w:tc>
        <w:tc>
          <w:tcPr>
            <w:tcW w:w="1049" w:type="dxa"/>
            <w:shd w:val="clear" w:color="auto" w:fill="FFFFFF"/>
            <w:vAlign w:val="center"/>
          </w:tcPr>
          <w:p w14:paraId="3873F631"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6,527</w:t>
            </w:r>
          </w:p>
        </w:tc>
        <w:tc>
          <w:tcPr>
            <w:tcW w:w="1050" w:type="dxa"/>
            <w:shd w:val="clear" w:color="auto" w:fill="FFFFFF"/>
            <w:vAlign w:val="center"/>
          </w:tcPr>
          <w:p w14:paraId="53B8896B" w14:textId="77777777" w:rsidR="001D46B1" w:rsidRPr="006E4419" w:rsidRDefault="001D46B1" w:rsidP="00B9704F">
            <w:pPr>
              <w:pStyle w:val="ExhibitText"/>
              <w:jc w:val="right"/>
              <w:rPr>
                <w:sz w:val="18"/>
                <w:szCs w:val="18"/>
                <w:lang w:val="en-GB"/>
              </w:rPr>
            </w:pPr>
            <w:r w:rsidRPr="006E4419">
              <w:rPr>
                <w:bCs/>
                <w:sz w:val="18"/>
                <w:szCs w:val="18"/>
                <w:lang w:val="en-GB" w:bidi="en-US"/>
              </w:rPr>
              <w:t>1,248</w:t>
            </w:r>
          </w:p>
        </w:tc>
      </w:tr>
      <w:tr w:rsidR="001D46B1" w:rsidRPr="006E4419" w14:paraId="244E6C55" w14:textId="77777777" w:rsidTr="00B9704F">
        <w:trPr>
          <w:trHeight w:val="259"/>
          <w:jc w:val="center"/>
        </w:trPr>
        <w:tc>
          <w:tcPr>
            <w:tcW w:w="6212" w:type="dxa"/>
            <w:shd w:val="clear" w:color="auto" w:fill="FFFFFF"/>
            <w:vAlign w:val="center"/>
          </w:tcPr>
          <w:p w14:paraId="725113B6" w14:textId="3B25AE92" w:rsidR="001D46B1" w:rsidRPr="006E4419" w:rsidRDefault="001D46B1" w:rsidP="00751BB2">
            <w:pPr>
              <w:pStyle w:val="ExhibitText"/>
              <w:ind w:left="144"/>
              <w:jc w:val="left"/>
              <w:rPr>
                <w:sz w:val="18"/>
                <w:szCs w:val="18"/>
                <w:lang w:val="en-GB" w:bidi="en-US"/>
              </w:rPr>
            </w:pPr>
            <w:r w:rsidRPr="006E4419">
              <w:rPr>
                <w:sz w:val="18"/>
                <w:szCs w:val="18"/>
                <w:lang w:val="en-GB" w:bidi="en-US"/>
              </w:rPr>
              <w:t xml:space="preserve">Dividends </w:t>
            </w:r>
            <w:r w:rsidR="00795E92">
              <w:rPr>
                <w:sz w:val="18"/>
                <w:szCs w:val="18"/>
                <w:lang w:val="en-GB" w:bidi="en-US"/>
              </w:rPr>
              <w:t>[</w:t>
            </w:r>
            <w:r w:rsidRPr="006E4419">
              <w:rPr>
                <w:sz w:val="18"/>
                <w:szCs w:val="18"/>
                <w:lang w:val="en-GB" w:bidi="en-US"/>
              </w:rPr>
              <w:t>per share: $1.32 (2015), $1.40 (2016), $1.48 (2017</w:t>
            </w:r>
            <w:r w:rsidR="00795E92" w:rsidRPr="006E4419">
              <w:rPr>
                <w:sz w:val="18"/>
                <w:szCs w:val="18"/>
                <w:lang w:val="en-GB" w:bidi="en-US"/>
              </w:rPr>
              <w:t>)</w:t>
            </w:r>
            <w:r w:rsidR="00795E92">
              <w:rPr>
                <w:sz w:val="18"/>
                <w:szCs w:val="18"/>
                <w:lang w:val="en-GB" w:bidi="en-US"/>
              </w:rPr>
              <w:t>]</w:t>
            </w:r>
          </w:p>
        </w:tc>
        <w:tc>
          <w:tcPr>
            <w:tcW w:w="1049" w:type="dxa"/>
            <w:tcBorders>
              <w:bottom w:val="single" w:sz="4" w:space="0" w:color="auto"/>
            </w:tcBorders>
            <w:shd w:val="clear" w:color="auto" w:fill="FFFFFF"/>
            <w:vAlign w:val="center"/>
          </w:tcPr>
          <w:p w14:paraId="2B6E28FA"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(5,741)</w:t>
            </w:r>
          </w:p>
        </w:tc>
        <w:tc>
          <w:tcPr>
            <w:tcW w:w="1049" w:type="dxa"/>
            <w:tcBorders>
              <w:bottom w:val="single" w:sz="4" w:space="0" w:color="auto"/>
            </w:tcBorders>
            <w:shd w:val="clear" w:color="auto" w:fill="FFFFFF"/>
            <w:vAlign w:val="center"/>
          </w:tcPr>
          <w:p w14:paraId="3C26BC0A"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(6,043)</w:t>
            </w:r>
          </w:p>
        </w:tc>
        <w:tc>
          <w:tcPr>
            <w:tcW w:w="1050" w:type="dxa"/>
            <w:tcBorders>
              <w:bottom w:val="single" w:sz="4" w:space="0" w:color="auto"/>
            </w:tcBorders>
            <w:shd w:val="clear" w:color="auto" w:fill="FFFFFF"/>
            <w:vAlign w:val="center"/>
          </w:tcPr>
          <w:p w14:paraId="35088E78" w14:textId="77777777" w:rsidR="001D46B1" w:rsidRPr="006E4419" w:rsidRDefault="001D46B1" w:rsidP="00B9704F">
            <w:pPr>
              <w:pStyle w:val="ExhibitText"/>
              <w:jc w:val="right"/>
              <w:rPr>
                <w:sz w:val="18"/>
                <w:szCs w:val="18"/>
                <w:lang w:val="en-GB"/>
              </w:rPr>
            </w:pPr>
            <w:r w:rsidRPr="006E4419">
              <w:rPr>
                <w:bCs/>
                <w:sz w:val="18"/>
                <w:szCs w:val="18"/>
                <w:lang w:val="en-GB" w:bidi="en-US"/>
              </w:rPr>
              <w:t>(6,320)</w:t>
            </w:r>
          </w:p>
        </w:tc>
      </w:tr>
      <w:tr w:rsidR="001D46B1" w:rsidRPr="006E4419" w14:paraId="185E7B89" w14:textId="77777777" w:rsidTr="00B9704F">
        <w:trPr>
          <w:trHeight w:val="259"/>
          <w:jc w:val="center"/>
        </w:trPr>
        <w:tc>
          <w:tcPr>
            <w:tcW w:w="6212" w:type="dxa"/>
            <w:shd w:val="clear" w:color="auto" w:fill="FFFFFF"/>
            <w:vAlign w:val="center"/>
          </w:tcPr>
          <w:p w14:paraId="6F9ED171" w14:textId="77777777" w:rsidR="001D46B1" w:rsidRPr="006E4419" w:rsidRDefault="001D46B1" w:rsidP="00B9704F">
            <w:pPr>
              <w:pStyle w:val="ExhibitText"/>
              <w:ind w:left="144"/>
              <w:jc w:val="left"/>
              <w:rPr>
                <w:sz w:val="18"/>
                <w:szCs w:val="18"/>
                <w:lang w:val="en-GB"/>
              </w:rPr>
            </w:pPr>
            <w:r w:rsidRPr="006E4419">
              <w:rPr>
                <w:sz w:val="18"/>
                <w:szCs w:val="18"/>
                <w:lang w:val="en-GB" w:bidi="en-US"/>
              </w:rPr>
              <w:t>Balance at end of year</w:t>
            </w:r>
          </w:p>
        </w:tc>
        <w:tc>
          <w:tcPr>
            <w:tcW w:w="1049" w:type="dxa"/>
            <w:tcBorders>
              <w:top w:val="single" w:sz="4" w:space="0" w:color="auto"/>
              <w:bottom w:val="single" w:sz="4" w:space="0" w:color="auto"/>
            </w:tcBorders>
            <w:shd w:val="clear" w:color="auto" w:fill="FFFFFF"/>
            <w:vAlign w:val="center"/>
          </w:tcPr>
          <w:p w14:paraId="3AD5D0B7"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65,018</w:t>
            </w:r>
          </w:p>
        </w:tc>
        <w:tc>
          <w:tcPr>
            <w:tcW w:w="1049" w:type="dxa"/>
            <w:tcBorders>
              <w:top w:val="single" w:sz="4" w:space="0" w:color="auto"/>
              <w:bottom w:val="single" w:sz="4" w:space="0" w:color="auto"/>
            </w:tcBorders>
            <w:shd w:val="clear" w:color="auto" w:fill="FFFFFF"/>
            <w:vAlign w:val="center"/>
          </w:tcPr>
          <w:p w14:paraId="37B4CF47"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65,502</w:t>
            </w:r>
          </w:p>
        </w:tc>
        <w:tc>
          <w:tcPr>
            <w:tcW w:w="1050" w:type="dxa"/>
            <w:tcBorders>
              <w:top w:val="single" w:sz="4" w:space="0" w:color="auto"/>
              <w:bottom w:val="single" w:sz="4" w:space="0" w:color="auto"/>
            </w:tcBorders>
            <w:shd w:val="clear" w:color="auto" w:fill="FFFFFF"/>
            <w:vAlign w:val="center"/>
          </w:tcPr>
          <w:p w14:paraId="2E80A59E" w14:textId="77777777" w:rsidR="001D46B1" w:rsidRPr="006E4419" w:rsidRDefault="001D46B1" w:rsidP="00B9704F">
            <w:pPr>
              <w:pStyle w:val="ExhibitText"/>
              <w:jc w:val="right"/>
              <w:rPr>
                <w:sz w:val="18"/>
                <w:szCs w:val="18"/>
                <w:lang w:val="en-GB"/>
              </w:rPr>
            </w:pPr>
            <w:r w:rsidRPr="006E4419">
              <w:rPr>
                <w:bCs/>
                <w:sz w:val="18"/>
                <w:szCs w:val="18"/>
                <w:lang w:val="en-GB" w:bidi="en-US"/>
              </w:rPr>
              <w:t>60,430</w:t>
            </w:r>
          </w:p>
        </w:tc>
      </w:tr>
      <w:tr w:rsidR="001D46B1" w:rsidRPr="006E4419" w14:paraId="636DFB40" w14:textId="77777777" w:rsidTr="00B9704F">
        <w:trPr>
          <w:trHeight w:val="259"/>
          <w:jc w:val="center"/>
        </w:trPr>
        <w:tc>
          <w:tcPr>
            <w:tcW w:w="6212" w:type="dxa"/>
            <w:shd w:val="clear" w:color="auto" w:fill="FFFFFF"/>
            <w:vAlign w:val="center"/>
          </w:tcPr>
          <w:p w14:paraId="7BB60823" w14:textId="77777777" w:rsidR="001D46B1" w:rsidRPr="006E4419" w:rsidRDefault="001D46B1" w:rsidP="00B9704F">
            <w:pPr>
              <w:pStyle w:val="ExhibitText"/>
              <w:jc w:val="left"/>
              <w:rPr>
                <w:sz w:val="18"/>
                <w:szCs w:val="18"/>
                <w:lang w:val="en-GB"/>
              </w:rPr>
            </w:pPr>
            <w:r w:rsidRPr="006E4419">
              <w:rPr>
                <w:b/>
                <w:bCs/>
                <w:sz w:val="18"/>
                <w:szCs w:val="18"/>
                <w:lang w:val="en-GB" w:bidi="en-US"/>
              </w:rPr>
              <w:t>Accumulated Other Comprehensive Income (Loss)</w:t>
            </w:r>
          </w:p>
        </w:tc>
        <w:tc>
          <w:tcPr>
            <w:tcW w:w="1049" w:type="dxa"/>
            <w:tcBorders>
              <w:top w:val="single" w:sz="4" w:space="0" w:color="auto"/>
            </w:tcBorders>
            <w:shd w:val="clear" w:color="auto" w:fill="FFFFFF"/>
            <w:vAlign w:val="center"/>
          </w:tcPr>
          <w:p w14:paraId="116330F6" w14:textId="77777777" w:rsidR="001D46B1" w:rsidRPr="006E4419" w:rsidRDefault="001D46B1" w:rsidP="00B9704F">
            <w:pPr>
              <w:pStyle w:val="ExhibitText"/>
              <w:jc w:val="right"/>
              <w:rPr>
                <w:rFonts w:eastAsia="Calibri"/>
                <w:sz w:val="18"/>
                <w:szCs w:val="18"/>
                <w:lang w:val="en-GB"/>
              </w:rPr>
            </w:pPr>
          </w:p>
        </w:tc>
        <w:tc>
          <w:tcPr>
            <w:tcW w:w="1049" w:type="dxa"/>
            <w:tcBorders>
              <w:top w:val="single" w:sz="4" w:space="0" w:color="auto"/>
            </w:tcBorders>
            <w:shd w:val="clear" w:color="auto" w:fill="FFFFFF"/>
            <w:vAlign w:val="center"/>
          </w:tcPr>
          <w:p w14:paraId="255A05CA" w14:textId="77777777" w:rsidR="001D46B1" w:rsidRPr="006E4419" w:rsidRDefault="001D46B1" w:rsidP="00B9704F">
            <w:pPr>
              <w:pStyle w:val="ExhibitText"/>
              <w:jc w:val="right"/>
              <w:rPr>
                <w:rFonts w:eastAsia="Calibri"/>
                <w:sz w:val="18"/>
                <w:szCs w:val="18"/>
                <w:lang w:val="en-GB"/>
              </w:rPr>
            </w:pPr>
          </w:p>
        </w:tc>
        <w:tc>
          <w:tcPr>
            <w:tcW w:w="1050" w:type="dxa"/>
            <w:tcBorders>
              <w:top w:val="single" w:sz="4" w:space="0" w:color="auto"/>
            </w:tcBorders>
            <w:shd w:val="clear" w:color="auto" w:fill="FFFFFF"/>
            <w:vAlign w:val="center"/>
          </w:tcPr>
          <w:p w14:paraId="099CE79C" w14:textId="77777777" w:rsidR="001D46B1" w:rsidRPr="006E4419" w:rsidRDefault="001D46B1" w:rsidP="00B9704F">
            <w:pPr>
              <w:pStyle w:val="ExhibitText"/>
              <w:jc w:val="right"/>
              <w:rPr>
                <w:rFonts w:eastAsia="Calibri"/>
                <w:sz w:val="18"/>
                <w:szCs w:val="18"/>
                <w:lang w:val="en-GB"/>
              </w:rPr>
            </w:pPr>
          </w:p>
        </w:tc>
      </w:tr>
      <w:tr w:rsidR="001D46B1" w:rsidRPr="006E4419" w14:paraId="0E9F7C0E" w14:textId="77777777" w:rsidTr="00B9704F">
        <w:trPr>
          <w:trHeight w:val="259"/>
          <w:jc w:val="center"/>
        </w:trPr>
        <w:tc>
          <w:tcPr>
            <w:tcW w:w="6212" w:type="dxa"/>
            <w:shd w:val="clear" w:color="auto" w:fill="FFFFFF"/>
            <w:vAlign w:val="center"/>
          </w:tcPr>
          <w:p w14:paraId="0D4CAD34" w14:textId="77777777" w:rsidR="001D46B1" w:rsidRPr="006E4419" w:rsidRDefault="001D46B1" w:rsidP="00B9704F">
            <w:pPr>
              <w:pStyle w:val="ExhibitText"/>
              <w:ind w:left="144"/>
              <w:jc w:val="left"/>
              <w:rPr>
                <w:sz w:val="18"/>
                <w:szCs w:val="18"/>
                <w:lang w:val="en-GB"/>
              </w:rPr>
            </w:pPr>
            <w:r w:rsidRPr="006E4419">
              <w:rPr>
                <w:sz w:val="18"/>
                <w:szCs w:val="18"/>
                <w:lang w:val="en-GB" w:bidi="en-US"/>
              </w:rPr>
              <w:t>Balance at beginning of year</w:t>
            </w:r>
          </w:p>
        </w:tc>
        <w:tc>
          <w:tcPr>
            <w:tcW w:w="1049" w:type="dxa"/>
            <w:shd w:val="clear" w:color="auto" w:fill="FFFFFF"/>
            <w:vAlign w:val="center"/>
          </w:tcPr>
          <w:p w14:paraId="519D6D65"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(5,777)</w:t>
            </w:r>
          </w:p>
        </w:tc>
        <w:tc>
          <w:tcPr>
            <w:tcW w:w="1049" w:type="dxa"/>
            <w:shd w:val="clear" w:color="auto" w:fill="FFFFFF"/>
            <w:vAlign w:val="center"/>
          </w:tcPr>
          <w:p w14:paraId="1F7A9CCD"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(10,174)</w:t>
            </w:r>
          </w:p>
        </w:tc>
        <w:tc>
          <w:tcPr>
            <w:tcW w:w="1050" w:type="dxa"/>
            <w:shd w:val="clear" w:color="auto" w:fill="FFFFFF"/>
            <w:vAlign w:val="center"/>
          </w:tcPr>
          <w:p w14:paraId="3DDE2789" w14:textId="77777777" w:rsidR="001D46B1" w:rsidRPr="006E4419" w:rsidRDefault="001D46B1" w:rsidP="00B9704F">
            <w:pPr>
              <w:pStyle w:val="ExhibitText"/>
              <w:jc w:val="right"/>
              <w:rPr>
                <w:sz w:val="18"/>
                <w:szCs w:val="18"/>
                <w:lang w:val="en-GB"/>
              </w:rPr>
            </w:pPr>
            <w:r w:rsidRPr="006E4419">
              <w:rPr>
                <w:bCs/>
                <w:sz w:val="18"/>
                <w:szCs w:val="18"/>
                <w:lang w:val="en-GB" w:bidi="en-US"/>
              </w:rPr>
              <w:t>(11,205)</w:t>
            </w:r>
          </w:p>
        </w:tc>
      </w:tr>
      <w:tr w:rsidR="001D46B1" w:rsidRPr="006E4419" w14:paraId="4013EF1A" w14:textId="77777777" w:rsidTr="00B9704F">
        <w:trPr>
          <w:trHeight w:val="259"/>
          <w:jc w:val="center"/>
        </w:trPr>
        <w:tc>
          <w:tcPr>
            <w:tcW w:w="6212" w:type="dxa"/>
            <w:shd w:val="clear" w:color="auto" w:fill="FFFFFF"/>
            <w:vAlign w:val="center"/>
          </w:tcPr>
          <w:p w14:paraId="1766CAED" w14:textId="77777777" w:rsidR="001D46B1" w:rsidRPr="006E4419" w:rsidRDefault="001D46B1" w:rsidP="00B9704F">
            <w:pPr>
              <w:pStyle w:val="ExhibitText"/>
              <w:ind w:left="144"/>
              <w:jc w:val="left"/>
              <w:rPr>
                <w:sz w:val="18"/>
                <w:szCs w:val="18"/>
                <w:lang w:val="en-GB"/>
              </w:rPr>
            </w:pPr>
            <w:r w:rsidRPr="006E4419">
              <w:rPr>
                <w:sz w:val="18"/>
                <w:szCs w:val="18"/>
                <w:lang w:val="en-GB" w:bidi="en-US"/>
              </w:rPr>
              <w:t>Net other comprehensive income (loss)</w:t>
            </w:r>
          </w:p>
        </w:tc>
        <w:tc>
          <w:tcPr>
            <w:tcW w:w="1049" w:type="dxa"/>
            <w:tcBorders>
              <w:bottom w:val="single" w:sz="4" w:space="0" w:color="auto"/>
            </w:tcBorders>
            <w:shd w:val="clear" w:color="auto" w:fill="FFFFFF"/>
            <w:vAlign w:val="center"/>
          </w:tcPr>
          <w:p w14:paraId="5D83B585"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(4,397)</w:t>
            </w:r>
          </w:p>
        </w:tc>
        <w:tc>
          <w:tcPr>
            <w:tcW w:w="1049" w:type="dxa"/>
            <w:tcBorders>
              <w:bottom w:val="single" w:sz="4" w:space="0" w:color="auto"/>
            </w:tcBorders>
            <w:shd w:val="clear" w:color="auto" w:fill="FFFFFF"/>
            <w:vAlign w:val="center"/>
          </w:tcPr>
          <w:p w14:paraId="20D79DD6"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(1,031)</w:t>
            </w:r>
          </w:p>
        </w:tc>
        <w:tc>
          <w:tcPr>
            <w:tcW w:w="1050" w:type="dxa"/>
            <w:tcBorders>
              <w:bottom w:val="single" w:sz="4" w:space="0" w:color="auto"/>
            </w:tcBorders>
            <w:shd w:val="clear" w:color="auto" w:fill="FFFFFF"/>
            <w:vAlign w:val="center"/>
          </w:tcPr>
          <w:p w14:paraId="0ACEF183" w14:textId="77777777" w:rsidR="001D46B1" w:rsidRPr="006E4419" w:rsidRDefault="001D46B1" w:rsidP="00B9704F">
            <w:pPr>
              <w:pStyle w:val="ExhibitText"/>
              <w:jc w:val="right"/>
              <w:rPr>
                <w:sz w:val="18"/>
                <w:szCs w:val="18"/>
                <w:lang w:val="en-GB"/>
              </w:rPr>
            </w:pPr>
            <w:r w:rsidRPr="006E4419">
              <w:rPr>
                <w:bCs/>
                <w:sz w:val="18"/>
                <w:szCs w:val="18"/>
                <w:lang w:val="en-GB" w:bidi="en-US"/>
              </w:rPr>
              <w:t>900</w:t>
            </w:r>
          </w:p>
        </w:tc>
      </w:tr>
      <w:tr w:rsidR="001D46B1" w:rsidRPr="006E4419" w14:paraId="77D83489" w14:textId="77777777" w:rsidTr="00B9704F">
        <w:trPr>
          <w:trHeight w:val="259"/>
          <w:jc w:val="center"/>
        </w:trPr>
        <w:tc>
          <w:tcPr>
            <w:tcW w:w="6212" w:type="dxa"/>
            <w:shd w:val="clear" w:color="auto" w:fill="FFFFFF"/>
            <w:vAlign w:val="center"/>
          </w:tcPr>
          <w:p w14:paraId="57C8A158" w14:textId="77777777" w:rsidR="001D46B1" w:rsidRPr="006E4419" w:rsidRDefault="001D46B1" w:rsidP="00B9704F">
            <w:pPr>
              <w:pStyle w:val="ExhibitText"/>
              <w:ind w:left="144"/>
              <w:jc w:val="left"/>
              <w:rPr>
                <w:sz w:val="18"/>
                <w:szCs w:val="18"/>
                <w:lang w:val="en-GB"/>
              </w:rPr>
            </w:pPr>
            <w:r w:rsidRPr="006E4419">
              <w:rPr>
                <w:sz w:val="18"/>
                <w:szCs w:val="18"/>
                <w:lang w:val="en-GB" w:bidi="en-US"/>
              </w:rPr>
              <w:t>Balance at end of year</w:t>
            </w:r>
          </w:p>
        </w:tc>
        <w:tc>
          <w:tcPr>
            <w:tcW w:w="1049" w:type="dxa"/>
            <w:tcBorders>
              <w:top w:val="single" w:sz="4" w:space="0" w:color="auto"/>
              <w:bottom w:val="single" w:sz="4" w:space="0" w:color="auto"/>
            </w:tcBorders>
            <w:shd w:val="clear" w:color="auto" w:fill="FFFFFF"/>
            <w:vAlign w:val="center"/>
          </w:tcPr>
          <w:p w14:paraId="46E29232"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(10,174)</w:t>
            </w:r>
          </w:p>
        </w:tc>
        <w:tc>
          <w:tcPr>
            <w:tcW w:w="1049" w:type="dxa"/>
            <w:tcBorders>
              <w:top w:val="single" w:sz="4" w:space="0" w:color="auto"/>
              <w:bottom w:val="single" w:sz="4" w:space="0" w:color="auto"/>
            </w:tcBorders>
            <w:shd w:val="clear" w:color="auto" w:fill="FFFFFF"/>
            <w:vAlign w:val="center"/>
          </w:tcPr>
          <w:p w14:paraId="7D0F7136"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(11,205)</w:t>
            </w:r>
          </w:p>
        </w:tc>
        <w:tc>
          <w:tcPr>
            <w:tcW w:w="1050" w:type="dxa"/>
            <w:tcBorders>
              <w:top w:val="single" w:sz="4" w:space="0" w:color="auto"/>
              <w:bottom w:val="single" w:sz="4" w:space="0" w:color="auto"/>
            </w:tcBorders>
            <w:shd w:val="clear" w:color="auto" w:fill="FFFFFF"/>
            <w:vAlign w:val="center"/>
          </w:tcPr>
          <w:p w14:paraId="547717C8" w14:textId="77777777" w:rsidR="001D46B1" w:rsidRPr="006E4419" w:rsidRDefault="001D46B1" w:rsidP="00B9704F">
            <w:pPr>
              <w:pStyle w:val="ExhibitText"/>
              <w:jc w:val="right"/>
              <w:rPr>
                <w:sz w:val="18"/>
                <w:szCs w:val="18"/>
                <w:lang w:val="en-GB"/>
              </w:rPr>
            </w:pPr>
            <w:r w:rsidRPr="006E4419">
              <w:rPr>
                <w:bCs/>
                <w:sz w:val="18"/>
                <w:szCs w:val="18"/>
                <w:lang w:val="en-GB" w:bidi="en-US"/>
              </w:rPr>
              <w:t>(10,305)</w:t>
            </w:r>
          </w:p>
        </w:tc>
      </w:tr>
      <w:tr w:rsidR="001D46B1" w:rsidRPr="006E4419" w14:paraId="52CBA886" w14:textId="77777777" w:rsidTr="00B9704F">
        <w:trPr>
          <w:trHeight w:val="259"/>
          <w:jc w:val="center"/>
        </w:trPr>
        <w:tc>
          <w:tcPr>
            <w:tcW w:w="6212" w:type="dxa"/>
            <w:shd w:val="clear" w:color="auto" w:fill="FFFFFF"/>
            <w:vAlign w:val="center"/>
          </w:tcPr>
          <w:p w14:paraId="3C6466A7" w14:textId="77777777" w:rsidR="001D46B1" w:rsidRPr="006E4419" w:rsidRDefault="001D46B1" w:rsidP="00B9704F">
            <w:pPr>
              <w:pStyle w:val="ExhibitText"/>
              <w:jc w:val="left"/>
              <w:rPr>
                <w:sz w:val="18"/>
                <w:szCs w:val="18"/>
                <w:lang w:val="en-GB"/>
              </w:rPr>
            </w:pPr>
            <w:r w:rsidRPr="006E4419">
              <w:rPr>
                <w:b/>
                <w:bCs/>
                <w:sz w:val="18"/>
                <w:szCs w:val="18"/>
                <w:lang w:val="en-GB" w:bidi="en-US"/>
              </w:rPr>
              <w:t>Treasury Stock</w:t>
            </w:r>
          </w:p>
        </w:tc>
        <w:tc>
          <w:tcPr>
            <w:tcW w:w="1049" w:type="dxa"/>
            <w:tcBorders>
              <w:top w:val="single" w:sz="4" w:space="0" w:color="auto"/>
            </w:tcBorders>
            <w:shd w:val="clear" w:color="auto" w:fill="FFFFFF"/>
            <w:vAlign w:val="center"/>
          </w:tcPr>
          <w:p w14:paraId="72C2EA4F" w14:textId="77777777" w:rsidR="001D46B1" w:rsidRPr="006E4419" w:rsidRDefault="001D46B1" w:rsidP="00B9704F">
            <w:pPr>
              <w:pStyle w:val="ExhibitText"/>
              <w:jc w:val="right"/>
              <w:rPr>
                <w:rFonts w:eastAsia="Calibri"/>
                <w:sz w:val="18"/>
                <w:szCs w:val="18"/>
                <w:lang w:val="en-GB"/>
              </w:rPr>
            </w:pPr>
          </w:p>
        </w:tc>
        <w:tc>
          <w:tcPr>
            <w:tcW w:w="1049" w:type="dxa"/>
            <w:tcBorders>
              <w:top w:val="single" w:sz="4" w:space="0" w:color="auto"/>
            </w:tcBorders>
            <w:shd w:val="clear" w:color="auto" w:fill="FFFFFF"/>
            <w:vAlign w:val="center"/>
          </w:tcPr>
          <w:p w14:paraId="3AA3CA24" w14:textId="77777777" w:rsidR="001D46B1" w:rsidRPr="006E4419" w:rsidRDefault="001D46B1" w:rsidP="00B9704F">
            <w:pPr>
              <w:pStyle w:val="ExhibitText"/>
              <w:jc w:val="right"/>
              <w:rPr>
                <w:rFonts w:eastAsia="Calibri"/>
                <w:sz w:val="18"/>
                <w:szCs w:val="18"/>
                <w:lang w:val="en-GB"/>
              </w:rPr>
            </w:pPr>
          </w:p>
        </w:tc>
        <w:tc>
          <w:tcPr>
            <w:tcW w:w="1050" w:type="dxa"/>
            <w:tcBorders>
              <w:top w:val="single" w:sz="4" w:space="0" w:color="auto"/>
            </w:tcBorders>
            <w:shd w:val="clear" w:color="auto" w:fill="FFFFFF"/>
            <w:vAlign w:val="center"/>
          </w:tcPr>
          <w:p w14:paraId="388EA138" w14:textId="77777777" w:rsidR="001D46B1" w:rsidRPr="006E4419" w:rsidRDefault="001D46B1" w:rsidP="00B9704F">
            <w:pPr>
              <w:pStyle w:val="ExhibitText"/>
              <w:jc w:val="right"/>
              <w:rPr>
                <w:rFonts w:eastAsia="Calibri"/>
                <w:sz w:val="18"/>
                <w:szCs w:val="18"/>
                <w:lang w:val="en-GB"/>
              </w:rPr>
            </w:pPr>
          </w:p>
        </w:tc>
      </w:tr>
      <w:tr w:rsidR="001D46B1" w:rsidRPr="006E4419" w14:paraId="5EE9AFD0" w14:textId="77777777" w:rsidTr="00B9704F">
        <w:trPr>
          <w:trHeight w:val="259"/>
          <w:jc w:val="center"/>
        </w:trPr>
        <w:tc>
          <w:tcPr>
            <w:tcW w:w="6212" w:type="dxa"/>
            <w:shd w:val="clear" w:color="auto" w:fill="FFFFFF"/>
            <w:vAlign w:val="center"/>
          </w:tcPr>
          <w:p w14:paraId="6A0D0BF2" w14:textId="77777777" w:rsidR="001D46B1" w:rsidRPr="006E4419" w:rsidRDefault="001D46B1" w:rsidP="00B9704F">
            <w:pPr>
              <w:pStyle w:val="ExhibitText"/>
              <w:ind w:left="144"/>
              <w:jc w:val="left"/>
              <w:rPr>
                <w:sz w:val="18"/>
                <w:szCs w:val="18"/>
                <w:lang w:val="en-GB"/>
              </w:rPr>
            </w:pPr>
            <w:r w:rsidRPr="006E4419">
              <w:rPr>
                <w:sz w:val="18"/>
                <w:szCs w:val="18"/>
                <w:lang w:val="en-GB" w:bidi="en-US"/>
              </w:rPr>
              <w:t>Balance at beginning of year</w:t>
            </w:r>
          </w:p>
        </w:tc>
        <w:tc>
          <w:tcPr>
            <w:tcW w:w="1049" w:type="dxa"/>
            <w:shd w:val="clear" w:color="auto" w:fill="FFFFFF"/>
            <w:vAlign w:val="center"/>
          </w:tcPr>
          <w:p w14:paraId="11903901"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(42,225)</w:t>
            </w:r>
          </w:p>
        </w:tc>
        <w:tc>
          <w:tcPr>
            <w:tcW w:w="1049" w:type="dxa"/>
            <w:shd w:val="clear" w:color="auto" w:fill="FFFFFF"/>
            <w:vAlign w:val="center"/>
          </w:tcPr>
          <w:p w14:paraId="64E79907"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(45,066)</w:t>
            </w:r>
          </w:p>
        </w:tc>
        <w:tc>
          <w:tcPr>
            <w:tcW w:w="1050" w:type="dxa"/>
            <w:shd w:val="clear" w:color="auto" w:fill="FFFFFF"/>
            <w:vAlign w:val="center"/>
          </w:tcPr>
          <w:p w14:paraId="23E68E31" w14:textId="77777777" w:rsidR="001D46B1" w:rsidRPr="006E4419" w:rsidRDefault="001D46B1" w:rsidP="00B9704F">
            <w:pPr>
              <w:pStyle w:val="ExhibitText"/>
              <w:jc w:val="right"/>
              <w:rPr>
                <w:sz w:val="18"/>
                <w:szCs w:val="18"/>
                <w:lang w:val="en-GB"/>
              </w:rPr>
            </w:pPr>
            <w:r w:rsidRPr="006E4419">
              <w:rPr>
                <w:bCs/>
                <w:sz w:val="18"/>
                <w:szCs w:val="18"/>
                <w:lang w:val="en-GB" w:bidi="en-US"/>
              </w:rPr>
              <w:t>(47,988)</w:t>
            </w:r>
          </w:p>
        </w:tc>
      </w:tr>
      <w:tr w:rsidR="001D46B1" w:rsidRPr="006E4419" w14:paraId="50D71BA9" w14:textId="77777777" w:rsidTr="00B9704F">
        <w:trPr>
          <w:trHeight w:val="259"/>
          <w:jc w:val="center"/>
        </w:trPr>
        <w:tc>
          <w:tcPr>
            <w:tcW w:w="6212" w:type="dxa"/>
            <w:shd w:val="clear" w:color="auto" w:fill="FFFFFF"/>
            <w:vAlign w:val="center"/>
          </w:tcPr>
          <w:p w14:paraId="460A9960" w14:textId="77777777" w:rsidR="001D46B1" w:rsidRPr="006E4419" w:rsidRDefault="001D46B1" w:rsidP="00B9704F">
            <w:pPr>
              <w:pStyle w:val="ExhibitText"/>
              <w:ind w:left="144"/>
              <w:jc w:val="left"/>
              <w:rPr>
                <w:sz w:val="18"/>
                <w:szCs w:val="18"/>
                <w:lang w:val="en-GB"/>
              </w:rPr>
            </w:pPr>
            <w:r w:rsidRPr="006E4419">
              <w:rPr>
                <w:sz w:val="18"/>
                <w:szCs w:val="18"/>
                <w:lang w:val="en-GB" w:bidi="en-US"/>
              </w:rPr>
              <w:t>Treasury stock issued to employees related to stock compensation plans</w:t>
            </w:r>
          </w:p>
        </w:tc>
        <w:tc>
          <w:tcPr>
            <w:tcW w:w="1049" w:type="dxa"/>
            <w:shd w:val="clear" w:color="auto" w:fill="FFFFFF"/>
            <w:vAlign w:val="center"/>
          </w:tcPr>
          <w:p w14:paraId="1FAAD769"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696</w:t>
            </w:r>
          </w:p>
        </w:tc>
        <w:tc>
          <w:tcPr>
            <w:tcW w:w="1049" w:type="dxa"/>
            <w:shd w:val="clear" w:color="auto" w:fill="FFFFFF"/>
            <w:vAlign w:val="center"/>
          </w:tcPr>
          <w:p w14:paraId="7816A152"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811</w:t>
            </w:r>
          </w:p>
        </w:tc>
        <w:tc>
          <w:tcPr>
            <w:tcW w:w="1050" w:type="dxa"/>
            <w:shd w:val="clear" w:color="auto" w:fill="FFFFFF"/>
            <w:vAlign w:val="center"/>
          </w:tcPr>
          <w:p w14:paraId="1737C040" w14:textId="77777777" w:rsidR="001D46B1" w:rsidRPr="006E4419" w:rsidRDefault="001D46B1" w:rsidP="00B9704F">
            <w:pPr>
              <w:pStyle w:val="ExhibitText"/>
              <w:jc w:val="right"/>
              <w:rPr>
                <w:sz w:val="18"/>
                <w:szCs w:val="18"/>
                <w:lang w:val="en-GB"/>
              </w:rPr>
            </w:pPr>
            <w:r w:rsidRPr="006E4419">
              <w:rPr>
                <w:bCs/>
                <w:sz w:val="18"/>
                <w:szCs w:val="18"/>
                <w:lang w:val="en-GB" w:bidi="en-US"/>
              </w:rPr>
              <w:t>909</w:t>
            </w:r>
          </w:p>
        </w:tc>
      </w:tr>
      <w:tr w:rsidR="001D46B1" w:rsidRPr="006E4419" w14:paraId="0F048C0F" w14:textId="77777777" w:rsidTr="00B9704F">
        <w:trPr>
          <w:trHeight w:val="259"/>
          <w:jc w:val="center"/>
        </w:trPr>
        <w:tc>
          <w:tcPr>
            <w:tcW w:w="6212" w:type="dxa"/>
            <w:shd w:val="clear" w:color="auto" w:fill="FFFFFF"/>
            <w:vAlign w:val="center"/>
          </w:tcPr>
          <w:p w14:paraId="674CF603" w14:textId="77777777" w:rsidR="001D46B1" w:rsidRPr="006E4419" w:rsidRDefault="001D46B1" w:rsidP="00B9704F">
            <w:pPr>
              <w:pStyle w:val="ExhibitText"/>
              <w:ind w:left="144"/>
              <w:jc w:val="left"/>
              <w:rPr>
                <w:sz w:val="18"/>
                <w:szCs w:val="18"/>
                <w:lang w:val="en-GB"/>
              </w:rPr>
            </w:pPr>
            <w:r w:rsidRPr="006E4419">
              <w:rPr>
                <w:sz w:val="18"/>
                <w:szCs w:val="18"/>
                <w:lang w:val="en-GB" w:bidi="en-US"/>
              </w:rPr>
              <w:t>Purchases of stock for treasury</w:t>
            </w:r>
          </w:p>
        </w:tc>
        <w:tc>
          <w:tcPr>
            <w:tcW w:w="1049" w:type="dxa"/>
            <w:tcBorders>
              <w:bottom w:val="single" w:sz="4" w:space="0" w:color="auto"/>
            </w:tcBorders>
            <w:shd w:val="clear" w:color="auto" w:fill="FFFFFF"/>
            <w:vAlign w:val="center"/>
          </w:tcPr>
          <w:p w14:paraId="0E86C635"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(3,537)</w:t>
            </w:r>
          </w:p>
        </w:tc>
        <w:tc>
          <w:tcPr>
            <w:tcW w:w="1049" w:type="dxa"/>
            <w:tcBorders>
              <w:bottom w:val="single" w:sz="4" w:space="0" w:color="auto"/>
            </w:tcBorders>
            <w:shd w:val="clear" w:color="auto" w:fill="FFFFFF"/>
            <w:vAlign w:val="center"/>
          </w:tcPr>
          <w:p w14:paraId="636E8F0E"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(3,733)</w:t>
            </w:r>
          </w:p>
        </w:tc>
        <w:tc>
          <w:tcPr>
            <w:tcW w:w="1050" w:type="dxa"/>
            <w:tcBorders>
              <w:bottom w:val="single" w:sz="4" w:space="0" w:color="auto"/>
            </w:tcBorders>
            <w:shd w:val="clear" w:color="auto" w:fill="FFFFFF"/>
            <w:vAlign w:val="center"/>
          </w:tcPr>
          <w:p w14:paraId="237307F2" w14:textId="77777777" w:rsidR="001D46B1" w:rsidRPr="006E4419" w:rsidRDefault="001D46B1" w:rsidP="00B9704F">
            <w:pPr>
              <w:pStyle w:val="ExhibitText"/>
              <w:jc w:val="right"/>
              <w:rPr>
                <w:sz w:val="18"/>
                <w:szCs w:val="18"/>
                <w:lang w:val="en-GB"/>
              </w:rPr>
            </w:pPr>
            <w:r w:rsidRPr="006E4419">
              <w:rPr>
                <w:bCs/>
                <w:sz w:val="18"/>
                <w:szCs w:val="18"/>
                <w:lang w:val="en-GB" w:bidi="en-US"/>
              </w:rPr>
              <w:t>(3,598)</w:t>
            </w:r>
          </w:p>
        </w:tc>
      </w:tr>
      <w:tr w:rsidR="001D46B1" w:rsidRPr="006E4419" w14:paraId="13C9D284" w14:textId="77777777" w:rsidTr="00B9704F">
        <w:trPr>
          <w:trHeight w:val="259"/>
          <w:jc w:val="center"/>
        </w:trPr>
        <w:tc>
          <w:tcPr>
            <w:tcW w:w="6212" w:type="dxa"/>
            <w:shd w:val="clear" w:color="auto" w:fill="FFFFFF"/>
            <w:vAlign w:val="center"/>
          </w:tcPr>
          <w:p w14:paraId="3C7DD751" w14:textId="77777777" w:rsidR="001D46B1" w:rsidRPr="006E4419" w:rsidRDefault="001D46B1" w:rsidP="00B9704F">
            <w:pPr>
              <w:pStyle w:val="ExhibitText"/>
              <w:ind w:left="144"/>
              <w:jc w:val="left"/>
              <w:rPr>
                <w:sz w:val="18"/>
                <w:szCs w:val="18"/>
                <w:lang w:val="en-GB"/>
              </w:rPr>
            </w:pPr>
            <w:r w:rsidRPr="006E4419">
              <w:rPr>
                <w:sz w:val="18"/>
                <w:szCs w:val="18"/>
                <w:lang w:val="en-GB" w:bidi="en-US"/>
              </w:rPr>
              <w:t>Balance at end of year</w:t>
            </w:r>
          </w:p>
        </w:tc>
        <w:tc>
          <w:tcPr>
            <w:tcW w:w="1049" w:type="dxa"/>
            <w:tcBorders>
              <w:top w:val="single" w:sz="4" w:space="0" w:color="auto"/>
              <w:bottom w:val="single" w:sz="4" w:space="0" w:color="auto"/>
            </w:tcBorders>
            <w:shd w:val="clear" w:color="auto" w:fill="FFFFFF"/>
            <w:vAlign w:val="center"/>
          </w:tcPr>
          <w:p w14:paraId="42BA1D49"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(45,066)</w:t>
            </w:r>
          </w:p>
        </w:tc>
        <w:tc>
          <w:tcPr>
            <w:tcW w:w="1049" w:type="dxa"/>
            <w:tcBorders>
              <w:top w:val="single" w:sz="4" w:space="0" w:color="auto"/>
              <w:bottom w:val="single" w:sz="4" w:space="0" w:color="auto"/>
            </w:tcBorders>
            <w:shd w:val="clear" w:color="auto" w:fill="FFFFFF"/>
            <w:vAlign w:val="center"/>
          </w:tcPr>
          <w:p w14:paraId="790251B5"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(47,988)</w:t>
            </w:r>
          </w:p>
        </w:tc>
        <w:tc>
          <w:tcPr>
            <w:tcW w:w="1050" w:type="dxa"/>
            <w:tcBorders>
              <w:top w:val="single" w:sz="4" w:space="0" w:color="auto"/>
              <w:bottom w:val="single" w:sz="4" w:space="0" w:color="auto"/>
            </w:tcBorders>
            <w:shd w:val="clear" w:color="auto" w:fill="FFFFFF"/>
            <w:vAlign w:val="center"/>
          </w:tcPr>
          <w:p w14:paraId="690584F0" w14:textId="77777777" w:rsidR="001D46B1" w:rsidRPr="006E4419" w:rsidRDefault="001D46B1" w:rsidP="00B9704F">
            <w:pPr>
              <w:pStyle w:val="ExhibitText"/>
              <w:jc w:val="right"/>
              <w:rPr>
                <w:sz w:val="18"/>
                <w:szCs w:val="18"/>
                <w:lang w:val="en-GB"/>
              </w:rPr>
            </w:pPr>
            <w:r w:rsidRPr="006E4419">
              <w:rPr>
                <w:bCs/>
                <w:sz w:val="18"/>
                <w:szCs w:val="18"/>
                <w:lang w:val="en-GB" w:bidi="en-US"/>
              </w:rPr>
              <w:t>(50,677)</w:t>
            </w:r>
          </w:p>
        </w:tc>
      </w:tr>
      <w:tr w:rsidR="001D46B1" w:rsidRPr="006E4419" w14:paraId="7581A2A5" w14:textId="77777777" w:rsidTr="00B9704F">
        <w:trPr>
          <w:trHeight w:val="259"/>
          <w:jc w:val="center"/>
        </w:trPr>
        <w:tc>
          <w:tcPr>
            <w:tcW w:w="6212" w:type="dxa"/>
            <w:tcBorders>
              <w:bottom w:val="single" w:sz="4" w:space="0" w:color="auto"/>
            </w:tcBorders>
            <w:shd w:val="clear" w:color="auto" w:fill="FFFFFF"/>
            <w:vAlign w:val="center"/>
          </w:tcPr>
          <w:p w14:paraId="409DD7F0" w14:textId="77777777" w:rsidR="001D46B1" w:rsidRPr="006E4419" w:rsidRDefault="001D46B1" w:rsidP="00B9704F">
            <w:pPr>
              <w:pStyle w:val="ExhibitText"/>
              <w:jc w:val="left"/>
              <w:rPr>
                <w:sz w:val="18"/>
                <w:szCs w:val="18"/>
                <w:lang w:val="en-GB"/>
              </w:rPr>
            </w:pPr>
            <w:r w:rsidRPr="006E4419">
              <w:rPr>
                <w:b/>
                <w:bCs/>
                <w:sz w:val="18"/>
                <w:szCs w:val="18"/>
                <w:lang w:val="en-GB" w:bidi="en-US"/>
              </w:rPr>
              <w:t>Total Equity Attributable to Shareowners</w:t>
            </w:r>
          </w:p>
        </w:tc>
        <w:tc>
          <w:tcPr>
            <w:tcW w:w="1049" w:type="dxa"/>
            <w:tcBorders>
              <w:top w:val="single" w:sz="4" w:space="0" w:color="auto"/>
              <w:bottom w:val="single" w:sz="4" w:space="0" w:color="auto"/>
            </w:tcBorders>
            <w:shd w:val="clear" w:color="auto" w:fill="FFFFFF"/>
            <w:vAlign w:val="center"/>
          </w:tcPr>
          <w:p w14:paraId="0271DEB2" w14:textId="77777777" w:rsidR="001D46B1" w:rsidRPr="006E4419" w:rsidRDefault="001D46B1" w:rsidP="00B9704F">
            <w:pPr>
              <w:pStyle w:val="ExhibitText"/>
              <w:jc w:val="right"/>
              <w:rPr>
                <w:b/>
                <w:bCs/>
                <w:sz w:val="18"/>
                <w:szCs w:val="18"/>
                <w:lang w:val="en-GB" w:bidi="en-US"/>
              </w:rPr>
            </w:pPr>
            <w:r w:rsidRPr="006E4419">
              <w:rPr>
                <w:b/>
                <w:sz w:val="18"/>
                <w:szCs w:val="18"/>
                <w:lang w:val="en-GB" w:bidi="en-US"/>
              </w:rPr>
              <w:t>25,554</w:t>
            </w:r>
          </w:p>
        </w:tc>
        <w:tc>
          <w:tcPr>
            <w:tcW w:w="1049" w:type="dxa"/>
            <w:tcBorders>
              <w:top w:val="single" w:sz="4" w:space="0" w:color="auto"/>
              <w:bottom w:val="single" w:sz="4" w:space="0" w:color="auto"/>
            </w:tcBorders>
            <w:shd w:val="clear" w:color="auto" w:fill="FFFFFF"/>
            <w:vAlign w:val="center"/>
          </w:tcPr>
          <w:p w14:paraId="6578F13C" w14:textId="77777777" w:rsidR="001D46B1" w:rsidRPr="006E4419" w:rsidRDefault="001D46B1" w:rsidP="00B9704F">
            <w:pPr>
              <w:pStyle w:val="ExhibitText"/>
              <w:jc w:val="right"/>
              <w:rPr>
                <w:b/>
                <w:bCs/>
                <w:sz w:val="18"/>
                <w:szCs w:val="18"/>
                <w:lang w:val="en-GB" w:bidi="en-US"/>
              </w:rPr>
            </w:pPr>
            <w:r w:rsidRPr="006E4419">
              <w:rPr>
                <w:b/>
                <w:sz w:val="18"/>
                <w:szCs w:val="18"/>
                <w:lang w:val="en-GB" w:bidi="en-US"/>
              </w:rPr>
              <w:t>23,062</w:t>
            </w:r>
          </w:p>
        </w:tc>
        <w:tc>
          <w:tcPr>
            <w:tcW w:w="1050" w:type="dxa"/>
            <w:tcBorders>
              <w:top w:val="single" w:sz="4" w:space="0" w:color="auto"/>
              <w:bottom w:val="single" w:sz="4" w:space="0" w:color="auto"/>
            </w:tcBorders>
            <w:shd w:val="clear" w:color="auto" w:fill="FFFFFF"/>
            <w:vAlign w:val="center"/>
          </w:tcPr>
          <w:p w14:paraId="6BCB68D5" w14:textId="77777777" w:rsidR="001D46B1" w:rsidRPr="006E4419" w:rsidRDefault="001D46B1" w:rsidP="00B9704F">
            <w:pPr>
              <w:pStyle w:val="ExhibitText"/>
              <w:jc w:val="right"/>
              <w:rPr>
                <w:b/>
                <w:sz w:val="18"/>
                <w:szCs w:val="18"/>
                <w:lang w:val="en-GB"/>
              </w:rPr>
            </w:pPr>
            <w:r w:rsidRPr="006E4419">
              <w:rPr>
                <w:b/>
                <w:bCs/>
                <w:sz w:val="18"/>
                <w:szCs w:val="18"/>
                <w:lang w:val="en-GB" w:bidi="en-US"/>
              </w:rPr>
              <w:t>17,072</w:t>
            </w:r>
          </w:p>
        </w:tc>
      </w:tr>
      <w:tr w:rsidR="001D46B1" w:rsidRPr="006E4419" w14:paraId="6A3CB8BC" w14:textId="77777777" w:rsidTr="00B9704F">
        <w:trPr>
          <w:trHeight w:val="259"/>
          <w:jc w:val="center"/>
        </w:trPr>
        <w:tc>
          <w:tcPr>
            <w:tcW w:w="6212" w:type="dxa"/>
            <w:tcBorders>
              <w:top w:val="single" w:sz="4" w:space="0" w:color="auto"/>
            </w:tcBorders>
            <w:shd w:val="clear" w:color="auto" w:fill="FFFFFF"/>
            <w:vAlign w:val="center"/>
          </w:tcPr>
          <w:p w14:paraId="09498A1B" w14:textId="77777777" w:rsidR="001D46B1" w:rsidRPr="006E4419" w:rsidRDefault="001D46B1" w:rsidP="00B9704F">
            <w:pPr>
              <w:pStyle w:val="ExhibitText"/>
              <w:jc w:val="left"/>
              <w:rPr>
                <w:sz w:val="18"/>
                <w:szCs w:val="18"/>
                <w:lang w:val="en-GB"/>
              </w:rPr>
            </w:pPr>
            <w:r w:rsidRPr="006E4419">
              <w:rPr>
                <w:b/>
                <w:bCs/>
                <w:sz w:val="18"/>
                <w:szCs w:val="18"/>
                <w:lang w:val="en-GB" w:bidi="en-US"/>
              </w:rPr>
              <w:t xml:space="preserve">Equity Attributable to </w:t>
            </w:r>
            <w:proofErr w:type="spellStart"/>
            <w:r w:rsidRPr="006E4419">
              <w:rPr>
                <w:b/>
                <w:bCs/>
                <w:sz w:val="18"/>
                <w:szCs w:val="18"/>
                <w:lang w:val="en-GB" w:bidi="en-US"/>
              </w:rPr>
              <w:t>Noncontrolling</w:t>
            </w:r>
            <w:proofErr w:type="spellEnd"/>
            <w:r w:rsidRPr="006E4419">
              <w:rPr>
                <w:b/>
                <w:bCs/>
                <w:sz w:val="18"/>
                <w:szCs w:val="18"/>
                <w:lang w:val="en-GB" w:bidi="en-US"/>
              </w:rPr>
              <w:t xml:space="preserve"> Interests</w:t>
            </w:r>
          </w:p>
        </w:tc>
        <w:tc>
          <w:tcPr>
            <w:tcW w:w="1049" w:type="dxa"/>
            <w:tcBorders>
              <w:top w:val="single" w:sz="4" w:space="0" w:color="auto"/>
            </w:tcBorders>
            <w:shd w:val="clear" w:color="auto" w:fill="FFFFFF"/>
            <w:vAlign w:val="center"/>
          </w:tcPr>
          <w:p w14:paraId="6543F284" w14:textId="77777777" w:rsidR="001D46B1" w:rsidRPr="006E4419" w:rsidRDefault="001D46B1" w:rsidP="00B9704F">
            <w:pPr>
              <w:pStyle w:val="ExhibitText"/>
              <w:jc w:val="right"/>
              <w:rPr>
                <w:rFonts w:eastAsia="Calibri"/>
                <w:sz w:val="18"/>
                <w:szCs w:val="18"/>
                <w:lang w:val="en-GB"/>
              </w:rPr>
            </w:pPr>
          </w:p>
        </w:tc>
        <w:tc>
          <w:tcPr>
            <w:tcW w:w="1049" w:type="dxa"/>
            <w:tcBorders>
              <w:top w:val="single" w:sz="4" w:space="0" w:color="auto"/>
            </w:tcBorders>
            <w:shd w:val="clear" w:color="auto" w:fill="FFFFFF"/>
            <w:vAlign w:val="center"/>
          </w:tcPr>
          <w:p w14:paraId="7ABBA171" w14:textId="77777777" w:rsidR="001D46B1" w:rsidRPr="006E4419" w:rsidRDefault="001D46B1" w:rsidP="00B9704F">
            <w:pPr>
              <w:pStyle w:val="ExhibitText"/>
              <w:jc w:val="right"/>
              <w:rPr>
                <w:rFonts w:eastAsia="Calibri"/>
                <w:sz w:val="18"/>
                <w:szCs w:val="18"/>
                <w:lang w:val="en-GB"/>
              </w:rPr>
            </w:pPr>
          </w:p>
        </w:tc>
        <w:tc>
          <w:tcPr>
            <w:tcW w:w="1050" w:type="dxa"/>
            <w:tcBorders>
              <w:top w:val="single" w:sz="4" w:space="0" w:color="auto"/>
            </w:tcBorders>
            <w:shd w:val="clear" w:color="auto" w:fill="FFFFFF"/>
            <w:vAlign w:val="center"/>
          </w:tcPr>
          <w:p w14:paraId="0B2D770C" w14:textId="77777777" w:rsidR="001D46B1" w:rsidRPr="006E4419" w:rsidRDefault="001D46B1" w:rsidP="00B9704F">
            <w:pPr>
              <w:pStyle w:val="ExhibitText"/>
              <w:jc w:val="right"/>
              <w:rPr>
                <w:rFonts w:eastAsia="Calibri"/>
                <w:sz w:val="18"/>
                <w:szCs w:val="18"/>
                <w:lang w:val="en-GB"/>
              </w:rPr>
            </w:pPr>
          </w:p>
        </w:tc>
      </w:tr>
      <w:tr w:rsidR="001D46B1" w:rsidRPr="006E4419" w14:paraId="390EC3BE" w14:textId="77777777" w:rsidTr="00B9704F">
        <w:trPr>
          <w:trHeight w:val="259"/>
          <w:jc w:val="center"/>
        </w:trPr>
        <w:tc>
          <w:tcPr>
            <w:tcW w:w="6212" w:type="dxa"/>
            <w:shd w:val="clear" w:color="auto" w:fill="FFFFFF"/>
            <w:vAlign w:val="center"/>
          </w:tcPr>
          <w:p w14:paraId="3687F909" w14:textId="77777777" w:rsidR="001D46B1" w:rsidRPr="006E4419" w:rsidRDefault="001D46B1" w:rsidP="00B9704F">
            <w:pPr>
              <w:pStyle w:val="ExhibitText"/>
              <w:ind w:left="144"/>
              <w:jc w:val="left"/>
              <w:rPr>
                <w:sz w:val="18"/>
                <w:szCs w:val="18"/>
                <w:lang w:val="en-GB"/>
              </w:rPr>
            </w:pPr>
            <w:r w:rsidRPr="006E4419">
              <w:rPr>
                <w:sz w:val="18"/>
                <w:szCs w:val="18"/>
                <w:lang w:val="en-GB" w:bidi="en-US"/>
              </w:rPr>
              <w:t>Balance at beginning of year</w:t>
            </w:r>
          </w:p>
        </w:tc>
        <w:tc>
          <w:tcPr>
            <w:tcW w:w="1049" w:type="dxa"/>
            <w:shd w:val="clear" w:color="auto" w:fill="FFFFFF"/>
            <w:vAlign w:val="center"/>
          </w:tcPr>
          <w:p w14:paraId="1969A7F6"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241</w:t>
            </w:r>
          </w:p>
        </w:tc>
        <w:tc>
          <w:tcPr>
            <w:tcW w:w="1049" w:type="dxa"/>
            <w:shd w:val="clear" w:color="auto" w:fill="FFFFFF"/>
            <w:vAlign w:val="center"/>
          </w:tcPr>
          <w:p w14:paraId="055D4C1B"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210</w:t>
            </w:r>
          </w:p>
        </w:tc>
        <w:tc>
          <w:tcPr>
            <w:tcW w:w="1050" w:type="dxa"/>
            <w:shd w:val="clear" w:color="auto" w:fill="FFFFFF"/>
            <w:vAlign w:val="center"/>
          </w:tcPr>
          <w:p w14:paraId="673D6313" w14:textId="77777777" w:rsidR="001D46B1" w:rsidRPr="006E4419" w:rsidRDefault="001D46B1" w:rsidP="00B9704F">
            <w:pPr>
              <w:pStyle w:val="ExhibitText"/>
              <w:jc w:val="right"/>
              <w:rPr>
                <w:sz w:val="18"/>
                <w:szCs w:val="18"/>
                <w:lang w:val="en-GB"/>
              </w:rPr>
            </w:pPr>
            <w:r w:rsidRPr="006E4419">
              <w:rPr>
                <w:bCs/>
                <w:sz w:val="18"/>
                <w:szCs w:val="18"/>
                <w:lang w:val="en-GB" w:bidi="en-US"/>
              </w:rPr>
              <w:t>158</w:t>
            </w:r>
          </w:p>
        </w:tc>
      </w:tr>
      <w:tr w:rsidR="001D46B1" w:rsidRPr="006E4419" w14:paraId="34575270" w14:textId="77777777" w:rsidTr="00B9704F">
        <w:trPr>
          <w:trHeight w:val="259"/>
          <w:jc w:val="center"/>
        </w:trPr>
        <w:tc>
          <w:tcPr>
            <w:tcW w:w="6212" w:type="dxa"/>
            <w:shd w:val="clear" w:color="auto" w:fill="FFFFFF"/>
            <w:vAlign w:val="center"/>
          </w:tcPr>
          <w:p w14:paraId="067822D3" w14:textId="77777777" w:rsidR="001D46B1" w:rsidRPr="006E4419" w:rsidRDefault="001D46B1" w:rsidP="00B9704F">
            <w:pPr>
              <w:pStyle w:val="ExhibitText"/>
              <w:ind w:left="144"/>
              <w:jc w:val="left"/>
              <w:rPr>
                <w:sz w:val="18"/>
                <w:szCs w:val="18"/>
                <w:lang w:val="en-GB"/>
              </w:rPr>
            </w:pPr>
            <w:r w:rsidRPr="006E4419">
              <w:rPr>
                <w:sz w:val="18"/>
                <w:szCs w:val="18"/>
                <w:lang w:val="en-GB" w:bidi="en-US"/>
              </w:rPr>
              <w:t xml:space="preserve">Net income attributable to </w:t>
            </w:r>
            <w:proofErr w:type="spellStart"/>
            <w:r w:rsidRPr="006E4419">
              <w:rPr>
                <w:sz w:val="18"/>
                <w:szCs w:val="18"/>
                <w:lang w:val="en-GB" w:bidi="en-US"/>
              </w:rPr>
              <w:t>noncontrolling</w:t>
            </w:r>
            <w:proofErr w:type="spellEnd"/>
            <w:r w:rsidRPr="006E4419">
              <w:rPr>
                <w:sz w:val="18"/>
                <w:szCs w:val="18"/>
                <w:lang w:val="en-GB" w:bidi="en-US"/>
              </w:rPr>
              <w:t xml:space="preserve"> interests</w:t>
            </w:r>
          </w:p>
        </w:tc>
        <w:tc>
          <w:tcPr>
            <w:tcW w:w="1049" w:type="dxa"/>
            <w:shd w:val="clear" w:color="auto" w:fill="FFFFFF"/>
            <w:vAlign w:val="center"/>
          </w:tcPr>
          <w:p w14:paraId="49DCA11D"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15</w:t>
            </w:r>
          </w:p>
        </w:tc>
        <w:tc>
          <w:tcPr>
            <w:tcW w:w="1049" w:type="dxa"/>
            <w:shd w:val="clear" w:color="auto" w:fill="FFFFFF"/>
            <w:vAlign w:val="center"/>
          </w:tcPr>
          <w:p w14:paraId="301DB2AC"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23</w:t>
            </w:r>
          </w:p>
        </w:tc>
        <w:tc>
          <w:tcPr>
            <w:tcW w:w="1050" w:type="dxa"/>
            <w:shd w:val="clear" w:color="auto" w:fill="FFFFFF"/>
            <w:vAlign w:val="center"/>
          </w:tcPr>
          <w:p w14:paraId="7E5C41DA" w14:textId="77777777" w:rsidR="001D46B1" w:rsidRPr="006E4419" w:rsidRDefault="001D46B1" w:rsidP="00B9704F">
            <w:pPr>
              <w:pStyle w:val="ExhibitText"/>
              <w:jc w:val="right"/>
              <w:rPr>
                <w:sz w:val="18"/>
                <w:szCs w:val="18"/>
                <w:lang w:val="en-GB"/>
              </w:rPr>
            </w:pPr>
            <w:r w:rsidRPr="006E4419">
              <w:rPr>
                <w:bCs/>
                <w:sz w:val="18"/>
                <w:szCs w:val="18"/>
                <w:lang w:val="en-GB" w:bidi="en-US"/>
              </w:rPr>
              <w:t>35</w:t>
            </w:r>
          </w:p>
        </w:tc>
      </w:tr>
      <w:tr w:rsidR="001D46B1" w:rsidRPr="006E4419" w14:paraId="72D0C043" w14:textId="77777777" w:rsidTr="00B9704F">
        <w:trPr>
          <w:trHeight w:val="259"/>
          <w:jc w:val="center"/>
        </w:trPr>
        <w:tc>
          <w:tcPr>
            <w:tcW w:w="6212" w:type="dxa"/>
            <w:shd w:val="clear" w:color="auto" w:fill="FFFFFF"/>
            <w:vAlign w:val="center"/>
          </w:tcPr>
          <w:p w14:paraId="1502717A" w14:textId="77777777" w:rsidR="001D46B1" w:rsidRPr="006E4419" w:rsidRDefault="001D46B1" w:rsidP="00B9704F">
            <w:pPr>
              <w:pStyle w:val="ExhibitText"/>
              <w:ind w:left="144"/>
              <w:jc w:val="left"/>
              <w:rPr>
                <w:sz w:val="18"/>
                <w:szCs w:val="18"/>
                <w:lang w:val="en-GB"/>
              </w:rPr>
            </w:pPr>
            <w:r w:rsidRPr="006E4419">
              <w:rPr>
                <w:sz w:val="18"/>
                <w:szCs w:val="18"/>
                <w:lang w:val="en-GB" w:bidi="en-US"/>
              </w:rPr>
              <w:t>Net foreign currency translation adjustment</w:t>
            </w:r>
          </w:p>
        </w:tc>
        <w:tc>
          <w:tcPr>
            <w:tcW w:w="1049" w:type="dxa"/>
            <w:shd w:val="clear" w:color="auto" w:fill="FFFFFF"/>
            <w:vAlign w:val="center"/>
          </w:tcPr>
          <w:p w14:paraId="19C8002F"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(18)</w:t>
            </w:r>
          </w:p>
        </w:tc>
        <w:tc>
          <w:tcPr>
            <w:tcW w:w="1049" w:type="dxa"/>
            <w:shd w:val="clear" w:color="auto" w:fill="FFFFFF"/>
            <w:vAlign w:val="center"/>
          </w:tcPr>
          <w:p w14:paraId="28BBBAA8"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(13)</w:t>
            </w:r>
          </w:p>
        </w:tc>
        <w:tc>
          <w:tcPr>
            <w:tcW w:w="1050" w:type="dxa"/>
            <w:shd w:val="clear" w:color="auto" w:fill="FFFFFF"/>
            <w:vAlign w:val="center"/>
          </w:tcPr>
          <w:p w14:paraId="44F47F9F" w14:textId="77777777" w:rsidR="001D46B1" w:rsidRPr="006E4419" w:rsidRDefault="001D46B1" w:rsidP="00B9704F">
            <w:pPr>
              <w:pStyle w:val="ExhibitText"/>
              <w:jc w:val="right"/>
              <w:rPr>
                <w:sz w:val="18"/>
                <w:szCs w:val="18"/>
                <w:lang w:val="en-GB"/>
              </w:rPr>
            </w:pPr>
            <w:r w:rsidRPr="006E4419">
              <w:rPr>
                <w:bCs/>
                <w:sz w:val="18"/>
                <w:szCs w:val="18"/>
                <w:lang w:val="en-GB" w:bidi="en-US"/>
              </w:rPr>
              <w:t>38</w:t>
            </w:r>
          </w:p>
        </w:tc>
      </w:tr>
      <w:tr w:rsidR="001D46B1" w:rsidRPr="006E4419" w14:paraId="3D7531F9" w14:textId="77777777" w:rsidTr="00B9704F">
        <w:trPr>
          <w:trHeight w:val="259"/>
          <w:jc w:val="center"/>
        </w:trPr>
        <w:tc>
          <w:tcPr>
            <w:tcW w:w="6212" w:type="dxa"/>
            <w:shd w:val="clear" w:color="auto" w:fill="FFFFFF"/>
            <w:vAlign w:val="center"/>
          </w:tcPr>
          <w:p w14:paraId="4D6CD1CF" w14:textId="77777777" w:rsidR="001D46B1" w:rsidRPr="006E4419" w:rsidRDefault="001D46B1" w:rsidP="00B9704F">
            <w:pPr>
              <w:pStyle w:val="ExhibitText"/>
              <w:ind w:left="144"/>
              <w:jc w:val="left"/>
              <w:rPr>
                <w:sz w:val="18"/>
                <w:szCs w:val="18"/>
                <w:lang w:val="en-GB"/>
              </w:rPr>
            </w:pPr>
            <w:r w:rsidRPr="006E4419">
              <w:rPr>
                <w:sz w:val="18"/>
                <w:szCs w:val="18"/>
                <w:lang w:val="en-GB" w:bidi="en-US"/>
              </w:rPr>
              <w:t xml:space="preserve">Dividends paid to </w:t>
            </w:r>
            <w:proofErr w:type="spellStart"/>
            <w:r w:rsidRPr="006E4419">
              <w:rPr>
                <w:sz w:val="18"/>
                <w:szCs w:val="18"/>
                <w:lang w:val="en-GB" w:bidi="en-US"/>
              </w:rPr>
              <w:t>noncontrolling</w:t>
            </w:r>
            <w:proofErr w:type="spellEnd"/>
            <w:r w:rsidRPr="006E4419">
              <w:rPr>
                <w:sz w:val="18"/>
                <w:szCs w:val="18"/>
                <w:lang w:val="en-GB" w:bidi="en-US"/>
              </w:rPr>
              <w:t xml:space="preserve"> interests</w:t>
            </w:r>
          </w:p>
        </w:tc>
        <w:tc>
          <w:tcPr>
            <w:tcW w:w="1049" w:type="dxa"/>
            <w:shd w:val="clear" w:color="auto" w:fill="FFFFFF"/>
            <w:vAlign w:val="center"/>
          </w:tcPr>
          <w:p w14:paraId="62B9DB9F"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(31)</w:t>
            </w:r>
          </w:p>
        </w:tc>
        <w:tc>
          <w:tcPr>
            <w:tcW w:w="1049" w:type="dxa"/>
            <w:shd w:val="clear" w:color="auto" w:fill="FFFFFF"/>
            <w:vAlign w:val="center"/>
          </w:tcPr>
          <w:p w14:paraId="0F2B5268"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(25)</w:t>
            </w:r>
          </w:p>
        </w:tc>
        <w:tc>
          <w:tcPr>
            <w:tcW w:w="1050" w:type="dxa"/>
            <w:shd w:val="clear" w:color="auto" w:fill="FFFFFF"/>
            <w:vAlign w:val="center"/>
          </w:tcPr>
          <w:p w14:paraId="0C052BFD" w14:textId="77777777" w:rsidR="001D46B1" w:rsidRPr="006E4419" w:rsidRDefault="001D46B1" w:rsidP="00B9704F">
            <w:pPr>
              <w:pStyle w:val="ExhibitText"/>
              <w:jc w:val="right"/>
              <w:rPr>
                <w:sz w:val="18"/>
                <w:szCs w:val="18"/>
                <w:lang w:val="en-GB"/>
              </w:rPr>
            </w:pPr>
            <w:r w:rsidRPr="006E4419">
              <w:rPr>
                <w:bCs/>
                <w:sz w:val="18"/>
                <w:szCs w:val="18"/>
                <w:lang w:val="en-GB" w:bidi="en-US"/>
              </w:rPr>
              <w:t>(15)</w:t>
            </w:r>
          </w:p>
        </w:tc>
      </w:tr>
      <w:tr w:rsidR="001D46B1" w:rsidRPr="006E4419" w14:paraId="3A013CAA" w14:textId="77777777" w:rsidTr="00B9704F">
        <w:trPr>
          <w:trHeight w:val="259"/>
          <w:jc w:val="center"/>
        </w:trPr>
        <w:tc>
          <w:tcPr>
            <w:tcW w:w="6212" w:type="dxa"/>
            <w:shd w:val="clear" w:color="auto" w:fill="FFFFFF"/>
            <w:vAlign w:val="center"/>
          </w:tcPr>
          <w:p w14:paraId="540AE59D" w14:textId="77777777" w:rsidR="001D46B1" w:rsidRPr="006E4419" w:rsidRDefault="001D46B1" w:rsidP="00B9704F">
            <w:pPr>
              <w:pStyle w:val="ExhibitText"/>
              <w:ind w:left="144"/>
              <w:jc w:val="left"/>
              <w:rPr>
                <w:sz w:val="18"/>
                <w:szCs w:val="18"/>
                <w:lang w:val="en-GB"/>
              </w:rPr>
            </w:pPr>
            <w:r w:rsidRPr="006E4419">
              <w:rPr>
                <w:sz w:val="18"/>
                <w:szCs w:val="18"/>
                <w:lang w:val="en-GB" w:bidi="en-US"/>
              </w:rPr>
              <w:t xml:space="preserve">Contributions by </w:t>
            </w:r>
            <w:proofErr w:type="spellStart"/>
            <w:r w:rsidRPr="006E4419">
              <w:rPr>
                <w:sz w:val="18"/>
                <w:szCs w:val="18"/>
                <w:lang w:val="en-GB" w:bidi="en-US"/>
              </w:rPr>
              <w:t>noncontrolling</w:t>
            </w:r>
            <w:proofErr w:type="spellEnd"/>
            <w:r w:rsidRPr="006E4419">
              <w:rPr>
                <w:sz w:val="18"/>
                <w:szCs w:val="18"/>
                <w:lang w:val="en-GB" w:bidi="en-US"/>
              </w:rPr>
              <w:t xml:space="preserve"> interests</w:t>
            </w:r>
          </w:p>
        </w:tc>
        <w:tc>
          <w:tcPr>
            <w:tcW w:w="1049" w:type="dxa"/>
            <w:shd w:val="clear" w:color="auto" w:fill="FFFFFF"/>
            <w:vAlign w:val="center"/>
          </w:tcPr>
          <w:p w14:paraId="41178ECD"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w:t>
            </w:r>
          </w:p>
        </w:tc>
        <w:tc>
          <w:tcPr>
            <w:tcW w:w="1049" w:type="dxa"/>
            <w:shd w:val="clear" w:color="auto" w:fill="FFFFFF"/>
            <w:vAlign w:val="center"/>
          </w:tcPr>
          <w:p w14:paraId="3FCE3559"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1</w:t>
            </w:r>
          </w:p>
        </w:tc>
        <w:tc>
          <w:tcPr>
            <w:tcW w:w="1050" w:type="dxa"/>
            <w:shd w:val="clear" w:color="auto" w:fill="FFFFFF"/>
            <w:vAlign w:val="center"/>
          </w:tcPr>
          <w:p w14:paraId="64E1803B" w14:textId="77777777" w:rsidR="001D46B1" w:rsidRPr="006E4419" w:rsidRDefault="001D46B1" w:rsidP="00B9704F">
            <w:pPr>
              <w:pStyle w:val="ExhibitText"/>
              <w:jc w:val="right"/>
              <w:rPr>
                <w:sz w:val="18"/>
                <w:szCs w:val="18"/>
                <w:lang w:val="en-GB"/>
              </w:rPr>
            </w:pPr>
            <w:r w:rsidRPr="006E4419">
              <w:rPr>
                <w:bCs/>
                <w:sz w:val="18"/>
                <w:szCs w:val="18"/>
                <w:lang w:val="en-GB" w:bidi="en-US"/>
              </w:rPr>
              <w:t>—</w:t>
            </w:r>
          </w:p>
        </w:tc>
      </w:tr>
      <w:tr w:rsidR="001D46B1" w:rsidRPr="006E4419" w14:paraId="30F1B497" w14:textId="77777777" w:rsidTr="00B9704F">
        <w:trPr>
          <w:trHeight w:val="259"/>
          <w:jc w:val="center"/>
        </w:trPr>
        <w:tc>
          <w:tcPr>
            <w:tcW w:w="6212" w:type="dxa"/>
            <w:shd w:val="clear" w:color="auto" w:fill="FFFFFF"/>
            <w:vAlign w:val="center"/>
          </w:tcPr>
          <w:p w14:paraId="5C810871" w14:textId="77777777" w:rsidR="001D46B1" w:rsidRPr="006E4419" w:rsidRDefault="001D46B1" w:rsidP="00B9704F">
            <w:pPr>
              <w:pStyle w:val="ExhibitText"/>
              <w:ind w:left="144"/>
              <w:jc w:val="left"/>
              <w:rPr>
                <w:sz w:val="18"/>
                <w:szCs w:val="18"/>
                <w:lang w:val="en-GB"/>
              </w:rPr>
            </w:pPr>
            <w:r w:rsidRPr="006E4419">
              <w:rPr>
                <w:sz w:val="18"/>
                <w:szCs w:val="18"/>
                <w:lang w:val="en-GB" w:bidi="en-US"/>
              </w:rPr>
              <w:t>Business combinations</w:t>
            </w:r>
          </w:p>
        </w:tc>
        <w:tc>
          <w:tcPr>
            <w:tcW w:w="1049" w:type="dxa"/>
            <w:shd w:val="clear" w:color="auto" w:fill="FFFFFF"/>
            <w:vAlign w:val="center"/>
          </w:tcPr>
          <w:p w14:paraId="5D2DCA37"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(3)</w:t>
            </w:r>
          </w:p>
        </w:tc>
        <w:tc>
          <w:tcPr>
            <w:tcW w:w="1049" w:type="dxa"/>
            <w:shd w:val="clear" w:color="auto" w:fill="FFFFFF"/>
            <w:vAlign w:val="center"/>
          </w:tcPr>
          <w:p w14:paraId="40B380CA"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w:t>
            </w:r>
          </w:p>
        </w:tc>
        <w:tc>
          <w:tcPr>
            <w:tcW w:w="1050" w:type="dxa"/>
            <w:shd w:val="clear" w:color="auto" w:fill="FFFFFF"/>
            <w:vAlign w:val="center"/>
          </w:tcPr>
          <w:p w14:paraId="416092EF" w14:textId="77777777" w:rsidR="001D46B1" w:rsidRPr="006E4419" w:rsidRDefault="001D46B1" w:rsidP="00B9704F">
            <w:pPr>
              <w:pStyle w:val="ExhibitText"/>
              <w:jc w:val="right"/>
              <w:rPr>
                <w:sz w:val="18"/>
                <w:szCs w:val="18"/>
                <w:lang w:val="en-GB"/>
              </w:rPr>
            </w:pPr>
            <w:r w:rsidRPr="006E4419">
              <w:rPr>
                <w:bCs/>
                <w:sz w:val="18"/>
                <w:szCs w:val="18"/>
                <w:lang w:val="en-GB" w:bidi="en-US"/>
              </w:rPr>
              <w:t>1,805</w:t>
            </w:r>
          </w:p>
        </w:tc>
      </w:tr>
      <w:tr w:rsidR="001D46B1" w:rsidRPr="006E4419" w14:paraId="5AF2CBA1" w14:textId="77777777" w:rsidTr="00B9704F">
        <w:trPr>
          <w:trHeight w:val="259"/>
          <w:jc w:val="center"/>
        </w:trPr>
        <w:tc>
          <w:tcPr>
            <w:tcW w:w="6212" w:type="dxa"/>
            <w:shd w:val="clear" w:color="auto" w:fill="FFFFFF"/>
            <w:vAlign w:val="center"/>
          </w:tcPr>
          <w:p w14:paraId="43A9CF8F" w14:textId="77777777" w:rsidR="001D46B1" w:rsidRPr="006E4419" w:rsidRDefault="001D46B1" w:rsidP="00B9704F">
            <w:pPr>
              <w:pStyle w:val="ExhibitText"/>
              <w:ind w:left="144"/>
              <w:jc w:val="left"/>
              <w:rPr>
                <w:sz w:val="18"/>
                <w:szCs w:val="18"/>
                <w:lang w:val="en-GB"/>
              </w:rPr>
            </w:pPr>
            <w:r w:rsidRPr="006E4419">
              <w:rPr>
                <w:sz w:val="18"/>
                <w:szCs w:val="18"/>
                <w:lang w:val="en-GB" w:bidi="en-US"/>
              </w:rPr>
              <w:t>Deconsolidation of certain entities</w:t>
            </w:r>
          </w:p>
        </w:tc>
        <w:tc>
          <w:tcPr>
            <w:tcW w:w="1049" w:type="dxa"/>
            <w:shd w:val="clear" w:color="auto" w:fill="FFFFFF"/>
            <w:vAlign w:val="center"/>
          </w:tcPr>
          <w:p w14:paraId="648C7E75"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w:t>
            </w:r>
          </w:p>
        </w:tc>
        <w:tc>
          <w:tcPr>
            <w:tcW w:w="1049" w:type="dxa"/>
            <w:shd w:val="clear" w:color="auto" w:fill="FFFFFF"/>
            <w:vAlign w:val="center"/>
          </w:tcPr>
          <w:p w14:paraId="7CDC42B7"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(34)</w:t>
            </w:r>
          </w:p>
        </w:tc>
        <w:tc>
          <w:tcPr>
            <w:tcW w:w="1050" w:type="dxa"/>
            <w:shd w:val="clear" w:color="auto" w:fill="FFFFFF"/>
            <w:vAlign w:val="center"/>
          </w:tcPr>
          <w:p w14:paraId="28F85C1F" w14:textId="77777777" w:rsidR="001D46B1" w:rsidRPr="006E4419" w:rsidRDefault="001D46B1" w:rsidP="00B9704F">
            <w:pPr>
              <w:pStyle w:val="ExhibitText"/>
              <w:jc w:val="right"/>
              <w:rPr>
                <w:sz w:val="18"/>
                <w:szCs w:val="18"/>
                <w:lang w:val="en-GB"/>
              </w:rPr>
            </w:pPr>
            <w:r w:rsidRPr="006E4419">
              <w:rPr>
                <w:bCs/>
                <w:sz w:val="18"/>
                <w:szCs w:val="18"/>
                <w:lang w:val="en-GB" w:bidi="en-US"/>
              </w:rPr>
              <w:t>(157)</w:t>
            </w:r>
          </w:p>
        </w:tc>
      </w:tr>
      <w:tr w:rsidR="001D46B1" w:rsidRPr="006E4419" w14:paraId="12CCEF73" w14:textId="77777777" w:rsidTr="00B9704F">
        <w:trPr>
          <w:trHeight w:val="259"/>
          <w:jc w:val="center"/>
        </w:trPr>
        <w:tc>
          <w:tcPr>
            <w:tcW w:w="6212" w:type="dxa"/>
            <w:shd w:val="clear" w:color="auto" w:fill="FFFFFF"/>
            <w:vAlign w:val="center"/>
          </w:tcPr>
          <w:p w14:paraId="2F7ACC6F" w14:textId="77777777" w:rsidR="001D46B1" w:rsidRPr="006E4419" w:rsidRDefault="001D46B1" w:rsidP="00B9704F">
            <w:pPr>
              <w:pStyle w:val="ExhibitText"/>
              <w:ind w:left="144"/>
              <w:jc w:val="left"/>
              <w:rPr>
                <w:sz w:val="18"/>
                <w:szCs w:val="18"/>
                <w:lang w:val="en-GB"/>
              </w:rPr>
            </w:pPr>
            <w:r w:rsidRPr="006E4419">
              <w:rPr>
                <w:sz w:val="18"/>
                <w:szCs w:val="18"/>
                <w:lang w:val="en-GB" w:bidi="en-US"/>
              </w:rPr>
              <w:t>Other activities</w:t>
            </w:r>
          </w:p>
        </w:tc>
        <w:tc>
          <w:tcPr>
            <w:tcW w:w="1049" w:type="dxa"/>
            <w:tcBorders>
              <w:bottom w:val="single" w:sz="4" w:space="0" w:color="auto"/>
            </w:tcBorders>
            <w:shd w:val="clear" w:color="auto" w:fill="FFFFFF"/>
            <w:vAlign w:val="center"/>
          </w:tcPr>
          <w:p w14:paraId="15019C36"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6</w:t>
            </w:r>
          </w:p>
        </w:tc>
        <w:tc>
          <w:tcPr>
            <w:tcW w:w="1049" w:type="dxa"/>
            <w:tcBorders>
              <w:bottom w:val="single" w:sz="4" w:space="0" w:color="auto"/>
            </w:tcBorders>
            <w:shd w:val="clear" w:color="auto" w:fill="FFFFFF"/>
            <w:vAlign w:val="center"/>
          </w:tcPr>
          <w:p w14:paraId="79D28DF1" w14:textId="77777777" w:rsidR="001D46B1" w:rsidRPr="006E4419" w:rsidRDefault="001D46B1" w:rsidP="00B9704F">
            <w:pPr>
              <w:pStyle w:val="ExhibitText"/>
              <w:jc w:val="right"/>
              <w:rPr>
                <w:b/>
                <w:bCs/>
                <w:sz w:val="18"/>
                <w:szCs w:val="18"/>
                <w:lang w:val="en-GB" w:bidi="en-US"/>
              </w:rPr>
            </w:pPr>
            <w:r w:rsidRPr="006E4419">
              <w:rPr>
                <w:sz w:val="18"/>
                <w:szCs w:val="18"/>
                <w:lang w:val="en-GB" w:bidi="en-US"/>
              </w:rPr>
              <w:t>(4)</w:t>
            </w:r>
          </w:p>
        </w:tc>
        <w:tc>
          <w:tcPr>
            <w:tcW w:w="1050" w:type="dxa"/>
            <w:tcBorders>
              <w:bottom w:val="single" w:sz="4" w:space="0" w:color="auto"/>
            </w:tcBorders>
            <w:shd w:val="clear" w:color="auto" w:fill="FFFFFF"/>
            <w:vAlign w:val="center"/>
          </w:tcPr>
          <w:p w14:paraId="1D9C5DF3" w14:textId="77777777" w:rsidR="001D46B1" w:rsidRPr="006E4419" w:rsidRDefault="001D46B1" w:rsidP="00B9704F">
            <w:pPr>
              <w:pStyle w:val="ExhibitText"/>
              <w:jc w:val="right"/>
              <w:rPr>
                <w:sz w:val="18"/>
                <w:szCs w:val="18"/>
                <w:lang w:val="en-GB"/>
              </w:rPr>
            </w:pPr>
            <w:r w:rsidRPr="006E4419">
              <w:rPr>
                <w:bCs/>
                <w:sz w:val="18"/>
                <w:szCs w:val="18"/>
                <w:lang w:val="en-GB" w:bidi="en-US"/>
              </w:rPr>
              <w:t>41</w:t>
            </w:r>
          </w:p>
        </w:tc>
      </w:tr>
      <w:tr w:rsidR="001D46B1" w:rsidRPr="006E4419" w14:paraId="6507A2D3" w14:textId="77777777" w:rsidTr="00B9704F">
        <w:trPr>
          <w:trHeight w:val="259"/>
          <w:jc w:val="center"/>
        </w:trPr>
        <w:tc>
          <w:tcPr>
            <w:tcW w:w="6212" w:type="dxa"/>
            <w:shd w:val="clear" w:color="auto" w:fill="FFFFFF"/>
            <w:vAlign w:val="center"/>
          </w:tcPr>
          <w:p w14:paraId="5B0ABCC8" w14:textId="77777777" w:rsidR="001D46B1" w:rsidRPr="006E4419" w:rsidRDefault="001D46B1" w:rsidP="00B9704F">
            <w:pPr>
              <w:pStyle w:val="ExhibitText"/>
              <w:jc w:val="left"/>
              <w:rPr>
                <w:sz w:val="18"/>
                <w:szCs w:val="18"/>
                <w:lang w:val="en-GB"/>
              </w:rPr>
            </w:pPr>
            <w:r w:rsidRPr="006E4419">
              <w:rPr>
                <w:b/>
                <w:bCs/>
                <w:sz w:val="18"/>
                <w:szCs w:val="18"/>
                <w:lang w:val="en-GB" w:bidi="en-US"/>
              </w:rPr>
              <w:t xml:space="preserve">Total Equity Attributable to </w:t>
            </w:r>
            <w:proofErr w:type="spellStart"/>
            <w:r w:rsidRPr="006E4419">
              <w:rPr>
                <w:b/>
                <w:bCs/>
                <w:sz w:val="18"/>
                <w:szCs w:val="18"/>
                <w:lang w:val="en-GB" w:bidi="en-US"/>
              </w:rPr>
              <w:t>Noncontrolling</w:t>
            </w:r>
            <w:proofErr w:type="spellEnd"/>
            <w:r w:rsidRPr="006E4419">
              <w:rPr>
                <w:b/>
                <w:bCs/>
                <w:sz w:val="18"/>
                <w:szCs w:val="18"/>
                <w:lang w:val="en-GB" w:bidi="en-US"/>
              </w:rPr>
              <w:t xml:space="preserve"> Interests</w:t>
            </w:r>
          </w:p>
        </w:tc>
        <w:tc>
          <w:tcPr>
            <w:tcW w:w="1049" w:type="dxa"/>
            <w:tcBorders>
              <w:top w:val="single" w:sz="4" w:space="0" w:color="auto"/>
              <w:bottom w:val="single" w:sz="4" w:space="0" w:color="auto"/>
            </w:tcBorders>
            <w:shd w:val="clear" w:color="auto" w:fill="FFFFFF"/>
            <w:vAlign w:val="center"/>
          </w:tcPr>
          <w:p w14:paraId="45F932BA" w14:textId="77777777" w:rsidR="001D46B1" w:rsidRPr="006E4419" w:rsidRDefault="001D46B1" w:rsidP="00B9704F">
            <w:pPr>
              <w:pStyle w:val="ExhibitText"/>
              <w:jc w:val="right"/>
              <w:rPr>
                <w:b/>
                <w:bCs/>
                <w:sz w:val="18"/>
                <w:szCs w:val="18"/>
                <w:lang w:val="en-GB" w:bidi="en-US"/>
              </w:rPr>
            </w:pPr>
            <w:r w:rsidRPr="006E4419">
              <w:rPr>
                <w:b/>
                <w:sz w:val="18"/>
                <w:szCs w:val="18"/>
                <w:lang w:val="en-GB" w:bidi="en-US"/>
              </w:rPr>
              <w:t>210</w:t>
            </w:r>
          </w:p>
        </w:tc>
        <w:tc>
          <w:tcPr>
            <w:tcW w:w="1049" w:type="dxa"/>
            <w:tcBorders>
              <w:top w:val="single" w:sz="4" w:space="0" w:color="auto"/>
              <w:bottom w:val="single" w:sz="4" w:space="0" w:color="auto"/>
            </w:tcBorders>
            <w:shd w:val="clear" w:color="auto" w:fill="FFFFFF"/>
            <w:vAlign w:val="center"/>
          </w:tcPr>
          <w:p w14:paraId="041BDCE5" w14:textId="77777777" w:rsidR="001D46B1" w:rsidRPr="006E4419" w:rsidRDefault="001D46B1" w:rsidP="00B9704F">
            <w:pPr>
              <w:pStyle w:val="ExhibitText"/>
              <w:jc w:val="right"/>
              <w:rPr>
                <w:b/>
                <w:bCs/>
                <w:sz w:val="18"/>
                <w:szCs w:val="18"/>
                <w:lang w:val="en-GB" w:bidi="en-US"/>
              </w:rPr>
            </w:pPr>
            <w:r w:rsidRPr="006E4419">
              <w:rPr>
                <w:b/>
                <w:sz w:val="18"/>
                <w:szCs w:val="18"/>
                <w:lang w:val="en-GB" w:bidi="en-US"/>
              </w:rPr>
              <w:t>158</w:t>
            </w:r>
          </w:p>
        </w:tc>
        <w:tc>
          <w:tcPr>
            <w:tcW w:w="1050" w:type="dxa"/>
            <w:tcBorders>
              <w:top w:val="single" w:sz="4" w:space="0" w:color="auto"/>
              <w:bottom w:val="single" w:sz="4" w:space="0" w:color="auto"/>
            </w:tcBorders>
            <w:shd w:val="clear" w:color="auto" w:fill="FFFFFF"/>
            <w:vAlign w:val="center"/>
          </w:tcPr>
          <w:p w14:paraId="3BF5F011" w14:textId="77777777" w:rsidR="001D46B1" w:rsidRPr="006E4419" w:rsidRDefault="001D46B1" w:rsidP="00B9704F">
            <w:pPr>
              <w:pStyle w:val="ExhibitText"/>
              <w:jc w:val="right"/>
              <w:rPr>
                <w:b/>
                <w:sz w:val="18"/>
                <w:szCs w:val="18"/>
                <w:lang w:val="en-GB"/>
              </w:rPr>
            </w:pPr>
            <w:r w:rsidRPr="006E4419">
              <w:rPr>
                <w:b/>
                <w:bCs/>
                <w:sz w:val="18"/>
                <w:szCs w:val="18"/>
                <w:lang w:val="en-GB" w:bidi="en-US"/>
              </w:rPr>
              <w:t>1,905</w:t>
            </w:r>
          </w:p>
        </w:tc>
      </w:tr>
    </w:tbl>
    <w:p w14:paraId="70FE7302" w14:textId="77777777" w:rsidR="001D46B1" w:rsidRPr="006E4419" w:rsidRDefault="001D46B1" w:rsidP="001D46B1">
      <w:pPr>
        <w:pStyle w:val="ExhibitText"/>
        <w:rPr>
          <w:rFonts w:eastAsia="Calibri"/>
          <w:lang w:val="en-GB"/>
        </w:rPr>
      </w:pPr>
    </w:p>
    <w:p w14:paraId="1670DF12" w14:textId="5B67DEEA" w:rsidR="00C93C16" w:rsidRPr="006E4419" w:rsidRDefault="001D46B1" w:rsidP="00FD424D">
      <w:pPr>
        <w:pStyle w:val="Footnote"/>
        <w:rPr>
          <w:rFonts w:eastAsia="Calibri"/>
          <w:lang w:val="en-GB"/>
        </w:rPr>
      </w:pPr>
      <w:r w:rsidRPr="00B4179F">
        <w:rPr>
          <w:rFonts w:eastAsia="Calibri"/>
          <w:spacing w:val="-2"/>
          <w:kern w:val="17"/>
          <w:lang w:val="en-GB"/>
        </w:rPr>
        <w:t xml:space="preserve">Source: </w:t>
      </w:r>
      <w:r w:rsidR="00795E92" w:rsidRPr="00B4179F">
        <w:rPr>
          <w:rFonts w:eastAsia="Calibri"/>
          <w:spacing w:val="-2"/>
          <w:kern w:val="17"/>
          <w:lang w:val="en-GB"/>
        </w:rPr>
        <w:t>Adapted</w:t>
      </w:r>
      <w:r w:rsidRPr="00B4179F">
        <w:rPr>
          <w:rFonts w:eastAsia="Calibri"/>
          <w:spacing w:val="-2"/>
          <w:kern w:val="17"/>
          <w:lang w:val="en-GB"/>
        </w:rPr>
        <w:t xml:space="preserve"> from the Coca-Cola Company, </w:t>
      </w:r>
      <w:r w:rsidRPr="00B4179F">
        <w:rPr>
          <w:rFonts w:eastAsia="Calibri"/>
          <w:i/>
          <w:spacing w:val="-2"/>
          <w:kern w:val="17"/>
          <w:lang w:val="en-GB"/>
        </w:rPr>
        <w:t>Form 10-K, Annual Report for the Fiscal Year Ended December 31, 2017</w:t>
      </w:r>
      <w:r w:rsidRPr="00B4179F">
        <w:rPr>
          <w:rFonts w:eastAsia="Calibri"/>
          <w:spacing w:val="-2"/>
          <w:kern w:val="17"/>
          <w:lang w:val="en-GB"/>
        </w:rPr>
        <w:t xml:space="preserve">, </w:t>
      </w:r>
      <w:r w:rsidR="00795E92" w:rsidRPr="00B4179F">
        <w:rPr>
          <w:rFonts w:eastAsia="Calibri"/>
          <w:spacing w:val="-2"/>
          <w:kern w:val="17"/>
          <w:lang w:val="en-GB"/>
        </w:rPr>
        <w:t xml:space="preserve">76, </w:t>
      </w:r>
      <w:r w:rsidRPr="00B4179F">
        <w:rPr>
          <w:rFonts w:eastAsia="Calibri"/>
          <w:spacing w:val="-2"/>
          <w:kern w:val="17"/>
          <w:lang w:val="en-GB"/>
        </w:rPr>
        <w:t xml:space="preserve">accessed March 5, 2019, </w:t>
      </w:r>
      <w:r w:rsidR="000903A9" w:rsidRPr="00B4179F">
        <w:rPr>
          <w:rFonts w:eastAsia="Calibri"/>
          <w:spacing w:val="-2"/>
          <w:kern w:val="17"/>
          <w:lang w:val="en-GB"/>
        </w:rPr>
        <w:t>www</w:t>
      </w:r>
      <w:r w:rsidR="009830B9" w:rsidRPr="00B4179F">
        <w:rPr>
          <w:rFonts w:eastAsia="Calibri"/>
          <w:spacing w:val="-2"/>
          <w:kern w:val="17"/>
          <w:lang w:val="en-GB"/>
        </w:rPr>
        <w:t xml:space="preserve">.coca- colacompany.com/content/dam/journey/us/en/private/fileassets/pdf/2018/20 </w:t>
      </w:r>
      <w:r w:rsidRPr="00B4179F">
        <w:rPr>
          <w:rFonts w:eastAsia="Calibri"/>
          <w:spacing w:val="-2"/>
          <w:kern w:val="17"/>
          <w:lang w:val="en-GB"/>
        </w:rPr>
        <w:t>17-</w:t>
      </w:r>
      <w:r w:rsidR="00B4179F" w:rsidRPr="00B4179F">
        <w:rPr>
          <w:rFonts w:eastAsia="Calibri"/>
          <w:spacing w:val="-2"/>
          <w:kern w:val="17"/>
          <w:lang w:val="en-GB"/>
        </w:rPr>
        <w:t>10</w:t>
      </w:r>
      <w:r w:rsidRPr="006E4419">
        <w:rPr>
          <w:rFonts w:eastAsia="Calibri"/>
          <w:lang w:val="en-GB"/>
        </w:rPr>
        <w:t>K.pdf.</w:t>
      </w:r>
    </w:p>
    <w:p w14:paraId="52D15F39" w14:textId="77777777" w:rsidR="00C93C16" w:rsidRPr="006E4419" w:rsidRDefault="00C93C16">
      <w:pPr>
        <w:spacing w:after="200" w:line="276" w:lineRule="auto"/>
        <w:rPr>
          <w:rFonts w:eastAsia="Calibri"/>
          <w:lang w:val="en-GB"/>
        </w:rPr>
        <w:sectPr w:rsidR="00C93C16" w:rsidRPr="006E4419" w:rsidSect="003D728C">
          <w:headerReference w:type="default" r:id="rId12"/>
          <w:pgSz w:w="12240" w:h="15840" w:code="1"/>
          <w:pgMar w:top="1080" w:right="1440" w:bottom="1440" w:left="1440" w:header="1080" w:footer="720" w:gutter="0"/>
          <w:cols w:space="720"/>
          <w:docGrid w:linePitch="360"/>
        </w:sectPr>
      </w:pPr>
      <w:r w:rsidRPr="006E4419">
        <w:rPr>
          <w:rFonts w:eastAsia="Calibri"/>
          <w:lang w:val="en-GB"/>
        </w:rPr>
        <w:br w:type="page"/>
      </w:r>
    </w:p>
    <w:p w14:paraId="655A8514" w14:textId="28E8F5C8" w:rsidR="00544799" w:rsidRPr="006E4419" w:rsidRDefault="00544799" w:rsidP="00544799">
      <w:pPr>
        <w:pStyle w:val="ExhibitHeading"/>
        <w:rPr>
          <w:lang w:val="en-GB"/>
        </w:rPr>
      </w:pPr>
      <w:r w:rsidRPr="006E4419">
        <w:rPr>
          <w:lang w:val="en-GB"/>
        </w:rPr>
        <w:lastRenderedPageBreak/>
        <w:t xml:space="preserve">Exhibit </w:t>
      </w:r>
      <w:r w:rsidR="007F3E80" w:rsidRPr="006E4419">
        <w:rPr>
          <w:lang w:val="en-GB"/>
        </w:rPr>
        <w:t>13</w:t>
      </w:r>
      <w:r w:rsidRPr="006E4419">
        <w:rPr>
          <w:lang w:val="en-GB"/>
        </w:rPr>
        <w:t>: The Coca-Cola Company</w:t>
      </w:r>
      <w:r w:rsidR="0046359D" w:rsidRPr="006E4419">
        <w:rPr>
          <w:lang w:val="en-GB"/>
        </w:rPr>
        <w:t xml:space="preserve">, </w:t>
      </w:r>
      <w:r w:rsidRPr="006E4419">
        <w:rPr>
          <w:lang w:val="en-GB"/>
        </w:rPr>
        <w:t>Operating Segments</w:t>
      </w:r>
      <w:r w:rsidR="0046359D" w:rsidRPr="006E4419">
        <w:rPr>
          <w:lang w:val="en-GB"/>
        </w:rPr>
        <w:t>, 2017</w:t>
      </w:r>
    </w:p>
    <w:p w14:paraId="5CB02FA6" w14:textId="77777777" w:rsidR="00544799" w:rsidRPr="006E4419" w:rsidRDefault="00544799" w:rsidP="00544799">
      <w:pPr>
        <w:pStyle w:val="ExhibitText"/>
        <w:rPr>
          <w:lang w:val="en-GB"/>
        </w:rPr>
      </w:pPr>
    </w:p>
    <w:tbl>
      <w:tblPr>
        <w:tblOverlap w:val="never"/>
        <w:tblW w:w="5000" w:type="pct"/>
        <w:jc w:val="center"/>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3143"/>
        <w:gridCol w:w="1272"/>
        <w:gridCol w:w="1273"/>
        <w:gridCol w:w="1272"/>
        <w:gridCol w:w="1272"/>
        <w:gridCol w:w="1272"/>
        <w:gridCol w:w="1272"/>
        <w:gridCol w:w="1272"/>
        <w:gridCol w:w="1272"/>
      </w:tblGrid>
      <w:tr w:rsidR="00FD424D" w:rsidRPr="006E4419" w14:paraId="67915DA5" w14:textId="77777777" w:rsidTr="00FD424D">
        <w:trPr>
          <w:cantSplit/>
          <w:trHeight w:val="1430"/>
          <w:jc w:val="center"/>
        </w:trPr>
        <w:tc>
          <w:tcPr>
            <w:tcW w:w="3057" w:type="dxa"/>
            <w:tcBorders>
              <w:top w:val="single" w:sz="4" w:space="0" w:color="auto"/>
              <w:bottom w:val="single" w:sz="12" w:space="0" w:color="auto"/>
            </w:tcBorders>
            <w:shd w:val="clear" w:color="auto" w:fill="FFFFFF"/>
            <w:vAlign w:val="center"/>
          </w:tcPr>
          <w:p w14:paraId="2FC0B426" w14:textId="460844FF" w:rsidR="00F51ADB" w:rsidRPr="006E4419" w:rsidRDefault="00FA3077" w:rsidP="00FD424D">
            <w:pPr>
              <w:pStyle w:val="ExhibitText"/>
              <w:jc w:val="right"/>
              <w:rPr>
                <w:b/>
                <w:sz w:val="18"/>
                <w:szCs w:val="18"/>
                <w:lang w:val="en-GB"/>
              </w:rPr>
            </w:pPr>
            <w:r w:rsidRPr="006E4419">
              <w:rPr>
                <w:b/>
                <w:sz w:val="18"/>
                <w:szCs w:val="18"/>
                <w:lang w:val="en-GB"/>
              </w:rPr>
              <w:t>(in US$ millions)</w:t>
            </w:r>
          </w:p>
        </w:tc>
        <w:tc>
          <w:tcPr>
            <w:tcW w:w="1237" w:type="dxa"/>
            <w:tcBorders>
              <w:top w:val="single" w:sz="4" w:space="0" w:color="auto"/>
              <w:bottom w:val="single" w:sz="12" w:space="0" w:color="auto"/>
            </w:tcBorders>
            <w:shd w:val="clear" w:color="auto" w:fill="FFFFFF"/>
            <w:textDirection w:val="btLr"/>
            <w:vAlign w:val="bottom"/>
          </w:tcPr>
          <w:p w14:paraId="0ECBDEF0" w14:textId="38C39E07" w:rsidR="00F51ADB" w:rsidRPr="006E4419" w:rsidRDefault="00544799" w:rsidP="00FD424D">
            <w:pPr>
              <w:pStyle w:val="ExhibitText"/>
              <w:ind w:left="113" w:right="113"/>
              <w:jc w:val="left"/>
              <w:rPr>
                <w:b/>
                <w:sz w:val="18"/>
                <w:szCs w:val="18"/>
                <w:lang w:val="en-GB"/>
              </w:rPr>
            </w:pPr>
            <w:r w:rsidRPr="006E4419">
              <w:rPr>
                <w:b/>
                <w:sz w:val="18"/>
                <w:szCs w:val="18"/>
                <w:lang w:val="en-GB"/>
              </w:rPr>
              <w:t xml:space="preserve">Europe, Middle </w:t>
            </w:r>
            <w:r w:rsidR="00F51ADB" w:rsidRPr="006E4419">
              <w:rPr>
                <w:b/>
                <w:sz w:val="18"/>
                <w:szCs w:val="18"/>
                <w:lang w:val="en-GB"/>
              </w:rPr>
              <w:t>East &amp; Africa</w:t>
            </w:r>
          </w:p>
        </w:tc>
        <w:tc>
          <w:tcPr>
            <w:tcW w:w="1238" w:type="dxa"/>
            <w:tcBorders>
              <w:top w:val="single" w:sz="4" w:space="0" w:color="auto"/>
              <w:bottom w:val="single" w:sz="12" w:space="0" w:color="auto"/>
            </w:tcBorders>
            <w:shd w:val="clear" w:color="auto" w:fill="FFFFFF"/>
            <w:textDirection w:val="btLr"/>
            <w:vAlign w:val="bottom"/>
          </w:tcPr>
          <w:p w14:paraId="3E345B74" w14:textId="7CBB26FB" w:rsidR="00F51ADB" w:rsidRPr="006E4419" w:rsidRDefault="00544799" w:rsidP="00FD424D">
            <w:pPr>
              <w:pStyle w:val="ExhibitText"/>
              <w:ind w:left="113" w:right="113"/>
              <w:jc w:val="left"/>
              <w:rPr>
                <w:b/>
                <w:sz w:val="18"/>
                <w:szCs w:val="18"/>
                <w:lang w:val="en-GB"/>
              </w:rPr>
            </w:pPr>
            <w:r w:rsidRPr="006E4419">
              <w:rPr>
                <w:b/>
                <w:sz w:val="18"/>
                <w:szCs w:val="18"/>
                <w:lang w:val="en-GB"/>
              </w:rPr>
              <w:t xml:space="preserve">Latin </w:t>
            </w:r>
            <w:r w:rsidR="00F51ADB" w:rsidRPr="006E4419">
              <w:rPr>
                <w:b/>
                <w:sz w:val="18"/>
                <w:szCs w:val="18"/>
                <w:lang w:val="en-GB"/>
              </w:rPr>
              <w:t>America</w:t>
            </w:r>
          </w:p>
        </w:tc>
        <w:tc>
          <w:tcPr>
            <w:tcW w:w="1238" w:type="dxa"/>
            <w:tcBorders>
              <w:top w:val="single" w:sz="4" w:space="0" w:color="auto"/>
              <w:bottom w:val="single" w:sz="12" w:space="0" w:color="auto"/>
            </w:tcBorders>
            <w:shd w:val="clear" w:color="auto" w:fill="FFFFFF"/>
            <w:textDirection w:val="btLr"/>
            <w:vAlign w:val="bottom"/>
          </w:tcPr>
          <w:p w14:paraId="79A548CE" w14:textId="7078ACFD" w:rsidR="00F51ADB" w:rsidRPr="006E4419" w:rsidRDefault="00544799" w:rsidP="00FD424D">
            <w:pPr>
              <w:pStyle w:val="ExhibitText"/>
              <w:ind w:left="113" w:right="113"/>
              <w:jc w:val="left"/>
              <w:rPr>
                <w:b/>
                <w:sz w:val="18"/>
                <w:szCs w:val="18"/>
                <w:lang w:val="en-GB"/>
              </w:rPr>
            </w:pPr>
            <w:r w:rsidRPr="006E4419">
              <w:rPr>
                <w:b/>
                <w:sz w:val="18"/>
                <w:szCs w:val="18"/>
                <w:lang w:val="en-GB"/>
              </w:rPr>
              <w:t xml:space="preserve">North </w:t>
            </w:r>
            <w:r w:rsidR="00F51ADB" w:rsidRPr="006E4419">
              <w:rPr>
                <w:b/>
                <w:sz w:val="18"/>
                <w:szCs w:val="18"/>
                <w:lang w:val="en-GB"/>
              </w:rPr>
              <w:t>America</w:t>
            </w:r>
          </w:p>
        </w:tc>
        <w:tc>
          <w:tcPr>
            <w:tcW w:w="1238" w:type="dxa"/>
            <w:tcBorders>
              <w:top w:val="single" w:sz="4" w:space="0" w:color="auto"/>
              <w:bottom w:val="single" w:sz="12" w:space="0" w:color="auto"/>
            </w:tcBorders>
            <w:shd w:val="clear" w:color="auto" w:fill="FFFFFF"/>
            <w:textDirection w:val="btLr"/>
            <w:vAlign w:val="bottom"/>
          </w:tcPr>
          <w:p w14:paraId="54E6F49B" w14:textId="1728AA95" w:rsidR="00F51ADB" w:rsidRPr="006E4419" w:rsidRDefault="00544799" w:rsidP="00FD424D">
            <w:pPr>
              <w:pStyle w:val="ExhibitText"/>
              <w:ind w:left="113" w:right="113"/>
              <w:jc w:val="left"/>
              <w:rPr>
                <w:b/>
                <w:sz w:val="18"/>
                <w:szCs w:val="18"/>
                <w:lang w:val="en-GB"/>
              </w:rPr>
            </w:pPr>
            <w:r w:rsidRPr="006E4419">
              <w:rPr>
                <w:b/>
                <w:sz w:val="18"/>
                <w:szCs w:val="18"/>
                <w:lang w:val="en-GB"/>
              </w:rPr>
              <w:t xml:space="preserve">Asia </w:t>
            </w:r>
            <w:r w:rsidR="00F51ADB" w:rsidRPr="006E4419">
              <w:rPr>
                <w:b/>
                <w:sz w:val="18"/>
                <w:szCs w:val="18"/>
                <w:lang w:val="en-GB"/>
              </w:rPr>
              <w:t>Pacific</w:t>
            </w:r>
          </w:p>
        </w:tc>
        <w:tc>
          <w:tcPr>
            <w:tcW w:w="1238" w:type="dxa"/>
            <w:tcBorders>
              <w:top w:val="single" w:sz="4" w:space="0" w:color="auto"/>
              <w:bottom w:val="single" w:sz="12" w:space="0" w:color="auto"/>
            </w:tcBorders>
            <w:shd w:val="clear" w:color="auto" w:fill="FFFFFF"/>
            <w:textDirection w:val="btLr"/>
            <w:vAlign w:val="bottom"/>
          </w:tcPr>
          <w:p w14:paraId="3B42BC32" w14:textId="7B2D627F" w:rsidR="00F51ADB" w:rsidRPr="006E4419" w:rsidRDefault="00544799" w:rsidP="00FD424D">
            <w:pPr>
              <w:pStyle w:val="ExhibitText"/>
              <w:ind w:left="113" w:right="113"/>
              <w:jc w:val="left"/>
              <w:rPr>
                <w:b/>
                <w:sz w:val="18"/>
                <w:szCs w:val="18"/>
                <w:lang w:val="en-GB"/>
              </w:rPr>
            </w:pPr>
            <w:r w:rsidRPr="006E4419">
              <w:rPr>
                <w:b/>
                <w:sz w:val="18"/>
                <w:szCs w:val="18"/>
                <w:lang w:val="en-GB"/>
              </w:rPr>
              <w:t xml:space="preserve">Bottling </w:t>
            </w:r>
            <w:r w:rsidR="00F51ADB" w:rsidRPr="006E4419">
              <w:rPr>
                <w:b/>
                <w:sz w:val="18"/>
                <w:szCs w:val="18"/>
                <w:lang w:val="en-GB"/>
              </w:rPr>
              <w:t>Investments</w:t>
            </w:r>
          </w:p>
        </w:tc>
        <w:tc>
          <w:tcPr>
            <w:tcW w:w="1238" w:type="dxa"/>
            <w:tcBorders>
              <w:top w:val="single" w:sz="4" w:space="0" w:color="auto"/>
              <w:bottom w:val="single" w:sz="12" w:space="0" w:color="auto"/>
            </w:tcBorders>
            <w:shd w:val="clear" w:color="auto" w:fill="FFFFFF"/>
            <w:textDirection w:val="btLr"/>
            <w:vAlign w:val="bottom"/>
          </w:tcPr>
          <w:p w14:paraId="0A3A947F" w14:textId="77777777" w:rsidR="00F51ADB" w:rsidRPr="006E4419" w:rsidRDefault="00F51ADB" w:rsidP="00FD424D">
            <w:pPr>
              <w:pStyle w:val="ExhibitText"/>
              <w:ind w:left="113" w:right="113"/>
              <w:jc w:val="left"/>
              <w:rPr>
                <w:b/>
                <w:sz w:val="18"/>
                <w:szCs w:val="18"/>
                <w:lang w:val="en-GB"/>
              </w:rPr>
            </w:pPr>
            <w:r w:rsidRPr="006E4419">
              <w:rPr>
                <w:b/>
                <w:sz w:val="18"/>
                <w:szCs w:val="18"/>
                <w:lang w:val="en-GB"/>
              </w:rPr>
              <w:t>Corporate</w:t>
            </w:r>
          </w:p>
        </w:tc>
        <w:tc>
          <w:tcPr>
            <w:tcW w:w="1238" w:type="dxa"/>
            <w:tcBorders>
              <w:top w:val="single" w:sz="4" w:space="0" w:color="auto"/>
              <w:bottom w:val="single" w:sz="12" w:space="0" w:color="auto"/>
            </w:tcBorders>
            <w:shd w:val="clear" w:color="auto" w:fill="FFFFFF"/>
            <w:textDirection w:val="btLr"/>
            <w:vAlign w:val="bottom"/>
          </w:tcPr>
          <w:p w14:paraId="045F86CF" w14:textId="77777777" w:rsidR="00F51ADB" w:rsidRPr="006E4419" w:rsidRDefault="00F51ADB" w:rsidP="00FD424D">
            <w:pPr>
              <w:pStyle w:val="ExhibitText"/>
              <w:ind w:left="113" w:right="113"/>
              <w:jc w:val="left"/>
              <w:rPr>
                <w:b/>
                <w:sz w:val="18"/>
                <w:szCs w:val="18"/>
                <w:lang w:val="en-GB"/>
              </w:rPr>
            </w:pPr>
            <w:r w:rsidRPr="006E4419">
              <w:rPr>
                <w:b/>
                <w:sz w:val="18"/>
                <w:szCs w:val="18"/>
                <w:lang w:val="en-GB"/>
              </w:rPr>
              <w:t>Eliminations</w:t>
            </w:r>
          </w:p>
        </w:tc>
        <w:tc>
          <w:tcPr>
            <w:tcW w:w="1238" w:type="dxa"/>
            <w:tcBorders>
              <w:top w:val="single" w:sz="4" w:space="0" w:color="auto"/>
              <w:bottom w:val="single" w:sz="12" w:space="0" w:color="auto"/>
            </w:tcBorders>
            <w:shd w:val="clear" w:color="auto" w:fill="FFFFFF"/>
            <w:textDirection w:val="btLr"/>
            <w:vAlign w:val="bottom"/>
          </w:tcPr>
          <w:p w14:paraId="5FC36F4A" w14:textId="77777777" w:rsidR="00F51ADB" w:rsidRPr="006E4419" w:rsidRDefault="00F51ADB" w:rsidP="00FD424D">
            <w:pPr>
              <w:pStyle w:val="ExhibitText"/>
              <w:ind w:left="113" w:right="113"/>
              <w:jc w:val="left"/>
              <w:rPr>
                <w:b/>
                <w:sz w:val="18"/>
                <w:szCs w:val="18"/>
                <w:lang w:val="en-GB"/>
              </w:rPr>
            </w:pPr>
            <w:r w:rsidRPr="006E4419">
              <w:rPr>
                <w:b/>
                <w:sz w:val="18"/>
                <w:szCs w:val="18"/>
                <w:lang w:val="en-GB"/>
              </w:rPr>
              <w:t>Consolidated</w:t>
            </w:r>
          </w:p>
        </w:tc>
      </w:tr>
      <w:tr w:rsidR="0046359D" w:rsidRPr="006E4419" w14:paraId="6639F897" w14:textId="77777777" w:rsidTr="0046359D">
        <w:trPr>
          <w:trHeight w:val="288"/>
          <w:jc w:val="center"/>
        </w:trPr>
        <w:tc>
          <w:tcPr>
            <w:tcW w:w="3057" w:type="dxa"/>
            <w:shd w:val="clear" w:color="auto" w:fill="FFFFFF"/>
            <w:vAlign w:val="center"/>
          </w:tcPr>
          <w:p w14:paraId="04AB9B07" w14:textId="36FD765A" w:rsidR="0046359D" w:rsidRPr="006E4419" w:rsidRDefault="0046359D" w:rsidP="0046359D">
            <w:pPr>
              <w:pStyle w:val="ExhibitText"/>
              <w:jc w:val="left"/>
              <w:rPr>
                <w:sz w:val="18"/>
                <w:szCs w:val="18"/>
                <w:lang w:val="en-GB"/>
              </w:rPr>
            </w:pPr>
            <w:r w:rsidRPr="006E4419">
              <w:rPr>
                <w:sz w:val="18"/>
                <w:szCs w:val="18"/>
                <w:lang w:val="en-GB"/>
              </w:rPr>
              <w:t>Net Operating Revenues</w:t>
            </w:r>
          </w:p>
        </w:tc>
        <w:tc>
          <w:tcPr>
            <w:tcW w:w="1237" w:type="dxa"/>
            <w:shd w:val="clear" w:color="auto" w:fill="FFFFFF"/>
            <w:vAlign w:val="center"/>
          </w:tcPr>
          <w:p w14:paraId="46671FA7" w14:textId="77777777" w:rsidR="0046359D" w:rsidRPr="006E4419" w:rsidRDefault="0046359D" w:rsidP="0046359D">
            <w:pPr>
              <w:pStyle w:val="ExhibitText"/>
              <w:jc w:val="right"/>
              <w:rPr>
                <w:sz w:val="18"/>
                <w:szCs w:val="18"/>
                <w:lang w:val="en-GB"/>
              </w:rPr>
            </w:pPr>
          </w:p>
        </w:tc>
        <w:tc>
          <w:tcPr>
            <w:tcW w:w="1238" w:type="dxa"/>
            <w:shd w:val="clear" w:color="auto" w:fill="FFFFFF"/>
            <w:vAlign w:val="center"/>
          </w:tcPr>
          <w:p w14:paraId="7D3627C6" w14:textId="77777777" w:rsidR="0046359D" w:rsidRPr="006E4419" w:rsidRDefault="0046359D" w:rsidP="0046359D">
            <w:pPr>
              <w:pStyle w:val="ExhibitText"/>
              <w:jc w:val="right"/>
              <w:rPr>
                <w:sz w:val="18"/>
                <w:szCs w:val="18"/>
                <w:lang w:val="en-GB"/>
              </w:rPr>
            </w:pPr>
          </w:p>
        </w:tc>
        <w:tc>
          <w:tcPr>
            <w:tcW w:w="1238" w:type="dxa"/>
            <w:shd w:val="clear" w:color="auto" w:fill="FFFFFF"/>
            <w:vAlign w:val="center"/>
          </w:tcPr>
          <w:p w14:paraId="21A0DC87" w14:textId="77777777" w:rsidR="0046359D" w:rsidRPr="006E4419" w:rsidRDefault="0046359D" w:rsidP="0046359D">
            <w:pPr>
              <w:pStyle w:val="ExhibitText"/>
              <w:jc w:val="right"/>
              <w:rPr>
                <w:sz w:val="18"/>
                <w:szCs w:val="18"/>
                <w:lang w:val="en-GB"/>
              </w:rPr>
            </w:pPr>
          </w:p>
        </w:tc>
        <w:tc>
          <w:tcPr>
            <w:tcW w:w="1238" w:type="dxa"/>
            <w:shd w:val="clear" w:color="auto" w:fill="FFFFFF"/>
            <w:vAlign w:val="center"/>
          </w:tcPr>
          <w:p w14:paraId="3338FBCA" w14:textId="77777777" w:rsidR="0046359D" w:rsidRPr="006E4419" w:rsidRDefault="0046359D" w:rsidP="0046359D">
            <w:pPr>
              <w:pStyle w:val="ExhibitText"/>
              <w:jc w:val="right"/>
              <w:rPr>
                <w:sz w:val="18"/>
                <w:szCs w:val="18"/>
                <w:lang w:val="en-GB"/>
              </w:rPr>
            </w:pPr>
          </w:p>
        </w:tc>
        <w:tc>
          <w:tcPr>
            <w:tcW w:w="1238" w:type="dxa"/>
            <w:shd w:val="clear" w:color="auto" w:fill="FFFFFF"/>
            <w:vAlign w:val="center"/>
          </w:tcPr>
          <w:p w14:paraId="2C203892" w14:textId="77777777" w:rsidR="0046359D" w:rsidRPr="006E4419" w:rsidRDefault="0046359D" w:rsidP="0046359D">
            <w:pPr>
              <w:pStyle w:val="ExhibitText"/>
              <w:jc w:val="right"/>
              <w:rPr>
                <w:sz w:val="18"/>
                <w:szCs w:val="18"/>
                <w:lang w:val="en-GB"/>
              </w:rPr>
            </w:pPr>
          </w:p>
        </w:tc>
        <w:tc>
          <w:tcPr>
            <w:tcW w:w="1238" w:type="dxa"/>
            <w:shd w:val="clear" w:color="auto" w:fill="FFFFFF"/>
            <w:vAlign w:val="center"/>
          </w:tcPr>
          <w:p w14:paraId="6B26F7C0" w14:textId="77777777" w:rsidR="0046359D" w:rsidRPr="006E4419" w:rsidRDefault="0046359D" w:rsidP="0046359D">
            <w:pPr>
              <w:pStyle w:val="ExhibitText"/>
              <w:jc w:val="right"/>
              <w:rPr>
                <w:sz w:val="18"/>
                <w:szCs w:val="18"/>
                <w:lang w:val="en-GB"/>
              </w:rPr>
            </w:pPr>
          </w:p>
        </w:tc>
        <w:tc>
          <w:tcPr>
            <w:tcW w:w="1238" w:type="dxa"/>
            <w:shd w:val="clear" w:color="auto" w:fill="FFFFFF"/>
            <w:vAlign w:val="center"/>
          </w:tcPr>
          <w:p w14:paraId="50FB823A" w14:textId="77777777" w:rsidR="0046359D" w:rsidRPr="006E4419" w:rsidRDefault="0046359D" w:rsidP="0046359D">
            <w:pPr>
              <w:pStyle w:val="ExhibitText"/>
              <w:jc w:val="right"/>
              <w:rPr>
                <w:sz w:val="18"/>
                <w:szCs w:val="18"/>
                <w:lang w:val="en-GB"/>
              </w:rPr>
            </w:pPr>
          </w:p>
        </w:tc>
        <w:tc>
          <w:tcPr>
            <w:tcW w:w="1238" w:type="dxa"/>
            <w:shd w:val="clear" w:color="auto" w:fill="FFFFFF"/>
            <w:vAlign w:val="center"/>
          </w:tcPr>
          <w:p w14:paraId="5BBFC01D" w14:textId="77777777" w:rsidR="0046359D" w:rsidRPr="006E4419" w:rsidRDefault="0046359D" w:rsidP="0046359D">
            <w:pPr>
              <w:pStyle w:val="ExhibitText"/>
              <w:jc w:val="right"/>
              <w:rPr>
                <w:sz w:val="18"/>
                <w:szCs w:val="18"/>
                <w:lang w:val="en-GB"/>
              </w:rPr>
            </w:pPr>
          </w:p>
        </w:tc>
      </w:tr>
      <w:tr w:rsidR="00544799" w:rsidRPr="006E4419" w14:paraId="18D3ECCF" w14:textId="77777777" w:rsidTr="0046359D">
        <w:trPr>
          <w:trHeight w:val="288"/>
          <w:jc w:val="center"/>
        </w:trPr>
        <w:tc>
          <w:tcPr>
            <w:tcW w:w="3057" w:type="dxa"/>
            <w:shd w:val="clear" w:color="auto" w:fill="FFFFFF"/>
            <w:vAlign w:val="center"/>
          </w:tcPr>
          <w:p w14:paraId="4531AAC1" w14:textId="1EB06955" w:rsidR="00F51ADB" w:rsidRPr="006E4419" w:rsidRDefault="00F51ADB" w:rsidP="00FD424D">
            <w:pPr>
              <w:pStyle w:val="ExhibitText"/>
              <w:ind w:left="144"/>
              <w:jc w:val="left"/>
              <w:rPr>
                <w:sz w:val="18"/>
                <w:szCs w:val="18"/>
                <w:lang w:val="en-GB"/>
              </w:rPr>
            </w:pPr>
            <w:r w:rsidRPr="006E4419">
              <w:rPr>
                <w:sz w:val="18"/>
                <w:szCs w:val="18"/>
                <w:lang w:val="en-GB"/>
              </w:rPr>
              <w:t>Third party</w:t>
            </w:r>
          </w:p>
        </w:tc>
        <w:tc>
          <w:tcPr>
            <w:tcW w:w="1237" w:type="dxa"/>
            <w:shd w:val="clear" w:color="auto" w:fill="FFFFFF"/>
            <w:vAlign w:val="center"/>
          </w:tcPr>
          <w:p w14:paraId="1D7089FA" w14:textId="34B21FDB" w:rsidR="00F51ADB" w:rsidRPr="006E4419" w:rsidRDefault="00F51ADB" w:rsidP="0046359D">
            <w:pPr>
              <w:pStyle w:val="ExhibitText"/>
              <w:jc w:val="right"/>
              <w:rPr>
                <w:sz w:val="18"/>
                <w:szCs w:val="18"/>
                <w:lang w:val="en-GB"/>
              </w:rPr>
            </w:pPr>
            <w:r w:rsidRPr="006E4419">
              <w:rPr>
                <w:bCs/>
                <w:sz w:val="18"/>
                <w:szCs w:val="18"/>
                <w:lang w:val="en-GB"/>
              </w:rPr>
              <w:t>7,332</w:t>
            </w:r>
          </w:p>
        </w:tc>
        <w:tc>
          <w:tcPr>
            <w:tcW w:w="1238" w:type="dxa"/>
            <w:shd w:val="clear" w:color="auto" w:fill="FFFFFF"/>
            <w:vAlign w:val="center"/>
          </w:tcPr>
          <w:p w14:paraId="016A09D3" w14:textId="307CE123" w:rsidR="00F51ADB" w:rsidRPr="006E4419" w:rsidRDefault="00F51ADB" w:rsidP="0046359D">
            <w:pPr>
              <w:pStyle w:val="ExhibitText"/>
              <w:jc w:val="right"/>
              <w:rPr>
                <w:sz w:val="18"/>
                <w:szCs w:val="18"/>
                <w:lang w:val="en-GB"/>
              </w:rPr>
            </w:pPr>
            <w:r w:rsidRPr="006E4419">
              <w:rPr>
                <w:bCs/>
                <w:sz w:val="18"/>
                <w:szCs w:val="18"/>
                <w:lang w:val="en-GB"/>
              </w:rPr>
              <w:t>3,956</w:t>
            </w:r>
          </w:p>
        </w:tc>
        <w:tc>
          <w:tcPr>
            <w:tcW w:w="1238" w:type="dxa"/>
            <w:shd w:val="clear" w:color="auto" w:fill="FFFFFF"/>
            <w:vAlign w:val="center"/>
          </w:tcPr>
          <w:p w14:paraId="5C079A80" w14:textId="41D5C79E" w:rsidR="00F51ADB" w:rsidRPr="006E4419" w:rsidRDefault="00F51ADB" w:rsidP="0046359D">
            <w:pPr>
              <w:pStyle w:val="ExhibitText"/>
              <w:jc w:val="right"/>
              <w:rPr>
                <w:sz w:val="18"/>
                <w:szCs w:val="18"/>
                <w:lang w:val="en-GB"/>
              </w:rPr>
            </w:pPr>
            <w:r w:rsidRPr="006E4419">
              <w:rPr>
                <w:bCs/>
                <w:sz w:val="18"/>
                <w:szCs w:val="18"/>
                <w:lang w:val="en-GB"/>
              </w:rPr>
              <w:t>8,651</w:t>
            </w:r>
          </w:p>
        </w:tc>
        <w:tc>
          <w:tcPr>
            <w:tcW w:w="1238" w:type="dxa"/>
            <w:shd w:val="clear" w:color="auto" w:fill="FFFFFF"/>
            <w:vAlign w:val="center"/>
          </w:tcPr>
          <w:p w14:paraId="2ABEF8D8" w14:textId="4157D250" w:rsidR="00F51ADB" w:rsidRPr="006E4419" w:rsidRDefault="00F51ADB" w:rsidP="0046359D">
            <w:pPr>
              <w:pStyle w:val="ExhibitText"/>
              <w:jc w:val="right"/>
              <w:rPr>
                <w:sz w:val="18"/>
                <w:szCs w:val="18"/>
                <w:lang w:val="en-GB"/>
              </w:rPr>
            </w:pPr>
            <w:r w:rsidRPr="006E4419">
              <w:rPr>
                <w:bCs/>
                <w:sz w:val="18"/>
                <w:szCs w:val="18"/>
                <w:lang w:val="en-GB"/>
              </w:rPr>
              <w:t>4,767</w:t>
            </w:r>
          </w:p>
        </w:tc>
        <w:tc>
          <w:tcPr>
            <w:tcW w:w="1238" w:type="dxa"/>
            <w:shd w:val="clear" w:color="auto" w:fill="FFFFFF"/>
            <w:vAlign w:val="center"/>
          </w:tcPr>
          <w:p w14:paraId="7B5D3B53" w14:textId="612C1FB3" w:rsidR="00F51ADB" w:rsidRPr="006E4419" w:rsidRDefault="00F51ADB" w:rsidP="0046359D">
            <w:pPr>
              <w:pStyle w:val="ExhibitText"/>
              <w:jc w:val="right"/>
              <w:rPr>
                <w:sz w:val="18"/>
                <w:szCs w:val="18"/>
                <w:lang w:val="en-GB"/>
              </w:rPr>
            </w:pPr>
            <w:r w:rsidRPr="006E4419">
              <w:rPr>
                <w:bCs/>
                <w:sz w:val="18"/>
                <w:szCs w:val="18"/>
                <w:lang w:val="en-GB"/>
              </w:rPr>
              <w:t>10,524</w:t>
            </w:r>
          </w:p>
        </w:tc>
        <w:tc>
          <w:tcPr>
            <w:tcW w:w="1238" w:type="dxa"/>
            <w:shd w:val="clear" w:color="auto" w:fill="FFFFFF"/>
            <w:vAlign w:val="center"/>
          </w:tcPr>
          <w:p w14:paraId="42B9DC95" w14:textId="74C911A8" w:rsidR="00F51ADB" w:rsidRPr="006E4419" w:rsidRDefault="00F51ADB" w:rsidP="0046359D">
            <w:pPr>
              <w:pStyle w:val="ExhibitText"/>
              <w:jc w:val="right"/>
              <w:rPr>
                <w:sz w:val="18"/>
                <w:szCs w:val="18"/>
                <w:lang w:val="en-GB"/>
              </w:rPr>
            </w:pPr>
            <w:r w:rsidRPr="006E4419">
              <w:rPr>
                <w:bCs/>
                <w:sz w:val="18"/>
                <w:szCs w:val="18"/>
                <w:lang w:val="en-GB"/>
              </w:rPr>
              <w:t>138</w:t>
            </w:r>
          </w:p>
        </w:tc>
        <w:tc>
          <w:tcPr>
            <w:tcW w:w="1238" w:type="dxa"/>
            <w:shd w:val="clear" w:color="auto" w:fill="FFFFFF"/>
            <w:vAlign w:val="center"/>
          </w:tcPr>
          <w:p w14:paraId="6F501CAA" w14:textId="60B74EFE" w:rsidR="00F51ADB" w:rsidRPr="006E4419" w:rsidRDefault="00F51ADB" w:rsidP="0046359D">
            <w:pPr>
              <w:pStyle w:val="ExhibitText"/>
              <w:jc w:val="right"/>
              <w:rPr>
                <w:sz w:val="18"/>
                <w:szCs w:val="18"/>
                <w:lang w:val="en-GB"/>
              </w:rPr>
            </w:pPr>
            <w:r w:rsidRPr="006E4419">
              <w:rPr>
                <w:bCs/>
                <w:sz w:val="18"/>
                <w:szCs w:val="18"/>
                <w:lang w:val="en-GB"/>
              </w:rPr>
              <w:t>—</w:t>
            </w:r>
          </w:p>
        </w:tc>
        <w:tc>
          <w:tcPr>
            <w:tcW w:w="1238" w:type="dxa"/>
            <w:shd w:val="clear" w:color="auto" w:fill="FFFFFF"/>
            <w:vAlign w:val="center"/>
          </w:tcPr>
          <w:p w14:paraId="6F688C1B" w14:textId="735E54F1" w:rsidR="00F51ADB" w:rsidRPr="006E4419" w:rsidRDefault="00F51ADB" w:rsidP="0046359D">
            <w:pPr>
              <w:pStyle w:val="ExhibitText"/>
              <w:jc w:val="right"/>
              <w:rPr>
                <w:sz w:val="18"/>
                <w:szCs w:val="18"/>
                <w:lang w:val="en-GB"/>
              </w:rPr>
            </w:pPr>
            <w:r w:rsidRPr="006E4419">
              <w:rPr>
                <w:bCs/>
                <w:sz w:val="18"/>
                <w:szCs w:val="18"/>
                <w:lang w:val="en-GB"/>
              </w:rPr>
              <w:t>35,368</w:t>
            </w:r>
          </w:p>
        </w:tc>
      </w:tr>
      <w:tr w:rsidR="00FD424D" w:rsidRPr="006E4419" w14:paraId="15C69988" w14:textId="77777777" w:rsidTr="00FD424D">
        <w:trPr>
          <w:trHeight w:val="288"/>
          <w:jc w:val="center"/>
        </w:trPr>
        <w:tc>
          <w:tcPr>
            <w:tcW w:w="3057" w:type="dxa"/>
            <w:shd w:val="clear" w:color="auto" w:fill="FFFFFF"/>
            <w:vAlign w:val="center"/>
          </w:tcPr>
          <w:p w14:paraId="15308490" w14:textId="70C596A0" w:rsidR="00F51ADB" w:rsidRPr="006E4419" w:rsidRDefault="00F51ADB" w:rsidP="00FD424D">
            <w:pPr>
              <w:pStyle w:val="ExhibitText"/>
              <w:ind w:left="144"/>
              <w:jc w:val="left"/>
              <w:rPr>
                <w:sz w:val="18"/>
                <w:szCs w:val="18"/>
                <w:lang w:val="en-GB"/>
              </w:rPr>
            </w:pPr>
            <w:r w:rsidRPr="006E4419">
              <w:rPr>
                <w:sz w:val="18"/>
                <w:szCs w:val="18"/>
                <w:lang w:val="en-GB"/>
              </w:rPr>
              <w:t>Intersegment</w:t>
            </w:r>
          </w:p>
        </w:tc>
        <w:tc>
          <w:tcPr>
            <w:tcW w:w="1237" w:type="dxa"/>
            <w:tcBorders>
              <w:bottom w:val="single" w:sz="4" w:space="0" w:color="auto"/>
            </w:tcBorders>
            <w:shd w:val="clear" w:color="auto" w:fill="FFFFFF"/>
            <w:vAlign w:val="center"/>
          </w:tcPr>
          <w:p w14:paraId="015A471B" w14:textId="77777777" w:rsidR="00F51ADB" w:rsidRPr="006E4419" w:rsidRDefault="00F51ADB" w:rsidP="0046359D">
            <w:pPr>
              <w:pStyle w:val="ExhibitText"/>
              <w:jc w:val="right"/>
              <w:rPr>
                <w:sz w:val="18"/>
                <w:szCs w:val="18"/>
                <w:lang w:val="en-GB"/>
              </w:rPr>
            </w:pPr>
            <w:r w:rsidRPr="006E4419">
              <w:rPr>
                <w:bCs/>
                <w:sz w:val="18"/>
                <w:szCs w:val="18"/>
                <w:lang w:val="en-GB"/>
              </w:rPr>
              <w:t>42</w:t>
            </w:r>
          </w:p>
        </w:tc>
        <w:tc>
          <w:tcPr>
            <w:tcW w:w="1238" w:type="dxa"/>
            <w:tcBorders>
              <w:bottom w:val="single" w:sz="4" w:space="0" w:color="auto"/>
            </w:tcBorders>
            <w:shd w:val="clear" w:color="auto" w:fill="FFFFFF"/>
            <w:vAlign w:val="center"/>
          </w:tcPr>
          <w:p w14:paraId="7F669286" w14:textId="77777777" w:rsidR="00F51ADB" w:rsidRPr="006E4419" w:rsidRDefault="00F51ADB" w:rsidP="0046359D">
            <w:pPr>
              <w:pStyle w:val="ExhibitText"/>
              <w:jc w:val="right"/>
              <w:rPr>
                <w:sz w:val="18"/>
                <w:szCs w:val="18"/>
                <w:lang w:val="en-GB"/>
              </w:rPr>
            </w:pPr>
            <w:r w:rsidRPr="006E4419">
              <w:rPr>
                <w:bCs/>
                <w:sz w:val="18"/>
                <w:szCs w:val="18"/>
                <w:lang w:val="en-GB"/>
              </w:rPr>
              <w:t>73</w:t>
            </w:r>
          </w:p>
        </w:tc>
        <w:tc>
          <w:tcPr>
            <w:tcW w:w="1238" w:type="dxa"/>
            <w:tcBorders>
              <w:bottom w:val="single" w:sz="4" w:space="0" w:color="auto"/>
            </w:tcBorders>
            <w:shd w:val="clear" w:color="auto" w:fill="FFFFFF"/>
            <w:vAlign w:val="center"/>
          </w:tcPr>
          <w:p w14:paraId="1D1015F8" w14:textId="77777777" w:rsidR="00F51ADB" w:rsidRPr="006E4419" w:rsidRDefault="00F51ADB" w:rsidP="0046359D">
            <w:pPr>
              <w:pStyle w:val="ExhibitText"/>
              <w:jc w:val="right"/>
              <w:rPr>
                <w:sz w:val="18"/>
                <w:szCs w:val="18"/>
                <w:lang w:val="en-GB"/>
              </w:rPr>
            </w:pPr>
            <w:r w:rsidRPr="006E4419">
              <w:rPr>
                <w:bCs/>
                <w:sz w:val="18"/>
                <w:szCs w:val="18"/>
                <w:lang w:val="en-GB"/>
              </w:rPr>
              <w:t>1,986</w:t>
            </w:r>
          </w:p>
        </w:tc>
        <w:tc>
          <w:tcPr>
            <w:tcW w:w="1238" w:type="dxa"/>
            <w:tcBorders>
              <w:bottom w:val="single" w:sz="4" w:space="0" w:color="auto"/>
            </w:tcBorders>
            <w:shd w:val="clear" w:color="auto" w:fill="FFFFFF"/>
            <w:vAlign w:val="center"/>
          </w:tcPr>
          <w:p w14:paraId="0D2790B5" w14:textId="77777777" w:rsidR="00F51ADB" w:rsidRPr="006E4419" w:rsidRDefault="00F51ADB" w:rsidP="0046359D">
            <w:pPr>
              <w:pStyle w:val="ExhibitText"/>
              <w:jc w:val="right"/>
              <w:rPr>
                <w:sz w:val="18"/>
                <w:szCs w:val="18"/>
                <w:lang w:val="en-GB"/>
              </w:rPr>
            </w:pPr>
            <w:r w:rsidRPr="006E4419">
              <w:rPr>
                <w:bCs/>
                <w:sz w:val="18"/>
                <w:szCs w:val="18"/>
                <w:lang w:val="en-GB"/>
              </w:rPr>
              <w:t>409</w:t>
            </w:r>
          </w:p>
        </w:tc>
        <w:tc>
          <w:tcPr>
            <w:tcW w:w="1238" w:type="dxa"/>
            <w:tcBorders>
              <w:bottom w:val="single" w:sz="4" w:space="0" w:color="auto"/>
            </w:tcBorders>
            <w:shd w:val="clear" w:color="auto" w:fill="FFFFFF"/>
            <w:vAlign w:val="center"/>
          </w:tcPr>
          <w:p w14:paraId="41E7196A" w14:textId="77777777" w:rsidR="00F51ADB" w:rsidRPr="006E4419" w:rsidRDefault="00F51ADB" w:rsidP="0046359D">
            <w:pPr>
              <w:pStyle w:val="ExhibitText"/>
              <w:jc w:val="right"/>
              <w:rPr>
                <w:sz w:val="18"/>
                <w:szCs w:val="18"/>
                <w:lang w:val="en-GB"/>
              </w:rPr>
            </w:pPr>
            <w:r w:rsidRPr="006E4419">
              <w:rPr>
                <w:bCs/>
                <w:sz w:val="18"/>
                <w:szCs w:val="18"/>
                <w:lang w:val="en-GB"/>
              </w:rPr>
              <w:t>81</w:t>
            </w:r>
          </w:p>
        </w:tc>
        <w:tc>
          <w:tcPr>
            <w:tcW w:w="1238" w:type="dxa"/>
            <w:tcBorders>
              <w:bottom w:val="single" w:sz="4" w:space="0" w:color="auto"/>
            </w:tcBorders>
            <w:shd w:val="clear" w:color="auto" w:fill="FFFFFF"/>
            <w:vAlign w:val="center"/>
          </w:tcPr>
          <w:p w14:paraId="59C6D10C" w14:textId="77777777" w:rsidR="00F51ADB" w:rsidRPr="006E4419" w:rsidRDefault="00F51ADB" w:rsidP="0046359D">
            <w:pPr>
              <w:pStyle w:val="ExhibitText"/>
              <w:jc w:val="right"/>
              <w:rPr>
                <w:sz w:val="18"/>
                <w:szCs w:val="18"/>
                <w:lang w:val="en-GB"/>
              </w:rPr>
            </w:pPr>
            <w:r w:rsidRPr="006E4419">
              <w:rPr>
                <w:bCs/>
                <w:sz w:val="18"/>
                <w:szCs w:val="18"/>
                <w:lang w:val="en-GB"/>
              </w:rPr>
              <w:t>—</w:t>
            </w:r>
          </w:p>
        </w:tc>
        <w:tc>
          <w:tcPr>
            <w:tcW w:w="1238" w:type="dxa"/>
            <w:tcBorders>
              <w:bottom w:val="single" w:sz="4" w:space="0" w:color="auto"/>
            </w:tcBorders>
            <w:shd w:val="clear" w:color="auto" w:fill="FFFFFF"/>
            <w:vAlign w:val="center"/>
          </w:tcPr>
          <w:p w14:paraId="3B4E9586" w14:textId="77777777" w:rsidR="00F51ADB" w:rsidRPr="006E4419" w:rsidRDefault="00F51ADB" w:rsidP="0046359D">
            <w:pPr>
              <w:pStyle w:val="ExhibitText"/>
              <w:jc w:val="right"/>
              <w:rPr>
                <w:sz w:val="18"/>
                <w:szCs w:val="18"/>
                <w:lang w:val="en-GB"/>
              </w:rPr>
            </w:pPr>
            <w:r w:rsidRPr="006E4419">
              <w:rPr>
                <w:bCs/>
                <w:sz w:val="18"/>
                <w:szCs w:val="18"/>
                <w:lang w:val="en-GB"/>
              </w:rPr>
              <w:t>(2,549)</w:t>
            </w:r>
          </w:p>
        </w:tc>
        <w:tc>
          <w:tcPr>
            <w:tcW w:w="1238" w:type="dxa"/>
            <w:tcBorders>
              <w:bottom w:val="single" w:sz="4" w:space="0" w:color="auto"/>
            </w:tcBorders>
            <w:shd w:val="clear" w:color="auto" w:fill="FFFFFF"/>
            <w:vAlign w:val="center"/>
          </w:tcPr>
          <w:p w14:paraId="50CAF930" w14:textId="63A41D56" w:rsidR="00F51ADB" w:rsidRPr="006E4419" w:rsidRDefault="00F51ADB" w:rsidP="0046359D">
            <w:pPr>
              <w:pStyle w:val="ExhibitText"/>
              <w:jc w:val="right"/>
              <w:rPr>
                <w:sz w:val="18"/>
                <w:szCs w:val="18"/>
                <w:lang w:val="en-GB"/>
              </w:rPr>
            </w:pPr>
            <w:r w:rsidRPr="006E4419">
              <w:rPr>
                <w:bCs/>
                <w:sz w:val="18"/>
                <w:szCs w:val="18"/>
                <w:lang w:val="en-GB"/>
              </w:rPr>
              <w:t>42</w:t>
            </w:r>
          </w:p>
        </w:tc>
      </w:tr>
      <w:tr w:rsidR="00FA3077" w:rsidRPr="006E4419" w14:paraId="52B0D1F3" w14:textId="77777777" w:rsidTr="00FA3077">
        <w:trPr>
          <w:trHeight w:val="288"/>
          <w:jc w:val="center"/>
        </w:trPr>
        <w:tc>
          <w:tcPr>
            <w:tcW w:w="3057" w:type="dxa"/>
            <w:shd w:val="clear" w:color="auto" w:fill="FFFFFF"/>
            <w:vAlign w:val="center"/>
          </w:tcPr>
          <w:p w14:paraId="7EFCA9E1" w14:textId="01E13C8A" w:rsidR="00F51ADB" w:rsidRPr="006E4419" w:rsidRDefault="00F51ADB" w:rsidP="0046359D">
            <w:pPr>
              <w:pStyle w:val="ExhibitText"/>
              <w:jc w:val="left"/>
              <w:rPr>
                <w:sz w:val="18"/>
                <w:szCs w:val="18"/>
                <w:lang w:val="en-GB"/>
              </w:rPr>
            </w:pPr>
            <w:r w:rsidRPr="006E4419">
              <w:rPr>
                <w:sz w:val="18"/>
                <w:szCs w:val="18"/>
                <w:lang w:val="en-GB"/>
              </w:rPr>
              <w:t xml:space="preserve">Total </w:t>
            </w:r>
            <w:r w:rsidR="00FA3077" w:rsidRPr="006E4419">
              <w:rPr>
                <w:sz w:val="18"/>
                <w:szCs w:val="18"/>
                <w:lang w:val="en-GB"/>
              </w:rPr>
              <w:t>N</w:t>
            </w:r>
            <w:r w:rsidRPr="006E4419">
              <w:rPr>
                <w:sz w:val="18"/>
                <w:szCs w:val="18"/>
                <w:lang w:val="en-GB"/>
              </w:rPr>
              <w:t xml:space="preserve">et </w:t>
            </w:r>
            <w:r w:rsidR="00FA3077" w:rsidRPr="006E4419">
              <w:rPr>
                <w:sz w:val="18"/>
                <w:szCs w:val="18"/>
                <w:lang w:val="en-GB"/>
              </w:rPr>
              <w:t>O</w:t>
            </w:r>
            <w:r w:rsidRPr="006E4419">
              <w:rPr>
                <w:sz w:val="18"/>
                <w:szCs w:val="18"/>
                <w:lang w:val="en-GB"/>
              </w:rPr>
              <w:t xml:space="preserve">perating </w:t>
            </w:r>
            <w:r w:rsidR="00FA3077" w:rsidRPr="006E4419">
              <w:rPr>
                <w:sz w:val="18"/>
                <w:szCs w:val="18"/>
                <w:lang w:val="en-GB"/>
              </w:rPr>
              <w:t>R</w:t>
            </w:r>
            <w:r w:rsidRPr="006E4419">
              <w:rPr>
                <w:sz w:val="18"/>
                <w:szCs w:val="18"/>
                <w:lang w:val="en-GB"/>
              </w:rPr>
              <w:t>evenues</w:t>
            </w:r>
          </w:p>
        </w:tc>
        <w:tc>
          <w:tcPr>
            <w:tcW w:w="1237" w:type="dxa"/>
            <w:tcBorders>
              <w:top w:val="single" w:sz="4" w:space="0" w:color="auto"/>
              <w:bottom w:val="nil"/>
            </w:tcBorders>
            <w:shd w:val="clear" w:color="auto" w:fill="FFFFFF"/>
            <w:vAlign w:val="center"/>
          </w:tcPr>
          <w:p w14:paraId="3E0E14C6" w14:textId="77777777" w:rsidR="00F51ADB" w:rsidRPr="006E4419" w:rsidRDefault="00F51ADB" w:rsidP="0046359D">
            <w:pPr>
              <w:pStyle w:val="ExhibitText"/>
              <w:jc w:val="right"/>
              <w:rPr>
                <w:sz w:val="18"/>
                <w:szCs w:val="18"/>
                <w:lang w:val="en-GB"/>
              </w:rPr>
            </w:pPr>
            <w:r w:rsidRPr="006E4419">
              <w:rPr>
                <w:bCs/>
                <w:sz w:val="18"/>
                <w:szCs w:val="18"/>
                <w:lang w:val="en-GB"/>
              </w:rPr>
              <w:t>7,374</w:t>
            </w:r>
          </w:p>
        </w:tc>
        <w:tc>
          <w:tcPr>
            <w:tcW w:w="1238" w:type="dxa"/>
            <w:tcBorders>
              <w:top w:val="single" w:sz="4" w:space="0" w:color="auto"/>
              <w:bottom w:val="nil"/>
            </w:tcBorders>
            <w:shd w:val="clear" w:color="auto" w:fill="FFFFFF"/>
            <w:vAlign w:val="center"/>
          </w:tcPr>
          <w:p w14:paraId="3D3FC978" w14:textId="77777777" w:rsidR="00F51ADB" w:rsidRPr="006E4419" w:rsidRDefault="00F51ADB" w:rsidP="0046359D">
            <w:pPr>
              <w:pStyle w:val="ExhibitText"/>
              <w:jc w:val="right"/>
              <w:rPr>
                <w:sz w:val="18"/>
                <w:szCs w:val="18"/>
                <w:lang w:val="en-GB"/>
              </w:rPr>
            </w:pPr>
            <w:r w:rsidRPr="006E4419">
              <w:rPr>
                <w:bCs/>
                <w:sz w:val="18"/>
                <w:szCs w:val="18"/>
                <w:lang w:val="en-GB"/>
              </w:rPr>
              <w:t>4,029</w:t>
            </w:r>
          </w:p>
        </w:tc>
        <w:tc>
          <w:tcPr>
            <w:tcW w:w="1238" w:type="dxa"/>
            <w:tcBorders>
              <w:top w:val="single" w:sz="4" w:space="0" w:color="auto"/>
              <w:bottom w:val="nil"/>
            </w:tcBorders>
            <w:shd w:val="clear" w:color="auto" w:fill="FFFFFF"/>
            <w:vAlign w:val="center"/>
          </w:tcPr>
          <w:p w14:paraId="5320DCC1" w14:textId="77777777" w:rsidR="00F51ADB" w:rsidRPr="006E4419" w:rsidRDefault="00F51ADB" w:rsidP="0046359D">
            <w:pPr>
              <w:pStyle w:val="ExhibitText"/>
              <w:jc w:val="right"/>
              <w:rPr>
                <w:sz w:val="18"/>
                <w:szCs w:val="18"/>
                <w:lang w:val="en-GB"/>
              </w:rPr>
            </w:pPr>
            <w:r w:rsidRPr="006E4419">
              <w:rPr>
                <w:bCs/>
                <w:sz w:val="18"/>
                <w:szCs w:val="18"/>
                <w:lang w:val="en-GB"/>
              </w:rPr>
              <w:t>10,637</w:t>
            </w:r>
          </w:p>
        </w:tc>
        <w:tc>
          <w:tcPr>
            <w:tcW w:w="1238" w:type="dxa"/>
            <w:tcBorders>
              <w:top w:val="single" w:sz="4" w:space="0" w:color="auto"/>
              <w:bottom w:val="nil"/>
            </w:tcBorders>
            <w:shd w:val="clear" w:color="auto" w:fill="FFFFFF"/>
            <w:vAlign w:val="center"/>
          </w:tcPr>
          <w:p w14:paraId="2EC1C1FD" w14:textId="77777777" w:rsidR="00F51ADB" w:rsidRPr="006E4419" w:rsidRDefault="00F51ADB" w:rsidP="0046359D">
            <w:pPr>
              <w:pStyle w:val="ExhibitText"/>
              <w:jc w:val="right"/>
              <w:rPr>
                <w:sz w:val="18"/>
                <w:szCs w:val="18"/>
                <w:lang w:val="en-GB"/>
              </w:rPr>
            </w:pPr>
            <w:r w:rsidRPr="006E4419">
              <w:rPr>
                <w:bCs/>
                <w:sz w:val="18"/>
                <w:szCs w:val="18"/>
                <w:lang w:val="en-GB"/>
              </w:rPr>
              <w:t>5,176</w:t>
            </w:r>
          </w:p>
        </w:tc>
        <w:tc>
          <w:tcPr>
            <w:tcW w:w="1238" w:type="dxa"/>
            <w:tcBorders>
              <w:top w:val="single" w:sz="4" w:space="0" w:color="auto"/>
              <w:bottom w:val="nil"/>
            </w:tcBorders>
            <w:shd w:val="clear" w:color="auto" w:fill="FFFFFF"/>
            <w:vAlign w:val="center"/>
          </w:tcPr>
          <w:p w14:paraId="5A3BD3A3" w14:textId="77777777" w:rsidR="00F51ADB" w:rsidRPr="006E4419" w:rsidRDefault="00F51ADB" w:rsidP="0046359D">
            <w:pPr>
              <w:pStyle w:val="ExhibitText"/>
              <w:jc w:val="right"/>
              <w:rPr>
                <w:sz w:val="18"/>
                <w:szCs w:val="18"/>
                <w:lang w:val="en-GB"/>
              </w:rPr>
            </w:pPr>
            <w:r w:rsidRPr="006E4419">
              <w:rPr>
                <w:bCs/>
                <w:sz w:val="18"/>
                <w:szCs w:val="18"/>
                <w:lang w:val="en-GB"/>
              </w:rPr>
              <w:t>10,605</w:t>
            </w:r>
          </w:p>
        </w:tc>
        <w:tc>
          <w:tcPr>
            <w:tcW w:w="1238" w:type="dxa"/>
            <w:tcBorders>
              <w:top w:val="single" w:sz="4" w:space="0" w:color="auto"/>
              <w:bottom w:val="nil"/>
            </w:tcBorders>
            <w:shd w:val="clear" w:color="auto" w:fill="FFFFFF"/>
            <w:vAlign w:val="center"/>
          </w:tcPr>
          <w:p w14:paraId="4432EE0E" w14:textId="77777777" w:rsidR="00F51ADB" w:rsidRPr="006E4419" w:rsidRDefault="00F51ADB" w:rsidP="0046359D">
            <w:pPr>
              <w:pStyle w:val="ExhibitText"/>
              <w:jc w:val="right"/>
              <w:rPr>
                <w:sz w:val="18"/>
                <w:szCs w:val="18"/>
                <w:lang w:val="en-GB"/>
              </w:rPr>
            </w:pPr>
            <w:r w:rsidRPr="006E4419">
              <w:rPr>
                <w:bCs/>
                <w:sz w:val="18"/>
                <w:szCs w:val="18"/>
                <w:lang w:val="en-GB"/>
              </w:rPr>
              <w:t>138</w:t>
            </w:r>
          </w:p>
        </w:tc>
        <w:tc>
          <w:tcPr>
            <w:tcW w:w="1238" w:type="dxa"/>
            <w:tcBorders>
              <w:top w:val="single" w:sz="4" w:space="0" w:color="auto"/>
              <w:bottom w:val="nil"/>
            </w:tcBorders>
            <w:shd w:val="clear" w:color="auto" w:fill="FFFFFF"/>
            <w:vAlign w:val="center"/>
          </w:tcPr>
          <w:p w14:paraId="70E360C1" w14:textId="77777777" w:rsidR="00F51ADB" w:rsidRPr="006E4419" w:rsidRDefault="00F51ADB" w:rsidP="0046359D">
            <w:pPr>
              <w:pStyle w:val="ExhibitText"/>
              <w:jc w:val="right"/>
              <w:rPr>
                <w:sz w:val="18"/>
                <w:szCs w:val="18"/>
                <w:lang w:val="en-GB"/>
              </w:rPr>
            </w:pPr>
            <w:r w:rsidRPr="006E4419">
              <w:rPr>
                <w:bCs/>
                <w:sz w:val="18"/>
                <w:szCs w:val="18"/>
                <w:lang w:val="en-GB"/>
              </w:rPr>
              <w:t>(2,549)</w:t>
            </w:r>
          </w:p>
        </w:tc>
        <w:tc>
          <w:tcPr>
            <w:tcW w:w="1238" w:type="dxa"/>
            <w:tcBorders>
              <w:top w:val="single" w:sz="4" w:space="0" w:color="auto"/>
              <w:bottom w:val="nil"/>
            </w:tcBorders>
            <w:shd w:val="clear" w:color="auto" w:fill="FFFFFF"/>
            <w:vAlign w:val="center"/>
          </w:tcPr>
          <w:p w14:paraId="5E03CBDD" w14:textId="77777777" w:rsidR="00F51ADB" w:rsidRPr="006E4419" w:rsidRDefault="00F51ADB" w:rsidP="0046359D">
            <w:pPr>
              <w:pStyle w:val="ExhibitText"/>
              <w:jc w:val="right"/>
              <w:rPr>
                <w:sz w:val="18"/>
                <w:szCs w:val="18"/>
                <w:lang w:val="en-GB"/>
              </w:rPr>
            </w:pPr>
            <w:r w:rsidRPr="006E4419">
              <w:rPr>
                <w:bCs/>
                <w:sz w:val="18"/>
                <w:szCs w:val="18"/>
                <w:lang w:val="en-GB"/>
              </w:rPr>
              <w:t>35,410</w:t>
            </w:r>
          </w:p>
        </w:tc>
      </w:tr>
      <w:tr w:rsidR="00FD424D" w:rsidRPr="006E4419" w14:paraId="71C03F28" w14:textId="77777777" w:rsidTr="00FD424D">
        <w:trPr>
          <w:trHeight w:val="288"/>
          <w:jc w:val="center"/>
        </w:trPr>
        <w:tc>
          <w:tcPr>
            <w:tcW w:w="3057" w:type="dxa"/>
            <w:shd w:val="clear" w:color="auto" w:fill="FFFFFF"/>
            <w:vAlign w:val="center"/>
          </w:tcPr>
          <w:p w14:paraId="647329FF" w14:textId="77777777" w:rsidR="00F51ADB" w:rsidRPr="006E4419" w:rsidRDefault="00F51ADB" w:rsidP="0046359D">
            <w:pPr>
              <w:pStyle w:val="ExhibitText"/>
              <w:jc w:val="left"/>
              <w:rPr>
                <w:sz w:val="18"/>
                <w:szCs w:val="18"/>
                <w:lang w:val="en-GB"/>
              </w:rPr>
            </w:pPr>
            <w:r w:rsidRPr="006E4419">
              <w:rPr>
                <w:sz w:val="18"/>
                <w:szCs w:val="18"/>
                <w:lang w:val="en-GB"/>
              </w:rPr>
              <w:t>Operating income (loss)</w:t>
            </w:r>
          </w:p>
        </w:tc>
        <w:tc>
          <w:tcPr>
            <w:tcW w:w="1237" w:type="dxa"/>
            <w:tcBorders>
              <w:top w:val="nil"/>
            </w:tcBorders>
            <w:shd w:val="clear" w:color="auto" w:fill="FFFFFF"/>
            <w:vAlign w:val="center"/>
          </w:tcPr>
          <w:p w14:paraId="311F09DC" w14:textId="77777777" w:rsidR="00F51ADB" w:rsidRPr="006E4419" w:rsidRDefault="00F51ADB" w:rsidP="0046359D">
            <w:pPr>
              <w:pStyle w:val="ExhibitText"/>
              <w:jc w:val="right"/>
              <w:rPr>
                <w:sz w:val="18"/>
                <w:szCs w:val="18"/>
                <w:lang w:val="en-GB"/>
              </w:rPr>
            </w:pPr>
            <w:r w:rsidRPr="006E4419">
              <w:rPr>
                <w:bCs/>
                <w:sz w:val="18"/>
                <w:szCs w:val="18"/>
                <w:lang w:val="en-GB"/>
              </w:rPr>
              <w:t>3,646</w:t>
            </w:r>
          </w:p>
        </w:tc>
        <w:tc>
          <w:tcPr>
            <w:tcW w:w="1238" w:type="dxa"/>
            <w:tcBorders>
              <w:top w:val="nil"/>
            </w:tcBorders>
            <w:shd w:val="clear" w:color="auto" w:fill="FFFFFF"/>
            <w:vAlign w:val="center"/>
          </w:tcPr>
          <w:p w14:paraId="0EC9F7D2" w14:textId="77777777" w:rsidR="00F51ADB" w:rsidRPr="006E4419" w:rsidRDefault="00F51ADB" w:rsidP="0046359D">
            <w:pPr>
              <w:pStyle w:val="ExhibitText"/>
              <w:jc w:val="right"/>
              <w:rPr>
                <w:sz w:val="18"/>
                <w:szCs w:val="18"/>
                <w:lang w:val="en-GB"/>
              </w:rPr>
            </w:pPr>
            <w:r w:rsidRPr="006E4419">
              <w:rPr>
                <w:bCs/>
                <w:sz w:val="18"/>
                <w:szCs w:val="18"/>
                <w:lang w:val="en-GB"/>
              </w:rPr>
              <w:t>2,214</w:t>
            </w:r>
          </w:p>
        </w:tc>
        <w:tc>
          <w:tcPr>
            <w:tcW w:w="1238" w:type="dxa"/>
            <w:tcBorders>
              <w:top w:val="nil"/>
            </w:tcBorders>
            <w:shd w:val="clear" w:color="auto" w:fill="FFFFFF"/>
            <w:vAlign w:val="center"/>
          </w:tcPr>
          <w:p w14:paraId="7534DDEC" w14:textId="77777777" w:rsidR="00F51ADB" w:rsidRPr="006E4419" w:rsidRDefault="00F51ADB" w:rsidP="0046359D">
            <w:pPr>
              <w:pStyle w:val="ExhibitText"/>
              <w:jc w:val="right"/>
              <w:rPr>
                <w:sz w:val="18"/>
                <w:szCs w:val="18"/>
                <w:lang w:val="en-GB"/>
              </w:rPr>
            </w:pPr>
            <w:r w:rsidRPr="006E4419">
              <w:rPr>
                <w:bCs/>
                <w:sz w:val="18"/>
                <w:szCs w:val="18"/>
                <w:lang w:val="en-GB"/>
              </w:rPr>
              <w:t>2,578</w:t>
            </w:r>
          </w:p>
        </w:tc>
        <w:tc>
          <w:tcPr>
            <w:tcW w:w="1238" w:type="dxa"/>
            <w:tcBorders>
              <w:top w:val="nil"/>
            </w:tcBorders>
            <w:shd w:val="clear" w:color="auto" w:fill="FFFFFF"/>
            <w:vAlign w:val="center"/>
          </w:tcPr>
          <w:p w14:paraId="08328E24" w14:textId="77777777" w:rsidR="00F51ADB" w:rsidRPr="006E4419" w:rsidRDefault="00F51ADB" w:rsidP="0046359D">
            <w:pPr>
              <w:pStyle w:val="ExhibitText"/>
              <w:jc w:val="right"/>
              <w:rPr>
                <w:sz w:val="18"/>
                <w:szCs w:val="18"/>
                <w:lang w:val="en-GB"/>
              </w:rPr>
            </w:pPr>
            <w:r w:rsidRPr="006E4419">
              <w:rPr>
                <w:bCs/>
                <w:sz w:val="18"/>
                <w:szCs w:val="18"/>
                <w:lang w:val="en-GB"/>
              </w:rPr>
              <w:t>2,163</w:t>
            </w:r>
          </w:p>
        </w:tc>
        <w:tc>
          <w:tcPr>
            <w:tcW w:w="1238" w:type="dxa"/>
            <w:tcBorders>
              <w:top w:val="nil"/>
            </w:tcBorders>
            <w:shd w:val="clear" w:color="auto" w:fill="FFFFFF"/>
            <w:vAlign w:val="center"/>
          </w:tcPr>
          <w:p w14:paraId="1683A1AB" w14:textId="77777777" w:rsidR="00F51ADB" w:rsidRPr="006E4419" w:rsidRDefault="00F51ADB" w:rsidP="0046359D">
            <w:pPr>
              <w:pStyle w:val="ExhibitText"/>
              <w:jc w:val="right"/>
              <w:rPr>
                <w:sz w:val="18"/>
                <w:szCs w:val="18"/>
                <w:lang w:val="en-GB"/>
              </w:rPr>
            </w:pPr>
            <w:r w:rsidRPr="006E4419">
              <w:rPr>
                <w:bCs/>
                <w:sz w:val="18"/>
                <w:szCs w:val="18"/>
                <w:lang w:val="en-GB"/>
              </w:rPr>
              <w:t>(1,117)</w:t>
            </w:r>
          </w:p>
        </w:tc>
        <w:tc>
          <w:tcPr>
            <w:tcW w:w="1238" w:type="dxa"/>
            <w:tcBorders>
              <w:top w:val="nil"/>
            </w:tcBorders>
            <w:shd w:val="clear" w:color="auto" w:fill="FFFFFF"/>
            <w:vAlign w:val="center"/>
          </w:tcPr>
          <w:p w14:paraId="52DDE580" w14:textId="77777777" w:rsidR="00F51ADB" w:rsidRPr="006E4419" w:rsidRDefault="00F51ADB" w:rsidP="0046359D">
            <w:pPr>
              <w:pStyle w:val="ExhibitText"/>
              <w:jc w:val="right"/>
              <w:rPr>
                <w:sz w:val="18"/>
                <w:szCs w:val="18"/>
                <w:lang w:val="en-GB"/>
              </w:rPr>
            </w:pPr>
            <w:r w:rsidRPr="006E4419">
              <w:rPr>
                <w:bCs/>
                <w:sz w:val="18"/>
                <w:szCs w:val="18"/>
                <w:lang w:val="en-GB"/>
              </w:rPr>
              <w:t>(1,983)</w:t>
            </w:r>
          </w:p>
        </w:tc>
        <w:tc>
          <w:tcPr>
            <w:tcW w:w="1238" w:type="dxa"/>
            <w:tcBorders>
              <w:top w:val="nil"/>
            </w:tcBorders>
            <w:shd w:val="clear" w:color="auto" w:fill="FFFFFF"/>
            <w:vAlign w:val="center"/>
          </w:tcPr>
          <w:p w14:paraId="25BA4B2D" w14:textId="77777777" w:rsidR="00F51ADB" w:rsidRPr="006E4419" w:rsidRDefault="00F51ADB" w:rsidP="0046359D">
            <w:pPr>
              <w:pStyle w:val="ExhibitText"/>
              <w:jc w:val="right"/>
              <w:rPr>
                <w:sz w:val="18"/>
                <w:szCs w:val="18"/>
                <w:lang w:val="en-GB"/>
              </w:rPr>
            </w:pPr>
            <w:r w:rsidRPr="006E4419">
              <w:rPr>
                <w:bCs/>
                <w:sz w:val="18"/>
                <w:szCs w:val="18"/>
                <w:lang w:val="en-GB"/>
              </w:rPr>
              <w:t>—</w:t>
            </w:r>
          </w:p>
        </w:tc>
        <w:tc>
          <w:tcPr>
            <w:tcW w:w="1238" w:type="dxa"/>
            <w:tcBorders>
              <w:top w:val="nil"/>
            </w:tcBorders>
            <w:shd w:val="clear" w:color="auto" w:fill="FFFFFF"/>
            <w:vAlign w:val="center"/>
          </w:tcPr>
          <w:p w14:paraId="76E2B17F" w14:textId="77777777" w:rsidR="00F51ADB" w:rsidRPr="006E4419" w:rsidRDefault="00F51ADB" w:rsidP="0046359D">
            <w:pPr>
              <w:pStyle w:val="ExhibitText"/>
              <w:jc w:val="right"/>
              <w:rPr>
                <w:sz w:val="18"/>
                <w:szCs w:val="18"/>
                <w:lang w:val="en-GB"/>
              </w:rPr>
            </w:pPr>
            <w:r w:rsidRPr="006E4419">
              <w:rPr>
                <w:bCs/>
                <w:sz w:val="18"/>
                <w:szCs w:val="18"/>
                <w:lang w:val="en-GB"/>
              </w:rPr>
              <w:t>7,501</w:t>
            </w:r>
          </w:p>
        </w:tc>
      </w:tr>
      <w:tr w:rsidR="00544799" w:rsidRPr="006E4419" w14:paraId="78BB922C" w14:textId="77777777" w:rsidTr="0046359D">
        <w:trPr>
          <w:trHeight w:val="288"/>
          <w:jc w:val="center"/>
        </w:trPr>
        <w:tc>
          <w:tcPr>
            <w:tcW w:w="3057" w:type="dxa"/>
            <w:shd w:val="clear" w:color="auto" w:fill="FFFFFF"/>
            <w:vAlign w:val="center"/>
          </w:tcPr>
          <w:p w14:paraId="7743E2A1" w14:textId="77777777" w:rsidR="00F51ADB" w:rsidRPr="006E4419" w:rsidRDefault="00F51ADB" w:rsidP="0046359D">
            <w:pPr>
              <w:pStyle w:val="ExhibitText"/>
              <w:jc w:val="left"/>
              <w:rPr>
                <w:sz w:val="18"/>
                <w:szCs w:val="18"/>
                <w:lang w:val="en-GB"/>
              </w:rPr>
            </w:pPr>
            <w:r w:rsidRPr="006E4419">
              <w:rPr>
                <w:sz w:val="18"/>
                <w:szCs w:val="18"/>
                <w:lang w:val="en-GB"/>
              </w:rPr>
              <w:t>Interest income</w:t>
            </w:r>
          </w:p>
        </w:tc>
        <w:tc>
          <w:tcPr>
            <w:tcW w:w="1237" w:type="dxa"/>
            <w:shd w:val="clear" w:color="auto" w:fill="FFFFFF"/>
            <w:vAlign w:val="center"/>
          </w:tcPr>
          <w:p w14:paraId="025A397F" w14:textId="77777777" w:rsidR="00F51ADB" w:rsidRPr="006E4419" w:rsidRDefault="00F51ADB" w:rsidP="0046359D">
            <w:pPr>
              <w:pStyle w:val="ExhibitText"/>
              <w:jc w:val="right"/>
              <w:rPr>
                <w:sz w:val="18"/>
                <w:szCs w:val="18"/>
                <w:lang w:val="en-GB"/>
              </w:rPr>
            </w:pPr>
            <w:r w:rsidRPr="006E4419">
              <w:rPr>
                <w:bCs/>
                <w:sz w:val="18"/>
                <w:szCs w:val="18"/>
                <w:lang w:val="en-GB"/>
              </w:rPr>
              <w:t>—</w:t>
            </w:r>
          </w:p>
        </w:tc>
        <w:tc>
          <w:tcPr>
            <w:tcW w:w="1238" w:type="dxa"/>
            <w:shd w:val="clear" w:color="auto" w:fill="FFFFFF"/>
            <w:vAlign w:val="center"/>
          </w:tcPr>
          <w:p w14:paraId="5A5C6C1E" w14:textId="77777777" w:rsidR="00F51ADB" w:rsidRPr="006E4419" w:rsidRDefault="00F51ADB" w:rsidP="0046359D">
            <w:pPr>
              <w:pStyle w:val="ExhibitText"/>
              <w:jc w:val="right"/>
              <w:rPr>
                <w:sz w:val="18"/>
                <w:szCs w:val="18"/>
                <w:lang w:val="en-GB"/>
              </w:rPr>
            </w:pPr>
            <w:r w:rsidRPr="006E4419">
              <w:rPr>
                <w:bCs/>
                <w:sz w:val="18"/>
                <w:szCs w:val="18"/>
                <w:lang w:val="en-GB"/>
              </w:rPr>
              <w:t>—</w:t>
            </w:r>
          </w:p>
        </w:tc>
        <w:tc>
          <w:tcPr>
            <w:tcW w:w="1238" w:type="dxa"/>
            <w:shd w:val="clear" w:color="auto" w:fill="FFFFFF"/>
            <w:vAlign w:val="center"/>
          </w:tcPr>
          <w:p w14:paraId="26AC9079" w14:textId="77777777" w:rsidR="00F51ADB" w:rsidRPr="006E4419" w:rsidRDefault="00F51ADB" w:rsidP="0046359D">
            <w:pPr>
              <w:pStyle w:val="ExhibitText"/>
              <w:jc w:val="right"/>
              <w:rPr>
                <w:sz w:val="18"/>
                <w:szCs w:val="18"/>
                <w:lang w:val="en-GB"/>
              </w:rPr>
            </w:pPr>
            <w:r w:rsidRPr="006E4419">
              <w:rPr>
                <w:bCs/>
                <w:sz w:val="18"/>
                <w:szCs w:val="18"/>
                <w:lang w:val="en-GB"/>
              </w:rPr>
              <w:t>44</w:t>
            </w:r>
          </w:p>
        </w:tc>
        <w:tc>
          <w:tcPr>
            <w:tcW w:w="1238" w:type="dxa"/>
            <w:shd w:val="clear" w:color="auto" w:fill="FFFFFF"/>
            <w:vAlign w:val="center"/>
          </w:tcPr>
          <w:p w14:paraId="452F26B5" w14:textId="77777777" w:rsidR="00F51ADB" w:rsidRPr="006E4419" w:rsidRDefault="00F51ADB" w:rsidP="0046359D">
            <w:pPr>
              <w:pStyle w:val="ExhibitText"/>
              <w:jc w:val="right"/>
              <w:rPr>
                <w:sz w:val="18"/>
                <w:szCs w:val="18"/>
                <w:lang w:val="en-GB"/>
              </w:rPr>
            </w:pPr>
            <w:r w:rsidRPr="006E4419">
              <w:rPr>
                <w:bCs/>
                <w:sz w:val="18"/>
                <w:szCs w:val="18"/>
                <w:lang w:val="en-GB"/>
              </w:rPr>
              <w:t>—</w:t>
            </w:r>
          </w:p>
        </w:tc>
        <w:tc>
          <w:tcPr>
            <w:tcW w:w="1238" w:type="dxa"/>
            <w:shd w:val="clear" w:color="auto" w:fill="FFFFFF"/>
            <w:vAlign w:val="center"/>
          </w:tcPr>
          <w:p w14:paraId="3CECC2CC" w14:textId="77777777" w:rsidR="00F51ADB" w:rsidRPr="006E4419" w:rsidRDefault="00F51ADB" w:rsidP="0046359D">
            <w:pPr>
              <w:pStyle w:val="ExhibitText"/>
              <w:jc w:val="right"/>
              <w:rPr>
                <w:sz w:val="18"/>
                <w:szCs w:val="18"/>
                <w:lang w:val="en-GB"/>
              </w:rPr>
            </w:pPr>
            <w:r w:rsidRPr="006E4419">
              <w:rPr>
                <w:bCs/>
                <w:sz w:val="18"/>
                <w:szCs w:val="18"/>
                <w:lang w:val="en-GB"/>
              </w:rPr>
              <w:t>—</w:t>
            </w:r>
          </w:p>
        </w:tc>
        <w:tc>
          <w:tcPr>
            <w:tcW w:w="1238" w:type="dxa"/>
            <w:shd w:val="clear" w:color="auto" w:fill="FFFFFF"/>
            <w:vAlign w:val="center"/>
          </w:tcPr>
          <w:p w14:paraId="61F9EC2A" w14:textId="77777777" w:rsidR="00F51ADB" w:rsidRPr="006E4419" w:rsidRDefault="00F51ADB" w:rsidP="0046359D">
            <w:pPr>
              <w:pStyle w:val="ExhibitText"/>
              <w:jc w:val="right"/>
              <w:rPr>
                <w:sz w:val="18"/>
                <w:szCs w:val="18"/>
                <w:lang w:val="en-GB"/>
              </w:rPr>
            </w:pPr>
            <w:r w:rsidRPr="006E4419">
              <w:rPr>
                <w:bCs/>
                <w:sz w:val="18"/>
                <w:szCs w:val="18"/>
                <w:lang w:val="en-GB"/>
              </w:rPr>
              <w:t>633</w:t>
            </w:r>
          </w:p>
        </w:tc>
        <w:tc>
          <w:tcPr>
            <w:tcW w:w="1238" w:type="dxa"/>
            <w:shd w:val="clear" w:color="auto" w:fill="FFFFFF"/>
            <w:vAlign w:val="center"/>
          </w:tcPr>
          <w:p w14:paraId="4BE60237" w14:textId="77777777" w:rsidR="00F51ADB" w:rsidRPr="006E4419" w:rsidRDefault="00F51ADB" w:rsidP="0046359D">
            <w:pPr>
              <w:pStyle w:val="ExhibitText"/>
              <w:jc w:val="right"/>
              <w:rPr>
                <w:sz w:val="18"/>
                <w:szCs w:val="18"/>
                <w:lang w:val="en-GB"/>
              </w:rPr>
            </w:pPr>
            <w:r w:rsidRPr="006E4419">
              <w:rPr>
                <w:bCs/>
                <w:sz w:val="18"/>
                <w:szCs w:val="18"/>
                <w:lang w:val="en-GB"/>
              </w:rPr>
              <w:t>—</w:t>
            </w:r>
          </w:p>
        </w:tc>
        <w:tc>
          <w:tcPr>
            <w:tcW w:w="1238" w:type="dxa"/>
            <w:shd w:val="clear" w:color="auto" w:fill="FFFFFF"/>
            <w:vAlign w:val="center"/>
          </w:tcPr>
          <w:p w14:paraId="51EFD497" w14:textId="77777777" w:rsidR="00F51ADB" w:rsidRPr="006E4419" w:rsidRDefault="00F51ADB" w:rsidP="0046359D">
            <w:pPr>
              <w:pStyle w:val="ExhibitText"/>
              <w:jc w:val="right"/>
              <w:rPr>
                <w:sz w:val="18"/>
                <w:szCs w:val="18"/>
                <w:lang w:val="en-GB"/>
              </w:rPr>
            </w:pPr>
            <w:r w:rsidRPr="006E4419">
              <w:rPr>
                <w:bCs/>
                <w:sz w:val="18"/>
                <w:szCs w:val="18"/>
                <w:lang w:val="en-GB"/>
              </w:rPr>
              <w:t>677</w:t>
            </w:r>
          </w:p>
        </w:tc>
      </w:tr>
      <w:tr w:rsidR="00544799" w:rsidRPr="006E4419" w14:paraId="535D6909" w14:textId="77777777" w:rsidTr="0046359D">
        <w:trPr>
          <w:trHeight w:val="288"/>
          <w:jc w:val="center"/>
        </w:trPr>
        <w:tc>
          <w:tcPr>
            <w:tcW w:w="3057" w:type="dxa"/>
            <w:shd w:val="clear" w:color="auto" w:fill="FFFFFF"/>
            <w:vAlign w:val="center"/>
          </w:tcPr>
          <w:p w14:paraId="4EE3A2B6" w14:textId="77777777" w:rsidR="00F51ADB" w:rsidRPr="006E4419" w:rsidRDefault="00F51ADB" w:rsidP="0046359D">
            <w:pPr>
              <w:pStyle w:val="ExhibitText"/>
              <w:jc w:val="left"/>
              <w:rPr>
                <w:sz w:val="18"/>
                <w:szCs w:val="18"/>
                <w:lang w:val="en-GB"/>
              </w:rPr>
            </w:pPr>
            <w:r w:rsidRPr="006E4419">
              <w:rPr>
                <w:sz w:val="18"/>
                <w:szCs w:val="18"/>
                <w:lang w:val="en-GB"/>
              </w:rPr>
              <w:t>Interest expense</w:t>
            </w:r>
          </w:p>
        </w:tc>
        <w:tc>
          <w:tcPr>
            <w:tcW w:w="1237" w:type="dxa"/>
            <w:shd w:val="clear" w:color="auto" w:fill="FFFFFF"/>
            <w:vAlign w:val="center"/>
          </w:tcPr>
          <w:p w14:paraId="0DE5FC5B" w14:textId="77777777" w:rsidR="00F51ADB" w:rsidRPr="006E4419" w:rsidRDefault="00F51ADB" w:rsidP="0046359D">
            <w:pPr>
              <w:pStyle w:val="ExhibitText"/>
              <w:jc w:val="right"/>
              <w:rPr>
                <w:sz w:val="18"/>
                <w:szCs w:val="18"/>
                <w:lang w:val="en-GB"/>
              </w:rPr>
            </w:pPr>
            <w:r w:rsidRPr="006E4419">
              <w:rPr>
                <w:bCs/>
                <w:sz w:val="18"/>
                <w:szCs w:val="18"/>
                <w:lang w:val="en-GB"/>
              </w:rPr>
              <w:t>—</w:t>
            </w:r>
          </w:p>
        </w:tc>
        <w:tc>
          <w:tcPr>
            <w:tcW w:w="1238" w:type="dxa"/>
            <w:shd w:val="clear" w:color="auto" w:fill="FFFFFF"/>
            <w:vAlign w:val="center"/>
          </w:tcPr>
          <w:p w14:paraId="4B0EF989" w14:textId="77777777" w:rsidR="00F51ADB" w:rsidRPr="006E4419" w:rsidRDefault="00F51ADB" w:rsidP="0046359D">
            <w:pPr>
              <w:pStyle w:val="ExhibitText"/>
              <w:jc w:val="right"/>
              <w:rPr>
                <w:sz w:val="18"/>
                <w:szCs w:val="18"/>
                <w:lang w:val="en-GB"/>
              </w:rPr>
            </w:pPr>
            <w:r w:rsidRPr="006E4419">
              <w:rPr>
                <w:bCs/>
                <w:sz w:val="18"/>
                <w:szCs w:val="18"/>
                <w:lang w:val="en-GB"/>
              </w:rPr>
              <w:t>—</w:t>
            </w:r>
          </w:p>
        </w:tc>
        <w:tc>
          <w:tcPr>
            <w:tcW w:w="1238" w:type="dxa"/>
            <w:shd w:val="clear" w:color="auto" w:fill="FFFFFF"/>
            <w:vAlign w:val="center"/>
          </w:tcPr>
          <w:p w14:paraId="1887EBBE" w14:textId="77777777" w:rsidR="00F51ADB" w:rsidRPr="006E4419" w:rsidRDefault="00F51ADB" w:rsidP="0046359D">
            <w:pPr>
              <w:pStyle w:val="ExhibitText"/>
              <w:jc w:val="right"/>
              <w:rPr>
                <w:sz w:val="18"/>
                <w:szCs w:val="18"/>
                <w:lang w:val="en-GB"/>
              </w:rPr>
            </w:pPr>
            <w:r w:rsidRPr="006E4419">
              <w:rPr>
                <w:bCs/>
                <w:sz w:val="18"/>
                <w:szCs w:val="18"/>
                <w:lang w:val="en-GB"/>
              </w:rPr>
              <w:t>—</w:t>
            </w:r>
          </w:p>
        </w:tc>
        <w:tc>
          <w:tcPr>
            <w:tcW w:w="1238" w:type="dxa"/>
            <w:shd w:val="clear" w:color="auto" w:fill="FFFFFF"/>
            <w:vAlign w:val="center"/>
          </w:tcPr>
          <w:p w14:paraId="316B8BE0" w14:textId="77777777" w:rsidR="00F51ADB" w:rsidRPr="006E4419" w:rsidRDefault="00F51ADB" w:rsidP="0046359D">
            <w:pPr>
              <w:pStyle w:val="ExhibitText"/>
              <w:jc w:val="right"/>
              <w:rPr>
                <w:sz w:val="18"/>
                <w:szCs w:val="18"/>
                <w:lang w:val="en-GB"/>
              </w:rPr>
            </w:pPr>
            <w:r w:rsidRPr="006E4419">
              <w:rPr>
                <w:bCs/>
                <w:sz w:val="18"/>
                <w:szCs w:val="18"/>
                <w:lang w:val="en-GB"/>
              </w:rPr>
              <w:t>—</w:t>
            </w:r>
          </w:p>
        </w:tc>
        <w:tc>
          <w:tcPr>
            <w:tcW w:w="1238" w:type="dxa"/>
            <w:shd w:val="clear" w:color="auto" w:fill="FFFFFF"/>
            <w:vAlign w:val="center"/>
          </w:tcPr>
          <w:p w14:paraId="05E1DE87" w14:textId="77777777" w:rsidR="00F51ADB" w:rsidRPr="006E4419" w:rsidRDefault="00F51ADB" w:rsidP="0046359D">
            <w:pPr>
              <w:pStyle w:val="ExhibitText"/>
              <w:jc w:val="right"/>
              <w:rPr>
                <w:sz w:val="18"/>
                <w:szCs w:val="18"/>
                <w:lang w:val="en-GB"/>
              </w:rPr>
            </w:pPr>
            <w:r w:rsidRPr="006E4419">
              <w:rPr>
                <w:bCs/>
                <w:sz w:val="18"/>
                <w:szCs w:val="18"/>
                <w:lang w:val="en-GB"/>
              </w:rPr>
              <w:t>—</w:t>
            </w:r>
          </w:p>
        </w:tc>
        <w:tc>
          <w:tcPr>
            <w:tcW w:w="1238" w:type="dxa"/>
            <w:shd w:val="clear" w:color="auto" w:fill="FFFFFF"/>
            <w:vAlign w:val="center"/>
          </w:tcPr>
          <w:p w14:paraId="4522A5D4" w14:textId="77777777" w:rsidR="00F51ADB" w:rsidRPr="006E4419" w:rsidRDefault="00F51ADB" w:rsidP="0046359D">
            <w:pPr>
              <w:pStyle w:val="ExhibitText"/>
              <w:jc w:val="right"/>
              <w:rPr>
                <w:sz w:val="18"/>
                <w:szCs w:val="18"/>
                <w:lang w:val="en-GB"/>
              </w:rPr>
            </w:pPr>
            <w:r w:rsidRPr="006E4419">
              <w:rPr>
                <w:bCs/>
                <w:sz w:val="18"/>
                <w:szCs w:val="18"/>
                <w:lang w:val="en-GB"/>
              </w:rPr>
              <w:t>841</w:t>
            </w:r>
          </w:p>
        </w:tc>
        <w:tc>
          <w:tcPr>
            <w:tcW w:w="1238" w:type="dxa"/>
            <w:shd w:val="clear" w:color="auto" w:fill="FFFFFF"/>
            <w:vAlign w:val="center"/>
          </w:tcPr>
          <w:p w14:paraId="5D40861D" w14:textId="77777777" w:rsidR="00F51ADB" w:rsidRPr="006E4419" w:rsidRDefault="00F51ADB" w:rsidP="0046359D">
            <w:pPr>
              <w:pStyle w:val="ExhibitText"/>
              <w:jc w:val="right"/>
              <w:rPr>
                <w:sz w:val="18"/>
                <w:szCs w:val="18"/>
                <w:lang w:val="en-GB"/>
              </w:rPr>
            </w:pPr>
            <w:r w:rsidRPr="006E4419">
              <w:rPr>
                <w:bCs/>
                <w:sz w:val="18"/>
                <w:szCs w:val="18"/>
                <w:lang w:val="en-GB"/>
              </w:rPr>
              <w:t>—</w:t>
            </w:r>
          </w:p>
        </w:tc>
        <w:tc>
          <w:tcPr>
            <w:tcW w:w="1238" w:type="dxa"/>
            <w:shd w:val="clear" w:color="auto" w:fill="FFFFFF"/>
            <w:vAlign w:val="center"/>
          </w:tcPr>
          <w:p w14:paraId="0F65E70C" w14:textId="77777777" w:rsidR="00F51ADB" w:rsidRPr="006E4419" w:rsidRDefault="00F51ADB" w:rsidP="0046359D">
            <w:pPr>
              <w:pStyle w:val="ExhibitText"/>
              <w:jc w:val="right"/>
              <w:rPr>
                <w:sz w:val="18"/>
                <w:szCs w:val="18"/>
                <w:lang w:val="en-GB"/>
              </w:rPr>
            </w:pPr>
            <w:r w:rsidRPr="006E4419">
              <w:rPr>
                <w:bCs/>
                <w:sz w:val="18"/>
                <w:szCs w:val="18"/>
                <w:lang w:val="en-GB"/>
              </w:rPr>
              <w:t>841</w:t>
            </w:r>
          </w:p>
        </w:tc>
      </w:tr>
      <w:tr w:rsidR="00FD424D" w:rsidRPr="006E4419" w14:paraId="03DE9534" w14:textId="77777777" w:rsidTr="00FD424D">
        <w:trPr>
          <w:trHeight w:val="288"/>
          <w:jc w:val="center"/>
        </w:trPr>
        <w:tc>
          <w:tcPr>
            <w:tcW w:w="3057" w:type="dxa"/>
            <w:shd w:val="clear" w:color="auto" w:fill="FFFFFF"/>
            <w:vAlign w:val="center"/>
          </w:tcPr>
          <w:p w14:paraId="41936885" w14:textId="77777777" w:rsidR="00F51ADB" w:rsidRPr="006E4419" w:rsidRDefault="00F51ADB" w:rsidP="0046359D">
            <w:pPr>
              <w:pStyle w:val="ExhibitText"/>
              <w:jc w:val="left"/>
              <w:rPr>
                <w:sz w:val="18"/>
                <w:szCs w:val="18"/>
                <w:lang w:val="en-GB"/>
              </w:rPr>
            </w:pPr>
            <w:r w:rsidRPr="006E4419">
              <w:rPr>
                <w:sz w:val="18"/>
                <w:szCs w:val="18"/>
                <w:lang w:val="en-GB"/>
              </w:rPr>
              <w:t>Depreciation and amortization</w:t>
            </w:r>
          </w:p>
        </w:tc>
        <w:tc>
          <w:tcPr>
            <w:tcW w:w="1237" w:type="dxa"/>
            <w:tcBorders>
              <w:bottom w:val="nil"/>
            </w:tcBorders>
            <w:shd w:val="clear" w:color="auto" w:fill="FFFFFF"/>
            <w:vAlign w:val="center"/>
          </w:tcPr>
          <w:p w14:paraId="4F1D7F85" w14:textId="77777777" w:rsidR="00F51ADB" w:rsidRPr="006E4419" w:rsidRDefault="00F51ADB" w:rsidP="0046359D">
            <w:pPr>
              <w:pStyle w:val="ExhibitText"/>
              <w:jc w:val="right"/>
              <w:rPr>
                <w:sz w:val="18"/>
                <w:szCs w:val="18"/>
                <w:lang w:val="en-GB"/>
              </w:rPr>
            </w:pPr>
            <w:r w:rsidRPr="006E4419">
              <w:rPr>
                <w:bCs/>
                <w:sz w:val="18"/>
                <w:szCs w:val="18"/>
                <w:lang w:val="en-GB"/>
              </w:rPr>
              <w:t>91</w:t>
            </w:r>
          </w:p>
        </w:tc>
        <w:tc>
          <w:tcPr>
            <w:tcW w:w="1238" w:type="dxa"/>
            <w:tcBorders>
              <w:bottom w:val="nil"/>
            </w:tcBorders>
            <w:shd w:val="clear" w:color="auto" w:fill="FFFFFF"/>
            <w:vAlign w:val="center"/>
          </w:tcPr>
          <w:p w14:paraId="39B1FCEA" w14:textId="77777777" w:rsidR="00F51ADB" w:rsidRPr="006E4419" w:rsidRDefault="00F51ADB" w:rsidP="0046359D">
            <w:pPr>
              <w:pStyle w:val="ExhibitText"/>
              <w:jc w:val="right"/>
              <w:rPr>
                <w:sz w:val="18"/>
                <w:szCs w:val="18"/>
                <w:lang w:val="en-GB"/>
              </w:rPr>
            </w:pPr>
            <w:r w:rsidRPr="006E4419">
              <w:rPr>
                <w:bCs/>
                <w:sz w:val="18"/>
                <w:szCs w:val="18"/>
                <w:lang w:val="en-GB"/>
              </w:rPr>
              <w:t>37</w:t>
            </w:r>
          </w:p>
        </w:tc>
        <w:tc>
          <w:tcPr>
            <w:tcW w:w="1238" w:type="dxa"/>
            <w:tcBorders>
              <w:bottom w:val="nil"/>
            </w:tcBorders>
            <w:shd w:val="clear" w:color="auto" w:fill="FFFFFF"/>
            <w:vAlign w:val="center"/>
          </w:tcPr>
          <w:p w14:paraId="7C40708D" w14:textId="77777777" w:rsidR="00F51ADB" w:rsidRPr="006E4419" w:rsidRDefault="00F51ADB" w:rsidP="0046359D">
            <w:pPr>
              <w:pStyle w:val="ExhibitText"/>
              <w:jc w:val="right"/>
              <w:rPr>
                <w:sz w:val="18"/>
                <w:szCs w:val="18"/>
                <w:lang w:val="en-GB"/>
              </w:rPr>
            </w:pPr>
            <w:r w:rsidRPr="006E4419">
              <w:rPr>
                <w:bCs/>
                <w:sz w:val="18"/>
                <w:szCs w:val="18"/>
                <w:lang w:val="en-GB"/>
              </w:rPr>
              <w:t>411</w:t>
            </w:r>
          </w:p>
        </w:tc>
        <w:tc>
          <w:tcPr>
            <w:tcW w:w="1238" w:type="dxa"/>
            <w:tcBorders>
              <w:bottom w:val="nil"/>
            </w:tcBorders>
            <w:shd w:val="clear" w:color="auto" w:fill="FFFFFF"/>
            <w:vAlign w:val="center"/>
          </w:tcPr>
          <w:p w14:paraId="4F2ABF5E" w14:textId="77777777" w:rsidR="00F51ADB" w:rsidRPr="006E4419" w:rsidRDefault="00F51ADB" w:rsidP="0046359D">
            <w:pPr>
              <w:pStyle w:val="ExhibitText"/>
              <w:jc w:val="right"/>
              <w:rPr>
                <w:sz w:val="18"/>
                <w:szCs w:val="18"/>
                <w:lang w:val="en-GB"/>
              </w:rPr>
            </w:pPr>
            <w:r w:rsidRPr="006E4419">
              <w:rPr>
                <w:bCs/>
                <w:sz w:val="18"/>
                <w:szCs w:val="18"/>
                <w:lang w:val="en-GB"/>
              </w:rPr>
              <w:t>65</w:t>
            </w:r>
          </w:p>
        </w:tc>
        <w:tc>
          <w:tcPr>
            <w:tcW w:w="1238" w:type="dxa"/>
            <w:tcBorders>
              <w:bottom w:val="nil"/>
            </w:tcBorders>
            <w:shd w:val="clear" w:color="auto" w:fill="FFFFFF"/>
            <w:vAlign w:val="center"/>
          </w:tcPr>
          <w:p w14:paraId="35FC5396" w14:textId="77777777" w:rsidR="00F51ADB" w:rsidRPr="006E4419" w:rsidRDefault="00F51ADB" w:rsidP="0046359D">
            <w:pPr>
              <w:pStyle w:val="ExhibitText"/>
              <w:jc w:val="right"/>
              <w:rPr>
                <w:sz w:val="18"/>
                <w:szCs w:val="18"/>
                <w:lang w:val="en-GB"/>
              </w:rPr>
            </w:pPr>
            <w:r w:rsidRPr="006E4419">
              <w:rPr>
                <w:bCs/>
                <w:sz w:val="18"/>
                <w:szCs w:val="18"/>
                <w:lang w:val="en-GB"/>
              </w:rPr>
              <w:t>454</w:t>
            </w:r>
          </w:p>
        </w:tc>
        <w:tc>
          <w:tcPr>
            <w:tcW w:w="1238" w:type="dxa"/>
            <w:tcBorders>
              <w:bottom w:val="nil"/>
            </w:tcBorders>
            <w:shd w:val="clear" w:color="auto" w:fill="FFFFFF"/>
            <w:vAlign w:val="center"/>
          </w:tcPr>
          <w:p w14:paraId="2C1F848D" w14:textId="77777777" w:rsidR="00F51ADB" w:rsidRPr="006E4419" w:rsidRDefault="00F51ADB" w:rsidP="0046359D">
            <w:pPr>
              <w:pStyle w:val="ExhibitText"/>
              <w:jc w:val="right"/>
              <w:rPr>
                <w:sz w:val="18"/>
                <w:szCs w:val="18"/>
                <w:lang w:val="en-GB"/>
              </w:rPr>
            </w:pPr>
            <w:r w:rsidRPr="006E4419">
              <w:rPr>
                <w:bCs/>
                <w:sz w:val="18"/>
                <w:szCs w:val="18"/>
                <w:lang w:val="en-GB"/>
              </w:rPr>
              <w:t>202</w:t>
            </w:r>
          </w:p>
        </w:tc>
        <w:tc>
          <w:tcPr>
            <w:tcW w:w="1238" w:type="dxa"/>
            <w:tcBorders>
              <w:bottom w:val="nil"/>
            </w:tcBorders>
            <w:shd w:val="clear" w:color="auto" w:fill="FFFFFF"/>
            <w:vAlign w:val="center"/>
          </w:tcPr>
          <w:p w14:paraId="502CCDA5" w14:textId="77777777" w:rsidR="00F51ADB" w:rsidRPr="006E4419" w:rsidRDefault="00F51ADB" w:rsidP="0046359D">
            <w:pPr>
              <w:pStyle w:val="ExhibitText"/>
              <w:jc w:val="right"/>
              <w:rPr>
                <w:sz w:val="18"/>
                <w:szCs w:val="18"/>
                <w:lang w:val="en-GB"/>
              </w:rPr>
            </w:pPr>
            <w:r w:rsidRPr="006E4419">
              <w:rPr>
                <w:bCs/>
                <w:sz w:val="18"/>
                <w:szCs w:val="18"/>
                <w:lang w:val="en-GB"/>
              </w:rPr>
              <w:t>—</w:t>
            </w:r>
          </w:p>
        </w:tc>
        <w:tc>
          <w:tcPr>
            <w:tcW w:w="1238" w:type="dxa"/>
            <w:tcBorders>
              <w:bottom w:val="nil"/>
            </w:tcBorders>
            <w:shd w:val="clear" w:color="auto" w:fill="FFFFFF"/>
            <w:vAlign w:val="center"/>
          </w:tcPr>
          <w:p w14:paraId="61DA0429" w14:textId="77777777" w:rsidR="00F51ADB" w:rsidRPr="006E4419" w:rsidRDefault="00F51ADB" w:rsidP="0046359D">
            <w:pPr>
              <w:pStyle w:val="ExhibitText"/>
              <w:jc w:val="right"/>
              <w:rPr>
                <w:sz w:val="18"/>
                <w:szCs w:val="18"/>
                <w:lang w:val="en-GB"/>
              </w:rPr>
            </w:pPr>
            <w:r w:rsidRPr="006E4419">
              <w:rPr>
                <w:bCs/>
                <w:sz w:val="18"/>
                <w:szCs w:val="18"/>
                <w:lang w:val="en-GB"/>
              </w:rPr>
              <w:t>1,260</w:t>
            </w:r>
          </w:p>
        </w:tc>
      </w:tr>
      <w:tr w:rsidR="00FA3077" w:rsidRPr="006E4419" w14:paraId="4FFAAAF7" w14:textId="77777777" w:rsidTr="00FA3077">
        <w:trPr>
          <w:trHeight w:val="288"/>
          <w:jc w:val="center"/>
        </w:trPr>
        <w:tc>
          <w:tcPr>
            <w:tcW w:w="3057" w:type="dxa"/>
            <w:shd w:val="clear" w:color="auto" w:fill="FFFFFF"/>
            <w:vAlign w:val="center"/>
          </w:tcPr>
          <w:p w14:paraId="0D0EAC7B" w14:textId="38DC31F5" w:rsidR="00F51ADB" w:rsidRPr="006E4419" w:rsidRDefault="00F51ADB" w:rsidP="0046359D">
            <w:pPr>
              <w:pStyle w:val="ExhibitText"/>
              <w:jc w:val="left"/>
              <w:rPr>
                <w:sz w:val="18"/>
                <w:szCs w:val="18"/>
                <w:lang w:val="en-GB"/>
              </w:rPr>
            </w:pPr>
            <w:r w:rsidRPr="006E4419">
              <w:rPr>
                <w:sz w:val="18"/>
                <w:szCs w:val="18"/>
                <w:lang w:val="en-GB"/>
              </w:rPr>
              <w:t>Equity income (loss)</w:t>
            </w:r>
            <w:r w:rsidR="00FA3077" w:rsidRPr="006E4419">
              <w:rPr>
                <w:sz w:val="18"/>
                <w:szCs w:val="18"/>
                <w:lang w:val="en-GB"/>
              </w:rPr>
              <w:t xml:space="preserve">, </w:t>
            </w:r>
            <w:r w:rsidRPr="006E4419">
              <w:rPr>
                <w:sz w:val="18"/>
                <w:szCs w:val="18"/>
                <w:lang w:val="en-GB"/>
              </w:rPr>
              <w:t>net</w:t>
            </w:r>
          </w:p>
        </w:tc>
        <w:tc>
          <w:tcPr>
            <w:tcW w:w="1237" w:type="dxa"/>
            <w:tcBorders>
              <w:top w:val="nil"/>
              <w:bottom w:val="nil"/>
            </w:tcBorders>
            <w:shd w:val="clear" w:color="auto" w:fill="FFFFFF"/>
            <w:vAlign w:val="center"/>
          </w:tcPr>
          <w:p w14:paraId="06FBB431" w14:textId="77777777" w:rsidR="00F51ADB" w:rsidRPr="006E4419" w:rsidRDefault="00F51ADB" w:rsidP="0046359D">
            <w:pPr>
              <w:pStyle w:val="ExhibitText"/>
              <w:jc w:val="right"/>
              <w:rPr>
                <w:sz w:val="18"/>
                <w:szCs w:val="18"/>
                <w:lang w:val="en-GB"/>
              </w:rPr>
            </w:pPr>
            <w:r w:rsidRPr="006E4419">
              <w:rPr>
                <w:bCs/>
                <w:sz w:val="18"/>
                <w:szCs w:val="18"/>
                <w:lang w:val="en-GB"/>
              </w:rPr>
              <w:t>48</w:t>
            </w:r>
          </w:p>
        </w:tc>
        <w:tc>
          <w:tcPr>
            <w:tcW w:w="1238" w:type="dxa"/>
            <w:tcBorders>
              <w:top w:val="nil"/>
              <w:bottom w:val="nil"/>
            </w:tcBorders>
            <w:shd w:val="clear" w:color="auto" w:fill="FFFFFF"/>
            <w:vAlign w:val="center"/>
          </w:tcPr>
          <w:p w14:paraId="013C768C" w14:textId="77777777" w:rsidR="00F51ADB" w:rsidRPr="006E4419" w:rsidRDefault="00F51ADB" w:rsidP="0046359D">
            <w:pPr>
              <w:pStyle w:val="ExhibitText"/>
              <w:jc w:val="right"/>
              <w:rPr>
                <w:sz w:val="18"/>
                <w:szCs w:val="18"/>
                <w:lang w:val="en-GB"/>
              </w:rPr>
            </w:pPr>
            <w:r w:rsidRPr="006E4419">
              <w:rPr>
                <w:bCs/>
                <w:sz w:val="18"/>
                <w:szCs w:val="18"/>
                <w:lang w:val="en-GB"/>
              </w:rPr>
              <w:t>(3)</w:t>
            </w:r>
          </w:p>
        </w:tc>
        <w:tc>
          <w:tcPr>
            <w:tcW w:w="1238" w:type="dxa"/>
            <w:tcBorders>
              <w:top w:val="nil"/>
              <w:bottom w:val="nil"/>
            </w:tcBorders>
            <w:shd w:val="clear" w:color="auto" w:fill="FFFFFF"/>
            <w:vAlign w:val="center"/>
          </w:tcPr>
          <w:p w14:paraId="079C9BED" w14:textId="77777777" w:rsidR="00F51ADB" w:rsidRPr="006E4419" w:rsidRDefault="00F51ADB" w:rsidP="0046359D">
            <w:pPr>
              <w:pStyle w:val="ExhibitText"/>
              <w:jc w:val="right"/>
              <w:rPr>
                <w:sz w:val="18"/>
                <w:szCs w:val="18"/>
                <w:lang w:val="en-GB"/>
              </w:rPr>
            </w:pPr>
            <w:r w:rsidRPr="006E4419">
              <w:rPr>
                <w:bCs/>
                <w:sz w:val="18"/>
                <w:szCs w:val="18"/>
                <w:lang w:val="en-GB"/>
              </w:rPr>
              <w:t>(3)</w:t>
            </w:r>
          </w:p>
        </w:tc>
        <w:tc>
          <w:tcPr>
            <w:tcW w:w="1238" w:type="dxa"/>
            <w:tcBorders>
              <w:top w:val="nil"/>
              <w:bottom w:val="nil"/>
            </w:tcBorders>
            <w:shd w:val="clear" w:color="auto" w:fill="FFFFFF"/>
            <w:vAlign w:val="center"/>
          </w:tcPr>
          <w:p w14:paraId="1E167605" w14:textId="77777777" w:rsidR="00F51ADB" w:rsidRPr="006E4419" w:rsidRDefault="00F51ADB" w:rsidP="0046359D">
            <w:pPr>
              <w:pStyle w:val="ExhibitText"/>
              <w:jc w:val="right"/>
              <w:rPr>
                <w:sz w:val="18"/>
                <w:szCs w:val="18"/>
                <w:lang w:val="en-GB"/>
              </w:rPr>
            </w:pPr>
            <w:r w:rsidRPr="006E4419">
              <w:rPr>
                <w:bCs/>
                <w:sz w:val="18"/>
                <w:szCs w:val="18"/>
                <w:lang w:val="en-GB"/>
              </w:rPr>
              <w:t>11</w:t>
            </w:r>
          </w:p>
        </w:tc>
        <w:tc>
          <w:tcPr>
            <w:tcW w:w="1238" w:type="dxa"/>
            <w:tcBorders>
              <w:top w:val="nil"/>
              <w:bottom w:val="nil"/>
            </w:tcBorders>
            <w:shd w:val="clear" w:color="auto" w:fill="FFFFFF"/>
            <w:vAlign w:val="center"/>
          </w:tcPr>
          <w:p w14:paraId="5EBA4F28" w14:textId="77777777" w:rsidR="00F51ADB" w:rsidRPr="006E4419" w:rsidRDefault="00F51ADB" w:rsidP="0046359D">
            <w:pPr>
              <w:pStyle w:val="ExhibitText"/>
              <w:jc w:val="right"/>
              <w:rPr>
                <w:sz w:val="18"/>
                <w:szCs w:val="18"/>
                <w:lang w:val="en-GB"/>
              </w:rPr>
            </w:pPr>
            <w:r w:rsidRPr="006E4419">
              <w:rPr>
                <w:bCs/>
                <w:sz w:val="18"/>
                <w:szCs w:val="18"/>
                <w:lang w:val="en-GB"/>
              </w:rPr>
              <w:t>878</w:t>
            </w:r>
          </w:p>
        </w:tc>
        <w:tc>
          <w:tcPr>
            <w:tcW w:w="1238" w:type="dxa"/>
            <w:tcBorders>
              <w:top w:val="nil"/>
              <w:bottom w:val="nil"/>
            </w:tcBorders>
            <w:shd w:val="clear" w:color="auto" w:fill="FFFFFF"/>
            <w:vAlign w:val="center"/>
          </w:tcPr>
          <w:p w14:paraId="2C7B8F9B" w14:textId="77777777" w:rsidR="00F51ADB" w:rsidRPr="006E4419" w:rsidRDefault="00F51ADB" w:rsidP="0046359D">
            <w:pPr>
              <w:pStyle w:val="ExhibitText"/>
              <w:jc w:val="right"/>
              <w:rPr>
                <w:sz w:val="18"/>
                <w:szCs w:val="18"/>
                <w:lang w:val="en-GB"/>
              </w:rPr>
            </w:pPr>
            <w:r w:rsidRPr="006E4419">
              <w:rPr>
                <w:bCs/>
                <w:sz w:val="18"/>
                <w:szCs w:val="18"/>
                <w:lang w:val="en-GB"/>
              </w:rPr>
              <w:t>140</w:t>
            </w:r>
          </w:p>
        </w:tc>
        <w:tc>
          <w:tcPr>
            <w:tcW w:w="1238" w:type="dxa"/>
            <w:tcBorders>
              <w:top w:val="nil"/>
              <w:bottom w:val="nil"/>
            </w:tcBorders>
            <w:shd w:val="clear" w:color="auto" w:fill="FFFFFF"/>
            <w:vAlign w:val="center"/>
          </w:tcPr>
          <w:p w14:paraId="1B40F5D7" w14:textId="77777777" w:rsidR="00F51ADB" w:rsidRPr="006E4419" w:rsidRDefault="00F51ADB" w:rsidP="0046359D">
            <w:pPr>
              <w:pStyle w:val="ExhibitText"/>
              <w:jc w:val="right"/>
              <w:rPr>
                <w:sz w:val="18"/>
                <w:szCs w:val="18"/>
                <w:lang w:val="en-GB"/>
              </w:rPr>
            </w:pPr>
            <w:r w:rsidRPr="006E4419">
              <w:rPr>
                <w:bCs/>
                <w:sz w:val="18"/>
                <w:szCs w:val="18"/>
                <w:lang w:val="en-GB"/>
              </w:rPr>
              <w:t>—</w:t>
            </w:r>
          </w:p>
        </w:tc>
        <w:tc>
          <w:tcPr>
            <w:tcW w:w="1238" w:type="dxa"/>
            <w:tcBorders>
              <w:top w:val="nil"/>
              <w:bottom w:val="nil"/>
            </w:tcBorders>
            <w:shd w:val="clear" w:color="auto" w:fill="FFFFFF"/>
            <w:vAlign w:val="center"/>
          </w:tcPr>
          <w:p w14:paraId="26240C5A" w14:textId="77777777" w:rsidR="00F51ADB" w:rsidRPr="006E4419" w:rsidRDefault="00F51ADB" w:rsidP="0046359D">
            <w:pPr>
              <w:pStyle w:val="ExhibitText"/>
              <w:jc w:val="right"/>
              <w:rPr>
                <w:sz w:val="18"/>
                <w:szCs w:val="18"/>
                <w:lang w:val="en-GB"/>
              </w:rPr>
            </w:pPr>
            <w:r w:rsidRPr="006E4419">
              <w:rPr>
                <w:bCs/>
                <w:sz w:val="18"/>
                <w:szCs w:val="18"/>
                <w:lang w:val="en-GB"/>
              </w:rPr>
              <w:t>1,071</w:t>
            </w:r>
          </w:p>
        </w:tc>
      </w:tr>
      <w:tr w:rsidR="00FD424D" w:rsidRPr="006E4419" w14:paraId="1B047269" w14:textId="77777777" w:rsidTr="00FD424D">
        <w:trPr>
          <w:trHeight w:val="288"/>
          <w:jc w:val="center"/>
        </w:trPr>
        <w:tc>
          <w:tcPr>
            <w:tcW w:w="3057" w:type="dxa"/>
            <w:shd w:val="clear" w:color="auto" w:fill="FFFFFF"/>
            <w:vAlign w:val="center"/>
          </w:tcPr>
          <w:p w14:paraId="5E7DB080" w14:textId="17B89D06" w:rsidR="00F51ADB" w:rsidRPr="006E4419" w:rsidRDefault="00F51ADB" w:rsidP="0046359D">
            <w:pPr>
              <w:pStyle w:val="ExhibitText"/>
              <w:jc w:val="left"/>
              <w:rPr>
                <w:sz w:val="18"/>
                <w:szCs w:val="18"/>
                <w:lang w:val="en-GB"/>
              </w:rPr>
            </w:pPr>
            <w:r w:rsidRPr="006E4419">
              <w:rPr>
                <w:sz w:val="18"/>
                <w:szCs w:val="18"/>
                <w:lang w:val="en-GB"/>
              </w:rPr>
              <w:t>Income (loss) from cont</w:t>
            </w:r>
            <w:r w:rsidR="00FA3077" w:rsidRPr="006E4419">
              <w:rPr>
                <w:sz w:val="18"/>
                <w:szCs w:val="18"/>
                <w:lang w:val="en-GB"/>
              </w:rPr>
              <w:t xml:space="preserve">inuing </w:t>
            </w:r>
            <w:r w:rsidRPr="006E4419">
              <w:rPr>
                <w:sz w:val="18"/>
                <w:szCs w:val="18"/>
                <w:lang w:val="en-GB"/>
              </w:rPr>
              <w:t>operations before income taxes</w:t>
            </w:r>
          </w:p>
        </w:tc>
        <w:tc>
          <w:tcPr>
            <w:tcW w:w="1237" w:type="dxa"/>
            <w:tcBorders>
              <w:top w:val="nil"/>
              <w:bottom w:val="nil"/>
            </w:tcBorders>
            <w:shd w:val="clear" w:color="auto" w:fill="FFFFFF"/>
            <w:vAlign w:val="center"/>
          </w:tcPr>
          <w:p w14:paraId="16E9187C" w14:textId="77777777" w:rsidR="00F51ADB" w:rsidRPr="006E4419" w:rsidRDefault="00F51ADB" w:rsidP="0046359D">
            <w:pPr>
              <w:pStyle w:val="ExhibitText"/>
              <w:jc w:val="right"/>
              <w:rPr>
                <w:sz w:val="18"/>
                <w:szCs w:val="18"/>
                <w:lang w:val="en-GB"/>
              </w:rPr>
            </w:pPr>
            <w:r w:rsidRPr="006E4419">
              <w:rPr>
                <w:bCs/>
                <w:sz w:val="18"/>
                <w:szCs w:val="18"/>
                <w:lang w:val="en-GB"/>
              </w:rPr>
              <w:t>3,706</w:t>
            </w:r>
          </w:p>
        </w:tc>
        <w:tc>
          <w:tcPr>
            <w:tcW w:w="1238" w:type="dxa"/>
            <w:tcBorders>
              <w:top w:val="nil"/>
              <w:bottom w:val="nil"/>
            </w:tcBorders>
            <w:shd w:val="clear" w:color="auto" w:fill="FFFFFF"/>
            <w:vAlign w:val="center"/>
          </w:tcPr>
          <w:p w14:paraId="075D1BCD" w14:textId="77777777" w:rsidR="00F51ADB" w:rsidRPr="006E4419" w:rsidRDefault="00F51ADB" w:rsidP="0046359D">
            <w:pPr>
              <w:pStyle w:val="ExhibitText"/>
              <w:jc w:val="right"/>
              <w:rPr>
                <w:sz w:val="18"/>
                <w:szCs w:val="18"/>
                <w:lang w:val="en-GB"/>
              </w:rPr>
            </w:pPr>
            <w:r w:rsidRPr="006E4419">
              <w:rPr>
                <w:bCs/>
                <w:sz w:val="18"/>
                <w:szCs w:val="18"/>
                <w:lang w:val="en-GB"/>
              </w:rPr>
              <w:t>2,211</w:t>
            </w:r>
          </w:p>
        </w:tc>
        <w:tc>
          <w:tcPr>
            <w:tcW w:w="1238" w:type="dxa"/>
            <w:tcBorders>
              <w:top w:val="nil"/>
              <w:bottom w:val="nil"/>
            </w:tcBorders>
            <w:shd w:val="clear" w:color="auto" w:fill="FFFFFF"/>
            <w:vAlign w:val="center"/>
          </w:tcPr>
          <w:p w14:paraId="1A003748" w14:textId="77777777" w:rsidR="00F51ADB" w:rsidRPr="006E4419" w:rsidRDefault="00F51ADB" w:rsidP="0046359D">
            <w:pPr>
              <w:pStyle w:val="ExhibitText"/>
              <w:jc w:val="right"/>
              <w:rPr>
                <w:sz w:val="18"/>
                <w:szCs w:val="18"/>
                <w:lang w:val="en-GB"/>
              </w:rPr>
            </w:pPr>
            <w:r w:rsidRPr="006E4419">
              <w:rPr>
                <w:bCs/>
                <w:sz w:val="18"/>
                <w:szCs w:val="18"/>
                <w:lang w:val="en-GB"/>
              </w:rPr>
              <w:t>2,307</w:t>
            </w:r>
          </w:p>
        </w:tc>
        <w:tc>
          <w:tcPr>
            <w:tcW w:w="1238" w:type="dxa"/>
            <w:tcBorders>
              <w:top w:val="nil"/>
              <w:bottom w:val="nil"/>
            </w:tcBorders>
            <w:shd w:val="clear" w:color="auto" w:fill="FFFFFF"/>
            <w:vAlign w:val="center"/>
          </w:tcPr>
          <w:p w14:paraId="1555744A" w14:textId="77777777" w:rsidR="00F51ADB" w:rsidRPr="006E4419" w:rsidRDefault="00F51ADB" w:rsidP="0046359D">
            <w:pPr>
              <w:pStyle w:val="ExhibitText"/>
              <w:jc w:val="right"/>
              <w:rPr>
                <w:sz w:val="18"/>
                <w:szCs w:val="18"/>
                <w:lang w:val="en-GB"/>
              </w:rPr>
            </w:pPr>
            <w:r w:rsidRPr="006E4419">
              <w:rPr>
                <w:bCs/>
                <w:sz w:val="18"/>
                <w:szCs w:val="18"/>
                <w:lang w:val="en-GB"/>
              </w:rPr>
              <w:t>2,179</w:t>
            </w:r>
          </w:p>
        </w:tc>
        <w:tc>
          <w:tcPr>
            <w:tcW w:w="1238" w:type="dxa"/>
            <w:tcBorders>
              <w:top w:val="nil"/>
              <w:bottom w:val="nil"/>
            </w:tcBorders>
            <w:shd w:val="clear" w:color="auto" w:fill="FFFFFF"/>
            <w:vAlign w:val="center"/>
          </w:tcPr>
          <w:p w14:paraId="0A5AF807" w14:textId="77777777" w:rsidR="00F51ADB" w:rsidRPr="006E4419" w:rsidRDefault="00F51ADB" w:rsidP="0046359D">
            <w:pPr>
              <w:pStyle w:val="ExhibitText"/>
              <w:jc w:val="right"/>
              <w:rPr>
                <w:sz w:val="18"/>
                <w:szCs w:val="18"/>
                <w:lang w:val="en-GB"/>
              </w:rPr>
            </w:pPr>
            <w:r w:rsidRPr="006E4419">
              <w:rPr>
                <w:bCs/>
                <w:sz w:val="18"/>
                <w:szCs w:val="18"/>
                <w:lang w:val="en-GB"/>
              </w:rPr>
              <w:t>(2,345)</w:t>
            </w:r>
          </w:p>
        </w:tc>
        <w:tc>
          <w:tcPr>
            <w:tcW w:w="1238" w:type="dxa"/>
            <w:tcBorders>
              <w:top w:val="nil"/>
              <w:bottom w:val="nil"/>
            </w:tcBorders>
            <w:shd w:val="clear" w:color="auto" w:fill="FFFFFF"/>
            <w:vAlign w:val="center"/>
          </w:tcPr>
          <w:p w14:paraId="5EE9E069" w14:textId="77777777" w:rsidR="00F51ADB" w:rsidRPr="006E4419" w:rsidRDefault="00F51ADB" w:rsidP="0046359D">
            <w:pPr>
              <w:pStyle w:val="ExhibitText"/>
              <w:jc w:val="right"/>
              <w:rPr>
                <w:sz w:val="18"/>
                <w:szCs w:val="18"/>
                <w:lang w:val="en-GB"/>
              </w:rPr>
            </w:pPr>
            <w:r w:rsidRPr="006E4419">
              <w:rPr>
                <w:bCs/>
                <w:sz w:val="18"/>
                <w:szCs w:val="18"/>
                <w:lang w:val="en-GB"/>
              </w:rPr>
              <w:t>(1,316)</w:t>
            </w:r>
          </w:p>
        </w:tc>
        <w:tc>
          <w:tcPr>
            <w:tcW w:w="1238" w:type="dxa"/>
            <w:tcBorders>
              <w:top w:val="nil"/>
              <w:bottom w:val="nil"/>
            </w:tcBorders>
            <w:shd w:val="clear" w:color="auto" w:fill="FFFFFF"/>
            <w:vAlign w:val="center"/>
          </w:tcPr>
          <w:p w14:paraId="4D52FB01" w14:textId="77777777" w:rsidR="00F51ADB" w:rsidRPr="006E4419" w:rsidRDefault="00F51ADB" w:rsidP="0046359D">
            <w:pPr>
              <w:pStyle w:val="ExhibitText"/>
              <w:jc w:val="right"/>
              <w:rPr>
                <w:sz w:val="18"/>
                <w:szCs w:val="18"/>
                <w:lang w:val="en-GB"/>
              </w:rPr>
            </w:pPr>
            <w:r w:rsidRPr="006E4419">
              <w:rPr>
                <w:bCs/>
                <w:sz w:val="18"/>
                <w:szCs w:val="18"/>
                <w:lang w:val="en-GB"/>
              </w:rPr>
              <w:t>—</w:t>
            </w:r>
          </w:p>
        </w:tc>
        <w:tc>
          <w:tcPr>
            <w:tcW w:w="1238" w:type="dxa"/>
            <w:tcBorders>
              <w:top w:val="nil"/>
              <w:bottom w:val="nil"/>
            </w:tcBorders>
            <w:shd w:val="clear" w:color="auto" w:fill="FFFFFF"/>
            <w:vAlign w:val="center"/>
          </w:tcPr>
          <w:p w14:paraId="03742D8F" w14:textId="77777777" w:rsidR="00F51ADB" w:rsidRPr="006E4419" w:rsidRDefault="00F51ADB" w:rsidP="0046359D">
            <w:pPr>
              <w:pStyle w:val="ExhibitText"/>
              <w:jc w:val="right"/>
              <w:rPr>
                <w:sz w:val="18"/>
                <w:szCs w:val="18"/>
                <w:lang w:val="en-GB"/>
              </w:rPr>
            </w:pPr>
            <w:r w:rsidRPr="006E4419">
              <w:rPr>
                <w:bCs/>
                <w:sz w:val="18"/>
                <w:szCs w:val="18"/>
                <w:lang w:val="en-GB"/>
              </w:rPr>
              <w:t>6,742</w:t>
            </w:r>
          </w:p>
        </w:tc>
      </w:tr>
      <w:tr w:rsidR="00FD424D" w:rsidRPr="006E4419" w14:paraId="4E1E7009" w14:textId="77777777" w:rsidTr="00FD424D">
        <w:trPr>
          <w:trHeight w:val="288"/>
          <w:jc w:val="center"/>
        </w:trPr>
        <w:tc>
          <w:tcPr>
            <w:tcW w:w="3057" w:type="dxa"/>
            <w:shd w:val="clear" w:color="auto" w:fill="FFFFFF"/>
            <w:vAlign w:val="center"/>
          </w:tcPr>
          <w:p w14:paraId="14A5E71C" w14:textId="77777777" w:rsidR="00F51ADB" w:rsidRPr="006E4419" w:rsidRDefault="00F51ADB" w:rsidP="0046359D">
            <w:pPr>
              <w:pStyle w:val="ExhibitText"/>
              <w:jc w:val="left"/>
              <w:rPr>
                <w:sz w:val="18"/>
                <w:szCs w:val="18"/>
                <w:lang w:val="en-GB"/>
              </w:rPr>
            </w:pPr>
            <w:r w:rsidRPr="006E4419">
              <w:rPr>
                <w:sz w:val="18"/>
                <w:szCs w:val="18"/>
                <w:lang w:val="en-GB"/>
              </w:rPr>
              <w:t>Identifiable operating assets</w:t>
            </w:r>
          </w:p>
        </w:tc>
        <w:tc>
          <w:tcPr>
            <w:tcW w:w="1237" w:type="dxa"/>
            <w:tcBorders>
              <w:top w:val="nil"/>
            </w:tcBorders>
            <w:shd w:val="clear" w:color="auto" w:fill="FFFFFF"/>
            <w:vAlign w:val="center"/>
          </w:tcPr>
          <w:p w14:paraId="3B9FE328" w14:textId="77777777" w:rsidR="00F51ADB" w:rsidRPr="006E4419" w:rsidRDefault="00F51ADB" w:rsidP="0046359D">
            <w:pPr>
              <w:pStyle w:val="ExhibitText"/>
              <w:jc w:val="right"/>
              <w:rPr>
                <w:sz w:val="18"/>
                <w:szCs w:val="18"/>
                <w:lang w:val="en-GB"/>
              </w:rPr>
            </w:pPr>
            <w:r w:rsidRPr="006E4419">
              <w:rPr>
                <w:bCs/>
                <w:sz w:val="18"/>
                <w:szCs w:val="18"/>
                <w:lang w:val="en-GB"/>
              </w:rPr>
              <w:t>5,475</w:t>
            </w:r>
          </w:p>
        </w:tc>
        <w:tc>
          <w:tcPr>
            <w:tcW w:w="1238" w:type="dxa"/>
            <w:tcBorders>
              <w:top w:val="nil"/>
            </w:tcBorders>
            <w:shd w:val="clear" w:color="auto" w:fill="FFFFFF"/>
            <w:vAlign w:val="center"/>
          </w:tcPr>
          <w:p w14:paraId="7FDA4208" w14:textId="77777777" w:rsidR="00F51ADB" w:rsidRPr="006E4419" w:rsidRDefault="00F51ADB" w:rsidP="0046359D">
            <w:pPr>
              <w:pStyle w:val="ExhibitText"/>
              <w:jc w:val="right"/>
              <w:rPr>
                <w:sz w:val="18"/>
                <w:szCs w:val="18"/>
                <w:lang w:val="en-GB"/>
              </w:rPr>
            </w:pPr>
            <w:r w:rsidRPr="006E4419">
              <w:rPr>
                <w:bCs/>
                <w:sz w:val="18"/>
                <w:szCs w:val="18"/>
                <w:lang w:val="en-GB"/>
              </w:rPr>
              <w:t>1,896</w:t>
            </w:r>
          </w:p>
        </w:tc>
        <w:tc>
          <w:tcPr>
            <w:tcW w:w="1238" w:type="dxa"/>
            <w:tcBorders>
              <w:top w:val="nil"/>
            </w:tcBorders>
            <w:shd w:val="clear" w:color="auto" w:fill="FFFFFF"/>
            <w:vAlign w:val="center"/>
          </w:tcPr>
          <w:p w14:paraId="73241833" w14:textId="77777777" w:rsidR="00F51ADB" w:rsidRPr="006E4419" w:rsidRDefault="00F51ADB" w:rsidP="0046359D">
            <w:pPr>
              <w:pStyle w:val="ExhibitText"/>
              <w:jc w:val="right"/>
              <w:rPr>
                <w:sz w:val="18"/>
                <w:szCs w:val="18"/>
                <w:lang w:val="en-GB"/>
              </w:rPr>
            </w:pPr>
            <w:r w:rsidRPr="006E4419">
              <w:rPr>
                <w:bCs/>
                <w:sz w:val="18"/>
                <w:szCs w:val="18"/>
                <w:lang w:val="en-GB"/>
              </w:rPr>
              <w:t>17,619</w:t>
            </w:r>
          </w:p>
        </w:tc>
        <w:tc>
          <w:tcPr>
            <w:tcW w:w="1238" w:type="dxa"/>
            <w:tcBorders>
              <w:top w:val="nil"/>
            </w:tcBorders>
            <w:shd w:val="clear" w:color="auto" w:fill="FFFFFF"/>
            <w:vAlign w:val="center"/>
          </w:tcPr>
          <w:p w14:paraId="4AC160ED" w14:textId="2A065CB7" w:rsidR="00F51ADB" w:rsidRPr="006E4419" w:rsidRDefault="00F51ADB" w:rsidP="0046359D">
            <w:pPr>
              <w:pStyle w:val="ExhibitText"/>
              <w:jc w:val="right"/>
              <w:rPr>
                <w:sz w:val="18"/>
                <w:szCs w:val="18"/>
                <w:lang w:val="en-GB"/>
              </w:rPr>
            </w:pPr>
            <w:r w:rsidRPr="006E4419">
              <w:rPr>
                <w:bCs/>
                <w:sz w:val="18"/>
                <w:szCs w:val="18"/>
                <w:lang w:val="en-GB"/>
              </w:rPr>
              <w:t>2,072</w:t>
            </w:r>
          </w:p>
        </w:tc>
        <w:tc>
          <w:tcPr>
            <w:tcW w:w="1238" w:type="dxa"/>
            <w:tcBorders>
              <w:top w:val="nil"/>
            </w:tcBorders>
            <w:shd w:val="clear" w:color="auto" w:fill="FFFFFF"/>
            <w:vAlign w:val="center"/>
          </w:tcPr>
          <w:p w14:paraId="77B03C6F" w14:textId="511F953F" w:rsidR="00F51ADB" w:rsidRPr="006E4419" w:rsidRDefault="00F51ADB" w:rsidP="0046359D">
            <w:pPr>
              <w:pStyle w:val="ExhibitText"/>
              <w:jc w:val="right"/>
              <w:rPr>
                <w:sz w:val="18"/>
                <w:szCs w:val="18"/>
                <w:lang w:val="en-GB"/>
              </w:rPr>
            </w:pPr>
            <w:r w:rsidRPr="006E4419">
              <w:rPr>
                <w:bCs/>
                <w:sz w:val="18"/>
                <w:szCs w:val="18"/>
                <w:lang w:val="en-GB"/>
              </w:rPr>
              <w:t>4,493</w:t>
            </w:r>
          </w:p>
        </w:tc>
        <w:tc>
          <w:tcPr>
            <w:tcW w:w="1238" w:type="dxa"/>
            <w:tcBorders>
              <w:top w:val="nil"/>
            </w:tcBorders>
            <w:shd w:val="clear" w:color="auto" w:fill="FFFFFF"/>
            <w:vAlign w:val="center"/>
          </w:tcPr>
          <w:p w14:paraId="3F0B7472" w14:textId="77777777" w:rsidR="00F51ADB" w:rsidRPr="006E4419" w:rsidRDefault="00F51ADB" w:rsidP="0046359D">
            <w:pPr>
              <w:pStyle w:val="ExhibitText"/>
              <w:jc w:val="right"/>
              <w:rPr>
                <w:sz w:val="18"/>
                <w:szCs w:val="18"/>
                <w:lang w:val="en-GB"/>
              </w:rPr>
            </w:pPr>
            <w:r w:rsidRPr="006E4419">
              <w:rPr>
                <w:bCs/>
                <w:sz w:val="18"/>
                <w:szCs w:val="18"/>
                <w:lang w:val="en-GB"/>
              </w:rPr>
              <w:t>27,060</w:t>
            </w:r>
          </w:p>
        </w:tc>
        <w:tc>
          <w:tcPr>
            <w:tcW w:w="1238" w:type="dxa"/>
            <w:tcBorders>
              <w:top w:val="nil"/>
            </w:tcBorders>
            <w:shd w:val="clear" w:color="auto" w:fill="FFFFFF"/>
            <w:vAlign w:val="center"/>
          </w:tcPr>
          <w:p w14:paraId="357F18A6" w14:textId="77777777" w:rsidR="00F51ADB" w:rsidRPr="006E4419" w:rsidRDefault="00F51ADB" w:rsidP="0046359D">
            <w:pPr>
              <w:pStyle w:val="ExhibitText"/>
              <w:jc w:val="right"/>
              <w:rPr>
                <w:sz w:val="18"/>
                <w:szCs w:val="18"/>
                <w:lang w:val="en-GB"/>
              </w:rPr>
            </w:pPr>
            <w:r w:rsidRPr="006E4419">
              <w:rPr>
                <w:bCs/>
                <w:sz w:val="18"/>
                <w:szCs w:val="18"/>
                <w:lang w:val="en-GB"/>
              </w:rPr>
              <w:t>—</w:t>
            </w:r>
          </w:p>
        </w:tc>
        <w:tc>
          <w:tcPr>
            <w:tcW w:w="1238" w:type="dxa"/>
            <w:tcBorders>
              <w:top w:val="nil"/>
            </w:tcBorders>
            <w:shd w:val="clear" w:color="auto" w:fill="FFFFFF"/>
            <w:vAlign w:val="center"/>
          </w:tcPr>
          <w:p w14:paraId="67E16CF9" w14:textId="77777777" w:rsidR="00F51ADB" w:rsidRPr="006E4419" w:rsidRDefault="00F51ADB" w:rsidP="0046359D">
            <w:pPr>
              <w:pStyle w:val="ExhibitText"/>
              <w:jc w:val="right"/>
              <w:rPr>
                <w:sz w:val="18"/>
                <w:szCs w:val="18"/>
                <w:lang w:val="en-GB"/>
              </w:rPr>
            </w:pPr>
            <w:r w:rsidRPr="006E4419">
              <w:rPr>
                <w:bCs/>
                <w:sz w:val="18"/>
                <w:szCs w:val="18"/>
                <w:lang w:val="en-GB"/>
              </w:rPr>
              <w:t>58,615</w:t>
            </w:r>
          </w:p>
        </w:tc>
      </w:tr>
      <w:tr w:rsidR="00544799" w:rsidRPr="006E4419" w14:paraId="45E42E98" w14:textId="77777777" w:rsidTr="0046359D">
        <w:trPr>
          <w:trHeight w:val="288"/>
          <w:jc w:val="center"/>
        </w:trPr>
        <w:tc>
          <w:tcPr>
            <w:tcW w:w="3057" w:type="dxa"/>
            <w:shd w:val="clear" w:color="auto" w:fill="FFFFFF"/>
            <w:vAlign w:val="center"/>
          </w:tcPr>
          <w:p w14:paraId="00BCF279" w14:textId="77777777" w:rsidR="00F51ADB" w:rsidRPr="006E4419" w:rsidRDefault="00F51ADB" w:rsidP="0046359D">
            <w:pPr>
              <w:pStyle w:val="ExhibitText"/>
              <w:jc w:val="left"/>
              <w:rPr>
                <w:sz w:val="18"/>
                <w:szCs w:val="18"/>
                <w:lang w:val="en-GB"/>
              </w:rPr>
            </w:pPr>
            <w:r w:rsidRPr="006E4419">
              <w:rPr>
                <w:sz w:val="18"/>
                <w:szCs w:val="18"/>
                <w:lang w:val="en-GB"/>
              </w:rPr>
              <w:t>Investments</w:t>
            </w:r>
          </w:p>
        </w:tc>
        <w:tc>
          <w:tcPr>
            <w:tcW w:w="1237" w:type="dxa"/>
            <w:shd w:val="clear" w:color="auto" w:fill="FFFFFF"/>
            <w:vAlign w:val="center"/>
          </w:tcPr>
          <w:p w14:paraId="6BAEC054" w14:textId="77777777" w:rsidR="00F51ADB" w:rsidRPr="006E4419" w:rsidRDefault="00F51ADB" w:rsidP="0046359D">
            <w:pPr>
              <w:pStyle w:val="ExhibitText"/>
              <w:jc w:val="right"/>
              <w:rPr>
                <w:sz w:val="18"/>
                <w:szCs w:val="18"/>
                <w:lang w:val="en-GB"/>
              </w:rPr>
            </w:pPr>
            <w:r w:rsidRPr="006E4419">
              <w:rPr>
                <w:bCs/>
                <w:sz w:val="18"/>
                <w:szCs w:val="18"/>
                <w:lang w:val="en-GB"/>
              </w:rPr>
              <w:t>1,238</w:t>
            </w:r>
          </w:p>
        </w:tc>
        <w:tc>
          <w:tcPr>
            <w:tcW w:w="1238" w:type="dxa"/>
            <w:shd w:val="clear" w:color="auto" w:fill="FFFFFF"/>
            <w:vAlign w:val="center"/>
          </w:tcPr>
          <w:p w14:paraId="2A155572" w14:textId="77777777" w:rsidR="00F51ADB" w:rsidRPr="006E4419" w:rsidRDefault="00F51ADB" w:rsidP="0046359D">
            <w:pPr>
              <w:pStyle w:val="ExhibitText"/>
              <w:jc w:val="right"/>
              <w:rPr>
                <w:sz w:val="18"/>
                <w:szCs w:val="18"/>
                <w:lang w:val="en-GB"/>
              </w:rPr>
            </w:pPr>
            <w:r w:rsidRPr="006E4419">
              <w:rPr>
                <w:bCs/>
                <w:sz w:val="18"/>
                <w:szCs w:val="18"/>
                <w:lang w:val="en-GB"/>
              </w:rPr>
              <w:t>891</w:t>
            </w:r>
          </w:p>
        </w:tc>
        <w:tc>
          <w:tcPr>
            <w:tcW w:w="1238" w:type="dxa"/>
            <w:shd w:val="clear" w:color="auto" w:fill="FFFFFF"/>
            <w:vAlign w:val="center"/>
          </w:tcPr>
          <w:p w14:paraId="0F7BD042" w14:textId="77777777" w:rsidR="00F51ADB" w:rsidRPr="006E4419" w:rsidRDefault="00F51ADB" w:rsidP="0046359D">
            <w:pPr>
              <w:pStyle w:val="ExhibitText"/>
              <w:jc w:val="right"/>
              <w:rPr>
                <w:sz w:val="18"/>
                <w:szCs w:val="18"/>
                <w:lang w:val="en-GB"/>
              </w:rPr>
            </w:pPr>
            <w:r w:rsidRPr="006E4419">
              <w:rPr>
                <w:bCs/>
                <w:sz w:val="18"/>
                <w:szCs w:val="18"/>
                <w:lang w:val="en-GB"/>
              </w:rPr>
              <w:t>112</w:t>
            </w:r>
          </w:p>
        </w:tc>
        <w:tc>
          <w:tcPr>
            <w:tcW w:w="1238" w:type="dxa"/>
            <w:shd w:val="clear" w:color="auto" w:fill="FFFFFF"/>
            <w:vAlign w:val="center"/>
          </w:tcPr>
          <w:p w14:paraId="1BF11F4A" w14:textId="77777777" w:rsidR="00F51ADB" w:rsidRPr="006E4419" w:rsidRDefault="00F51ADB" w:rsidP="0046359D">
            <w:pPr>
              <w:pStyle w:val="ExhibitText"/>
              <w:jc w:val="right"/>
              <w:rPr>
                <w:sz w:val="18"/>
                <w:szCs w:val="18"/>
                <w:lang w:val="en-GB"/>
              </w:rPr>
            </w:pPr>
            <w:r w:rsidRPr="006E4419">
              <w:rPr>
                <w:bCs/>
                <w:sz w:val="18"/>
                <w:szCs w:val="18"/>
                <w:lang w:val="en-GB"/>
              </w:rPr>
              <w:t>177</w:t>
            </w:r>
          </w:p>
        </w:tc>
        <w:tc>
          <w:tcPr>
            <w:tcW w:w="1238" w:type="dxa"/>
            <w:shd w:val="clear" w:color="auto" w:fill="FFFFFF"/>
            <w:vAlign w:val="center"/>
          </w:tcPr>
          <w:p w14:paraId="0C4A0CEA" w14:textId="77777777" w:rsidR="00F51ADB" w:rsidRPr="006E4419" w:rsidRDefault="00F51ADB" w:rsidP="0046359D">
            <w:pPr>
              <w:pStyle w:val="ExhibitText"/>
              <w:jc w:val="right"/>
              <w:rPr>
                <w:sz w:val="18"/>
                <w:szCs w:val="18"/>
                <w:lang w:val="en-GB"/>
              </w:rPr>
            </w:pPr>
            <w:r w:rsidRPr="006E4419">
              <w:rPr>
                <w:bCs/>
                <w:sz w:val="18"/>
                <w:szCs w:val="18"/>
                <w:lang w:val="en-GB"/>
              </w:rPr>
              <w:t>15,998</w:t>
            </w:r>
          </w:p>
        </w:tc>
        <w:tc>
          <w:tcPr>
            <w:tcW w:w="1238" w:type="dxa"/>
            <w:shd w:val="clear" w:color="auto" w:fill="FFFFFF"/>
            <w:vAlign w:val="center"/>
          </w:tcPr>
          <w:p w14:paraId="0FDE14DF" w14:textId="77777777" w:rsidR="00F51ADB" w:rsidRPr="006E4419" w:rsidRDefault="00F51ADB" w:rsidP="0046359D">
            <w:pPr>
              <w:pStyle w:val="ExhibitText"/>
              <w:jc w:val="right"/>
              <w:rPr>
                <w:sz w:val="18"/>
                <w:szCs w:val="18"/>
                <w:lang w:val="en-GB"/>
              </w:rPr>
            </w:pPr>
            <w:r w:rsidRPr="006E4419">
              <w:rPr>
                <w:bCs/>
                <w:sz w:val="18"/>
                <w:szCs w:val="18"/>
                <w:lang w:val="en-GB"/>
              </w:rPr>
              <w:t>3,536</w:t>
            </w:r>
          </w:p>
        </w:tc>
        <w:tc>
          <w:tcPr>
            <w:tcW w:w="1238" w:type="dxa"/>
            <w:shd w:val="clear" w:color="auto" w:fill="FFFFFF"/>
            <w:vAlign w:val="center"/>
          </w:tcPr>
          <w:p w14:paraId="55D37AC3" w14:textId="77777777" w:rsidR="00F51ADB" w:rsidRPr="006E4419" w:rsidRDefault="00F51ADB" w:rsidP="0046359D">
            <w:pPr>
              <w:pStyle w:val="ExhibitText"/>
              <w:jc w:val="right"/>
              <w:rPr>
                <w:sz w:val="18"/>
                <w:szCs w:val="18"/>
                <w:lang w:val="en-GB"/>
              </w:rPr>
            </w:pPr>
            <w:r w:rsidRPr="006E4419">
              <w:rPr>
                <w:bCs/>
                <w:sz w:val="18"/>
                <w:szCs w:val="18"/>
                <w:lang w:val="en-GB"/>
              </w:rPr>
              <w:t>—</w:t>
            </w:r>
          </w:p>
        </w:tc>
        <w:tc>
          <w:tcPr>
            <w:tcW w:w="1238" w:type="dxa"/>
            <w:shd w:val="clear" w:color="auto" w:fill="FFFFFF"/>
            <w:vAlign w:val="center"/>
          </w:tcPr>
          <w:p w14:paraId="2D197D2F" w14:textId="77777777" w:rsidR="00F51ADB" w:rsidRPr="006E4419" w:rsidRDefault="00F51ADB" w:rsidP="0046359D">
            <w:pPr>
              <w:pStyle w:val="ExhibitText"/>
              <w:jc w:val="right"/>
              <w:rPr>
                <w:sz w:val="18"/>
                <w:szCs w:val="18"/>
                <w:lang w:val="en-GB"/>
              </w:rPr>
            </w:pPr>
            <w:r w:rsidRPr="006E4419">
              <w:rPr>
                <w:bCs/>
                <w:sz w:val="18"/>
                <w:szCs w:val="18"/>
                <w:lang w:val="en-GB"/>
              </w:rPr>
              <w:t>21,952</w:t>
            </w:r>
          </w:p>
        </w:tc>
      </w:tr>
      <w:tr w:rsidR="00544799" w:rsidRPr="006E4419" w14:paraId="20E1DD08" w14:textId="77777777" w:rsidTr="0046359D">
        <w:trPr>
          <w:trHeight w:val="288"/>
          <w:jc w:val="center"/>
        </w:trPr>
        <w:tc>
          <w:tcPr>
            <w:tcW w:w="3057" w:type="dxa"/>
            <w:shd w:val="clear" w:color="auto" w:fill="FFFFFF"/>
            <w:vAlign w:val="center"/>
          </w:tcPr>
          <w:p w14:paraId="5DDC51BD" w14:textId="77777777" w:rsidR="00F51ADB" w:rsidRPr="006E4419" w:rsidRDefault="00F51ADB" w:rsidP="0046359D">
            <w:pPr>
              <w:pStyle w:val="ExhibitText"/>
              <w:jc w:val="left"/>
              <w:rPr>
                <w:sz w:val="18"/>
                <w:szCs w:val="18"/>
                <w:lang w:val="en-GB"/>
              </w:rPr>
            </w:pPr>
            <w:r w:rsidRPr="006E4419">
              <w:rPr>
                <w:sz w:val="18"/>
                <w:szCs w:val="18"/>
                <w:lang w:val="en-GB"/>
              </w:rPr>
              <w:t>Capital expenditures</w:t>
            </w:r>
          </w:p>
        </w:tc>
        <w:tc>
          <w:tcPr>
            <w:tcW w:w="1237" w:type="dxa"/>
            <w:shd w:val="clear" w:color="auto" w:fill="FFFFFF"/>
            <w:vAlign w:val="center"/>
          </w:tcPr>
          <w:p w14:paraId="6838954D" w14:textId="77777777" w:rsidR="00F51ADB" w:rsidRPr="006E4419" w:rsidRDefault="00F51ADB" w:rsidP="0046359D">
            <w:pPr>
              <w:pStyle w:val="ExhibitText"/>
              <w:jc w:val="right"/>
              <w:rPr>
                <w:sz w:val="18"/>
                <w:szCs w:val="18"/>
                <w:lang w:val="en-GB"/>
              </w:rPr>
            </w:pPr>
            <w:r w:rsidRPr="006E4419">
              <w:rPr>
                <w:bCs/>
                <w:sz w:val="18"/>
                <w:szCs w:val="18"/>
                <w:lang w:val="en-GB"/>
              </w:rPr>
              <w:t>81</w:t>
            </w:r>
          </w:p>
        </w:tc>
        <w:tc>
          <w:tcPr>
            <w:tcW w:w="1238" w:type="dxa"/>
            <w:shd w:val="clear" w:color="auto" w:fill="FFFFFF"/>
            <w:vAlign w:val="center"/>
          </w:tcPr>
          <w:p w14:paraId="5DC49C6A" w14:textId="77777777" w:rsidR="00F51ADB" w:rsidRPr="006E4419" w:rsidRDefault="00F51ADB" w:rsidP="0046359D">
            <w:pPr>
              <w:pStyle w:val="ExhibitText"/>
              <w:jc w:val="right"/>
              <w:rPr>
                <w:sz w:val="18"/>
                <w:szCs w:val="18"/>
                <w:lang w:val="en-GB"/>
              </w:rPr>
            </w:pPr>
            <w:r w:rsidRPr="006E4419">
              <w:rPr>
                <w:bCs/>
                <w:sz w:val="18"/>
                <w:szCs w:val="18"/>
                <w:lang w:val="en-GB"/>
              </w:rPr>
              <w:t>55</w:t>
            </w:r>
          </w:p>
        </w:tc>
        <w:tc>
          <w:tcPr>
            <w:tcW w:w="1238" w:type="dxa"/>
            <w:shd w:val="clear" w:color="auto" w:fill="FFFFFF"/>
            <w:vAlign w:val="center"/>
          </w:tcPr>
          <w:p w14:paraId="5AB1687F" w14:textId="77777777" w:rsidR="00F51ADB" w:rsidRPr="006E4419" w:rsidRDefault="00F51ADB" w:rsidP="0046359D">
            <w:pPr>
              <w:pStyle w:val="ExhibitText"/>
              <w:jc w:val="right"/>
              <w:rPr>
                <w:sz w:val="18"/>
                <w:szCs w:val="18"/>
                <w:lang w:val="en-GB"/>
              </w:rPr>
            </w:pPr>
            <w:r w:rsidRPr="006E4419">
              <w:rPr>
                <w:bCs/>
                <w:sz w:val="18"/>
                <w:szCs w:val="18"/>
                <w:lang w:val="en-GB"/>
              </w:rPr>
              <w:t>541</w:t>
            </w:r>
          </w:p>
        </w:tc>
        <w:tc>
          <w:tcPr>
            <w:tcW w:w="1238" w:type="dxa"/>
            <w:shd w:val="clear" w:color="auto" w:fill="FFFFFF"/>
            <w:vAlign w:val="center"/>
          </w:tcPr>
          <w:p w14:paraId="6302AFBE" w14:textId="77777777" w:rsidR="00F51ADB" w:rsidRPr="006E4419" w:rsidRDefault="00F51ADB" w:rsidP="0046359D">
            <w:pPr>
              <w:pStyle w:val="ExhibitText"/>
              <w:jc w:val="right"/>
              <w:rPr>
                <w:sz w:val="18"/>
                <w:szCs w:val="18"/>
                <w:lang w:val="en-GB"/>
              </w:rPr>
            </w:pPr>
            <w:r w:rsidRPr="006E4419">
              <w:rPr>
                <w:bCs/>
                <w:sz w:val="18"/>
                <w:szCs w:val="18"/>
                <w:lang w:val="en-GB"/>
              </w:rPr>
              <w:t>50</w:t>
            </w:r>
          </w:p>
        </w:tc>
        <w:tc>
          <w:tcPr>
            <w:tcW w:w="1238" w:type="dxa"/>
            <w:shd w:val="clear" w:color="auto" w:fill="FFFFFF"/>
            <w:vAlign w:val="center"/>
          </w:tcPr>
          <w:p w14:paraId="791D0388" w14:textId="77777777" w:rsidR="00F51ADB" w:rsidRPr="006E4419" w:rsidRDefault="00F51ADB" w:rsidP="0046359D">
            <w:pPr>
              <w:pStyle w:val="ExhibitText"/>
              <w:jc w:val="right"/>
              <w:rPr>
                <w:sz w:val="18"/>
                <w:szCs w:val="18"/>
                <w:lang w:val="en-GB"/>
              </w:rPr>
            </w:pPr>
            <w:r w:rsidRPr="006E4419">
              <w:rPr>
                <w:bCs/>
                <w:sz w:val="18"/>
                <w:szCs w:val="18"/>
                <w:lang w:val="en-GB"/>
              </w:rPr>
              <w:t>662</w:t>
            </w:r>
          </w:p>
        </w:tc>
        <w:tc>
          <w:tcPr>
            <w:tcW w:w="1238" w:type="dxa"/>
            <w:shd w:val="clear" w:color="auto" w:fill="FFFFFF"/>
            <w:vAlign w:val="center"/>
          </w:tcPr>
          <w:p w14:paraId="691D6DBE" w14:textId="77777777" w:rsidR="00F51ADB" w:rsidRPr="006E4419" w:rsidRDefault="00F51ADB" w:rsidP="0046359D">
            <w:pPr>
              <w:pStyle w:val="ExhibitText"/>
              <w:jc w:val="right"/>
              <w:rPr>
                <w:sz w:val="18"/>
                <w:szCs w:val="18"/>
                <w:lang w:val="en-GB"/>
              </w:rPr>
            </w:pPr>
            <w:r w:rsidRPr="006E4419">
              <w:rPr>
                <w:bCs/>
                <w:sz w:val="18"/>
                <w:szCs w:val="18"/>
                <w:lang w:val="en-GB"/>
              </w:rPr>
              <w:t>286</w:t>
            </w:r>
          </w:p>
        </w:tc>
        <w:tc>
          <w:tcPr>
            <w:tcW w:w="1238" w:type="dxa"/>
            <w:shd w:val="clear" w:color="auto" w:fill="FFFFFF"/>
            <w:vAlign w:val="center"/>
          </w:tcPr>
          <w:p w14:paraId="2907FD3F" w14:textId="77777777" w:rsidR="00F51ADB" w:rsidRPr="006E4419" w:rsidRDefault="00F51ADB" w:rsidP="0046359D">
            <w:pPr>
              <w:pStyle w:val="ExhibitText"/>
              <w:jc w:val="right"/>
              <w:rPr>
                <w:sz w:val="18"/>
                <w:szCs w:val="18"/>
                <w:lang w:val="en-GB"/>
              </w:rPr>
            </w:pPr>
            <w:r w:rsidRPr="006E4419">
              <w:rPr>
                <w:bCs/>
                <w:sz w:val="18"/>
                <w:szCs w:val="18"/>
                <w:lang w:val="en-GB"/>
              </w:rPr>
              <w:t>—</w:t>
            </w:r>
          </w:p>
        </w:tc>
        <w:tc>
          <w:tcPr>
            <w:tcW w:w="1238" w:type="dxa"/>
            <w:shd w:val="clear" w:color="auto" w:fill="FFFFFF"/>
            <w:vAlign w:val="center"/>
          </w:tcPr>
          <w:p w14:paraId="328B30F4" w14:textId="77777777" w:rsidR="00F51ADB" w:rsidRPr="006E4419" w:rsidRDefault="00F51ADB" w:rsidP="0046359D">
            <w:pPr>
              <w:pStyle w:val="ExhibitText"/>
              <w:jc w:val="right"/>
              <w:rPr>
                <w:sz w:val="18"/>
                <w:szCs w:val="18"/>
                <w:lang w:val="en-GB"/>
              </w:rPr>
            </w:pPr>
            <w:r w:rsidRPr="006E4419">
              <w:rPr>
                <w:bCs/>
                <w:sz w:val="18"/>
                <w:szCs w:val="18"/>
                <w:lang w:val="en-GB"/>
              </w:rPr>
              <w:t>1,675</w:t>
            </w:r>
          </w:p>
        </w:tc>
      </w:tr>
    </w:tbl>
    <w:p w14:paraId="0D661742" w14:textId="77777777" w:rsidR="00F06162" w:rsidRPr="006E4419" w:rsidRDefault="00F06162" w:rsidP="00714B8F">
      <w:pPr>
        <w:pStyle w:val="ExhibitText"/>
        <w:rPr>
          <w:rFonts w:eastAsia="Calibri"/>
          <w:lang w:val="en-GB"/>
        </w:rPr>
      </w:pPr>
    </w:p>
    <w:p w14:paraId="6421D11B" w14:textId="0CFBD569" w:rsidR="00544799" w:rsidRPr="006E4419" w:rsidRDefault="0046359D" w:rsidP="00714B8F">
      <w:pPr>
        <w:pStyle w:val="Footnote"/>
        <w:rPr>
          <w:lang w:val="en-GB"/>
        </w:rPr>
      </w:pPr>
      <w:r w:rsidRPr="006E4419">
        <w:rPr>
          <w:rFonts w:eastAsia="Calibri"/>
          <w:lang w:val="en-GB"/>
        </w:rPr>
        <w:t xml:space="preserve">Source: Created by the note authors from the Coca-Cola Company, </w:t>
      </w:r>
      <w:r w:rsidRPr="009830B9">
        <w:rPr>
          <w:rFonts w:eastAsia="Calibri"/>
          <w:i/>
          <w:lang w:val="en-GB"/>
        </w:rPr>
        <w:t>Form 10-K, Annual Report for the Fiscal Year Ended December 31, 2017</w:t>
      </w:r>
      <w:r w:rsidRPr="006E4419">
        <w:rPr>
          <w:rFonts w:eastAsia="Calibri"/>
          <w:lang w:val="en-GB"/>
        </w:rPr>
        <w:t xml:space="preserve">, accessed March 5, 2019, </w:t>
      </w:r>
      <w:r w:rsidR="00B4179F">
        <w:rPr>
          <w:rFonts w:eastAsia="Calibri"/>
          <w:lang w:val="en-GB"/>
        </w:rPr>
        <w:t xml:space="preserve">www.co </w:t>
      </w:r>
      <w:bookmarkStart w:id="2" w:name="_GoBack"/>
      <w:bookmarkEnd w:id="2"/>
      <w:r w:rsidRPr="006E4419">
        <w:rPr>
          <w:rFonts w:eastAsia="Calibri"/>
          <w:lang w:val="en-GB"/>
        </w:rPr>
        <w:t>ca-colacompany.com/content/dam/journey/us/en/private/fileassets/pdf/2018/2017-10K.pdf</w:t>
      </w:r>
      <w:r w:rsidR="00714B8F" w:rsidRPr="006E4419">
        <w:rPr>
          <w:lang w:val="en-GB"/>
        </w:rPr>
        <w:t>.</w:t>
      </w:r>
    </w:p>
    <w:p w14:paraId="057F1039" w14:textId="0EE80D94" w:rsidR="00F51ADB" w:rsidRPr="006E4419" w:rsidRDefault="00F51ADB" w:rsidP="00FD424D">
      <w:pPr>
        <w:pStyle w:val="ExhibitText"/>
        <w:rPr>
          <w:rFonts w:eastAsia="Calibri"/>
          <w:lang w:val="en-GB"/>
        </w:rPr>
      </w:pPr>
    </w:p>
    <w:sectPr w:rsidR="00F51ADB" w:rsidRPr="006E4419" w:rsidSect="00FD424D">
      <w:headerReference w:type="default" r:id="rId13"/>
      <w:pgSz w:w="15840" w:h="12240" w:orient="landscape" w:code="1"/>
      <w:pgMar w:top="1440" w:right="1440" w:bottom="1440" w:left="108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851F81" w16cid:durableId="202B68A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58865" w14:textId="77777777" w:rsidR="000903A9" w:rsidRDefault="000903A9" w:rsidP="00D75295">
      <w:r>
        <w:separator/>
      </w:r>
    </w:p>
  </w:endnote>
  <w:endnote w:type="continuationSeparator" w:id="0">
    <w:p w14:paraId="79D99189" w14:textId="77777777" w:rsidR="000903A9" w:rsidRDefault="000903A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E5B07" w14:textId="77777777" w:rsidR="000903A9" w:rsidRDefault="000903A9" w:rsidP="00D75295">
      <w:r>
        <w:separator/>
      </w:r>
    </w:p>
  </w:footnote>
  <w:footnote w:type="continuationSeparator" w:id="0">
    <w:p w14:paraId="20295C34" w14:textId="77777777" w:rsidR="000903A9" w:rsidRDefault="000903A9" w:rsidP="00D75295">
      <w:r>
        <w:continuationSeparator/>
      </w:r>
    </w:p>
  </w:footnote>
  <w:footnote w:id="1">
    <w:p w14:paraId="3B9FEBC7" w14:textId="01FF649C" w:rsidR="000903A9" w:rsidRPr="0072020F" w:rsidRDefault="000903A9" w:rsidP="00F06162">
      <w:pPr>
        <w:pStyle w:val="Footnote"/>
      </w:pPr>
      <w:r w:rsidRPr="00D57836">
        <w:rPr>
          <w:rStyle w:val="FootnoteReference"/>
        </w:rPr>
        <w:footnoteRef/>
      </w:r>
      <w:r w:rsidRPr="0072020F">
        <w:t xml:space="preserve"> </w:t>
      </w:r>
      <w:r>
        <w:t xml:space="preserve">Robert C. </w:t>
      </w:r>
      <w:proofErr w:type="spellStart"/>
      <w:r w:rsidRPr="0072020F">
        <w:t>Goizueta</w:t>
      </w:r>
      <w:proofErr w:type="spellEnd"/>
      <w:r w:rsidRPr="0072020F">
        <w:t xml:space="preserve">, </w:t>
      </w:r>
      <w:r>
        <w:t xml:space="preserve">“The Real Essence of Business,” remarks to the Executives’ Club of Chicago, Chicago, Illinois, November 20, 1996, The </w:t>
      </w:r>
      <w:proofErr w:type="spellStart"/>
      <w:r>
        <w:t>Goizueta</w:t>
      </w:r>
      <w:proofErr w:type="spellEnd"/>
      <w:r>
        <w:t xml:space="preserve"> Foundation, accessed March 7, 2019, www</w:t>
      </w:r>
      <w:r w:rsidRPr="00CC7461">
        <w:t>.goizuetafoundation.org/real-essence</w:t>
      </w:r>
      <w:r>
        <w:t xml:space="preserve">. </w:t>
      </w:r>
    </w:p>
  </w:footnote>
  <w:footnote w:id="2">
    <w:p w14:paraId="58CBB1E3" w14:textId="0A3D857A" w:rsidR="000903A9" w:rsidRPr="00A14AB1" w:rsidRDefault="000903A9" w:rsidP="00F06162">
      <w:pPr>
        <w:pStyle w:val="Footnote"/>
      </w:pPr>
      <w:r w:rsidRPr="00D57836">
        <w:rPr>
          <w:rStyle w:val="FootnoteReference"/>
        </w:rPr>
        <w:footnoteRef/>
      </w:r>
      <w:r>
        <w:t xml:space="preserve"> The Coca-Cola Company, </w:t>
      </w:r>
      <w:r w:rsidRPr="00A14AB1">
        <w:rPr>
          <w:i/>
        </w:rPr>
        <w:t>125 Years of Sharing Happiness</w:t>
      </w:r>
      <w:r>
        <w:t>, 2011, accessed March 7, 2019, www</w:t>
      </w:r>
      <w:r w:rsidRPr="00CC7461">
        <w:t>.coca-colacompany.com/content/dam/journey/us/en/private/fileassets/pdf/2011/05/Coca-Cola_125_years_booklet.pdf</w:t>
      </w:r>
      <w:r>
        <w:t>.</w:t>
      </w:r>
    </w:p>
  </w:footnote>
  <w:footnote w:id="3">
    <w:p w14:paraId="29A15D4E" w14:textId="34B7E273" w:rsidR="000903A9" w:rsidRPr="00FD424D" w:rsidRDefault="000903A9" w:rsidP="00FD424D">
      <w:pPr>
        <w:pStyle w:val="Footnote"/>
        <w:rPr>
          <w:lang w:val="en-GB"/>
        </w:rPr>
      </w:pPr>
      <w:r>
        <w:rPr>
          <w:rStyle w:val="FootnoteReference"/>
        </w:rPr>
        <w:footnoteRef/>
      </w:r>
      <w:r>
        <w:t xml:space="preserve"> </w:t>
      </w:r>
      <w:r>
        <w:rPr>
          <w:lang w:val="en-GB"/>
        </w:rPr>
        <w:t>All dollar amounts are in USD unless otherwise specified.</w:t>
      </w:r>
    </w:p>
  </w:footnote>
  <w:footnote w:id="4">
    <w:p w14:paraId="19743C9D" w14:textId="0F770BCE" w:rsidR="000903A9" w:rsidRPr="000903A9" w:rsidRDefault="000903A9" w:rsidP="00F06162">
      <w:pPr>
        <w:pStyle w:val="Footnote"/>
        <w:rPr>
          <w:spacing w:val="-2"/>
          <w:kern w:val="17"/>
        </w:rPr>
      </w:pPr>
      <w:r w:rsidRPr="000903A9">
        <w:rPr>
          <w:rStyle w:val="FootnoteReference"/>
          <w:spacing w:val="-2"/>
          <w:kern w:val="17"/>
        </w:rPr>
        <w:footnoteRef/>
      </w:r>
      <w:r>
        <w:rPr>
          <w:spacing w:val="-2"/>
          <w:kern w:val="17"/>
        </w:rPr>
        <w:t xml:space="preserve"> </w:t>
      </w:r>
      <w:r w:rsidRPr="000903A9">
        <w:rPr>
          <w:spacing w:val="-2"/>
          <w:kern w:val="17"/>
        </w:rPr>
        <w:t>“The Laws that Govern the Securities Industry,” US Securities and Exchange Commission, October 1, 2013, accessed March 7, 2019, www.sec.gov/about/laws.shtml</w:t>
      </w:r>
      <w:r>
        <w:rPr>
          <w:spacing w:val="-2"/>
          <w:kern w:val="17"/>
        </w:rPr>
        <w:t>.</w:t>
      </w:r>
    </w:p>
  </w:footnote>
  <w:footnote w:id="5">
    <w:p w14:paraId="1B462323" w14:textId="27D19CBE" w:rsidR="000903A9" w:rsidRPr="003A5612" w:rsidRDefault="000903A9" w:rsidP="00F06162">
      <w:pPr>
        <w:pStyle w:val="Footnote"/>
        <w:rPr>
          <w:lang w:val="en-GB"/>
        </w:rPr>
      </w:pPr>
      <w:r w:rsidRPr="00D57836">
        <w:rPr>
          <w:rStyle w:val="FootnoteReference"/>
        </w:rPr>
        <w:footnoteRef/>
      </w:r>
      <w:r w:rsidRPr="003A5612">
        <w:rPr>
          <w:lang w:val="en-GB"/>
        </w:rPr>
        <w:t xml:space="preserve"> </w:t>
      </w:r>
      <w:r>
        <w:rPr>
          <w:lang w:val="en-GB"/>
        </w:rPr>
        <w:t>The</w:t>
      </w:r>
      <w:r w:rsidRPr="003A5612">
        <w:rPr>
          <w:lang w:val="en-GB"/>
        </w:rPr>
        <w:t xml:space="preserve"> Dow Jones Industrial Average</w:t>
      </w:r>
      <w:r>
        <w:rPr>
          <w:lang w:val="en-GB"/>
        </w:rPr>
        <w:t xml:space="preserve"> was</w:t>
      </w:r>
      <w:r w:rsidRPr="003A5612">
        <w:rPr>
          <w:lang w:val="en-GB"/>
        </w:rPr>
        <w:t xml:space="preserve"> a stock market index that tracks the stock performance of a predetermined set of </w:t>
      </w:r>
      <w:r>
        <w:rPr>
          <w:lang w:val="en-GB"/>
        </w:rPr>
        <w:t xml:space="preserve">30 large </w:t>
      </w:r>
      <w:r w:rsidRPr="003A5612">
        <w:rPr>
          <w:lang w:val="en-GB"/>
        </w:rPr>
        <w:t>public companies</w:t>
      </w:r>
      <w:r>
        <w:rPr>
          <w:lang w:val="en-GB"/>
        </w:rPr>
        <w:t xml:space="preserve"> based in the United States</w:t>
      </w:r>
      <w:r w:rsidRPr="003A5612">
        <w:rPr>
          <w:lang w:val="en-GB"/>
        </w:rPr>
        <w:t>.</w:t>
      </w:r>
    </w:p>
  </w:footnote>
  <w:footnote w:id="6">
    <w:p w14:paraId="6CBEAFDB" w14:textId="30BBFE61" w:rsidR="000903A9" w:rsidRPr="0072020F" w:rsidRDefault="000903A9" w:rsidP="00F06162">
      <w:pPr>
        <w:pStyle w:val="Footnote"/>
      </w:pPr>
      <w:r w:rsidRPr="000903A9">
        <w:rPr>
          <w:rStyle w:val="FootnoteReference"/>
          <w:spacing w:val="-6"/>
          <w:kern w:val="17"/>
        </w:rPr>
        <w:footnoteRef/>
      </w:r>
      <w:r w:rsidRPr="000903A9">
        <w:rPr>
          <w:spacing w:val="-6"/>
          <w:kern w:val="17"/>
        </w:rPr>
        <w:t xml:space="preserve"> Gary Richardson, Alejandro Komai, Michael Gou, and Daniel Park, “Stock Market Crash of 1929,” Federal Reserve History, November 22, 2013, accessed March 7, 2019, www.federalreservehistory.org/Events/DetailView/7</w:t>
      </w:r>
      <w:r w:rsidRPr="0072020F">
        <w:t>4.</w:t>
      </w:r>
    </w:p>
  </w:footnote>
  <w:footnote w:id="7">
    <w:p w14:paraId="6A6D62F6" w14:textId="6A223579" w:rsidR="000903A9" w:rsidRDefault="000903A9" w:rsidP="00F06162">
      <w:pPr>
        <w:pStyle w:val="Footnote"/>
      </w:pPr>
      <w:r w:rsidRPr="00D57836">
        <w:rPr>
          <w:rStyle w:val="FootnoteReference"/>
        </w:rPr>
        <w:footnoteRef/>
      </w:r>
      <w:r>
        <w:t xml:space="preserve"> Other important securities acts include the </w:t>
      </w:r>
      <w:r w:rsidRPr="00A96DD5">
        <w:rPr>
          <w:i/>
        </w:rPr>
        <w:t>Trust Indenture Act of 1939</w:t>
      </w:r>
      <w:r>
        <w:t xml:space="preserve">, </w:t>
      </w:r>
      <w:r w:rsidRPr="00A96DD5">
        <w:rPr>
          <w:i/>
        </w:rPr>
        <w:t>Investment Company Act of 1940</w:t>
      </w:r>
      <w:r>
        <w:t xml:space="preserve">, </w:t>
      </w:r>
      <w:r w:rsidRPr="00A96DD5">
        <w:rPr>
          <w:i/>
        </w:rPr>
        <w:t>Investment Advisers Act of 1940</w:t>
      </w:r>
      <w:r>
        <w:t xml:space="preserve">, and, more recently, the </w:t>
      </w:r>
      <w:r w:rsidRPr="00A96DD5">
        <w:rPr>
          <w:i/>
        </w:rPr>
        <w:t>Dodd</w:t>
      </w:r>
      <w:r>
        <w:rPr>
          <w:i/>
        </w:rPr>
        <w:t>–</w:t>
      </w:r>
      <w:r w:rsidRPr="00A96DD5">
        <w:rPr>
          <w:i/>
        </w:rPr>
        <w:t>Frank Wall Street Reform and Consumer Protection Act of 2010</w:t>
      </w:r>
      <w:r>
        <w:t xml:space="preserve"> and the </w:t>
      </w:r>
      <w:r w:rsidRPr="00A96DD5">
        <w:rPr>
          <w:i/>
        </w:rPr>
        <w:t>Jumpstart Our Business Startups Act of 2012</w:t>
      </w:r>
      <w:r>
        <w:t>.</w:t>
      </w:r>
    </w:p>
  </w:footnote>
  <w:footnote w:id="8">
    <w:p w14:paraId="017A61B2" w14:textId="4370E627" w:rsidR="000903A9" w:rsidRDefault="000903A9" w:rsidP="00F06162">
      <w:pPr>
        <w:pStyle w:val="Footnote"/>
      </w:pPr>
      <w:r w:rsidRPr="00D57836">
        <w:rPr>
          <w:rStyle w:val="FootnoteReference"/>
        </w:rPr>
        <w:footnoteRef/>
      </w:r>
      <w:r>
        <w:t xml:space="preserve"> “The Laws that Govern the Securities Industry,” op. cit.</w:t>
      </w:r>
      <w:r w:rsidRPr="007615EF" w:rsidDel="00F8163E">
        <w:t xml:space="preserve"> </w:t>
      </w:r>
    </w:p>
  </w:footnote>
  <w:footnote w:id="9">
    <w:p w14:paraId="0BEB3BC7" w14:textId="78E291C4" w:rsidR="000903A9" w:rsidRDefault="000903A9" w:rsidP="00CF546F">
      <w:pPr>
        <w:pStyle w:val="Footnote"/>
      </w:pPr>
      <w:r w:rsidRPr="00D57836">
        <w:rPr>
          <w:rStyle w:val="FootnoteReference"/>
        </w:rPr>
        <w:footnoteRef/>
      </w:r>
      <w:r>
        <w:t xml:space="preserve"> Ibid. </w:t>
      </w:r>
    </w:p>
  </w:footnote>
  <w:footnote w:id="10">
    <w:p w14:paraId="30E0706F" w14:textId="51DF18A8" w:rsidR="000903A9" w:rsidRDefault="000903A9" w:rsidP="00F06162">
      <w:pPr>
        <w:pStyle w:val="Footnote"/>
      </w:pPr>
      <w:r w:rsidRPr="00D57836">
        <w:rPr>
          <w:rStyle w:val="FootnoteReference"/>
        </w:rPr>
        <w:footnoteRef/>
      </w:r>
      <w:r>
        <w:t xml:space="preserve"> </w:t>
      </w:r>
      <w:r w:rsidRPr="00FD424D">
        <w:rPr>
          <w:i/>
        </w:rPr>
        <w:t>Sarbanes–Oxley Act of 2002</w:t>
      </w:r>
      <w:r>
        <w:t xml:space="preserve"> (Pub. L. 107–204, 116 Stat. 745), accessed March 7, 2019, http://legcounsel.house.gov/Co </w:t>
      </w:r>
      <w:proofErr w:type="spellStart"/>
      <w:r w:rsidRPr="00CB202D">
        <w:t>mps</w:t>
      </w:r>
      <w:proofErr w:type="spellEnd"/>
      <w:r w:rsidRPr="00CB202D">
        <w:t>/Sarbanes-oxley%20Act%20Of%202002.pdf</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22C8826C" w:rsidR="000903A9" w:rsidRPr="00C92CC4" w:rsidRDefault="000903A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4179F">
      <w:rPr>
        <w:rFonts w:ascii="Arial" w:hAnsi="Arial"/>
        <w:b/>
        <w:noProof/>
      </w:rPr>
      <w:t>3</w:t>
    </w:r>
    <w:r>
      <w:rPr>
        <w:rFonts w:ascii="Arial" w:hAnsi="Arial"/>
        <w:b/>
      </w:rPr>
      <w:fldChar w:fldCharType="end"/>
    </w:r>
    <w:r>
      <w:rPr>
        <w:rFonts w:ascii="Arial" w:hAnsi="Arial"/>
        <w:b/>
      </w:rPr>
      <w:tab/>
      <w:t>9B19B004</w:t>
    </w:r>
  </w:p>
  <w:p w14:paraId="2B53C0A0" w14:textId="77777777" w:rsidR="000903A9" w:rsidRDefault="000903A9" w:rsidP="00D13667">
    <w:pPr>
      <w:pStyle w:val="Header"/>
      <w:tabs>
        <w:tab w:val="clear" w:pos="4680"/>
      </w:tabs>
      <w:rPr>
        <w:sz w:val="18"/>
        <w:szCs w:val="18"/>
      </w:rPr>
    </w:pPr>
  </w:p>
  <w:p w14:paraId="717C04EF" w14:textId="77777777" w:rsidR="000903A9" w:rsidRDefault="000903A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FE19B" w14:textId="4A442DA7" w:rsidR="000903A9" w:rsidRPr="00C92CC4" w:rsidRDefault="000903A9" w:rsidP="003D728C">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4179F">
      <w:rPr>
        <w:rFonts w:ascii="Arial" w:hAnsi="Arial"/>
        <w:b/>
        <w:noProof/>
      </w:rPr>
      <w:t>4</w:t>
    </w:r>
    <w:r>
      <w:rPr>
        <w:rFonts w:ascii="Arial" w:hAnsi="Arial"/>
        <w:b/>
      </w:rPr>
      <w:fldChar w:fldCharType="end"/>
    </w:r>
    <w:r>
      <w:rPr>
        <w:rFonts w:ascii="Arial" w:hAnsi="Arial"/>
        <w:b/>
      </w:rPr>
      <w:tab/>
      <w:t>9B19B004</w:t>
    </w:r>
  </w:p>
  <w:p w14:paraId="64DEDAE3" w14:textId="77777777" w:rsidR="000903A9" w:rsidRDefault="000903A9" w:rsidP="003D728C">
    <w:pPr>
      <w:pStyle w:val="Header"/>
      <w:tabs>
        <w:tab w:val="clear" w:pos="4680"/>
        <w:tab w:val="clear" w:pos="9360"/>
        <w:tab w:val="right" w:pos="12960"/>
      </w:tabs>
      <w:rPr>
        <w:sz w:val="18"/>
        <w:szCs w:val="18"/>
      </w:rPr>
    </w:pPr>
  </w:p>
  <w:p w14:paraId="54801FAA" w14:textId="77777777" w:rsidR="000903A9" w:rsidRDefault="000903A9" w:rsidP="003D728C">
    <w:pPr>
      <w:tabs>
        <w:tab w:val="right" w:pos="129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B1A79" w14:textId="1EE822BA" w:rsidR="000903A9" w:rsidRPr="00C92CC4" w:rsidRDefault="000903A9" w:rsidP="003D728C">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4179F">
      <w:rPr>
        <w:rFonts w:ascii="Arial" w:hAnsi="Arial"/>
        <w:b/>
        <w:noProof/>
      </w:rPr>
      <w:t>14</w:t>
    </w:r>
    <w:r>
      <w:rPr>
        <w:rFonts w:ascii="Arial" w:hAnsi="Arial"/>
        <w:b/>
      </w:rPr>
      <w:fldChar w:fldCharType="end"/>
    </w:r>
    <w:r>
      <w:rPr>
        <w:rFonts w:ascii="Arial" w:hAnsi="Arial"/>
        <w:b/>
      </w:rPr>
      <w:tab/>
      <w:t>9B19B004</w:t>
    </w:r>
  </w:p>
  <w:p w14:paraId="2C636BD9" w14:textId="77777777" w:rsidR="000903A9" w:rsidRDefault="000903A9" w:rsidP="003D728C">
    <w:pPr>
      <w:pStyle w:val="Header"/>
      <w:tabs>
        <w:tab w:val="clear" w:pos="4680"/>
      </w:tabs>
      <w:rPr>
        <w:sz w:val="18"/>
        <w:szCs w:val="18"/>
      </w:rPr>
    </w:pPr>
  </w:p>
  <w:p w14:paraId="7D2D4024" w14:textId="77777777" w:rsidR="000903A9" w:rsidRDefault="000903A9" w:rsidP="003D728C">
    <w:pPr>
      <w:tabs>
        <w:tab w:val="right" w:pos="936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063F0" w14:textId="488FD7B4" w:rsidR="000903A9" w:rsidRPr="00C92CC4" w:rsidRDefault="000903A9" w:rsidP="00714B8F">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4179F">
      <w:rPr>
        <w:rFonts w:ascii="Arial" w:hAnsi="Arial"/>
        <w:b/>
        <w:noProof/>
      </w:rPr>
      <w:t>15</w:t>
    </w:r>
    <w:r>
      <w:rPr>
        <w:rFonts w:ascii="Arial" w:hAnsi="Arial"/>
        <w:b/>
      </w:rPr>
      <w:fldChar w:fldCharType="end"/>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9B19B004</w:t>
    </w:r>
  </w:p>
  <w:p w14:paraId="58D6C507" w14:textId="77777777" w:rsidR="000903A9" w:rsidRDefault="000903A9" w:rsidP="00714B8F">
    <w:pPr>
      <w:pStyle w:val="Header"/>
      <w:tabs>
        <w:tab w:val="clear" w:pos="4680"/>
      </w:tabs>
      <w:rPr>
        <w:sz w:val="18"/>
        <w:szCs w:val="18"/>
      </w:rPr>
    </w:pPr>
  </w:p>
  <w:p w14:paraId="42518B63" w14:textId="77777777" w:rsidR="000903A9" w:rsidRDefault="000903A9" w:rsidP="00714B8F">
    <w:pPr>
      <w:tabs>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C5E75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08A7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D0691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CC27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F06B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D27B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FE9C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C452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EC5F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3A9A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D50B9"/>
    <w:multiLevelType w:val="hybridMultilevel"/>
    <w:tmpl w:val="FA901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8224B0"/>
    <w:multiLevelType w:val="multilevel"/>
    <w:tmpl w:val="499663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19E4C09"/>
    <w:multiLevelType w:val="hybridMultilevel"/>
    <w:tmpl w:val="5C2EAE74"/>
    <w:lvl w:ilvl="0" w:tplc="27C2C6A4">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502B0E"/>
    <w:multiLevelType w:val="hybridMultilevel"/>
    <w:tmpl w:val="5F5E10D0"/>
    <w:lvl w:ilvl="0" w:tplc="38128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5D40BB4"/>
    <w:multiLevelType w:val="multilevel"/>
    <w:tmpl w:val="8E5A8C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0BF0937"/>
    <w:multiLevelType w:val="hybridMultilevel"/>
    <w:tmpl w:val="6C686D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60B20C6"/>
    <w:multiLevelType w:val="hybridMultilevel"/>
    <w:tmpl w:val="199E42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B1110"/>
    <w:multiLevelType w:val="hybridMultilevel"/>
    <w:tmpl w:val="01D816AA"/>
    <w:lvl w:ilvl="0" w:tplc="D07CBBF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14519"/>
    <w:multiLevelType w:val="hybridMultilevel"/>
    <w:tmpl w:val="102CECD4"/>
    <w:lvl w:ilvl="0" w:tplc="D07CBBF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0E2924"/>
    <w:multiLevelType w:val="hybridMultilevel"/>
    <w:tmpl w:val="DB7EEC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A83F6C"/>
    <w:multiLevelType w:val="hybridMultilevel"/>
    <w:tmpl w:val="9CD062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6019DD"/>
    <w:multiLevelType w:val="hybridMultilevel"/>
    <w:tmpl w:val="CA30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11347D"/>
    <w:multiLevelType w:val="hybridMultilevel"/>
    <w:tmpl w:val="36445AB4"/>
    <w:lvl w:ilvl="0" w:tplc="018EF9F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A808A7"/>
    <w:multiLevelType w:val="hybridMultilevel"/>
    <w:tmpl w:val="5D2CF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39A4C48"/>
    <w:multiLevelType w:val="hybridMultilevel"/>
    <w:tmpl w:val="D04EFD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777A58"/>
    <w:multiLevelType w:val="hybridMultilevel"/>
    <w:tmpl w:val="2D104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8"/>
  </w:num>
  <w:num w:numId="3">
    <w:abstractNumId w:val="21"/>
  </w:num>
  <w:num w:numId="4">
    <w:abstractNumId w:val="34"/>
  </w:num>
  <w:num w:numId="5">
    <w:abstractNumId w:val="23"/>
  </w:num>
  <w:num w:numId="6">
    <w:abstractNumId w:val="32"/>
  </w:num>
  <w:num w:numId="7">
    <w:abstractNumId w:val="14"/>
  </w:num>
  <w:num w:numId="8">
    <w:abstractNumId w:val="36"/>
  </w:num>
  <w:num w:numId="9">
    <w:abstractNumId w:val="33"/>
  </w:num>
  <w:num w:numId="10">
    <w:abstractNumId w:val="18"/>
  </w:num>
  <w:num w:numId="11">
    <w:abstractNumId w:val="30"/>
  </w:num>
  <w:num w:numId="12">
    <w:abstractNumId w:val="31"/>
  </w:num>
  <w:num w:numId="13">
    <w:abstractNumId w:val="16"/>
  </w:num>
  <w:num w:numId="14">
    <w:abstractNumId w:val="22"/>
  </w:num>
  <w:num w:numId="15">
    <w:abstractNumId w:val="29"/>
  </w:num>
  <w:num w:numId="16">
    <w:abstractNumId w:val="37"/>
  </w:num>
  <w:num w:numId="17">
    <w:abstractNumId w:val="10"/>
  </w:num>
  <w:num w:numId="18">
    <w:abstractNumId w:val="17"/>
  </w:num>
  <w:num w:numId="19">
    <w:abstractNumId w:val="27"/>
  </w:num>
  <w:num w:numId="20">
    <w:abstractNumId w:val="24"/>
  </w:num>
  <w:num w:numId="21">
    <w:abstractNumId w:val="13"/>
  </w:num>
  <w:num w:numId="22">
    <w:abstractNumId w:val="0"/>
  </w:num>
  <w:num w:numId="23">
    <w:abstractNumId w:val="1"/>
  </w:num>
  <w:num w:numId="24">
    <w:abstractNumId w:val="2"/>
  </w:num>
  <w:num w:numId="25">
    <w:abstractNumId w:val="3"/>
  </w:num>
  <w:num w:numId="26">
    <w:abstractNumId w:val="8"/>
  </w:num>
  <w:num w:numId="27">
    <w:abstractNumId w:val="4"/>
  </w:num>
  <w:num w:numId="28">
    <w:abstractNumId w:val="5"/>
  </w:num>
  <w:num w:numId="29">
    <w:abstractNumId w:val="6"/>
  </w:num>
  <w:num w:numId="30">
    <w:abstractNumId w:val="7"/>
  </w:num>
  <w:num w:numId="31">
    <w:abstractNumId w:val="9"/>
  </w:num>
  <w:num w:numId="32">
    <w:abstractNumId w:val="26"/>
  </w:num>
  <w:num w:numId="33">
    <w:abstractNumId w:val="25"/>
  </w:num>
  <w:num w:numId="34">
    <w:abstractNumId w:val="15"/>
  </w:num>
  <w:num w:numId="35">
    <w:abstractNumId w:val="20"/>
  </w:num>
  <w:num w:numId="36">
    <w:abstractNumId w:val="19"/>
  </w:num>
  <w:num w:numId="37">
    <w:abstractNumId w:val="11"/>
  </w:num>
  <w:num w:numId="38">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cztTA3NrU0sLSwNDdV0lEKTi0uzszPAykwqgUAidL9wywAAAA="/>
  </w:docVars>
  <w:rsids>
    <w:rsidRoot w:val="008A4DC4"/>
    <w:rsid w:val="0000085A"/>
    <w:rsid w:val="00013360"/>
    <w:rsid w:val="00016759"/>
    <w:rsid w:val="000216CE"/>
    <w:rsid w:val="00024ED4"/>
    <w:rsid w:val="00025DC7"/>
    <w:rsid w:val="00035F09"/>
    <w:rsid w:val="00043436"/>
    <w:rsid w:val="00044ECC"/>
    <w:rsid w:val="000531D3"/>
    <w:rsid w:val="0005646B"/>
    <w:rsid w:val="000615D1"/>
    <w:rsid w:val="00072FA3"/>
    <w:rsid w:val="00073D87"/>
    <w:rsid w:val="0008102D"/>
    <w:rsid w:val="00086B26"/>
    <w:rsid w:val="000903A9"/>
    <w:rsid w:val="000946BC"/>
    <w:rsid w:val="00094C0E"/>
    <w:rsid w:val="00096C21"/>
    <w:rsid w:val="00096C35"/>
    <w:rsid w:val="000A146D"/>
    <w:rsid w:val="000D2A2F"/>
    <w:rsid w:val="000D7091"/>
    <w:rsid w:val="000F0C22"/>
    <w:rsid w:val="000F6B09"/>
    <w:rsid w:val="000F6FDC"/>
    <w:rsid w:val="000F7A2C"/>
    <w:rsid w:val="00104567"/>
    <w:rsid w:val="00104916"/>
    <w:rsid w:val="00104AA7"/>
    <w:rsid w:val="0012732D"/>
    <w:rsid w:val="00143F25"/>
    <w:rsid w:val="00152682"/>
    <w:rsid w:val="00154FC9"/>
    <w:rsid w:val="001670C4"/>
    <w:rsid w:val="00170714"/>
    <w:rsid w:val="001901C0"/>
    <w:rsid w:val="0019241A"/>
    <w:rsid w:val="00192A18"/>
    <w:rsid w:val="001A22D1"/>
    <w:rsid w:val="001A2690"/>
    <w:rsid w:val="001A752D"/>
    <w:rsid w:val="001A757E"/>
    <w:rsid w:val="001B5032"/>
    <w:rsid w:val="001C7777"/>
    <w:rsid w:val="001D344B"/>
    <w:rsid w:val="001D46B1"/>
    <w:rsid w:val="001E364F"/>
    <w:rsid w:val="001F4222"/>
    <w:rsid w:val="00203AA1"/>
    <w:rsid w:val="00213E98"/>
    <w:rsid w:val="00230150"/>
    <w:rsid w:val="0023081A"/>
    <w:rsid w:val="00233111"/>
    <w:rsid w:val="00233B86"/>
    <w:rsid w:val="002342BC"/>
    <w:rsid w:val="00237302"/>
    <w:rsid w:val="002574D5"/>
    <w:rsid w:val="00265FA8"/>
    <w:rsid w:val="002832C8"/>
    <w:rsid w:val="002B40FF"/>
    <w:rsid w:val="002C4E29"/>
    <w:rsid w:val="002D7E3B"/>
    <w:rsid w:val="002F460C"/>
    <w:rsid w:val="002F48D6"/>
    <w:rsid w:val="003030D9"/>
    <w:rsid w:val="00307C1D"/>
    <w:rsid w:val="00307D60"/>
    <w:rsid w:val="00316D86"/>
    <w:rsid w:val="00317391"/>
    <w:rsid w:val="00326216"/>
    <w:rsid w:val="00336580"/>
    <w:rsid w:val="00354899"/>
    <w:rsid w:val="00355FD6"/>
    <w:rsid w:val="00364A5C"/>
    <w:rsid w:val="00373FB1"/>
    <w:rsid w:val="00385B95"/>
    <w:rsid w:val="00396C76"/>
    <w:rsid w:val="003B30D8"/>
    <w:rsid w:val="003B7EF2"/>
    <w:rsid w:val="003C2C18"/>
    <w:rsid w:val="003C3FA4"/>
    <w:rsid w:val="003C6179"/>
    <w:rsid w:val="003D0BA1"/>
    <w:rsid w:val="003D728C"/>
    <w:rsid w:val="003E5A05"/>
    <w:rsid w:val="003F2B0C"/>
    <w:rsid w:val="00405830"/>
    <w:rsid w:val="004105B2"/>
    <w:rsid w:val="00410FB9"/>
    <w:rsid w:val="0041145A"/>
    <w:rsid w:val="0041265C"/>
    <w:rsid w:val="00412900"/>
    <w:rsid w:val="00421C46"/>
    <w:rsid w:val="004221E4"/>
    <w:rsid w:val="004273F8"/>
    <w:rsid w:val="004355A3"/>
    <w:rsid w:val="004461F5"/>
    <w:rsid w:val="00446546"/>
    <w:rsid w:val="0045068D"/>
    <w:rsid w:val="00452769"/>
    <w:rsid w:val="00452FAC"/>
    <w:rsid w:val="00454FA7"/>
    <w:rsid w:val="004576C0"/>
    <w:rsid w:val="0046359D"/>
    <w:rsid w:val="00465348"/>
    <w:rsid w:val="00483062"/>
    <w:rsid w:val="004979A5"/>
    <w:rsid w:val="004A25E0"/>
    <w:rsid w:val="004B1CCB"/>
    <w:rsid w:val="004B49FE"/>
    <w:rsid w:val="004B632F"/>
    <w:rsid w:val="004D3FB1"/>
    <w:rsid w:val="004D6F21"/>
    <w:rsid w:val="004D73A5"/>
    <w:rsid w:val="004D79C1"/>
    <w:rsid w:val="005160F1"/>
    <w:rsid w:val="00524F2F"/>
    <w:rsid w:val="00527E5C"/>
    <w:rsid w:val="00532CF5"/>
    <w:rsid w:val="00537721"/>
    <w:rsid w:val="00544799"/>
    <w:rsid w:val="005528CB"/>
    <w:rsid w:val="00566771"/>
    <w:rsid w:val="00581E2E"/>
    <w:rsid w:val="00584F15"/>
    <w:rsid w:val="00585C3B"/>
    <w:rsid w:val="00592C34"/>
    <w:rsid w:val="0059514B"/>
    <w:rsid w:val="005A1B0F"/>
    <w:rsid w:val="005B4CE6"/>
    <w:rsid w:val="005B5EFE"/>
    <w:rsid w:val="005F06F8"/>
    <w:rsid w:val="005F148A"/>
    <w:rsid w:val="00604E35"/>
    <w:rsid w:val="00606588"/>
    <w:rsid w:val="006163F7"/>
    <w:rsid w:val="00627C63"/>
    <w:rsid w:val="0063350B"/>
    <w:rsid w:val="0064203D"/>
    <w:rsid w:val="00652606"/>
    <w:rsid w:val="006557F1"/>
    <w:rsid w:val="00666737"/>
    <w:rsid w:val="00683940"/>
    <w:rsid w:val="006946EE"/>
    <w:rsid w:val="006951B6"/>
    <w:rsid w:val="006A58A9"/>
    <w:rsid w:val="006A606D"/>
    <w:rsid w:val="006B6DDA"/>
    <w:rsid w:val="006B75F3"/>
    <w:rsid w:val="006C0371"/>
    <w:rsid w:val="006C08B6"/>
    <w:rsid w:val="006C0B1A"/>
    <w:rsid w:val="006C28DF"/>
    <w:rsid w:val="006C6065"/>
    <w:rsid w:val="006C7F9F"/>
    <w:rsid w:val="006E2F6D"/>
    <w:rsid w:val="006E4419"/>
    <w:rsid w:val="006E58F6"/>
    <w:rsid w:val="006E77E1"/>
    <w:rsid w:val="006F131D"/>
    <w:rsid w:val="00704B02"/>
    <w:rsid w:val="00711642"/>
    <w:rsid w:val="00714B8F"/>
    <w:rsid w:val="0073661D"/>
    <w:rsid w:val="007507C6"/>
    <w:rsid w:val="00751BB2"/>
    <w:rsid w:val="00751E0B"/>
    <w:rsid w:val="00752BCD"/>
    <w:rsid w:val="007551A2"/>
    <w:rsid w:val="00760327"/>
    <w:rsid w:val="00766DA1"/>
    <w:rsid w:val="007701E8"/>
    <w:rsid w:val="0077431A"/>
    <w:rsid w:val="00780D94"/>
    <w:rsid w:val="007866A6"/>
    <w:rsid w:val="00795E92"/>
    <w:rsid w:val="007A130D"/>
    <w:rsid w:val="007D1A2D"/>
    <w:rsid w:val="007D32E6"/>
    <w:rsid w:val="007D4102"/>
    <w:rsid w:val="007E54A7"/>
    <w:rsid w:val="007F3E80"/>
    <w:rsid w:val="007F43B7"/>
    <w:rsid w:val="0081005C"/>
    <w:rsid w:val="00821FFC"/>
    <w:rsid w:val="008271CA"/>
    <w:rsid w:val="008467D5"/>
    <w:rsid w:val="008564FD"/>
    <w:rsid w:val="00893D80"/>
    <w:rsid w:val="008A4DC4"/>
    <w:rsid w:val="008B438C"/>
    <w:rsid w:val="008C5C20"/>
    <w:rsid w:val="008D06CA"/>
    <w:rsid w:val="008D3A46"/>
    <w:rsid w:val="008F0D9E"/>
    <w:rsid w:val="008F2385"/>
    <w:rsid w:val="009067A4"/>
    <w:rsid w:val="00921D25"/>
    <w:rsid w:val="00930885"/>
    <w:rsid w:val="00933D68"/>
    <w:rsid w:val="009340DB"/>
    <w:rsid w:val="0094618C"/>
    <w:rsid w:val="0095684B"/>
    <w:rsid w:val="00964B35"/>
    <w:rsid w:val="00972498"/>
    <w:rsid w:val="0097481F"/>
    <w:rsid w:val="00974CC6"/>
    <w:rsid w:val="00976AD4"/>
    <w:rsid w:val="00980C87"/>
    <w:rsid w:val="009830B9"/>
    <w:rsid w:val="009908F3"/>
    <w:rsid w:val="00993731"/>
    <w:rsid w:val="00995547"/>
    <w:rsid w:val="009964D3"/>
    <w:rsid w:val="009A312F"/>
    <w:rsid w:val="009A5348"/>
    <w:rsid w:val="009B0AB7"/>
    <w:rsid w:val="009C76D5"/>
    <w:rsid w:val="009D1564"/>
    <w:rsid w:val="009F0B1E"/>
    <w:rsid w:val="009F7AA4"/>
    <w:rsid w:val="00A10AD7"/>
    <w:rsid w:val="00A16804"/>
    <w:rsid w:val="00A20D30"/>
    <w:rsid w:val="00A323B0"/>
    <w:rsid w:val="00A559DB"/>
    <w:rsid w:val="00A569EA"/>
    <w:rsid w:val="00A6181C"/>
    <w:rsid w:val="00A676A0"/>
    <w:rsid w:val="00AB1A25"/>
    <w:rsid w:val="00AD0529"/>
    <w:rsid w:val="00AE1830"/>
    <w:rsid w:val="00AF35FC"/>
    <w:rsid w:val="00AF5556"/>
    <w:rsid w:val="00B03639"/>
    <w:rsid w:val="00B0652A"/>
    <w:rsid w:val="00B22927"/>
    <w:rsid w:val="00B268C6"/>
    <w:rsid w:val="00B40937"/>
    <w:rsid w:val="00B4179F"/>
    <w:rsid w:val="00B42372"/>
    <w:rsid w:val="00B423EF"/>
    <w:rsid w:val="00B453DE"/>
    <w:rsid w:val="00B62497"/>
    <w:rsid w:val="00B72597"/>
    <w:rsid w:val="00B87DC0"/>
    <w:rsid w:val="00B901F9"/>
    <w:rsid w:val="00B9704F"/>
    <w:rsid w:val="00BA3EDD"/>
    <w:rsid w:val="00BC4D98"/>
    <w:rsid w:val="00BD6EFB"/>
    <w:rsid w:val="00BE0D02"/>
    <w:rsid w:val="00BE3DF5"/>
    <w:rsid w:val="00BE4E56"/>
    <w:rsid w:val="00BF5EAB"/>
    <w:rsid w:val="00C02410"/>
    <w:rsid w:val="00C1584D"/>
    <w:rsid w:val="00C15BE2"/>
    <w:rsid w:val="00C3447F"/>
    <w:rsid w:val="00C36CC4"/>
    <w:rsid w:val="00C44521"/>
    <w:rsid w:val="00C44714"/>
    <w:rsid w:val="00C644DE"/>
    <w:rsid w:val="00C65BF3"/>
    <w:rsid w:val="00C67102"/>
    <w:rsid w:val="00C81491"/>
    <w:rsid w:val="00C81676"/>
    <w:rsid w:val="00C85C5D"/>
    <w:rsid w:val="00C92CC4"/>
    <w:rsid w:val="00C93C16"/>
    <w:rsid w:val="00C96FB8"/>
    <w:rsid w:val="00CA0AFB"/>
    <w:rsid w:val="00CA2CE1"/>
    <w:rsid w:val="00CA3976"/>
    <w:rsid w:val="00CA50E3"/>
    <w:rsid w:val="00CA62D6"/>
    <w:rsid w:val="00CA757B"/>
    <w:rsid w:val="00CB202D"/>
    <w:rsid w:val="00CB26B4"/>
    <w:rsid w:val="00CB2B2C"/>
    <w:rsid w:val="00CC1787"/>
    <w:rsid w:val="00CC182C"/>
    <w:rsid w:val="00CC25ED"/>
    <w:rsid w:val="00CC7064"/>
    <w:rsid w:val="00CC7461"/>
    <w:rsid w:val="00CD0824"/>
    <w:rsid w:val="00CD0972"/>
    <w:rsid w:val="00CD2908"/>
    <w:rsid w:val="00CF1E5A"/>
    <w:rsid w:val="00CF546F"/>
    <w:rsid w:val="00D03A82"/>
    <w:rsid w:val="00D11CB0"/>
    <w:rsid w:val="00D13667"/>
    <w:rsid w:val="00D15344"/>
    <w:rsid w:val="00D23F57"/>
    <w:rsid w:val="00D264F7"/>
    <w:rsid w:val="00D31BEC"/>
    <w:rsid w:val="00D3768C"/>
    <w:rsid w:val="00D57836"/>
    <w:rsid w:val="00D63150"/>
    <w:rsid w:val="00D636BA"/>
    <w:rsid w:val="00D64A32"/>
    <w:rsid w:val="00D64EFC"/>
    <w:rsid w:val="00D75295"/>
    <w:rsid w:val="00D76CE9"/>
    <w:rsid w:val="00D97F12"/>
    <w:rsid w:val="00DA6095"/>
    <w:rsid w:val="00DB42E7"/>
    <w:rsid w:val="00DC09D8"/>
    <w:rsid w:val="00DD4CBA"/>
    <w:rsid w:val="00DE01A6"/>
    <w:rsid w:val="00DE3CD0"/>
    <w:rsid w:val="00DE7A98"/>
    <w:rsid w:val="00DF32C2"/>
    <w:rsid w:val="00E327D9"/>
    <w:rsid w:val="00E471A7"/>
    <w:rsid w:val="00E47EF4"/>
    <w:rsid w:val="00E635CF"/>
    <w:rsid w:val="00E73A7D"/>
    <w:rsid w:val="00E93E08"/>
    <w:rsid w:val="00EB1E3B"/>
    <w:rsid w:val="00EC6E0A"/>
    <w:rsid w:val="00ED4E18"/>
    <w:rsid w:val="00ED7922"/>
    <w:rsid w:val="00EE02C4"/>
    <w:rsid w:val="00EE1F37"/>
    <w:rsid w:val="00EF25C2"/>
    <w:rsid w:val="00F0159C"/>
    <w:rsid w:val="00F06162"/>
    <w:rsid w:val="00F105B7"/>
    <w:rsid w:val="00F13220"/>
    <w:rsid w:val="00F17A21"/>
    <w:rsid w:val="00F36FC2"/>
    <w:rsid w:val="00F37B27"/>
    <w:rsid w:val="00F4619D"/>
    <w:rsid w:val="00F46556"/>
    <w:rsid w:val="00F50E91"/>
    <w:rsid w:val="00F51ADB"/>
    <w:rsid w:val="00F56799"/>
    <w:rsid w:val="00F57D29"/>
    <w:rsid w:val="00F60786"/>
    <w:rsid w:val="00F8163E"/>
    <w:rsid w:val="00F8181E"/>
    <w:rsid w:val="00F8649F"/>
    <w:rsid w:val="00F91BC7"/>
    <w:rsid w:val="00F94EA1"/>
    <w:rsid w:val="00F96201"/>
    <w:rsid w:val="00FA1BBC"/>
    <w:rsid w:val="00FA3077"/>
    <w:rsid w:val="00FA7E61"/>
    <w:rsid w:val="00FD0B18"/>
    <w:rsid w:val="00FD2FAD"/>
    <w:rsid w:val="00FD424D"/>
    <w:rsid w:val="00FE4296"/>
    <w:rsid w:val="00FE714F"/>
    <w:rsid w:val="00FF2808"/>
    <w:rsid w:val="00FF3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lsdException w:name="Book Title" w:uiPriority="33"/>
    <w:lsdException w:name="Bibliography" w:semiHidden="1" w:uiPriority="37" w:unhideWhenUsed="1"/>
    <w:lsdException w:name="TOC Heading" w:semiHidden="1" w:uiPriority="0"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lang w:val="en-GB" w:eastAsia="x-none"/>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6557F1"/>
    <w:pPr>
      <w:keepNext/>
      <w:outlineLvl w:val="0"/>
    </w:pPr>
    <w:rPr>
      <w:rFonts w:ascii="Arial" w:hAnsi="Arial" w:cs="Arial"/>
      <w:b/>
      <w:caps/>
      <w:sz w:val="20"/>
      <w:szCs w:val="20"/>
    </w:rPr>
  </w:style>
  <w:style w:type="character" w:customStyle="1" w:styleId="Casehead1Char">
    <w:name w:val="Casehead 1 Char"/>
    <w:basedOn w:val="BodyTextMainChar"/>
    <w:link w:val="Casehead1"/>
    <w:rsid w:val="006557F1"/>
    <w:rPr>
      <w:rFonts w:ascii="Arial" w:eastAsia="Times New Roman" w:hAnsi="Arial" w:cs="Arial"/>
      <w:b/>
      <w:caps/>
      <w:sz w:val="20"/>
      <w:szCs w:val="20"/>
    </w:rPr>
  </w:style>
  <w:style w:type="paragraph" w:customStyle="1" w:styleId="Casehead2">
    <w:name w:val="Casehead 2"/>
    <w:basedOn w:val="Casehead1"/>
    <w:link w:val="Casehead2Char"/>
    <w:qFormat/>
    <w:rsid w:val="006557F1"/>
    <w:pPr>
      <w:outlineLvl w:val="1"/>
    </w:pPr>
    <w:rPr>
      <w:caps w:val="0"/>
    </w:rPr>
  </w:style>
  <w:style w:type="character" w:customStyle="1" w:styleId="Casehead2Char">
    <w:name w:val="Casehead 2 Char"/>
    <w:basedOn w:val="Casehead1Char"/>
    <w:link w:val="Casehead2"/>
    <w:rsid w:val="006557F1"/>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170714"/>
    <w:rPr>
      <w:b w:val="0"/>
      <w:color w:val="auto"/>
      <w:vertAlign w:val="superscript"/>
    </w:rPr>
  </w:style>
  <w:style w:type="paragraph" w:customStyle="1" w:styleId="Footnote">
    <w:name w:val="Footnote"/>
    <w:basedOn w:val="FootnoteText"/>
    <w:link w:val="FootnoteChar"/>
    <w:qFormat/>
    <w:rsid w:val="004B49FE"/>
    <w:rPr>
      <w:rFonts w:ascii="Arial" w:hAnsi="Arial" w:cs="Arial"/>
      <w:sz w:val="17"/>
      <w:szCs w:val="17"/>
    </w:rPr>
  </w:style>
  <w:style w:type="character" w:customStyle="1" w:styleId="FootnoteChar">
    <w:name w:val="Footnote Char"/>
    <w:basedOn w:val="FootnoteTextChar"/>
    <w:link w:val="Footnote"/>
    <w:rsid w:val="004B49F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6557F1"/>
    <w:pPr>
      <w:keepNext/>
      <w:jc w:val="center"/>
      <w:outlineLvl w:val="0"/>
    </w:pPr>
    <w:rPr>
      <w:rFonts w:ascii="Arial" w:hAnsi="Arial" w:cs="Arial"/>
      <w:b/>
      <w:caps/>
      <w:sz w:val="20"/>
      <w:szCs w:val="20"/>
    </w:rPr>
  </w:style>
  <w:style w:type="character" w:customStyle="1" w:styleId="ExhibitHeadingChar">
    <w:name w:val="Exhibit Heading Char"/>
    <w:basedOn w:val="BodyTextMainChar"/>
    <w:link w:val="ExhibitHeading"/>
    <w:rsid w:val="006557F1"/>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rsid w:val="004273F8"/>
    <w:rPr>
      <w:b/>
      <w:bCs/>
    </w:rPr>
  </w:style>
  <w:style w:type="character" w:styleId="IntenseReference">
    <w:name w:val="Intense Reference"/>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rsid w:val="004273F8"/>
    <w:rPr>
      <w:vertAlign w:val="superscript"/>
    </w:rPr>
  </w:style>
  <w:style w:type="paragraph" w:styleId="NoSpacing">
    <w:name w:val="No Spacing"/>
    <w:link w:val="NoSpacingChar"/>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rsid w:val="00ED7922"/>
    <w:pPr>
      <w:widowControl w:val="0"/>
      <w:autoSpaceDE w:val="0"/>
      <w:autoSpaceDN w:val="0"/>
      <w:jc w:val="right"/>
    </w:pPr>
    <w:rPr>
      <w:sz w:val="22"/>
      <w:szCs w:val="22"/>
    </w:rPr>
  </w:style>
  <w:style w:type="table" w:customStyle="1" w:styleId="TableGrid1">
    <w:name w:val="Table Grid1"/>
    <w:basedOn w:val="TableNormal"/>
    <w:next w:val="TableGrid"/>
    <w:uiPriority w:val="59"/>
    <w:unhideWhenUsed/>
    <w:rsid w:val="00F51ADB"/>
    <w:pPr>
      <w:spacing w:after="0" w:line="240" w:lineRule="auto"/>
    </w:pPr>
    <w:rPr>
      <w:rFonts w:ascii="Times New Roman" w:hAnsi="Times New Roman"/>
      <w:sz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her">
    <w:name w:val="Other_"/>
    <w:basedOn w:val="DefaultParagraphFont"/>
    <w:link w:val="Other0"/>
    <w:rsid w:val="00F51ADB"/>
    <w:rPr>
      <w:rFonts w:eastAsia="Times New Roman" w:cs="Times New Roman"/>
      <w:color w:val="231F20"/>
      <w:sz w:val="19"/>
      <w:szCs w:val="19"/>
      <w:shd w:val="clear" w:color="auto" w:fill="FFFFFF"/>
    </w:rPr>
  </w:style>
  <w:style w:type="paragraph" w:customStyle="1" w:styleId="Other0">
    <w:name w:val="Other"/>
    <w:basedOn w:val="Normal"/>
    <w:link w:val="Other"/>
    <w:rsid w:val="00F51ADB"/>
    <w:pPr>
      <w:widowControl w:val="0"/>
      <w:shd w:val="clear" w:color="auto" w:fill="FFFFFF"/>
      <w:spacing w:after="100"/>
    </w:pPr>
    <w:rPr>
      <w:rFonts w:asciiTheme="minorHAnsi" w:hAnsiTheme="minorHAnsi"/>
      <w:color w:val="231F20"/>
      <w:sz w:val="19"/>
      <w:szCs w:val="19"/>
    </w:rPr>
  </w:style>
  <w:style w:type="table" w:customStyle="1" w:styleId="TableGrid2">
    <w:name w:val="Table Grid2"/>
    <w:basedOn w:val="TableNormal"/>
    <w:next w:val="TableGrid"/>
    <w:uiPriority w:val="59"/>
    <w:unhideWhenUsed/>
    <w:rsid w:val="00F51ADB"/>
    <w:pPr>
      <w:spacing w:after="0" w:line="240" w:lineRule="auto"/>
    </w:pPr>
    <w:rPr>
      <w:rFonts w:ascii="Times New Roman" w:hAnsi="Times New Roman"/>
      <w:sz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EA7C239-C720-4F84-845D-FC1AAE1B9962}">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28BE617-EECE-46B1-8AAD-8C810797042D}">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9B08E-E1DC-4781-A44E-1E9E31B1B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4431</Words>
  <Characters>25259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2015-03-04T20:34:00Z</cp:lastPrinted>
  <dcterms:created xsi:type="dcterms:W3CDTF">2019-04-09T17:57:00Z</dcterms:created>
  <dcterms:modified xsi:type="dcterms:W3CDTF">2019-04-18T12:58:00Z</dcterms:modified>
</cp:coreProperties>
</file>