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993D905" w:rsidR="00C02410" w:rsidRDefault="009E7B86" w:rsidP="00C02410">
      <w:pPr>
        <w:pStyle w:val="ProductNumber"/>
      </w:pPr>
      <w:r>
        <w:t>9B19B015</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45B1770F" w:rsidR="00013360" w:rsidRDefault="009E7B86" w:rsidP="00013360">
      <w:pPr>
        <w:pStyle w:val="CaseTitle"/>
        <w:spacing w:after="0" w:line="240" w:lineRule="auto"/>
        <w:rPr>
          <w:sz w:val="20"/>
          <w:szCs w:val="20"/>
        </w:rPr>
      </w:pPr>
      <w:r>
        <w:t>NORTHWEST fitness: An expansion opportunity</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29AFC152" w:rsidR="00086B26" w:rsidRPr="00287D6F" w:rsidRDefault="00DC1DE0" w:rsidP="00086B26">
      <w:pPr>
        <w:pStyle w:val="StyleCopyrightStatementAfter0ptBottomSinglesolidline1"/>
        <w:rPr>
          <w:lang w:val="en-GB"/>
        </w:rPr>
      </w:pPr>
      <w:r>
        <w:t>Jessica Welsh</w:t>
      </w:r>
      <w:r w:rsidR="00ED7922" w:rsidRPr="00FD7E52">
        <w:rPr>
          <w:rFonts w:cs="Arial"/>
          <w:szCs w:val="16"/>
          <w:lang w:val="en-CA"/>
        </w:rPr>
        <w:t xml:space="preserve"> </w:t>
      </w:r>
      <w:r w:rsidR="00086B26" w:rsidRPr="00287D6F">
        <w:rPr>
          <w:lang w:val="en-GB"/>
        </w:rPr>
        <w:t xml:space="preserve">wrote this case </w:t>
      </w:r>
      <w:r>
        <w:rPr>
          <w:lang w:val="en-GB"/>
        </w:rPr>
        <w:t>under the supervision of Ian Dunn</w:t>
      </w:r>
      <w:r w:rsidR="00497F87">
        <w:rPr>
          <w:lang w:val="en-GB"/>
        </w:rPr>
        <w:t xml:space="preserve">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25FFD2DF"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DC1DE0">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DC1DE0">
        <w:rPr>
          <w:rFonts w:cs="Arial"/>
          <w:iCs w:val="0"/>
          <w:color w:val="auto"/>
          <w:szCs w:val="16"/>
        </w:rPr>
        <w:t>19</w:t>
      </w:r>
      <w:r w:rsidRPr="00A323B0">
        <w:rPr>
          <w:rFonts w:cs="Arial"/>
          <w:iCs w:val="0"/>
          <w:color w:val="auto"/>
          <w:szCs w:val="16"/>
        </w:rPr>
        <w:t>-</w:t>
      </w:r>
      <w:r w:rsidR="00DC1DE0">
        <w:rPr>
          <w:rFonts w:cs="Arial"/>
          <w:iCs w:val="0"/>
          <w:color w:val="auto"/>
          <w:szCs w:val="16"/>
        </w:rPr>
        <w:t>12</w:t>
      </w:r>
      <w:r w:rsidRPr="00A323B0">
        <w:rPr>
          <w:rFonts w:cs="Arial"/>
          <w:iCs w:val="0"/>
          <w:color w:val="auto"/>
          <w:szCs w:val="16"/>
        </w:rPr>
        <w:t>-</w:t>
      </w:r>
      <w:r w:rsidR="00DC1DE0">
        <w:rPr>
          <w:rFonts w:cs="Arial"/>
          <w:iCs w:val="0"/>
          <w:color w:val="auto"/>
          <w:szCs w:val="16"/>
        </w:rPr>
        <w:t>1</w:t>
      </w:r>
      <w:r w:rsidR="005A27F9">
        <w:rPr>
          <w:rFonts w:cs="Arial"/>
          <w:iCs w:val="0"/>
          <w:color w:val="auto"/>
          <w:szCs w:val="16"/>
        </w:rPr>
        <w:t>8</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41E94DDC" w14:textId="13248A0E" w:rsidR="00BB07A7" w:rsidRPr="00BB07A7" w:rsidRDefault="00BB07A7" w:rsidP="00BB07A7">
      <w:pPr>
        <w:jc w:val="both"/>
        <w:rPr>
          <w:sz w:val="22"/>
          <w:szCs w:val="22"/>
          <w:lang w:val="en-GB"/>
        </w:rPr>
      </w:pPr>
      <w:r w:rsidRPr="00BB07A7">
        <w:rPr>
          <w:sz w:val="22"/>
          <w:szCs w:val="22"/>
          <w:lang w:val="en-GB"/>
        </w:rPr>
        <w:t xml:space="preserve">On September 1, 2018, David Bryan, owner of Northwest Fitness (Northwest), was </w:t>
      </w:r>
      <w:proofErr w:type="spellStart"/>
      <w:r w:rsidRPr="00BB07A7">
        <w:rPr>
          <w:sz w:val="22"/>
          <w:szCs w:val="22"/>
          <w:lang w:val="en-GB"/>
        </w:rPr>
        <w:t>analyzing</w:t>
      </w:r>
      <w:proofErr w:type="spellEnd"/>
      <w:r w:rsidRPr="00BB07A7">
        <w:rPr>
          <w:sz w:val="22"/>
          <w:szCs w:val="22"/>
          <w:lang w:val="en-GB"/>
        </w:rPr>
        <w:t xml:space="preserve"> the past year of operations and planning for the future of the business. Northwest was a fitness studio in London, Ontario that focused on “functional fitness” training, which could help people improve everyday aspects of their lives. Bryan had launched the studio with the help of a bank loan and a CA$20,000</w:t>
      </w:r>
      <w:r w:rsidRPr="00BB07A7">
        <w:rPr>
          <w:sz w:val="22"/>
          <w:szCs w:val="22"/>
          <w:vertAlign w:val="superscript"/>
          <w:lang w:val="en-GB"/>
        </w:rPr>
        <w:footnoteReference w:id="1"/>
      </w:r>
      <w:r w:rsidRPr="00BB07A7">
        <w:rPr>
          <w:sz w:val="22"/>
          <w:szCs w:val="22"/>
          <w:lang w:val="en-GB"/>
        </w:rPr>
        <w:t xml:space="preserve"> line of credit. After three years of success, he wondered if the company was now in a financial position that would allow him to expand the studio’s services. </w:t>
      </w:r>
    </w:p>
    <w:p w14:paraId="2E5CC96A" w14:textId="77777777" w:rsidR="00BB07A7" w:rsidRPr="00BB07A7" w:rsidRDefault="00BB07A7" w:rsidP="00BB07A7">
      <w:pPr>
        <w:jc w:val="both"/>
        <w:rPr>
          <w:sz w:val="22"/>
          <w:szCs w:val="22"/>
          <w:lang w:val="en-GB"/>
        </w:rPr>
      </w:pPr>
    </w:p>
    <w:p w14:paraId="38A7AED7" w14:textId="77777777" w:rsidR="00BB07A7" w:rsidRPr="00BB07A7" w:rsidRDefault="00BB07A7" w:rsidP="00BB07A7">
      <w:pPr>
        <w:jc w:val="both"/>
        <w:rPr>
          <w:sz w:val="22"/>
          <w:szCs w:val="22"/>
          <w:lang w:val="en-GB"/>
        </w:rPr>
      </w:pPr>
    </w:p>
    <w:p w14:paraId="13EB44F3" w14:textId="77777777" w:rsidR="00BB07A7" w:rsidRPr="00BB07A7" w:rsidRDefault="00BB07A7" w:rsidP="00BB07A7">
      <w:pPr>
        <w:jc w:val="both"/>
        <w:rPr>
          <w:rFonts w:ascii="Arial" w:hAnsi="Arial" w:cs="Arial"/>
          <w:b/>
          <w:caps/>
          <w:lang w:val="en-GB"/>
        </w:rPr>
      </w:pPr>
      <w:r w:rsidRPr="00BB07A7">
        <w:rPr>
          <w:rFonts w:ascii="Arial" w:hAnsi="Arial" w:cs="Arial"/>
          <w:b/>
          <w:caps/>
          <w:lang w:val="en-GB"/>
        </w:rPr>
        <w:t>the fitness industry</w:t>
      </w:r>
    </w:p>
    <w:p w14:paraId="43C0E5C2" w14:textId="77777777" w:rsidR="00BB07A7" w:rsidRPr="00BB07A7" w:rsidRDefault="00BB07A7" w:rsidP="00BB07A7">
      <w:pPr>
        <w:jc w:val="both"/>
        <w:rPr>
          <w:caps/>
          <w:sz w:val="22"/>
          <w:szCs w:val="22"/>
          <w:lang w:val="en-GB"/>
        </w:rPr>
      </w:pPr>
    </w:p>
    <w:p w14:paraId="5A3B2841" w14:textId="77777777" w:rsidR="00BB07A7" w:rsidRPr="00BB07A7" w:rsidRDefault="00BB07A7" w:rsidP="00BB07A7">
      <w:pPr>
        <w:jc w:val="both"/>
        <w:rPr>
          <w:sz w:val="22"/>
          <w:szCs w:val="22"/>
          <w:lang w:val="en-GB"/>
        </w:rPr>
      </w:pPr>
      <w:r w:rsidRPr="00BB07A7">
        <w:rPr>
          <w:sz w:val="22"/>
          <w:szCs w:val="22"/>
          <w:lang w:val="en-GB"/>
        </w:rPr>
        <w:t>The fitness industry was in a period of growth. People of all ages had begun to view exercise as part of a regular weekly routine. Obesity and inactivity-related health issues were on the rise, with more of the population seeking regular exercise as a preventive measure and a way to maintain health and well-being. In an effort to reduce spending on obesity-related health care, health insurance companies and businesses had begun to provide monetary incentives for employees to take part in physical fitness activities. With both individuals and businesses seeing the importance of regular physical fitness, the industry was expected to grow at an annualized rate of 3.1 per cent to reach revenues of $3.6 billion by 2022.</w:t>
      </w:r>
      <w:r w:rsidRPr="00BB07A7">
        <w:rPr>
          <w:sz w:val="22"/>
          <w:szCs w:val="22"/>
          <w:vertAlign w:val="superscript"/>
          <w:lang w:val="en-GB"/>
        </w:rPr>
        <w:footnoteReference w:id="2"/>
      </w:r>
    </w:p>
    <w:p w14:paraId="2A842B38" w14:textId="77777777" w:rsidR="00BB07A7" w:rsidRPr="00BB07A7" w:rsidRDefault="00BB07A7" w:rsidP="00BB07A7">
      <w:pPr>
        <w:jc w:val="both"/>
        <w:rPr>
          <w:sz w:val="22"/>
          <w:szCs w:val="22"/>
          <w:lang w:val="en-GB"/>
        </w:rPr>
      </w:pPr>
    </w:p>
    <w:p w14:paraId="2B7AC283" w14:textId="29934E03" w:rsidR="00BB07A7" w:rsidRPr="00BB07A7" w:rsidRDefault="00BB07A7" w:rsidP="00BB07A7">
      <w:pPr>
        <w:jc w:val="both"/>
        <w:rPr>
          <w:sz w:val="22"/>
          <w:szCs w:val="22"/>
          <w:lang w:val="en-GB"/>
        </w:rPr>
      </w:pPr>
      <w:r w:rsidRPr="00BB07A7">
        <w:rPr>
          <w:sz w:val="22"/>
          <w:szCs w:val="22"/>
          <w:lang w:val="en-GB"/>
        </w:rPr>
        <w:t>In Canada, the top fitness trend in 2018 was functional fitness training. Canadians were beginning to see fitness as a way to improve their everyday lives rather than just as a means to lose weight. Functional fitness training simulated movements that individuals regularly made, such as carrying groceries.</w:t>
      </w:r>
      <w:r w:rsidRPr="00BB07A7">
        <w:rPr>
          <w:sz w:val="22"/>
          <w:szCs w:val="22"/>
          <w:vertAlign w:val="superscript"/>
          <w:lang w:val="en-GB"/>
        </w:rPr>
        <w:footnoteReference w:id="3"/>
      </w:r>
      <w:r w:rsidRPr="00BB07A7">
        <w:rPr>
          <w:sz w:val="22"/>
          <w:szCs w:val="22"/>
          <w:lang w:val="en-GB"/>
        </w:rPr>
        <w:t xml:space="preserve"> Due to the working population’s limited leisure time, high-intensity interval training (HIIT) was also popular because it focused on brief high-intensity activities (e.g., sprinting) followed by a short period of rest</w:t>
      </w:r>
      <w:r w:rsidRPr="00BB07A7">
        <w:rPr>
          <w:sz w:val="22"/>
          <w:szCs w:val="22"/>
          <w:vertAlign w:val="superscript"/>
          <w:lang w:val="en-GB"/>
        </w:rPr>
        <w:footnoteReference w:id="4"/>
      </w:r>
      <w:r w:rsidRPr="00BB07A7">
        <w:rPr>
          <w:sz w:val="22"/>
          <w:szCs w:val="22"/>
          <w:lang w:val="en-GB"/>
        </w:rPr>
        <w:t xml:space="preserve"> and promoted weight loss in less time than other types of workouts.</w:t>
      </w:r>
    </w:p>
    <w:p w14:paraId="1F84D3CA" w14:textId="77777777" w:rsidR="00BB07A7" w:rsidRPr="00BB07A7" w:rsidRDefault="00BB07A7" w:rsidP="00BB07A7">
      <w:pPr>
        <w:jc w:val="both"/>
        <w:rPr>
          <w:sz w:val="22"/>
          <w:szCs w:val="22"/>
          <w:lang w:val="en-GB"/>
        </w:rPr>
      </w:pPr>
    </w:p>
    <w:p w14:paraId="7C554BB4" w14:textId="1063830F" w:rsidR="00BB07A7" w:rsidRPr="0024696B" w:rsidRDefault="00BB07A7" w:rsidP="00BB07A7">
      <w:pPr>
        <w:jc w:val="both"/>
        <w:rPr>
          <w:spacing w:val="-4"/>
          <w:sz w:val="22"/>
          <w:szCs w:val="22"/>
          <w:lang w:val="en-GB"/>
        </w:rPr>
      </w:pPr>
      <w:r w:rsidRPr="0024696B">
        <w:rPr>
          <w:spacing w:val="-4"/>
          <w:sz w:val="22"/>
          <w:szCs w:val="22"/>
          <w:lang w:val="en-GB"/>
        </w:rPr>
        <w:t xml:space="preserve">To become a personal trainer, candidates had to complete a certification program recognized by the industry-governing bodies and insurance companies. Continuing education credits were required to ensure personal </w:t>
      </w:r>
      <w:r w:rsidRPr="0024696B">
        <w:rPr>
          <w:spacing w:val="-4"/>
          <w:sz w:val="22"/>
          <w:szCs w:val="22"/>
          <w:lang w:val="en-GB"/>
        </w:rPr>
        <w:lastRenderedPageBreak/>
        <w:t>trainers were kept up to date with the evolving fitness industry. New fitness trends and training methods emerged regularly; to guarantee quality training sessions, personal trainers were required to be educated on them.</w:t>
      </w:r>
    </w:p>
    <w:p w14:paraId="6F4632D2" w14:textId="77777777" w:rsidR="00BB07A7" w:rsidRPr="00BB07A7" w:rsidRDefault="00BB07A7" w:rsidP="00BB07A7">
      <w:pPr>
        <w:jc w:val="both"/>
        <w:rPr>
          <w:sz w:val="22"/>
          <w:szCs w:val="22"/>
          <w:lang w:val="en-GB"/>
        </w:rPr>
      </w:pPr>
    </w:p>
    <w:p w14:paraId="73189AFF" w14:textId="77777777" w:rsidR="00BB07A7" w:rsidRPr="00BB07A7" w:rsidRDefault="00BB07A7" w:rsidP="00BB07A7">
      <w:pPr>
        <w:jc w:val="both"/>
        <w:rPr>
          <w:sz w:val="22"/>
          <w:szCs w:val="22"/>
          <w:lang w:val="en-GB"/>
        </w:rPr>
      </w:pPr>
    </w:p>
    <w:p w14:paraId="11FF1A75" w14:textId="77777777" w:rsidR="00BB07A7" w:rsidRPr="00BB07A7" w:rsidRDefault="00BB07A7" w:rsidP="00BB07A7">
      <w:pPr>
        <w:jc w:val="both"/>
        <w:rPr>
          <w:rFonts w:ascii="Arial" w:hAnsi="Arial" w:cs="Arial"/>
          <w:b/>
          <w:caps/>
          <w:lang w:val="en-GB"/>
        </w:rPr>
      </w:pPr>
      <w:r w:rsidRPr="00BB07A7">
        <w:rPr>
          <w:rFonts w:ascii="Arial" w:hAnsi="Arial" w:cs="Arial"/>
          <w:b/>
          <w:caps/>
          <w:lang w:val="en-GB"/>
        </w:rPr>
        <w:t>NORTHWEST fitness</w:t>
      </w:r>
    </w:p>
    <w:p w14:paraId="02A6AAB0" w14:textId="77777777" w:rsidR="00BB07A7" w:rsidRPr="00BB07A7" w:rsidRDefault="00BB07A7" w:rsidP="00BB07A7">
      <w:pPr>
        <w:jc w:val="both"/>
        <w:rPr>
          <w:caps/>
          <w:sz w:val="22"/>
          <w:szCs w:val="22"/>
          <w:lang w:val="en-GB"/>
        </w:rPr>
      </w:pPr>
    </w:p>
    <w:p w14:paraId="4EEECD8C" w14:textId="77777777" w:rsidR="00BB07A7" w:rsidRPr="00BB07A7" w:rsidRDefault="00BB07A7" w:rsidP="00BB07A7">
      <w:pPr>
        <w:jc w:val="both"/>
        <w:rPr>
          <w:sz w:val="22"/>
          <w:szCs w:val="22"/>
          <w:lang w:val="en-GB"/>
        </w:rPr>
      </w:pPr>
      <w:r w:rsidRPr="00BB07A7">
        <w:rPr>
          <w:sz w:val="22"/>
          <w:szCs w:val="22"/>
          <w:lang w:val="en-GB"/>
        </w:rPr>
        <w:t>Bryan had been involved in fitness from a young age—from taking part in team sports to competing in body building competitions, he had experience in almost all facets of the fitness industry. After completing his education in Police Foundations at Fanshawe College in London, Ontario, Bryan joined the Canadian Armed Forces (CAF) as an artilleryman. Upon leaving the CAF in 2015, Bryan opened Northwest and turned his passion for fitness into a career.</w:t>
      </w:r>
    </w:p>
    <w:p w14:paraId="3A5042C3" w14:textId="77777777" w:rsidR="00BB07A7" w:rsidRPr="00BB07A7" w:rsidRDefault="00BB07A7" w:rsidP="00BB07A7">
      <w:pPr>
        <w:jc w:val="both"/>
        <w:rPr>
          <w:sz w:val="22"/>
          <w:szCs w:val="22"/>
          <w:lang w:val="en-GB"/>
        </w:rPr>
      </w:pPr>
    </w:p>
    <w:p w14:paraId="341E0796" w14:textId="77777777" w:rsidR="00BB07A7" w:rsidRPr="00BB07A7" w:rsidRDefault="00BB07A7" w:rsidP="00BB07A7">
      <w:pPr>
        <w:jc w:val="both"/>
        <w:rPr>
          <w:sz w:val="22"/>
          <w:szCs w:val="22"/>
          <w:lang w:val="en-GB"/>
        </w:rPr>
      </w:pPr>
      <w:r w:rsidRPr="00BB07A7">
        <w:rPr>
          <w:sz w:val="22"/>
          <w:szCs w:val="22"/>
          <w:lang w:val="en-GB"/>
        </w:rPr>
        <w:t>He completed his personal trainer certification through the International Sports Science Association (ISSA), a distance-education and certifying agency. Certification from the ISSA was recognized in 91 countries, offered 12 different fitness certifications, and had certified over 200,000 trainers.</w:t>
      </w:r>
      <w:r w:rsidRPr="00BB07A7">
        <w:rPr>
          <w:sz w:val="22"/>
          <w:szCs w:val="22"/>
          <w:vertAlign w:val="superscript"/>
          <w:lang w:val="en-GB"/>
        </w:rPr>
        <w:footnoteReference w:id="5"/>
      </w:r>
      <w:r w:rsidRPr="00BB07A7">
        <w:rPr>
          <w:sz w:val="22"/>
          <w:szCs w:val="22"/>
          <w:lang w:val="en-GB"/>
        </w:rPr>
        <w:t xml:space="preserve"> Wanting to further his education and differentiate himself from traditional gym personal trainers, Bryan took certification courses in the United States from the </w:t>
      </w:r>
      <w:proofErr w:type="spellStart"/>
      <w:r w:rsidRPr="00BB07A7">
        <w:rPr>
          <w:sz w:val="22"/>
          <w:szCs w:val="22"/>
          <w:lang w:val="en-GB"/>
        </w:rPr>
        <w:t>Onnit</w:t>
      </w:r>
      <w:proofErr w:type="spellEnd"/>
      <w:r w:rsidRPr="00BB07A7">
        <w:rPr>
          <w:sz w:val="22"/>
          <w:szCs w:val="22"/>
          <w:lang w:val="en-GB"/>
        </w:rPr>
        <w:t xml:space="preserve"> Academy in Austin, Texas, which focused on unconventional training for functional strength, conditioning, and agility using alternative tools such as kettlebells, sandbags, steel maces, steel clubs, and battle ropes.</w:t>
      </w:r>
      <w:r w:rsidRPr="00BB07A7">
        <w:rPr>
          <w:sz w:val="22"/>
          <w:szCs w:val="22"/>
          <w:vertAlign w:val="superscript"/>
          <w:lang w:val="en-GB"/>
        </w:rPr>
        <w:footnoteReference w:id="6"/>
      </w:r>
      <w:r w:rsidRPr="00BB07A7">
        <w:rPr>
          <w:sz w:val="22"/>
          <w:szCs w:val="22"/>
          <w:lang w:val="en-GB"/>
        </w:rPr>
        <w:t xml:space="preserve"> Bryan believed that these types of alternative fitness regimens helped his clients improve functional fitness while adding variety to their workouts and avoiding boredom. Bryan was the only certified </w:t>
      </w:r>
      <w:proofErr w:type="spellStart"/>
      <w:r w:rsidRPr="00BB07A7">
        <w:rPr>
          <w:sz w:val="22"/>
          <w:szCs w:val="22"/>
          <w:lang w:val="en-GB"/>
        </w:rPr>
        <w:t>Onnit</w:t>
      </w:r>
      <w:proofErr w:type="spellEnd"/>
      <w:r w:rsidRPr="00BB07A7">
        <w:rPr>
          <w:sz w:val="22"/>
          <w:szCs w:val="22"/>
          <w:lang w:val="en-GB"/>
        </w:rPr>
        <w:t xml:space="preserve"> Specialist in Northwest in London.</w:t>
      </w:r>
    </w:p>
    <w:p w14:paraId="7F15C9AC" w14:textId="77777777" w:rsidR="00BB07A7" w:rsidRPr="00BB07A7" w:rsidRDefault="00BB07A7" w:rsidP="00BB07A7">
      <w:pPr>
        <w:jc w:val="both"/>
        <w:rPr>
          <w:sz w:val="22"/>
          <w:szCs w:val="22"/>
          <w:lang w:val="en-GB"/>
        </w:rPr>
      </w:pPr>
    </w:p>
    <w:p w14:paraId="01E6D6EE" w14:textId="3B2C51B8" w:rsidR="00BB07A7" w:rsidRPr="00BB07A7" w:rsidRDefault="00BB07A7" w:rsidP="00BB07A7">
      <w:pPr>
        <w:jc w:val="both"/>
        <w:rPr>
          <w:sz w:val="22"/>
          <w:szCs w:val="22"/>
          <w:lang w:val="en-GB"/>
        </w:rPr>
      </w:pPr>
      <w:r w:rsidRPr="00BB07A7">
        <w:rPr>
          <w:sz w:val="22"/>
          <w:szCs w:val="22"/>
          <w:lang w:val="en-GB"/>
        </w:rPr>
        <w:t>Northwest operated out of a private 600-square-foot (approximately about 183 square metres) studio equipped with all of the aforementioned tools along with dumbbells, barbells, and a large multi-station rig.</w:t>
      </w:r>
      <w:r w:rsidRPr="00BB07A7">
        <w:rPr>
          <w:sz w:val="22"/>
          <w:szCs w:val="22"/>
          <w:vertAlign w:val="superscript"/>
          <w:lang w:val="en-GB"/>
        </w:rPr>
        <w:footnoteReference w:id="7"/>
      </w:r>
      <w:r w:rsidRPr="00BB07A7">
        <w:rPr>
          <w:sz w:val="22"/>
          <w:szCs w:val="22"/>
          <w:lang w:val="en-GB"/>
        </w:rPr>
        <w:t xml:space="preserve"> Bryan offered one-on-one personal training, small group personal training, and regularly scheduled group fitness classes. To avoid hiring an administrative assistant, he used an online appointment scheduler, which allowed clients to book, cancel, or reschedule their personal training sessions and sign up for fitness classes using a computer or smartphone. </w:t>
      </w:r>
    </w:p>
    <w:p w14:paraId="0FD01D4A" w14:textId="77777777" w:rsidR="00BB07A7" w:rsidRPr="00BB07A7" w:rsidRDefault="00BB07A7" w:rsidP="00BB07A7">
      <w:pPr>
        <w:jc w:val="both"/>
        <w:rPr>
          <w:caps/>
          <w:sz w:val="22"/>
          <w:szCs w:val="22"/>
          <w:lang w:val="en-GB"/>
        </w:rPr>
      </w:pPr>
    </w:p>
    <w:p w14:paraId="3E005589" w14:textId="77777777" w:rsidR="00BB07A7" w:rsidRPr="00BB07A7" w:rsidRDefault="00BB07A7" w:rsidP="00BB07A7">
      <w:pPr>
        <w:jc w:val="both"/>
        <w:rPr>
          <w:caps/>
          <w:sz w:val="22"/>
          <w:szCs w:val="22"/>
          <w:lang w:val="en-GB"/>
        </w:rPr>
      </w:pPr>
    </w:p>
    <w:p w14:paraId="2DDE3559" w14:textId="77777777" w:rsidR="00BB07A7" w:rsidRPr="00BB07A7" w:rsidRDefault="00BB07A7" w:rsidP="00BB07A7">
      <w:pPr>
        <w:jc w:val="both"/>
        <w:rPr>
          <w:rFonts w:ascii="Arial" w:hAnsi="Arial" w:cs="Arial"/>
          <w:b/>
          <w:caps/>
          <w:lang w:val="en-GB"/>
        </w:rPr>
      </w:pPr>
      <w:r w:rsidRPr="00BB07A7">
        <w:rPr>
          <w:rFonts w:ascii="Arial" w:hAnsi="Arial" w:cs="Arial"/>
          <w:b/>
          <w:caps/>
          <w:lang w:val="en-GB"/>
        </w:rPr>
        <w:t>competition</w:t>
      </w:r>
    </w:p>
    <w:p w14:paraId="40B1633C" w14:textId="77777777" w:rsidR="00BB07A7" w:rsidRPr="00BB07A7" w:rsidRDefault="00BB07A7" w:rsidP="00BB07A7">
      <w:pPr>
        <w:jc w:val="both"/>
        <w:rPr>
          <w:caps/>
          <w:sz w:val="22"/>
          <w:szCs w:val="22"/>
          <w:lang w:val="en-GB"/>
        </w:rPr>
      </w:pPr>
    </w:p>
    <w:p w14:paraId="7038CEB5" w14:textId="291C3ADA" w:rsidR="00BB07A7" w:rsidRPr="0024696B" w:rsidRDefault="00BB07A7" w:rsidP="00BB07A7">
      <w:pPr>
        <w:jc w:val="both"/>
        <w:rPr>
          <w:spacing w:val="-2"/>
          <w:sz w:val="22"/>
          <w:szCs w:val="22"/>
          <w:lang w:val="en-GB"/>
        </w:rPr>
      </w:pPr>
      <w:r w:rsidRPr="0024696B">
        <w:rPr>
          <w:spacing w:val="-2"/>
          <w:sz w:val="22"/>
          <w:szCs w:val="22"/>
          <w:lang w:val="en-GB"/>
        </w:rPr>
        <w:t xml:space="preserve">The fitness industry was becoming increasingly competitive, and Northwest competed with large established fitness chains such as GoodLife Fitness, </w:t>
      </w:r>
      <w:proofErr w:type="spellStart"/>
      <w:r w:rsidRPr="0024696B">
        <w:rPr>
          <w:spacing w:val="-2"/>
          <w:sz w:val="22"/>
          <w:szCs w:val="22"/>
          <w:lang w:val="en-GB"/>
        </w:rPr>
        <w:t>Movati</w:t>
      </w:r>
      <w:proofErr w:type="spellEnd"/>
      <w:r w:rsidRPr="0024696B">
        <w:rPr>
          <w:spacing w:val="-2"/>
          <w:sz w:val="22"/>
          <w:szCs w:val="22"/>
          <w:lang w:val="en-GB"/>
        </w:rPr>
        <w:t xml:space="preserve"> Athletic, and Planet Fitness (see Exhibit 1). Smaller independent gyms and many specialized fitness classes such as </w:t>
      </w:r>
      <w:proofErr w:type="spellStart"/>
      <w:r w:rsidRPr="0024696B">
        <w:rPr>
          <w:spacing w:val="-2"/>
          <w:sz w:val="22"/>
          <w:szCs w:val="22"/>
          <w:lang w:val="en-GB"/>
        </w:rPr>
        <w:t>crossfit</w:t>
      </w:r>
      <w:proofErr w:type="spellEnd"/>
      <w:r w:rsidRPr="0024696B">
        <w:rPr>
          <w:spacing w:val="-2"/>
          <w:sz w:val="22"/>
          <w:szCs w:val="22"/>
          <w:lang w:val="en-GB"/>
        </w:rPr>
        <w:t xml:space="preserve"> training and yoga were also competitors, but these different types of activities often lacked the privacy that Northwest was able to offer its customers. With new fitness businesses consistently opening, fitness companies were constantly competing to retain clients. Businesses that were able to offer additional services such as nutritional programs and meal planning had an easier time retaining clients than those that did not.</w:t>
      </w:r>
      <w:r w:rsidRPr="0024696B">
        <w:rPr>
          <w:spacing w:val="-2"/>
          <w:sz w:val="22"/>
          <w:szCs w:val="22"/>
          <w:vertAlign w:val="superscript"/>
          <w:lang w:val="en-GB"/>
        </w:rPr>
        <w:footnoteReference w:id="8"/>
      </w:r>
      <w:r w:rsidRPr="0024696B">
        <w:rPr>
          <w:spacing w:val="-2"/>
          <w:sz w:val="22"/>
          <w:szCs w:val="22"/>
          <w:lang w:val="en-GB"/>
        </w:rPr>
        <w:t xml:space="preserve"> </w:t>
      </w:r>
    </w:p>
    <w:p w14:paraId="4E5EF4C2" w14:textId="77777777" w:rsidR="00BB07A7" w:rsidRPr="00BB07A7" w:rsidRDefault="00BB07A7" w:rsidP="00BB07A7">
      <w:pPr>
        <w:jc w:val="both"/>
        <w:rPr>
          <w:sz w:val="22"/>
          <w:szCs w:val="22"/>
          <w:lang w:val="en-GB"/>
        </w:rPr>
      </w:pPr>
    </w:p>
    <w:p w14:paraId="2BE08BD2" w14:textId="77777777" w:rsidR="00BB07A7" w:rsidRPr="00BB07A7" w:rsidRDefault="00BB07A7" w:rsidP="00BB07A7">
      <w:pPr>
        <w:jc w:val="both"/>
        <w:rPr>
          <w:sz w:val="22"/>
          <w:szCs w:val="22"/>
          <w:lang w:val="en-GB"/>
        </w:rPr>
      </w:pPr>
    </w:p>
    <w:p w14:paraId="6060CCDB" w14:textId="77777777" w:rsidR="00BB07A7" w:rsidRPr="00BB07A7" w:rsidRDefault="00BB07A7" w:rsidP="00BB07A7">
      <w:pPr>
        <w:jc w:val="both"/>
        <w:rPr>
          <w:rFonts w:ascii="Arial" w:hAnsi="Arial" w:cs="Arial"/>
          <w:b/>
          <w:caps/>
          <w:lang w:val="en-GB"/>
        </w:rPr>
      </w:pPr>
      <w:r w:rsidRPr="00BB07A7">
        <w:rPr>
          <w:rFonts w:ascii="Arial" w:hAnsi="Arial" w:cs="Arial"/>
          <w:b/>
          <w:caps/>
          <w:lang w:val="en-GB"/>
        </w:rPr>
        <w:t>northwest’s historical financial performance</w:t>
      </w:r>
    </w:p>
    <w:p w14:paraId="01E5DA0A" w14:textId="77777777" w:rsidR="0024696B" w:rsidRDefault="0024696B" w:rsidP="00BB07A7">
      <w:pPr>
        <w:jc w:val="both"/>
        <w:rPr>
          <w:sz w:val="22"/>
          <w:szCs w:val="22"/>
          <w:lang w:val="en-GB"/>
        </w:rPr>
      </w:pPr>
    </w:p>
    <w:p w14:paraId="1B2F8905" w14:textId="6965CFE8" w:rsidR="00BB07A7" w:rsidRPr="00BB07A7" w:rsidRDefault="00BB07A7" w:rsidP="00BB07A7">
      <w:pPr>
        <w:jc w:val="both"/>
        <w:rPr>
          <w:sz w:val="22"/>
          <w:szCs w:val="22"/>
          <w:lang w:val="en-GB"/>
        </w:rPr>
      </w:pPr>
      <w:r w:rsidRPr="00BB07A7">
        <w:rPr>
          <w:sz w:val="22"/>
          <w:szCs w:val="22"/>
          <w:lang w:val="en-GB"/>
        </w:rPr>
        <w:t xml:space="preserve">While Bryan was happy with the success he had achieved over the last three years, if he did not expand his location and his services, revenue growth would become stagnant. At the current location, Northwest was nearing capacity in both space and time. Bryan wanted to add additional services but did not have the space </w:t>
      </w:r>
      <w:r w:rsidRPr="00BB07A7">
        <w:rPr>
          <w:sz w:val="22"/>
          <w:szCs w:val="22"/>
          <w:lang w:val="en-GB"/>
        </w:rPr>
        <w:lastRenderedPageBreak/>
        <w:t>to house more fitness equipment. He also wanted to add more fitness classes for those clients who had become more advanced, but he could not do so without limiting his availability for one-on-one personal training sessions. If he decided to expand his operations, he would be able to use internal financing for a portion of it and would need to extend his line-of-credit limit to $50,000.</w:t>
      </w:r>
      <w:r w:rsidRPr="00BB07A7">
        <w:rPr>
          <w:sz w:val="22"/>
          <w:szCs w:val="22"/>
          <w:vertAlign w:val="superscript"/>
          <w:lang w:val="en-GB"/>
        </w:rPr>
        <w:footnoteReference w:id="9"/>
      </w:r>
      <w:r w:rsidRPr="00BB07A7">
        <w:rPr>
          <w:sz w:val="22"/>
          <w:szCs w:val="22"/>
          <w:lang w:val="en-GB"/>
        </w:rPr>
        <w:t xml:space="preserve"> Bryan wanted to create and </w:t>
      </w:r>
      <w:proofErr w:type="spellStart"/>
      <w:r w:rsidRPr="00BB07A7">
        <w:rPr>
          <w:sz w:val="22"/>
          <w:szCs w:val="22"/>
          <w:lang w:val="en-GB"/>
        </w:rPr>
        <w:t>analyze</w:t>
      </w:r>
      <w:proofErr w:type="spellEnd"/>
      <w:r w:rsidRPr="00BB07A7">
        <w:rPr>
          <w:sz w:val="22"/>
          <w:szCs w:val="22"/>
          <w:lang w:val="en-GB"/>
        </w:rPr>
        <w:t xml:space="preserve"> the company’s statement of cash flows and financial ratios since inception to determine if his current financial position was healthy enough to take on additional debt (see Exhibits 2 and 3). </w:t>
      </w:r>
    </w:p>
    <w:p w14:paraId="09A83DB1" w14:textId="77777777" w:rsidR="00BB07A7" w:rsidRPr="00BB07A7" w:rsidRDefault="00BB07A7" w:rsidP="00BB07A7">
      <w:pPr>
        <w:jc w:val="both"/>
        <w:rPr>
          <w:sz w:val="22"/>
          <w:szCs w:val="22"/>
          <w:lang w:val="en-GB"/>
        </w:rPr>
      </w:pPr>
    </w:p>
    <w:p w14:paraId="16535D9C" w14:textId="77777777" w:rsidR="00BB07A7" w:rsidRPr="00BB07A7" w:rsidRDefault="00BB07A7" w:rsidP="00BB07A7">
      <w:pPr>
        <w:jc w:val="both"/>
        <w:rPr>
          <w:sz w:val="22"/>
          <w:szCs w:val="22"/>
          <w:lang w:val="en-GB"/>
        </w:rPr>
      </w:pPr>
    </w:p>
    <w:p w14:paraId="173AE6E4" w14:textId="77777777" w:rsidR="00BB07A7" w:rsidRPr="00BB07A7" w:rsidRDefault="00BB07A7" w:rsidP="00BB07A7">
      <w:pPr>
        <w:jc w:val="both"/>
        <w:rPr>
          <w:rFonts w:ascii="Arial" w:hAnsi="Arial" w:cs="Arial"/>
          <w:b/>
          <w:caps/>
          <w:lang w:val="en-GB"/>
        </w:rPr>
      </w:pPr>
      <w:r w:rsidRPr="00BB07A7">
        <w:rPr>
          <w:rFonts w:ascii="Arial" w:hAnsi="Arial" w:cs="Arial"/>
          <w:b/>
          <w:caps/>
          <w:lang w:val="en-GB"/>
        </w:rPr>
        <w:t>future outlook</w:t>
      </w:r>
    </w:p>
    <w:p w14:paraId="49B87BAA" w14:textId="77777777" w:rsidR="00BB07A7" w:rsidRPr="00BB07A7" w:rsidRDefault="00BB07A7" w:rsidP="00BB07A7">
      <w:pPr>
        <w:jc w:val="both"/>
        <w:rPr>
          <w:sz w:val="22"/>
          <w:szCs w:val="22"/>
          <w:lang w:val="en-GB"/>
        </w:rPr>
      </w:pPr>
    </w:p>
    <w:p w14:paraId="456D037F" w14:textId="7A045F3C" w:rsidR="00BB07A7" w:rsidRPr="00BB07A7" w:rsidRDefault="00BB07A7" w:rsidP="00BB07A7">
      <w:pPr>
        <w:jc w:val="both"/>
        <w:rPr>
          <w:sz w:val="22"/>
          <w:szCs w:val="22"/>
          <w:lang w:val="en-GB"/>
        </w:rPr>
      </w:pPr>
      <w:r w:rsidRPr="00BB07A7">
        <w:rPr>
          <w:sz w:val="22"/>
          <w:szCs w:val="22"/>
          <w:lang w:val="en-GB"/>
        </w:rPr>
        <w:t xml:space="preserve">If he were to move forward with the expansion, Bryan was confident that he would see revenue growth of 25 per cent for fiscal 2019. To achieve this growth, however, he needed to increase marketing expenditures by $15,000 and move to a larger facility. The building where Northwest was currently located had a vacancy in a larger unit that was available for immediate occupancy for $3,500 per month. The landlord charged Bryan rent only on the new unit and had agreed to let Bryan continue using his existing unit until he was ready to run the studio out of the new one. Bryan would immediately need to increase his prepayment of last month’s rent and September 2018’s rent. He was confident that with some help from his family and friends he could have the new unit up and running before the end of September. All preparations for the move would take place outside of normal business hours, allowing regularly scheduled classes and personal training sessions to take place in the existing unit without interruption. The new unit would come with increased utility and insurance costs, making each $250 and $150 per month, respectively. </w:t>
      </w:r>
    </w:p>
    <w:p w14:paraId="022BF7B5" w14:textId="77777777" w:rsidR="00BB07A7" w:rsidRPr="00BB07A7" w:rsidRDefault="00BB07A7" w:rsidP="00BB07A7">
      <w:pPr>
        <w:jc w:val="both"/>
        <w:rPr>
          <w:sz w:val="22"/>
          <w:szCs w:val="22"/>
          <w:lang w:val="en-GB"/>
        </w:rPr>
      </w:pPr>
    </w:p>
    <w:p w14:paraId="6BCA82B0" w14:textId="14C68905" w:rsidR="00BB07A7" w:rsidRPr="00BB07A7" w:rsidRDefault="00BB07A7" w:rsidP="00BB07A7">
      <w:pPr>
        <w:jc w:val="both"/>
        <w:rPr>
          <w:sz w:val="22"/>
          <w:szCs w:val="22"/>
          <w:lang w:val="en-GB"/>
        </w:rPr>
      </w:pPr>
      <w:r w:rsidRPr="00BB07A7">
        <w:rPr>
          <w:sz w:val="22"/>
          <w:szCs w:val="22"/>
          <w:lang w:val="en-GB"/>
        </w:rPr>
        <w:t>Bryan had a small group of clients who always paid on credit, and he offered credit terms of net 30. These clients had been devoted customers of Northwest from the beginning, and they preferred to pay for their monthly personal training sessions and fitness classes in one lump sum rather than before each session or class. These clients had consistently represented 10 per cent of all of Northwest’s revenue since inception, and Bryan did not expect that this percentage of total projected revenue would change in fiscal 2019.</w:t>
      </w:r>
    </w:p>
    <w:p w14:paraId="53049306" w14:textId="77777777" w:rsidR="00BB07A7" w:rsidRPr="00BB07A7" w:rsidRDefault="00BB07A7" w:rsidP="00BB07A7">
      <w:pPr>
        <w:jc w:val="both"/>
        <w:rPr>
          <w:sz w:val="22"/>
          <w:szCs w:val="22"/>
          <w:lang w:val="en-GB"/>
        </w:rPr>
      </w:pPr>
    </w:p>
    <w:p w14:paraId="71892C1C" w14:textId="77777777" w:rsidR="00BB07A7" w:rsidRPr="00BB07A7" w:rsidRDefault="00BB07A7" w:rsidP="00BB07A7">
      <w:pPr>
        <w:jc w:val="both"/>
        <w:rPr>
          <w:sz w:val="22"/>
          <w:szCs w:val="22"/>
          <w:lang w:val="en-GB"/>
        </w:rPr>
      </w:pPr>
      <w:r w:rsidRPr="00BB07A7">
        <w:rPr>
          <w:sz w:val="22"/>
          <w:szCs w:val="22"/>
          <w:lang w:val="en-GB"/>
        </w:rPr>
        <w:t xml:space="preserve">He would need to hire an additional personal trainer to facilitate the added personal training sessions and fitness classes. Bryan estimated that the new personal trainer would be required to work an average of 12 hours per week throughout the year and be paid $25 per hour. He planned to increase his own annual salary to $80,000. </w:t>
      </w:r>
    </w:p>
    <w:p w14:paraId="366E33B2" w14:textId="77777777" w:rsidR="00BB07A7" w:rsidRPr="00BB07A7" w:rsidRDefault="00BB07A7" w:rsidP="00BB07A7">
      <w:pPr>
        <w:jc w:val="both"/>
        <w:rPr>
          <w:sz w:val="22"/>
          <w:szCs w:val="22"/>
          <w:lang w:val="en-GB"/>
        </w:rPr>
      </w:pPr>
    </w:p>
    <w:p w14:paraId="3CC20184" w14:textId="0960D7EB" w:rsidR="00BB07A7" w:rsidRPr="00BB07A7" w:rsidRDefault="00BB07A7" w:rsidP="00BB07A7">
      <w:pPr>
        <w:jc w:val="both"/>
        <w:rPr>
          <w:sz w:val="22"/>
          <w:szCs w:val="22"/>
          <w:lang w:val="en-GB"/>
        </w:rPr>
      </w:pPr>
      <w:r w:rsidRPr="00BB07A7">
        <w:rPr>
          <w:sz w:val="22"/>
          <w:szCs w:val="22"/>
          <w:lang w:val="en-GB"/>
        </w:rPr>
        <w:t xml:space="preserve">Bryan would need to purchase new fitness equipment to accommodate the additional services. The new equipment would cost $65,000 and would be depreciated using the </w:t>
      </w:r>
      <w:proofErr w:type="gramStart"/>
      <w:r w:rsidRPr="00BB07A7">
        <w:rPr>
          <w:sz w:val="22"/>
          <w:szCs w:val="22"/>
          <w:lang w:val="en-GB"/>
        </w:rPr>
        <w:t>straight line</w:t>
      </w:r>
      <w:proofErr w:type="gramEnd"/>
      <w:r w:rsidRPr="00BB07A7">
        <w:rPr>
          <w:sz w:val="22"/>
          <w:szCs w:val="22"/>
          <w:lang w:val="en-GB"/>
        </w:rPr>
        <w:t xml:space="preserve"> method over a useful life of six years with no residual value. The existing fitness equipment had a useful life of eight years and the office equipment had a useful life of four years. Both were depreciated using the </w:t>
      </w:r>
      <w:proofErr w:type="gramStart"/>
      <w:r w:rsidRPr="00BB07A7">
        <w:rPr>
          <w:sz w:val="22"/>
          <w:szCs w:val="22"/>
          <w:lang w:val="en-GB"/>
        </w:rPr>
        <w:t>straight line</w:t>
      </w:r>
      <w:proofErr w:type="gramEnd"/>
      <w:r w:rsidRPr="00BB07A7">
        <w:rPr>
          <w:sz w:val="22"/>
          <w:szCs w:val="22"/>
          <w:lang w:val="en-GB"/>
        </w:rPr>
        <w:t xml:space="preserve"> method with no residual value. He would need to renew his industry certifications every two years on August 31 at a cost of $3,700. </w:t>
      </w:r>
    </w:p>
    <w:p w14:paraId="79C0F439" w14:textId="77777777" w:rsidR="00BB07A7" w:rsidRPr="00BB07A7" w:rsidRDefault="00BB07A7" w:rsidP="00BB07A7">
      <w:pPr>
        <w:jc w:val="both"/>
        <w:rPr>
          <w:sz w:val="22"/>
          <w:szCs w:val="22"/>
          <w:lang w:val="en-GB"/>
        </w:rPr>
      </w:pPr>
    </w:p>
    <w:p w14:paraId="7A6635A6" w14:textId="63481A13" w:rsidR="00BB07A7" w:rsidRPr="00BB07A7" w:rsidRDefault="00BB07A7" w:rsidP="00BB07A7">
      <w:pPr>
        <w:jc w:val="both"/>
        <w:rPr>
          <w:sz w:val="22"/>
          <w:szCs w:val="22"/>
          <w:lang w:val="en-GB"/>
        </w:rPr>
      </w:pPr>
      <w:r w:rsidRPr="00BB07A7">
        <w:rPr>
          <w:sz w:val="22"/>
          <w:szCs w:val="22"/>
          <w:lang w:val="en-GB"/>
        </w:rPr>
        <w:t>The bank loan was repaid in equal monthly installments with the principal and interest payments due on the last day of each month. Total interest expenses for the bank loan were projected to be $1,310 for fiscal 2019, and the following expenses would remain unchanged from fiscal 2018: internet and phone, licensing fees, online scheduler, travel, and website hosting or domain. All other operating expenses were projected to remain the same percentage of sales as in fiscal 2018.</w:t>
      </w:r>
    </w:p>
    <w:p w14:paraId="3E2526C1" w14:textId="77777777" w:rsidR="00BB07A7" w:rsidRPr="00BB07A7" w:rsidRDefault="00BB07A7" w:rsidP="00BB07A7">
      <w:pPr>
        <w:jc w:val="both"/>
        <w:rPr>
          <w:sz w:val="22"/>
          <w:szCs w:val="22"/>
          <w:lang w:val="en-GB"/>
        </w:rPr>
      </w:pPr>
    </w:p>
    <w:p w14:paraId="324C80EC" w14:textId="77777777" w:rsidR="00BB07A7" w:rsidRPr="00BB07A7" w:rsidRDefault="00BB07A7" w:rsidP="00BB07A7">
      <w:pPr>
        <w:jc w:val="both"/>
        <w:rPr>
          <w:sz w:val="22"/>
          <w:szCs w:val="22"/>
          <w:lang w:val="en-GB"/>
        </w:rPr>
      </w:pPr>
    </w:p>
    <w:p w14:paraId="0869284C" w14:textId="77777777" w:rsidR="00AC2F3E" w:rsidRDefault="00AC2F3E" w:rsidP="00BB07A7">
      <w:pPr>
        <w:jc w:val="both"/>
        <w:rPr>
          <w:rFonts w:ascii="Arial" w:hAnsi="Arial" w:cs="Arial"/>
          <w:b/>
          <w:caps/>
          <w:lang w:val="en-GB"/>
        </w:rPr>
      </w:pPr>
    </w:p>
    <w:p w14:paraId="3BFAAA29" w14:textId="1A31ED4B" w:rsidR="00BB07A7" w:rsidRPr="00BB07A7" w:rsidRDefault="00BB07A7" w:rsidP="00BB07A7">
      <w:pPr>
        <w:jc w:val="both"/>
        <w:rPr>
          <w:rFonts w:ascii="Arial" w:hAnsi="Arial" w:cs="Arial"/>
          <w:b/>
          <w:caps/>
          <w:lang w:val="en-GB"/>
        </w:rPr>
      </w:pPr>
      <w:r w:rsidRPr="00BB07A7">
        <w:rPr>
          <w:rFonts w:ascii="Arial" w:hAnsi="Arial" w:cs="Arial"/>
          <w:b/>
          <w:caps/>
          <w:lang w:val="en-GB"/>
        </w:rPr>
        <w:lastRenderedPageBreak/>
        <w:t>conclusion</w:t>
      </w:r>
    </w:p>
    <w:p w14:paraId="1ABA8785" w14:textId="77777777" w:rsidR="00AC2F3E" w:rsidRDefault="00AC2F3E" w:rsidP="00BB07A7">
      <w:pPr>
        <w:jc w:val="both"/>
        <w:rPr>
          <w:sz w:val="22"/>
          <w:szCs w:val="22"/>
          <w:lang w:val="en-GB"/>
        </w:rPr>
      </w:pPr>
    </w:p>
    <w:p w14:paraId="41A72BDD" w14:textId="453B9B1D" w:rsidR="00BB07A7" w:rsidRPr="00BB07A7" w:rsidRDefault="00BB07A7" w:rsidP="00BB07A7">
      <w:pPr>
        <w:jc w:val="both"/>
        <w:rPr>
          <w:sz w:val="22"/>
          <w:szCs w:val="22"/>
          <w:lang w:val="en-GB"/>
        </w:rPr>
      </w:pPr>
      <w:r w:rsidRPr="00BB07A7">
        <w:rPr>
          <w:sz w:val="22"/>
          <w:szCs w:val="22"/>
          <w:lang w:val="en-GB"/>
        </w:rPr>
        <w:t xml:space="preserve">Bryan knew that he would not be satisfied with his work life if he continued with his existing business operation. He also knew, however, that he would be happy taking on the additional responsibilities of a growing business only if he could be confident of earnings growth in the future. Bryan wondered if this growth would be the first step toward a self-sustaining business model. He hoped to eventually own and manage the studio without being involved in the training sessions. Bryan wanted to project a statement of earnings and a statement of financial position to determine whether he could achieve these goals. He also wanted to </w:t>
      </w:r>
      <w:proofErr w:type="spellStart"/>
      <w:r w:rsidRPr="00BB07A7">
        <w:rPr>
          <w:sz w:val="22"/>
          <w:szCs w:val="22"/>
          <w:lang w:val="en-GB"/>
        </w:rPr>
        <w:t>analyze</w:t>
      </w:r>
      <w:proofErr w:type="spellEnd"/>
      <w:r w:rsidRPr="00BB07A7">
        <w:rPr>
          <w:sz w:val="22"/>
          <w:szCs w:val="22"/>
          <w:lang w:val="en-GB"/>
        </w:rPr>
        <w:t xml:space="preserve"> the company’s past financial performance to determine if it was likely that the bank would increase his line of credit.</w:t>
      </w:r>
    </w:p>
    <w:p w14:paraId="454A952D" w14:textId="77777777" w:rsidR="00BB07A7" w:rsidRPr="00BB07A7" w:rsidRDefault="00BB07A7" w:rsidP="00BB07A7">
      <w:pPr>
        <w:jc w:val="both"/>
        <w:rPr>
          <w:sz w:val="22"/>
          <w:szCs w:val="22"/>
          <w:lang w:val="en-GB"/>
        </w:rPr>
      </w:pPr>
    </w:p>
    <w:p w14:paraId="5949BBA8" w14:textId="77777777" w:rsidR="00BB07A7" w:rsidRPr="00BB07A7" w:rsidRDefault="00BB07A7" w:rsidP="00BB07A7">
      <w:pPr>
        <w:jc w:val="both"/>
        <w:rPr>
          <w:sz w:val="22"/>
          <w:szCs w:val="22"/>
          <w:lang w:val="en-GB"/>
        </w:rPr>
      </w:pPr>
    </w:p>
    <w:p w14:paraId="7CB113D7" w14:textId="77777777" w:rsidR="00BB07A7" w:rsidRPr="00BB07A7" w:rsidRDefault="00BB07A7" w:rsidP="00BB07A7">
      <w:pPr>
        <w:jc w:val="both"/>
        <w:rPr>
          <w:sz w:val="22"/>
          <w:szCs w:val="22"/>
          <w:lang w:val="en-GB"/>
        </w:rPr>
        <w:sectPr w:rsidR="00BB07A7" w:rsidRPr="00BB07A7" w:rsidSect="00751E0B">
          <w:headerReference w:type="default" r:id="rId9"/>
          <w:pgSz w:w="12240" w:h="15840" w:code="1"/>
          <w:pgMar w:top="1080" w:right="1440" w:bottom="1440" w:left="1440" w:header="1080" w:footer="720" w:gutter="0"/>
          <w:cols w:space="720"/>
          <w:titlePg/>
          <w:docGrid w:linePitch="360"/>
        </w:sectPr>
      </w:pPr>
    </w:p>
    <w:p w14:paraId="305309F4" w14:textId="77777777" w:rsidR="00BB07A7" w:rsidRPr="00BB07A7" w:rsidRDefault="00BB07A7" w:rsidP="00BB07A7">
      <w:pPr>
        <w:jc w:val="center"/>
        <w:rPr>
          <w:rFonts w:ascii="Arial" w:hAnsi="Arial" w:cs="Arial"/>
          <w:b/>
          <w:caps/>
          <w:lang w:val="en-GB"/>
        </w:rPr>
      </w:pPr>
      <w:r w:rsidRPr="00BB07A7">
        <w:rPr>
          <w:rFonts w:ascii="Arial" w:hAnsi="Arial" w:cs="Arial"/>
          <w:b/>
          <w:caps/>
          <w:lang w:val="en-GB"/>
        </w:rPr>
        <w:lastRenderedPageBreak/>
        <w:t>EXHIBIT 1: SELECT FINANCIAL RATIOS FOR PLANET FITNESS INC.</w:t>
      </w:r>
    </w:p>
    <w:p w14:paraId="7CB1B060" w14:textId="77777777" w:rsidR="00BB07A7" w:rsidRPr="00BB07A7" w:rsidRDefault="00BB07A7" w:rsidP="00BB07A7">
      <w:pPr>
        <w:jc w:val="both"/>
        <w:rPr>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784"/>
        <w:gridCol w:w="784"/>
      </w:tblGrid>
      <w:tr w:rsidR="00BB07A7" w:rsidRPr="00BB07A7" w14:paraId="4BF5FB79" w14:textId="77777777" w:rsidTr="00AD509B">
        <w:trPr>
          <w:jc w:val="center"/>
        </w:trPr>
        <w:tc>
          <w:tcPr>
            <w:tcW w:w="2731" w:type="dxa"/>
          </w:tcPr>
          <w:p w14:paraId="47C851CE" w14:textId="77777777" w:rsidR="00BB07A7" w:rsidRPr="00BB07A7" w:rsidRDefault="00BB07A7" w:rsidP="00137173">
            <w:pPr>
              <w:rPr>
                <w:rFonts w:ascii="Arial" w:hAnsi="Arial" w:cs="Arial"/>
                <w:lang w:val="en-GB"/>
              </w:rPr>
            </w:pPr>
          </w:p>
        </w:tc>
        <w:tc>
          <w:tcPr>
            <w:tcW w:w="784" w:type="dxa"/>
          </w:tcPr>
          <w:p w14:paraId="6AF71A49" w14:textId="77777777" w:rsidR="00BB07A7" w:rsidRPr="00BB07A7" w:rsidRDefault="00BB07A7" w:rsidP="00BB07A7">
            <w:pPr>
              <w:jc w:val="center"/>
              <w:rPr>
                <w:rFonts w:ascii="Arial" w:hAnsi="Arial" w:cs="Arial"/>
                <w:b/>
                <w:lang w:val="en-GB"/>
              </w:rPr>
            </w:pPr>
            <w:r w:rsidRPr="00BB07A7">
              <w:rPr>
                <w:rFonts w:ascii="Arial" w:hAnsi="Arial" w:cs="Arial"/>
                <w:b/>
                <w:lang w:val="en-GB"/>
              </w:rPr>
              <w:t>2017</w:t>
            </w:r>
          </w:p>
        </w:tc>
        <w:tc>
          <w:tcPr>
            <w:tcW w:w="784" w:type="dxa"/>
          </w:tcPr>
          <w:p w14:paraId="24B8432E" w14:textId="77777777" w:rsidR="00BB07A7" w:rsidRPr="00BB07A7" w:rsidRDefault="00BB07A7" w:rsidP="00BB07A7">
            <w:pPr>
              <w:jc w:val="center"/>
              <w:rPr>
                <w:rFonts w:ascii="Arial" w:hAnsi="Arial" w:cs="Arial"/>
                <w:b/>
                <w:lang w:val="en-GB"/>
              </w:rPr>
            </w:pPr>
            <w:r w:rsidRPr="00BB07A7">
              <w:rPr>
                <w:rFonts w:ascii="Arial" w:hAnsi="Arial" w:cs="Arial"/>
                <w:b/>
                <w:lang w:val="en-GB"/>
              </w:rPr>
              <w:t>2016</w:t>
            </w:r>
          </w:p>
        </w:tc>
      </w:tr>
      <w:tr w:rsidR="00BB07A7" w:rsidRPr="00BB07A7" w14:paraId="5462DD66" w14:textId="77777777" w:rsidTr="00AD509B">
        <w:trPr>
          <w:jc w:val="center"/>
        </w:trPr>
        <w:tc>
          <w:tcPr>
            <w:tcW w:w="2731" w:type="dxa"/>
          </w:tcPr>
          <w:p w14:paraId="36BD40E7" w14:textId="77777777" w:rsidR="00BB07A7" w:rsidRPr="00BB07A7" w:rsidRDefault="00BB07A7" w:rsidP="00137173">
            <w:pPr>
              <w:rPr>
                <w:rFonts w:ascii="Arial" w:hAnsi="Arial" w:cs="Arial"/>
                <w:lang w:val="en-GB"/>
              </w:rPr>
            </w:pPr>
            <w:r w:rsidRPr="00BB07A7">
              <w:rPr>
                <w:rFonts w:ascii="Arial" w:hAnsi="Arial" w:cs="Arial"/>
                <w:lang w:val="en-GB"/>
              </w:rPr>
              <w:t>Current ratio</w:t>
            </w:r>
          </w:p>
        </w:tc>
        <w:tc>
          <w:tcPr>
            <w:tcW w:w="784" w:type="dxa"/>
          </w:tcPr>
          <w:p w14:paraId="156F9FA2" w14:textId="77777777" w:rsidR="00BB07A7" w:rsidRPr="00BB07A7" w:rsidRDefault="00BB07A7" w:rsidP="00BB07A7">
            <w:pPr>
              <w:jc w:val="right"/>
              <w:rPr>
                <w:rFonts w:ascii="Arial" w:hAnsi="Arial" w:cs="Arial"/>
                <w:lang w:val="en-GB"/>
              </w:rPr>
            </w:pPr>
            <w:r w:rsidRPr="00BB07A7">
              <w:rPr>
                <w:rFonts w:ascii="Arial" w:hAnsi="Arial" w:cs="Arial"/>
                <w:lang w:val="en-GB"/>
              </w:rPr>
              <w:t>1.6</w:t>
            </w:r>
          </w:p>
        </w:tc>
        <w:tc>
          <w:tcPr>
            <w:tcW w:w="784" w:type="dxa"/>
          </w:tcPr>
          <w:p w14:paraId="764BC8CA" w14:textId="77777777" w:rsidR="00BB07A7" w:rsidRPr="00BB07A7" w:rsidRDefault="00BB07A7" w:rsidP="00BB07A7">
            <w:pPr>
              <w:jc w:val="right"/>
              <w:rPr>
                <w:rFonts w:ascii="Arial" w:hAnsi="Arial" w:cs="Arial"/>
                <w:lang w:val="en-GB"/>
              </w:rPr>
            </w:pPr>
            <w:r w:rsidRPr="00BB07A7">
              <w:rPr>
                <w:rFonts w:ascii="Arial" w:hAnsi="Arial" w:cs="Arial"/>
                <w:lang w:val="en-GB"/>
              </w:rPr>
              <w:t>1.1</w:t>
            </w:r>
          </w:p>
        </w:tc>
      </w:tr>
      <w:tr w:rsidR="00BB07A7" w:rsidRPr="00BB07A7" w14:paraId="4C0BF866" w14:textId="77777777" w:rsidTr="00AD509B">
        <w:trPr>
          <w:jc w:val="center"/>
        </w:trPr>
        <w:tc>
          <w:tcPr>
            <w:tcW w:w="2731" w:type="dxa"/>
          </w:tcPr>
          <w:p w14:paraId="6FD4812C" w14:textId="77777777" w:rsidR="00BB07A7" w:rsidRPr="00BB07A7" w:rsidRDefault="00BB07A7" w:rsidP="00137173">
            <w:pPr>
              <w:rPr>
                <w:rFonts w:ascii="Arial" w:hAnsi="Arial" w:cs="Arial"/>
                <w:lang w:val="en-GB"/>
              </w:rPr>
            </w:pPr>
            <w:r w:rsidRPr="00BB07A7">
              <w:rPr>
                <w:rFonts w:ascii="Arial" w:hAnsi="Arial" w:cs="Arial"/>
                <w:lang w:val="en-GB"/>
              </w:rPr>
              <w:t>Interest coverage</w:t>
            </w:r>
          </w:p>
        </w:tc>
        <w:tc>
          <w:tcPr>
            <w:tcW w:w="784" w:type="dxa"/>
          </w:tcPr>
          <w:p w14:paraId="466C5D22" w14:textId="77777777" w:rsidR="00BB07A7" w:rsidRPr="00BB07A7" w:rsidRDefault="00BB07A7" w:rsidP="00BB07A7">
            <w:pPr>
              <w:jc w:val="right"/>
              <w:rPr>
                <w:rFonts w:ascii="Arial" w:hAnsi="Arial" w:cs="Arial"/>
                <w:lang w:val="en-GB"/>
              </w:rPr>
            </w:pPr>
            <w:r w:rsidRPr="00BB07A7">
              <w:rPr>
                <w:rFonts w:ascii="Arial" w:hAnsi="Arial" w:cs="Arial"/>
                <w:lang w:val="en-GB"/>
              </w:rPr>
              <w:t>4.2</w:t>
            </w:r>
          </w:p>
        </w:tc>
        <w:tc>
          <w:tcPr>
            <w:tcW w:w="784" w:type="dxa"/>
          </w:tcPr>
          <w:p w14:paraId="463DCDC6" w14:textId="77777777" w:rsidR="00BB07A7" w:rsidRPr="00BB07A7" w:rsidRDefault="00BB07A7" w:rsidP="00BB07A7">
            <w:pPr>
              <w:jc w:val="right"/>
              <w:rPr>
                <w:rFonts w:ascii="Arial" w:hAnsi="Arial" w:cs="Arial"/>
                <w:lang w:val="en-GB"/>
              </w:rPr>
            </w:pPr>
            <w:r w:rsidRPr="00BB07A7">
              <w:rPr>
                <w:rFonts w:ascii="Arial" w:hAnsi="Arial" w:cs="Arial"/>
                <w:lang w:val="en-GB"/>
              </w:rPr>
              <w:t>4.3</w:t>
            </w:r>
          </w:p>
        </w:tc>
      </w:tr>
      <w:tr w:rsidR="00BB07A7" w:rsidRPr="00BB07A7" w14:paraId="0959252C" w14:textId="77777777" w:rsidTr="00AD509B">
        <w:trPr>
          <w:jc w:val="center"/>
        </w:trPr>
        <w:tc>
          <w:tcPr>
            <w:tcW w:w="2731" w:type="dxa"/>
          </w:tcPr>
          <w:p w14:paraId="0245483C" w14:textId="77777777" w:rsidR="00BB07A7" w:rsidRPr="00BB07A7" w:rsidRDefault="00BB07A7" w:rsidP="00137173">
            <w:pPr>
              <w:rPr>
                <w:rFonts w:ascii="Arial" w:hAnsi="Arial" w:cs="Arial"/>
                <w:lang w:val="en-GB"/>
              </w:rPr>
            </w:pPr>
            <w:r w:rsidRPr="00BB07A7">
              <w:rPr>
                <w:rFonts w:ascii="Arial" w:hAnsi="Arial" w:cs="Arial"/>
                <w:lang w:val="en-GB"/>
              </w:rPr>
              <w:t>Return on assets</w:t>
            </w:r>
          </w:p>
        </w:tc>
        <w:tc>
          <w:tcPr>
            <w:tcW w:w="784" w:type="dxa"/>
          </w:tcPr>
          <w:p w14:paraId="36F0DDD8" w14:textId="77777777" w:rsidR="00BB07A7" w:rsidRPr="00BB07A7" w:rsidRDefault="00BB07A7" w:rsidP="00BB07A7">
            <w:pPr>
              <w:jc w:val="right"/>
              <w:rPr>
                <w:rFonts w:ascii="Arial" w:hAnsi="Arial" w:cs="Arial"/>
                <w:lang w:val="en-GB"/>
              </w:rPr>
            </w:pPr>
            <w:r w:rsidRPr="00BB07A7">
              <w:rPr>
                <w:rFonts w:ascii="Arial" w:hAnsi="Arial" w:cs="Arial"/>
                <w:lang w:val="en-GB"/>
              </w:rPr>
              <w:t>5.1%</w:t>
            </w:r>
          </w:p>
        </w:tc>
        <w:tc>
          <w:tcPr>
            <w:tcW w:w="784" w:type="dxa"/>
          </w:tcPr>
          <w:p w14:paraId="517B7C37" w14:textId="77777777" w:rsidR="00BB07A7" w:rsidRPr="00BB07A7" w:rsidRDefault="00BB07A7" w:rsidP="00BB07A7">
            <w:pPr>
              <w:jc w:val="right"/>
              <w:rPr>
                <w:rFonts w:ascii="Arial" w:hAnsi="Arial" w:cs="Arial"/>
                <w:lang w:val="en-GB"/>
              </w:rPr>
            </w:pPr>
            <w:r w:rsidRPr="00BB07A7">
              <w:rPr>
                <w:rFonts w:ascii="Arial" w:hAnsi="Arial" w:cs="Arial"/>
                <w:lang w:val="en-GB"/>
              </w:rPr>
              <w:t>7.1%</w:t>
            </w:r>
          </w:p>
        </w:tc>
      </w:tr>
      <w:tr w:rsidR="00BB07A7" w:rsidRPr="00BB07A7" w14:paraId="2A132FC9" w14:textId="77777777" w:rsidTr="00AD509B">
        <w:trPr>
          <w:jc w:val="center"/>
        </w:trPr>
        <w:tc>
          <w:tcPr>
            <w:tcW w:w="2731" w:type="dxa"/>
          </w:tcPr>
          <w:p w14:paraId="3BF3BEA2" w14:textId="77777777" w:rsidR="00BB07A7" w:rsidRPr="00BB07A7" w:rsidRDefault="00BB07A7" w:rsidP="00137173">
            <w:pPr>
              <w:rPr>
                <w:rFonts w:ascii="Arial" w:hAnsi="Arial" w:cs="Arial"/>
                <w:lang w:val="en-GB"/>
              </w:rPr>
            </w:pPr>
            <w:r w:rsidRPr="00BB07A7">
              <w:rPr>
                <w:rFonts w:ascii="Arial" w:hAnsi="Arial" w:cs="Arial"/>
                <w:lang w:val="en-GB"/>
              </w:rPr>
              <w:t>Revenue growth</w:t>
            </w:r>
          </w:p>
        </w:tc>
        <w:tc>
          <w:tcPr>
            <w:tcW w:w="784" w:type="dxa"/>
          </w:tcPr>
          <w:p w14:paraId="10E528CB" w14:textId="77777777" w:rsidR="00BB07A7" w:rsidRPr="00BB07A7" w:rsidRDefault="00BB07A7" w:rsidP="00BB07A7">
            <w:pPr>
              <w:jc w:val="right"/>
              <w:rPr>
                <w:rFonts w:ascii="Arial" w:hAnsi="Arial" w:cs="Arial"/>
                <w:lang w:val="en-GB"/>
              </w:rPr>
            </w:pPr>
            <w:r w:rsidRPr="00BB07A7">
              <w:rPr>
                <w:rFonts w:ascii="Arial" w:hAnsi="Arial" w:cs="Arial"/>
                <w:lang w:val="en-GB"/>
              </w:rPr>
              <w:t>13.7%</w:t>
            </w:r>
          </w:p>
        </w:tc>
        <w:tc>
          <w:tcPr>
            <w:tcW w:w="784" w:type="dxa"/>
          </w:tcPr>
          <w:p w14:paraId="425AA25A" w14:textId="77777777" w:rsidR="00BB07A7" w:rsidRPr="00BB07A7" w:rsidRDefault="00BB07A7" w:rsidP="00BB07A7">
            <w:pPr>
              <w:jc w:val="right"/>
              <w:rPr>
                <w:rFonts w:ascii="Arial" w:hAnsi="Arial" w:cs="Arial"/>
                <w:lang w:val="en-GB"/>
              </w:rPr>
            </w:pPr>
            <w:r w:rsidRPr="00BB07A7">
              <w:rPr>
                <w:rFonts w:ascii="Arial" w:hAnsi="Arial" w:cs="Arial"/>
                <w:lang w:val="en-GB"/>
              </w:rPr>
              <w:t>11.7%</w:t>
            </w:r>
          </w:p>
        </w:tc>
      </w:tr>
      <w:tr w:rsidR="00BB07A7" w:rsidRPr="00BB07A7" w14:paraId="1DDDA3DC" w14:textId="77777777" w:rsidTr="00AD509B">
        <w:trPr>
          <w:jc w:val="center"/>
        </w:trPr>
        <w:tc>
          <w:tcPr>
            <w:tcW w:w="2731" w:type="dxa"/>
          </w:tcPr>
          <w:p w14:paraId="3D1D0ABC" w14:textId="77777777" w:rsidR="00BB07A7" w:rsidRPr="00BB07A7" w:rsidRDefault="00BB07A7" w:rsidP="00137173">
            <w:pPr>
              <w:rPr>
                <w:rFonts w:ascii="Arial" w:hAnsi="Arial" w:cs="Arial"/>
                <w:lang w:val="en-GB"/>
              </w:rPr>
            </w:pPr>
            <w:r w:rsidRPr="00BB07A7">
              <w:rPr>
                <w:rFonts w:ascii="Arial" w:hAnsi="Arial" w:cs="Arial"/>
                <w:lang w:val="en-GB"/>
              </w:rPr>
              <w:t>Operating expense growth</w:t>
            </w:r>
          </w:p>
        </w:tc>
        <w:tc>
          <w:tcPr>
            <w:tcW w:w="784" w:type="dxa"/>
          </w:tcPr>
          <w:p w14:paraId="1E31AA89" w14:textId="77777777" w:rsidR="00BB07A7" w:rsidRPr="00BB07A7" w:rsidRDefault="00BB07A7" w:rsidP="00BB07A7">
            <w:pPr>
              <w:jc w:val="right"/>
              <w:rPr>
                <w:rFonts w:ascii="Arial" w:hAnsi="Arial" w:cs="Arial"/>
                <w:lang w:val="en-GB"/>
              </w:rPr>
            </w:pPr>
            <w:r w:rsidRPr="00BB07A7">
              <w:rPr>
                <w:rFonts w:ascii="Arial" w:hAnsi="Arial" w:cs="Arial"/>
                <w:lang w:val="en-GB"/>
              </w:rPr>
              <w:t>7.6%</w:t>
            </w:r>
          </w:p>
        </w:tc>
        <w:tc>
          <w:tcPr>
            <w:tcW w:w="784" w:type="dxa"/>
          </w:tcPr>
          <w:p w14:paraId="7268143F" w14:textId="77777777" w:rsidR="00BB07A7" w:rsidRPr="00BB07A7" w:rsidRDefault="00BB07A7" w:rsidP="00BB07A7">
            <w:pPr>
              <w:jc w:val="right"/>
              <w:rPr>
                <w:rFonts w:ascii="Arial" w:hAnsi="Arial" w:cs="Arial"/>
                <w:lang w:val="en-GB"/>
              </w:rPr>
            </w:pPr>
            <w:r w:rsidRPr="00BB07A7">
              <w:rPr>
                <w:rFonts w:ascii="Arial" w:hAnsi="Arial" w:cs="Arial"/>
                <w:lang w:val="en-GB"/>
              </w:rPr>
              <w:t>1.6%</w:t>
            </w:r>
          </w:p>
        </w:tc>
      </w:tr>
    </w:tbl>
    <w:p w14:paraId="5AE3E2D9" w14:textId="77777777" w:rsidR="00BB07A7" w:rsidRPr="00BB07A7" w:rsidRDefault="00BB07A7" w:rsidP="00BB07A7">
      <w:pPr>
        <w:tabs>
          <w:tab w:val="left" w:pos="-1440"/>
          <w:tab w:val="left" w:pos="-720"/>
          <w:tab w:val="left" w:pos="1"/>
          <w:tab w:val="right" w:pos="9000"/>
        </w:tabs>
        <w:jc w:val="both"/>
        <w:rPr>
          <w:rFonts w:ascii="Arial" w:hAnsi="Arial" w:cs="Arial"/>
          <w:iCs/>
          <w:sz w:val="17"/>
          <w:szCs w:val="17"/>
          <w:lang w:val="en-GB"/>
        </w:rPr>
      </w:pPr>
    </w:p>
    <w:p w14:paraId="738273F3" w14:textId="19AD4BA4" w:rsidR="00BB07A7" w:rsidRPr="00BB07A7" w:rsidRDefault="00BB07A7" w:rsidP="00BB07A7">
      <w:pPr>
        <w:tabs>
          <w:tab w:val="left" w:pos="-1440"/>
          <w:tab w:val="left" w:pos="-720"/>
          <w:tab w:val="left" w:pos="1"/>
          <w:tab w:val="right" w:pos="9000"/>
        </w:tabs>
        <w:jc w:val="both"/>
        <w:rPr>
          <w:rFonts w:ascii="Arial" w:hAnsi="Arial" w:cs="Arial"/>
          <w:iCs/>
          <w:sz w:val="17"/>
          <w:szCs w:val="17"/>
          <w:lang w:val="en-GB"/>
        </w:rPr>
      </w:pPr>
      <w:r w:rsidRPr="00BB07A7">
        <w:rPr>
          <w:rFonts w:ascii="Arial" w:hAnsi="Arial" w:cs="Arial"/>
          <w:iCs/>
          <w:sz w:val="17"/>
          <w:szCs w:val="17"/>
          <w:lang w:val="en-GB"/>
        </w:rPr>
        <w:t xml:space="preserve">Source: Created by the case authors based on </w:t>
      </w:r>
      <w:r w:rsidRPr="00137173">
        <w:rPr>
          <w:rFonts w:ascii="Arial" w:hAnsi="Arial" w:cs="Arial"/>
          <w:iCs/>
          <w:sz w:val="17"/>
          <w:szCs w:val="17"/>
          <w:lang w:val="en-GB"/>
        </w:rPr>
        <w:t>Planet Fitness</w:t>
      </w:r>
      <w:r w:rsidRPr="00BB07A7">
        <w:rPr>
          <w:rFonts w:ascii="Arial" w:hAnsi="Arial" w:cs="Arial"/>
          <w:i/>
          <w:iCs/>
          <w:sz w:val="17"/>
          <w:szCs w:val="17"/>
          <w:lang w:val="en-GB"/>
        </w:rPr>
        <w:t>, SEC Filings: 2017</w:t>
      </w:r>
      <w:r w:rsidRPr="00BB07A7">
        <w:rPr>
          <w:rFonts w:ascii="Arial" w:hAnsi="Arial" w:cs="Arial"/>
          <w:iCs/>
          <w:sz w:val="17"/>
          <w:szCs w:val="17"/>
          <w:lang w:val="en-GB"/>
        </w:rPr>
        <w:t xml:space="preserve">, 36–67, December 2017, accessed September 28, 2018, </w:t>
      </w:r>
      <w:hyperlink r:id="rId10" w:history="1">
        <w:r w:rsidRPr="00137173">
          <w:rPr>
            <w:rFonts w:ascii="Arial" w:hAnsi="Arial" w:cs="Arial"/>
            <w:iCs/>
            <w:sz w:val="17"/>
            <w:szCs w:val="17"/>
            <w:lang w:val="en-GB"/>
          </w:rPr>
          <w:t>https://investor.planetfitness.com/investors/financial-information/sec-filings/2017/default.aspx</w:t>
        </w:r>
      </w:hyperlink>
      <w:r w:rsidRPr="00BB07A7">
        <w:rPr>
          <w:rFonts w:ascii="Arial" w:hAnsi="Arial" w:cs="Arial"/>
          <w:iCs/>
          <w:sz w:val="17"/>
          <w:szCs w:val="17"/>
          <w:lang w:val="en-GB"/>
        </w:rPr>
        <w:t>.</w:t>
      </w:r>
    </w:p>
    <w:p w14:paraId="6EA7184D" w14:textId="77777777" w:rsidR="00BB07A7" w:rsidRPr="00BB07A7" w:rsidRDefault="00BB07A7" w:rsidP="00BB07A7">
      <w:pPr>
        <w:jc w:val="both"/>
        <w:rPr>
          <w:sz w:val="22"/>
          <w:szCs w:val="22"/>
          <w:lang w:val="en-GB"/>
        </w:rPr>
      </w:pPr>
    </w:p>
    <w:p w14:paraId="1B5C38E3" w14:textId="77777777" w:rsidR="00BB07A7" w:rsidRPr="00BB07A7" w:rsidRDefault="00BB07A7" w:rsidP="00BB07A7">
      <w:pPr>
        <w:jc w:val="both"/>
        <w:rPr>
          <w:sz w:val="22"/>
          <w:szCs w:val="22"/>
          <w:lang w:val="en-GB"/>
        </w:rPr>
      </w:pPr>
    </w:p>
    <w:p w14:paraId="449A50A2" w14:textId="0CE6EA51" w:rsidR="00BB07A7" w:rsidRPr="00BB07A7" w:rsidRDefault="00BB07A7" w:rsidP="00AC2F3E">
      <w:pPr>
        <w:pStyle w:val="Casehead1"/>
        <w:jc w:val="center"/>
        <w:rPr>
          <w:lang w:val="en-GB"/>
        </w:rPr>
      </w:pPr>
      <w:r w:rsidRPr="00BB07A7">
        <w:rPr>
          <w:lang w:val="en-GB"/>
        </w:rPr>
        <w:t>EXHIBIT 2: northwest STATEMENT OF EARNINGS</w:t>
      </w:r>
      <w:r w:rsidR="00AC2F3E">
        <w:rPr>
          <w:lang w:val="en-GB"/>
        </w:rPr>
        <w:t xml:space="preserve"> </w:t>
      </w:r>
      <w:r w:rsidRPr="00BB07A7">
        <w:rPr>
          <w:lang w:val="en-GB"/>
        </w:rPr>
        <w:t>(years ending August 31</w:t>
      </w:r>
      <w:r w:rsidR="00AC2F3E">
        <w:rPr>
          <w:lang w:val="en-GB"/>
        </w:rPr>
        <w:t>,</w:t>
      </w:r>
      <w:r w:rsidR="0065022B">
        <w:rPr>
          <w:lang w:val="en-GB"/>
        </w:rPr>
        <w:t xml:space="preserve"> in </w:t>
      </w:r>
      <w:r w:rsidRPr="00BB07A7">
        <w:rPr>
          <w:lang w:val="en-GB"/>
        </w:rPr>
        <w:t>CA$)</w:t>
      </w:r>
    </w:p>
    <w:p w14:paraId="6F143F39" w14:textId="77777777" w:rsidR="00BB07A7" w:rsidRPr="00BB07A7" w:rsidRDefault="00BB07A7" w:rsidP="00BB07A7">
      <w:pPr>
        <w:jc w:val="both"/>
        <w:rPr>
          <w:sz w:val="22"/>
          <w:szCs w:val="22"/>
          <w:lang w:val="en-GB"/>
        </w:rPr>
      </w:pPr>
    </w:p>
    <w:tbl>
      <w:tblPr>
        <w:tblStyle w:val="TableGridLight1"/>
        <w:tblW w:w="95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3"/>
        <w:gridCol w:w="924"/>
        <w:gridCol w:w="269"/>
        <w:gridCol w:w="889"/>
        <w:gridCol w:w="244"/>
        <w:gridCol w:w="1009"/>
        <w:gridCol w:w="241"/>
        <w:gridCol w:w="861"/>
        <w:gridCol w:w="243"/>
        <w:gridCol w:w="1016"/>
        <w:gridCol w:w="270"/>
        <w:gridCol w:w="861"/>
      </w:tblGrid>
      <w:tr w:rsidR="00BB07A7" w:rsidRPr="00BB07A7" w14:paraId="4BA38D3F" w14:textId="77777777" w:rsidTr="006D2F90">
        <w:trPr>
          <w:jc w:val="center"/>
        </w:trPr>
        <w:tc>
          <w:tcPr>
            <w:tcW w:w="2683" w:type="dxa"/>
            <w:vAlign w:val="bottom"/>
          </w:tcPr>
          <w:p w14:paraId="76CA6EE1" w14:textId="77777777" w:rsidR="00BB07A7" w:rsidRPr="00BB07A7" w:rsidRDefault="00BB07A7" w:rsidP="00BB07A7">
            <w:pPr>
              <w:rPr>
                <w:rFonts w:ascii="Arial" w:hAnsi="Arial" w:cs="Arial"/>
                <w:sz w:val="19"/>
                <w:szCs w:val="19"/>
                <w:lang w:val="en-GB"/>
              </w:rPr>
            </w:pPr>
          </w:p>
        </w:tc>
        <w:tc>
          <w:tcPr>
            <w:tcW w:w="2082" w:type="dxa"/>
            <w:gridSpan w:val="3"/>
            <w:vAlign w:val="bottom"/>
          </w:tcPr>
          <w:p w14:paraId="4F0CB3A2" w14:textId="77777777" w:rsidR="00BB07A7" w:rsidRPr="00BB07A7" w:rsidRDefault="00BB07A7" w:rsidP="00BB07A7">
            <w:pPr>
              <w:jc w:val="center"/>
              <w:rPr>
                <w:rFonts w:ascii="Arial" w:hAnsi="Arial" w:cs="Arial"/>
                <w:b/>
                <w:sz w:val="19"/>
                <w:szCs w:val="19"/>
                <w:lang w:val="en-GB"/>
              </w:rPr>
            </w:pPr>
            <w:r w:rsidRPr="00BB07A7">
              <w:rPr>
                <w:rFonts w:ascii="Arial" w:hAnsi="Arial" w:cs="Arial"/>
                <w:b/>
                <w:sz w:val="19"/>
                <w:szCs w:val="19"/>
                <w:lang w:val="en-GB"/>
              </w:rPr>
              <w:t>2016</w:t>
            </w:r>
          </w:p>
        </w:tc>
        <w:tc>
          <w:tcPr>
            <w:tcW w:w="244" w:type="dxa"/>
            <w:vAlign w:val="bottom"/>
          </w:tcPr>
          <w:p w14:paraId="35543E78" w14:textId="77777777" w:rsidR="00BB07A7" w:rsidRPr="00BB07A7" w:rsidRDefault="00BB07A7" w:rsidP="00BB07A7">
            <w:pPr>
              <w:jc w:val="center"/>
              <w:rPr>
                <w:rFonts w:ascii="Arial" w:hAnsi="Arial" w:cs="Arial"/>
                <w:b/>
                <w:sz w:val="19"/>
                <w:szCs w:val="19"/>
                <w:lang w:val="en-GB"/>
              </w:rPr>
            </w:pPr>
          </w:p>
        </w:tc>
        <w:tc>
          <w:tcPr>
            <w:tcW w:w="2111" w:type="dxa"/>
            <w:gridSpan w:val="3"/>
            <w:vAlign w:val="bottom"/>
          </w:tcPr>
          <w:p w14:paraId="7BED5BA7" w14:textId="77777777" w:rsidR="00BB07A7" w:rsidRPr="00BB07A7" w:rsidRDefault="00BB07A7" w:rsidP="00BB07A7">
            <w:pPr>
              <w:jc w:val="center"/>
              <w:rPr>
                <w:rFonts w:ascii="Arial" w:hAnsi="Arial" w:cs="Arial"/>
                <w:b/>
                <w:sz w:val="19"/>
                <w:szCs w:val="19"/>
                <w:lang w:val="en-GB"/>
              </w:rPr>
            </w:pPr>
            <w:r w:rsidRPr="00BB07A7">
              <w:rPr>
                <w:rFonts w:ascii="Arial" w:hAnsi="Arial" w:cs="Arial"/>
                <w:b/>
                <w:sz w:val="19"/>
                <w:szCs w:val="19"/>
                <w:lang w:val="en-GB"/>
              </w:rPr>
              <w:t>2017</w:t>
            </w:r>
          </w:p>
        </w:tc>
        <w:tc>
          <w:tcPr>
            <w:tcW w:w="243" w:type="dxa"/>
            <w:vAlign w:val="bottom"/>
          </w:tcPr>
          <w:p w14:paraId="5BE2229B" w14:textId="77777777" w:rsidR="00BB07A7" w:rsidRPr="00BB07A7" w:rsidRDefault="00BB07A7" w:rsidP="00BB07A7">
            <w:pPr>
              <w:jc w:val="center"/>
              <w:rPr>
                <w:rFonts w:ascii="Arial" w:hAnsi="Arial" w:cs="Arial"/>
                <w:b/>
                <w:sz w:val="19"/>
                <w:szCs w:val="19"/>
                <w:lang w:val="en-GB"/>
              </w:rPr>
            </w:pPr>
          </w:p>
        </w:tc>
        <w:tc>
          <w:tcPr>
            <w:tcW w:w="2147" w:type="dxa"/>
            <w:gridSpan w:val="3"/>
            <w:vAlign w:val="bottom"/>
          </w:tcPr>
          <w:p w14:paraId="0D5687C7" w14:textId="77777777" w:rsidR="00BB07A7" w:rsidRPr="00BB07A7" w:rsidRDefault="00BB07A7" w:rsidP="00BB07A7">
            <w:pPr>
              <w:jc w:val="center"/>
              <w:rPr>
                <w:rFonts w:ascii="Arial" w:hAnsi="Arial" w:cs="Arial"/>
                <w:b/>
                <w:sz w:val="19"/>
                <w:szCs w:val="19"/>
                <w:lang w:val="en-GB"/>
              </w:rPr>
            </w:pPr>
            <w:r w:rsidRPr="00BB07A7">
              <w:rPr>
                <w:rFonts w:ascii="Arial" w:hAnsi="Arial" w:cs="Arial"/>
                <w:b/>
                <w:sz w:val="19"/>
                <w:szCs w:val="19"/>
                <w:lang w:val="en-GB"/>
              </w:rPr>
              <w:t>2018</w:t>
            </w:r>
          </w:p>
        </w:tc>
      </w:tr>
      <w:tr w:rsidR="00BB07A7" w:rsidRPr="00BB07A7" w14:paraId="11DEED22" w14:textId="77777777" w:rsidTr="006D2F90">
        <w:trPr>
          <w:trHeight w:val="20"/>
          <w:jc w:val="center"/>
        </w:trPr>
        <w:tc>
          <w:tcPr>
            <w:tcW w:w="2683" w:type="dxa"/>
            <w:vAlign w:val="bottom"/>
          </w:tcPr>
          <w:p w14:paraId="5C6E8D51" w14:textId="77777777" w:rsidR="00BB07A7" w:rsidRPr="00BB07A7" w:rsidRDefault="00BB07A7" w:rsidP="00BB07A7">
            <w:pPr>
              <w:rPr>
                <w:rFonts w:ascii="Arial" w:hAnsi="Arial" w:cs="Arial"/>
                <w:sz w:val="19"/>
                <w:szCs w:val="19"/>
                <w:lang w:val="en-GB"/>
              </w:rPr>
            </w:pPr>
          </w:p>
        </w:tc>
        <w:tc>
          <w:tcPr>
            <w:tcW w:w="924" w:type="dxa"/>
            <w:vAlign w:val="bottom"/>
          </w:tcPr>
          <w:p w14:paraId="183037B1" w14:textId="77777777" w:rsidR="00BB07A7" w:rsidRPr="00BB07A7" w:rsidRDefault="00BB07A7" w:rsidP="00BB07A7">
            <w:pPr>
              <w:jc w:val="right"/>
              <w:rPr>
                <w:rFonts w:ascii="Arial" w:hAnsi="Arial" w:cs="Arial"/>
                <w:sz w:val="19"/>
                <w:szCs w:val="19"/>
                <w:lang w:val="en-GB"/>
              </w:rPr>
            </w:pPr>
          </w:p>
        </w:tc>
        <w:tc>
          <w:tcPr>
            <w:tcW w:w="269" w:type="dxa"/>
            <w:vAlign w:val="bottom"/>
          </w:tcPr>
          <w:p w14:paraId="0CD53DEC"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6BB5382F"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w:t>
            </w:r>
          </w:p>
        </w:tc>
        <w:tc>
          <w:tcPr>
            <w:tcW w:w="244" w:type="dxa"/>
            <w:vAlign w:val="bottom"/>
          </w:tcPr>
          <w:p w14:paraId="22395EC8" w14:textId="77777777" w:rsidR="00BB07A7" w:rsidRPr="00BB07A7" w:rsidRDefault="00BB07A7" w:rsidP="00BB07A7">
            <w:pPr>
              <w:jc w:val="right"/>
              <w:rPr>
                <w:rFonts w:ascii="Arial" w:hAnsi="Arial" w:cs="Arial"/>
                <w:sz w:val="19"/>
                <w:szCs w:val="19"/>
                <w:lang w:val="en-GB"/>
              </w:rPr>
            </w:pPr>
          </w:p>
        </w:tc>
        <w:tc>
          <w:tcPr>
            <w:tcW w:w="1009" w:type="dxa"/>
            <w:vAlign w:val="bottom"/>
          </w:tcPr>
          <w:p w14:paraId="0DF5F44D" w14:textId="77777777" w:rsidR="00BB07A7" w:rsidRPr="00BB07A7" w:rsidRDefault="00BB07A7" w:rsidP="00BB07A7">
            <w:pPr>
              <w:jc w:val="right"/>
              <w:rPr>
                <w:rFonts w:ascii="Arial" w:hAnsi="Arial" w:cs="Arial"/>
                <w:sz w:val="19"/>
                <w:szCs w:val="19"/>
                <w:lang w:val="en-GB"/>
              </w:rPr>
            </w:pPr>
          </w:p>
        </w:tc>
        <w:tc>
          <w:tcPr>
            <w:tcW w:w="241" w:type="dxa"/>
            <w:vAlign w:val="bottom"/>
          </w:tcPr>
          <w:p w14:paraId="2FA9F90D" w14:textId="77777777" w:rsidR="00BB07A7" w:rsidRPr="00BB07A7" w:rsidRDefault="00BB07A7" w:rsidP="00BB07A7">
            <w:pPr>
              <w:jc w:val="right"/>
              <w:rPr>
                <w:rFonts w:ascii="Arial" w:hAnsi="Arial" w:cs="Arial"/>
                <w:sz w:val="19"/>
                <w:szCs w:val="19"/>
                <w:lang w:val="en-GB"/>
              </w:rPr>
            </w:pPr>
          </w:p>
        </w:tc>
        <w:tc>
          <w:tcPr>
            <w:tcW w:w="861" w:type="dxa"/>
            <w:vAlign w:val="bottom"/>
          </w:tcPr>
          <w:p w14:paraId="26C441B7"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w:t>
            </w:r>
          </w:p>
        </w:tc>
        <w:tc>
          <w:tcPr>
            <w:tcW w:w="243" w:type="dxa"/>
            <w:vAlign w:val="bottom"/>
          </w:tcPr>
          <w:p w14:paraId="5219C2BA" w14:textId="77777777" w:rsidR="00BB07A7" w:rsidRPr="00BB07A7" w:rsidRDefault="00BB07A7" w:rsidP="00BB07A7">
            <w:pPr>
              <w:jc w:val="right"/>
              <w:rPr>
                <w:rFonts w:ascii="Arial" w:hAnsi="Arial" w:cs="Arial"/>
                <w:sz w:val="19"/>
                <w:szCs w:val="19"/>
                <w:lang w:val="en-GB"/>
              </w:rPr>
            </w:pPr>
          </w:p>
        </w:tc>
        <w:tc>
          <w:tcPr>
            <w:tcW w:w="1016" w:type="dxa"/>
            <w:vAlign w:val="bottom"/>
          </w:tcPr>
          <w:p w14:paraId="41502AB8" w14:textId="77777777" w:rsidR="00BB07A7" w:rsidRPr="00BB07A7" w:rsidRDefault="00BB07A7" w:rsidP="00BB07A7">
            <w:pPr>
              <w:jc w:val="right"/>
              <w:rPr>
                <w:rFonts w:ascii="Arial" w:hAnsi="Arial" w:cs="Arial"/>
                <w:sz w:val="19"/>
                <w:szCs w:val="19"/>
                <w:lang w:val="en-GB"/>
              </w:rPr>
            </w:pPr>
          </w:p>
        </w:tc>
        <w:tc>
          <w:tcPr>
            <w:tcW w:w="270" w:type="dxa"/>
            <w:vAlign w:val="bottom"/>
          </w:tcPr>
          <w:p w14:paraId="3B83A3D2" w14:textId="77777777" w:rsidR="00BB07A7" w:rsidRPr="00BB07A7" w:rsidRDefault="00BB07A7" w:rsidP="00BB07A7">
            <w:pPr>
              <w:jc w:val="right"/>
              <w:rPr>
                <w:rFonts w:ascii="Arial" w:hAnsi="Arial" w:cs="Arial"/>
                <w:sz w:val="19"/>
                <w:szCs w:val="19"/>
                <w:lang w:val="en-GB"/>
              </w:rPr>
            </w:pPr>
          </w:p>
        </w:tc>
        <w:tc>
          <w:tcPr>
            <w:tcW w:w="861" w:type="dxa"/>
            <w:vAlign w:val="bottom"/>
          </w:tcPr>
          <w:p w14:paraId="44307400"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w:t>
            </w:r>
          </w:p>
        </w:tc>
      </w:tr>
      <w:tr w:rsidR="00BB07A7" w:rsidRPr="00BB07A7" w14:paraId="6B6ACBE3" w14:textId="77777777" w:rsidTr="006D2F90">
        <w:trPr>
          <w:trHeight w:val="20"/>
          <w:jc w:val="center"/>
        </w:trPr>
        <w:tc>
          <w:tcPr>
            <w:tcW w:w="2683" w:type="dxa"/>
            <w:vAlign w:val="bottom"/>
          </w:tcPr>
          <w:p w14:paraId="303BEF9E"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Revenue</w:t>
            </w:r>
          </w:p>
        </w:tc>
        <w:tc>
          <w:tcPr>
            <w:tcW w:w="924" w:type="dxa"/>
            <w:vAlign w:val="bottom"/>
          </w:tcPr>
          <w:p w14:paraId="06645812"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82,500</w:t>
            </w:r>
          </w:p>
        </w:tc>
        <w:tc>
          <w:tcPr>
            <w:tcW w:w="269" w:type="dxa"/>
            <w:vAlign w:val="bottom"/>
          </w:tcPr>
          <w:p w14:paraId="52934B95"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77C770F0"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100.0</w:t>
            </w:r>
          </w:p>
        </w:tc>
        <w:tc>
          <w:tcPr>
            <w:tcW w:w="244" w:type="dxa"/>
            <w:vAlign w:val="bottom"/>
          </w:tcPr>
          <w:p w14:paraId="394490E9" w14:textId="77777777" w:rsidR="00BB07A7" w:rsidRPr="00BB07A7" w:rsidRDefault="00BB07A7" w:rsidP="00BB07A7">
            <w:pPr>
              <w:jc w:val="right"/>
              <w:rPr>
                <w:rFonts w:ascii="Arial" w:hAnsi="Arial" w:cs="Arial"/>
                <w:sz w:val="19"/>
                <w:szCs w:val="19"/>
                <w:lang w:val="en-GB"/>
              </w:rPr>
            </w:pPr>
          </w:p>
        </w:tc>
        <w:tc>
          <w:tcPr>
            <w:tcW w:w="1009" w:type="dxa"/>
            <w:vAlign w:val="bottom"/>
          </w:tcPr>
          <w:p w14:paraId="16781FE0"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137,500</w:t>
            </w:r>
          </w:p>
        </w:tc>
        <w:tc>
          <w:tcPr>
            <w:tcW w:w="241" w:type="dxa"/>
            <w:vAlign w:val="bottom"/>
          </w:tcPr>
          <w:p w14:paraId="196B9710" w14:textId="77777777" w:rsidR="00BB07A7" w:rsidRPr="00BB07A7" w:rsidRDefault="00BB07A7" w:rsidP="00BB07A7">
            <w:pPr>
              <w:jc w:val="right"/>
              <w:rPr>
                <w:rFonts w:ascii="Arial" w:hAnsi="Arial" w:cs="Arial"/>
                <w:sz w:val="19"/>
                <w:szCs w:val="19"/>
                <w:lang w:val="en-GB"/>
              </w:rPr>
            </w:pPr>
          </w:p>
        </w:tc>
        <w:tc>
          <w:tcPr>
            <w:tcW w:w="861" w:type="dxa"/>
            <w:vAlign w:val="bottom"/>
          </w:tcPr>
          <w:p w14:paraId="4F8F0D9D"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100.0</w:t>
            </w:r>
          </w:p>
        </w:tc>
        <w:tc>
          <w:tcPr>
            <w:tcW w:w="243" w:type="dxa"/>
            <w:vAlign w:val="bottom"/>
          </w:tcPr>
          <w:p w14:paraId="3E0A20D8" w14:textId="77777777" w:rsidR="00BB07A7" w:rsidRPr="00BB07A7" w:rsidRDefault="00BB07A7" w:rsidP="00BB07A7">
            <w:pPr>
              <w:jc w:val="right"/>
              <w:rPr>
                <w:rFonts w:ascii="Arial" w:hAnsi="Arial" w:cs="Arial"/>
                <w:sz w:val="19"/>
                <w:szCs w:val="19"/>
                <w:lang w:val="en-GB"/>
              </w:rPr>
            </w:pPr>
          </w:p>
        </w:tc>
        <w:tc>
          <w:tcPr>
            <w:tcW w:w="1016" w:type="dxa"/>
            <w:vAlign w:val="bottom"/>
          </w:tcPr>
          <w:p w14:paraId="259ACC05"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220,000</w:t>
            </w:r>
          </w:p>
        </w:tc>
        <w:tc>
          <w:tcPr>
            <w:tcW w:w="270" w:type="dxa"/>
            <w:vAlign w:val="bottom"/>
          </w:tcPr>
          <w:p w14:paraId="3E91B595" w14:textId="77777777" w:rsidR="00BB07A7" w:rsidRPr="00BB07A7" w:rsidRDefault="00BB07A7" w:rsidP="00BB07A7">
            <w:pPr>
              <w:jc w:val="right"/>
              <w:rPr>
                <w:rFonts w:ascii="Arial" w:hAnsi="Arial" w:cs="Arial"/>
                <w:sz w:val="19"/>
                <w:szCs w:val="19"/>
                <w:lang w:val="en-GB"/>
              </w:rPr>
            </w:pPr>
          </w:p>
        </w:tc>
        <w:tc>
          <w:tcPr>
            <w:tcW w:w="861" w:type="dxa"/>
            <w:vAlign w:val="bottom"/>
          </w:tcPr>
          <w:p w14:paraId="76EFDFD4"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100.0</w:t>
            </w:r>
          </w:p>
        </w:tc>
      </w:tr>
      <w:tr w:rsidR="00BB07A7" w:rsidRPr="00BB07A7" w14:paraId="116EE4D2" w14:textId="77777777" w:rsidTr="006D2F90">
        <w:trPr>
          <w:trHeight w:val="20"/>
          <w:jc w:val="center"/>
        </w:trPr>
        <w:tc>
          <w:tcPr>
            <w:tcW w:w="2683" w:type="dxa"/>
            <w:vAlign w:val="bottom"/>
          </w:tcPr>
          <w:p w14:paraId="7B1CB7AD"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Cost of sales</w:t>
            </w:r>
          </w:p>
        </w:tc>
        <w:tc>
          <w:tcPr>
            <w:tcW w:w="924" w:type="dxa"/>
            <w:vAlign w:val="bottom"/>
          </w:tcPr>
          <w:p w14:paraId="17BF5D90"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2,393</w:t>
            </w:r>
          </w:p>
        </w:tc>
        <w:tc>
          <w:tcPr>
            <w:tcW w:w="269" w:type="dxa"/>
            <w:vAlign w:val="bottom"/>
          </w:tcPr>
          <w:p w14:paraId="23751E94"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5F22CF42"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2.9</w:t>
            </w:r>
          </w:p>
        </w:tc>
        <w:tc>
          <w:tcPr>
            <w:tcW w:w="244" w:type="dxa"/>
            <w:vAlign w:val="bottom"/>
          </w:tcPr>
          <w:p w14:paraId="5575F95B" w14:textId="77777777" w:rsidR="00BB07A7" w:rsidRPr="00BB07A7" w:rsidRDefault="00BB07A7" w:rsidP="00BB07A7">
            <w:pPr>
              <w:jc w:val="right"/>
              <w:rPr>
                <w:rFonts w:ascii="Arial" w:hAnsi="Arial" w:cs="Arial"/>
                <w:sz w:val="19"/>
                <w:szCs w:val="19"/>
                <w:lang w:val="en-GB"/>
              </w:rPr>
            </w:pPr>
          </w:p>
        </w:tc>
        <w:tc>
          <w:tcPr>
            <w:tcW w:w="1009" w:type="dxa"/>
            <w:vAlign w:val="bottom"/>
          </w:tcPr>
          <w:p w14:paraId="29EC04DB"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3,988</w:t>
            </w:r>
          </w:p>
        </w:tc>
        <w:tc>
          <w:tcPr>
            <w:tcW w:w="241" w:type="dxa"/>
            <w:vAlign w:val="bottom"/>
          </w:tcPr>
          <w:p w14:paraId="5E831581" w14:textId="77777777" w:rsidR="00BB07A7" w:rsidRPr="00BB07A7" w:rsidRDefault="00BB07A7" w:rsidP="00BB07A7">
            <w:pPr>
              <w:jc w:val="right"/>
              <w:rPr>
                <w:rFonts w:ascii="Arial" w:hAnsi="Arial" w:cs="Arial"/>
                <w:sz w:val="19"/>
                <w:szCs w:val="19"/>
                <w:lang w:val="en-GB"/>
              </w:rPr>
            </w:pPr>
          </w:p>
        </w:tc>
        <w:tc>
          <w:tcPr>
            <w:tcW w:w="861" w:type="dxa"/>
            <w:vAlign w:val="bottom"/>
          </w:tcPr>
          <w:p w14:paraId="65DCEECC"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2.9</w:t>
            </w:r>
          </w:p>
        </w:tc>
        <w:tc>
          <w:tcPr>
            <w:tcW w:w="243" w:type="dxa"/>
            <w:vAlign w:val="bottom"/>
          </w:tcPr>
          <w:p w14:paraId="67C1E864" w14:textId="77777777" w:rsidR="00BB07A7" w:rsidRPr="00BB07A7" w:rsidRDefault="00BB07A7" w:rsidP="00BB07A7">
            <w:pPr>
              <w:jc w:val="right"/>
              <w:rPr>
                <w:rFonts w:ascii="Arial" w:hAnsi="Arial" w:cs="Arial"/>
                <w:sz w:val="19"/>
                <w:szCs w:val="19"/>
                <w:lang w:val="en-GB"/>
              </w:rPr>
            </w:pPr>
          </w:p>
        </w:tc>
        <w:tc>
          <w:tcPr>
            <w:tcW w:w="1016" w:type="dxa"/>
            <w:vAlign w:val="bottom"/>
          </w:tcPr>
          <w:p w14:paraId="14FD2DD5"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6,380</w:t>
            </w:r>
          </w:p>
        </w:tc>
        <w:tc>
          <w:tcPr>
            <w:tcW w:w="270" w:type="dxa"/>
            <w:vAlign w:val="bottom"/>
          </w:tcPr>
          <w:p w14:paraId="4FD3EE43" w14:textId="77777777" w:rsidR="00BB07A7" w:rsidRPr="00BB07A7" w:rsidRDefault="00BB07A7" w:rsidP="00BB07A7">
            <w:pPr>
              <w:jc w:val="right"/>
              <w:rPr>
                <w:rFonts w:ascii="Arial" w:hAnsi="Arial" w:cs="Arial"/>
                <w:sz w:val="19"/>
                <w:szCs w:val="19"/>
                <w:lang w:val="en-GB"/>
              </w:rPr>
            </w:pPr>
          </w:p>
        </w:tc>
        <w:tc>
          <w:tcPr>
            <w:tcW w:w="861" w:type="dxa"/>
            <w:vAlign w:val="bottom"/>
          </w:tcPr>
          <w:p w14:paraId="10686ECA"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2.9</w:t>
            </w:r>
          </w:p>
        </w:tc>
      </w:tr>
      <w:tr w:rsidR="00BB07A7" w:rsidRPr="00BB07A7" w14:paraId="717C0D12" w14:textId="77777777" w:rsidTr="006D2F90">
        <w:trPr>
          <w:trHeight w:val="20"/>
          <w:jc w:val="center"/>
        </w:trPr>
        <w:tc>
          <w:tcPr>
            <w:tcW w:w="2683" w:type="dxa"/>
            <w:vAlign w:val="bottom"/>
          </w:tcPr>
          <w:p w14:paraId="664D10EC" w14:textId="77777777" w:rsidR="00BB07A7" w:rsidRPr="00137173" w:rsidRDefault="00BB07A7" w:rsidP="00BB07A7">
            <w:pPr>
              <w:rPr>
                <w:rFonts w:ascii="Arial" w:hAnsi="Arial" w:cs="Arial"/>
                <w:b/>
                <w:sz w:val="19"/>
                <w:szCs w:val="19"/>
                <w:lang w:val="en-GB"/>
              </w:rPr>
            </w:pPr>
            <w:r w:rsidRPr="00137173">
              <w:rPr>
                <w:rFonts w:ascii="Arial" w:hAnsi="Arial" w:cs="Arial"/>
                <w:b/>
                <w:sz w:val="19"/>
                <w:szCs w:val="19"/>
                <w:lang w:val="en-GB"/>
              </w:rPr>
              <w:t>Gross profit</w:t>
            </w:r>
          </w:p>
        </w:tc>
        <w:tc>
          <w:tcPr>
            <w:tcW w:w="924" w:type="dxa"/>
            <w:vAlign w:val="bottom"/>
          </w:tcPr>
          <w:p w14:paraId="358F1643"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80,107</w:t>
            </w:r>
          </w:p>
        </w:tc>
        <w:tc>
          <w:tcPr>
            <w:tcW w:w="269" w:type="dxa"/>
            <w:vAlign w:val="bottom"/>
          </w:tcPr>
          <w:p w14:paraId="4D55CABA" w14:textId="77777777" w:rsidR="00BB07A7" w:rsidRPr="00137173" w:rsidRDefault="00BB07A7" w:rsidP="00BB07A7">
            <w:pPr>
              <w:jc w:val="right"/>
              <w:rPr>
                <w:rFonts w:ascii="Arial" w:hAnsi="Arial" w:cs="Arial"/>
                <w:b/>
                <w:sz w:val="19"/>
                <w:szCs w:val="19"/>
                <w:vertAlign w:val="superscript"/>
                <w:lang w:val="en-GB"/>
              </w:rPr>
            </w:pPr>
          </w:p>
        </w:tc>
        <w:tc>
          <w:tcPr>
            <w:tcW w:w="889" w:type="dxa"/>
            <w:vAlign w:val="bottom"/>
          </w:tcPr>
          <w:p w14:paraId="6F4F18DC"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97.1</w:t>
            </w:r>
          </w:p>
        </w:tc>
        <w:tc>
          <w:tcPr>
            <w:tcW w:w="244" w:type="dxa"/>
            <w:vAlign w:val="bottom"/>
          </w:tcPr>
          <w:p w14:paraId="4879A137" w14:textId="77777777" w:rsidR="00BB07A7" w:rsidRPr="00137173" w:rsidRDefault="00BB07A7" w:rsidP="00BB07A7">
            <w:pPr>
              <w:jc w:val="right"/>
              <w:rPr>
                <w:rFonts w:ascii="Arial" w:hAnsi="Arial" w:cs="Arial"/>
                <w:b/>
                <w:sz w:val="19"/>
                <w:szCs w:val="19"/>
                <w:lang w:val="en-GB"/>
              </w:rPr>
            </w:pPr>
          </w:p>
        </w:tc>
        <w:tc>
          <w:tcPr>
            <w:tcW w:w="1009" w:type="dxa"/>
            <w:vAlign w:val="bottom"/>
          </w:tcPr>
          <w:p w14:paraId="7D2A8707"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133,512</w:t>
            </w:r>
          </w:p>
        </w:tc>
        <w:tc>
          <w:tcPr>
            <w:tcW w:w="241" w:type="dxa"/>
            <w:vAlign w:val="bottom"/>
          </w:tcPr>
          <w:p w14:paraId="638B25C1" w14:textId="77777777" w:rsidR="00BB07A7" w:rsidRPr="00137173" w:rsidRDefault="00BB07A7" w:rsidP="00BB07A7">
            <w:pPr>
              <w:jc w:val="right"/>
              <w:rPr>
                <w:rFonts w:ascii="Arial" w:hAnsi="Arial" w:cs="Arial"/>
                <w:b/>
                <w:sz w:val="19"/>
                <w:szCs w:val="19"/>
                <w:lang w:val="en-GB"/>
              </w:rPr>
            </w:pPr>
          </w:p>
        </w:tc>
        <w:tc>
          <w:tcPr>
            <w:tcW w:w="861" w:type="dxa"/>
            <w:vAlign w:val="bottom"/>
          </w:tcPr>
          <w:p w14:paraId="6C345406"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97.1</w:t>
            </w:r>
          </w:p>
        </w:tc>
        <w:tc>
          <w:tcPr>
            <w:tcW w:w="243" w:type="dxa"/>
            <w:vAlign w:val="bottom"/>
          </w:tcPr>
          <w:p w14:paraId="2E884E23" w14:textId="77777777" w:rsidR="00BB07A7" w:rsidRPr="00137173" w:rsidRDefault="00BB07A7" w:rsidP="00BB07A7">
            <w:pPr>
              <w:jc w:val="right"/>
              <w:rPr>
                <w:rFonts w:ascii="Arial" w:hAnsi="Arial" w:cs="Arial"/>
                <w:b/>
                <w:sz w:val="19"/>
                <w:szCs w:val="19"/>
                <w:lang w:val="en-GB"/>
              </w:rPr>
            </w:pPr>
          </w:p>
        </w:tc>
        <w:tc>
          <w:tcPr>
            <w:tcW w:w="1016" w:type="dxa"/>
            <w:vAlign w:val="bottom"/>
          </w:tcPr>
          <w:p w14:paraId="3E2A542E"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213,620</w:t>
            </w:r>
          </w:p>
        </w:tc>
        <w:tc>
          <w:tcPr>
            <w:tcW w:w="270" w:type="dxa"/>
            <w:vAlign w:val="bottom"/>
          </w:tcPr>
          <w:p w14:paraId="78EC3CC7" w14:textId="77777777" w:rsidR="00BB07A7" w:rsidRPr="00137173" w:rsidRDefault="00BB07A7" w:rsidP="00BB07A7">
            <w:pPr>
              <w:jc w:val="right"/>
              <w:rPr>
                <w:rFonts w:ascii="Arial" w:hAnsi="Arial" w:cs="Arial"/>
                <w:b/>
                <w:sz w:val="19"/>
                <w:szCs w:val="19"/>
                <w:lang w:val="en-GB"/>
              </w:rPr>
            </w:pPr>
          </w:p>
        </w:tc>
        <w:tc>
          <w:tcPr>
            <w:tcW w:w="861" w:type="dxa"/>
            <w:vAlign w:val="bottom"/>
          </w:tcPr>
          <w:p w14:paraId="19E496DB"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97.1</w:t>
            </w:r>
          </w:p>
        </w:tc>
      </w:tr>
      <w:tr w:rsidR="00BB07A7" w:rsidRPr="00BB07A7" w14:paraId="58D8D1BC" w14:textId="77777777" w:rsidTr="006D2F90">
        <w:trPr>
          <w:trHeight w:val="20"/>
          <w:jc w:val="center"/>
        </w:trPr>
        <w:tc>
          <w:tcPr>
            <w:tcW w:w="2683" w:type="dxa"/>
            <w:vAlign w:val="bottom"/>
          </w:tcPr>
          <w:p w14:paraId="3F0E709D" w14:textId="77777777" w:rsidR="00BB07A7" w:rsidRPr="00BB07A7" w:rsidRDefault="00BB07A7" w:rsidP="00BB07A7">
            <w:pPr>
              <w:rPr>
                <w:rFonts w:ascii="Arial" w:hAnsi="Arial" w:cs="Arial"/>
                <w:sz w:val="19"/>
                <w:szCs w:val="19"/>
                <w:lang w:val="en-GB"/>
              </w:rPr>
            </w:pPr>
          </w:p>
        </w:tc>
        <w:tc>
          <w:tcPr>
            <w:tcW w:w="924" w:type="dxa"/>
            <w:vAlign w:val="bottom"/>
          </w:tcPr>
          <w:p w14:paraId="2803014A" w14:textId="77777777" w:rsidR="00BB07A7" w:rsidRPr="00BB07A7" w:rsidRDefault="00BB07A7" w:rsidP="00BB07A7">
            <w:pPr>
              <w:jc w:val="right"/>
              <w:rPr>
                <w:rFonts w:ascii="Arial" w:hAnsi="Arial" w:cs="Arial"/>
                <w:sz w:val="19"/>
                <w:szCs w:val="19"/>
                <w:lang w:val="en-GB"/>
              </w:rPr>
            </w:pPr>
          </w:p>
        </w:tc>
        <w:tc>
          <w:tcPr>
            <w:tcW w:w="269" w:type="dxa"/>
            <w:vAlign w:val="bottom"/>
          </w:tcPr>
          <w:p w14:paraId="16554DF3"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619C237D" w14:textId="77777777" w:rsidR="00BB07A7" w:rsidRPr="00BB07A7" w:rsidRDefault="00BB07A7" w:rsidP="00BB07A7">
            <w:pPr>
              <w:jc w:val="right"/>
              <w:rPr>
                <w:rFonts w:ascii="Arial" w:hAnsi="Arial" w:cs="Arial"/>
                <w:sz w:val="19"/>
                <w:szCs w:val="19"/>
                <w:lang w:val="en-GB"/>
              </w:rPr>
            </w:pPr>
          </w:p>
        </w:tc>
        <w:tc>
          <w:tcPr>
            <w:tcW w:w="244" w:type="dxa"/>
            <w:vAlign w:val="bottom"/>
          </w:tcPr>
          <w:p w14:paraId="3E0A65CD" w14:textId="77777777" w:rsidR="00BB07A7" w:rsidRPr="00BB07A7" w:rsidRDefault="00BB07A7" w:rsidP="00BB07A7">
            <w:pPr>
              <w:jc w:val="right"/>
              <w:rPr>
                <w:rFonts w:ascii="Arial" w:hAnsi="Arial" w:cs="Arial"/>
                <w:sz w:val="19"/>
                <w:szCs w:val="19"/>
                <w:lang w:val="en-GB"/>
              </w:rPr>
            </w:pPr>
          </w:p>
        </w:tc>
        <w:tc>
          <w:tcPr>
            <w:tcW w:w="1009" w:type="dxa"/>
            <w:vAlign w:val="bottom"/>
          </w:tcPr>
          <w:p w14:paraId="2FF038D3" w14:textId="77777777" w:rsidR="00BB07A7" w:rsidRPr="00BB07A7" w:rsidRDefault="00BB07A7" w:rsidP="00BB07A7">
            <w:pPr>
              <w:jc w:val="right"/>
              <w:rPr>
                <w:rFonts w:ascii="Arial" w:hAnsi="Arial" w:cs="Arial"/>
                <w:sz w:val="19"/>
                <w:szCs w:val="19"/>
                <w:lang w:val="en-GB"/>
              </w:rPr>
            </w:pPr>
          </w:p>
        </w:tc>
        <w:tc>
          <w:tcPr>
            <w:tcW w:w="241" w:type="dxa"/>
            <w:vAlign w:val="bottom"/>
          </w:tcPr>
          <w:p w14:paraId="2DC0B7D7" w14:textId="77777777" w:rsidR="00BB07A7" w:rsidRPr="00BB07A7" w:rsidRDefault="00BB07A7" w:rsidP="00BB07A7">
            <w:pPr>
              <w:jc w:val="right"/>
              <w:rPr>
                <w:rFonts w:ascii="Arial" w:hAnsi="Arial" w:cs="Arial"/>
                <w:sz w:val="19"/>
                <w:szCs w:val="19"/>
                <w:lang w:val="en-GB"/>
              </w:rPr>
            </w:pPr>
          </w:p>
        </w:tc>
        <w:tc>
          <w:tcPr>
            <w:tcW w:w="861" w:type="dxa"/>
            <w:vAlign w:val="bottom"/>
          </w:tcPr>
          <w:p w14:paraId="55598DFE" w14:textId="77777777" w:rsidR="00BB07A7" w:rsidRPr="00BB07A7" w:rsidRDefault="00BB07A7" w:rsidP="00BB07A7">
            <w:pPr>
              <w:jc w:val="right"/>
              <w:rPr>
                <w:rFonts w:ascii="Arial" w:hAnsi="Arial" w:cs="Arial"/>
                <w:sz w:val="19"/>
                <w:szCs w:val="19"/>
                <w:lang w:val="en-GB"/>
              </w:rPr>
            </w:pPr>
          </w:p>
        </w:tc>
        <w:tc>
          <w:tcPr>
            <w:tcW w:w="243" w:type="dxa"/>
            <w:vAlign w:val="bottom"/>
          </w:tcPr>
          <w:p w14:paraId="67A92FC6" w14:textId="77777777" w:rsidR="00BB07A7" w:rsidRPr="00BB07A7" w:rsidRDefault="00BB07A7" w:rsidP="00BB07A7">
            <w:pPr>
              <w:jc w:val="right"/>
              <w:rPr>
                <w:rFonts w:ascii="Arial" w:hAnsi="Arial" w:cs="Arial"/>
                <w:sz w:val="19"/>
                <w:szCs w:val="19"/>
                <w:lang w:val="en-GB"/>
              </w:rPr>
            </w:pPr>
          </w:p>
        </w:tc>
        <w:tc>
          <w:tcPr>
            <w:tcW w:w="1016" w:type="dxa"/>
            <w:vAlign w:val="bottom"/>
          </w:tcPr>
          <w:p w14:paraId="609AAB59" w14:textId="77777777" w:rsidR="00BB07A7" w:rsidRPr="00BB07A7" w:rsidRDefault="00BB07A7" w:rsidP="00BB07A7">
            <w:pPr>
              <w:jc w:val="right"/>
              <w:rPr>
                <w:rFonts w:ascii="Arial" w:hAnsi="Arial" w:cs="Arial"/>
                <w:sz w:val="19"/>
                <w:szCs w:val="19"/>
                <w:lang w:val="en-GB"/>
              </w:rPr>
            </w:pPr>
          </w:p>
        </w:tc>
        <w:tc>
          <w:tcPr>
            <w:tcW w:w="270" w:type="dxa"/>
            <w:vAlign w:val="bottom"/>
          </w:tcPr>
          <w:p w14:paraId="28AC6F2B" w14:textId="77777777" w:rsidR="00BB07A7" w:rsidRPr="00BB07A7" w:rsidRDefault="00BB07A7" w:rsidP="00BB07A7">
            <w:pPr>
              <w:jc w:val="right"/>
              <w:rPr>
                <w:rFonts w:ascii="Arial" w:hAnsi="Arial" w:cs="Arial"/>
                <w:sz w:val="19"/>
                <w:szCs w:val="19"/>
                <w:lang w:val="en-GB"/>
              </w:rPr>
            </w:pPr>
          </w:p>
        </w:tc>
        <w:tc>
          <w:tcPr>
            <w:tcW w:w="861" w:type="dxa"/>
            <w:vAlign w:val="bottom"/>
          </w:tcPr>
          <w:p w14:paraId="7A31856E" w14:textId="77777777" w:rsidR="00BB07A7" w:rsidRPr="00BB07A7" w:rsidRDefault="00BB07A7" w:rsidP="00BB07A7">
            <w:pPr>
              <w:jc w:val="right"/>
              <w:rPr>
                <w:rFonts w:ascii="Arial" w:hAnsi="Arial" w:cs="Arial"/>
                <w:sz w:val="19"/>
                <w:szCs w:val="19"/>
                <w:lang w:val="en-GB"/>
              </w:rPr>
            </w:pPr>
          </w:p>
        </w:tc>
      </w:tr>
      <w:tr w:rsidR="00BB07A7" w:rsidRPr="00BB07A7" w14:paraId="39E120CB" w14:textId="77777777" w:rsidTr="006D2F90">
        <w:trPr>
          <w:trHeight w:val="20"/>
          <w:jc w:val="center"/>
        </w:trPr>
        <w:tc>
          <w:tcPr>
            <w:tcW w:w="2683" w:type="dxa"/>
            <w:vAlign w:val="bottom"/>
          </w:tcPr>
          <w:p w14:paraId="10F2EE0B" w14:textId="77777777" w:rsidR="00BB07A7" w:rsidRPr="00BB07A7" w:rsidRDefault="00BB07A7" w:rsidP="00BB07A7">
            <w:pPr>
              <w:rPr>
                <w:rFonts w:ascii="Arial" w:hAnsi="Arial" w:cs="Arial"/>
                <w:sz w:val="19"/>
                <w:szCs w:val="19"/>
                <w:lang w:val="en-GB"/>
              </w:rPr>
            </w:pPr>
            <w:r w:rsidRPr="00BB07A7">
              <w:rPr>
                <w:rFonts w:ascii="Arial" w:hAnsi="Arial" w:cs="Arial"/>
                <w:b/>
                <w:sz w:val="19"/>
                <w:szCs w:val="19"/>
                <w:lang w:val="en-GB"/>
              </w:rPr>
              <w:t>Operating expenses</w:t>
            </w:r>
          </w:p>
        </w:tc>
        <w:tc>
          <w:tcPr>
            <w:tcW w:w="924" w:type="dxa"/>
            <w:vAlign w:val="bottom"/>
          </w:tcPr>
          <w:p w14:paraId="52A2E02E" w14:textId="77777777" w:rsidR="00BB07A7" w:rsidRPr="00BB07A7" w:rsidRDefault="00BB07A7" w:rsidP="00BB07A7">
            <w:pPr>
              <w:jc w:val="right"/>
              <w:rPr>
                <w:rFonts w:ascii="Arial" w:hAnsi="Arial" w:cs="Arial"/>
                <w:sz w:val="19"/>
                <w:szCs w:val="19"/>
                <w:lang w:val="en-GB"/>
              </w:rPr>
            </w:pPr>
          </w:p>
        </w:tc>
        <w:tc>
          <w:tcPr>
            <w:tcW w:w="269" w:type="dxa"/>
            <w:vAlign w:val="bottom"/>
          </w:tcPr>
          <w:p w14:paraId="4D7F29CA"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2273057F" w14:textId="77777777" w:rsidR="00BB07A7" w:rsidRPr="00BB07A7" w:rsidRDefault="00BB07A7" w:rsidP="00BB07A7">
            <w:pPr>
              <w:jc w:val="right"/>
              <w:rPr>
                <w:rFonts w:ascii="Arial" w:hAnsi="Arial" w:cs="Arial"/>
                <w:sz w:val="19"/>
                <w:szCs w:val="19"/>
                <w:lang w:val="en-GB"/>
              </w:rPr>
            </w:pPr>
          </w:p>
        </w:tc>
        <w:tc>
          <w:tcPr>
            <w:tcW w:w="244" w:type="dxa"/>
            <w:vAlign w:val="bottom"/>
          </w:tcPr>
          <w:p w14:paraId="31A6AE2E" w14:textId="77777777" w:rsidR="00BB07A7" w:rsidRPr="00BB07A7" w:rsidRDefault="00BB07A7" w:rsidP="00BB07A7">
            <w:pPr>
              <w:jc w:val="right"/>
              <w:rPr>
                <w:rFonts w:ascii="Arial" w:hAnsi="Arial" w:cs="Arial"/>
                <w:sz w:val="19"/>
                <w:szCs w:val="19"/>
                <w:lang w:val="en-GB"/>
              </w:rPr>
            </w:pPr>
          </w:p>
        </w:tc>
        <w:tc>
          <w:tcPr>
            <w:tcW w:w="1009" w:type="dxa"/>
            <w:vAlign w:val="bottom"/>
          </w:tcPr>
          <w:p w14:paraId="6274FAC4" w14:textId="77777777" w:rsidR="00BB07A7" w:rsidRPr="00BB07A7" w:rsidRDefault="00BB07A7" w:rsidP="00BB07A7">
            <w:pPr>
              <w:jc w:val="right"/>
              <w:rPr>
                <w:rFonts w:ascii="Arial" w:hAnsi="Arial" w:cs="Arial"/>
                <w:sz w:val="19"/>
                <w:szCs w:val="19"/>
                <w:lang w:val="en-GB"/>
              </w:rPr>
            </w:pPr>
          </w:p>
        </w:tc>
        <w:tc>
          <w:tcPr>
            <w:tcW w:w="241" w:type="dxa"/>
            <w:vAlign w:val="bottom"/>
          </w:tcPr>
          <w:p w14:paraId="3CC52C29" w14:textId="77777777" w:rsidR="00BB07A7" w:rsidRPr="00BB07A7" w:rsidRDefault="00BB07A7" w:rsidP="00BB07A7">
            <w:pPr>
              <w:jc w:val="right"/>
              <w:rPr>
                <w:rFonts w:ascii="Arial" w:hAnsi="Arial" w:cs="Arial"/>
                <w:sz w:val="19"/>
                <w:szCs w:val="19"/>
                <w:lang w:val="en-GB"/>
              </w:rPr>
            </w:pPr>
          </w:p>
        </w:tc>
        <w:tc>
          <w:tcPr>
            <w:tcW w:w="861" w:type="dxa"/>
            <w:vAlign w:val="bottom"/>
          </w:tcPr>
          <w:p w14:paraId="733BFD81" w14:textId="77777777" w:rsidR="00BB07A7" w:rsidRPr="00BB07A7" w:rsidRDefault="00BB07A7" w:rsidP="00BB07A7">
            <w:pPr>
              <w:jc w:val="right"/>
              <w:rPr>
                <w:rFonts w:ascii="Arial" w:hAnsi="Arial" w:cs="Arial"/>
                <w:sz w:val="19"/>
                <w:szCs w:val="19"/>
                <w:lang w:val="en-GB"/>
              </w:rPr>
            </w:pPr>
          </w:p>
        </w:tc>
        <w:tc>
          <w:tcPr>
            <w:tcW w:w="243" w:type="dxa"/>
            <w:vAlign w:val="bottom"/>
          </w:tcPr>
          <w:p w14:paraId="5F792B2F" w14:textId="77777777" w:rsidR="00BB07A7" w:rsidRPr="00BB07A7" w:rsidRDefault="00BB07A7" w:rsidP="00BB07A7">
            <w:pPr>
              <w:jc w:val="right"/>
              <w:rPr>
                <w:rFonts w:ascii="Arial" w:hAnsi="Arial" w:cs="Arial"/>
                <w:sz w:val="19"/>
                <w:szCs w:val="19"/>
                <w:lang w:val="en-GB"/>
              </w:rPr>
            </w:pPr>
          </w:p>
        </w:tc>
        <w:tc>
          <w:tcPr>
            <w:tcW w:w="1016" w:type="dxa"/>
            <w:vAlign w:val="bottom"/>
          </w:tcPr>
          <w:p w14:paraId="467A8483" w14:textId="77777777" w:rsidR="00BB07A7" w:rsidRPr="00BB07A7" w:rsidRDefault="00BB07A7" w:rsidP="00BB07A7">
            <w:pPr>
              <w:jc w:val="right"/>
              <w:rPr>
                <w:rFonts w:ascii="Arial" w:hAnsi="Arial" w:cs="Arial"/>
                <w:sz w:val="19"/>
                <w:szCs w:val="19"/>
                <w:lang w:val="en-GB"/>
              </w:rPr>
            </w:pPr>
          </w:p>
        </w:tc>
        <w:tc>
          <w:tcPr>
            <w:tcW w:w="270" w:type="dxa"/>
            <w:vAlign w:val="bottom"/>
          </w:tcPr>
          <w:p w14:paraId="653A78A5" w14:textId="77777777" w:rsidR="00BB07A7" w:rsidRPr="00BB07A7" w:rsidRDefault="00BB07A7" w:rsidP="00BB07A7">
            <w:pPr>
              <w:jc w:val="right"/>
              <w:rPr>
                <w:rFonts w:ascii="Arial" w:hAnsi="Arial" w:cs="Arial"/>
                <w:sz w:val="19"/>
                <w:szCs w:val="19"/>
                <w:lang w:val="en-GB"/>
              </w:rPr>
            </w:pPr>
          </w:p>
        </w:tc>
        <w:tc>
          <w:tcPr>
            <w:tcW w:w="861" w:type="dxa"/>
            <w:vAlign w:val="bottom"/>
          </w:tcPr>
          <w:p w14:paraId="0F3330BB" w14:textId="77777777" w:rsidR="00BB07A7" w:rsidRPr="00BB07A7" w:rsidRDefault="00BB07A7" w:rsidP="00BB07A7">
            <w:pPr>
              <w:jc w:val="right"/>
              <w:rPr>
                <w:rFonts w:ascii="Arial" w:hAnsi="Arial" w:cs="Arial"/>
                <w:sz w:val="19"/>
                <w:szCs w:val="19"/>
                <w:lang w:val="en-GB"/>
              </w:rPr>
            </w:pPr>
          </w:p>
        </w:tc>
      </w:tr>
      <w:tr w:rsidR="00BB07A7" w:rsidRPr="00BB07A7" w14:paraId="61A8DBE8" w14:textId="77777777" w:rsidTr="006D2F90">
        <w:trPr>
          <w:trHeight w:val="20"/>
          <w:jc w:val="center"/>
        </w:trPr>
        <w:tc>
          <w:tcPr>
            <w:tcW w:w="2683" w:type="dxa"/>
            <w:vAlign w:val="bottom"/>
          </w:tcPr>
          <w:p w14:paraId="0CB3E1B1"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Advertising</w:t>
            </w:r>
          </w:p>
        </w:tc>
        <w:tc>
          <w:tcPr>
            <w:tcW w:w="924" w:type="dxa"/>
            <w:vAlign w:val="bottom"/>
          </w:tcPr>
          <w:p w14:paraId="6BE603E3"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15,578</w:t>
            </w:r>
          </w:p>
        </w:tc>
        <w:tc>
          <w:tcPr>
            <w:tcW w:w="269" w:type="dxa"/>
            <w:vAlign w:val="bottom"/>
          </w:tcPr>
          <w:p w14:paraId="72300B54"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382F9D10"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18.9</w:t>
            </w:r>
          </w:p>
        </w:tc>
        <w:tc>
          <w:tcPr>
            <w:tcW w:w="244" w:type="dxa"/>
            <w:vAlign w:val="bottom"/>
          </w:tcPr>
          <w:p w14:paraId="15A938EB" w14:textId="77777777" w:rsidR="00BB07A7" w:rsidRPr="00BB07A7" w:rsidRDefault="00BB07A7" w:rsidP="00BB07A7">
            <w:pPr>
              <w:jc w:val="right"/>
              <w:rPr>
                <w:rFonts w:ascii="Arial" w:hAnsi="Arial" w:cs="Arial"/>
                <w:sz w:val="19"/>
                <w:szCs w:val="19"/>
                <w:lang w:val="en-GB"/>
              </w:rPr>
            </w:pPr>
          </w:p>
        </w:tc>
        <w:tc>
          <w:tcPr>
            <w:tcW w:w="1009" w:type="dxa"/>
            <w:vAlign w:val="bottom"/>
          </w:tcPr>
          <w:p w14:paraId="17F95B80"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19,473</w:t>
            </w:r>
          </w:p>
        </w:tc>
        <w:tc>
          <w:tcPr>
            <w:tcW w:w="241" w:type="dxa"/>
            <w:vAlign w:val="bottom"/>
          </w:tcPr>
          <w:p w14:paraId="543805F4" w14:textId="77777777" w:rsidR="00BB07A7" w:rsidRPr="00BB07A7" w:rsidRDefault="00BB07A7" w:rsidP="00BB07A7">
            <w:pPr>
              <w:jc w:val="right"/>
              <w:rPr>
                <w:rFonts w:ascii="Arial" w:hAnsi="Arial" w:cs="Arial"/>
                <w:sz w:val="19"/>
                <w:szCs w:val="19"/>
                <w:lang w:val="en-GB"/>
              </w:rPr>
            </w:pPr>
          </w:p>
        </w:tc>
        <w:tc>
          <w:tcPr>
            <w:tcW w:w="861" w:type="dxa"/>
            <w:vAlign w:val="bottom"/>
          </w:tcPr>
          <w:p w14:paraId="04495449"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14.2</w:t>
            </w:r>
          </w:p>
        </w:tc>
        <w:tc>
          <w:tcPr>
            <w:tcW w:w="243" w:type="dxa"/>
            <w:vAlign w:val="bottom"/>
          </w:tcPr>
          <w:p w14:paraId="0C33248D" w14:textId="77777777" w:rsidR="00BB07A7" w:rsidRPr="00BB07A7" w:rsidRDefault="00BB07A7" w:rsidP="00BB07A7">
            <w:pPr>
              <w:jc w:val="right"/>
              <w:rPr>
                <w:rFonts w:ascii="Arial" w:hAnsi="Arial" w:cs="Arial"/>
                <w:sz w:val="19"/>
                <w:szCs w:val="19"/>
                <w:lang w:val="en-GB"/>
              </w:rPr>
            </w:pPr>
          </w:p>
        </w:tc>
        <w:tc>
          <w:tcPr>
            <w:tcW w:w="1016" w:type="dxa"/>
            <w:vAlign w:val="bottom"/>
          </w:tcPr>
          <w:p w14:paraId="210DF942"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27,262</w:t>
            </w:r>
          </w:p>
        </w:tc>
        <w:tc>
          <w:tcPr>
            <w:tcW w:w="270" w:type="dxa"/>
            <w:vAlign w:val="bottom"/>
          </w:tcPr>
          <w:p w14:paraId="3020301F" w14:textId="77777777" w:rsidR="00BB07A7" w:rsidRPr="00BB07A7" w:rsidRDefault="00BB07A7" w:rsidP="00BB07A7">
            <w:pPr>
              <w:jc w:val="right"/>
              <w:rPr>
                <w:rFonts w:ascii="Arial" w:hAnsi="Arial" w:cs="Arial"/>
                <w:sz w:val="19"/>
                <w:szCs w:val="19"/>
                <w:lang w:val="en-GB"/>
              </w:rPr>
            </w:pPr>
          </w:p>
        </w:tc>
        <w:tc>
          <w:tcPr>
            <w:tcW w:w="861" w:type="dxa"/>
            <w:vAlign w:val="bottom"/>
          </w:tcPr>
          <w:p w14:paraId="5DE2D240"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12.4</w:t>
            </w:r>
          </w:p>
        </w:tc>
      </w:tr>
      <w:tr w:rsidR="00BB07A7" w:rsidRPr="00BB07A7" w14:paraId="25183933" w14:textId="77777777" w:rsidTr="006D2F90">
        <w:trPr>
          <w:trHeight w:val="20"/>
          <w:jc w:val="center"/>
        </w:trPr>
        <w:tc>
          <w:tcPr>
            <w:tcW w:w="2683" w:type="dxa"/>
            <w:vAlign w:val="bottom"/>
          </w:tcPr>
          <w:p w14:paraId="26093A62"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Amortization</w:t>
            </w:r>
          </w:p>
        </w:tc>
        <w:tc>
          <w:tcPr>
            <w:tcW w:w="924" w:type="dxa"/>
            <w:vAlign w:val="bottom"/>
          </w:tcPr>
          <w:p w14:paraId="4B11990B"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1,850</w:t>
            </w:r>
          </w:p>
        </w:tc>
        <w:tc>
          <w:tcPr>
            <w:tcW w:w="269" w:type="dxa"/>
            <w:vAlign w:val="bottom"/>
          </w:tcPr>
          <w:p w14:paraId="7D2913DC"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2BEBC919"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2.2</w:t>
            </w:r>
          </w:p>
        </w:tc>
        <w:tc>
          <w:tcPr>
            <w:tcW w:w="244" w:type="dxa"/>
            <w:vAlign w:val="bottom"/>
          </w:tcPr>
          <w:p w14:paraId="0F8E8666" w14:textId="77777777" w:rsidR="00BB07A7" w:rsidRPr="00BB07A7" w:rsidRDefault="00BB07A7" w:rsidP="00BB07A7">
            <w:pPr>
              <w:jc w:val="right"/>
              <w:rPr>
                <w:rFonts w:ascii="Arial" w:hAnsi="Arial" w:cs="Arial"/>
                <w:sz w:val="19"/>
                <w:szCs w:val="19"/>
                <w:lang w:val="en-GB"/>
              </w:rPr>
            </w:pPr>
          </w:p>
        </w:tc>
        <w:tc>
          <w:tcPr>
            <w:tcW w:w="1009" w:type="dxa"/>
            <w:vAlign w:val="bottom"/>
          </w:tcPr>
          <w:p w14:paraId="69C6A103"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1,850</w:t>
            </w:r>
          </w:p>
        </w:tc>
        <w:tc>
          <w:tcPr>
            <w:tcW w:w="241" w:type="dxa"/>
            <w:vAlign w:val="bottom"/>
          </w:tcPr>
          <w:p w14:paraId="041BE582" w14:textId="77777777" w:rsidR="00BB07A7" w:rsidRPr="00BB07A7" w:rsidRDefault="00BB07A7" w:rsidP="00BB07A7">
            <w:pPr>
              <w:jc w:val="right"/>
              <w:rPr>
                <w:rFonts w:ascii="Arial" w:hAnsi="Arial" w:cs="Arial"/>
                <w:sz w:val="19"/>
                <w:szCs w:val="19"/>
                <w:lang w:val="en-GB"/>
              </w:rPr>
            </w:pPr>
          </w:p>
        </w:tc>
        <w:tc>
          <w:tcPr>
            <w:tcW w:w="861" w:type="dxa"/>
            <w:vAlign w:val="bottom"/>
          </w:tcPr>
          <w:p w14:paraId="3D40518B"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1.3</w:t>
            </w:r>
          </w:p>
        </w:tc>
        <w:tc>
          <w:tcPr>
            <w:tcW w:w="243" w:type="dxa"/>
            <w:vAlign w:val="bottom"/>
          </w:tcPr>
          <w:p w14:paraId="67850681" w14:textId="77777777" w:rsidR="00BB07A7" w:rsidRPr="00BB07A7" w:rsidRDefault="00BB07A7" w:rsidP="00BB07A7">
            <w:pPr>
              <w:jc w:val="right"/>
              <w:rPr>
                <w:rFonts w:ascii="Arial" w:hAnsi="Arial" w:cs="Arial"/>
                <w:sz w:val="19"/>
                <w:szCs w:val="19"/>
                <w:lang w:val="en-GB"/>
              </w:rPr>
            </w:pPr>
          </w:p>
        </w:tc>
        <w:tc>
          <w:tcPr>
            <w:tcW w:w="1016" w:type="dxa"/>
            <w:vAlign w:val="bottom"/>
          </w:tcPr>
          <w:p w14:paraId="755767DD"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1,850</w:t>
            </w:r>
          </w:p>
        </w:tc>
        <w:tc>
          <w:tcPr>
            <w:tcW w:w="270" w:type="dxa"/>
            <w:vAlign w:val="bottom"/>
          </w:tcPr>
          <w:p w14:paraId="353883CB" w14:textId="77777777" w:rsidR="00BB07A7" w:rsidRPr="00BB07A7" w:rsidRDefault="00BB07A7" w:rsidP="00BB07A7">
            <w:pPr>
              <w:jc w:val="right"/>
              <w:rPr>
                <w:rFonts w:ascii="Arial" w:hAnsi="Arial" w:cs="Arial"/>
                <w:sz w:val="19"/>
                <w:szCs w:val="19"/>
                <w:lang w:val="en-GB"/>
              </w:rPr>
            </w:pPr>
          </w:p>
        </w:tc>
        <w:tc>
          <w:tcPr>
            <w:tcW w:w="861" w:type="dxa"/>
            <w:vAlign w:val="bottom"/>
          </w:tcPr>
          <w:p w14:paraId="5424DBFC"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0.8</w:t>
            </w:r>
          </w:p>
        </w:tc>
      </w:tr>
      <w:tr w:rsidR="00BB07A7" w:rsidRPr="00BB07A7" w14:paraId="0FB207DC" w14:textId="77777777" w:rsidTr="006D2F90">
        <w:trPr>
          <w:trHeight w:val="20"/>
          <w:jc w:val="center"/>
        </w:trPr>
        <w:tc>
          <w:tcPr>
            <w:tcW w:w="2683" w:type="dxa"/>
            <w:vAlign w:val="bottom"/>
          </w:tcPr>
          <w:p w14:paraId="2D572D86"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Depreciation</w:t>
            </w:r>
          </w:p>
        </w:tc>
        <w:tc>
          <w:tcPr>
            <w:tcW w:w="924" w:type="dxa"/>
            <w:vAlign w:val="bottom"/>
          </w:tcPr>
          <w:p w14:paraId="047A38E9"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5,875</w:t>
            </w:r>
          </w:p>
        </w:tc>
        <w:tc>
          <w:tcPr>
            <w:tcW w:w="269" w:type="dxa"/>
            <w:vAlign w:val="bottom"/>
          </w:tcPr>
          <w:p w14:paraId="5FE60435"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163C3CA0"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7.1</w:t>
            </w:r>
          </w:p>
        </w:tc>
        <w:tc>
          <w:tcPr>
            <w:tcW w:w="244" w:type="dxa"/>
            <w:vAlign w:val="bottom"/>
          </w:tcPr>
          <w:p w14:paraId="1FEE71A9" w14:textId="77777777" w:rsidR="00BB07A7" w:rsidRPr="00BB07A7" w:rsidRDefault="00BB07A7" w:rsidP="00BB07A7">
            <w:pPr>
              <w:jc w:val="right"/>
              <w:rPr>
                <w:rFonts w:ascii="Arial" w:hAnsi="Arial" w:cs="Arial"/>
                <w:sz w:val="19"/>
                <w:szCs w:val="19"/>
                <w:lang w:val="en-GB"/>
              </w:rPr>
            </w:pPr>
          </w:p>
        </w:tc>
        <w:tc>
          <w:tcPr>
            <w:tcW w:w="1009" w:type="dxa"/>
            <w:vAlign w:val="bottom"/>
          </w:tcPr>
          <w:p w14:paraId="198B2854"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7,250</w:t>
            </w:r>
          </w:p>
        </w:tc>
        <w:tc>
          <w:tcPr>
            <w:tcW w:w="241" w:type="dxa"/>
            <w:vAlign w:val="bottom"/>
          </w:tcPr>
          <w:p w14:paraId="0A96E062" w14:textId="77777777" w:rsidR="00BB07A7" w:rsidRPr="00BB07A7" w:rsidRDefault="00BB07A7" w:rsidP="00BB07A7">
            <w:pPr>
              <w:jc w:val="right"/>
              <w:rPr>
                <w:rFonts w:ascii="Arial" w:hAnsi="Arial" w:cs="Arial"/>
                <w:sz w:val="19"/>
                <w:szCs w:val="19"/>
                <w:lang w:val="en-GB"/>
              </w:rPr>
            </w:pPr>
          </w:p>
        </w:tc>
        <w:tc>
          <w:tcPr>
            <w:tcW w:w="861" w:type="dxa"/>
            <w:vAlign w:val="bottom"/>
          </w:tcPr>
          <w:p w14:paraId="592AB61D"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5.3</w:t>
            </w:r>
          </w:p>
        </w:tc>
        <w:tc>
          <w:tcPr>
            <w:tcW w:w="243" w:type="dxa"/>
            <w:vAlign w:val="bottom"/>
          </w:tcPr>
          <w:p w14:paraId="56995E4F" w14:textId="77777777" w:rsidR="00BB07A7" w:rsidRPr="00BB07A7" w:rsidRDefault="00BB07A7" w:rsidP="00BB07A7">
            <w:pPr>
              <w:jc w:val="right"/>
              <w:rPr>
                <w:rFonts w:ascii="Arial" w:hAnsi="Arial" w:cs="Arial"/>
                <w:sz w:val="19"/>
                <w:szCs w:val="19"/>
                <w:lang w:val="en-GB"/>
              </w:rPr>
            </w:pPr>
          </w:p>
        </w:tc>
        <w:tc>
          <w:tcPr>
            <w:tcW w:w="1016" w:type="dxa"/>
            <w:vAlign w:val="bottom"/>
          </w:tcPr>
          <w:p w14:paraId="54C3EC7E"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10,000</w:t>
            </w:r>
          </w:p>
        </w:tc>
        <w:tc>
          <w:tcPr>
            <w:tcW w:w="270" w:type="dxa"/>
            <w:vAlign w:val="bottom"/>
          </w:tcPr>
          <w:p w14:paraId="7B5477E9" w14:textId="77777777" w:rsidR="00BB07A7" w:rsidRPr="00BB07A7" w:rsidRDefault="00BB07A7" w:rsidP="00BB07A7">
            <w:pPr>
              <w:jc w:val="right"/>
              <w:rPr>
                <w:rFonts w:ascii="Arial" w:hAnsi="Arial" w:cs="Arial"/>
                <w:sz w:val="19"/>
                <w:szCs w:val="19"/>
                <w:lang w:val="en-GB"/>
              </w:rPr>
            </w:pPr>
          </w:p>
        </w:tc>
        <w:tc>
          <w:tcPr>
            <w:tcW w:w="861" w:type="dxa"/>
            <w:vAlign w:val="bottom"/>
          </w:tcPr>
          <w:p w14:paraId="72891330"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4.5</w:t>
            </w:r>
          </w:p>
        </w:tc>
      </w:tr>
      <w:tr w:rsidR="00BB07A7" w:rsidRPr="00BB07A7" w14:paraId="114AFCC4" w14:textId="77777777" w:rsidTr="006D2F90">
        <w:trPr>
          <w:trHeight w:val="20"/>
          <w:jc w:val="center"/>
        </w:trPr>
        <w:tc>
          <w:tcPr>
            <w:tcW w:w="2683" w:type="dxa"/>
            <w:vAlign w:val="bottom"/>
          </w:tcPr>
          <w:p w14:paraId="3BE43A4B"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Insurance</w:t>
            </w:r>
          </w:p>
        </w:tc>
        <w:tc>
          <w:tcPr>
            <w:tcW w:w="924" w:type="dxa"/>
            <w:vAlign w:val="bottom"/>
          </w:tcPr>
          <w:p w14:paraId="3D9D3201"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565</w:t>
            </w:r>
          </w:p>
        </w:tc>
        <w:tc>
          <w:tcPr>
            <w:tcW w:w="269" w:type="dxa"/>
            <w:vAlign w:val="bottom"/>
          </w:tcPr>
          <w:p w14:paraId="52941346"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15B44624"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0.7</w:t>
            </w:r>
          </w:p>
        </w:tc>
        <w:tc>
          <w:tcPr>
            <w:tcW w:w="244" w:type="dxa"/>
            <w:vAlign w:val="bottom"/>
          </w:tcPr>
          <w:p w14:paraId="3FF38129" w14:textId="77777777" w:rsidR="00BB07A7" w:rsidRPr="00BB07A7" w:rsidRDefault="00BB07A7" w:rsidP="00BB07A7">
            <w:pPr>
              <w:jc w:val="right"/>
              <w:rPr>
                <w:rFonts w:ascii="Arial" w:hAnsi="Arial" w:cs="Arial"/>
                <w:sz w:val="19"/>
                <w:szCs w:val="19"/>
                <w:lang w:val="en-GB"/>
              </w:rPr>
            </w:pPr>
          </w:p>
        </w:tc>
        <w:tc>
          <w:tcPr>
            <w:tcW w:w="1009" w:type="dxa"/>
            <w:vAlign w:val="bottom"/>
          </w:tcPr>
          <w:p w14:paraId="7BAED091"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600</w:t>
            </w:r>
          </w:p>
        </w:tc>
        <w:tc>
          <w:tcPr>
            <w:tcW w:w="241" w:type="dxa"/>
            <w:vAlign w:val="bottom"/>
          </w:tcPr>
          <w:p w14:paraId="7C84403C" w14:textId="77777777" w:rsidR="00BB07A7" w:rsidRPr="00BB07A7" w:rsidRDefault="00BB07A7" w:rsidP="00BB07A7">
            <w:pPr>
              <w:jc w:val="right"/>
              <w:rPr>
                <w:rFonts w:ascii="Arial" w:hAnsi="Arial" w:cs="Arial"/>
                <w:sz w:val="19"/>
                <w:szCs w:val="19"/>
                <w:lang w:val="en-GB"/>
              </w:rPr>
            </w:pPr>
          </w:p>
        </w:tc>
        <w:tc>
          <w:tcPr>
            <w:tcW w:w="861" w:type="dxa"/>
            <w:vAlign w:val="bottom"/>
          </w:tcPr>
          <w:p w14:paraId="78A13DD9"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0.4</w:t>
            </w:r>
          </w:p>
        </w:tc>
        <w:tc>
          <w:tcPr>
            <w:tcW w:w="243" w:type="dxa"/>
            <w:vAlign w:val="bottom"/>
          </w:tcPr>
          <w:p w14:paraId="5CCE9801" w14:textId="77777777" w:rsidR="00BB07A7" w:rsidRPr="00BB07A7" w:rsidRDefault="00BB07A7" w:rsidP="00BB07A7">
            <w:pPr>
              <w:jc w:val="right"/>
              <w:rPr>
                <w:rFonts w:ascii="Arial" w:hAnsi="Arial" w:cs="Arial"/>
                <w:sz w:val="19"/>
                <w:szCs w:val="19"/>
                <w:lang w:val="en-GB"/>
              </w:rPr>
            </w:pPr>
          </w:p>
        </w:tc>
        <w:tc>
          <w:tcPr>
            <w:tcW w:w="1016" w:type="dxa"/>
            <w:vAlign w:val="bottom"/>
          </w:tcPr>
          <w:p w14:paraId="7CAA4709"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650</w:t>
            </w:r>
          </w:p>
        </w:tc>
        <w:tc>
          <w:tcPr>
            <w:tcW w:w="270" w:type="dxa"/>
            <w:vAlign w:val="bottom"/>
          </w:tcPr>
          <w:p w14:paraId="2B741AF5" w14:textId="77777777" w:rsidR="00BB07A7" w:rsidRPr="00BB07A7" w:rsidRDefault="00BB07A7" w:rsidP="00BB07A7">
            <w:pPr>
              <w:jc w:val="right"/>
              <w:rPr>
                <w:rFonts w:ascii="Arial" w:hAnsi="Arial" w:cs="Arial"/>
                <w:sz w:val="19"/>
                <w:szCs w:val="19"/>
                <w:lang w:val="en-GB"/>
              </w:rPr>
            </w:pPr>
          </w:p>
        </w:tc>
        <w:tc>
          <w:tcPr>
            <w:tcW w:w="861" w:type="dxa"/>
            <w:vAlign w:val="bottom"/>
          </w:tcPr>
          <w:p w14:paraId="203AF80E"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0.3</w:t>
            </w:r>
          </w:p>
        </w:tc>
      </w:tr>
      <w:tr w:rsidR="00BB07A7" w:rsidRPr="00BB07A7" w14:paraId="1CD26B0A" w14:textId="77777777" w:rsidTr="006D2F90">
        <w:trPr>
          <w:trHeight w:val="20"/>
          <w:jc w:val="center"/>
        </w:trPr>
        <w:tc>
          <w:tcPr>
            <w:tcW w:w="2683" w:type="dxa"/>
            <w:vAlign w:val="bottom"/>
          </w:tcPr>
          <w:p w14:paraId="04CFB037"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Internet and phone</w:t>
            </w:r>
          </w:p>
        </w:tc>
        <w:tc>
          <w:tcPr>
            <w:tcW w:w="924" w:type="dxa"/>
            <w:vAlign w:val="bottom"/>
          </w:tcPr>
          <w:p w14:paraId="2EA7EC9F"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2,280</w:t>
            </w:r>
          </w:p>
        </w:tc>
        <w:tc>
          <w:tcPr>
            <w:tcW w:w="269" w:type="dxa"/>
            <w:vAlign w:val="bottom"/>
          </w:tcPr>
          <w:p w14:paraId="7B2D63E7"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175E9473"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2.8</w:t>
            </w:r>
          </w:p>
        </w:tc>
        <w:tc>
          <w:tcPr>
            <w:tcW w:w="244" w:type="dxa"/>
            <w:vAlign w:val="bottom"/>
          </w:tcPr>
          <w:p w14:paraId="2271B940" w14:textId="77777777" w:rsidR="00BB07A7" w:rsidRPr="00BB07A7" w:rsidRDefault="00BB07A7" w:rsidP="00BB07A7">
            <w:pPr>
              <w:jc w:val="right"/>
              <w:rPr>
                <w:rFonts w:ascii="Arial" w:hAnsi="Arial" w:cs="Arial"/>
                <w:sz w:val="19"/>
                <w:szCs w:val="19"/>
                <w:lang w:val="en-GB"/>
              </w:rPr>
            </w:pPr>
          </w:p>
        </w:tc>
        <w:tc>
          <w:tcPr>
            <w:tcW w:w="1009" w:type="dxa"/>
            <w:vAlign w:val="bottom"/>
          </w:tcPr>
          <w:p w14:paraId="7FDC8BEF"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2,508</w:t>
            </w:r>
          </w:p>
        </w:tc>
        <w:tc>
          <w:tcPr>
            <w:tcW w:w="241" w:type="dxa"/>
            <w:vAlign w:val="bottom"/>
          </w:tcPr>
          <w:p w14:paraId="4AF15F29" w14:textId="77777777" w:rsidR="00BB07A7" w:rsidRPr="00BB07A7" w:rsidRDefault="00BB07A7" w:rsidP="00BB07A7">
            <w:pPr>
              <w:jc w:val="right"/>
              <w:rPr>
                <w:rFonts w:ascii="Arial" w:hAnsi="Arial" w:cs="Arial"/>
                <w:sz w:val="19"/>
                <w:szCs w:val="19"/>
                <w:lang w:val="en-GB"/>
              </w:rPr>
            </w:pPr>
          </w:p>
        </w:tc>
        <w:tc>
          <w:tcPr>
            <w:tcW w:w="861" w:type="dxa"/>
            <w:vAlign w:val="bottom"/>
          </w:tcPr>
          <w:p w14:paraId="28DC942B"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1.8</w:t>
            </w:r>
          </w:p>
        </w:tc>
        <w:tc>
          <w:tcPr>
            <w:tcW w:w="243" w:type="dxa"/>
            <w:vAlign w:val="bottom"/>
          </w:tcPr>
          <w:p w14:paraId="312CFB28" w14:textId="77777777" w:rsidR="00BB07A7" w:rsidRPr="00BB07A7" w:rsidRDefault="00BB07A7" w:rsidP="00BB07A7">
            <w:pPr>
              <w:jc w:val="right"/>
              <w:rPr>
                <w:rFonts w:ascii="Arial" w:hAnsi="Arial" w:cs="Arial"/>
                <w:sz w:val="19"/>
                <w:szCs w:val="19"/>
                <w:lang w:val="en-GB"/>
              </w:rPr>
            </w:pPr>
          </w:p>
        </w:tc>
        <w:tc>
          <w:tcPr>
            <w:tcW w:w="1016" w:type="dxa"/>
            <w:vAlign w:val="bottom"/>
          </w:tcPr>
          <w:p w14:paraId="25ABF697"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2,759</w:t>
            </w:r>
          </w:p>
        </w:tc>
        <w:tc>
          <w:tcPr>
            <w:tcW w:w="270" w:type="dxa"/>
            <w:vAlign w:val="bottom"/>
          </w:tcPr>
          <w:p w14:paraId="511FB627" w14:textId="77777777" w:rsidR="00BB07A7" w:rsidRPr="00BB07A7" w:rsidRDefault="00BB07A7" w:rsidP="00BB07A7">
            <w:pPr>
              <w:jc w:val="right"/>
              <w:rPr>
                <w:rFonts w:ascii="Arial" w:hAnsi="Arial" w:cs="Arial"/>
                <w:sz w:val="19"/>
                <w:szCs w:val="19"/>
                <w:lang w:val="en-GB"/>
              </w:rPr>
            </w:pPr>
          </w:p>
        </w:tc>
        <w:tc>
          <w:tcPr>
            <w:tcW w:w="861" w:type="dxa"/>
            <w:vAlign w:val="bottom"/>
          </w:tcPr>
          <w:p w14:paraId="489BD1F4"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1.3</w:t>
            </w:r>
          </w:p>
        </w:tc>
      </w:tr>
      <w:tr w:rsidR="00BB07A7" w:rsidRPr="00BB07A7" w14:paraId="5BCF3840" w14:textId="77777777" w:rsidTr="006D2F90">
        <w:trPr>
          <w:trHeight w:val="20"/>
          <w:jc w:val="center"/>
        </w:trPr>
        <w:tc>
          <w:tcPr>
            <w:tcW w:w="2683" w:type="dxa"/>
            <w:vAlign w:val="bottom"/>
          </w:tcPr>
          <w:p w14:paraId="4F61199A"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Licensing fees</w:t>
            </w:r>
          </w:p>
        </w:tc>
        <w:tc>
          <w:tcPr>
            <w:tcW w:w="924" w:type="dxa"/>
            <w:vAlign w:val="bottom"/>
          </w:tcPr>
          <w:p w14:paraId="5B2000E9"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800</w:t>
            </w:r>
          </w:p>
        </w:tc>
        <w:tc>
          <w:tcPr>
            <w:tcW w:w="269" w:type="dxa"/>
            <w:vAlign w:val="bottom"/>
          </w:tcPr>
          <w:p w14:paraId="75CFCDEC"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401BCA6D"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1.0</w:t>
            </w:r>
          </w:p>
        </w:tc>
        <w:tc>
          <w:tcPr>
            <w:tcW w:w="244" w:type="dxa"/>
            <w:vAlign w:val="bottom"/>
          </w:tcPr>
          <w:p w14:paraId="05317C76" w14:textId="77777777" w:rsidR="00BB07A7" w:rsidRPr="00BB07A7" w:rsidRDefault="00BB07A7" w:rsidP="00BB07A7">
            <w:pPr>
              <w:jc w:val="right"/>
              <w:rPr>
                <w:rFonts w:ascii="Arial" w:hAnsi="Arial" w:cs="Arial"/>
                <w:sz w:val="19"/>
                <w:szCs w:val="19"/>
                <w:lang w:val="en-GB"/>
              </w:rPr>
            </w:pPr>
          </w:p>
        </w:tc>
        <w:tc>
          <w:tcPr>
            <w:tcW w:w="1009" w:type="dxa"/>
            <w:vAlign w:val="bottom"/>
          </w:tcPr>
          <w:p w14:paraId="56806B92"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800</w:t>
            </w:r>
          </w:p>
        </w:tc>
        <w:tc>
          <w:tcPr>
            <w:tcW w:w="241" w:type="dxa"/>
            <w:vAlign w:val="bottom"/>
          </w:tcPr>
          <w:p w14:paraId="17AB9C6E" w14:textId="77777777" w:rsidR="00BB07A7" w:rsidRPr="00BB07A7" w:rsidRDefault="00BB07A7" w:rsidP="00BB07A7">
            <w:pPr>
              <w:jc w:val="right"/>
              <w:rPr>
                <w:rFonts w:ascii="Arial" w:hAnsi="Arial" w:cs="Arial"/>
                <w:sz w:val="19"/>
                <w:szCs w:val="19"/>
                <w:lang w:val="en-GB"/>
              </w:rPr>
            </w:pPr>
          </w:p>
        </w:tc>
        <w:tc>
          <w:tcPr>
            <w:tcW w:w="861" w:type="dxa"/>
            <w:vAlign w:val="bottom"/>
          </w:tcPr>
          <w:p w14:paraId="2D9CDA04"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0.6</w:t>
            </w:r>
          </w:p>
        </w:tc>
        <w:tc>
          <w:tcPr>
            <w:tcW w:w="243" w:type="dxa"/>
            <w:vAlign w:val="bottom"/>
          </w:tcPr>
          <w:p w14:paraId="75648BD0" w14:textId="77777777" w:rsidR="00BB07A7" w:rsidRPr="00BB07A7" w:rsidRDefault="00BB07A7" w:rsidP="00BB07A7">
            <w:pPr>
              <w:jc w:val="right"/>
              <w:rPr>
                <w:rFonts w:ascii="Arial" w:hAnsi="Arial" w:cs="Arial"/>
                <w:sz w:val="19"/>
                <w:szCs w:val="19"/>
                <w:lang w:val="en-GB"/>
              </w:rPr>
            </w:pPr>
          </w:p>
        </w:tc>
        <w:tc>
          <w:tcPr>
            <w:tcW w:w="1016" w:type="dxa"/>
            <w:vAlign w:val="bottom"/>
          </w:tcPr>
          <w:p w14:paraId="2D54ABE4"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800</w:t>
            </w:r>
          </w:p>
        </w:tc>
        <w:tc>
          <w:tcPr>
            <w:tcW w:w="270" w:type="dxa"/>
            <w:vAlign w:val="bottom"/>
          </w:tcPr>
          <w:p w14:paraId="24531116" w14:textId="77777777" w:rsidR="00BB07A7" w:rsidRPr="00BB07A7" w:rsidRDefault="00BB07A7" w:rsidP="00BB07A7">
            <w:pPr>
              <w:jc w:val="right"/>
              <w:rPr>
                <w:rFonts w:ascii="Arial" w:hAnsi="Arial" w:cs="Arial"/>
                <w:sz w:val="19"/>
                <w:szCs w:val="19"/>
                <w:lang w:val="en-GB"/>
              </w:rPr>
            </w:pPr>
          </w:p>
        </w:tc>
        <w:tc>
          <w:tcPr>
            <w:tcW w:w="861" w:type="dxa"/>
            <w:vAlign w:val="bottom"/>
          </w:tcPr>
          <w:p w14:paraId="21C348DE"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0.4</w:t>
            </w:r>
          </w:p>
        </w:tc>
      </w:tr>
      <w:tr w:rsidR="00BB07A7" w:rsidRPr="00BB07A7" w14:paraId="2144BEED" w14:textId="77777777" w:rsidTr="006D2F90">
        <w:trPr>
          <w:trHeight w:val="20"/>
          <w:jc w:val="center"/>
        </w:trPr>
        <w:tc>
          <w:tcPr>
            <w:tcW w:w="2683" w:type="dxa"/>
            <w:vAlign w:val="bottom"/>
          </w:tcPr>
          <w:p w14:paraId="37ADD3A8"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Miscellaneous</w:t>
            </w:r>
          </w:p>
        </w:tc>
        <w:tc>
          <w:tcPr>
            <w:tcW w:w="924" w:type="dxa"/>
            <w:vAlign w:val="bottom"/>
          </w:tcPr>
          <w:p w14:paraId="229D96CB"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328</w:t>
            </w:r>
          </w:p>
        </w:tc>
        <w:tc>
          <w:tcPr>
            <w:tcW w:w="269" w:type="dxa"/>
            <w:vAlign w:val="bottom"/>
          </w:tcPr>
          <w:p w14:paraId="12AEBD85"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54A94DA3"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0.4</w:t>
            </w:r>
          </w:p>
        </w:tc>
        <w:tc>
          <w:tcPr>
            <w:tcW w:w="244" w:type="dxa"/>
            <w:vAlign w:val="bottom"/>
          </w:tcPr>
          <w:p w14:paraId="7E145A80" w14:textId="77777777" w:rsidR="00BB07A7" w:rsidRPr="00BB07A7" w:rsidRDefault="00BB07A7" w:rsidP="00BB07A7">
            <w:pPr>
              <w:jc w:val="right"/>
              <w:rPr>
                <w:rFonts w:ascii="Arial" w:hAnsi="Arial" w:cs="Arial"/>
                <w:sz w:val="19"/>
                <w:szCs w:val="19"/>
                <w:lang w:val="en-GB"/>
              </w:rPr>
            </w:pPr>
          </w:p>
        </w:tc>
        <w:tc>
          <w:tcPr>
            <w:tcW w:w="1009" w:type="dxa"/>
            <w:vAlign w:val="bottom"/>
          </w:tcPr>
          <w:p w14:paraId="6DE0DD1A"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435</w:t>
            </w:r>
          </w:p>
        </w:tc>
        <w:tc>
          <w:tcPr>
            <w:tcW w:w="241" w:type="dxa"/>
            <w:vAlign w:val="bottom"/>
          </w:tcPr>
          <w:p w14:paraId="668F3158" w14:textId="77777777" w:rsidR="00BB07A7" w:rsidRPr="00BB07A7" w:rsidRDefault="00BB07A7" w:rsidP="00BB07A7">
            <w:pPr>
              <w:jc w:val="right"/>
              <w:rPr>
                <w:rFonts w:ascii="Arial" w:hAnsi="Arial" w:cs="Arial"/>
                <w:sz w:val="19"/>
                <w:szCs w:val="19"/>
                <w:lang w:val="en-GB"/>
              </w:rPr>
            </w:pPr>
          </w:p>
        </w:tc>
        <w:tc>
          <w:tcPr>
            <w:tcW w:w="861" w:type="dxa"/>
            <w:vAlign w:val="bottom"/>
          </w:tcPr>
          <w:p w14:paraId="1E64E366"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0.3</w:t>
            </w:r>
          </w:p>
        </w:tc>
        <w:tc>
          <w:tcPr>
            <w:tcW w:w="243" w:type="dxa"/>
            <w:vAlign w:val="bottom"/>
          </w:tcPr>
          <w:p w14:paraId="1F747F26" w14:textId="77777777" w:rsidR="00BB07A7" w:rsidRPr="00BB07A7" w:rsidRDefault="00BB07A7" w:rsidP="00BB07A7">
            <w:pPr>
              <w:jc w:val="right"/>
              <w:rPr>
                <w:rFonts w:ascii="Arial" w:hAnsi="Arial" w:cs="Arial"/>
                <w:sz w:val="19"/>
                <w:szCs w:val="19"/>
                <w:lang w:val="en-GB"/>
              </w:rPr>
            </w:pPr>
          </w:p>
        </w:tc>
        <w:tc>
          <w:tcPr>
            <w:tcW w:w="1016" w:type="dxa"/>
            <w:vAlign w:val="bottom"/>
          </w:tcPr>
          <w:p w14:paraId="533E8608"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480</w:t>
            </w:r>
          </w:p>
        </w:tc>
        <w:tc>
          <w:tcPr>
            <w:tcW w:w="270" w:type="dxa"/>
            <w:vAlign w:val="bottom"/>
          </w:tcPr>
          <w:p w14:paraId="20A8C7B6" w14:textId="77777777" w:rsidR="00BB07A7" w:rsidRPr="00BB07A7" w:rsidRDefault="00BB07A7" w:rsidP="00BB07A7">
            <w:pPr>
              <w:jc w:val="right"/>
              <w:rPr>
                <w:rFonts w:ascii="Arial" w:hAnsi="Arial" w:cs="Arial"/>
                <w:sz w:val="19"/>
                <w:szCs w:val="19"/>
                <w:lang w:val="en-GB"/>
              </w:rPr>
            </w:pPr>
          </w:p>
        </w:tc>
        <w:tc>
          <w:tcPr>
            <w:tcW w:w="861" w:type="dxa"/>
            <w:vAlign w:val="bottom"/>
          </w:tcPr>
          <w:p w14:paraId="06024CB0"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0.2</w:t>
            </w:r>
          </w:p>
        </w:tc>
      </w:tr>
      <w:tr w:rsidR="00BB07A7" w:rsidRPr="00BB07A7" w14:paraId="3FF1E97B" w14:textId="77777777" w:rsidTr="006D2F90">
        <w:trPr>
          <w:trHeight w:val="20"/>
          <w:jc w:val="center"/>
        </w:trPr>
        <w:tc>
          <w:tcPr>
            <w:tcW w:w="2683" w:type="dxa"/>
            <w:vAlign w:val="bottom"/>
          </w:tcPr>
          <w:p w14:paraId="655D4C68"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Office supplies</w:t>
            </w:r>
          </w:p>
        </w:tc>
        <w:tc>
          <w:tcPr>
            <w:tcW w:w="924" w:type="dxa"/>
            <w:vAlign w:val="bottom"/>
          </w:tcPr>
          <w:p w14:paraId="47492878"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729</w:t>
            </w:r>
          </w:p>
        </w:tc>
        <w:tc>
          <w:tcPr>
            <w:tcW w:w="269" w:type="dxa"/>
            <w:vAlign w:val="bottom"/>
          </w:tcPr>
          <w:p w14:paraId="5CA252A4"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5A494F9E"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0.9</w:t>
            </w:r>
          </w:p>
        </w:tc>
        <w:tc>
          <w:tcPr>
            <w:tcW w:w="244" w:type="dxa"/>
            <w:vAlign w:val="bottom"/>
          </w:tcPr>
          <w:p w14:paraId="49804BC5" w14:textId="77777777" w:rsidR="00BB07A7" w:rsidRPr="00BB07A7" w:rsidRDefault="00BB07A7" w:rsidP="00BB07A7">
            <w:pPr>
              <w:jc w:val="right"/>
              <w:rPr>
                <w:rFonts w:ascii="Arial" w:hAnsi="Arial" w:cs="Arial"/>
                <w:sz w:val="19"/>
                <w:szCs w:val="19"/>
                <w:lang w:val="en-GB"/>
              </w:rPr>
            </w:pPr>
          </w:p>
        </w:tc>
        <w:tc>
          <w:tcPr>
            <w:tcW w:w="1009" w:type="dxa"/>
            <w:vAlign w:val="bottom"/>
          </w:tcPr>
          <w:p w14:paraId="59E7A992"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940</w:t>
            </w:r>
          </w:p>
        </w:tc>
        <w:tc>
          <w:tcPr>
            <w:tcW w:w="241" w:type="dxa"/>
            <w:vAlign w:val="bottom"/>
          </w:tcPr>
          <w:p w14:paraId="27611A2F" w14:textId="77777777" w:rsidR="00BB07A7" w:rsidRPr="00BB07A7" w:rsidRDefault="00BB07A7" w:rsidP="00BB07A7">
            <w:pPr>
              <w:jc w:val="right"/>
              <w:rPr>
                <w:rFonts w:ascii="Arial" w:hAnsi="Arial" w:cs="Arial"/>
                <w:sz w:val="19"/>
                <w:szCs w:val="19"/>
                <w:lang w:val="en-GB"/>
              </w:rPr>
            </w:pPr>
          </w:p>
        </w:tc>
        <w:tc>
          <w:tcPr>
            <w:tcW w:w="861" w:type="dxa"/>
            <w:vAlign w:val="bottom"/>
          </w:tcPr>
          <w:p w14:paraId="5336563D"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0.7</w:t>
            </w:r>
          </w:p>
        </w:tc>
        <w:tc>
          <w:tcPr>
            <w:tcW w:w="243" w:type="dxa"/>
            <w:vAlign w:val="bottom"/>
          </w:tcPr>
          <w:p w14:paraId="669741D7" w14:textId="77777777" w:rsidR="00BB07A7" w:rsidRPr="00BB07A7" w:rsidRDefault="00BB07A7" w:rsidP="00BB07A7">
            <w:pPr>
              <w:jc w:val="right"/>
              <w:rPr>
                <w:rFonts w:ascii="Arial" w:hAnsi="Arial" w:cs="Arial"/>
                <w:sz w:val="19"/>
                <w:szCs w:val="19"/>
                <w:lang w:val="en-GB"/>
              </w:rPr>
            </w:pPr>
          </w:p>
        </w:tc>
        <w:tc>
          <w:tcPr>
            <w:tcW w:w="1016" w:type="dxa"/>
            <w:vAlign w:val="bottom"/>
          </w:tcPr>
          <w:p w14:paraId="53C5D395"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1,032</w:t>
            </w:r>
          </w:p>
        </w:tc>
        <w:tc>
          <w:tcPr>
            <w:tcW w:w="270" w:type="dxa"/>
            <w:vAlign w:val="bottom"/>
          </w:tcPr>
          <w:p w14:paraId="6752EC58" w14:textId="77777777" w:rsidR="00BB07A7" w:rsidRPr="00BB07A7" w:rsidRDefault="00BB07A7" w:rsidP="00BB07A7">
            <w:pPr>
              <w:jc w:val="right"/>
              <w:rPr>
                <w:rFonts w:ascii="Arial" w:hAnsi="Arial" w:cs="Arial"/>
                <w:sz w:val="19"/>
                <w:szCs w:val="19"/>
                <w:lang w:val="en-GB"/>
              </w:rPr>
            </w:pPr>
          </w:p>
        </w:tc>
        <w:tc>
          <w:tcPr>
            <w:tcW w:w="861" w:type="dxa"/>
            <w:vAlign w:val="bottom"/>
          </w:tcPr>
          <w:p w14:paraId="7341D76A"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0.5</w:t>
            </w:r>
          </w:p>
        </w:tc>
      </w:tr>
      <w:tr w:rsidR="00BB07A7" w:rsidRPr="00BB07A7" w14:paraId="6EB874F1" w14:textId="77777777" w:rsidTr="006D2F90">
        <w:trPr>
          <w:trHeight w:val="20"/>
          <w:jc w:val="center"/>
        </w:trPr>
        <w:tc>
          <w:tcPr>
            <w:tcW w:w="2683" w:type="dxa"/>
            <w:vAlign w:val="bottom"/>
          </w:tcPr>
          <w:p w14:paraId="3E96E3C8"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Online scheduler</w:t>
            </w:r>
          </w:p>
        </w:tc>
        <w:tc>
          <w:tcPr>
            <w:tcW w:w="924" w:type="dxa"/>
            <w:vAlign w:val="bottom"/>
          </w:tcPr>
          <w:p w14:paraId="3DAD502A"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318</w:t>
            </w:r>
          </w:p>
        </w:tc>
        <w:tc>
          <w:tcPr>
            <w:tcW w:w="269" w:type="dxa"/>
            <w:vAlign w:val="bottom"/>
          </w:tcPr>
          <w:p w14:paraId="3CE9334D"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5961D4DB"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0.4</w:t>
            </w:r>
          </w:p>
        </w:tc>
        <w:tc>
          <w:tcPr>
            <w:tcW w:w="244" w:type="dxa"/>
            <w:vAlign w:val="bottom"/>
          </w:tcPr>
          <w:p w14:paraId="192FC521" w14:textId="77777777" w:rsidR="00BB07A7" w:rsidRPr="00BB07A7" w:rsidRDefault="00BB07A7" w:rsidP="00BB07A7">
            <w:pPr>
              <w:jc w:val="right"/>
              <w:rPr>
                <w:rFonts w:ascii="Arial" w:hAnsi="Arial" w:cs="Arial"/>
                <w:sz w:val="19"/>
                <w:szCs w:val="19"/>
                <w:lang w:val="en-GB"/>
              </w:rPr>
            </w:pPr>
          </w:p>
        </w:tc>
        <w:tc>
          <w:tcPr>
            <w:tcW w:w="1009" w:type="dxa"/>
            <w:vAlign w:val="bottom"/>
          </w:tcPr>
          <w:p w14:paraId="58AA4839"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312</w:t>
            </w:r>
          </w:p>
        </w:tc>
        <w:tc>
          <w:tcPr>
            <w:tcW w:w="241" w:type="dxa"/>
            <w:vAlign w:val="bottom"/>
          </w:tcPr>
          <w:p w14:paraId="17A18641" w14:textId="77777777" w:rsidR="00BB07A7" w:rsidRPr="00BB07A7" w:rsidRDefault="00BB07A7" w:rsidP="00BB07A7">
            <w:pPr>
              <w:jc w:val="right"/>
              <w:rPr>
                <w:rFonts w:ascii="Arial" w:hAnsi="Arial" w:cs="Arial"/>
                <w:sz w:val="19"/>
                <w:szCs w:val="19"/>
                <w:lang w:val="en-GB"/>
              </w:rPr>
            </w:pPr>
          </w:p>
        </w:tc>
        <w:tc>
          <w:tcPr>
            <w:tcW w:w="861" w:type="dxa"/>
            <w:vAlign w:val="bottom"/>
          </w:tcPr>
          <w:p w14:paraId="2AA83365"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0.2</w:t>
            </w:r>
          </w:p>
        </w:tc>
        <w:tc>
          <w:tcPr>
            <w:tcW w:w="243" w:type="dxa"/>
            <w:vAlign w:val="bottom"/>
          </w:tcPr>
          <w:p w14:paraId="11C883FC" w14:textId="77777777" w:rsidR="00BB07A7" w:rsidRPr="00BB07A7" w:rsidRDefault="00BB07A7" w:rsidP="00BB07A7">
            <w:pPr>
              <w:jc w:val="right"/>
              <w:rPr>
                <w:rFonts w:ascii="Arial" w:hAnsi="Arial" w:cs="Arial"/>
                <w:sz w:val="19"/>
                <w:szCs w:val="19"/>
                <w:lang w:val="en-GB"/>
              </w:rPr>
            </w:pPr>
          </w:p>
        </w:tc>
        <w:tc>
          <w:tcPr>
            <w:tcW w:w="1016" w:type="dxa"/>
            <w:vAlign w:val="bottom"/>
          </w:tcPr>
          <w:p w14:paraId="547C094D"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314</w:t>
            </w:r>
          </w:p>
        </w:tc>
        <w:tc>
          <w:tcPr>
            <w:tcW w:w="270" w:type="dxa"/>
            <w:vAlign w:val="bottom"/>
          </w:tcPr>
          <w:p w14:paraId="357DB600" w14:textId="77777777" w:rsidR="00BB07A7" w:rsidRPr="00BB07A7" w:rsidRDefault="00BB07A7" w:rsidP="00BB07A7">
            <w:pPr>
              <w:jc w:val="right"/>
              <w:rPr>
                <w:rFonts w:ascii="Arial" w:hAnsi="Arial" w:cs="Arial"/>
                <w:sz w:val="19"/>
                <w:szCs w:val="19"/>
                <w:lang w:val="en-GB"/>
              </w:rPr>
            </w:pPr>
          </w:p>
        </w:tc>
        <w:tc>
          <w:tcPr>
            <w:tcW w:w="861" w:type="dxa"/>
            <w:vAlign w:val="bottom"/>
          </w:tcPr>
          <w:p w14:paraId="32BBEE79"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0.1</w:t>
            </w:r>
          </w:p>
        </w:tc>
      </w:tr>
      <w:tr w:rsidR="00BB07A7" w:rsidRPr="00BB07A7" w14:paraId="3E3628BE" w14:textId="77777777" w:rsidTr="006D2F90">
        <w:trPr>
          <w:trHeight w:val="20"/>
          <w:jc w:val="center"/>
        </w:trPr>
        <w:tc>
          <w:tcPr>
            <w:tcW w:w="2683" w:type="dxa"/>
            <w:vAlign w:val="bottom"/>
          </w:tcPr>
          <w:p w14:paraId="356B2B5A"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Rent</w:t>
            </w:r>
          </w:p>
        </w:tc>
        <w:tc>
          <w:tcPr>
            <w:tcW w:w="924" w:type="dxa"/>
            <w:vAlign w:val="bottom"/>
          </w:tcPr>
          <w:p w14:paraId="6B6AE174"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27,000</w:t>
            </w:r>
          </w:p>
        </w:tc>
        <w:tc>
          <w:tcPr>
            <w:tcW w:w="269" w:type="dxa"/>
            <w:vAlign w:val="bottom"/>
          </w:tcPr>
          <w:p w14:paraId="7E57FD19"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10959FE5"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32.7</w:t>
            </w:r>
          </w:p>
        </w:tc>
        <w:tc>
          <w:tcPr>
            <w:tcW w:w="244" w:type="dxa"/>
            <w:vAlign w:val="bottom"/>
          </w:tcPr>
          <w:p w14:paraId="5723D8C0" w14:textId="77777777" w:rsidR="00BB07A7" w:rsidRPr="00BB07A7" w:rsidRDefault="00BB07A7" w:rsidP="00BB07A7">
            <w:pPr>
              <w:jc w:val="right"/>
              <w:rPr>
                <w:rFonts w:ascii="Arial" w:hAnsi="Arial" w:cs="Arial"/>
                <w:sz w:val="19"/>
                <w:szCs w:val="19"/>
                <w:lang w:val="en-GB"/>
              </w:rPr>
            </w:pPr>
          </w:p>
        </w:tc>
        <w:tc>
          <w:tcPr>
            <w:tcW w:w="1009" w:type="dxa"/>
            <w:vAlign w:val="bottom"/>
          </w:tcPr>
          <w:p w14:paraId="153F1F4F"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27,000</w:t>
            </w:r>
          </w:p>
        </w:tc>
        <w:tc>
          <w:tcPr>
            <w:tcW w:w="241" w:type="dxa"/>
            <w:vAlign w:val="bottom"/>
          </w:tcPr>
          <w:p w14:paraId="31A0E035" w14:textId="77777777" w:rsidR="00BB07A7" w:rsidRPr="00BB07A7" w:rsidRDefault="00BB07A7" w:rsidP="00BB07A7">
            <w:pPr>
              <w:jc w:val="right"/>
              <w:rPr>
                <w:rFonts w:ascii="Arial" w:hAnsi="Arial" w:cs="Arial"/>
                <w:sz w:val="19"/>
                <w:szCs w:val="19"/>
                <w:lang w:val="en-GB"/>
              </w:rPr>
            </w:pPr>
          </w:p>
        </w:tc>
        <w:tc>
          <w:tcPr>
            <w:tcW w:w="861" w:type="dxa"/>
            <w:vAlign w:val="bottom"/>
          </w:tcPr>
          <w:p w14:paraId="03C6282D"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19.6</w:t>
            </w:r>
          </w:p>
        </w:tc>
        <w:tc>
          <w:tcPr>
            <w:tcW w:w="243" w:type="dxa"/>
            <w:vAlign w:val="bottom"/>
          </w:tcPr>
          <w:p w14:paraId="63FFEE6F" w14:textId="77777777" w:rsidR="00BB07A7" w:rsidRPr="00BB07A7" w:rsidRDefault="00BB07A7" w:rsidP="00BB07A7">
            <w:pPr>
              <w:jc w:val="right"/>
              <w:rPr>
                <w:rFonts w:ascii="Arial" w:hAnsi="Arial" w:cs="Arial"/>
                <w:sz w:val="19"/>
                <w:szCs w:val="19"/>
                <w:lang w:val="en-GB"/>
              </w:rPr>
            </w:pPr>
          </w:p>
        </w:tc>
        <w:tc>
          <w:tcPr>
            <w:tcW w:w="1016" w:type="dxa"/>
            <w:vAlign w:val="bottom"/>
          </w:tcPr>
          <w:p w14:paraId="6C6AF8FB"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27,000</w:t>
            </w:r>
          </w:p>
        </w:tc>
        <w:tc>
          <w:tcPr>
            <w:tcW w:w="270" w:type="dxa"/>
            <w:vAlign w:val="bottom"/>
          </w:tcPr>
          <w:p w14:paraId="5EDE9B29" w14:textId="77777777" w:rsidR="00BB07A7" w:rsidRPr="00BB07A7" w:rsidRDefault="00BB07A7" w:rsidP="00BB07A7">
            <w:pPr>
              <w:jc w:val="right"/>
              <w:rPr>
                <w:rFonts w:ascii="Arial" w:hAnsi="Arial" w:cs="Arial"/>
                <w:sz w:val="19"/>
                <w:szCs w:val="19"/>
                <w:lang w:val="en-GB"/>
              </w:rPr>
            </w:pPr>
          </w:p>
        </w:tc>
        <w:tc>
          <w:tcPr>
            <w:tcW w:w="861" w:type="dxa"/>
            <w:vAlign w:val="bottom"/>
          </w:tcPr>
          <w:p w14:paraId="1CF355FA"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12.3</w:t>
            </w:r>
          </w:p>
        </w:tc>
      </w:tr>
      <w:tr w:rsidR="00BB07A7" w:rsidRPr="00BB07A7" w14:paraId="15ACF8F4" w14:textId="77777777" w:rsidTr="006D2F90">
        <w:trPr>
          <w:trHeight w:val="20"/>
          <w:jc w:val="center"/>
        </w:trPr>
        <w:tc>
          <w:tcPr>
            <w:tcW w:w="2683" w:type="dxa"/>
            <w:vAlign w:val="bottom"/>
          </w:tcPr>
          <w:p w14:paraId="3EC5E175"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Salary</w:t>
            </w:r>
          </w:p>
        </w:tc>
        <w:tc>
          <w:tcPr>
            <w:tcW w:w="924" w:type="dxa"/>
            <w:vAlign w:val="bottom"/>
          </w:tcPr>
          <w:p w14:paraId="48671693"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48,000</w:t>
            </w:r>
          </w:p>
        </w:tc>
        <w:tc>
          <w:tcPr>
            <w:tcW w:w="269" w:type="dxa"/>
            <w:vAlign w:val="bottom"/>
          </w:tcPr>
          <w:p w14:paraId="35D9F3C6"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0569BBC4"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58.2</w:t>
            </w:r>
          </w:p>
        </w:tc>
        <w:tc>
          <w:tcPr>
            <w:tcW w:w="244" w:type="dxa"/>
            <w:vAlign w:val="bottom"/>
          </w:tcPr>
          <w:p w14:paraId="4454F098" w14:textId="77777777" w:rsidR="00BB07A7" w:rsidRPr="00BB07A7" w:rsidRDefault="00BB07A7" w:rsidP="00BB07A7">
            <w:pPr>
              <w:jc w:val="right"/>
              <w:rPr>
                <w:rFonts w:ascii="Arial" w:hAnsi="Arial" w:cs="Arial"/>
                <w:sz w:val="19"/>
                <w:szCs w:val="19"/>
                <w:lang w:val="en-GB"/>
              </w:rPr>
            </w:pPr>
          </w:p>
        </w:tc>
        <w:tc>
          <w:tcPr>
            <w:tcW w:w="1009" w:type="dxa"/>
            <w:vAlign w:val="bottom"/>
          </w:tcPr>
          <w:p w14:paraId="099EDF5F"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52,000</w:t>
            </w:r>
          </w:p>
        </w:tc>
        <w:tc>
          <w:tcPr>
            <w:tcW w:w="241" w:type="dxa"/>
            <w:vAlign w:val="bottom"/>
          </w:tcPr>
          <w:p w14:paraId="2EEC056C" w14:textId="77777777" w:rsidR="00BB07A7" w:rsidRPr="00BB07A7" w:rsidRDefault="00BB07A7" w:rsidP="00BB07A7">
            <w:pPr>
              <w:jc w:val="right"/>
              <w:rPr>
                <w:rFonts w:ascii="Arial" w:hAnsi="Arial" w:cs="Arial"/>
                <w:sz w:val="19"/>
                <w:szCs w:val="19"/>
                <w:lang w:val="en-GB"/>
              </w:rPr>
            </w:pPr>
          </w:p>
        </w:tc>
        <w:tc>
          <w:tcPr>
            <w:tcW w:w="861" w:type="dxa"/>
            <w:vAlign w:val="bottom"/>
          </w:tcPr>
          <w:p w14:paraId="2F98C5C5"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37.8</w:t>
            </w:r>
          </w:p>
        </w:tc>
        <w:tc>
          <w:tcPr>
            <w:tcW w:w="243" w:type="dxa"/>
            <w:vAlign w:val="bottom"/>
          </w:tcPr>
          <w:p w14:paraId="12E7DFA0" w14:textId="77777777" w:rsidR="00BB07A7" w:rsidRPr="00BB07A7" w:rsidRDefault="00BB07A7" w:rsidP="00BB07A7">
            <w:pPr>
              <w:jc w:val="right"/>
              <w:rPr>
                <w:rFonts w:ascii="Arial" w:hAnsi="Arial" w:cs="Arial"/>
                <w:sz w:val="19"/>
                <w:szCs w:val="19"/>
                <w:lang w:val="en-GB"/>
              </w:rPr>
            </w:pPr>
          </w:p>
        </w:tc>
        <w:tc>
          <w:tcPr>
            <w:tcW w:w="1016" w:type="dxa"/>
            <w:vAlign w:val="bottom"/>
          </w:tcPr>
          <w:p w14:paraId="647AB46C"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65,000</w:t>
            </w:r>
          </w:p>
        </w:tc>
        <w:tc>
          <w:tcPr>
            <w:tcW w:w="270" w:type="dxa"/>
            <w:vAlign w:val="bottom"/>
          </w:tcPr>
          <w:p w14:paraId="52686F05" w14:textId="77777777" w:rsidR="00BB07A7" w:rsidRPr="00BB07A7" w:rsidRDefault="00BB07A7" w:rsidP="00BB07A7">
            <w:pPr>
              <w:jc w:val="right"/>
              <w:rPr>
                <w:rFonts w:ascii="Arial" w:hAnsi="Arial" w:cs="Arial"/>
                <w:sz w:val="19"/>
                <w:szCs w:val="19"/>
                <w:lang w:val="en-GB"/>
              </w:rPr>
            </w:pPr>
          </w:p>
        </w:tc>
        <w:tc>
          <w:tcPr>
            <w:tcW w:w="861" w:type="dxa"/>
            <w:vAlign w:val="bottom"/>
          </w:tcPr>
          <w:p w14:paraId="0B780037"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29.5</w:t>
            </w:r>
          </w:p>
        </w:tc>
      </w:tr>
      <w:tr w:rsidR="00BB07A7" w:rsidRPr="00BB07A7" w14:paraId="771BD5A8" w14:textId="77777777" w:rsidTr="006D2F90">
        <w:trPr>
          <w:trHeight w:val="20"/>
          <w:jc w:val="center"/>
        </w:trPr>
        <w:tc>
          <w:tcPr>
            <w:tcW w:w="2683" w:type="dxa"/>
            <w:vAlign w:val="bottom"/>
          </w:tcPr>
          <w:p w14:paraId="27D75A3F"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Travel</w:t>
            </w:r>
          </w:p>
        </w:tc>
        <w:tc>
          <w:tcPr>
            <w:tcW w:w="924" w:type="dxa"/>
            <w:vAlign w:val="bottom"/>
          </w:tcPr>
          <w:p w14:paraId="0BADDFCF"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2,144</w:t>
            </w:r>
          </w:p>
        </w:tc>
        <w:tc>
          <w:tcPr>
            <w:tcW w:w="269" w:type="dxa"/>
            <w:vAlign w:val="bottom"/>
          </w:tcPr>
          <w:p w14:paraId="286FAF2A"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5F9FA31E"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2.6</w:t>
            </w:r>
          </w:p>
        </w:tc>
        <w:tc>
          <w:tcPr>
            <w:tcW w:w="244" w:type="dxa"/>
            <w:vAlign w:val="bottom"/>
          </w:tcPr>
          <w:p w14:paraId="0A418CF8" w14:textId="77777777" w:rsidR="00BB07A7" w:rsidRPr="00BB07A7" w:rsidRDefault="00BB07A7" w:rsidP="00BB07A7">
            <w:pPr>
              <w:jc w:val="right"/>
              <w:rPr>
                <w:rFonts w:ascii="Arial" w:hAnsi="Arial" w:cs="Arial"/>
                <w:sz w:val="19"/>
                <w:szCs w:val="19"/>
                <w:lang w:val="en-GB"/>
              </w:rPr>
            </w:pPr>
          </w:p>
        </w:tc>
        <w:tc>
          <w:tcPr>
            <w:tcW w:w="1009" w:type="dxa"/>
            <w:vAlign w:val="bottom"/>
          </w:tcPr>
          <w:p w14:paraId="0FC9BC1F"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2,573</w:t>
            </w:r>
          </w:p>
        </w:tc>
        <w:tc>
          <w:tcPr>
            <w:tcW w:w="241" w:type="dxa"/>
            <w:vAlign w:val="bottom"/>
          </w:tcPr>
          <w:p w14:paraId="4942A350" w14:textId="77777777" w:rsidR="00BB07A7" w:rsidRPr="00BB07A7" w:rsidRDefault="00BB07A7" w:rsidP="00BB07A7">
            <w:pPr>
              <w:jc w:val="right"/>
              <w:rPr>
                <w:rFonts w:ascii="Arial" w:hAnsi="Arial" w:cs="Arial"/>
                <w:sz w:val="19"/>
                <w:szCs w:val="19"/>
                <w:lang w:val="en-GB"/>
              </w:rPr>
            </w:pPr>
          </w:p>
        </w:tc>
        <w:tc>
          <w:tcPr>
            <w:tcW w:w="861" w:type="dxa"/>
            <w:vAlign w:val="bottom"/>
          </w:tcPr>
          <w:p w14:paraId="1C801ACB"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1.9</w:t>
            </w:r>
          </w:p>
        </w:tc>
        <w:tc>
          <w:tcPr>
            <w:tcW w:w="243" w:type="dxa"/>
            <w:vAlign w:val="bottom"/>
          </w:tcPr>
          <w:p w14:paraId="79909258" w14:textId="77777777" w:rsidR="00BB07A7" w:rsidRPr="00BB07A7" w:rsidRDefault="00BB07A7" w:rsidP="00BB07A7">
            <w:pPr>
              <w:jc w:val="right"/>
              <w:rPr>
                <w:rFonts w:ascii="Arial" w:hAnsi="Arial" w:cs="Arial"/>
                <w:sz w:val="19"/>
                <w:szCs w:val="19"/>
                <w:lang w:val="en-GB"/>
              </w:rPr>
            </w:pPr>
          </w:p>
        </w:tc>
        <w:tc>
          <w:tcPr>
            <w:tcW w:w="1016" w:type="dxa"/>
            <w:vAlign w:val="bottom"/>
          </w:tcPr>
          <w:p w14:paraId="3A4B2771"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3,602</w:t>
            </w:r>
          </w:p>
        </w:tc>
        <w:tc>
          <w:tcPr>
            <w:tcW w:w="270" w:type="dxa"/>
            <w:vAlign w:val="bottom"/>
          </w:tcPr>
          <w:p w14:paraId="7034DC0F" w14:textId="77777777" w:rsidR="00BB07A7" w:rsidRPr="00BB07A7" w:rsidRDefault="00BB07A7" w:rsidP="00BB07A7">
            <w:pPr>
              <w:jc w:val="right"/>
              <w:rPr>
                <w:rFonts w:ascii="Arial" w:hAnsi="Arial" w:cs="Arial"/>
                <w:sz w:val="19"/>
                <w:szCs w:val="19"/>
                <w:lang w:val="en-GB"/>
              </w:rPr>
            </w:pPr>
          </w:p>
        </w:tc>
        <w:tc>
          <w:tcPr>
            <w:tcW w:w="861" w:type="dxa"/>
            <w:vAlign w:val="bottom"/>
          </w:tcPr>
          <w:p w14:paraId="36EB2CA0"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1.6</w:t>
            </w:r>
          </w:p>
        </w:tc>
      </w:tr>
      <w:tr w:rsidR="00BB07A7" w:rsidRPr="00BB07A7" w14:paraId="5984FB57" w14:textId="77777777" w:rsidTr="006D2F90">
        <w:trPr>
          <w:trHeight w:val="20"/>
          <w:jc w:val="center"/>
        </w:trPr>
        <w:tc>
          <w:tcPr>
            <w:tcW w:w="2683" w:type="dxa"/>
            <w:vAlign w:val="bottom"/>
          </w:tcPr>
          <w:p w14:paraId="01E07E94"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Utilities</w:t>
            </w:r>
          </w:p>
        </w:tc>
        <w:tc>
          <w:tcPr>
            <w:tcW w:w="924" w:type="dxa"/>
            <w:vAlign w:val="bottom"/>
          </w:tcPr>
          <w:p w14:paraId="1C64A0A6"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2,016</w:t>
            </w:r>
          </w:p>
        </w:tc>
        <w:tc>
          <w:tcPr>
            <w:tcW w:w="269" w:type="dxa"/>
            <w:vAlign w:val="bottom"/>
          </w:tcPr>
          <w:p w14:paraId="5B73D294"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0562532F"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2.4</w:t>
            </w:r>
          </w:p>
        </w:tc>
        <w:tc>
          <w:tcPr>
            <w:tcW w:w="244" w:type="dxa"/>
            <w:vAlign w:val="bottom"/>
          </w:tcPr>
          <w:p w14:paraId="281DD644" w14:textId="77777777" w:rsidR="00BB07A7" w:rsidRPr="00BB07A7" w:rsidRDefault="00BB07A7" w:rsidP="00BB07A7">
            <w:pPr>
              <w:jc w:val="right"/>
              <w:rPr>
                <w:rFonts w:ascii="Arial" w:hAnsi="Arial" w:cs="Arial"/>
                <w:sz w:val="19"/>
                <w:szCs w:val="19"/>
                <w:lang w:val="en-GB"/>
              </w:rPr>
            </w:pPr>
          </w:p>
        </w:tc>
        <w:tc>
          <w:tcPr>
            <w:tcW w:w="1009" w:type="dxa"/>
            <w:vAlign w:val="bottom"/>
          </w:tcPr>
          <w:p w14:paraId="1BB1BE48"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2,218</w:t>
            </w:r>
          </w:p>
        </w:tc>
        <w:tc>
          <w:tcPr>
            <w:tcW w:w="241" w:type="dxa"/>
            <w:vAlign w:val="bottom"/>
          </w:tcPr>
          <w:p w14:paraId="0CDD7FE4" w14:textId="77777777" w:rsidR="00BB07A7" w:rsidRPr="00BB07A7" w:rsidRDefault="00BB07A7" w:rsidP="00BB07A7">
            <w:pPr>
              <w:jc w:val="right"/>
              <w:rPr>
                <w:rFonts w:ascii="Arial" w:hAnsi="Arial" w:cs="Arial"/>
                <w:sz w:val="19"/>
                <w:szCs w:val="19"/>
                <w:lang w:val="en-GB"/>
              </w:rPr>
            </w:pPr>
          </w:p>
        </w:tc>
        <w:tc>
          <w:tcPr>
            <w:tcW w:w="861" w:type="dxa"/>
            <w:vAlign w:val="bottom"/>
          </w:tcPr>
          <w:p w14:paraId="287FF5FE"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1.6</w:t>
            </w:r>
          </w:p>
        </w:tc>
        <w:tc>
          <w:tcPr>
            <w:tcW w:w="243" w:type="dxa"/>
            <w:vAlign w:val="bottom"/>
          </w:tcPr>
          <w:p w14:paraId="500CD289" w14:textId="77777777" w:rsidR="00BB07A7" w:rsidRPr="00BB07A7" w:rsidRDefault="00BB07A7" w:rsidP="00BB07A7">
            <w:pPr>
              <w:jc w:val="right"/>
              <w:rPr>
                <w:rFonts w:ascii="Arial" w:hAnsi="Arial" w:cs="Arial"/>
                <w:sz w:val="19"/>
                <w:szCs w:val="19"/>
                <w:lang w:val="en-GB"/>
              </w:rPr>
            </w:pPr>
          </w:p>
        </w:tc>
        <w:tc>
          <w:tcPr>
            <w:tcW w:w="1016" w:type="dxa"/>
            <w:vAlign w:val="bottom"/>
          </w:tcPr>
          <w:p w14:paraId="16F5B3A1"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2,439</w:t>
            </w:r>
          </w:p>
        </w:tc>
        <w:tc>
          <w:tcPr>
            <w:tcW w:w="270" w:type="dxa"/>
            <w:vAlign w:val="bottom"/>
          </w:tcPr>
          <w:p w14:paraId="6AF8E381" w14:textId="77777777" w:rsidR="00BB07A7" w:rsidRPr="00BB07A7" w:rsidRDefault="00BB07A7" w:rsidP="00BB07A7">
            <w:pPr>
              <w:jc w:val="right"/>
              <w:rPr>
                <w:rFonts w:ascii="Arial" w:hAnsi="Arial" w:cs="Arial"/>
                <w:sz w:val="19"/>
                <w:szCs w:val="19"/>
                <w:lang w:val="en-GB"/>
              </w:rPr>
            </w:pPr>
          </w:p>
        </w:tc>
        <w:tc>
          <w:tcPr>
            <w:tcW w:w="861" w:type="dxa"/>
            <w:vAlign w:val="bottom"/>
          </w:tcPr>
          <w:p w14:paraId="693CB8A8"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1.1</w:t>
            </w:r>
          </w:p>
        </w:tc>
      </w:tr>
      <w:tr w:rsidR="00BB07A7" w:rsidRPr="00BB07A7" w14:paraId="403B286E" w14:textId="77777777" w:rsidTr="006D2F90">
        <w:trPr>
          <w:trHeight w:val="20"/>
          <w:jc w:val="center"/>
        </w:trPr>
        <w:tc>
          <w:tcPr>
            <w:tcW w:w="2683" w:type="dxa"/>
            <w:vAlign w:val="bottom"/>
          </w:tcPr>
          <w:p w14:paraId="5DAB318A" w14:textId="283B9424"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Website hosting or domain</w:t>
            </w:r>
          </w:p>
        </w:tc>
        <w:tc>
          <w:tcPr>
            <w:tcW w:w="924" w:type="dxa"/>
            <w:vAlign w:val="bottom"/>
          </w:tcPr>
          <w:p w14:paraId="0B985B6B"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331</w:t>
            </w:r>
          </w:p>
        </w:tc>
        <w:tc>
          <w:tcPr>
            <w:tcW w:w="269" w:type="dxa"/>
            <w:vAlign w:val="bottom"/>
          </w:tcPr>
          <w:p w14:paraId="6EF7DB01"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3599ABFA"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0.4</w:t>
            </w:r>
          </w:p>
        </w:tc>
        <w:tc>
          <w:tcPr>
            <w:tcW w:w="244" w:type="dxa"/>
            <w:vAlign w:val="bottom"/>
          </w:tcPr>
          <w:p w14:paraId="63675DF9" w14:textId="77777777" w:rsidR="00BB07A7" w:rsidRPr="00BB07A7" w:rsidRDefault="00BB07A7" w:rsidP="00BB07A7">
            <w:pPr>
              <w:jc w:val="right"/>
              <w:rPr>
                <w:rFonts w:ascii="Arial" w:hAnsi="Arial" w:cs="Arial"/>
                <w:sz w:val="19"/>
                <w:szCs w:val="19"/>
                <w:lang w:val="en-GB"/>
              </w:rPr>
            </w:pPr>
          </w:p>
        </w:tc>
        <w:tc>
          <w:tcPr>
            <w:tcW w:w="1009" w:type="dxa"/>
            <w:vAlign w:val="bottom"/>
          </w:tcPr>
          <w:p w14:paraId="0F8D1697"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334</w:t>
            </w:r>
          </w:p>
        </w:tc>
        <w:tc>
          <w:tcPr>
            <w:tcW w:w="241" w:type="dxa"/>
            <w:vAlign w:val="bottom"/>
          </w:tcPr>
          <w:p w14:paraId="32A85F5F" w14:textId="77777777" w:rsidR="00BB07A7" w:rsidRPr="00BB07A7" w:rsidRDefault="00BB07A7" w:rsidP="00BB07A7">
            <w:pPr>
              <w:jc w:val="right"/>
              <w:rPr>
                <w:rFonts w:ascii="Arial" w:hAnsi="Arial" w:cs="Arial"/>
                <w:sz w:val="19"/>
                <w:szCs w:val="19"/>
                <w:lang w:val="en-GB"/>
              </w:rPr>
            </w:pPr>
          </w:p>
        </w:tc>
        <w:tc>
          <w:tcPr>
            <w:tcW w:w="861" w:type="dxa"/>
            <w:vAlign w:val="bottom"/>
          </w:tcPr>
          <w:p w14:paraId="005F820D"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0.2</w:t>
            </w:r>
          </w:p>
        </w:tc>
        <w:tc>
          <w:tcPr>
            <w:tcW w:w="243" w:type="dxa"/>
            <w:vAlign w:val="bottom"/>
          </w:tcPr>
          <w:p w14:paraId="6B0CEB96" w14:textId="77777777" w:rsidR="00BB07A7" w:rsidRPr="00BB07A7" w:rsidRDefault="00BB07A7" w:rsidP="00BB07A7">
            <w:pPr>
              <w:jc w:val="right"/>
              <w:rPr>
                <w:rFonts w:ascii="Arial" w:hAnsi="Arial" w:cs="Arial"/>
                <w:sz w:val="19"/>
                <w:szCs w:val="19"/>
                <w:lang w:val="en-GB"/>
              </w:rPr>
            </w:pPr>
          </w:p>
        </w:tc>
        <w:tc>
          <w:tcPr>
            <w:tcW w:w="1016" w:type="dxa"/>
            <w:vAlign w:val="bottom"/>
          </w:tcPr>
          <w:p w14:paraId="69B6C28A"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341</w:t>
            </w:r>
          </w:p>
        </w:tc>
        <w:tc>
          <w:tcPr>
            <w:tcW w:w="270" w:type="dxa"/>
            <w:vAlign w:val="bottom"/>
          </w:tcPr>
          <w:p w14:paraId="235229B0" w14:textId="77777777" w:rsidR="00BB07A7" w:rsidRPr="00BB07A7" w:rsidRDefault="00BB07A7" w:rsidP="00BB07A7">
            <w:pPr>
              <w:jc w:val="right"/>
              <w:rPr>
                <w:rFonts w:ascii="Arial" w:hAnsi="Arial" w:cs="Arial"/>
                <w:sz w:val="19"/>
                <w:szCs w:val="19"/>
                <w:lang w:val="en-GB"/>
              </w:rPr>
            </w:pPr>
          </w:p>
        </w:tc>
        <w:tc>
          <w:tcPr>
            <w:tcW w:w="861" w:type="dxa"/>
            <w:vAlign w:val="bottom"/>
          </w:tcPr>
          <w:p w14:paraId="2215FA97"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0.2</w:t>
            </w:r>
          </w:p>
        </w:tc>
      </w:tr>
      <w:tr w:rsidR="00BB07A7" w:rsidRPr="00BB07A7" w14:paraId="0BE6844F" w14:textId="77777777" w:rsidTr="006D2F90">
        <w:trPr>
          <w:trHeight w:val="20"/>
          <w:jc w:val="center"/>
        </w:trPr>
        <w:tc>
          <w:tcPr>
            <w:tcW w:w="2683" w:type="dxa"/>
            <w:vAlign w:val="bottom"/>
          </w:tcPr>
          <w:p w14:paraId="388AD8EE" w14:textId="77777777" w:rsidR="00BB07A7" w:rsidRPr="00137173" w:rsidRDefault="00BB07A7" w:rsidP="00BB07A7">
            <w:pPr>
              <w:rPr>
                <w:rFonts w:ascii="Arial" w:hAnsi="Arial" w:cs="Arial"/>
                <w:b/>
                <w:sz w:val="19"/>
                <w:szCs w:val="19"/>
                <w:lang w:val="en-GB"/>
              </w:rPr>
            </w:pPr>
            <w:r w:rsidRPr="00137173">
              <w:rPr>
                <w:rFonts w:ascii="Arial" w:hAnsi="Arial" w:cs="Arial"/>
                <w:b/>
                <w:sz w:val="19"/>
                <w:szCs w:val="19"/>
                <w:lang w:val="en-GB"/>
              </w:rPr>
              <w:t>Total operating expenses</w:t>
            </w:r>
          </w:p>
        </w:tc>
        <w:tc>
          <w:tcPr>
            <w:tcW w:w="924" w:type="dxa"/>
            <w:vAlign w:val="bottom"/>
          </w:tcPr>
          <w:p w14:paraId="41B0FB8D"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107,814</w:t>
            </w:r>
          </w:p>
        </w:tc>
        <w:tc>
          <w:tcPr>
            <w:tcW w:w="269" w:type="dxa"/>
            <w:vAlign w:val="bottom"/>
          </w:tcPr>
          <w:p w14:paraId="3DAF28F0" w14:textId="77777777" w:rsidR="00BB07A7" w:rsidRPr="00137173" w:rsidRDefault="00BB07A7" w:rsidP="00BB07A7">
            <w:pPr>
              <w:jc w:val="right"/>
              <w:rPr>
                <w:rFonts w:ascii="Arial" w:hAnsi="Arial" w:cs="Arial"/>
                <w:b/>
                <w:sz w:val="19"/>
                <w:szCs w:val="19"/>
                <w:vertAlign w:val="superscript"/>
                <w:lang w:val="en-GB"/>
              </w:rPr>
            </w:pPr>
          </w:p>
        </w:tc>
        <w:tc>
          <w:tcPr>
            <w:tcW w:w="889" w:type="dxa"/>
            <w:vAlign w:val="bottom"/>
          </w:tcPr>
          <w:p w14:paraId="03C25B6E"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130.7</w:t>
            </w:r>
          </w:p>
        </w:tc>
        <w:tc>
          <w:tcPr>
            <w:tcW w:w="244" w:type="dxa"/>
            <w:vAlign w:val="bottom"/>
          </w:tcPr>
          <w:p w14:paraId="523A2F13" w14:textId="77777777" w:rsidR="00BB07A7" w:rsidRPr="00137173" w:rsidRDefault="00BB07A7" w:rsidP="00BB07A7">
            <w:pPr>
              <w:jc w:val="right"/>
              <w:rPr>
                <w:rFonts w:ascii="Arial" w:hAnsi="Arial" w:cs="Arial"/>
                <w:b/>
                <w:sz w:val="19"/>
                <w:szCs w:val="19"/>
                <w:lang w:val="en-GB"/>
              </w:rPr>
            </w:pPr>
          </w:p>
        </w:tc>
        <w:tc>
          <w:tcPr>
            <w:tcW w:w="1009" w:type="dxa"/>
            <w:vAlign w:val="bottom"/>
          </w:tcPr>
          <w:p w14:paraId="1D2CDAE0"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118,293</w:t>
            </w:r>
          </w:p>
        </w:tc>
        <w:tc>
          <w:tcPr>
            <w:tcW w:w="241" w:type="dxa"/>
            <w:vAlign w:val="bottom"/>
          </w:tcPr>
          <w:p w14:paraId="5CD57739" w14:textId="77777777" w:rsidR="00BB07A7" w:rsidRPr="00137173" w:rsidRDefault="00BB07A7" w:rsidP="00BB07A7">
            <w:pPr>
              <w:jc w:val="right"/>
              <w:rPr>
                <w:rFonts w:ascii="Arial" w:hAnsi="Arial" w:cs="Arial"/>
                <w:b/>
                <w:sz w:val="19"/>
                <w:szCs w:val="19"/>
                <w:lang w:val="en-GB"/>
              </w:rPr>
            </w:pPr>
          </w:p>
        </w:tc>
        <w:tc>
          <w:tcPr>
            <w:tcW w:w="861" w:type="dxa"/>
            <w:vAlign w:val="bottom"/>
          </w:tcPr>
          <w:p w14:paraId="044BBA39"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86.1</w:t>
            </w:r>
          </w:p>
        </w:tc>
        <w:tc>
          <w:tcPr>
            <w:tcW w:w="243" w:type="dxa"/>
            <w:vAlign w:val="bottom"/>
          </w:tcPr>
          <w:p w14:paraId="6833E17D" w14:textId="77777777" w:rsidR="00BB07A7" w:rsidRPr="00137173" w:rsidRDefault="00BB07A7" w:rsidP="00BB07A7">
            <w:pPr>
              <w:jc w:val="right"/>
              <w:rPr>
                <w:rFonts w:ascii="Arial" w:hAnsi="Arial" w:cs="Arial"/>
                <w:b/>
                <w:sz w:val="19"/>
                <w:szCs w:val="19"/>
                <w:lang w:val="en-GB"/>
              </w:rPr>
            </w:pPr>
          </w:p>
        </w:tc>
        <w:tc>
          <w:tcPr>
            <w:tcW w:w="1016" w:type="dxa"/>
            <w:vAlign w:val="bottom"/>
          </w:tcPr>
          <w:p w14:paraId="295E6EE0"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143,529</w:t>
            </w:r>
          </w:p>
        </w:tc>
        <w:tc>
          <w:tcPr>
            <w:tcW w:w="270" w:type="dxa"/>
            <w:vAlign w:val="bottom"/>
          </w:tcPr>
          <w:p w14:paraId="26D04185" w14:textId="77777777" w:rsidR="00BB07A7" w:rsidRPr="00137173" w:rsidRDefault="00BB07A7" w:rsidP="00BB07A7">
            <w:pPr>
              <w:jc w:val="right"/>
              <w:rPr>
                <w:rFonts w:ascii="Arial" w:hAnsi="Arial" w:cs="Arial"/>
                <w:b/>
                <w:sz w:val="19"/>
                <w:szCs w:val="19"/>
                <w:lang w:val="en-GB"/>
              </w:rPr>
            </w:pPr>
          </w:p>
        </w:tc>
        <w:tc>
          <w:tcPr>
            <w:tcW w:w="861" w:type="dxa"/>
            <w:vAlign w:val="bottom"/>
          </w:tcPr>
          <w:p w14:paraId="1E6E635C"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65.2</w:t>
            </w:r>
          </w:p>
        </w:tc>
      </w:tr>
      <w:tr w:rsidR="00BB07A7" w:rsidRPr="00BB07A7" w14:paraId="17D88253" w14:textId="77777777" w:rsidTr="006D2F90">
        <w:trPr>
          <w:trHeight w:val="20"/>
          <w:jc w:val="center"/>
        </w:trPr>
        <w:tc>
          <w:tcPr>
            <w:tcW w:w="2683" w:type="dxa"/>
            <w:vAlign w:val="bottom"/>
          </w:tcPr>
          <w:p w14:paraId="256E93E8" w14:textId="77777777" w:rsidR="00BB07A7" w:rsidRPr="00BB07A7" w:rsidRDefault="00BB07A7" w:rsidP="00BB07A7">
            <w:pPr>
              <w:rPr>
                <w:rFonts w:ascii="Arial" w:hAnsi="Arial" w:cs="Arial"/>
                <w:sz w:val="19"/>
                <w:szCs w:val="19"/>
                <w:lang w:val="en-GB"/>
              </w:rPr>
            </w:pPr>
          </w:p>
        </w:tc>
        <w:tc>
          <w:tcPr>
            <w:tcW w:w="924" w:type="dxa"/>
            <w:vAlign w:val="bottom"/>
          </w:tcPr>
          <w:p w14:paraId="1E2CF084" w14:textId="77777777" w:rsidR="00BB07A7" w:rsidRPr="00BB07A7" w:rsidRDefault="00BB07A7" w:rsidP="00BB07A7">
            <w:pPr>
              <w:jc w:val="right"/>
              <w:rPr>
                <w:rFonts w:ascii="Arial" w:hAnsi="Arial" w:cs="Arial"/>
                <w:sz w:val="19"/>
                <w:szCs w:val="19"/>
                <w:lang w:val="en-GB"/>
              </w:rPr>
            </w:pPr>
          </w:p>
        </w:tc>
        <w:tc>
          <w:tcPr>
            <w:tcW w:w="269" w:type="dxa"/>
            <w:vAlign w:val="bottom"/>
          </w:tcPr>
          <w:p w14:paraId="3D13CB80"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3B72B548" w14:textId="77777777" w:rsidR="00BB07A7" w:rsidRPr="00BB07A7" w:rsidRDefault="00BB07A7" w:rsidP="00BB07A7">
            <w:pPr>
              <w:jc w:val="right"/>
              <w:rPr>
                <w:rFonts w:ascii="Arial" w:hAnsi="Arial" w:cs="Arial"/>
                <w:sz w:val="19"/>
                <w:szCs w:val="19"/>
                <w:lang w:val="en-GB"/>
              </w:rPr>
            </w:pPr>
          </w:p>
        </w:tc>
        <w:tc>
          <w:tcPr>
            <w:tcW w:w="244" w:type="dxa"/>
            <w:vAlign w:val="bottom"/>
          </w:tcPr>
          <w:p w14:paraId="3AA16572" w14:textId="77777777" w:rsidR="00BB07A7" w:rsidRPr="00BB07A7" w:rsidRDefault="00BB07A7" w:rsidP="00BB07A7">
            <w:pPr>
              <w:jc w:val="right"/>
              <w:rPr>
                <w:rFonts w:ascii="Arial" w:hAnsi="Arial" w:cs="Arial"/>
                <w:sz w:val="19"/>
                <w:szCs w:val="19"/>
                <w:lang w:val="en-GB"/>
              </w:rPr>
            </w:pPr>
          </w:p>
        </w:tc>
        <w:tc>
          <w:tcPr>
            <w:tcW w:w="1009" w:type="dxa"/>
            <w:vAlign w:val="bottom"/>
          </w:tcPr>
          <w:p w14:paraId="5CBD9B88" w14:textId="77777777" w:rsidR="00BB07A7" w:rsidRPr="00BB07A7" w:rsidRDefault="00BB07A7" w:rsidP="00BB07A7">
            <w:pPr>
              <w:jc w:val="right"/>
              <w:rPr>
                <w:rFonts w:ascii="Arial" w:hAnsi="Arial" w:cs="Arial"/>
                <w:sz w:val="19"/>
                <w:szCs w:val="19"/>
                <w:lang w:val="en-GB"/>
              </w:rPr>
            </w:pPr>
          </w:p>
        </w:tc>
        <w:tc>
          <w:tcPr>
            <w:tcW w:w="241" w:type="dxa"/>
            <w:vAlign w:val="bottom"/>
          </w:tcPr>
          <w:p w14:paraId="7104976E" w14:textId="77777777" w:rsidR="00BB07A7" w:rsidRPr="00BB07A7" w:rsidRDefault="00BB07A7" w:rsidP="00BB07A7">
            <w:pPr>
              <w:jc w:val="right"/>
              <w:rPr>
                <w:rFonts w:ascii="Arial" w:hAnsi="Arial" w:cs="Arial"/>
                <w:sz w:val="19"/>
                <w:szCs w:val="19"/>
                <w:lang w:val="en-GB"/>
              </w:rPr>
            </w:pPr>
          </w:p>
        </w:tc>
        <w:tc>
          <w:tcPr>
            <w:tcW w:w="861" w:type="dxa"/>
            <w:vAlign w:val="bottom"/>
          </w:tcPr>
          <w:p w14:paraId="58324DCC" w14:textId="77777777" w:rsidR="00BB07A7" w:rsidRPr="00BB07A7" w:rsidRDefault="00BB07A7" w:rsidP="00BB07A7">
            <w:pPr>
              <w:jc w:val="right"/>
              <w:rPr>
                <w:rFonts w:ascii="Arial" w:hAnsi="Arial" w:cs="Arial"/>
                <w:sz w:val="19"/>
                <w:szCs w:val="19"/>
                <w:lang w:val="en-GB"/>
              </w:rPr>
            </w:pPr>
          </w:p>
        </w:tc>
        <w:tc>
          <w:tcPr>
            <w:tcW w:w="243" w:type="dxa"/>
            <w:vAlign w:val="bottom"/>
          </w:tcPr>
          <w:p w14:paraId="1CDF683F" w14:textId="77777777" w:rsidR="00BB07A7" w:rsidRPr="00BB07A7" w:rsidRDefault="00BB07A7" w:rsidP="00BB07A7">
            <w:pPr>
              <w:jc w:val="right"/>
              <w:rPr>
                <w:rFonts w:ascii="Arial" w:hAnsi="Arial" w:cs="Arial"/>
                <w:sz w:val="19"/>
                <w:szCs w:val="19"/>
                <w:lang w:val="en-GB"/>
              </w:rPr>
            </w:pPr>
          </w:p>
        </w:tc>
        <w:tc>
          <w:tcPr>
            <w:tcW w:w="1016" w:type="dxa"/>
            <w:vAlign w:val="bottom"/>
          </w:tcPr>
          <w:p w14:paraId="41AF0A42" w14:textId="77777777" w:rsidR="00BB07A7" w:rsidRPr="00BB07A7" w:rsidRDefault="00BB07A7" w:rsidP="00BB07A7">
            <w:pPr>
              <w:jc w:val="right"/>
              <w:rPr>
                <w:rFonts w:ascii="Arial" w:hAnsi="Arial" w:cs="Arial"/>
                <w:sz w:val="19"/>
                <w:szCs w:val="19"/>
                <w:lang w:val="en-GB"/>
              </w:rPr>
            </w:pPr>
          </w:p>
        </w:tc>
        <w:tc>
          <w:tcPr>
            <w:tcW w:w="270" w:type="dxa"/>
            <w:vAlign w:val="bottom"/>
          </w:tcPr>
          <w:p w14:paraId="732969DA" w14:textId="77777777" w:rsidR="00BB07A7" w:rsidRPr="00BB07A7" w:rsidRDefault="00BB07A7" w:rsidP="00BB07A7">
            <w:pPr>
              <w:jc w:val="right"/>
              <w:rPr>
                <w:rFonts w:ascii="Arial" w:hAnsi="Arial" w:cs="Arial"/>
                <w:sz w:val="19"/>
                <w:szCs w:val="19"/>
                <w:lang w:val="en-GB"/>
              </w:rPr>
            </w:pPr>
          </w:p>
        </w:tc>
        <w:tc>
          <w:tcPr>
            <w:tcW w:w="861" w:type="dxa"/>
            <w:vAlign w:val="bottom"/>
          </w:tcPr>
          <w:p w14:paraId="16CED545" w14:textId="77777777" w:rsidR="00BB07A7" w:rsidRPr="00BB07A7" w:rsidRDefault="00BB07A7" w:rsidP="00BB07A7">
            <w:pPr>
              <w:jc w:val="right"/>
              <w:rPr>
                <w:rFonts w:ascii="Arial" w:hAnsi="Arial" w:cs="Arial"/>
                <w:sz w:val="19"/>
                <w:szCs w:val="19"/>
                <w:lang w:val="en-GB"/>
              </w:rPr>
            </w:pPr>
          </w:p>
        </w:tc>
      </w:tr>
      <w:tr w:rsidR="00BB07A7" w:rsidRPr="00BB07A7" w14:paraId="69AE9B62" w14:textId="77777777" w:rsidTr="006D2F90">
        <w:trPr>
          <w:trHeight w:val="20"/>
          <w:jc w:val="center"/>
        </w:trPr>
        <w:tc>
          <w:tcPr>
            <w:tcW w:w="2683" w:type="dxa"/>
            <w:vAlign w:val="bottom"/>
          </w:tcPr>
          <w:p w14:paraId="680C5DDA"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Net income before interest and tax</w:t>
            </w:r>
          </w:p>
        </w:tc>
        <w:tc>
          <w:tcPr>
            <w:tcW w:w="924" w:type="dxa"/>
            <w:vAlign w:val="bottom"/>
          </w:tcPr>
          <w:p w14:paraId="3D795AC6"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(27,707)</w:t>
            </w:r>
          </w:p>
        </w:tc>
        <w:tc>
          <w:tcPr>
            <w:tcW w:w="269" w:type="dxa"/>
            <w:vAlign w:val="bottom"/>
          </w:tcPr>
          <w:p w14:paraId="739C2AF4"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4928C85A"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–33.6</w:t>
            </w:r>
          </w:p>
        </w:tc>
        <w:tc>
          <w:tcPr>
            <w:tcW w:w="244" w:type="dxa"/>
            <w:vAlign w:val="bottom"/>
          </w:tcPr>
          <w:p w14:paraId="3C9B0C52" w14:textId="77777777" w:rsidR="00BB07A7" w:rsidRPr="00BB07A7" w:rsidRDefault="00BB07A7" w:rsidP="00BB07A7">
            <w:pPr>
              <w:jc w:val="right"/>
              <w:rPr>
                <w:rFonts w:ascii="Arial" w:hAnsi="Arial" w:cs="Arial"/>
                <w:sz w:val="19"/>
                <w:szCs w:val="19"/>
                <w:lang w:val="en-GB"/>
              </w:rPr>
            </w:pPr>
          </w:p>
        </w:tc>
        <w:tc>
          <w:tcPr>
            <w:tcW w:w="1009" w:type="dxa"/>
            <w:vAlign w:val="bottom"/>
          </w:tcPr>
          <w:p w14:paraId="233487A6"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15,219</w:t>
            </w:r>
          </w:p>
        </w:tc>
        <w:tc>
          <w:tcPr>
            <w:tcW w:w="241" w:type="dxa"/>
            <w:vAlign w:val="bottom"/>
          </w:tcPr>
          <w:p w14:paraId="3144A753" w14:textId="77777777" w:rsidR="00BB07A7" w:rsidRPr="00BB07A7" w:rsidRDefault="00BB07A7" w:rsidP="00BB07A7">
            <w:pPr>
              <w:jc w:val="right"/>
              <w:rPr>
                <w:rFonts w:ascii="Arial" w:hAnsi="Arial" w:cs="Arial"/>
                <w:sz w:val="19"/>
                <w:szCs w:val="19"/>
                <w:lang w:val="en-GB"/>
              </w:rPr>
            </w:pPr>
          </w:p>
        </w:tc>
        <w:tc>
          <w:tcPr>
            <w:tcW w:w="861" w:type="dxa"/>
            <w:vAlign w:val="bottom"/>
          </w:tcPr>
          <w:p w14:paraId="31D3E196"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11.1</w:t>
            </w:r>
          </w:p>
        </w:tc>
        <w:tc>
          <w:tcPr>
            <w:tcW w:w="243" w:type="dxa"/>
            <w:vAlign w:val="bottom"/>
          </w:tcPr>
          <w:p w14:paraId="28820771" w14:textId="77777777" w:rsidR="00BB07A7" w:rsidRPr="00BB07A7" w:rsidRDefault="00BB07A7" w:rsidP="00BB07A7">
            <w:pPr>
              <w:jc w:val="right"/>
              <w:rPr>
                <w:rFonts w:ascii="Arial" w:hAnsi="Arial" w:cs="Arial"/>
                <w:sz w:val="19"/>
                <w:szCs w:val="19"/>
                <w:lang w:val="en-GB"/>
              </w:rPr>
            </w:pPr>
          </w:p>
        </w:tc>
        <w:tc>
          <w:tcPr>
            <w:tcW w:w="1016" w:type="dxa"/>
            <w:vAlign w:val="bottom"/>
          </w:tcPr>
          <w:p w14:paraId="1F644CA0"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70,091</w:t>
            </w:r>
          </w:p>
        </w:tc>
        <w:tc>
          <w:tcPr>
            <w:tcW w:w="270" w:type="dxa"/>
            <w:vAlign w:val="bottom"/>
          </w:tcPr>
          <w:p w14:paraId="65DC500B" w14:textId="77777777" w:rsidR="00BB07A7" w:rsidRPr="00BB07A7" w:rsidRDefault="00BB07A7" w:rsidP="00BB07A7">
            <w:pPr>
              <w:jc w:val="right"/>
              <w:rPr>
                <w:rFonts w:ascii="Arial" w:hAnsi="Arial" w:cs="Arial"/>
                <w:sz w:val="19"/>
                <w:szCs w:val="19"/>
                <w:lang w:val="en-GB"/>
              </w:rPr>
            </w:pPr>
          </w:p>
        </w:tc>
        <w:tc>
          <w:tcPr>
            <w:tcW w:w="861" w:type="dxa"/>
            <w:vAlign w:val="bottom"/>
          </w:tcPr>
          <w:p w14:paraId="4FF79F7F"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31.9</w:t>
            </w:r>
          </w:p>
        </w:tc>
      </w:tr>
      <w:tr w:rsidR="00BB07A7" w:rsidRPr="00BB07A7" w14:paraId="67C4FE35" w14:textId="77777777" w:rsidTr="006D2F90">
        <w:trPr>
          <w:trHeight w:val="20"/>
          <w:jc w:val="center"/>
        </w:trPr>
        <w:tc>
          <w:tcPr>
            <w:tcW w:w="2683" w:type="dxa"/>
            <w:vAlign w:val="bottom"/>
          </w:tcPr>
          <w:p w14:paraId="6A8BED0B"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Interest expense</w:t>
            </w:r>
          </w:p>
        </w:tc>
        <w:tc>
          <w:tcPr>
            <w:tcW w:w="924" w:type="dxa"/>
            <w:vAlign w:val="bottom"/>
          </w:tcPr>
          <w:p w14:paraId="1511B529"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3,860</w:t>
            </w:r>
          </w:p>
        </w:tc>
        <w:tc>
          <w:tcPr>
            <w:tcW w:w="269" w:type="dxa"/>
            <w:vAlign w:val="bottom"/>
          </w:tcPr>
          <w:p w14:paraId="635FAA87"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681DE591"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4.7</w:t>
            </w:r>
          </w:p>
        </w:tc>
        <w:tc>
          <w:tcPr>
            <w:tcW w:w="244" w:type="dxa"/>
            <w:vAlign w:val="bottom"/>
          </w:tcPr>
          <w:p w14:paraId="5DFCD46D" w14:textId="77777777" w:rsidR="00BB07A7" w:rsidRPr="00BB07A7" w:rsidRDefault="00BB07A7" w:rsidP="00BB07A7">
            <w:pPr>
              <w:jc w:val="right"/>
              <w:rPr>
                <w:rFonts w:ascii="Arial" w:hAnsi="Arial" w:cs="Arial"/>
                <w:sz w:val="19"/>
                <w:szCs w:val="19"/>
                <w:lang w:val="en-GB"/>
              </w:rPr>
            </w:pPr>
          </w:p>
        </w:tc>
        <w:tc>
          <w:tcPr>
            <w:tcW w:w="1009" w:type="dxa"/>
            <w:vAlign w:val="bottom"/>
          </w:tcPr>
          <w:p w14:paraId="476E30E4"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3,105</w:t>
            </w:r>
          </w:p>
        </w:tc>
        <w:tc>
          <w:tcPr>
            <w:tcW w:w="241" w:type="dxa"/>
            <w:vAlign w:val="bottom"/>
          </w:tcPr>
          <w:p w14:paraId="695665C1" w14:textId="77777777" w:rsidR="00BB07A7" w:rsidRPr="00BB07A7" w:rsidRDefault="00BB07A7" w:rsidP="00BB07A7">
            <w:pPr>
              <w:jc w:val="right"/>
              <w:rPr>
                <w:rFonts w:ascii="Arial" w:hAnsi="Arial" w:cs="Arial"/>
                <w:sz w:val="19"/>
                <w:szCs w:val="19"/>
                <w:lang w:val="en-GB"/>
              </w:rPr>
            </w:pPr>
          </w:p>
        </w:tc>
        <w:tc>
          <w:tcPr>
            <w:tcW w:w="861" w:type="dxa"/>
            <w:vAlign w:val="bottom"/>
          </w:tcPr>
          <w:p w14:paraId="328A8F88"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2.3</w:t>
            </w:r>
          </w:p>
        </w:tc>
        <w:tc>
          <w:tcPr>
            <w:tcW w:w="243" w:type="dxa"/>
            <w:vAlign w:val="bottom"/>
          </w:tcPr>
          <w:p w14:paraId="08B115E6" w14:textId="77777777" w:rsidR="00BB07A7" w:rsidRPr="00BB07A7" w:rsidRDefault="00BB07A7" w:rsidP="00BB07A7">
            <w:pPr>
              <w:jc w:val="right"/>
              <w:rPr>
                <w:rFonts w:ascii="Arial" w:hAnsi="Arial" w:cs="Arial"/>
                <w:sz w:val="19"/>
                <w:szCs w:val="19"/>
                <w:lang w:val="en-GB"/>
              </w:rPr>
            </w:pPr>
          </w:p>
        </w:tc>
        <w:tc>
          <w:tcPr>
            <w:tcW w:w="1016" w:type="dxa"/>
            <w:vAlign w:val="bottom"/>
          </w:tcPr>
          <w:p w14:paraId="0CA1C298"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2,160</w:t>
            </w:r>
          </w:p>
        </w:tc>
        <w:tc>
          <w:tcPr>
            <w:tcW w:w="270" w:type="dxa"/>
            <w:vAlign w:val="bottom"/>
          </w:tcPr>
          <w:p w14:paraId="34B2F0E0" w14:textId="77777777" w:rsidR="00BB07A7" w:rsidRPr="00BB07A7" w:rsidRDefault="00BB07A7" w:rsidP="00BB07A7">
            <w:pPr>
              <w:jc w:val="right"/>
              <w:rPr>
                <w:rFonts w:ascii="Arial" w:hAnsi="Arial" w:cs="Arial"/>
                <w:sz w:val="19"/>
                <w:szCs w:val="19"/>
                <w:lang w:val="en-GB"/>
              </w:rPr>
            </w:pPr>
          </w:p>
        </w:tc>
        <w:tc>
          <w:tcPr>
            <w:tcW w:w="861" w:type="dxa"/>
            <w:vAlign w:val="bottom"/>
          </w:tcPr>
          <w:p w14:paraId="4FCF88EE"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1.0</w:t>
            </w:r>
          </w:p>
        </w:tc>
      </w:tr>
      <w:tr w:rsidR="00BB07A7" w:rsidRPr="00BB07A7" w14:paraId="3C88E7F7" w14:textId="77777777" w:rsidTr="006D2F90">
        <w:trPr>
          <w:trHeight w:val="20"/>
          <w:jc w:val="center"/>
        </w:trPr>
        <w:tc>
          <w:tcPr>
            <w:tcW w:w="2683" w:type="dxa"/>
            <w:vAlign w:val="bottom"/>
          </w:tcPr>
          <w:p w14:paraId="0B5918BD"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Net income before tax</w:t>
            </w:r>
          </w:p>
        </w:tc>
        <w:tc>
          <w:tcPr>
            <w:tcW w:w="924" w:type="dxa"/>
            <w:vAlign w:val="bottom"/>
          </w:tcPr>
          <w:p w14:paraId="7416CA32"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(31,567)</w:t>
            </w:r>
          </w:p>
        </w:tc>
        <w:tc>
          <w:tcPr>
            <w:tcW w:w="269" w:type="dxa"/>
            <w:vAlign w:val="bottom"/>
          </w:tcPr>
          <w:p w14:paraId="2957E191"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2B7545D4"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–38.3</w:t>
            </w:r>
          </w:p>
        </w:tc>
        <w:tc>
          <w:tcPr>
            <w:tcW w:w="244" w:type="dxa"/>
            <w:vAlign w:val="bottom"/>
          </w:tcPr>
          <w:p w14:paraId="4D049ACD" w14:textId="77777777" w:rsidR="00BB07A7" w:rsidRPr="00BB07A7" w:rsidRDefault="00BB07A7" w:rsidP="00BB07A7">
            <w:pPr>
              <w:jc w:val="right"/>
              <w:rPr>
                <w:rFonts w:ascii="Arial" w:hAnsi="Arial" w:cs="Arial"/>
                <w:sz w:val="19"/>
                <w:szCs w:val="19"/>
                <w:lang w:val="en-GB"/>
              </w:rPr>
            </w:pPr>
          </w:p>
        </w:tc>
        <w:tc>
          <w:tcPr>
            <w:tcW w:w="1009" w:type="dxa"/>
            <w:vAlign w:val="bottom"/>
          </w:tcPr>
          <w:p w14:paraId="44B37A92"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12,114</w:t>
            </w:r>
          </w:p>
        </w:tc>
        <w:tc>
          <w:tcPr>
            <w:tcW w:w="241" w:type="dxa"/>
            <w:vAlign w:val="bottom"/>
          </w:tcPr>
          <w:p w14:paraId="3472138C" w14:textId="77777777" w:rsidR="00BB07A7" w:rsidRPr="00BB07A7" w:rsidRDefault="00BB07A7" w:rsidP="00BB07A7">
            <w:pPr>
              <w:jc w:val="right"/>
              <w:rPr>
                <w:rFonts w:ascii="Arial" w:hAnsi="Arial" w:cs="Arial"/>
                <w:sz w:val="19"/>
                <w:szCs w:val="19"/>
                <w:lang w:val="en-GB"/>
              </w:rPr>
            </w:pPr>
          </w:p>
        </w:tc>
        <w:tc>
          <w:tcPr>
            <w:tcW w:w="861" w:type="dxa"/>
            <w:vAlign w:val="bottom"/>
          </w:tcPr>
          <w:p w14:paraId="1764B9E7"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8.8</w:t>
            </w:r>
          </w:p>
        </w:tc>
        <w:tc>
          <w:tcPr>
            <w:tcW w:w="243" w:type="dxa"/>
            <w:vAlign w:val="bottom"/>
          </w:tcPr>
          <w:p w14:paraId="0E3C96CE" w14:textId="77777777" w:rsidR="00BB07A7" w:rsidRPr="00BB07A7" w:rsidRDefault="00BB07A7" w:rsidP="00BB07A7">
            <w:pPr>
              <w:jc w:val="right"/>
              <w:rPr>
                <w:rFonts w:ascii="Arial" w:hAnsi="Arial" w:cs="Arial"/>
                <w:sz w:val="19"/>
                <w:szCs w:val="19"/>
                <w:lang w:val="en-GB"/>
              </w:rPr>
            </w:pPr>
          </w:p>
        </w:tc>
        <w:tc>
          <w:tcPr>
            <w:tcW w:w="1016" w:type="dxa"/>
            <w:vAlign w:val="bottom"/>
          </w:tcPr>
          <w:p w14:paraId="4572260A"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67,931</w:t>
            </w:r>
          </w:p>
        </w:tc>
        <w:tc>
          <w:tcPr>
            <w:tcW w:w="270" w:type="dxa"/>
            <w:vAlign w:val="bottom"/>
          </w:tcPr>
          <w:p w14:paraId="472A393B" w14:textId="77777777" w:rsidR="00BB07A7" w:rsidRPr="00BB07A7" w:rsidRDefault="00BB07A7" w:rsidP="00BB07A7">
            <w:pPr>
              <w:jc w:val="right"/>
              <w:rPr>
                <w:rFonts w:ascii="Arial" w:hAnsi="Arial" w:cs="Arial"/>
                <w:sz w:val="19"/>
                <w:szCs w:val="19"/>
                <w:lang w:val="en-GB"/>
              </w:rPr>
            </w:pPr>
          </w:p>
        </w:tc>
        <w:tc>
          <w:tcPr>
            <w:tcW w:w="861" w:type="dxa"/>
            <w:vAlign w:val="bottom"/>
          </w:tcPr>
          <w:p w14:paraId="39E25FFB"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30.9</w:t>
            </w:r>
          </w:p>
        </w:tc>
      </w:tr>
      <w:tr w:rsidR="00BB07A7" w:rsidRPr="00BB07A7" w14:paraId="5059F6A5" w14:textId="77777777" w:rsidTr="006D2F90">
        <w:trPr>
          <w:trHeight w:val="20"/>
          <w:jc w:val="center"/>
        </w:trPr>
        <w:tc>
          <w:tcPr>
            <w:tcW w:w="2683" w:type="dxa"/>
            <w:vAlign w:val="bottom"/>
          </w:tcPr>
          <w:p w14:paraId="6B37C904" w14:textId="77777777" w:rsidR="00BB07A7" w:rsidRPr="00BB07A7" w:rsidRDefault="00BB07A7" w:rsidP="00BB07A7">
            <w:pPr>
              <w:rPr>
                <w:rFonts w:ascii="Arial" w:hAnsi="Arial" w:cs="Arial"/>
                <w:sz w:val="19"/>
                <w:szCs w:val="19"/>
                <w:lang w:val="en-GB"/>
              </w:rPr>
            </w:pPr>
            <w:r w:rsidRPr="00BB07A7">
              <w:rPr>
                <w:rFonts w:ascii="Arial" w:hAnsi="Arial" w:cs="Arial"/>
                <w:sz w:val="19"/>
                <w:szCs w:val="19"/>
                <w:lang w:val="en-GB"/>
              </w:rPr>
              <w:t>Income tax expense</w:t>
            </w:r>
          </w:p>
        </w:tc>
        <w:tc>
          <w:tcPr>
            <w:tcW w:w="924" w:type="dxa"/>
            <w:vAlign w:val="bottom"/>
          </w:tcPr>
          <w:p w14:paraId="562799EF"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 xml:space="preserve"> –  </w:t>
            </w:r>
          </w:p>
        </w:tc>
        <w:tc>
          <w:tcPr>
            <w:tcW w:w="269" w:type="dxa"/>
            <w:vAlign w:val="bottom"/>
          </w:tcPr>
          <w:p w14:paraId="48494CDA" w14:textId="77777777" w:rsidR="00BB07A7" w:rsidRPr="00BB07A7" w:rsidRDefault="00BB07A7" w:rsidP="00BB07A7">
            <w:pPr>
              <w:jc w:val="right"/>
              <w:rPr>
                <w:rFonts w:ascii="Arial" w:hAnsi="Arial" w:cs="Arial"/>
                <w:sz w:val="19"/>
                <w:szCs w:val="19"/>
                <w:vertAlign w:val="superscript"/>
                <w:lang w:val="en-GB"/>
              </w:rPr>
            </w:pPr>
          </w:p>
        </w:tc>
        <w:tc>
          <w:tcPr>
            <w:tcW w:w="889" w:type="dxa"/>
            <w:vAlign w:val="bottom"/>
          </w:tcPr>
          <w:p w14:paraId="3F1617AB"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0.0</w:t>
            </w:r>
          </w:p>
        </w:tc>
        <w:tc>
          <w:tcPr>
            <w:tcW w:w="244" w:type="dxa"/>
            <w:vAlign w:val="bottom"/>
          </w:tcPr>
          <w:p w14:paraId="4D96D81B" w14:textId="77777777" w:rsidR="00BB07A7" w:rsidRPr="00BB07A7" w:rsidRDefault="00BB07A7" w:rsidP="00BB07A7">
            <w:pPr>
              <w:jc w:val="right"/>
              <w:rPr>
                <w:rFonts w:ascii="Arial" w:hAnsi="Arial" w:cs="Arial"/>
                <w:sz w:val="19"/>
                <w:szCs w:val="19"/>
                <w:lang w:val="en-GB"/>
              </w:rPr>
            </w:pPr>
          </w:p>
        </w:tc>
        <w:tc>
          <w:tcPr>
            <w:tcW w:w="1009" w:type="dxa"/>
            <w:vAlign w:val="bottom"/>
          </w:tcPr>
          <w:p w14:paraId="2EED6D9C"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1,817</w:t>
            </w:r>
          </w:p>
        </w:tc>
        <w:tc>
          <w:tcPr>
            <w:tcW w:w="241" w:type="dxa"/>
            <w:vAlign w:val="bottom"/>
          </w:tcPr>
          <w:p w14:paraId="6592BF6E" w14:textId="77777777" w:rsidR="00BB07A7" w:rsidRPr="00BB07A7" w:rsidRDefault="00BB07A7" w:rsidP="00BB07A7">
            <w:pPr>
              <w:jc w:val="right"/>
              <w:rPr>
                <w:rFonts w:ascii="Arial" w:hAnsi="Arial" w:cs="Arial"/>
                <w:sz w:val="19"/>
                <w:szCs w:val="19"/>
                <w:lang w:val="en-GB"/>
              </w:rPr>
            </w:pPr>
          </w:p>
        </w:tc>
        <w:tc>
          <w:tcPr>
            <w:tcW w:w="861" w:type="dxa"/>
            <w:vAlign w:val="bottom"/>
          </w:tcPr>
          <w:p w14:paraId="49C6BCEC"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1.3</w:t>
            </w:r>
          </w:p>
        </w:tc>
        <w:tc>
          <w:tcPr>
            <w:tcW w:w="243" w:type="dxa"/>
            <w:vAlign w:val="bottom"/>
          </w:tcPr>
          <w:p w14:paraId="684A7B08" w14:textId="77777777" w:rsidR="00BB07A7" w:rsidRPr="00BB07A7" w:rsidRDefault="00BB07A7" w:rsidP="00BB07A7">
            <w:pPr>
              <w:jc w:val="right"/>
              <w:rPr>
                <w:rFonts w:ascii="Arial" w:hAnsi="Arial" w:cs="Arial"/>
                <w:sz w:val="19"/>
                <w:szCs w:val="19"/>
                <w:lang w:val="en-GB"/>
              </w:rPr>
            </w:pPr>
          </w:p>
        </w:tc>
        <w:tc>
          <w:tcPr>
            <w:tcW w:w="1016" w:type="dxa"/>
            <w:vAlign w:val="bottom"/>
          </w:tcPr>
          <w:p w14:paraId="0C5EBED2"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10,190</w:t>
            </w:r>
          </w:p>
        </w:tc>
        <w:tc>
          <w:tcPr>
            <w:tcW w:w="270" w:type="dxa"/>
            <w:vAlign w:val="bottom"/>
          </w:tcPr>
          <w:p w14:paraId="29CB3AC2" w14:textId="77777777" w:rsidR="00BB07A7" w:rsidRPr="00BB07A7" w:rsidRDefault="00BB07A7" w:rsidP="00BB07A7">
            <w:pPr>
              <w:jc w:val="right"/>
              <w:rPr>
                <w:rFonts w:ascii="Arial" w:hAnsi="Arial" w:cs="Arial"/>
                <w:sz w:val="19"/>
                <w:szCs w:val="19"/>
                <w:lang w:val="en-GB"/>
              </w:rPr>
            </w:pPr>
          </w:p>
        </w:tc>
        <w:tc>
          <w:tcPr>
            <w:tcW w:w="861" w:type="dxa"/>
            <w:vAlign w:val="bottom"/>
          </w:tcPr>
          <w:p w14:paraId="7499EE5A" w14:textId="77777777" w:rsidR="00BB07A7" w:rsidRPr="00BB07A7" w:rsidRDefault="00BB07A7" w:rsidP="00BB07A7">
            <w:pPr>
              <w:jc w:val="right"/>
              <w:rPr>
                <w:rFonts w:ascii="Arial" w:hAnsi="Arial" w:cs="Arial"/>
                <w:sz w:val="19"/>
                <w:szCs w:val="19"/>
                <w:lang w:val="en-GB"/>
              </w:rPr>
            </w:pPr>
            <w:r w:rsidRPr="00BB07A7">
              <w:rPr>
                <w:rFonts w:ascii="Arial" w:hAnsi="Arial" w:cs="Arial"/>
                <w:sz w:val="19"/>
                <w:szCs w:val="19"/>
                <w:lang w:val="en-GB"/>
              </w:rPr>
              <w:t>4.6</w:t>
            </w:r>
          </w:p>
        </w:tc>
      </w:tr>
      <w:tr w:rsidR="00BB07A7" w:rsidRPr="00BB07A7" w14:paraId="2A57535C" w14:textId="77777777" w:rsidTr="006D2F90">
        <w:trPr>
          <w:trHeight w:val="20"/>
          <w:jc w:val="center"/>
        </w:trPr>
        <w:tc>
          <w:tcPr>
            <w:tcW w:w="2683" w:type="dxa"/>
            <w:vAlign w:val="bottom"/>
          </w:tcPr>
          <w:p w14:paraId="2657ECD6" w14:textId="77777777" w:rsidR="00BB07A7" w:rsidRPr="00137173" w:rsidRDefault="00BB07A7" w:rsidP="00BB07A7">
            <w:pPr>
              <w:rPr>
                <w:rFonts w:ascii="Arial" w:hAnsi="Arial" w:cs="Arial"/>
                <w:b/>
                <w:sz w:val="19"/>
                <w:szCs w:val="19"/>
                <w:lang w:val="en-GB"/>
              </w:rPr>
            </w:pPr>
            <w:r w:rsidRPr="00137173">
              <w:rPr>
                <w:rFonts w:ascii="Arial" w:hAnsi="Arial" w:cs="Arial"/>
                <w:b/>
                <w:sz w:val="19"/>
                <w:szCs w:val="19"/>
                <w:lang w:val="en-GB"/>
              </w:rPr>
              <w:t>Net income</w:t>
            </w:r>
          </w:p>
        </w:tc>
        <w:tc>
          <w:tcPr>
            <w:tcW w:w="924" w:type="dxa"/>
            <w:vAlign w:val="bottom"/>
          </w:tcPr>
          <w:p w14:paraId="16259FDE"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(31,567)</w:t>
            </w:r>
          </w:p>
        </w:tc>
        <w:tc>
          <w:tcPr>
            <w:tcW w:w="269" w:type="dxa"/>
            <w:vAlign w:val="bottom"/>
          </w:tcPr>
          <w:p w14:paraId="3C72BE1F" w14:textId="77777777" w:rsidR="00BB07A7" w:rsidRPr="00137173" w:rsidRDefault="00BB07A7" w:rsidP="00BB07A7">
            <w:pPr>
              <w:jc w:val="right"/>
              <w:rPr>
                <w:rFonts w:ascii="Arial" w:hAnsi="Arial" w:cs="Arial"/>
                <w:b/>
                <w:sz w:val="19"/>
                <w:szCs w:val="19"/>
                <w:vertAlign w:val="superscript"/>
                <w:lang w:val="en-GB"/>
              </w:rPr>
            </w:pPr>
          </w:p>
        </w:tc>
        <w:tc>
          <w:tcPr>
            <w:tcW w:w="889" w:type="dxa"/>
            <w:vAlign w:val="bottom"/>
          </w:tcPr>
          <w:p w14:paraId="18F48720"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–38.3</w:t>
            </w:r>
          </w:p>
        </w:tc>
        <w:tc>
          <w:tcPr>
            <w:tcW w:w="244" w:type="dxa"/>
            <w:vAlign w:val="bottom"/>
          </w:tcPr>
          <w:p w14:paraId="77F0A49F" w14:textId="77777777" w:rsidR="00BB07A7" w:rsidRPr="00137173" w:rsidRDefault="00BB07A7" w:rsidP="00BB07A7">
            <w:pPr>
              <w:jc w:val="right"/>
              <w:rPr>
                <w:rFonts w:ascii="Arial" w:hAnsi="Arial" w:cs="Arial"/>
                <w:b/>
                <w:sz w:val="19"/>
                <w:szCs w:val="19"/>
                <w:lang w:val="en-GB"/>
              </w:rPr>
            </w:pPr>
          </w:p>
        </w:tc>
        <w:tc>
          <w:tcPr>
            <w:tcW w:w="1009" w:type="dxa"/>
            <w:vAlign w:val="bottom"/>
          </w:tcPr>
          <w:p w14:paraId="65E86B55"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10,297</w:t>
            </w:r>
          </w:p>
        </w:tc>
        <w:tc>
          <w:tcPr>
            <w:tcW w:w="241" w:type="dxa"/>
            <w:vAlign w:val="bottom"/>
          </w:tcPr>
          <w:p w14:paraId="206A9A96" w14:textId="77777777" w:rsidR="00BB07A7" w:rsidRPr="00137173" w:rsidRDefault="00BB07A7" w:rsidP="00BB07A7">
            <w:pPr>
              <w:jc w:val="right"/>
              <w:rPr>
                <w:rFonts w:ascii="Arial" w:hAnsi="Arial" w:cs="Arial"/>
                <w:b/>
                <w:sz w:val="19"/>
                <w:szCs w:val="19"/>
                <w:lang w:val="en-GB"/>
              </w:rPr>
            </w:pPr>
          </w:p>
        </w:tc>
        <w:tc>
          <w:tcPr>
            <w:tcW w:w="861" w:type="dxa"/>
            <w:vAlign w:val="bottom"/>
          </w:tcPr>
          <w:p w14:paraId="34B925E3"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7.5</w:t>
            </w:r>
          </w:p>
        </w:tc>
        <w:tc>
          <w:tcPr>
            <w:tcW w:w="243" w:type="dxa"/>
            <w:vAlign w:val="bottom"/>
          </w:tcPr>
          <w:p w14:paraId="3DEF548D" w14:textId="77777777" w:rsidR="00BB07A7" w:rsidRPr="00137173" w:rsidRDefault="00BB07A7" w:rsidP="00BB07A7">
            <w:pPr>
              <w:jc w:val="right"/>
              <w:rPr>
                <w:rFonts w:ascii="Arial" w:hAnsi="Arial" w:cs="Arial"/>
                <w:b/>
                <w:sz w:val="19"/>
                <w:szCs w:val="19"/>
                <w:lang w:val="en-GB"/>
              </w:rPr>
            </w:pPr>
          </w:p>
        </w:tc>
        <w:tc>
          <w:tcPr>
            <w:tcW w:w="1016" w:type="dxa"/>
            <w:vAlign w:val="bottom"/>
          </w:tcPr>
          <w:p w14:paraId="218B6BF5"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57,741</w:t>
            </w:r>
          </w:p>
        </w:tc>
        <w:tc>
          <w:tcPr>
            <w:tcW w:w="270" w:type="dxa"/>
            <w:vAlign w:val="bottom"/>
          </w:tcPr>
          <w:p w14:paraId="7CB95B76" w14:textId="77777777" w:rsidR="00BB07A7" w:rsidRPr="00137173" w:rsidRDefault="00BB07A7" w:rsidP="00BB07A7">
            <w:pPr>
              <w:jc w:val="right"/>
              <w:rPr>
                <w:rFonts w:ascii="Arial" w:hAnsi="Arial" w:cs="Arial"/>
                <w:b/>
                <w:sz w:val="19"/>
                <w:szCs w:val="19"/>
                <w:lang w:val="en-GB"/>
              </w:rPr>
            </w:pPr>
          </w:p>
        </w:tc>
        <w:tc>
          <w:tcPr>
            <w:tcW w:w="861" w:type="dxa"/>
            <w:vAlign w:val="bottom"/>
          </w:tcPr>
          <w:p w14:paraId="6DF6A651" w14:textId="77777777" w:rsidR="00BB07A7" w:rsidRPr="00137173" w:rsidRDefault="00BB07A7" w:rsidP="00BB07A7">
            <w:pPr>
              <w:jc w:val="right"/>
              <w:rPr>
                <w:rFonts w:ascii="Arial" w:hAnsi="Arial" w:cs="Arial"/>
                <w:b/>
                <w:sz w:val="19"/>
                <w:szCs w:val="19"/>
                <w:lang w:val="en-GB"/>
              </w:rPr>
            </w:pPr>
            <w:r w:rsidRPr="00137173">
              <w:rPr>
                <w:rFonts w:ascii="Arial" w:hAnsi="Arial" w:cs="Arial"/>
                <w:b/>
                <w:sz w:val="19"/>
                <w:szCs w:val="19"/>
                <w:lang w:val="en-GB"/>
              </w:rPr>
              <w:t>26.2</w:t>
            </w:r>
          </w:p>
        </w:tc>
      </w:tr>
    </w:tbl>
    <w:p w14:paraId="7325B37B" w14:textId="77777777" w:rsidR="00BB07A7" w:rsidRPr="00BB07A7" w:rsidRDefault="00BB07A7" w:rsidP="00BB07A7">
      <w:pPr>
        <w:tabs>
          <w:tab w:val="left" w:pos="-1440"/>
          <w:tab w:val="left" w:pos="-720"/>
          <w:tab w:val="left" w:pos="1"/>
          <w:tab w:val="right" w:pos="9000"/>
        </w:tabs>
        <w:jc w:val="both"/>
        <w:rPr>
          <w:rFonts w:ascii="Arial" w:hAnsi="Arial" w:cs="Arial"/>
          <w:iCs/>
          <w:sz w:val="17"/>
          <w:szCs w:val="17"/>
          <w:lang w:val="en-GB"/>
        </w:rPr>
      </w:pPr>
    </w:p>
    <w:p w14:paraId="08636555" w14:textId="77777777" w:rsidR="00BB07A7" w:rsidRPr="00BB07A7" w:rsidRDefault="00BB07A7" w:rsidP="00BB07A7">
      <w:pPr>
        <w:tabs>
          <w:tab w:val="left" w:pos="-1440"/>
          <w:tab w:val="left" w:pos="-720"/>
          <w:tab w:val="left" w:pos="1"/>
          <w:tab w:val="right" w:pos="9000"/>
        </w:tabs>
        <w:jc w:val="both"/>
        <w:rPr>
          <w:rFonts w:ascii="Arial" w:hAnsi="Arial" w:cs="Arial"/>
          <w:iCs/>
          <w:sz w:val="17"/>
          <w:szCs w:val="17"/>
          <w:lang w:val="en-GB"/>
        </w:rPr>
      </w:pPr>
      <w:r w:rsidRPr="00BB07A7">
        <w:rPr>
          <w:rFonts w:ascii="Arial" w:hAnsi="Arial" w:cs="Arial"/>
          <w:iCs/>
          <w:sz w:val="17"/>
          <w:szCs w:val="17"/>
          <w:lang w:val="en-GB"/>
        </w:rPr>
        <w:t>Source: Company files.</w:t>
      </w:r>
    </w:p>
    <w:p w14:paraId="683313DE" w14:textId="77777777" w:rsidR="00BB07A7" w:rsidRPr="00BB07A7" w:rsidRDefault="00BB07A7" w:rsidP="00BB07A7">
      <w:pPr>
        <w:spacing w:after="200" w:line="276" w:lineRule="auto"/>
        <w:rPr>
          <w:rFonts w:ascii="Arial" w:hAnsi="Arial" w:cs="Arial"/>
          <w:lang w:val="en-GB"/>
        </w:rPr>
      </w:pPr>
      <w:r w:rsidRPr="00BB07A7">
        <w:rPr>
          <w:lang w:val="en-GB"/>
        </w:rPr>
        <w:br w:type="page"/>
      </w:r>
    </w:p>
    <w:p w14:paraId="05FC7802" w14:textId="1D074261" w:rsidR="00BB07A7" w:rsidRPr="00BB07A7" w:rsidRDefault="00BB07A7" w:rsidP="00AC2F3E">
      <w:pPr>
        <w:pStyle w:val="casehead10"/>
        <w:jc w:val="center"/>
        <w:rPr>
          <w:lang w:val="en-GB"/>
        </w:rPr>
      </w:pPr>
      <w:r w:rsidRPr="00BB07A7">
        <w:rPr>
          <w:lang w:val="en-GB"/>
        </w:rPr>
        <w:lastRenderedPageBreak/>
        <w:t>EXHIBIT 3: northwest Statement of FINANCIAL POSITION</w:t>
      </w:r>
      <w:r w:rsidR="00AC2F3E">
        <w:rPr>
          <w:lang w:val="en-GB"/>
        </w:rPr>
        <w:t xml:space="preserve"> </w:t>
      </w:r>
      <w:r w:rsidRPr="00BB07A7">
        <w:rPr>
          <w:lang w:val="en-GB"/>
        </w:rPr>
        <w:t>(As at August 31</w:t>
      </w:r>
      <w:r w:rsidR="00AC2F3E">
        <w:rPr>
          <w:lang w:val="en-GB"/>
        </w:rPr>
        <w:t>,</w:t>
      </w:r>
      <w:r w:rsidR="0065022B">
        <w:rPr>
          <w:lang w:val="en-GB"/>
        </w:rPr>
        <w:t xml:space="preserve"> in </w:t>
      </w:r>
      <w:r w:rsidRPr="00BB07A7">
        <w:rPr>
          <w:lang w:val="en-GB"/>
        </w:rPr>
        <w:t>CA$)</w:t>
      </w:r>
    </w:p>
    <w:p w14:paraId="419495E1" w14:textId="77777777" w:rsidR="00BB07A7" w:rsidRPr="00BB07A7" w:rsidRDefault="00BB07A7" w:rsidP="00BB07A7">
      <w:pPr>
        <w:jc w:val="both"/>
        <w:rPr>
          <w:sz w:val="22"/>
          <w:szCs w:val="22"/>
          <w:lang w:val="en-GB"/>
        </w:rPr>
      </w:pPr>
    </w:p>
    <w:tbl>
      <w:tblPr>
        <w:tblStyle w:val="TableGridLight1"/>
        <w:tblW w:w="490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487"/>
        <w:gridCol w:w="503"/>
        <w:gridCol w:w="182"/>
        <w:gridCol w:w="1170"/>
        <w:gridCol w:w="1082"/>
        <w:gridCol w:w="1170"/>
        <w:gridCol w:w="1082"/>
        <w:gridCol w:w="951"/>
        <w:gridCol w:w="39"/>
      </w:tblGrid>
      <w:tr w:rsidR="00BB07A7" w:rsidRPr="00BB07A7" w14:paraId="7335C6D3" w14:textId="77777777" w:rsidTr="006D2F90">
        <w:trPr>
          <w:gridAfter w:val="1"/>
          <w:wAfter w:w="21" w:type="pct"/>
          <w:trHeight w:val="76"/>
          <w:jc w:val="center"/>
        </w:trPr>
        <w:tc>
          <w:tcPr>
            <w:tcW w:w="1371" w:type="pct"/>
          </w:tcPr>
          <w:p w14:paraId="7C46B891" w14:textId="77777777" w:rsidR="00BB07A7" w:rsidRPr="00BB07A7" w:rsidRDefault="00BB07A7" w:rsidP="00BB07A7">
            <w:pPr>
              <w:rPr>
                <w:rFonts w:ascii="Arial" w:hAnsi="Arial" w:cs="Arial"/>
                <w:b/>
                <w:sz w:val="18"/>
                <w:szCs w:val="18"/>
                <w:lang w:val="en-GB"/>
              </w:rPr>
            </w:pPr>
          </w:p>
        </w:tc>
        <w:tc>
          <w:tcPr>
            <w:tcW w:w="1275" w:type="pct"/>
            <w:gridSpan w:val="4"/>
          </w:tcPr>
          <w:p w14:paraId="40239F17" w14:textId="77777777" w:rsidR="00BB07A7" w:rsidRPr="00BB07A7" w:rsidRDefault="00BB07A7" w:rsidP="00BB07A7">
            <w:pPr>
              <w:jc w:val="center"/>
              <w:rPr>
                <w:rFonts w:ascii="Arial" w:hAnsi="Arial" w:cs="Arial"/>
                <w:b/>
                <w:sz w:val="18"/>
                <w:szCs w:val="18"/>
                <w:lang w:val="en-GB"/>
              </w:rPr>
            </w:pPr>
            <w:r w:rsidRPr="00BB07A7">
              <w:rPr>
                <w:rFonts w:ascii="Arial" w:hAnsi="Arial" w:cs="Arial"/>
                <w:b/>
                <w:sz w:val="18"/>
                <w:szCs w:val="18"/>
                <w:lang w:val="en-GB"/>
              </w:rPr>
              <w:t>2016</w:t>
            </w:r>
          </w:p>
        </w:tc>
        <w:tc>
          <w:tcPr>
            <w:tcW w:w="1226" w:type="pct"/>
            <w:gridSpan w:val="2"/>
          </w:tcPr>
          <w:p w14:paraId="319B1E7B" w14:textId="77777777" w:rsidR="00BB07A7" w:rsidRPr="00BB07A7" w:rsidRDefault="00BB07A7" w:rsidP="00BB07A7">
            <w:pPr>
              <w:jc w:val="center"/>
              <w:rPr>
                <w:rFonts w:ascii="Arial" w:hAnsi="Arial" w:cs="Arial"/>
                <w:b/>
                <w:sz w:val="18"/>
                <w:szCs w:val="18"/>
                <w:lang w:val="en-GB"/>
              </w:rPr>
            </w:pPr>
            <w:r w:rsidRPr="00BB07A7">
              <w:rPr>
                <w:rFonts w:ascii="Arial" w:hAnsi="Arial" w:cs="Arial"/>
                <w:b/>
                <w:sz w:val="18"/>
                <w:szCs w:val="18"/>
                <w:lang w:val="en-GB"/>
              </w:rPr>
              <w:t>2017</w:t>
            </w:r>
          </w:p>
        </w:tc>
        <w:tc>
          <w:tcPr>
            <w:tcW w:w="1107" w:type="pct"/>
            <w:gridSpan w:val="2"/>
          </w:tcPr>
          <w:p w14:paraId="26ED2875" w14:textId="77777777" w:rsidR="00BB07A7" w:rsidRPr="00BB07A7" w:rsidRDefault="00BB07A7" w:rsidP="00BB07A7">
            <w:pPr>
              <w:jc w:val="center"/>
              <w:rPr>
                <w:rFonts w:ascii="Arial" w:hAnsi="Arial" w:cs="Arial"/>
                <w:b/>
                <w:sz w:val="18"/>
                <w:szCs w:val="18"/>
                <w:lang w:val="en-GB"/>
              </w:rPr>
            </w:pPr>
            <w:r w:rsidRPr="00BB07A7">
              <w:rPr>
                <w:rFonts w:ascii="Arial" w:hAnsi="Arial" w:cs="Arial"/>
                <w:b/>
                <w:sz w:val="18"/>
                <w:szCs w:val="18"/>
                <w:lang w:val="en-GB"/>
              </w:rPr>
              <w:t>2018</w:t>
            </w:r>
          </w:p>
        </w:tc>
      </w:tr>
      <w:tr w:rsidR="0065022B" w:rsidRPr="00BB07A7" w14:paraId="344B03E0" w14:textId="77777777" w:rsidTr="006D2F90">
        <w:trPr>
          <w:gridAfter w:val="1"/>
          <w:wAfter w:w="21" w:type="pct"/>
          <w:trHeight w:val="76"/>
          <w:jc w:val="center"/>
        </w:trPr>
        <w:tc>
          <w:tcPr>
            <w:tcW w:w="1371" w:type="pct"/>
          </w:tcPr>
          <w:p w14:paraId="711980F0" w14:textId="77777777" w:rsidR="00BB07A7" w:rsidRPr="00BB07A7" w:rsidRDefault="00BB07A7" w:rsidP="00BB07A7">
            <w:pPr>
              <w:rPr>
                <w:rFonts w:ascii="Arial" w:hAnsi="Arial" w:cs="Arial"/>
                <w:b/>
                <w:sz w:val="18"/>
                <w:szCs w:val="18"/>
                <w:lang w:val="en-GB"/>
              </w:rPr>
            </w:pPr>
            <w:r w:rsidRPr="00BB07A7">
              <w:rPr>
                <w:rFonts w:ascii="Arial" w:hAnsi="Arial" w:cs="Arial"/>
                <w:b/>
                <w:sz w:val="18"/>
                <w:szCs w:val="18"/>
                <w:lang w:val="en-GB"/>
              </w:rPr>
              <w:t>Assets</w:t>
            </w:r>
          </w:p>
        </w:tc>
        <w:tc>
          <w:tcPr>
            <w:tcW w:w="638" w:type="pct"/>
            <w:gridSpan w:val="3"/>
          </w:tcPr>
          <w:p w14:paraId="7A7473CA" w14:textId="77777777" w:rsidR="00BB07A7" w:rsidRPr="00BB07A7" w:rsidRDefault="00BB07A7" w:rsidP="00BB07A7">
            <w:pPr>
              <w:jc w:val="right"/>
              <w:rPr>
                <w:rFonts w:ascii="Arial" w:hAnsi="Arial" w:cs="Arial"/>
                <w:sz w:val="18"/>
                <w:szCs w:val="18"/>
                <w:lang w:val="en-GB"/>
              </w:rPr>
            </w:pPr>
          </w:p>
        </w:tc>
        <w:tc>
          <w:tcPr>
            <w:tcW w:w="637" w:type="pct"/>
          </w:tcPr>
          <w:p w14:paraId="608B0F48"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51D62395" w14:textId="77777777" w:rsidR="00BB07A7" w:rsidRPr="00BB07A7" w:rsidRDefault="00BB07A7" w:rsidP="00BB07A7">
            <w:pPr>
              <w:tabs>
                <w:tab w:val="left" w:pos="72"/>
              </w:tabs>
              <w:jc w:val="right"/>
              <w:rPr>
                <w:rFonts w:ascii="Arial" w:hAnsi="Arial" w:cs="Arial"/>
                <w:sz w:val="18"/>
                <w:szCs w:val="18"/>
                <w:lang w:val="en-GB"/>
              </w:rPr>
            </w:pPr>
          </w:p>
        </w:tc>
        <w:tc>
          <w:tcPr>
            <w:tcW w:w="637" w:type="pct"/>
          </w:tcPr>
          <w:p w14:paraId="1F1FF096" w14:textId="77777777" w:rsidR="00BB07A7" w:rsidRPr="00BB07A7" w:rsidRDefault="00BB07A7" w:rsidP="00BB07A7">
            <w:pPr>
              <w:jc w:val="right"/>
              <w:rPr>
                <w:rFonts w:ascii="Arial" w:hAnsi="Arial" w:cs="Arial"/>
                <w:sz w:val="18"/>
                <w:szCs w:val="18"/>
                <w:lang w:val="en-GB"/>
              </w:rPr>
            </w:pPr>
          </w:p>
        </w:tc>
        <w:tc>
          <w:tcPr>
            <w:tcW w:w="589" w:type="pct"/>
          </w:tcPr>
          <w:p w14:paraId="275D5BB9" w14:textId="77777777" w:rsidR="00BB07A7" w:rsidRPr="00BB07A7" w:rsidRDefault="00BB07A7" w:rsidP="00BB07A7">
            <w:pPr>
              <w:tabs>
                <w:tab w:val="left" w:pos="0"/>
              </w:tabs>
              <w:jc w:val="right"/>
              <w:rPr>
                <w:rFonts w:ascii="Arial" w:hAnsi="Arial" w:cs="Arial"/>
                <w:sz w:val="18"/>
                <w:szCs w:val="18"/>
                <w:lang w:val="en-GB"/>
              </w:rPr>
            </w:pPr>
          </w:p>
        </w:tc>
        <w:tc>
          <w:tcPr>
            <w:tcW w:w="518" w:type="pct"/>
          </w:tcPr>
          <w:p w14:paraId="439488A5" w14:textId="77777777" w:rsidR="00BB07A7" w:rsidRPr="00BB07A7" w:rsidRDefault="00BB07A7" w:rsidP="00BB07A7">
            <w:pPr>
              <w:jc w:val="right"/>
              <w:rPr>
                <w:rFonts w:ascii="Arial" w:hAnsi="Arial" w:cs="Arial"/>
                <w:sz w:val="18"/>
                <w:szCs w:val="18"/>
                <w:lang w:val="en-GB"/>
              </w:rPr>
            </w:pPr>
          </w:p>
        </w:tc>
      </w:tr>
      <w:tr w:rsidR="0065022B" w:rsidRPr="00BB07A7" w14:paraId="1D5CCF60" w14:textId="77777777" w:rsidTr="006D2F90">
        <w:trPr>
          <w:gridAfter w:val="1"/>
          <w:wAfter w:w="21" w:type="pct"/>
          <w:trHeight w:val="76"/>
          <w:jc w:val="center"/>
        </w:trPr>
        <w:tc>
          <w:tcPr>
            <w:tcW w:w="1371" w:type="pct"/>
          </w:tcPr>
          <w:p w14:paraId="3CE06B5D" w14:textId="77777777" w:rsidR="00BB07A7" w:rsidRPr="00BB07A7" w:rsidRDefault="00BB07A7" w:rsidP="00BB07A7">
            <w:pPr>
              <w:rPr>
                <w:rFonts w:ascii="Arial" w:hAnsi="Arial" w:cs="Arial"/>
                <w:b/>
                <w:sz w:val="18"/>
                <w:szCs w:val="18"/>
                <w:lang w:val="en-GB"/>
              </w:rPr>
            </w:pPr>
          </w:p>
        </w:tc>
        <w:tc>
          <w:tcPr>
            <w:tcW w:w="638" w:type="pct"/>
            <w:gridSpan w:val="3"/>
          </w:tcPr>
          <w:p w14:paraId="0883911A" w14:textId="77777777" w:rsidR="00BB07A7" w:rsidRPr="00BB07A7" w:rsidRDefault="00BB07A7" w:rsidP="00BB07A7">
            <w:pPr>
              <w:jc w:val="right"/>
              <w:rPr>
                <w:rFonts w:ascii="Arial" w:hAnsi="Arial" w:cs="Arial"/>
                <w:sz w:val="18"/>
                <w:szCs w:val="18"/>
                <w:lang w:val="en-GB"/>
              </w:rPr>
            </w:pPr>
          </w:p>
        </w:tc>
        <w:tc>
          <w:tcPr>
            <w:tcW w:w="637" w:type="pct"/>
          </w:tcPr>
          <w:p w14:paraId="3A623C68"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65B430D4" w14:textId="77777777" w:rsidR="00BB07A7" w:rsidRPr="00BB07A7" w:rsidRDefault="00BB07A7" w:rsidP="00BB07A7">
            <w:pPr>
              <w:tabs>
                <w:tab w:val="left" w:pos="72"/>
              </w:tabs>
              <w:jc w:val="right"/>
              <w:rPr>
                <w:rFonts w:ascii="Arial" w:hAnsi="Arial" w:cs="Arial"/>
                <w:sz w:val="18"/>
                <w:szCs w:val="18"/>
                <w:lang w:val="en-GB"/>
              </w:rPr>
            </w:pPr>
          </w:p>
        </w:tc>
        <w:tc>
          <w:tcPr>
            <w:tcW w:w="637" w:type="pct"/>
          </w:tcPr>
          <w:p w14:paraId="4CC2270E" w14:textId="77777777" w:rsidR="00BB07A7" w:rsidRPr="00BB07A7" w:rsidRDefault="00BB07A7" w:rsidP="00BB07A7">
            <w:pPr>
              <w:jc w:val="right"/>
              <w:rPr>
                <w:rFonts w:ascii="Arial" w:hAnsi="Arial" w:cs="Arial"/>
                <w:sz w:val="18"/>
                <w:szCs w:val="18"/>
                <w:lang w:val="en-GB"/>
              </w:rPr>
            </w:pPr>
          </w:p>
        </w:tc>
        <w:tc>
          <w:tcPr>
            <w:tcW w:w="589" w:type="pct"/>
          </w:tcPr>
          <w:p w14:paraId="4F612F75" w14:textId="77777777" w:rsidR="00BB07A7" w:rsidRPr="00BB07A7" w:rsidRDefault="00BB07A7" w:rsidP="00BB07A7">
            <w:pPr>
              <w:tabs>
                <w:tab w:val="left" w:pos="0"/>
              </w:tabs>
              <w:jc w:val="right"/>
              <w:rPr>
                <w:rFonts w:ascii="Arial" w:hAnsi="Arial" w:cs="Arial"/>
                <w:sz w:val="18"/>
                <w:szCs w:val="18"/>
                <w:lang w:val="en-GB"/>
              </w:rPr>
            </w:pPr>
          </w:p>
        </w:tc>
        <w:tc>
          <w:tcPr>
            <w:tcW w:w="518" w:type="pct"/>
          </w:tcPr>
          <w:p w14:paraId="5E668081" w14:textId="77777777" w:rsidR="00BB07A7" w:rsidRPr="00BB07A7" w:rsidRDefault="00BB07A7" w:rsidP="00BB07A7">
            <w:pPr>
              <w:jc w:val="right"/>
              <w:rPr>
                <w:rFonts w:ascii="Arial" w:hAnsi="Arial" w:cs="Arial"/>
                <w:sz w:val="18"/>
                <w:szCs w:val="18"/>
                <w:lang w:val="en-GB"/>
              </w:rPr>
            </w:pPr>
          </w:p>
        </w:tc>
      </w:tr>
      <w:tr w:rsidR="0065022B" w:rsidRPr="00BB07A7" w14:paraId="1F87E37C" w14:textId="77777777" w:rsidTr="006D2F90">
        <w:trPr>
          <w:gridAfter w:val="1"/>
          <w:wAfter w:w="21" w:type="pct"/>
          <w:trHeight w:val="76"/>
          <w:jc w:val="center"/>
        </w:trPr>
        <w:tc>
          <w:tcPr>
            <w:tcW w:w="1371" w:type="pct"/>
          </w:tcPr>
          <w:p w14:paraId="0C8C48AE" w14:textId="77777777" w:rsidR="00BB07A7" w:rsidRPr="00BB07A7" w:rsidRDefault="00BB07A7" w:rsidP="00137173">
            <w:pPr>
              <w:rPr>
                <w:rFonts w:ascii="Arial" w:hAnsi="Arial" w:cs="Arial"/>
                <w:sz w:val="18"/>
                <w:szCs w:val="18"/>
                <w:lang w:val="en-GB"/>
              </w:rPr>
            </w:pPr>
            <w:r w:rsidRPr="00BB07A7">
              <w:rPr>
                <w:rFonts w:ascii="Arial" w:hAnsi="Arial" w:cs="Arial"/>
                <w:sz w:val="18"/>
                <w:szCs w:val="18"/>
                <w:lang w:val="en-GB"/>
              </w:rPr>
              <w:t>Current assets</w:t>
            </w:r>
          </w:p>
        </w:tc>
        <w:tc>
          <w:tcPr>
            <w:tcW w:w="638" w:type="pct"/>
            <w:gridSpan w:val="3"/>
          </w:tcPr>
          <w:p w14:paraId="7CCCF487" w14:textId="77777777" w:rsidR="00BB07A7" w:rsidRPr="00BB07A7" w:rsidRDefault="00BB07A7" w:rsidP="00BB07A7">
            <w:pPr>
              <w:jc w:val="right"/>
              <w:rPr>
                <w:rFonts w:ascii="Arial" w:hAnsi="Arial" w:cs="Arial"/>
                <w:sz w:val="18"/>
                <w:szCs w:val="18"/>
                <w:lang w:val="en-GB"/>
              </w:rPr>
            </w:pPr>
          </w:p>
        </w:tc>
        <w:tc>
          <w:tcPr>
            <w:tcW w:w="637" w:type="pct"/>
          </w:tcPr>
          <w:p w14:paraId="5DCDDD85"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3DB82889" w14:textId="77777777" w:rsidR="00BB07A7" w:rsidRPr="00BB07A7" w:rsidRDefault="00BB07A7" w:rsidP="00BB07A7">
            <w:pPr>
              <w:tabs>
                <w:tab w:val="left" w:pos="72"/>
              </w:tabs>
              <w:jc w:val="right"/>
              <w:rPr>
                <w:rFonts w:ascii="Arial" w:hAnsi="Arial" w:cs="Arial"/>
                <w:sz w:val="18"/>
                <w:szCs w:val="18"/>
                <w:lang w:val="en-GB"/>
              </w:rPr>
            </w:pPr>
          </w:p>
        </w:tc>
        <w:tc>
          <w:tcPr>
            <w:tcW w:w="637" w:type="pct"/>
          </w:tcPr>
          <w:p w14:paraId="5CF7D4DA" w14:textId="77777777" w:rsidR="00BB07A7" w:rsidRPr="00BB07A7" w:rsidRDefault="00BB07A7" w:rsidP="00BB07A7">
            <w:pPr>
              <w:jc w:val="right"/>
              <w:rPr>
                <w:rFonts w:ascii="Arial" w:hAnsi="Arial" w:cs="Arial"/>
                <w:sz w:val="18"/>
                <w:szCs w:val="18"/>
                <w:lang w:val="en-GB"/>
              </w:rPr>
            </w:pPr>
          </w:p>
        </w:tc>
        <w:tc>
          <w:tcPr>
            <w:tcW w:w="589" w:type="pct"/>
          </w:tcPr>
          <w:p w14:paraId="2AAD9B2B" w14:textId="77777777" w:rsidR="00BB07A7" w:rsidRPr="00BB07A7" w:rsidRDefault="00BB07A7" w:rsidP="00BB07A7">
            <w:pPr>
              <w:tabs>
                <w:tab w:val="left" w:pos="0"/>
              </w:tabs>
              <w:jc w:val="right"/>
              <w:rPr>
                <w:rFonts w:ascii="Arial" w:hAnsi="Arial" w:cs="Arial"/>
                <w:sz w:val="18"/>
                <w:szCs w:val="18"/>
                <w:lang w:val="en-GB"/>
              </w:rPr>
            </w:pPr>
          </w:p>
        </w:tc>
        <w:tc>
          <w:tcPr>
            <w:tcW w:w="518" w:type="pct"/>
          </w:tcPr>
          <w:p w14:paraId="612690A5" w14:textId="77777777" w:rsidR="00BB07A7" w:rsidRPr="00BB07A7" w:rsidRDefault="00BB07A7" w:rsidP="00BB07A7">
            <w:pPr>
              <w:jc w:val="right"/>
              <w:rPr>
                <w:rFonts w:ascii="Arial" w:hAnsi="Arial" w:cs="Arial"/>
                <w:sz w:val="18"/>
                <w:szCs w:val="18"/>
                <w:lang w:val="en-GB"/>
              </w:rPr>
            </w:pPr>
          </w:p>
        </w:tc>
      </w:tr>
      <w:tr w:rsidR="0065022B" w:rsidRPr="00BB07A7" w14:paraId="71C62E03" w14:textId="77777777" w:rsidTr="006D2F90">
        <w:trPr>
          <w:gridAfter w:val="1"/>
          <w:wAfter w:w="21" w:type="pct"/>
          <w:trHeight w:val="76"/>
          <w:jc w:val="center"/>
        </w:trPr>
        <w:tc>
          <w:tcPr>
            <w:tcW w:w="1371" w:type="pct"/>
          </w:tcPr>
          <w:p w14:paraId="3B2EC1D9" w14:textId="77777777" w:rsidR="00BB07A7" w:rsidRPr="00BB07A7" w:rsidRDefault="00BB07A7" w:rsidP="00137173">
            <w:pPr>
              <w:rPr>
                <w:rFonts w:ascii="Arial" w:hAnsi="Arial" w:cs="Arial"/>
                <w:sz w:val="18"/>
                <w:szCs w:val="18"/>
                <w:lang w:val="en-GB"/>
              </w:rPr>
            </w:pPr>
            <w:r w:rsidRPr="00BB07A7">
              <w:rPr>
                <w:rFonts w:ascii="Arial" w:hAnsi="Arial" w:cs="Arial"/>
                <w:sz w:val="18"/>
                <w:szCs w:val="18"/>
                <w:lang w:val="en-GB"/>
              </w:rPr>
              <w:t xml:space="preserve">   Cash</w:t>
            </w:r>
          </w:p>
        </w:tc>
        <w:tc>
          <w:tcPr>
            <w:tcW w:w="638" w:type="pct"/>
            <w:gridSpan w:val="3"/>
          </w:tcPr>
          <w:p w14:paraId="0BCF6559" w14:textId="77777777" w:rsidR="00BB07A7" w:rsidRPr="00BB07A7" w:rsidRDefault="00BB07A7" w:rsidP="00BB07A7">
            <w:pPr>
              <w:jc w:val="right"/>
              <w:rPr>
                <w:rFonts w:ascii="Arial" w:hAnsi="Arial" w:cs="Arial"/>
                <w:sz w:val="18"/>
                <w:szCs w:val="18"/>
                <w:lang w:val="en-GB"/>
              </w:rPr>
            </w:pPr>
          </w:p>
        </w:tc>
        <w:tc>
          <w:tcPr>
            <w:tcW w:w="637" w:type="pct"/>
          </w:tcPr>
          <w:p w14:paraId="2E6FADB2" w14:textId="77777777" w:rsidR="00BB07A7" w:rsidRPr="00BB07A7" w:rsidRDefault="00BB07A7" w:rsidP="00BB07A7">
            <w:pPr>
              <w:ind w:right="-42"/>
              <w:rPr>
                <w:rFonts w:ascii="Arial" w:hAnsi="Arial" w:cs="Arial"/>
                <w:sz w:val="18"/>
                <w:szCs w:val="18"/>
                <w:lang w:val="en-GB"/>
              </w:rPr>
            </w:pPr>
            <w:r w:rsidRPr="00BB07A7">
              <w:rPr>
                <w:rFonts w:ascii="Arial" w:hAnsi="Arial" w:cs="Arial"/>
                <w:sz w:val="18"/>
                <w:szCs w:val="18"/>
                <w:lang w:val="en-GB"/>
              </w:rPr>
              <w:tab/>
              <w:t>45</w:t>
            </w:r>
          </w:p>
        </w:tc>
        <w:tc>
          <w:tcPr>
            <w:tcW w:w="589" w:type="pct"/>
          </w:tcPr>
          <w:p w14:paraId="0D675F82" w14:textId="77777777" w:rsidR="00BB07A7" w:rsidRPr="00BB07A7" w:rsidRDefault="00BB07A7" w:rsidP="00BB07A7">
            <w:pPr>
              <w:tabs>
                <w:tab w:val="left" w:pos="72"/>
              </w:tabs>
              <w:jc w:val="right"/>
              <w:rPr>
                <w:rFonts w:ascii="Arial" w:hAnsi="Arial" w:cs="Arial"/>
                <w:sz w:val="18"/>
                <w:szCs w:val="18"/>
                <w:lang w:val="en-GB"/>
              </w:rPr>
            </w:pPr>
          </w:p>
        </w:tc>
        <w:tc>
          <w:tcPr>
            <w:tcW w:w="637" w:type="pct"/>
          </w:tcPr>
          <w:p w14:paraId="51C7A989" w14:textId="77777777" w:rsidR="00BB07A7" w:rsidRPr="00BB07A7" w:rsidRDefault="00BB07A7" w:rsidP="00BB07A7">
            <w:pPr>
              <w:tabs>
                <w:tab w:val="right" w:pos="1188"/>
              </w:tabs>
              <w:rPr>
                <w:rFonts w:ascii="Arial" w:hAnsi="Arial" w:cs="Arial"/>
                <w:sz w:val="18"/>
                <w:szCs w:val="18"/>
                <w:lang w:val="en-GB"/>
              </w:rPr>
            </w:pPr>
            <w:r w:rsidRPr="00BB07A7">
              <w:rPr>
                <w:rFonts w:ascii="Arial" w:hAnsi="Arial" w:cs="Arial"/>
                <w:sz w:val="18"/>
                <w:szCs w:val="18"/>
                <w:lang w:val="en-GB"/>
              </w:rPr>
              <w:tab/>
              <w:t>(925)</w:t>
            </w:r>
          </w:p>
        </w:tc>
        <w:tc>
          <w:tcPr>
            <w:tcW w:w="589" w:type="pct"/>
          </w:tcPr>
          <w:p w14:paraId="73BFC628" w14:textId="77777777" w:rsidR="00BB07A7" w:rsidRPr="00BB07A7" w:rsidRDefault="00BB07A7" w:rsidP="00BB07A7">
            <w:pPr>
              <w:tabs>
                <w:tab w:val="left" w:pos="0"/>
              </w:tabs>
              <w:jc w:val="right"/>
              <w:rPr>
                <w:rFonts w:ascii="Arial" w:hAnsi="Arial" w:cs="Arial"/>
                <w:sz w:val="18"/>
                <w:szCs w:val="18"/>
                <w:lang w:val="en-GB"/>
              </w:rPr>
            </w:pPr>
          </w:p>
        </w:tc>
        <w:tc>
          <w:tcPr>
            <w:tcW w:w="518" w:type="pct"/>
          </w:tcPr>
          <w:p w14:paraId="1F21E11F" w14:textId="77777777" w:rsidR="00BB07A7" w:rsidRPr="00BB07A7" w:rsidRDefault="00BB07A7" w:rsidP="00BB07A7">
            <w:pPr>
              <w:tabs>
                <w:tab w:val="left" w:pos="66"/>
                <w:tab w:val="right" w:pos="1224"/>
              </w:tabs>
              <w:rPr>
                <w:rFonts w:ascii="Arial" w:hAnsi="Arial" w:cs="Arial"/>
                <w:sz w:val="18"/>
                <w:szCs w:val="18"/>
                <w:lang w:val="en-GB"/>
              </w:rPr>
            </w:pPr>
            <w:r w:rsidRPr="00BB07A7">
              <w:rPr>
                <w:rFonts w:ascii="Arial" w:hAnsi="Arial" w:cs="Arial"/>
                <w:sz w:val="18"/>
                <w:szCs w:val="18"/>
                <w:lang w:val="en-GB"/>
              </w:rPr>
              <w:tab/>
            </w:r>
            <w:r w:rsidRPr="00BB07A7">
              <w:rPr>
                <w:rFonts w:ascii="Arial" w:hAnsi="Arial" w:cs="Arial"/>
                <w:sz w:val="18"/>
                <w:szCs w:val="18"/>
                <w:lang w:val="en-GB"/>
              </w:rPr>
              <w:tab/>
              <w:t>44,074</w:t>
            </w:r>
          </w:p>
        </w:tc>
      </w:tr>
      <w:tr w:rsidR="0065022B" w:rsidRPr="00BB07A7" w14:paraId="5B673F3E" w14:textId="77777777" w:rsidTr="006D2F90">
        <w:trPr>
          <w:gridAfter w:val="1"/>
          <w:wAfter w:w="21" w:type="pct"/>
          <w:trHeight w:val="76"/>
          <w:jc w:val="center"/>
        </w:trPr>
        <w:tc>
          <w:tcPr>
            <w:tcW w:w="1371" w:type="pct"/>
          </w:tcPr>
          <w:p w14:paraId="5AE01B6E" w14:textId="77777777" w:rsidR="00BB07A7" w:rsidRPr="00BB07A7" w:rsidRDefault="00BB07A7" w:rsidP="00137173">
            <w:pPr>
              <w:rPr>
                <w:rFonts w:ascii="Arial" w:hAnsi="Arial" w:cs="Arial"/>
                <w:sz w:val="18"/>
                <w:szCs w:val="18"/>
                <w:lang w:val="en-GB"/>
              </w:rPr>
            </w:pPr>
            <w:r w:rsidRPr="00BB07A7">
              <w:rPr>
                <w:rFonts w:ascii="Arial" w:hAnsi="Arial" w:cs="Arial"/>
                <w:sz w:val="18"/>
                <w:szCs w:val="18"/>
                <w:lang w:val="en-GB"/>
              </w:rPr>
              <w:t xml:space="preserve">   Accounts receivable</w:t>
            </w:r>
          </w:p>
        </w:tc>
        <w:tc>
          <w:tcPr>
            <w:tcW w:w="638" w:type="pct"/>
            <w:gridSpan w:val="3"/>
          </w:tcPr>
          <w:p w14:paraId="62892BFE" w14:textId="77777777" w:rsidR="00BB07A7" w:rsidRPr="00BB07A7" w:rsidRDefault="00BB07A7" w:rsidP="00BB07A7">
            <w:pPr>
              <w:jc w:val="right"/>
              <w:rPr>
                <w:rFonts w:ascii="Arial" w:hAnsi="Arial" w:cs="Arial"/>
                <w:sz w:val="18"/>
                <w:szCs w:val="18"/>
                <w:lang w:val="en-GB"/>
              </w:rPr>
            </w:pPr>
          </w:p>
        </w:tc>
        <w:tc>
          <w:tcPr>
            <w:tcW w:w="637" w:type="pct"/>
          </w:tcPr>
          <w:p w14:paraId="436991BB"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646</w:t>
            </w:r>
          </w:p>
        </w:tc>
        <w:tc>
          <w:tcPr>
            <w:tcW w:w="589" w:type="pct"/>
          </w:tcPr>
          <w:p w14:paraId="44088056" w14:textId="77777777" w:rsidR="00BB07A7" w:rsidRPr="00BB07A7" w:rsidRDefault="00BB07A7" w:rsidP="00BB07A7">
            <w:pPr>
              <w:tabs>
                <w:tab w:val="left" w:pos="72"/>
              </w:tabs>
              <w:jc w:val="right"/>
              <w:rPr>
                <w:rFonts w:ascii="Arial" w:hAnsi="Arial" w:cs="Arial"/>
                <w:sz w:val="18"/>
                <w:szCs w:val="18"/>
                <w:lang w:val="en-GB"/>
              </w:rPr>
            </w:pPr>
          </w:p>
        </w:tc>
        <w:tc>
          <w:tcPr>
            <w:tcW w:w="637" w:type="pct"/>
          </w:tcPr>
          <w:p w14:paraId="15302F13"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1,287</w:t>
            </w:r>
          </w:p>
        </w:tc>
        <w:tc>
          <w:tcPr>
            <w:tcW w:w="589" w:type="pct"/>
          </w:tcPr>
          <w:p w14:paraId="748A987B" w14:textId="77777777" w:rsidR="00BB07A7" w:rsidRPr="00BB07A7" w:rsidRDefault="00BB07A7" w:rsidP="00BB07A7">
            <w:pPr>
              <w:tabs>
                <w:tab w:val="left" w:pos="0"/>
              </w:tabs>
              <w:jc w:val="right"/>
              <w:rPr>
                <w:rFonts w:ascii="Arial" w:hAnsi="Arial" w:cs="Arial"/>
                <w:sz w:val="18"/>
                <w:szCs w:val="18"/>
                <w:lang w:val="en-GB"/>
              </w:rPr>
            </w:pPr>
          </w:p>
        </w:tc>
        <w:tc>
          <w:tcPr>
            <w:tcW w:w="518" w:type="pct"/>
          </w:tcPr>
          <w:p w14:paraId="0408A9D0"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2,133</w:t>
            </w:r>
          </w:p>
        </w:tc>
      </w:tr>
      <w:tr w:rsidR="0065022B" w:rsidRPr="00BB07A7" w14:paraId="51A59727" w14:textId="77777777" w:rsidTr="006D2F90">
        <w:trPr>
          <w:gridAfter w:val="1"/>
          <w:wAfter w:w="21" w:type="pct"/>
          <w:trHeight w:val="76"/>
          <w:jc w:val="center"/>
        </w:trPr>
        <w:tc>
          <w:tcPr>
            <w:tcW w:w="1371" w:type="pct"/>
          </w:tcPr>
          <w:p w14:paraId="22F20D95" w14:textId="77777777" w:rsidR="00BB07A7" w:rsidRPr="00BB07A7" w:rsidRDefault="00BB07A7" w:rsidP="00137173">
            <w:pPr>
              <w:rPr>
                <w:rFonts w:ascii="Arial" w:hAnsi="Arial" w:cs="Arial"/>
                <w:sz w:val="18"/>
                <w:szCs w:val="18"/>
                <w:lang w:val="en-GB"/>
              </w:rPr>
            </w:pPr>
            <w:r w:rsidRPr="00BB07A7">
              <w:rPr>
                <w:rFonts w:ascii="Arial" w:hAnsi="Arial" w:cs="Arial"/>
                <w:sz w:val="18"/>
                <w:szCs w:val="18"/>
                <w:lang w:val="en-GB"/>
              </w:rPr>
              <w:t xml:space="preserve">   Office supplies</w:t>
            </w:r>
          </w:p>
        </w:tc>
        <w:tc>
          <w:tcPr>
            <w:tcW w:w="638" w:type="pct"/>
            <w:gridSpan w:val="3"/>
          </w:tcPr>
          <w:p w14:paraId="3AFFE1B9" w14:textId="77777777" w:rsidR="00BB07A7" w:rsidRPr="00BB07A7" w:rsidRDefault="00BB07A7" w:rsidP="00BB07A7">
            <w:pPr>
              <w:jc w:val="right"/>
              <w:rPr>
                <w:rFonts w:ascii="Arial" w:hAnsi="Arial" w:cs="Arial"/>
                <w:sz w:val="18"/>
                <w:szCs w:val="18"/>
                <w:lang w:val="en-GB"/>
              </w:rPr>
            </w:pPr>
          </w:p>
        </w:tc>
        <w:tc>
          <w:tcPr>
            <w:tcW w:w="637" w:type="pct"/>
          </w:tcPr>
          <w:p w14:paraId="058352D3"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225</w:t>
            </w:r>
          </w:p>
        </w:tc>
        <w:tc>
          <w:tcPr>
            <w:tcW w:w="589" w:type="pct"/>
          </w:tcPr>
          <w:p w14:paraId="1A0D0940" w14:textId="77777777" w:rsidR="00BB07A7" w:rsidRPr="00BB07A7" w:rsidRDefault="00BB07A7" w:rsidP="00BB07A7">
            <w:pPr>
              <w:tabs>
                <w:tab w:val="left" w:pos="72"/>
              </w:tabs>
              <w:jc w:val="right"/>
              <w:rPr>
                <w:rFonts w:ascii="Arial" w:hAnsi="Arial" w:cs="Arial"/>
                <w:sz w:val="18"/>
                <w:szCs w:val="18"/>
                <w:lang w:val="en-GB"/>
              </w:rPr>
            </w:pPr>
          </w:p>
        </w:tc>
        <w:tc>
          <w:tcPr>
            <w:tcW w:w="637" w:type="pct"/>
          </w:tcPr>
          <w:p w14:paraId="01289041"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250</w:t>
            </w:r>
          </w:p>
        </w:tc>
        <w:tc>
          <w:tcPr>
            <w:tcW w:w="589" w:type="pct"/>
          </w:tcPr>
          <w:p w14:paraId="0C32C357" w14:textId="77777777" w:rsidR="00BB07A7" w:rsidRPr="00BB07A7" w:rsidRDefault="00BB07A7" w:rsidP="00BB07A7">
            <w:pPr>
              <w:tabs>
                <w:tab w:val="left" w:pos="0"/>
              </w:tabs>
              <w:jc w:val="right"/>
              <w:rPr>
                <w:rFonts w:ascii="Arial" w:hAnsi="Arial" w:cs="Arial"/>
                <w:sz w:val="18"/>
                <w:szCs w:val="18"/>
                <w:lang w:val="en-GB"/>
              </w:rPr>
            </w:pPr>
          </w:p>
        </w:tc>
        <w:tc>
          <w:tcPr>
            <w:tcW w:w="518" w:type="pct"/>
          </w:tcPr>
          <w:p w14:paraId="127C9D27"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375</w:t>
            </w:r>
          </w:p>
        </w:tc>
      </w:tr>
      <w:tr w:rsidR="00BB07A7" w:rsidRPr="00BB07A7" w14:paraId="05D99463" w14:textId="77777777" w:rsidTr="006D2F90">
        <w:trPr>
          <w:gridAfter w:val="1"/>
          <w:wAfter w:w="21" w:type="pct"/>
          <w:trHeight w:val="76"/>
          <w:jc w:val="center"/>
        </w:trPr>
        <w:tc>
          <w:tcPr>
            <w:tcW w:w="1371" w:type="pct"/>
          </w:tcPr>
          <w:p w14:paraId="58A49B48" w14:textId="77777777" w:rsidR="00BB07A7" w:rsidRPr="00BB07A7" w:rsidRDefault="00BB07A7" w:rsidP="00137173">
            <w:pPr>
              <w:rPr>
                <w:rFonts w:ascii="Arial" w:hAnsi="Arial" w:cs="Arial"/>
                <w:sz w:val="18"/>
                <w:szCs w:val="18"/>
                <w:lang w:val="en-GB"/>
              </w:rPr>
            </w:pPr>
            <w:r w:rsidRPr="00BB07A7">
              <w:rPr>
                <w:rFonts w:ascii="Arial" w:hAnsi="Arial" w:cs="Arial"/>
                <w:sz w:val="18"/>
                <w:szCs w:val="18"/>
                <w:lang w:val="en-GB"/>
              </w:rPr>
              <w:t xml:space="preserve">   Prepaid rent</w:t>
            </w:r>
          </w:p>
        </w:tc>
        <w:tc>
          <w:tcPr>
            <w:tcW w:w="638" w:type="pct"/>
            <w:gridSpan w:val="3"/>
          </w:tcPr>
          <w:p w14:paraId="3DE5EEBA" w14:textId="77777777" w:rsidR="00BB07A7" w:rsidRPr="00BB07A7" w:rsidRDefault="00BB07A7" w:rsidP="00BB07A7">
            <w:pPr>
              <w:jc w:val="right"/>
              <w:rPr>
                <w:rFonts w:ascii="Arial" w:hAnsi="Arial" w:cs="Arial"/>
                <w:sz w:val="18"/>
                <w:szCs w:val="18"/>
                <w:lang w:val="en-GB"/>
              </w:rPr>
            </w:pPr>
          </w:p>
        </w:tc>
        <w:tc>
          <w:tcPr>
            <w:tcW w:w="637" w:type="pct"/>
          </w:tcPr>
          <w:p w14:paraId="390419AE"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2,250</w:t>
            </w:r>
          </w:p>
        </w:tc>
        <w:tc>
          <w:tcPr>
            <w:tcW w:w="589" w:type="pct"/>
          </w:tcPr>
          <w:p w14:paraId="6D5A0652" w14:textId="77777777" w:rsidR="00BB07A7" w:rsidRPr="00BB07A7" w:rsidRDefault="00BB07A7" w:rsidP="00BB07A7">
            <w:pPr>
              <w:tabs>
                <w:tab w:val="left" w:pos="72"/>
              </w:tabs>
              <w:jc w:val="right"/>
              <w:rPr>
                <w:rFonts w:ascii="Arial" w:hAnsi="Arial" w:cs="Arial"/>
                <w:sz w:val="18"/>
                <w:szCs w:val="18"/>
                <w:lang w:val="en-GB"/>
              </w:rPr>
            </w:pPr>
          </w:p>
        </w:tc>
        <w:tc>
          <w:tcPr>
            <w:tcW w:w="637" w:type="pct"/>
          </w:tcPr>
          <w:p w14:paraId="31B15706"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2,250</w:t>
            </w:r>
          </w:p>
        </w:tc>
        <w:tc>
          <w:tcPr>
            <w:tcW w:w="589" w:type="pct"/>
          </w:tcPr>
          <w:p w14:paraId="7B6455EC" w14:textId="77777777" w:rsidR="00BB07A7" w:rsidRPr="00BB07A7" w:rsidRDefault="00BB07A7" w:rsidP="00BB07A7">
            <w:pPr>
              <w:tabs>
                <w:tab w:val="left" w:pos="0"/>
              </w:tabs>
              <w:jc w:val="right"/>
              <w:rPr>
                <w:rFonts w:ascii="Arial" w:hAnsi="Arial" w:cs="Arial"/>
                <w:sz w:val="18"/>
                <w:szCs w:val="18"/>
                <w:lang w:val="en-GB"/>
              </w:rPr>
            </w:pPr>
          </w:p>
        </w:tc>
        <w:tc>
          <w:tcPr>
            <w:tcW w:w="518" w:type="pct"/>
          </w:tcPr>
          <w:p w14:paraId="53412948"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2,250</w:t>
            </w:r>
          </w:p>
        </w:tc>
      </w:tr>
      <w:tr w:rsidR="00BB07A7" w:rsidRPr="00BB07A7" w14:paraId="20408611" w14:textId="77777777" w:rsidTr="006D2F90">
        <w:trPr>
          <w:gridAfter w:val="1"/>
          <w:wAfter w:w="21" w:type="pct"/>
          <w:trHeight w:val="76"/>
          <w:jc w:val="center"/>
        </w:trPr>
        <w:tc>
          <w:tcPr>
            <w:tcW w:w="1371" w:type="pct"/>
          </w:tcPr>
          <w:p w14:paraId="071E5CA8" w14:textId="77777777" w:rsidR="00BB07A7" w:rsidRPr="00137173" w:rsidRDefault="00BB07A7" w:rsidP="00137173">
            <w:pPr>
              <w:rPr>
                <w:rFonts w:ascii="Arial" w:hAnsi="Arial" w:cs="Arial"/>
                <w:b/>
                <w:sz w:val="18"/>
                <w:szCs w:val="18"/>
                <w:lang w:val="en-GB"/>
              </w:rPr>
            </w:pPr>
            <w:r w:rsidRPr="00137173">
              <w:rPr>
                <w:rFonts w:ascii="Arial" w:hAnsi="Arial" w:cs="Arial"/>
                <w:b/>
                <w:sz w:val="18"/>
                <w:szCs w:val="18"/>
                <w:lang w:val="en-GB"/>
              </w:rPr>
              <w:t>Total current assets</w:t>
            </w:r>
          </w:p>
        </w:tc>
        <w:tc>
          <w:tcPr>
            <w:tcW w:w="638" w:type="pct"/>
            <w:gridSpan w:val="3"/>
          </w:tcPr>
          <w:p w14:paraId="32D53F78" w14:textId="77777777" w:rsidR="00BB07A7" w:rsidRPr="00137173" w:rsidRDefault="00BB07A7" w:rsidP="00BB07A7">
            <w:pPr>
              <w:jc w:val="right"/>
              <w:rPr>
                <w:rFonts w:ascii="Arial" w:hAnsi="Arial" w:cs="Arial"/>
                <w:b/>
                <w:sz w:val="18"/>
                <w:szCs w:val="18"/>
                <w:lang w:val="en-GB"/>
              </w:rPr>
            </w:pPr>
          </w:p>
        </w:tc>
        <w:tc>
          <w:tcPr>
            <w:tcW w:w="637" w:type="pct"/>
          </w:tcPr>
          <w:p w14:paraId="39F0BF67" w14:textId="77777777" w:rsidR="00BB07A7" w:rsidRPr="00137173" w:rsidRDefault="00BB07A7" w:rsidP="00BB07A7">
            <w:pPr>
              <w:tabs>
                <w:tab w:val="left" w:pos="0"/>
              </w:tabs>
              <w:jc w:val="right"/>
              <w:rPr>
                <w:rFonts w:ascii="Arial" w:hAnsi="Arial" w:cs="Arial"/>
                <w:b/>
                <w:sz w:val="18"/>
                <w:szCs w:val="18"/>
                <w:lang w:val="en-GB"/>
              </w:rPr>
            </w:pPr>
            <w:r w:rsidRPr="00137173">
              <w:rPr>
                <w:rFonts w:ascii="Arial" w:hAnsi="Arial" w:cs="Arial"/>
                <w:b/>
                <w:sz w:val="18"/>
                <w:szCs w:val="18"/>
                <w:lang w:val="en-GB"/>
              </w:rPr>
              <w:t>3,166</w:t>
            </w:r>
          </w:p>
        </w:tc>
        <w:tc>
          <w:tcPr>
            <w:tcW w:w="589" w:type="pct"/>
          </w:tcPr>
          <w:p w14:paraId="63EB9FF8" w14:textId="77777777" w:rsidR="00BB07A7" w:rsidRPr="00137173" w:rsidRDefault="00BB07A7" w:rsidP="00BB07A7">
            <w:pPr>
              <w:tabs>
                <w:tab w:val="left" w:pos="72"/>
              </w:tabs>
              <w:jc w:val="right"/>
              <w:rPr>
                <w:rFonts w:ascii="Arial" w:hAnsi="Arial" w:cs="Arial"/>
                <w:b/>
                <w:sz w:val="18"/>
                <w:szCs w:val="18"/>
                <w:lang w:val="en-GB"/>
              </w:rPr>
            </w:pPr>
          </w:p>
        </w:tc>
        <w:tc>
          <w:tcPr>
            <w:tcW w:w="637" w:type="pct"/>
          </w:tcPr>
          <w:p w14:paraId="6164C6DB" w14:textId="77777777" w:rsidR="00BB07A7" w:rsidRPr="00137173" w:rsidRDefault="00BB07A7" w:rsidP="00BB07A7">
            <w:pPr>
              <w:jc w:val="right"/>
              <w:rPr>
                <w:rFonts w:ascii="Arial" w:hAnsi="Arial" w:cs="Arial"/>
                <w:b/>
                <w:sz w:val="18"/>
                <w:szCs w:val="18"/>
                <w:lang w:val="en-GB"/>
              </w:rPr>
            </w:pPr>
            <w:r w:rsidRPr="00137173">
              <w:rPr>
                <w:rFonts w:ascii="Arial" w:hAnsi="Arial" w:cs="Arial"/>
                <w:b/>
                <w:sz w:val="18"/>
                <w:szCs w:val="18"/>
                <w:lang w:val="en-GB"/>
              </w:rPr>
              <w:t>2,862</w:t>
            </w:r>
          </w:p>
        </w:tc>
        <w:tc>
          <w:tcPr>
            <w:tcW w:w="589" w:type="pct"/>
          </w:tcPr>
          <w:p w14:paraId="722DB09F" w14:textId="77777777" w:rsidR="00BB07A7" w:rsidRPr="00137173" w:rsidRDefault="00BB07A7" w:rsidP="00BB07A7">
            <w:pPr>
              <w:tabs>
                <w:tab w:val="left" w:pos="0"/>
              </w:tabs>
              <w:jc w:val="right"/>
              <w:rPr>
                <w:rFonts w:ascii="Arial" w:hAnsi="Arial" w:cs="Arial"/>
                <w:b/>
                <w:sz w:val="18"/>
                <w:szCs w:val="18"/>
                <w:lang w:val="en-GB"/>
              </w:rPr>
            </w:pPr>
          </w:p>
        </w:tc>
        <w:tc>
          <w:tcPr>
            <w:tcW w:w="518" w:type="pct"/>
          </w:tcPr>
          <w:p w14:paraId="5DDDC7A2" w14:textId="77777777" w:rsidR="00BB07A7" w:rsidRPr="00137173" w:rsidRDefault="00BB07A7" w:rsidP="00BB07A7">
            <w:pPr>
              <w:jc w:val="right"/>
              <w:rPr>
                <w:rFonts w:ascii="Arial" w:hAnsi="Arial" w:cs="Arial"/>
                <w:b/>
                <w:sz w:val="18"/>
                <w:szCs w:val="18"/>
                <w:lang w:val="en-GB"/>
              </w:rPr>
            </w:pPr>
            <w:r w:rsidRPr="00137173">
              <w:rPr>
                <w:rFonts w:ascii="Arial" w:hAnsi="Arial" w:cs="Arial"/>
                <w:b/>
                <w:sz w:val="18"/>
                <w:szCs w:val="18"/>
                <w:lang w:val="en-GB"/>
              </w:rPr>
              <w:t>48,832</w:t>
            </w:r>
          </w:p>
        </w:tc>
      </w:tr>
      <w:tr w:rsidR="0065022B" w:rsidRPr="00BB07A7" w14:paraId="70B0CF93" w14:textId="77777777" w:rsidTr="006D2F90">
        <w:trPr>
          <w:gridAfter w:val="1"/>
          <w:wAfter w:w="21" w:type="pct"/>
          <w:trHeight w:val="76"/>
          <w:jc w:val="center"/>
        </w:trPr>
        <w:tc>
          <w:tcPr>
            <w:tcW w:w="1371" w:type="pct"/>
          </w:tcPr>
          <w:p w14:paraId="66640973" w14:textId="77777777" w:rsidR="00BB07A7" w:rsidRPr="00BB07A7" w:rsidRDefault="00BB07A7" w:rsidP="00137173">
            <w:pPr>
              <w:rPr>
                <w:rFonts w:ascii="Arial" w:hAnsi="Arial" w:cs="Arial"/>
                <w:sz w:val="18"/>
                <w:szCs w:val="18"/>
                <w:lang w:val="en-GB"/>
              </w:rPr>
            </w:pPr>
          </w:p>
        </w:tc>
        <w:tc>
          <w:tcPr>
            <w:tcW w:w="638" w:type="pct"/>
            <w:gridSpan w:val="3"/>
          </w:tcPr>
          <w:p w14:paraId="26CB615D" w14:textId="77777777" w:rsidR="00BB07A7" w:rsidRPr="00BB07A7" w:rsidRDefault="00BB07A7" w:rsidP="00BB07A7">
            <w:pPr>
              <w:jc w:val="right"/>
              <w:rPr>
                <w:rFonts w:ascii="Arial" w:hAnsi="Arial" w:cs="Arial"/>
                <w:sz w:val="18"/>
                <w:szCs w:val="18"/>
                <w:lang w:val="en-GB"/>
              </w:rPr>
            </w:pPr>
          </w:p>
        </w:tc>
        <w:tc>
          <w:tcPr>
            <w:tcW w:w="637" w:type="pct"/>
          </w:tcPr>
          <w:p w14:paraId="6362E56E"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64089316" w14:textId="77777777" w:rsidR="00BB07A7" w:rsidRPr="00BB07A7" w:rsidRDefault="00BB07A7" w:rsidP="00BB07A7">
            <w:pPr>
              <w:tabs>
                <w:tab w:val="left" w:pos="72"/>
              </w:tabs>
              <w:jc w:val="right"/>
              <w:rPr>
                <w:rFonts w:ascii="Arial" w:hAnsi="Arial" w:cs="Arial"/>
                <w:sz w:val="18"/>
                <w:szCs w:val="18"/>
                <w:lang w:val="en-GB"/>
              </w:rPr>
            </w:pPr>
          </w:p>
        </w:tc>
        <w:tc>
          <w:tcPr>
            <w:tcW w:w="637" w:type="pct"/>
          </w:tcPr>
          <w:p w14:paraId="37FFA2F0" w14:textId="77777777" w:rsidR="00BB07A7" w:rsidRPr="00BB07A7" w:rsidRDefault="00BB07A7" w:rsidP="00BB07A7">
            <w:pPr>
              <w:jc w:val="right"/>
              <w:rPr>
                <w:rFonts w:ascii="Arial" w:hAnsi="Arial" w:cs="Arial"/>
                <w:sz w:val="18"/>
                <w:szCs w:val="18"/>
                <w:lang w:val="en-GB"/>
              </w:rPr>
            </w:pPr>
          </w:p>
        </w:tc>
        <w:tc>
          <w:tcPr>
            <w:tcW w:w="589" w:type="pct"/>
          </w:tcPr>
          <w:p w14:paraId="651A92E6" w14:textId="77777777" w:rsidR="00BB07A7" w:rsidRPr="00BB07A7" w:rsidRDefault="00BB07A7" w:rsidP="00BB07A7">
            <w:pPr>
              <w:tabs>
                <w:tab w:val="left" w:pos="0"/>
              </w:tabs>
              <w:jc w:val="right"/>
              <w:rPr>
                <w:rFonts w:ascii="Arial" w:hAnsi="Arial" w:cs="Arial"/>
                <w:sz w:val="18"/>
                <w:szCs w:val="18"/>
                <w:lang w:val="en-GB"/>
              </w:rPr>
            </w:pPr>
          </w:p>
        </w:tc>
        <w:tc>
          <w:tcPr>
            <w:tcW w:w="518" w:type="pct"/>
          </w:tcPr>
          <w:p w14:paraId="478266DC" w14:textId="77777777" w:rsidR="00BB07A7" w:rsidRPr="00BB07A7" w:rsidRDefault="00BB07A7" w:rsidP="00BB07A7">
            <w:pPr>
              <w:jc w:val="right"/>
              <w:rPr>
                <w:rFonts w:ascii="Arial" w:hAnsi="Arial" w:cs="Arial"/>
                <w:sz w:val="18"/>
                <w:szCs w:val="18"/>
                <w:lang w:val="en-GB"/>
              </w:rPr>
            </w:pPr>
          </w:p>
        </w:tc>
      </w:tr>
      <w:tr w:rsidR="0065022B" w:rsidRPr="00BB07A7" w14:paraId="18179E7A" w14:textId="77777777" w:rsidTr="006D2F90">
        <w:trPr>
          <w:gridAfter w:val="1"/>
          <w:wAfter w:w="21" w:type="pct"/>
          <w:trHeight w:val="76"/>
          <w:jc w:val="center"/>
        </w:trPr>
        <w:tc>
          <w:tcPr>
            <w:tcW w:w="1371" w:type="pct"/>
          </w:tcPr>
          <w:p w14:paraId="4A182972" w14:textId="77777777" w:rsidR="00BB07A7" w:rsidRPr="00BB07A7" w:rsidRDefault="00BB07A7" w:rsidP="00137173">
            <w:pPr>
              <w:rPr>
                <w:rFonts w:ascii="Arial" w:hAnsi="Arial" w:cs="Arial"/>
                <w:sz w:val="18"/>
                <w:szCs w:val="18"/>
                <w:lang w:val="en-GB"/>
              </w:rPr>
            </w:pPr>
            <w:r w:rsidRPr="00BB07A7">
              <w:rPr>
                <w:rFonts w:ascii="Arial" w:hAnsi="Arial" w:cs="Arial"/>
                <w:sz w:val="18"/>
                <w:szCs w:val="18"/>
                <w:lang w:val="en-GB"/>
              </w:rPr>
              <w:t>Long-lived assets</w:t>
            </w:r>
          </w:p>
        </w:tc>
        <w:tc>
          <w:tcPr>
            <w:tcW w:w="638" w:type="pct"/>
            <w:gridSpan w:val="3"/>
          </w:tcPr>
          <w:p w14:paraId="1BFADBC0" w14:textId="77777777" w:rsidR="00BB07A7" w:rsidRPr="00BB07A7" w:rsidRDefault="00BB07A7" w:rsidP="00BB07A7">
            <w:pPr>
              <w:jc w:val="right"/>
              <w:rPr>
                <w:rFonts w:ascii="Arial" w:hAnsi="Arial" w:cs="Arial"/>
                <w:sz w:val="18"/>
                <w:szCs w:val="18"/>
                <w:lang w:val="en-GB"/>
              </w:rPr>
            </w:pPr>
          </w:p>
        </w:tc>
        <w:tc>
          <w:tcPr>
            <w:tcW w:w="637" w:type="pct"/>
          </w:tcPr>
          <w:p w14:paraId="01CD065B"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31798DFA" w14:textId="77777777" w:rsidR="00BB07A7" w:rsidRPr="00BB07A7" w:rsidRDefault="00BB07A7" w:rsidP="00BB07A7">
            <w:pPr>
              <w:tabs>
                <w:tab w:val="left" w:pos="72"/>
              </w:tabs>
              <w:jc w:val="right"/>
              <w:rPr>
                <w:rFonts w:ascii="Arial" w:hAnsi="Arial" w:cs="Arial"/>
                <w:sz w:val="18"/>
                <w:szCs w:val="18"/>
                <w:lang w:val="en-GB"/>
              </w:rPr>
            </w:pPr>
          </w:p>
        </w:tc>
        <w:tc>
          <w:tcPr>
            <w:tcW w:w="637" w:type="pct"/>
          </w:tcPr>
          <w:p w14:paraId="1F487D27" w14:textId="77777777" w:rsidR="00BB07A7" w:rsidRPr="00BB07A7" w:rsidRDefault="00BB07A7" w:rsidP="00BB07A7">
            <w:pPr>
              <w:jc w:val="right"/>
              <w:rPr>
                <w:rFonts w:ascii="Arial" w:hAnsi="Arial" w:cs="Arial"/>
                <w:sz w:val="18"/>
                <w:szCs w:val="18"/>
                <w:lang w:val="en-GB"/>
              </w:rPr>
            </w:pPr>
          </w:p>
        </w:tc>
        <w:tc>
          <w:tcPr>
            <w:tcW w:w="589" w:type="pct"/>
          </w:tcPr>
          <w:p w14:paraId="3AF5F6AB" w14:textId="77777777" w:rsidR="00BB07A7" w:rsidRPr="00BB07A7" w:rsidRDefault="00BB07A7" w:rsidP="00BB07A7">
            <w:pPr>
              <w:tabs>
                <w:tab w:val="left" w:pos="0"/>
              </w:tabs>
              <w:jc w:val="right"/>
              <w:rPr>
                <w:rFonts w:ascii="Arial" w:hAnsi="Arial" w:cs="Arial"/>
                <w:sz w:val="18"/>
                <w:szCs w:val="18"/>
                <w:lang w:val="en-GB"/>
              </w:rPr>
            </w:pPr>
          </w:p>
        </w:tc>
        <w:tc>
          <w:tcPr>
            <w:tcW w:w="518" w:type="pct"/>
          </w:tcPr>
          <w:p w14:paraId="0904CC20" w14:textId="77777777" w:rsidR="00BB07A7" w:rsidRPr="00BB07A7" w:rsidRDefault="00BB07A7" w:rsidP="00BB07A7">
            <w:pPr>
              <w:jc w:val="right"/>
              <w:rPr>
                <w:rFonts w:ascii="Arial" w:hAnsi="Arial" w:cs="Arial"/>
                <w:sz w:val="18"/>
                <w:szCs w:val="18"/>
                <w:lang w:val="en-GB"/>
              </w:rPr>
            </w:pPr>
          </w:p>
        </w:tc>
      </w:tr>
      <w:tr w:rsidR="0065022B" w:rsidRPr="00BB07A7" w14:paraId="5A1FA4AD" w14:textId="77777777" w:rsidTr="006D2F90">
        <w:trPr>
          <w:gridAfter w:val="1"/>
          <w:wAfter w:w="21" w:type="pct"/>
          <w:trHeight w:val="76"/>
          <w:jc w:val="center"/>
        </w:trPr>
        <w:tc>
          <w:tcPr>
            <w:tcW w:w="1371" w:type="pct"/>
          </w:tcPr>
          <w:p w14:paraId="5D27604C" w14:textId="77777777" w:rsidR="00BB07A7" w:rsidRPr="00BB07A7" w:rsidRDefault="00BB07A7" w:rsidP="00137173">
            <w:pPr>
              <w:rPr>
                <w:rFonts w:ascii="Arial" w:hAnsi="Arial" w:cs="Arial"/>
                <w:sz w:val="18"/>
                <w:szCs w:val="18"/>
                <w:lang w:val="en-GB"/>
              </w:rPr>
            </w:pPr>
            <w:r w:rsidRPr="00BB07A7">
              <w:rPr>
                <w:rFonts w:ascii="Arial" w:hAnsi="Arial" w:cs="Arial"/>
                <w:sz w:val="18"/>
                <w:szCs w:val="18"/>
                <w:lang w:val="en-GB"/>
              </w:rPr>
              <w:t xml:space="preserve">   Office equipment</w:t>
            </w:r>
          </w:p>
        </w:tc>
        <w:tc>
          <w:tcPr>
            <w:tcW w:w="638" w:type="pct"/>
            <w:gridSpan w:val="3"/>
          </w:tcPr>
          <w:p w14:paraId="4AA6235E"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2,500</w:t>
            </w:r>
          </w:p>
        </w:tc>
        <w:tc>
          <w:tcPr>
            <w:tcW w:w="637" w:type="pct"/>
          </w:tcPr>
          <w:p w14:paraId="62A7AC3B"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55874087" w14:textId="77777777" w:rsidR="00BB07A7" w:rsidRPr="00BB07A7" w:rsidRDefault="00BB07A7" w:rsidP="00BB07A7">
            <w:pPr>
              <w:tabs>
                <w:tab w:val="left" w:pos="72"/>
              </w:tabs>
              <w:jc w:val="right"/>
              <w:rPr>
                <w:rFonts w:ascii="Arial" w:hAnsi="Arial" w:cs="Arial"/>
                <w:sz w:val="18"/>
                <w:szCs w:val="18"/>
                <w:lang w:val="en-GB"/>
              </w:rPr>
            </w:pPr>
            <w:r w:rsidRPr="00BB07A7">
              <w:rPr>
                <w:rFonts w:ascii="Arial" w:hAnsi="Arial" w:cs="Arial"/>
                <w:sz w:val="18"/>
                <w:szCs w:val="18"/>
                <w:lang w:val="en-GB"/>
              </w:rPr>
              <w:t>5,500</w:t>
            </w:r>
          </w:p>
        </w:tc>
        <w:tc>
          <w:tcPr>
            <w:tcW w:w="637" w:type="pct"/>
          </w:tcPr>
          <w:p w14:paraId="40C366DD" w14:textId="77777777" w:rsidR="00BB07A7" w:rsidRPr="00BB07A7" w:rsidRDefault="00BB07A7" w:rsidP="00BB07A7">
            <w:pPr>
              <w:jc w:val="right"/>
              <w:rPr>
                <w:rFonts w:ascii="Arial" w:hAnsi="Arial" w:cs="Arial"/>
                <w:sz w:val="18"/>
                <w:szCs w:val="18"/>
                <w:lang w:val="en-GB"/>
              </w:rPr>
            </w:pPr>
          </w:p>
        </w:tc>
        <w:tc>
          <w:tcPr>
            <w:tcW w:w="589" w:type="pct"/>
          </w:tcPr>
          <w:p w14:paraId="234E14BD"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5,500</w:t>
            </w:r>
          </w:p>
        </w:tc>
        <w:tc>
          <w:tcPr>
            <w:tcW w:w="518" w:type="pct"/>
          </w:tcPr>
          <w:p w14:paraId="057E5215" w14:textId="77777777" w:rsidR="00BB07A7" w:rsidRPr="00BB07A7" w:rsidRDefault="00BB07A7" w:rsidP="00BB07A7">
            <w:pPr>
              <w:jc w:val="right"/>
              <w:rPr>
                <w:rFonts w:ascii="Arial" w:hAnsi="Arial" w:cs="Arial"/>
                <w:sz w:val="18"/>
                <w:szCs w:val="18"/>
                <w:lang w:val="en-GB"/>
              </w:rPr>
            </w:pPr>
          </w:p>
        </w:tc>
      </w:tr>
      <w:tr w:rsidR="00BB07A7" w:rsidRPr="00BB07A7" w14:paraId="34D7640D" w14:textId="77777777" w:rsidTr="006D2F90">
        <w:trPr>
          <w:gridAfter w:val="1"/>
          <w:wAfter w:w="21" w:type="pct"/>
          <w:trHeight w:val="76"/>
          <w:jc w:val="center"/>
        </w:trPr>
        <w:tc>
          <w:tcPr>
            <w:tcW w:w="1371" w:type="pct"/>
          </w:tcPr>
          <w:p w14:paraId="0AFD71C5" w14:textId="24B0E750" w:rsidR="00BB07A7" w:rsidRPr="00BB07A7" w:rsidRDefault="00BB07A7" w:rsidP="00137173">
            <w:pPr>
              <w:rPr>
                <w:rFonts w:ascii="Arial" w:hAnsi="Arial" w:cs="Arial"/>
                <w:sz w:val="18"/>
                <w:szCs w:val="18"/>
                <w:lang w:val="en-GB"/>
              </w:rPr>
            </w:pPr>
            <w:r w:rsidRPr="00BB07A7">
              <w:rPr>
                <w:rFonts w:ascii="Arial" w:hAnsi="Arial" w:cs="Arial"/>
                <w:sz w:val="18"/>
                <w:szCs w:val="18"/>
                <w:lang w:val="en-GB"/>
              </w:rPr>
              <w:t xml:space="preserve">   Less:</w:t>
            </w:r>
            <w:r w:rsidR="00137173">
              <w:rPr>
                <w:rFonts w:ascii="Arial" w:hAnsi="Arial" w:cs="Arial"/>
                <w:sz w:val="18"/>
                <w:szCs w:val="18"/>
                <w:lang w:val="en-GB"/>
              </w:rPr>
              <w:t xml:space="preserve"> </w:t>
            </w:r>
            <w:proofErr w:type="spellStart"/>
            <w:r w:rsidRPr="00BB07A7">
              <w:rPr>
                <w:rFonts w:ascii="Arial" w:hAnsi="Arial" w:cs="Arial"/>
                <w:sz w:val="18"/>
                <w:szCs w:val="18"/>
                <w:lang w:val="en-GB"/>
              </w:rPr>
              <w:t>accum</w:t>
            </w:r>
            <w:proofErr w:type="spellEnd"/>
            <w:r w:rsidRPr="00BB07A7">
              <w:rPr>
                <w:rFonts w:ascii="Arial" w:hAnsi="Arial" w:cs="Arial"/>
                <w:sz w:val="18"/>
                <w:szCs w:val="18"/>
                <w:lang w:val="en-GB"/>
              </w:rPr>
              <w:t>. depreciation</w:t>
            </w:r>
          </w:p>
        </w:tc>
        <w:tc>
          <w:tcPr>
            <w:tcW w:w="638" w:type="pct"/>
            <w:gridSpan w:val="3"/>
          </w:tcPr>
          <w:p w14:paraId="38023BC7"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625</w:t>
            </w:r>
          </w:p>
        </w:tc>
        <w:tc>
          <w:tcPr>
            <w:tcW w:w="637" w:type="pct"/>
          </w:tcPr>
          <w:p w14:paraId="48BC1763"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1,875</w:t>
            </w:r>
          </w:p>
        </w:tc>
        <w:tc>
          <w:tcPr>
            <w:tcW w:w="589" w:type="pct"/>
          </w:tcPr>
          <w:p w14:paraId="72D9FF7D" w14:textId="77777777" w:rsidR="00BB07A7" w:rsidRPr="00BB07A7" w:rsidRDefault="00BB07A7" w:rsidP="00BB07A7">
            <w:pPr>
              <w:tabs>
                <w:tab w:val="left" w:pos="72"/>
              </w:tabs>
              <w:jc w:val="right"/>
              <w:rPr>
                <w:rFonts w:ascii="Arial" w:hAnsi="Arial" w:cs="Arial"/>
                <w:sz w:val="18"/>
                <w:szCs w:val="18"/>
                <w:lang w:val="en-GB"/>
              </w:rPr>
            </w:pPr>
            <w:r w:rsidRPr="00BB07A7">
              <w:rPr>
                <w:rFonts w:ascii="Arial" w:hAnsi="Arial" w:cs="Arial"/>
                <w:sz w:val="18"/>
                <w:szCs w:val="18"/>
                <w:lang w:val="en-GB"/>
              </w:rPr>
              <w:t>2,000</w:t>
            </w:r>
          </w:p>
        </w:tc>
        <w:tc>
          <w:tcPr>
            <w:tcW w:w="637" w:type="pct"/>
          </w:tcPr>
          <w:p w14:paraId="302B460A"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3,500</w:t>
            </w:r>
          </w:p>
        </w:tc>
        <w:tc>
          <w:tcPr>
            <w:tcW w:w="589" w:type="pct"/>
          </w:tcPr>
          <w:p w14:paraId="072AA934"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3,375</w:t>
            </w:r>
          </w:p>
        </w:tc>
        <w:tc>
          <w:tcPr>
            <w:tcW w:w="518" w:type="pct"/>
          </w:tcPr>
          <w:p w14:paraId="0AA9F2E1"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2,125</w:t>
            </w:r>
          </w:p>
        </w:tc>
      </w:tr>
      <w:tr w:rsidR="00BB07A7" w:rsidRPr="00BB07A7" w14:paraId="6BE93A13" w14:textId="77777777" w:rsidTr="006D2F90">
        <w:trPr>
          <w:gridAfter w:val="1"/>
          <w:wAfter w:w="21" w:type="pct"/>
          <w:trHeight w:val="76"/>
          <w:jc w:val="center"/>
        </w:trPr>
        <w:tc>
          <w:tcPr>
            <w:tcW w:w="1371" w:type="pct"/>
          </w:tcPr>
          <w:p w14:paraId="4626170C" w14:textId="77777777" w:rsidR="00BB07A7" w:rsidRPr="00BB07A7" w:rsidRDefault="00BB07A7" w:rsidP="00137173">
            <w:pPr>
              <w:rPr>
                <w:rFonts w:ascii="Arial" w:hAnsi="Arial" w:cs="Arial"/>
                <w:sz w:val="18"/>
                <w:szCs w:val="18"/>
                <w:lang w:val="en-GB"/>
              </w:rPr>
            </w:pPr>
            <w:r w:rsidRPr="00BB07A7">
              <w:rPr>
                <w:rFonts w:ascii="Arial" w:hAnsi="Arial" w:cs="Arial"/>
                <w:sz w:val="18"/>
                <w:szCs w:val="18"/>
                <w:lang w:val="en-GB"/>
              </w:rPr>
              <w:t xml:space="preserve">   Fitness equipment</w:t>
            </w:r>
          </w:p>
        </w:tc>
        <w:tc>
          <w:tcPr>
            <w:tcW w:w="638" w:type="pct"/>
            <w:gridSpan w:val="3"/>
          </w:tcPr>
          <w:p w14:paraId="3E4EF669"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42,000</w:t>
            </w:r>
          </w:p>
        </w:tc>
        <w:tc>
          <w:tcPr>
            <w:tcW w:w="637" w:type="pct"/>
          </w:tcPr>
          <w:p w14:paraId="764FE5D2"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723094A9" w14:textId="77777777" w:rsidR="00BB07A7" w:rsidRPr="00BB07A7" w:rsidRDefault="00BB07A7" w:rsidP="00BB07A7">
            <w:pPr>
              <w:tabs>
                <w:tab w:val="left" w:pos="72"/>
              </w:tabs>
              <w:jc w:val="right"/>
              <w:rPr>
                <w:rFonts w:ascii="Arial" w:hAnsi="Arial" w:cs="Arial"/>
                <w:sz w:val="18"/>
                <w:szCs w:val="18"/>
                <w:lang w:val="en-GB"/>
              </w:rPr>
            </w:pPr>
            <w:r w:rsidRPr="00BB07A7">
              <w:rPr>
                <w:rFonts w:ascii="Arial" w:hAnsi="Arial" w:cs="Arial"/>
                <w:sz w:val="18"/>
                <w:szCs w:val="18"/>
                <w:lang w:val="en-GB"/>
              </w:rPr>
              <w:t>47,000</w:t>
            </w:r>
          </w:p>
        </w:tc>
        <w:tc>
          <w:tcPr>
            <w:tcW w:w="637" w:type="pct"/>
          </w:tcPr>
          <w:p w14:paraId="4CC3FC79" w14:textId="77777777" w:rsidR="00BB07A7" w:rsidRPr="00BB07A7" w:rsidRDefault="00BB07A7" w:rsidP="00BB07A7">
            <w:pPr>
              <w:jc w:val="right"/>
              <w:rPr>
                <w:rFonts w:ascii="Arial" w:hAnsi="Arial" w:cs="Arial"/>
                <w:sz w:val="18"/>
                <w:szCs w:val="18"/>
                <w:lang w:val="en-GB"/>
              </w:rPr>
            </w:pPr>
          </w:p>
        </w:tc>
        <w:tc>
          <w:tcPr>
            <w:tcW w:w="589" w:type="pct"/>
          </w:tcPr>
          <w:p w14:paraId="15B98926"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69,000</w:t>
            </w:r>
          </w:p>
        </w:tc>
        <w:tc>
          <w:tcPr>
            <w:tcW w:w="518" w:type="pct"/>
          </w:tcPr>
          <w:p w14:paraId="09CF2C75" w14:textId="77777777" w:rsidR="00BB07A7" w:rsidRPr="00BB07A7" w:rsidRDefault="00BB07A7" w:rsidP="00BB07A7">
            <w:pPr>
              <w:jc w:val="right"/>
              <w:rPr>
                <w:rFonts w:ascii="Arial" w:hAnsi="Arial" w:cs="Arial"/>
                <w:sz w:val="18"/>
                <w:szCs w:val="18"/>
                <w:lang w:val="en-GB"/>
              </w:rPr>
            </w:pPr>
          </w:p>
        </w:tc>
      </w:tr>
      <w:tr w:rsidR="00BB07A7" w:rsidRPr="00BB07A7" w14:paraId="5D8F7E34" w14:textId="77777777" w:rsidTr="006D2F90">
        <w:trPr>
          <w:gridAfter w:val="1"/>
          <w:wAfter w:w="21" w:type="pct"/>
          <w:trHeight w:val="76"/>
          <w:jc w:val="center"/>
        </w:trPr>
        <w:tc>
          <w:tcPr>
            <w:tcW w:w="1371" w:type="pct"/>
          </w:tcPr>
          <w:p w14:paraId="6D65E63B" w14:textId="0645CEF6" w:rsidR="00BB07A7" w:rsidRPr="00BB07A7" w:rsidRDefault="00BB07A7" w:rsidP="00BB07A7">
            <w:pPr>
              <w:jc w:val="both"/>
              <w:rPr>
                <w:rFonts w:ascii="Arial" w:hAnsi="Arial" w:cs="Arial"/>
                <w:sz w:val="18"/>
                <w:szCs w:val="18"/>
                <w:lang w:val="en-GB"/>
              </w:rPr>
            </w:pPr>
            <w:r w:rsidRPr="00BB07A7">
              <w:rPr>
                <w:rFonts w:ascii="Arial" w:hAnsi="Arial" w:cs="Arial"/>
                <w:sz w:val="18"/>
                <w:szCs w:val="18"/>
                <w:lang w:val="en-GB"/>
              </w:rPr>
              <w:t xml:space="preserve">   Less:</w:t>
            </w:r>
            <w:r w:rsidR="00137173">
              <w:rPr>
                <w:rFonts w:ascii="Arial" w:hAnsi="Arial" w:cs="Arial"/>
                <w:sz w:val="18"/>
                <w:szCs w:val="18"/>
                <w:lang w:val="en-GB"/>
              </w:rPr>
              <w:t xml:space="preserve"> </w:t>
            </w:r>
            <w:proofErr w:type="spellStart"/>
            <w:r w:rsidRPr="00BB07A7">
              <w:rPr>
                <w:rFonts w:ascii="Arial" w:hAnsi="Arial" w:cs="Arial"/>
                <w:sz w:val="18"/>
                <w:szCs w:val="18"/>
                <w:lang w:val="en-GB"/>
              </w:rPr>
              <w:t>accum</w:t>
            </w:r>
            <w:proofErr w:type="spellEnd"/>
            <w:r w:rsidRPr="00BB07A7">
              <w:rPr>
                <w:rFonts w:ascii="Arial" w:hAnsi="Arial" w:cs="Arial"/>
                <w:sz w:val="18"/>
                <w:szCs w:val="18"/>
                <w:lang w:val="en-GB"/>
              </w:rPr>
              <w:t>. depreciation</w:t>
            </w:r>
          </w:p>
        </w:tc>
        <w:tc>
          <w:tcPr>
            <w:tcW w:w="638" w:type="pct"/>
            <w:gridSpan w:val="3"/>
          </w:tcPr>
          <w:p w14:paraId="793E6509"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5,250</w:t>
            </w:r>
          </w:p>
        </w:tc>
        <w:tc>
          <w:tcPr>
            <w:tcW w:w="637" w:type="pct"/>
          </w:tcPr>
          <w:p w14:paraId="69B6F0FE"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36,750</w:t>
            </w:r>
          </w:p>
        </w:tc>
        <w:tc>
          <w:tcPr>
            <w:tcW w:w="589" w:type="pct"/>
          </w:tcPr>
          <w:p w14:paraId="2A4841AD" w14:textId="77777777" w:rsidR="00BB07A7" w:rsidRPr="00BB07A7" w:rsidRDefault="00BB07A7" w:rsidP="00BB07A7">
            <w:pPr>
              <w:tabs>
                <w:tab w:val="left" w:pos="72"/>
              </w:tabs>
              <w:jc w:val="right"/>
              <w:rPr>
                <w:rFonts w:ascii="Arial" w:hAnsi="Arial" w:cs="Arial"/>
                <w:sz w:val="18"/>
                <w:szCs w:val="18"/>
                <w:lang w:val="en-GB"/>
              </w:rPr>
            </w:pPr>
            <w:r w:rsidRPr="00BB07A7">
              <w:rPr>
                <w:rFonts w:ascii="Arial" w:hAnsi="Arial" w:cs="Arial"/>
                <w:sz w:val="18"/>
                <w:szCs w:val="18"/>
                <w:lang w:val="en-GB"/>
              </w:rPr>
              <w:t>11,125</w:t>
            </w:r>
          </w:p>
        </w:tc>
        <w:tc>
          <w:tcPr>
            <w:tcW w:w="637" w:type="pct"/>
          </w:tcPr>
          <w:p w14:paraId="310C57ED"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35,875</w:t>
            </w:r>
          </w:p>
        </w:tc>
        <w:tc>
          <w:tcPr>
            <w:tcW w:w="589" w:type="pct"/>
          </w:tcPr>
          <w:p w14:paraId="4195DCEA"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19,750</w:t>
            </w:r>
          </w:p>
        </w:tc>
        <w:tc>
          <w:tcPr>
            <w:tcW w:w="518" w:type="pct"/>
          </w:tcPr>
          <w:p w14:paraId="2D48D13B"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49,250</w:t>
            </w:r>
          </w:p>
        </w:tc>
      </w:tr>
      <w:tr w:rsidR="00BB07A7" w:rsidRPr="00BB07A7" w14:paraId="37EE2CFA" w14:textId="77777777" w:rsidTr="006D2F90">
        <w:trPr>
          <w:gridAfter w:val="1"/>
          <w:wAfter w:w="21" w:type="pct"/>
          <w:trHeight w:val="76"/>
          <w:jc w:val="center"/>
        </w:trPr>
        <w:tc>
          <w:tcPr>
            <w:tcW w:w="1371" w:type="pct"/>
          </w:tcPr>
          <w:p w14:paraId="64E96C73" w14:textId="77777777" w:rsidR="00BB07A7" w:rsidRPr="00BB07A7" w:rsidRDefault="00BB07A7" w:rsidP="00137173">
            <w:pPr>
              <w:rPr>
                <w:rFonts w:ascii="Arial" w:hAnsi="Arial" w:cs="Arial"/>
                <w:sz w:val="18"/>
                <w:szCs w:val="18"/>
                <w:lang w:val="en-GB"/>
              </w:rPr>
            </w:pPr>
            <w:r w:rsidRPr="00BB07A7">
              <w:rPr>
                <w:rFonts w:ascii="Arial" w:hAnsi="Arial" w:cs="Arial"/>
                <w:sz w:val="18"/>
                <w:szCs w:val="18"/>
                <w:lang w:val="en-GB"/>
              </w:rPr>
              <w:t xml:space="preserve">   Certifications</w:t>
            </w:r>
          </w:p>
        </w:tc>
        <w:tc>
          <w:tcPr>
            <w:tcW w:w="638" w:type="pct"/>
            <w:gridSpan w:val="3"/>
          </w:tcPr>
          <w:p w14:paraId="69F276A1"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3,700</w:t>
            </w:r>
          </w:p>
        </w:tc>
        <w:tc>
          <w:tcPr>
            <w:tcW w:w="637" w:type="pct"/>
          </w:tcPr>
          <w:p w14:paraId="15BDEC30"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321A9DEB" w14:textId="77777777" w:rsidR="00BB07A7" w:rsidRPr="00BB07A7" w:rsidRDefault="00BB07A7" w:rsidP="00BB07A7">
            <w:pPr>
              <w:tabs>
                <w:tab w:val="left" w:pos="72"/>
              </w:tabs>
              <w:jc w:val="right"/>
              <w:rPr>
                <w:rFonts w:ascii="Arial" w:hAnsi="Arial" w:cs="Arial"/>
                <w:sz w:val="18"/>
                <w:szCs w:val="18"/>
                <w:lang w:val="en-GB"/>
              </w:rPr>
            </w:pPr>
            <w:r w:rsidRPr="00BB07A7">
              <w:rPr>
                <w:rFonts w:ascii="Arial" w:hAnsi="Arial" w:cs="Arial"/>
                <w:sz w:val="18"/>
                <w:szCs w:val="18"/>
                <w:lang w:val="en-GB"/>
              </w:rPr>
              <w:t>3,700</w:t>
            </w:r>
          </w:p>
        </w:tc>
        <w:tc>
          <w:tcPr>
            <w:tcW w:w="637" w:type="pct"/>
          </w:tcPr>
          <w:p w14:paraId="422907DA" w14:textId="77777777" w:rsidR="00BB07A7" w:rsidRPr="00BB07A7" w:rsidRDefault="00BB07A7" w:rsidP="00BB07A7">
            <w:pPr>
              <w:jc w:val="right"/>
              <w:rPr>
                <w:rFonts w:ascii="Arial" w:hAnsi="Arial" w:cs="Arial"/>
                <w:sz w:val="18"/>
                <w:szCs w:val="18"/>
                <w:lang w:val="en-GB"/>
              </w:rPr>
            </w:pPr>
          </w:p>
        </w:tc>
        <w:tc>
          <w:tcPr>
            <w:tcW w:w="589" w:type="pct"/>
          </w:tcPr>
          <w:p w14:paraId="3B1F1AF9"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3,700</w:t>
            </w:r>
          </w:p>
        </w:tc>
        <w:tc>
          <w:tcPr>
            <w:tcW w:w="518" w:type="pct"/>
          </w:tcPr>
          <w:p w14:paraId="335AA810" w14:textId="77777777" w:rsidR="00BB07A7" w:rsidRPr="00BB07A7" w:rsidRDefault="00BB07A7" w:rsidP="00BB07A7">
            <w:pPr>
              <w:jc w:val="right"/>
              <w:rPr>
                <w:rFonts w:ascii="Arial" w:hAnsi="Arial" w:cs="Arial"/>
                <w:sz w:val="18"/>
                <w:szCs w:val="18"/>
                <w:lang w:val="en-GB"/>
              </w:rPr>
            </w:pPr>
          </w:p>
        </w:tc>
      </w:tr>
      <w:tr w:rsidR="0065022B" w:rsidRPr="00BB07A7" w14:paraId="683A2C6C" w14:textId="77777777" w:rsidTr="006D2F90">
        <w:trPr>
          <w:gridAfter w:val="1"/>
          <w:wAfter w:w="21" w:type="pct"/>
          <w:trHeight w:val="76"/>
          <w:jc w:val="center"/>
        </w:trPr>
        <w:tc>
          <w:tcPr>
            <w:tcW w:w="1371" w:type="pct"/>
          </w:tcPr>
          <w:p w14:paraId="47405161" w14:textId="77777777" w:rsidR="00BB07A7" w:rsidRPr="00BB07A7" w:rsidRDefault="00BB07A7" w:rsidP="00137173">
            <w:pPr>
              <w:rPr>
                <w:rFonts w:ascii="Arial" w:hAnsi="Arial" w:cs="Arial"/>
                <w:sz w:val="18"/>
                <w:szCs w:val="18"/>
                <w:lang w:val="en-GB"/>
              </w:rPr>
            </w:pPr>
            <w:r w:rsidRPr="00BB07A7">
              <w:rPr>
                <w:rFonts w:ascii="Arial" w:hAnsi="Arial" w:cs="Arial"/>
                <w:sz w:val="18"/>
                <w:szCs w:val="18"/>
                <w:lang w:val="en-GB"/>
              </w:rPr>
              <w:t xml:space="preserve">   Less: </w:t>
            </w:r>
            <w:proofErr w:type="spellStart"/>
            <w:r w:rsidRPr="00BB07A7">
              <w:rPr>
                <w:rFonts w:ascii="Arial" w:hAnsi="Arial" w:cs="Arial"/>
                <w:sz w:val="18"/>
                <w:szCs w:val="18"/>
                <w:lang w:val="en-GB"/>
              </w:rPr>
              <w:t>accum</w:t>
            </w:r>
            <w:proofErr w:type="spellEnd"/>
            <w:r w:rsidRPr="00BB07A7">
              <w:rPr>
                <w:rFonts w:ascii="Arial" w:hAnsi="Arial" w:cs="Arial"/>
                <w:sz w:val="18"/>
                <w:szCs w:val="18"/>
                <w:lang w:val="en-GB"/>
              </w:rPr>
              <w:t>. amortization</w:t>
            </w:r>
          </w:p>
        </w:tc>
        <w:tc>
          <w:tcPr>
            <w:tcW w:w="638" w:type="pct"/>
            <w:gridSpan w:val="3"/>
          </w:tcPr>
          <w:p w14:paraId="097ED8EC"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1,850</w:t>
            </w:r>
          </w:p>
        </w:tc>
        <w:tc>
          <w:tcPr>
            <w:tcW w:w="637" w:type="pct"/>
          </w:tcPr>
          <w:p w14:paraId="625491AD"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1,850</w:t>
            </w:r>
          </w:p>
        </w:tc>
        <w:tc>
          <w:tcPr>
            <w:tcW w:w="589" w:type="pct"/>
          </w:tcPr>
          <w:p w14:paraId="61657FAC" w14:textId="50AADEB7" w:rsidR="00BB07A7" w:rsidRPr="00BB07A7" w:rsidRDefault="0065022B" w:rsidP="00BB07A7">
            <w:pPr>
              <w:tabs>
                <w:tab w:val="left" w:pos="72"/>
              </w:tabs>
              <w:jc w:val="right"/>
              <w:rPr>
                <w:rFonts w:ascii="Arial" w:hAnsi="Arial" w:cs="Arial"/>
                <w:sz w:val="18"/>
                <w:szCs w:val="18"/>
                <w:lang w:val="en-GB"/>
              </w:rPr>
            </w:pPr>
            <w:r w:rsidRPr="00BB07A7">
              <w:rPr>
                <w:rFonts w:ascii="Arial" w:hAnsi="Arial" w:cs="Arial"/>
                <w:sz w:val="18"/>
                <w:szCs w:val="18"/>
                <w:lang w:val="en-GB"/>
              </w:rPr>
              <w:t>–</w:t>
            </w:r>
          </w:p>
        </w:tc>
        <w:tc>
          <w:tcPr>
            <w:tcW w:w="637" w:type="pct"/>
          </w:tcPr>
          <w:p w14:paraId="0DDFE3EC"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3,700</w:t>
            </w:r>
          </w:p>
        </w:tc>
        <w:tc>
          <w:tcPr>
            <w:tcW w:w="589" w:type="pct"/>
          </w:tcPr>
          <w:p w14:paraId="61378091"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1,850</w:t>
            </w:r>
          </w:p>
        </w:tc>
        <w:tc>
          <w:tcPr>
            <w:tcW w:w="518" w:type="pct"/>
          </w:tcPr>
          <w:p w14:paraId="294C1E7B"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1,850</w:t>
            </w:r>
          </w:p>
        </w:tc>
      </w:tr>
      <w:tr w:rsidR="00BB07A7" w:rsidRPr="00BB07A7" w14:paraId="4E4FF45C" w14:textId="77777777" w:rsidTr="006D2F90">
        <w:trPr>
          <w:gridAfter w:val="1"/>
          <w:wAfter w:w="21" w:type="pct"/>
          <w:trHeight w:val="76"/>
          <w:jc w:val="center"/>
        </w:trPr>
        <w:tc>
          <w:tcPr>
            <w:tcW w:w="1371" w:type="pct"/>
          </w:tcPr>
          <w:p w14:paraId="1AC71FFA" w14:textId="77777777" w:rsidR="00BB07A7" w:rsidRPr="00BB07A7" w:rsidRDefault="00BB07A7" w:rsidP="00137173">
            <w:pPr>
              <w:rPr>
                <w:rFonts w:ascii="Arial" w:hAnsi="Arial" w:cs="Arial"/>
                <w:sz w:val="18"/>
                <w:szCs w:val="18"/>
                <w:lang w:val="en-GB"/>
              </w:rPr>
            </w:pPr>
            <w:r w:rsidRPr="00BB07A7">
              <w:rPr>
                <w:rFonts w:ascii="Arial" w:hAnsi="Arial" w:cs="Arial"/>
                <w:sz w:val="18"/>
                <w:szCs w:val="18"/>
                <w:lang w:val="en-GB"/>
              </w:rPr>
              <w:t>Total long-lived assets</w:t>
            </w:r>
          </w:p>
        </w:tc>
        <w:tc>
          <w:tcPr>
            <w:tcW w:w="638" w:type="pct"/>
            <w:gridSpan w:val="3"/>
          </w:tcPr>
          <w:p w14:paraId="64226D25" w14:textId="77777777" w:rsidR="00BB07A7" w:rsidRPr="00BB07A7" w:rsidRDefault="00BB07A7" w:rsidP="00BB07A7">
            <w:pPr>
              <w:jc w:val="right"/>
              <w:rPr>
                <w:rFonts w:ascii="Arial" w:hAnsi="Arial" w:cs="Arial"/>
                <w:sz w:val="18"/>
                <w:szCs w:val="18"/>
                <w:lang w:val="en-GB"/>
              </w:rPr>
            </w:pPr>
          </w:p>
        </w:tc>
        <w:tc>
          <w:tcPr>
            <w:tcW w:w="637" w:type="pct"/>
          </w:tcPr>
          <w:p w14:paraId="17C20E8B"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40,475</w:t>
            </w:r>
          </w:p>
        </w:tc>
        <w:tc>
          <w:tcPr>
            <w:tcW w:w="589" w:type="pct"/>
          </w:tcPr>
          <w:p w14:paraId="0AB4A5C5" w14:textId="77777777" w:rsidR="00BB07A7" w:rsidRPr="00BB07A7" w:rsidRDefault="00BB07A7" w:rsidP="00BB07A7">
            <w:pPr>
              <w:tabs>
                <w:tab w:val="left" w:pos="72"/>
              </w:tabs>
              <w:jc w:val="right"/>
              <w:rPr>
                <w:rFonts w:ascii="Arial" w:hAnsi="Arial" w:cs="Arial"/>
                <w:sz w:val="18"/>
                <w:szCs w:val="18"/>
                <w:lang w:val="en-GB"/>
              </w:rPr>
            </w:pPr>
          </w:p>
        </w:tc>
        <w:tc>
          <w:tcPr>
            <w:tcW w:w="637" w:type="pct"/>
          </w:tcPr>
          <w:p w14:paraId="4F481DAE"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43,075</w:t>
            </w:r>
          </w:p>
        </w:tc>
        <w:tc>
          <w:tcPr>
            <w:tcW w:w="589" w:type="pct"/>
          </w:tcPr>
          <w:p w14:paraId="1CA76F02" w14:textId="77777777" w:rsidR="00BB07A7" w:rsidRPr="00BB07A7" w:rsidRDefault="00BB07A7" w:rsidP="00BB07A7">
            <w:pPr>
              <w:tabs>
                <w:tab w:val="left" w:pos="0"/>
              </w:tabs>
              <w:jc w:val="right"/>
              <w:rPr>
                <w:rFonts w:ascii="Arial" w:hAnsi="Arial" w:cs="Arial"/>
                <w:sz w:val="18"/>
                <w:szCs w:val="18"/>
                <w:lang w:val="en-GB"/>
              </w:rPr>
            </w:pPr>
          </w:p>
        </w:tc>
        <w:tc>
          <w:tcPr>
            <w:tcW w:w="518" w:type="pct"/>
          </w:tcPr>
          <w:p w14:paraId="5E5A6E8D"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53,225</w:t>
            </w:r>
          </w:p>
        </w:tc>
      </w:tr>
      <w:tr w:rsidR="00BB07A7" w:rsidRPr="00BB07A7" w14:paraId="5F4578DD" w14:textId="77777777" w:rsidTr="006D2F90">
        <w:trPr>
          <w:gridAfter w:val="1"/>
          <w:wAfter w:w="21" w:type="pct"/>
          <w:trHeight w:val="76"/>
          <w:jc w:val="center"/>
        </w:trPr>
        <w:tc>
          <w:tcPr>
            <w:tcW w:w="1371" w:type="pct"/>
          </w:tcPr>
          <w:p w14:paraId="6C5E3ECB" w14:textId="77777777" w:rsidR="00BB07A7" w:rsidRPr="00BB07A7" w:rsidRDefault="00BB07A7" w:rsidP="00137173">
            <w:pPr>
              <w:rPr>
                <w:rFonts w:ascii="Arial" w:hAnsi="Arial" w:cs="Arial"/>
                <w:sz w:val="18"/>
                <w:szCs w:val="18"/>
                <w:lang w:val="en-GB"/>
              </w:rPr>
            </w:pPr>
          </w:p>
        </w:tc>
        <w:tc>
          <w:tcPr>
            <w:tcW w:w="638" w:type="pct"/>
            <w:gridSpan w:val="3"/>
          </w:tcPr>
          <w:p w14:paraId="769BD59F" w14:textId="77777777" w:rsidR="00BB07A7" w:rsidRPr="00BB07A7" w:rsidRDefault="00BB07A7" w:rsidP="00BB07A7">
            <w:pPr>
              <w:jc w:val="right"/>
              <w:rPr>
                <w:rFonts w:ascii="Arial" w:hAnsi="Arial" w:cs="Arial"/>
                <w:sz w:val="18"/>
                <w:szCs w:val="18"/>
                <w:lang w:val="en-GB"/>
              </w:rPr>
            </w:pPr>
          </w:p>
        </w:tc>
        <w:tc>
          <w:tcPr>
            <w:tcW w:w="637" w:type="pct"/>
          </w:tcPr>
          <w:p w14:paraId="535F39E9"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073D70F2" w14:textId="77777777" w:rsidR="00BB07A7" w:rsidRPr="00BB07A7" w:rsidRDefault="00BB07A7" w:rsidP="00BB07A7">
            <w:pPr>
              <w:tabs>
                <w:tab w:val="left" w:pos="72"/>
              </w:tabs>
              <w:jc w:val="right"/>
              <w:rPr>
                <w:rFonts w:ascii="Arial" w:hAnsi="Arial" w:cs="Arial"/>
                <w:sz w:val="18"/>
                <w:szCs w:val="18"/>
                <w:lang w:val="en-GB"/>
              </w:rPr>
            </w:pPr>
          </w:p>
        </w:tc>
        <w:tc>
          <w:tcPr>
            <w:tcW w:w="637" w:type="pct"/>
          </w:tcPr>
          <w:p w14:paraId="5B22AA76" w14:textId="77777777" w:rsidR="00BB07A7" w:rsidRPr="00BB07A7" w:rsidRDefault="00BB07A7" w:rsidP="00BB07A7">
            <w:pPr>
              <w:jc w:val="right"/>
              <w:rPr>
                <w:rFonts w:ascii="Arial" w:hAnsi="Arial" w:cs="Arial"/>
                <w:sz w:val="18"/>
                <w:szCs w:val="18"/>
                <w:lang w:val="en-GB"/>
              </w:rPr>
            </w:pPr>
          </w:p>
        </w:tc>
        <w:tc>
          <w:tcPr>
            <w:tcW w:w="589" w:type="pct"/>
          </w:tcPr>
          <w:p w14:paraId="5BF253B2" w14:textId="77777777" w:rsidR="00BB07A7" w:rsidRPr="00BB07A7" w:rsidRDefault="00BB07A7" w:rsidP="00BB07A7">
            <w:pPr>
              <w:tabs>
                <w:tab w:val="left" w:pos="0"/>
              </w:tabs>
              <w:jc w:val="right"/>
              <w:rPr>
                <w:rFonts w:ascii="Arial" w:hAnsi="Arial" w:cs="Arial"/>
                <w:sz w:val="18"/>
                <w:szCs w:val="18"/>
                <w:lang w:val="en-GB"/>
              </w:rPr>
            </w:pPr>
          </w:p>
        </w:tc>
        <w:tc>
          <w:tcPr>
            <w:tcW w:w="518" w:type="pct"/>
          </w:tcPr>
          <w:p w14:paraId="7A81C3E7" w14:textId="77777777" w:rsidR="00BB07A7" w:rsidRPr="00BB07A7" w:rsidRDefault="00BB07A7" w:rsidP="00BB07A7">
            <w:pPr>
              <w:jc w:val="right"/>
              <w:rPr>
                <w:rFonts w:ascii="Arial" w:hAnsi="Arial" w:cs="Arial"/>
                <w:sz w:val="18"/>
                <w:szCs w:val="18"/>
                <w:lang w:val="en-GB"/>
              </w:rPr>
            </w:pPr>
          </w:p>
        </w:tc>
      </w:tr>
      <w:tr w:rsidR="00F05960" w:rsidRPr="00BB07A7" w14:paraId="0027FB1C" w14:textId="77777777" w:rsidTr="0065022B">
        <w:trPr>
          <w:trHeight w:val="76"/>
          <w:jc w:val="center"/>
        </w:trPr>
        <w:tc>
          <w:tcPr>
            <w:tcW w:w="1636" w:type="pct"/>
            <w:gridSpan w:val="2"/>
          </w:tcPr>
          <w:p w14:paraId="073AB18C" w14:textId="77777777" w:rsidR="00BB07A7" w:rsidRPr="00137173" w:rsidRDefault="00BB07A7" w:rsidP="00137173">
            <w:pPr>
              <w:pStyle w:val="ExhibitText"/>
              <w:rPr>
                <w:b/>
                <w:sz w:val="18"/>
                <w:szCs w:val="18"/>
                <w:lang w:val="en-GB"/>
              </w:rPr>
            </w:pPr>
            <w:r w:rsidRPr="00137173">
              <w:rPr>
                <w:b/>
                <w:sz w:val="18"/>
                <w:szCs w:val="18"/>
                <w:lang w:val="en-GB"/>
              </w:rPr>
              <w:t>Total assets</w:t>
            </w:r>
          </w:p>
        </w:tc>
        <w:tc>
          <w:tcPr>
            <w:tcW w:w="274" w:type="pct"/>
          </w:tcPr>
          <w:p w14:paraId="71B9F39D" w14:textId="77777777" w:rsidR="00BB07A7" w:rsidRPr="00137173" w:rsidRDefault="00BB07A7" w:rsidP="00BB07A7">
            <w:pPr>
              <w:jc w:val="right"/>
              <w:rPr>
                <w:rFonts w:ascii="Arial" w:hAnsi="Arial" w:cs="Arial"/>
                <w:b/>
                <w:sz w:val="18"/>
                <w:szCs w:val="18"/>
                <w:lang w:val="en-GB"/>
              </w:rPr>
            </w:pPr>
          </w:p>
        </w:tc>
        <w:tc>
          <w:tcPr>
            <w:tcW w:w="735" w:type="pct"/>
            <w:gridSpan w:val="2"/>
          </w:tcPr>
          <w:p w14:paraId="05C3D13D" w14:textId="77777777" w:rsidR="00BB07A7" w:rsidRPr="00137173" w:rsidRDefault="00BB07A7" w:rsidP="00BB07A7">
            <w:pPr>
              <w:tabs>
                <w:tab w:val="left" w:pos="0"/>
              </w:tabs>
              <w:jc w:val="right"/>
              <w:rPr>
                <w:rFonts w:ascii="Arial" w:hAnsi="Arial" w:cs="Arial"/>
                <w:b/>
                <w:sz w:val="18"/>
                <w:szCs w:val="18"/>
                <w:lang w:val="en-GB"/>
              </w:rPr>
            </w:pPr>
            <w:r w:rsidRPr="00137173">
              <w:rPr>
                <w:rFonts w:ascii="Arial" w:hAnsi="Arial" w:cs="Arial"/>
                <w:b/>
                <w:sz w:val="18"/>
                <w:szCs w:val="18"/>
                <w:lang w:val="en-GB"/>
              </w:rPr>
              <w:t>43,641</w:t>
            </w:r>
          </w:p>
        </w:tc>
        <w:tc>
          <w:tcPr>
            <w:tcW w:w="589" w:type="pct"/>
          </w:tcPr>
          <w:p w14:paraId="443EC6BC" w14:textId="77777777" w:rsidR="00BB07A7" w:rsidRPr="00137173" w:rsidRDefault="00BB07A7" w:rsidP="00BB07A7">
            <w:pPr>
              <w:tabs>
                <w:tab w:val="left" w:pos="72"/>
              </w:tabs>
              <w:jc w:val="right"/>
              <w:rPr>
                <w:rFonts w:ascii="Arial" w:hAnsi="Arial" w:cs="Arial"/>
                <w:b/>
                <w:sz w:val="18"/>
                <w:szCs w:val="18"/>
                <w:lang w:val="en-GB"/>
              </w:rPr>
            </w:pPr>
          </w:p>
        </w:tc>
        <w:tc>
          <w:tcPr>
            <w:tcW w:w="637" w:type="pct"/>
          </w:tcPr>
          <w:p w14:paraId="375AEF44" w14:textId="77777777" w:rsidR="00BB07A7" w:rsidRPr="00137173" w:rsidRDefault="00BB07A7" w:rsidP="00BB07A7">
            <w:pPr>
              <w:jc w:val="right"/>
              <w:rPr>
                <w:rFonts w:ascii="Arial" w:hAnsi="Arial" w:cs="Arial"/>
                <w:b/>
                <w:sz w:val="18"/>
                <w:szCs w:val="18"/>
                <w:lang w:val="en-GB"/>
              </w:rPr>
            </w:pPr>
            <w:r w:rsidRPr="00137173">
              <w:rPr>
                <w:rFonts w:ascii="Arial" w:hAnsi="Arial" w:cs="Arial"/>
                <w:b/>
                <w:sz w:val="18"/>
                <w:szCs w:val="18"/>
                <w:lang w:val="en-GB"/>
              </w:rPr>
              <w:t>45,937</w:t>
            </w:r>
          </w:p>
        </w:tc>
        <w:tc>
          <w:tcPr>
            <w:tcW w:w="589" w:type="pct"/>
          </w:tcPr>
          <w:p w14:paraId="3699DCCB" w14:textId="77777777" w:rsidR="00BB07A7" w:rsidRPr="00137173" w:rsidRDefault="00BB07A7" w:rsidP="00BB07A7">
            <w:pPr>
              <w:tabs>
                <w:tab w:val="left" w:pos="0"/>
              </w:tabs>
              <w:jc w:val="right"/>
              <w:rPr>
                <w:rFonts w:ascii="Arial" w:hAnsi="Arial" w:cs="Arial"/>
                <w:b/>
                <w:sz w:val="18"/>
                <w:szCs w:val="18"/>
                <w:lang w:val="en-GB"/>
              </w:rPr>
            </w:pPr>
          </w:p>
        </w:tc>
        <w:tc>
          <w:tcPr>
            <w:tcW w:w="539" w:type="pct"/>
            <w:gridSpan w:val="2"/>
          </w:tcPr>
          <w:p w14:paraId="47B83076" w14:textId="77777777" w:rsidR="00BB07A7" w:rsidRPr="00137173" w:rsidRDefault="00BB07A7" w:rsidP="00BB07A7">
            <w:pPr>
              <w:jc w:val="right"/>
              <w:rPr>
                <w:rFonts w:ascii="Arial" w:hAnsi="Arial" w:cs="Arial"/>
                <w:b/>
                <w:sz w:val="18"/>
                <w:szCs w:val="18"/>
                <w:lang w:val="en-GB"/>
              </w:rPr>
            </w:pPr>
            <w:r w:rsidRPr="00137173">
              <w:rPr>
                <w:rFonts w:ascii="Arial" w:hAnsi="Arial" w:cs="Arial"/>
                <w:b/>
                <w:sz w:val="18"/>
                <w:szCs w:val="18"/>
                <w:lang w:val="en-GB"/>
              </w:rPr>
              <w:t>102,057</w:t>
            </w:r>
          </w:p>
        </w:tc>
      </w:tr>
      <w:tr w:rsidR="00F05960" w:rsidRPr="00BB07A7" w14:paraId="6AD189F1" w14:textId="77777777" w:rsidTr="0065022B">
        <w:trPr>
          <w:trHeight w:val="76"/>
          <w:jc w:val="center"/>
        </w:trPr>
        <w:tc>
          <w:tcPr>
            <w:tcW w:w="1636" w:type="pct"/>
            <w:gridSpan w:val="2"/>
          </w:tcPr>
          <w:p w14:paraId="18D9054A" w14:textId="77777777" w:rsidR="00BB07A7" w:rsidRPr="00BB07A7" w:rsidRDefault="00BB07A7" w:rsidP="00137173">
            <w:pPr>
              <w:pStyle w:val="ExhibitText"/>
              <w:rPr>
                <w:sz w:val="18"/>
                <w:szCs w:val="18"/>
                <w:lang w:val="en-GB"/>
              </w:rPr>
            </w:pPr>
          </w:p>
        </w:tc>
        <w:tc>
          <w:tcPr>
            <w:tcW w:w="274" w:type="pct"/>
          </w:tcPr>
          <w:p w14:paraId="58ACB07D" w14:textId="77777777" w:rsidR="00BB07A7" w:rsidRPr="00BB07A7" w:rsidRDefault="00BB07A7" w:rsidP="00BB07A7">
            <w:pPr>
              <w:jc w:val="right"/>
              <w:rPr>
                <w:rFonts w:ascii="Arial" w:hAnsi="Arial" w:cs="Arial"/>
                <w:sz w:val="18"/>
                <w:szCs w:val="18"/>
                <w:lang w:val="en-GB"/>
              </w:rPr>
            </w:pPr>
          </w:p>
        </w:tc>
        <w:tc>
          <w:tcPr>
            <w:tcW w:w="735" w:type="pct"/>
            <w:gridSpan w:val="2"/>
          </w:tcPr>
          <w:p w14:paraId="73FB93FD"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15694880" w14:textId="77777777" w:rsidR="00BB07A7" w:rsidRPr="00BB07A7" w:rsidRDefault="00BB07A7" w:rsidP="00BB07A7">
            <w:pPr>
              <w:tabs>
                <w:tab w:val="left" w:pos="72"/>
              </w:tabs>
              <w:jc w:val="right"/>
              <w:rPr>
                <w:rFonts w:ascii="Arial" w:hAnsi="Arial" w:cs="Arial"/>
                <w:sz w:val="18"/>
                <w:szCs w:val="18"/>
                <w:lang w:val="en-GB"/>
              </w:rPr>
            </w:pPr>
          </w:p>
        </w:tc>
        <w:tc>
          <w:tcPr>
            <w:tcW w:w="637" w:type="pct"/>
          </w:tcPr>
          <w:p w14:paraId="030F0615" w14:textId="77777777" w:rsidR="00BB07A7" w:rsidRPr="00BB07A7" w:rsidRDefault="00BB07A7" w:rsidP="00BB07A7">
            <w:pPr>
              <w:jc w:val="right"/>
              <w:rPr>
                <w:rFonts w:ascii="Arial" w:hAnsi="Arial" w:cs="Arial"/>
                <w:sz w:val="18"/>
                <w:szCs w:val="18"/>
                <w:lang w:val="en-GB"/>
              </w:rPr>
            </w:pPr>
          </w:p>
        </w:tc>
        <w:tc>
          <w:tcPr>
            <w:tcW w:w="589" w:type="pct"/>
          </w:tcPr>
          <w:p w14:paraId="72691437" w14:textId="77777777" w:rsidR="00BB07A7" w:rsidRPr="00BB07A7" w:rsidRDefault="00BB07A7" w:rsidP="00BB07A7">
            <w:pPr>
              <w:tabs>
                <w:tab w:val="left" w:pos="0"/>
              </w:tabs>
              <w:jc w:val="right"/>
              <w:rPr>
                <w:rFonts w:ascii="Arial" w:hAnsi="Arial" w:cs="Arial"/>
                <w:sz w:val="18"/>
                <w:szCs w:val="18"/>
                <w:lang w:val="en-GB"/>
              </w:rPr>
            </w:pPr>
          </w:p>
        </w:tc>
        <w:tc>
          <w:tcPr>
            <w:tcW w:w="539" w:type="pct"/>
            <w:gridSpan w:val="2"/>
          </w:tcPr>
          <w:p w14:paraId="443971DA" w14:textId="77777777" w:rsidR="00BB07A7" w:rsidRPr="00BB07A7" w:rsidRDefault="00BB07A7" w:rsidP="00BB07A7">
            <w:pPr>
              <w:jc w:val="right"/>
              <w:rPr>
                <w:rFonts w:ascii="Arial" w:hAnsi="Arial" w:cs="Arial"/>
                <w:sz w:val="18"/>
                <w:szCs w:val="18"/>
                <w:lang w:val="en-GB"/>
              </w:rPr>
            </w:pPr>
          </w:p>
        </w:tc>
      </w:tr>
      <w:tr w:rsidR="00F05960" w:rsidRPr="00BB07A7" w14:paraId="24E18144" w14:textId="77777777" w:rsidTr="0065022B">
        <w:trPr>
          <w:trHeight w:val="76"/>
          <w:jc w:val="center"/>
        </w:trPr>
        <w:tc>
          <w:tcPr>
            <w:tcW w:w="1910" w:type="pct"/>
            <w:gridSpan w:val="3"/>
          </w:tcPr>
          <w:p w14:paraId="03A5C2EA" w14:textId="4349A718" w:rsidR="00BB07A7" w:rsidRPr="00BB07A7" w:rsidRDefault="00BB07A7" w:rsidP="00BB07A7">
            <w:pPr>
              <w:rPr>
                <w:rFonts w:ascii="Arial" w:hAnsi="Arial" w:cs="Arial"/>
                <w:b/>
                <w:sz w:val="18"/>
                <w:szCs w:val="18"/>
                <w:lang w:val="en-GB"/>
              </w:rPr>
            </w:pPr>
            <w:r w:rsidRPr="00BB07A7">
              <w:rPr>
                <w:rFonts w:ascii="Arial" w:hAnsi="Arial" w:cs="Arial"/>
                <w:b/>
                <w:sz w:val="18"/>
                <w:szCs w:val="18"/>
                <w:lang w:val="en-GB"/>
              </w:rPr>
              <w:t>Liabilities and Shareholders</w:t>
            </w:r>
            <w:r w:rsidR="00497F87">
              <w:rPr>
                <w:rFonts w:ascii="Arial" w:hAnsi="Arial" w:cs="Arial"/>
                <w:b/>
                <w:sz w:val="18"/>
                <w:szCs w:val="18"/>
                <w:lang w:val="en-GB"/>
              </w:rPr>
              <w:t>’</w:t>
            </w:r>
            <w:r w:rsidRPr="00BB07A7">
              <w:rPr>
                <w:rFonts w:ascii="Arial" w:hAnsi="Arial" w:cs="Arial"/>
                <w:b/>
                <w:sz w:val="18"/>
                <w:szCs w:val="18"/>
                <w:lang w:val="en-GB"/>
              </w:rPr>
              <w:t xml:space="preserve"> equity</w:t>
            </w:r>
          </w:p>
        </w:tc>
        <w:tc>
          <w:tcPr>
            <w:tcW w:w="735" w:type="pct"/>
            <w:gridSpan w:val="2"/>
          </w:tcPr>
          <w:p w14:paraId="09332EE7"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0B9B079F" w14:textId="77777777" w:rsidR="00BB07A7" w:rsidRPr="00BB07A7" w:rsidRDefault="00BB07A7" w:rsidP="00BB07A7">
            <w:pPr>
              <w:tabs>
                <w:tab w:val="left" w:pos="72"/>
              </w:tabs>
              <w:jc w:val="right"/>
              <w:rPr>
                <w:rFonts w:ascii="Arial" w:hAnsi="Arial" w:cs="Arial"/>
                <w:sz w:val="18"/>
                <w:szCs w:val="18"/>
                <w:lang w:val="en-GB"/>
              </w:rPr>
            </w:pPr>
          </w:p>
        </w:tc>
        <w:tc>
          <w:tcPr>
            <w:tcW w:w="637" w:type="pct"/>
          </w:tcPr>
          <w:p w14:paraId="55801EF9" w14:textId="77777777" w:rsidR="00BB07A7" w:rsidRPr="00BB07A7" w:rsidRDefault="00BB07A7" w:rsidP="00BB07A7">
            <w:pPr>
              <w:jc w:val="right"/>
              <w:rPr>
                <w:rFonts w:ascii="Arial" w:hAnsi="Arial" w:cs="Arial"/>
                <w:sz w:val="18"/>
                <w:szCs w:val="18"/>
                <w:lang w:val="en-GB"/>
              </w:rPr>
            </w:pPr>
          </w:p>
        </w:tc>
        <w:tc>
          <w:tcPr>
            <w:tcW w:w="589" w:type="pct"/>
          </w:tcPr>
          <w:p w14:paraId="2F3129D9" w14:textId="77777777" w:rsidR="00BB07A7" w:rsidRPr="00BB07A7" w:rsidRDefault="00BB07A7" w:rsidP="00F05960">
            <w:pPr>
              <w:ind w:right="-200"/>
              <w:jc w:val="center"/>
              <w:rPr>
                <w:rFonts w:ascii="Arial" w:hAnsi="Arial" w:cs="Arial"/>
                <w:sz w:val="18"/>
                <w:szCs w:val="18"/>
                <w:lang w:val="en-GB"/>
              </w:rPr>
            </w:pPr>
          </w:p>
        </w:tc>
        <w:tc>
          <w:tcPr>
            <w:tcW w:w="539" w:type="pct"/>
            <w:gridSpan w:val="2"/>
          </w:tcPr>
          <w:p w14:paraId="0C1F392F" w14:textId="77777777" w:rsidR="00BB07A7" w:rsidRPr="00BB07A7" w:rsidRDefault="00BB07A7" w:rsidP="00BB07A7">
            <w:pPr>
              <w:jc w:val="right"/>
              <w:rPr>
                <w:rFonts w:ascii="Arial" w:hAnsi="Arial" w:cs="Arial"/>
                <w:sz w:val="18"/>
                <w:szCs w:val="18"/>
                <w:lang w:val="en-GB"/>
              </w:rPr>
            </w:pPr>
          </w:p>
        </w:tc>
      </w:tr>
      <w:tr w:rsidR="00F05960" w:rsidRPr="00BB07A7" w14:paraId="02C0AD1B" w14:textId="77777777" w:rsidTr="0065022B">
        <w:trPr>
          <w:trHeight w:val="76"/>
          <w:jc w:val="center"/>
        </w:trPr>
        <w:tc>
          <w:tcPr>
            <w:tcW w:w="1636" w:type="pct"/>
            <w:gridSpan w:val="2"/>
          </w:tcPr>
          <w:p w14:paraId="7A28C23A" w14:textId="77777777" w:rsidR="00BB07A7" w:rsidRPr="00BB07A7" w:rsidRDefault="00BB07A7" w:rsidP="00BB07A7">
            <w:pPr>
              <w:rPr>
                <w:rFonts w:ascii="Arial" w:hAnsi="Arial" w:cs="Arial"/>
                <w:b/>
                <w:sz w:val="18"/>
                <w:szCs w:val="18"/>
                <w:lang w:val="en-GB"/>
              </w:rPr>
            </w:pPr>
          </w:p>
        </w:tc>
        <w:tc>
          <w:tcPr>
            <w:tcW w:w="274" w:type="pct"/>
          </w:tcPr>
          <w:p w14:paraId="08B01193" w14:textId="77777777" w:rsidR="00BB07A7" w:rsidRPr="00BB07A7" w:rsidRDefault="00BB07A7" w:rsidP="00BB07A7">
            <w:pPr>
              <w:jc w:val="right"/>
              <w:rPr>
                <w:rFonts w:ascii="Arial" w:hAnsi="Arial" w:cs="Arial"/>
                <w:sz w:val="18"/>
                <w:szCs w:val="18"/>
                <w:lang w:val="en-GB"/>
              </w:rPr>
            </w:pPr>
          </w:p>
        </w:tc>
        <w:tc>
          <w:tcPr>
            <w:tcW w:w="735" w:type="pct"/>
            <w:gridSpan w:val="2"/>
          </w:tcPr>
          <w:p w14:paraId="659EFA75"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1EFB5457" w14:textId="77777777" w:rsidR="00BB07A7" w:rsidRPr="00BB07A7" w:rsidRDefault="00BB07A7" w:rsidP="00BB07A7">
            <w:pPr>
              <w:jc w:val="right"/>
              <w:rPr>
                <w:rFonts w:ascii="Arial" w:hAnsi="Arial" w:cs="Arial"/>
                <w:sz w:val="18"/>
                <w:szCs w:val="18"/>
                <w:lang w:val="en-GB"/>
              </w:rPr>
            </w:pPr>
          </w:p>
        </w:tc>
        <w:tc>
          <w:tcPr>
            <w:tcW w:w="637" w:type="pct"/>
          </w:tcPr>
          <w:p w14:paraId="2ADF4E6C" w14:textId="77777777" w:rsidR="00BB07A7" w:rsidRPr="00BB07A7" w:rsidRDefault="00BB07A7" w:rsidP="00BB07A7">
            <w:pPr>
              <w:jc w:val="right"/>
              <w:rPr>
                <w:rFonts w:ascii="Arial" w:hAnsi="Arial" w:cs="Arial"/>
                <w:sz w:val="18"/>
                <w:szCs w:val="18"/>
                <w:lang w:val="en-GB"/>
              </w:rPr>
            </w:pPr>
          </w:p>
        </w:tc>
        <w:tc>
          <w:tcPr>
            <w:tcW w:w="589" w:type="pct"/>
          </w:tcPr>
          <w:p w14:paraId="53D03D48" w14:textId="77777777" w:rsidR="00BB07A7" w:rsidRPr="00BB07A7" w:rsidRDefault="00BB07A7" w:rsidP="00BB07A7">
            <w:pPr>
              <w:jc w:val="right"/>
              <w:rPr>
                <w:rFonts w:ascii="Arial" w:hAnsi="Arial" w:cs="Arial"/>
                <w:sz w:val="18"/>
                <w:szCs w:val="18"/>
                <w:lang w:val="en-GB"/>
              </w:rPr>
            </w:pPr>
          </w:p>
        </w:tc>
        <w:tc>
          <w:tcPr>
            <w:tcW w:w="539" w:type="pct"/>
            <w:gridSpan w:val="2"/>
          </w:tcPr>
          <w:p w14:paraId="76CBC7E6" w14:textId="77777777" w:rsidR="00BB07A7" w:rsidRPr="00BB07A7" w:rsidRDefault="00BB07A7" w:rsidP="00BB07A7">
            <w:pPr>
              <w:jc w:val="right"/>
              <w:rPr>
                <w:rFonts w:ascii="Arial" w:hAnsi="Arial" w:cs="Arial"/>
                <w:sz w:val="18"/>
                <w:szCs w:val="18"/>
                <w:lang w:val="en-GB"/>
              </w:rPr>
            </w:pPr>
          </w:p>
        </w:tc>
      </w:tr>
      <w:tr w:rsidR="00F05960" w:rsidRPr="00BB07A7" w14:paraId="6877D26B" w14:textId="77777777" w:rsidTr="006D2F90">
        <w:trPr>
          <w:gridAfter w:val="1"/>
          <w:wAfter w:w="21" w:type="pct"/>
          <w:trHeight w:val="76"/>
          <w:jc w:val="center"/>
        </w:trPr>
        <w:tc>
          <w:tcPr>
            <w:tcW w:w="1371" w:type="pct"/>
          </w:tcPr>
          <w:p w14:paraId="195234B4" w14:textId="3FF7C517" w:rsidR="00F05960" w:rsidRPr="00BB07A7" w:rsidRDefault="00F05960" w:rsidP="00F05960">
            <w:pPr>
              <w:rPr>
                <w:rFonts w:ascii="Arial" w:hAnsi="Arial" w:cs="Arial"/>
                <w:sz w:val="18"/>
                <w:szCs w:val="18"/>
                <w:lang w:val="en-GB"/>
              </w:rPr>
            </w:pPr>
            <w:r w:rsidRPr="00BB07A7">
              <w:rPr>
                <w:rFonts w:ascii="Arial" w:hAnsi="Arial" w:cs="Arial"/>
                <w:sz w:val="18"/>
                <w:szCs w:val="18"/>
                <w:lang w:val="en-GB"/>
              </w:rPr>
              <w:t>Current liabilities</w:t>
            </w:r>
          </w:p>
        </w:tc>
        <w:tc>
          <w:tcPr>
            <w:tcW w:w="638" w:type="pct"/>
            <w:gridSpan w:val="3"/>
          </w:tcPr>
          <w:p w14:paraId="01BC9BA9" w14:textId="77777777" w:rsidR="00F05960" w:rsidRPr="00BB07A7" w:rsidRDefault="00F05960" w:rsidP="00BB07A7">
            <w:pPr>
              <w:jc w:val="right"/>
              <w:rPr>
                <w:rFonts w:ascii="Arial" w:hAnsi="Arial" w:cs="Arial"/>
                <w:sz w:val="18"/>
                <w:szCs w:val="18"/>
                <w:lang w:val="en-GB"/>
              </w:rPr>
            </w:pPr>
          </w:p>
        </w:tc>
        <w:tc>
          <w:tcPr>
            <w:tcW w:w="637" w:type="pct"/>
          </w:tcPr>
          <w:p w14:paraId="3BAC53B3" w14:textId="77777777" w:rsidR="00F05960" w:rsidRPr="00BB07A7" w:rsidRDefault="00F05960" w:rsidP="00BB07A7">
            <w:pPr>
              <w:tabs>
                <w:tab w:val="left" w:pos="0"/>
              </w:tabs>
              <w:jc w:val="right"/>
              <w:rPr>
                <w:rFonts w:ascii="Arial" w:hAnsi="Arial" w:cs="Arial"/>
                <w:sz w:val="18"/>
                <w:szCs w:val="18"/>
                <w:lang w:val="en-GB"/>
              </w:rPr>
            </w:pPr>
          </w:p>
        </w:tc>
        <w:tc>
          <w:tcPr>
            <w:tcW w:w="589" w:type="pct"/>
          </w:tcPr>
          <w:p w14:paraId="5D13C16F" w14:textId="77777777" w:rsidR="00F05960" w:rsidRPr="00BB07A7" w:rsidRDefault="00F05960" w:rsidP="00BB07A7">
            <w:pPr>
              <w:jc w:val="right"/>
              <w:rPr>
                <w:rFonts w:ascii="Arial" w:hAnsi="Arial" w:cs="Arial"/>
                <w:sz w:val="18"/>
                <w:szCs w:val="18"/>
                <w:lang w:val="en-GB"/>
              </w:rPr>
            </w:pPr>
          </w:p>
        </w:tc>
        <w:tc>
          <w:tcPr>
            <w:tcW w:w="637" w:type="pct"/>
          </w:tcPr>
          <w:p w14:paraId="59F0B423" w14:textId="77777777" w:rsidR="00F05960" w:rsidRPr="00BB07A7" w:rsidRDefault="00F05960" w:rsidP="00BB07A7">
            <w:pPr>
              <w:jc w:val="right"/>
              <w:rPr>
                <w:rFonts w:ascii="Arial" w:hAnsi="Arial" w:cs="Arial"/>
                <w:sz w:val="18"/>
                <w:szCs w:val="18"/>
                <w:lang w:val="en-GB"/>
              </w:rPr>
            </w:pPr>
          </w:p>
        </w:tc>
        <w:tc>
          <w:tcPr>
            <w:tcW w:w="589" w:type="pct"/>
          </w:tcPr>
          <w:p w14:paraId="023B8360" w14:textId="77777777" w:rsidR="00F05960" w:rsidRPr="00BB07A7" w:rsidRDefault="00F05960" w:rsidP="00BB07A7">
            <w:pPr>
              <w:jc w:val="right"/>
              <w:rPr>
                <w:rFonts w:ascii="Arial" w:hAnsi="Arial" w:cs="Arial"/>
                <w:sz w:val="18"/>
                <w:szCs w:val="18"/>
                <w:lang w:val="en-GB"/>
              </w:rPr>
            </w:pPr>
          </w:p>
        </w:tc>
        <w:tc>
          <w:tcPr>
            <w:tcW w:w="518" w:type="pct"/>
          </w:tcPr>
          <w:p w14:paraId="402BB97D" w14:textId="77777777" w:rsidR="00F05960" w:rsidRPr="00BB07A7" w:rsidRDefault="00F05960" w:rsidP="00BB07A7">
            <w:pPr>
              <w:jc w:val="right"/>
              <w:rPr>
                <w:rFonts w:ascii="Arial" w:hAnsi="Arial" w:cs="Arial"/>
                <w:sz w:val="18"/>
                <w:szCs w:val="18"/>
                <w:lang w:val="en-GB"/>
              </w:rPr>
            </w:pPr>
          </w:p>
        </w:tc>
      </w:tr>
      <w:tr w:rsidR="00F05960" w:rsidRPr="00BB07A7" w14:paraId="1A26C31B" w14:textId="77777777" w:rsidTr="006D2F90">
        <w:trPr>
          <w:gridAfter w:val="1"/>
          <w:wAfter w:w="21" w:type="pct"/>
          <w:trHeight w:val="76"/>
          <w:jc w:val="center"/>
        </w:trPr>
        <w:tc>
          <w:tcPr>
            <w:tcW w:w="1371" w:type="pct"/>
          </w:tcPr>
          <w:p w14:paraId="77424A7A" w14:textId="73EAE6EB" w:rsidR="00F05960" w:rsidRPr="00BB07A7" w:rsidRDefault="00F05960" w:rsidP="00F05960">
            <w:pPr>
              <w:rPr>
                <w:rFonts w:ascii="Arial" w:hAnsi="Arial" w:cs="Arial"/>
                <w:sz w:val="18"/>
                <w:szCs w:val="18"/>
                <w:lang w:val="en-GB"/>
              </w:rPr>
            </w:pPr>
            <w:r w:rsidRPr="00BB07A7">
              <w:rPr>
                <w:rFonts w:ascii="Arial" w:hAnsi="Arial" w:cs="Arial"/>
                <w:sz w:val="18"/>
                <w:szCs w:val="18"/>
                <w:lang w:val="en-GB"/>
              </w:rPr>
              <w:t xml:space="preserve">   Accounts payable*</w:t>
            </w:r>
          </w:p>
        </w:tc>
        <w:tc>
          <w:tcPr>
            <w:tcW w:w="638" w:type="pct"/>
            <w:gridSpan w:val="3"/>
          </w:tcPr>
          <w:p w14:paraId="4530232E" w14:textId="77777777" w:rsidR="00F05960" w:rsidRPr="00BB07A7" w:rsidRDefault="00F05960" w:rsidP="00BB07A7">
            <w:pPr>
              <w:jc w:val="right"/>
              <w:rPr>
                <w:rFonts w:ascii="Arial" w:hAnsi="Arial" w:cs="Arial"/>
                <w:sz w:val="18"/>
                <w:szCs w:val="18"/>
                <w:lang w:val="en-GB"/>
              </w:rPr>
            </w:pPr>
          </w:p>
        </w:tc>
        <w:tc>
          <w:tcPr>
            <w:tcW w:w="637" w:type="pct"/>
          </w:tcPr>
          <w:p w14:paraId="62C27519" w14:textId="411712CC" w:rsidR="00F05960" w:rsidRPr="00BB07A7" w:rsidRDefault="00F05960" w:rsidP="00BB07A7">
            <w:pPr>
              <w:tabs>
                <w:tab w:val="left" w:pos="0"/>
              </w:tabs>
              <w:jc w:val="right"/>
              <w:rPr>
                <w:rFonts w:ascii="Arial" w:hAnsi="Arial" w:cs="Arial"/>
                <w:sz w:val="18"/>
                <w:szCs w:val="18"/>
                <w:lang w:val="en-GB"/>
              </w:rPr>
            </w:pPr>
            <w:r w:rsidRPr="00BB07A7">
              <w:rPr>
                <w:rFonts w:ascii="Arial" w:hAnsi="Arial" w:cs="Arial"/>
                <w:sz w:val="18"/>
                <w:szCs w:val="18"/>
                <w:lang w:val="en-GB"/>
              </w:rPr>
              <w:t>208</w:t>
            </w:r>
          </w:p>
        </w:tc>
        <w:tc>
          <w:tcPr>
            <w:tcW w:w="589" w:type="pct"/>
          </w:tcPr>
          <w:p w14:paraId="591334AB" w14:textId="77777777" w:rsidR="00F05960" w:rsidRPr="00BB07A7" w:rsidRDefault="00F05960" w:rsidP="00BB07A7">
            <w:pPr>
              <w:jc w:val="right"/>
              <w:rPr>
                <w:rFonts w:ascii="Arial" w:hAnsi="Arial" w:cs="Arial"/>
                <w:sz w:val="18"/>
                <w:szCs w:val="18"/>
                <w:lang w:val="en-GB"/>
              </w:rPr>
            </w:pPr>
          </w:p>
        </w:tc>
        <w:tc>
          <w:tcPr>
            <w:tcW w:w="637" w:type="pct"/>
          </w:tcPr>
          <w:p w14:paraId="50D8763C" w14:textId="50387AC8" w:rsidR="00F05960" w:rsidRPr="00BB07A7" w:rsidRDefault="00F05960" w:rsidP="00BB07A7">
            <w:pPr>
              <w:jc w:val="right"/>
              <w:rPr>
                <w:rFonts w:ascii="Arial" w:hAnsi="Arial" w:cs="Arial"/>
                <w:sz w:val="18"/>
                <w:szCs w:val="18"/>
                <w:lang w:val="en-GB"/>
              </w:rPr>
            </w:pPr>
            <w:r w:rsidRPr="00BB07A7">
              <w:rPr>
                <w:rFonts w:ascii="Arial" w:hAnsi="Arial" w:cs="Arial"/>
                <w:sz w:val="18"/>
                <w:szCs w:val="18"/>
                <w:lang w:val="en-GB"/>
              </w:rPr>
              <w:t>294</w:t>
            </w:r>
          </w:p>
        </w:tc>
        <w:tc>
          <w:tcPr>
            <w:tcW w:w="589" w:type="pct"/>
          </w:tcPr>
          <w:p w14:paraId="1B3CCE24" w14:textId="77777777" w:rsidR="00F05960" w:rsidRPr="00BB07A7" w:rsidRDefault="00F05960" w:rsidP="00BB07A7">
            <w:pPr>
              <w:jc w:val="right"/>
              <w:rPr>
                <w:rFonts w:ascii="Arial" w:hAnsi="Arial" w:cs="Arial"/>
                <w:sz w:val="18"/>
                <w:szCs w:val="18"/>
                <w:lang w:val="en-GB"/>
              </w:rPr>
            </w:pPr>
          </w:p>
        </w:tc>
        <w:tc>
          <w:tcPr>
            <w:tcW w:w="518" w:type="pct"/>
          </w:tcPr>
          <w:p w14:paraId="06BCF59A" w14:textId="5773A9C7" w:rsidR="00F05960" w:rsidRPr="00BB07A7" w:rsidRDefault="00F05960" w:rsidP="00BB07A7">
            <w:pPr>
              <w:jc w:val="right"/>
              <w:rPr>
                <w:rFonts w:ascii="Arial" w:hAnsi="Arial" w:cs="Arial"/>
                <w:sz w:val="18"/>
                <w:szCs w:val="18"/>
                <w:lang w:val="en-GB"/>
              </w:rPr>
            </w:pPr>
            <w:r w:rsidRPr="00BB07A7">
              <w:rPr>
                <w:rFonts w:ascii="Arial" w:hAnsi="Arial" w:cs="Arial"/>
                <w:sz w:val="18"/>
                <w:szCs w:val="18"/>
                <w:lang w:val="en-GB"/>
              </w:rPr>
              <w:t>396</w:t>
            </w:r>
          </w:p>
        </w:tc>
      </w:tr>
      <w:tr w:rsidR="00F05960" w:rsidRPr="00BB07A7" w14:paraId="2EFFE081" w14:textId="77777777" w:rsidTr="006D2F90">
        <w:trPr>
          <w:gridAfter w:val="1"/>
          <w:wAfter w:w="21" w:type="pct"/>
          <w:trHeight w:val="76"/>
          <w:jc w:val="center"/>
        </w:trPr>
        <w:tc>
          <w:tcPr>
            <w:tcW w:w="1371" w:type="pct"/>
          </w:tcPr>
          <w:p w14:paraId="47B8E9E4" w14:textId="52BC94B1" w:rsidR="00F05960" w:rsidRPr="00BB07A7" w:rsidRDefault="00F05960" w:rsidP="00F05960">
            <w:pPr>
              <w:rPr>
                <w:rFonts w:ascii="Arial" w:hAnsi="Arial" w:cs="Arial"/>
                <w:sz w:val="18"/>
                <w:szCs w:val="18"/>
                <w:lang w:val="en-GB"/>
              </w:rPr>
            </w:pPr>
            <w:r w:rsidRPr="00BB07A7">
              <w:rPr>
                <w:rFonts w:ascii="Arial" w:hAnsi="Arial" w:cs="Arial"/>
                <w:sz w:val="18"/>
                <w:szCs w:val="18"/>
                <w:lang w:val="en-GB"/>
              </w:rPr>
              <w:t xml:space="preserve">   Interest payable</w:t>
            </w:r>
          </w:p>
        </w:tc>
        <w:tc>
          <w:tcPr>
            <w:tcW w:w="638" w:type="pct"/>
            <w:gridSpan w:val="3"/>
          </w:tcPr>
          <w:p w14:paraId="1BF1BA9A" w14:textId="77777777" w:rsidR="00F05960" w:rsidRPr="00BB07A7" w:rsidRDefault="00F05960" w:rsidP="00BB07A7">
            <w:pPr>
              <w:jc w:val="right"/>
              <w:rPr>
                <w:rFonts w:ascii="Arial" w:hAnsi="Arial" w:cs="Arial"/>
                <w:sz w:val="18"/>
                <w:szCs w:val="18"/>
                <w:lang w:val="en-GB"/>
              </w:rPr>
            </w:pPr>
          </w:p>
        </w:tc>
        <w:tc>
          <w:tcPr>
            <w:tcW w:w="637" w:type="pct"/>
          </w:tcPr>
          <w:p w14:paraId="23907991" w14:textId="67A0B9EF" w:rsidR="00F05960" w:rsidRPr="00BB07A7" w:rsidRDefault="00F05960" w:rsidP="00BB07A7">
            <w:pPr>
              <w:tabs>
                <w:tab w:val="left" w:pos="0"/>
              </w:tabs>
              <w:jc w:val="right"/>
              <w:rPr>
                <w:rFonts w:ascii="Arial" w:hAnsi="Arial" w:cs="Arial"/>
                <w:sz w:val="18"/>
                <w:szCs w:val="18"/>
                <w:lang w:val="en-GB"/>
              </w:rPr>
            </w:pPr>
            <w:r w:rsidRPr="00BB07A7">
              <w:rPr>
                <w:rFonts w:ascii="Arial" w:hAnsi="Arial" w:cs="Arial"/>
                <w:sz w:val="18"/>
                <w:szCs w:val="18"/>
                <w:lang w:val="en-GB"/>
              </w:rPr>
              <w:t>–</w:t>
            </w:r>
          </w:p>
        </w:tc>
        <w:tc>
          <w:tcPr>
            <w:tcW w:w="589" w:type="pct"/>
          </w:tcPr>
          <w:p w14:paraId="78947E6C" w14:textId="77777777" w:rsidR="00F05960" w:rsidRPr="00BB07A7" w:rsidRDefault="00F05960" w:rsidP="00BB07A7">
            <w:pPr>
              <w:jc w:val="right"/>
              <w:rPr>
                <w:rFonts w:ascii="Arial" w:hAnsi="Arial" w:cs="Arial"/>
                <w:sz w:val="18"/>
                <w:szCs w:val="18"/>
                <w:lang w:val="en-GB"/>
              </w:rPr>
            </w:pPr>
          </w:p>
        </w:tc>
        <w:tc>
          <w:tcPr>
            <w:tcW w:w="637" w:type="pct"/>
          </w:tcPr>
          <w:p w14:paraId="73C2F1C3" w14:textId="69B70AB6" w:rsidR="00F05960" w:rsidRPr="00BB07A7" w:rsidRDefault="0065022B" w:rsidP="00BB07A7">
            <w:pPr>
              <w:jc w:val="right"/>
              <w:rPr>
                <w:rFonts w:ascii="Arial" w:hAnsi="Arial" w:cs="Arial"/>
                <w:sz w:val="18"/>
                <w:szCs w:val="18"/>
                <w:lang w:val="en-GB"/>
              </w:rPr>
            </w:pPr>
            <w:r w:rsidRPr="00BB07A7">
              <w:rPr>
                <w:rFonts w:ascii="Arial" w:hAnsi="Arial" w:cs="Arial"/>
                <w:sz w:val="18"/>
                <w:szCs w:val="18"/>
                <w:lang w:val="en-GB"/>
              </w:rPr>
              <w:t>96</w:t>
            </w:r>
          </w:p>
        </w:tc>
        <w:tc>
          <w:tcPr>
            <w:tcW w:w="589" w:type="pct"/>
          </w:tcPr>
          <w:p w14:paraId="18C1C1D9" w14:textId="77777777" w:rsidR="00F05960" w:rsidRPr="00BB07A7" w:rsidRDefault="00F05960" w:rsidP="00BB07A7">
            <w:pPr>
              <w:jc w:val="right"/>
              <w:rPr>
                <w:rFonts w:ascii="Arial" w:hAnsi="Arial" w:cs="Arial"/>
                <w:sz w:val="18"/>
                <w:szCs w:val="18"/>
                <w:lang w:val="en-GB"/>
              </w:rPr>
            </w:pPr>
          </w:p>
        </w:tc>
        <w:tc>
          <w:tcPr>
            <w:tcW w:w="518" w:type="pct"/>
          </w:tcPr>
          <w:p w14:paraId="5C366CFC" w14:textId="31DA9951" w:rsidR="00F05960" w:rsidRPr="00BB07A7" w:rsidRDefault="0065022B" w:rsidP="00BB07A7">
            <w:pPr>
              <w:jc w:val="right"/>
              <w:rPr>
                <w:rFonts w:ascii="Arial" w:hAnsi="Arial" w:cs="Arial"/>
                <w:sz w:val="18"/>
                <w:szCs w:val="18"/>
                <w:lang w:val="en-GB"/>
              </w:rPr>
            </w:pPr>
            <w:r w:rsidRPr="00BB07A7">
              <w:rPr>
                <w:rFonts w:ascii="Arial" w:hAnsi="Arial" w:cs="Arial"/>
                <w:sz w:val="18"/>
                <w:szCs w:val="18"/>
                <w:lang w:val="en-GB"/>
              </w:rPr>
              <w:t>–</w:t>
            </w:r>
          </w:p>
        </w:tc>
      </w:tr>
      <w:tr w:rsidR="00F05960" w:rsidRPr="00BB07A7" w14:paraId="1375D19C" w14:textId="77777777" w:rsidTr="006D2F90">
        <w:trPr>
          <w:gridAfter w:val="1"/>
          <w:wAfter w:w="21" w:type="pct"/>
          <w:trHeight w:val="76"/>
          <w:jc w:val="center"/>
        </w:trPr>
        <w:tc>
          <w:tcPr>
            <w:tcW w:w="1371" w:type="pct"/>
          </w:tcPr>
          <w:p w14:paraId="5A2D8FBC" w14:textId="69612780" w:rsidR="00F05960" w:rsidRPr="00BB07A7" w:rsidRDefault="00F05960" w:rsidP="00F05960">
            <w:pPr>
              <w:rPr>
                <w:rFonts w:ascii="Arial" w:hAnsi="Arial" w:cs="Arial"/>
                <w:sz w:val="18"/>
                <w:szCs w:val="18"/>
                <w:lang w:val="en-GB"/>
              </w:rPr>
            </w:pPr>
            <w:r w:rsidRPr="00BB07A7">
              <w:rPr>
                <w:rFonts w:ascii="Arial" w:hAnsi="Arial" w:cs="Arial"/>
                <w:sz w:val="18"/>
                <w:szCs w:val="18"/>
                <w:lang w:val="en-GB"/>
              </w:rPr>
              <w:t xml:space="preserve">   Income tax payable</w:t>
            </w:r>
          </w:p>
        </w:tc>
        <w:tc>
          <w:tcPr>
            <w:tcW w:w="638" w:type="pct"/>
            <w:gridSpan w:val="3"/>
          </w:tcPr>
          <w:p w14:paraId="20EFFB89" w14:textId="77777777" w:rsidR="00F05960" w:rsidRPr="00BB07A7" w:rsidRDefault="00F05960" w:rsidP="00BB07A7">
            <w:pPr>
              <w:jc w:val="right"/>
              <w:rPr>
                <w:rFonts w:ascii="Arial" w:hAnsi="Arial" w:cs="Arial"/>
                <w:sz w:val="18"/>
                <w:szCs w:val="18"/>
                <w:lang w:val="en-GB"/>
              </w:rPr>
            </w:pPr>
          </w:p>
        </w:tc>
        <w:tc>
          <w:tcPr>
            <w:tcW w:w="637" w:type="pct"/>
          </w:tcPr>
          <w:p w14:paraId="31918140" w14:textId="7C080402" w:rsidR="00F05960" w:rsidRPr="00BB07A7" w:rsidRDefault="0065022B" w:rsidP="00BB07A7">
            <w:pPr>
              <w:tabs>
                <w:tab w:val="left" w:pos="0"/>
              </w:tabs>
              <w:jc w:val="right"/>
              <w:rPr>
                <w:rFonts w:ascii="Arial" w:hAnsi="Arial" w:cs="Arial"/>
                <w:sz w:val="18"/>
                <w:szCs w:val="18"/>
                <w:lang w:val="en-GB"/>
              </w:rPr>
            </w:pPr>
            <w:r w:rsidRPr="00BB07A7">
              <w:rPr>
                <w:rFonts w:ascii="Arial" w:hAnsi="Arial" w:cs="Arial"/>
                <w:sz w:val="18"/>
                <w:szCs w:val="18"/>
                <w:lang w:val="en-GB"/>
              </w:rPr>
              <w:t>–</w:t>
            </w:r>
          </w:p>
        </w:tc>
        <w:tc>
          <w:tcPr>
            <w:tcW w:w="589" w:type="pct"/>
          </w:tcPr>
          <w:p w14:paraId="36183CDB" w14:textId="77777777" w:rsidR="00F05960" w:rsidRPr="00BB07A7" w:rsidRDefault="00F05960" w:rsidP="00BB07A7">
            <w:pPr>
              <w:jc w:val="right"/>
              <w:rPr>
                <w:rFonts w:ascii="Arial" w:hAnsi="Arial" w:cs="Arial"/>
                <w:sz w:val="18"/>
                <w:szCs w:val="18"/>
                <w:lang w:val="en-GB"/>
              </w:rPr>
            </w:pPr>
          </w:p>
        </w:tc>
        <w:tc>
          <w:tcPr>
            <w:tcW w:w="637" w:type="pct"/>
          </w:tcPr>
          <w:p w14:paraId="5AE377C5" w14:textId="1B85D0DC" w:rsidR="00F05960" w:rsidRPr="00BB07A7" w:rsidRDefault="0065022B" w:rsidP="00BB07A7">
            <w:pPr>
              <w:jc w:val="right"/>
              <w:rPr>
                <w:rFonts w:ascii="Arial" w:hAnsi="Arial" w:cs="Arial"/>
                <w:sz w:val="18"/>
                <w:szCs w:val="18"/>
                <w:lang w:val="en-GB"/>
              </w:rPr>
            </w:pPr>
            <w:r w:rsidRPr="00BB07A7">
              <w:rPr>
                <w:rFonts w:ascii="Arial" w:hAnsi="Arial" w:cs="Arial"/>
                <w:sz w:val="18"/>
                <w:szCs w:val="18"/>
                <w:lang w:val="en-GB"/>
              </w:rPr>
              <w:t>1,817</w:t>
            </w:r>
          </w:p>
        </w:tc>
        <w:tc>
          <w:tcPr>
            <w:tcW w:w="589" w:type="pct"/>
          </w:tcPr>
          <w:p w14:paraId="6376B514" w14:textId="77777777" w:rsidR="00F05960" w:rsidRPr="00BB07A7" w:rsidRDefault="00F05960" w:rsidP="00BB07A7">
            <w:pPr>
              <w:jc w:val="right"/>
              <w:rPr>
                <w:rFonts w:ascii="Arial" w:hAnsi="Arial" w:cs="Arial"/>
                <w:sz w:val="18"/>
                <w:szCs w:val="18"/>
                <w:lang w:val="en-GB"/>
              </w:rPr>
            </w:pPr>
          </w:p>
        </w:tc>
        <w:tc>
          <w:tcPr>
            <w:tcW w:w="518" w:type="pct"/>
          </w:tcPr>
          <w:p w14:paraId="5C0DAB69" w14:textId="594A312D" w:rsidR="00F05960" w:rsidRPr="00BB07A7" w:rsidRDefault="0065022B" w:rsidP="00BB07A7">
            <w:pPr>
              <w:jc w:val="right"/>
              <w:rPr>
                <w:rFonts w:ascii="Arial" w:hAnsi="Arial" w:cs="Arial"/>
                <w:sz w:val="18"/>
                <w:szCs w:val="18"/>
                <w:lang w:val="en-GB"/>
              </w:rPr>
            </w:pPr>
            <w:r w:rsidRPr="00BB07A7">
              <w:rPr>
                <w:rFonts w:ascii="Arial" w:hAnsi="Arial" w:cs="Arial"/>
                <w:sz w:val="18"/>
                <w:szCs w:val="18"/>
                <w:lang w:val="en-GB"/>
              </w:rPr>
              <w:t>10,190</w:t>
            </w:r>
          </w:p>
        </w:tc>
      </w:tr>
      <w:tr w:rsidR="0065022B" w:rsidRPr="00BB07A7" w14:paraId="4059F53E" w14:textId="77777777" w:rsidTr="006D2F90">
        <w:trPr>
          <w:gridAfter w:val="1"/>
          <w:wAfter w:w="21" w:type="pct"/>
          <w:trHeight w:val="76"/>
          <w:jc w:val="center"/>
        </w:trPr>
        <w:tc>
          <w:tcPr>
            <w:tcW w:w="1371" w:type="pct"/>
          </w:tcPr>
          <w:p w14:paraId="46C6E521" w14:textId="5A386AB5" w:rsidR="00BB07A7" w:rsidRPr="00BB07A7" w:rsidRDefault="00BB07A7" w:rsidP="00F05960">
            <w:pPr>
              <w:rPr>
                <w:rFonts w:ascii="Arial" w:hAnsi="Arial" w:cs="Arial"/>
                <w:sz w:val="18"/>
                <w:szCs w:val="18"/>
                <w:lang w:val="en-GB"/>
              </w:rPr>
            </w:pPr>
            <w:r w:rsidRPr="00BB07A7">
              <w:rPr>
                <w:rFonts w:ascii="Arial" w:hAnsi="Arial" w:cs="Arial"/>
                <w:sz w:val="18"/>
                <w:szCs w:val="18"/>
                <w:lang w:val="en-GB"/>
              </w:rPr>
              <w:t xml:space="preserve">   Current portion–bank loan</w:t>
            </w:r>
          </w:p>
        </w:tc>
        <w:tc>
          <w:tcPr>
            <w:tcW w:w="638" w:type="pct"/>
            <w:gridSpan w:val="3"/>
          </w:tcPr>
          <w:p w14:paraId="5750FB07" w14:textId="77777777" w:rsidR="00BB07A7" w:rsidRPr="00BB07A7" w:rsidRDefault="00BB07A7" w:rsidP="00BB07A7">
            <w:pPr>
              <w:jc w:val="right"/>
              <w:rPr>
                <w:rFonts w:ascii="Arial" w:hAnsi="Arial" w:cs="Arial"/>
                <w:sz w:val="18"/>
                <w:szCs w:val="18"/>
                <w:lang w:val="en-GB"/>
              </w:rPr>
            </w:pPr>
          </w:p>
        </w:tc>
        <w:tc>
          <w:tcPr>
            <w:tcW w:w="637" w:type="pct"/>
          </w:tcPr>
          <w:p w14:paraId="58BB25CA"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10,000</w:t>
            </w:r>
          </w:p>
        </w:tc>
        <w:tc>
          <w:tcPr>
            <w:tcW w:w="589" w:type="pct"/>
          </w:tcPr>
          <w:p w14:paraId="1EA5A5F4" w14:textId="77777777" w:rsidR="00BB07A7" w:rsidRPr="00BB07A7" w:rsidRDefault="00BB07A7" w:rsidP="00BB07A7">
            <w:pPr>
              <w:jc w:val="right"/>
              <w:rPr>
                <w:rFonts w:ascii="Arial" w:hAnsi="Arial" w:cs="Arial"/>
                <w:sz w:val="18"/>
                <w:szCs w:val="18"/>
                <w:lang w:val="en-GB"/>
              </w:rPr>
            </w:pPr>
          </w:p>
        </w:tc>
        <w:tc>
          <w:tcPr>
            <w:tcW w:w="637" w:type="pct"/>
          </w:tcPr>
          <w:p w14:paraId="53DC46E0"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10,000</w:t>
            </w:r>
          </w:p>
        </w:tc>
        <w:tc>
          <w:tcPr>
            <w:tcW w:w="589" w:type="pct"/>
          </w:tcPr>
          <w:p w14:paraId="4497D2EC" w14:textId="77777777" w:rsidR="00BB07A7" w:rsidRPr="00BB07A7" w:rsidRDefault="00BB07A7" w:rsidP="00BB07A7">
            <w:pPr>
              <w:jc w:val="right"/>
              <w:rPr>
                <w:rFonts w:ascii="Arial" w:hAnsi="Arial" w:cs="Arial"/>
                <w:sz w:val="18"/>
                <w:szCs w:val="18"/>
                <w:lang w:val="en-GB"/>
              </w:rPr>
            </w:pPr>
          </w:p>
        </w:tc>
        <w:tc>
          <w:tcPr>
            <w:tcW w:w="518" w:type="pct"/>
          </w:tcPr>
          <w:p w14:paraId="0F836F85"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10,000</w:t>
            </w:r>
          </w:p>
        </w:tc>
      </w:tr>
      <w:tr w:rsidR="00BB07A7" w:rsidRPr="00BB07A7" w14:paraId="1C2B119F" w14:textId="77777777" w:rsidTr="006D2F90">
        <w:trPr>
          <w:gridAfter w:val="1"/>
          <w:wAfter w:w="21" w:type="pct"/>
          <w:trHeight w:val="76"/>
          <w:jc w:val="center"/>
        </w:trPr>
        <w:tc>
          <w:tcPr>
            <w:tcW w:w="1371" w:type="pct"/>
          </w:tcPr>
          <w:p w14:paraId="562220A4" w14:textId="77777777" w:rsidR="00BB07A7" w:rsidRPr="00F05960" w:rsidRDefault="00BB07A7" w:rsidP="00F05960">
            <w:pPr>
              <w:rPr>
                <w:rFonts w:ascii="Arial" w:hAnsi="Arial" w:cs="Arial"/>
                <w:b/>
                <w:sz w:val="18"/>
                <w:szCs w:val="18"/>
                <w:lang w:val="en-GB"/>
              </w:rPr>
            </w:pPr>
            <w:r w:rsidRPr="00F05960">
              <w:rPr>
                <w:rFonts w:ascii="Arial" w:hAnsi="Arial" w:cs="Arial"/>
                <w:b/>
                <w:sz w:val="18"/>
                <w:szCs w:val="18"/>
                <w:lang w:val="en-GB"/>
              </w:rPr>
              <w:t>Total current liabilities</w:t>
            </w:r>
          </w:p>
        </w:tc>
        <w:tc>
          <w:tcPr>
            <w:tcW w:w="638" w:type="pct"/>
            <w:gridSpan w:val="3"/>
          </w:tcPr>
          <w:p w14:paraId="764B1A9A" w14:textId="77777777" w:rsidR="00BB07A7" w:rsidRPr="00F05960" w:rsidRDefault="00BB07A7" w:rsidP="00BB07A7">
            <w:pPr>
              <w:jc w:val="right"/>
              <w:rPr>
                <w:rFonts w:ascii="Arial" w:hAnsi="Arial" w:cs="Arial"/>
                <w:b/>
                <w:sz w:val="18"/>
                <w:szCs w:val="18"/>
                <w:lang w:val="en-GB"/>
              </w:rPr>
            </w:pPr>
          </w:p>
        </w:tc>
        <w:tc>
          <w:tcPr>
            <w:tcW w:w="637" w:type="pct"/>
          </w:tcPr>
          <w:p w14:paraId="3A487CC8" w14:textId="77777777" w:rsidR="00BB07A7" w:rsidRPr="00F05960" w:rsidRDefault="00BB07A7" w:rsidP="00BB07A7">
            <w:pPr>
              <w:tabs>
                <w:tab w:val="left" w:pos="0"/>
              </w:tabs>
              <w:jc w:val="right"/>
              <w:rPr>
                <w:rFonts w:ascii="Arial" w:hAnsi="Arial" w:cs="Arial"/>
                <w:b/>
                <w:sz w:val="18"/>
                <w:szCs w:val="18"/>
                <w:lang w:val="en-GB"/>
              </w:rPr>
            </w:pPr>
            <w:r w:rsidRPr="00F05960">
              <w:rPr>
                <w:rFonts w:ascii="Arial" w:hAnsi="Arial" w:cs="Arial"/>
                <w:b/>
                <w:sz w:val="18"/>
                <w:szCs w:val="18"/>
                <w:lang w:val="en-GB"/>
              </w:rPr>
              <w:t>10,208</w:t>
            </w:r>
          </w:p>
        </w:tc>
        <w:tc>
          <w:tcPr>
            <w:tcW w:w="589" w:type="pct"/>
          </w:tcPr>
          <w:p w14:paraId="09E7E1CC" w14:textId="77777777" w:rsidR="00BB07A7" w:rsidRPr="00F05960" w:rsidRDefault="00BB07A7" w:rsidP="00BB07A7">
            <w:pPr>
              <w:jc w:val="right"/>
              <w:rPr>
                <w:rFonts w:ascii="Arial" w:hAnsi="Arial" w:cs="Arial"/>
                <w:b/>
                <w:sz w:val="18"/>
                <w:szCs w:val="18"/>
                <w:lang w:val="en-GB"/>
              </w:rPr>
            </w:pPr>
          </w:p>
        </w:tc>
        <w:tc>
          <w:tcPr>
            <w:tcW w:w="637" w:type="pct"/>
          </w:tcPr>
          <w:p w14:paraId="1FCDFA1F" w14:textId="77777777" w:rsidR="00BB07A7" w:rsidRPr="00F05960" w:rsidRDefault="00BB07A7" w:rsidP="00BB07A7">
            <w:pPr>
              <w:jc w:val="right"/>
              <w:rPr>
                <w:rFonts w:ascii="Arial" w:hAnsi="Arial" w:cs="Arial"/>
                <w:b/>
                <w:sz w:val="18"/>
                <w:szCs w:val="18"/>
                <w:lang w:val="en-GB"/>
              </w:rPr>
            </w:pPr>
            <w:r w:rsidRPr="00F05960">
              <w:rPr>
                <w:rFonts w:ascii="Arial" w:hAnsi="Arial" w:cs="Arial"/>
                <w:b/>
                <w:sz w:val="18"/>
                <w:szCs w:val="18"/>
                <w:lang w:val="en-GB"/>
              </w:rPr>
              <w:t>12,207</w:t>
            </w:r>
          </w:p>
        </w:tc>
        <w:tc>
          <w:tcPr>
            <w:tcW w:w="589" w:type="pct"/>
          </w:tcPr>
          <w:p w14:paraId="3C0134C7" w14:textId="77777777" w:rsidR="00BB07A7" w:rsidRPr="00F05960" w:rsidRDefault="00BB07A7" w:rsidP="00BB07A7">
            <w:pPr>
              <w:jc w:val="right"/>
              <w:rPr>
                <w:rFonts w:ascii="Arial" w:hAnsi="Arial" w:cs="Arial"/>
                <w:b/>
                <w:sz w:val="18"/>
                <w:szCs w:val="18"/>
                <w:lang w:val="en-GB"/>
              </w:rPr>
            </w:pPr>
          </w:p>
        </w:tc>
        <w:tc>
          <w:tcPr>
            <w:tcW w:w="518" w:type="pct"/>
          </w:tcPr>
          <w:p w14:paraId="15529501" w14:textId="77777777" w:rsidR="00BB07A7" w:rsidRPr="00F05960" w:rsidRDefault="00BB07A7" w:rsidP="00BB07A7">
            <w:pPr>
              <w:jc w:val="right"/>
              <w:rPr>
                <w:rFonts w:ascii="Arial" w:hAnsi="Arial" w:cs="Arial"/>
                <w:b/>
                <w:sz w:val="18"/>
                <w:szCs w:val="18"/>
                <w:lang w:val="en-GB"/>
              </w:rPr>
            </w:pPr>
            <w:r w:rsidRPr="00F05960">
              <w:rPr>
                <w:rFonts w:ascii="Arial" w:hAnsi="Arial" w:cs="Arial"/>
                <w:b/>
                <w:sz w:val="18"/>
                <w:szCs w:val="18"/>
                <w:lang w:val="en-GB"/>
              </w:rPr>
              <w:t>20,586</w:t>
            </w:r>
          </w:p>
        </w:tc>
      </w:tr>
      <w:tr w:rsidR="0065022B" w:rsidRPr="00BB07A7" w14:paraId="14C7D02F" w14:textId="77777777" w:rsidTr="006D2F90">
        <w:trPr>
          <w:gridAfter w:val="1"/>
          <w:wAfter w:w="21" w:type="pct"/>
          <w:trHeight w:val="76"/>
          <w:jc w:val="center"/>
        </w:trPr>
        <w:tc>
          <w:tcPr>
            <w:tcW w:w="1371" w:type="pct"/>
          </w:tcPr>
          <w:p w14:paraId="3B4FB476" w14:textId="77777777" w:rsidR="00BB07A7" w:rsidRPr="00BB07A7" w:rsidRDefault="00BB07A7" w:rsidP="00F05960">
            <w:pPr>
              <w:rPr>
                <w:rFonts w:ascii="Arial" w:hAnsi="Arial" w:cs="Arial"/>
                <w:sz w:val="18"/>
                <w:szCs w:val="18"/>
                <w:lang w:val="en-GB"/>
              </w:rPr>
            </w:pPr>
          </w:p>
        </w:tc>
        <w:tc>
          <w:tcPr>
            <w:tcW w:w="638" w:type="pct"/>
            <w:gridSpan w:val="3"/>
          </w:tcPr>
          <w:p w14:paraId="7BCAF971" w14:textId="77777777" w:rsidR="00BB07A7" w:rsidRPr="00BB07A7" w:rsidRDefault="00BB07A7" w:rsidP="00BB07A7">
            <w:pPr>
              <w:jc w:val="right"/>
              <w:rPr>
                <w:rFonts w:ascii="Arial" w:hAnsi="Arial" w:cs="Arial"/>
                <w:sz w:val="18"/>
                <w:szCs w:val="18"/>
                <w:lang w:val="en-GB"/>
              </w:rPr>
            </w:pPr>
          </w:p>
        </w:tc>
        <w:tc>
          <w:tcPr>
            <w:tcW w:w="637" w:type="pct"/>
          </w:tcPr>
          <w:p w14:paraId="34D05771"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37B75967" w14:textId="77777777" w:rsidR="00BB07A7" w:rsidRPr="00BB07A7" w:rsidRDefault="00BB07A7" w:rsidP="00BB07A7">
            <w:pPr>
              <w:jc w:val="right"/>
              <w:rPr>
                <w:rFonts w:ascii="Arial" w:hAnsi="Arial" w:cs="Arial"/>
                <w:sz w:val="18"/>
                <w:szCs w:val="18"/>
                <w:lang w:val="en-GB"/>
              </w:rPr>
            </w:pPr>
          </w:p>
        </w:tc>
        <w:tc>
          <w:tcPr>
            <w:tcW w:w="637" w:type="pct"/>
          </w:tcPr>
          <w:p w14:paraId="0FED859C" w14:textId="77777777" w:rsidR="00BB07A7" w:rsidRPr="00BB07A7" w:rsidRDefault="00BB07A7" w:rsidP="00BB07A7">
            <w:pPr>
              <w:jc w:val="right"/>
              <w:rPr>
                <w:rFonts w:ascii="Arial" w:hAnsi="Arial" w:cs="Arial"/>
                <w:sz w:val="18"/>
                <w:szCs w:val="18"/>
                <w:lang w:val="en-GB"/>
              </w:rPr>
            </w:pPr>
          </w:p>
        </w:tc>
        <w:tc>
          <w:tcPr>
            <w:tcW w:w="589" w:type="pct"/>
          </w:tcPr>
          <w:p w14:paraId="262B6633" w14:textId="77777777" w:rsidR="00BB07A7" w:rsidRPr="00BB07A7" w:rsidRDefault="00BB07A7" w:rsidP="00BB07A7">
            <w:pPr>
              <w:jc w:val="right"/>
              <w:rPr>
                <w:rFonts w:ascii="Arial" w:hAnsi="Arial" w:cs="Arial"/>
                <w:sz w:val="18"/>
                <w:szCs w:val="18"/>
                <w:lang w:val="en-GB"/>
              </w:rPr>
            </w:pPr>
          </w:p>
        </w:tc>
        <w:tc>
          <w:tcPr>
            <w:tcW w:w="518" w:type="pct"/>
          </w:tcPr>
          <w:p w14:paraId="69FC72AA" w14:textId="77777777" w:rsidR="00BB07A7" w:rsidRPr="00BB07A7" w:rsidRDefault="00BB07A7" w:rsidP="00BB07A7">
            <w:pPr>
              <w:jc w:val="right"/>
              <w:rPr>
                <w:rFonts w:ascii="Arial" w:hAnsi="Arial" w:cs="Arial"/>
                <w:sz w:val="18"/>
                <w:szCs w:val="18"/>
                <w:lang w:val="en-GB"/>
              </w:rPr>
            </w:pPr>
          </w:p>
        </w:tc>
      </w:tr>
      <w:tr w:rsidR="0065022B" w:rsidRPr="00BB07A7" w14:paraId="161E07B7" w14:textId="77777777" w:rsidTr="006D2F90">
        <w:trPr>
          <w:gridAfter w:val="1"/>
          <w:wAfter w:w="21" w:type="pct"/>
          <w:trHeight w:val="76"/>
          <w:jc w:val="center"/>
        </w:trPr>
        <w:tc>
          <w:tcPr>
            <w:tcW w:w="1371" w:type="pct"/>
          </w:tcPr>
          <w:p w14:paraId="508A482E" w14:textId="77777777" w:rsidR="00BB07A7" w:rsidRPr="00BB07A7" w:rsidRDefault="00BB07A7" w:rsidP="00F05960">
            <w:pPr>
              <w:rPr>
                <w:rFonts w:ascii="Arial" w:hAnsi="Arial" w:cs="Arial"/>
                <w:sz w:val="18"/>
                <w:szCs w:val="18"/>
                <w:lang w:val="en-GB"/>
              </w:rPr>
            </w:pPr>
            <w:r w:rsidRPr="00BB07A7">
              <w:rPr>
                <w:rFonts w:ascii="Arial" w:hAnsi="Arial" w:cs="Arial"/>
                <w:sz w:val="18"/>
                <w:szCs w:val="18"/>
                <w:lang w:val="en-GB"/>
              </w:rPr>
              <w:t>Long-term liabilities</w:t>
            </w:r>
          </w:p>
        </w:tc>
        <w:tc>
          <w:tcPr>
            <w:tcW w:w="638" w:type="pct"/>
            <w:gridSpan w:val="3"/>
          </w:tcPr>
          <w:p w14:paraId="63FFF3E3" w14:textId="77777777" w:rsidR="00BB07A7" w:rsidRPr="00BB07A7" w:rsidRDefault="00BB07A7" w:rsidP="00BB07A7">
            <w:pPr>
              <w:jc w:val="right"/>
              <w:rPr>
                <w:rFonts w:ascii="Arial" w:hAnsi="Arial" w:cs="Arial"/>
                <w:sz w:val="18"/>
                <w:szCs w:val="18"/>
                <w:lang w:val="en-GB"/>
              </w:rPr>
            </w:pPr>
          </w:p>
        </w:tc>
        <w:tc>
          <w:tcPr>
            <w:tcW w:w="637" w:type="pct"/>
          </w:tcPr>
          <w:p w14:paraId="6D3C29DF"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381F4B1F" w14:textId="77777777" w:rsidR="00BB07A7" w:rsidRPr="00BB07A7" w:rsidRDefault="00BB07A7" w:rsidP="00BB07A7">
            <w:pPr>
              <w:jc w:val="right"/>
              <w:rPr>
                <w:rFonts w:ascii="Arial" w:hAnsi="Arial" w:cs="Arial"/>
                <w:sz w:val="18"/>
                <w:szCs w:val="18"/>
                <w:lang w:val="en-GB"/>
              </w:rPr>
            </w:pPr>
          </w:p>
        </w:tc>
        <w:tc>
          <w:tcPr>
            <w:tcW w:w="637" w:type="pct"/>
          </w:tcPr>
          <w:p w14:paraId="2391A886" w14:textId="77777777" w:rsidR="00BB07A7" w:rsidRPr="00BB07A7" w:rsidRDefault="00BB07A7" w:rsidP="00BB07A7">
            <w:pPr>
              <w:jc w:val="right"/>
              <w:rPr>
                <w:rFonts w:ascii="Arial" w:hAnsi="Arial" w:cs="Arial"/>
                <w:sz w:val="18"/>
                <w:szCs w:val="18"/>
                <w:lang w:val="en-GB"/>
              </w:rPr>
            </w:pPr>
          </w:p>
        </w:tc>
        <w:tc>
          <w:tcPr>
            <w:tcW w:w="589" w:type="pct"/>
          </w:tcPr>
          <w:p w14:paraId="25FAE25D" w14:textId="77777777" w:rsidR="00BB07A7" w:rsidRPr="00BB07A7" w:rsidRDefault="00BB07A7" w:rsidP="00BB07A7">
            <w:pPr>
              <w:jc w:val="right"/>
              <w:rPr>
                <w:rFonts w:ascii="Arial" w:hAnsi="Arial" w:cs="Arial"/>
                <w:sz w:val="18"/>
                <w:szCs w:val="18"/>
                <w:lang w:val="en-GB"/>
              </w:rPr>
            </w:pPr>
          </w:p>
        </w:tc>
        <w:tc>
          <w:tcPr>
            <w:tcW w:w="518" w:type="pct"/>
          </w:tcPr>
          <w:p w14:paraId="24CAE0C7" w14:textId="77777777" w:rsidR="00BB07A7" w:rsidRPr="00BB07A7" w:rsidRDefault="00BB07A7" w:rsidP="00BB07A7">
            <w:pPr>
              <w:jc w:val="right"/>
              <w:rPr>
                <w:rFonts w:ascii="Arial" w:hAnsi="Arial" w:cs="Arial"/>
                <w:sz w:val="18"/>
                <w:szCs w:val="18"/>
                <w:lang w:val="en-GB"/>
              </w:rPr>
            </w:pPr>
          </w:p>
        </w:tc>
      </w:tr>
      <w:tr w:rsidR="0065022B" w:rsidRPr="00BB07A7" w14:paraId="69961FBC" w14:textId="77777777" w:rsidTr="006D2F90">
        <w:trPr>
          <w:gridAfter w:val="1"/>
          <w:wAfter w:w="21" w:type="pct"/>
          <w:trHeight w:val="76"/>
          <w:jc w:val="center"/>
        </w:trPr>
        <w:tc>
          <w:tcPr>
            <w:tcW w:w="1371" w:type="pct"/>
          </w:tcPr>
          <w:p w14:paraId="191AADA8" w14:textId="77777777" w:rsidR="00BB07A7" w:rsidRPr="00BB07A7" w:rsidRDefault="00BB07A7" w:rsidP="00F05960">
            <w:pPr>
              <w:rPr>
                <w:rFonts w:ascii="Arial" w:hAnsi="Arial" w:cs="Arial"/>
                <w:sz w:val="18"/>
                <w:szCs w:val="18"/>
                <w:lang w:val="en-GB"/>
              </w:rPr>
            </w:pPr>
            <w:r w:rsidRPr="00BB07A7">
              <w:rPr>
                <w:rFonts w:ascii="Arial" w:hAnsi="Arial" w:cs="Arial"/>
                <w:sz w:val="18"/>
                <w:szCs w:val="18"/>
                <w:lang w:val="en-GB"/>
              </w:rPr>
              <w:t xml:space="preserve">   Bank loan</w:t>
            </w:r>
          </w:p>
        </w:tc>
        <w:tc>
          <w:tcPr>
            <w:tcW w:w="638" w:type="pct"/>
            <w:gridSpan w:val="3"/>
          </w:tcPr>
          <w:p w14:paraId="2F84C605" w14:textId="77777777" w:rsidR="00BB07A7" w:rsidRPr="00BB07A7" w:rsidRDefault="00BB07A7" w:rsidP="00BB07A7">
            <w:pPr>
              <w:jc w:val="right"/>
              <w:rPr>
                <w:rFonts w:ascii="Arial" w:hAnsi="Arial" w:cs="Arial"/>
                <w:sz w:val="18"/>
                <w:szCs w:val="18"/>
                <w:lang w:val="en-GB"/>
              </w:rPr>
            </w:pPr>
          </w:p>
        </w:tc>
        <w:tc>
          <w:tcPr>
            <w:tcW w:w="637" w:type="pct"/>
          </w:tcPr>
          <w:p w14:paraId="13AD8C4E"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40,000</w:t>
            </w:r>
          </w:p>
        </w:tc>
        <w:tc>
          <w:tcPr>
            <w:tcW w:w="589" w:type="pct"/>
          </w:tcPr>
          <w:p w14:paraId="03EC41B0" w14:textId="77777777" w:rsidR="00BB07A7" w:rsidRPr="00BB07A7" w:rsidRDefault="00BB07A7" w:rsidP="00BB07A7">
            <w:pPr>
              <w:jc w:val="right"/>
              <w:rPr>
                <w:rFonts w:ascii="Arial" w:hAnsi="Arial" w:cs="Arial"/>
                <w:sz w:val="18"/>
                <w:szCs w:val="18"/>
                <w:lang w:val="en-GB"/>
              </w:rPr>
            </w:pPr>
          </w:p>
        </w:tc>
        <w:tc>
          <w:tcPr>
            <w:tcW w:w="637" w:type="pct"/>
          </w:tcPr>
          <w:p w14:paraId="19A0BD01"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30,000</w:t>
            </w:r>
          </w:p>
        </w:tc>
        <w:tc>
          <w:tcPr>
            <w:tcW w:w="589" w:type="pct"/>
          </w:tcPr>
          <w:p w14:paraId="467F8E74" w14:textId="77777777" w:rsidR="00BB07A7" w:rsidRPr="00BB07A7" w:rsidRDefault="00BB07A7" w:rsidP="00BB07A7">
            <w:pPr>
              <w:jc w:val="right"/>
              <w:rPr>
                <w:rFonts w:ascii="Arial" w:hAnsi="Arial" w:cs="Arial"/>
                <w:sz w:val="18"/>
                <w:szCs w:val="18"/>
                <w:lang w:val="en-GB"/>
              </w:rPr>
            </w:pPr>
          </w:p>
        </w:tc>
        <w:tc>
          <w:tcPr>
            <w:tcW w:w="518" w:type="pct"/>
          </w:tcPr>
          <w:p w14:paraId="2688CFBC"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20,000</w:t>
            </w:r>
          </w:p>
        </w:tc>
      </w:tr>
      <w:tr w:rsidR="0065022B" w:rsidRPr="00BB07A7" w14:paraId="7381C557" w14:textId="77777777" w:rsidTr="006D2F90">
        <w:trPr>
          <w:gridAfter w:val="1"/>
          <w:wAfter w:w="21" w:type="pct"/>
          <w:trHeight w:val="76"/>
          <w:jc w:val="center"/>
        </w:trPr>
        <w:tc>
          <w:tcPr>
            <w:tcW w:w="1371" w:type="pct"/>
          </w:tcPr>
          <w:p w14:paraId="3F4C513B" w14:textId="77777777" w:rsidR="00BB07A7" w:rsidRPr="00BB07A7" w:rsidRDefault="00BB07A7" w:rsidP="00F05960">
            <w:pPr>
              <w:rPr>
                <w:rFonts w:ascii="Arial" w:hAnsi="Arial" w:cs="Arial"/>
                <w:sz w:val="18"/>
                <w:szCs w:val="18"/>
                <w:lang w:val="en-GB"/>
              </w:rPr>
            </w:pPr>
          </w:p>
        </w:tc>
        <w:tc>
          <w:tcPr>
            <w:tcW w:w="638" w:type="pct"/>
            <w:gridSpan w:val="3"/>
          </w:tcPr>
          <w:p w14:paraId="6DD5076B" w14:textId="77777777" w:rsidR="00BB07A7" w:rsidRPr="00BB07A7" w:rsidRDefault="00BB07A7" w:rsidP="00BB07A7">
            <w:pPr>
              <w:jc w:val="right"/>
              <w:rPr>
                <w:rFonts w:ascii="Arial" w:hAnsi="Arial" w:cs="Arial"/>
                <w:sz w:val="18"/>
                <w:szCs w:val="18"/>
                <w:lang w:val="en-GB"/>
              </w:rPr>
            </w:pPr>
          </w:p>
        </w:tc>
        <w:tc>
          <w:tcPr>
            <w:tcW w:w="637" w:type="pct"/>
          </w:tcPr>
          <w:p w14:paraId="208A7C8C"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7BD8D741" w14:textId="77777777" w:rsidR="00BB07A7" w:rsidRPr="00BB07A7" w:rsidRDefault="00BB07A7" w:rsidP="00BB07A7">
            <w:pPr>
              <w:jc w:val="right"/>
              <w:rPr>
                <w:rFonts w:ascii="Arial" w:hAnsi="Arial" w:cs="Arial"/>
                <w:sz w:val="18"/>
                <w:szCs w:val="18"/>
                <w:lang w:val="en-GB"/>
              </w:rPr>
            </w:pPr>
          </w:p>
        </w:tc>
        <w:tc>
          <w:tcPr>
            <w:tcW w:w="637" w:type="pct"/>
          </w:tcPr>
          <w:p w14:paraId="48C6D4FE" w14:textId="77777777" w:rsidR="00BB07A7" w:rsidRPr="00BB07A7" w:rsidRDefault="00BB07A7" w:rsidP="00BB07A7">
            <w:pPr>
              <w:jc w:val="right"/>
              <w:rPr>
                <w:rFonts w:ascii="Arial" w:hAnsi="Arial" w:cs="Arial"/>
                <w:sz w:val="18"/>
                <w:szCs w:val="18"/>
                <w:lang w:val="en-GB"/>
              </w:rPr>
            </w:pPr>
          </w:p>
        </w:tc>
        <w:tc>
          <w:tcPr>
            <w:tcW w:w="589" w:type="pct"/>
          </w:tcPr>
          <w:p w14:paraId="0EE60232" w14:textId="77777777" w:rsidR="00BB07A7" w:rsidRPr="00BB07A7" w:rsidRDefault="00BB07A7" w:rsidP="00BB07A7">
            <w:pPr>
              <w:jc w:val="right"/>
              <w:rPr>
                <w:rFonts w:ascii="Arial" w:hAnsi="Arial" w:cs="Arial"/>
                <w:sz w:val="18"/>
                <w:szCs w:val="18"/>
                <w:lang w:val="en-GB"/>
              </w:rPr>
            </w:pPr>
          </w:p>
        </w:tc>
        <w:tc>
          <w:tcPr>
            <w:tcW w:w="518" w:type="pct"/>
          </w:tcPr>
          <w:p w14:paraId="28EEFD8D" w14:textId="77777777" w:rsidR="00BB07A7" w:rsidRPr="00BB07A7" w:rsidRDefault="00BB07A7" w:rsidP="00BB07A7">
            <w:pPr>
              <w:jc w:val="right"/>
              <w:rPr>
                <w:rFonts w:ascii="Arial" w:hAnsi="Arial" w:cs="Arial"/>
                <w:sz w:val="18"/>
                <w:szCs w:val="18"/>
                <w:lang w:val="en-GB"/>
              </w:rPr>
            </w:pPr>
          </w:p>
        </w:tc>
      </w:tr>
      <w:tr w:rsidR="0065022B" w:rsidRPr="00BB07A7" w14:paraId="1E61A5D0" w14:textId="77777777" w:rsidTr="006D2F90">
        <w:trPr>
          <w:gridAfter w:val="1"/>
          <w:wAfter w:w="21" w:type="pct"/>
          <w:trHeight w:val="76"/>
          <w:jc w:val="center"/>
        </w:trPr>
        <w:tc>
          <w:tcPr>
            <w:tcW w:w="1371" w:type="pct"/>
          </w:tcPr>
          <w:p w14:paraId="547C8082" w14:textId="61D77692" w:rsidR="00BB07A7" w:rsidRPr="00BB07A7" w:rsidRDefault="00BB07A7" w:rsidP="00F05960">
            <w:pPr>
              <w:rPr>
                <w:rFonts w:ascii="Arial" w:hAnsi="Arial" w:cs="Arial"/>
                <w:sz w:val="18"/>
                <w:szCs w:val="18"/>
                <w:lang w:val="en-GB"/>
              </w:rPr>
            </w:pPr>
            <w:r w:rsidRPr="00BB07A7">
              <w:rPr>
                <w:rFonts w:ascii="Arial" w:hAnsi="Arial" w:cs="Arial"/>
                <w:sz w:val="18"/>
                <w:szCs w:val="18"/>
                <w:lang w:val="en-GB"/>
              </w:rPr>
              <w:t>Shareholders</w:t>
            </w:r>
            <w:r w:rsidR="00497F87">
              <w:rPr>
                <w:rFonts w:ascii="Arial" w:hAnsi="Arial" w:cs="Arial"/>
                <w:sz w:val="18"/>
                <w:szCs w:val="18"/>
                <w:lang w:val="en-GB"/>
              </w:rPr>
              <w:t>’</w:t>
            </w:r>
            <w:r w:rsidRPr="00BB07A7">
              <w:rPr>
                <w:rFonts w:ascii="Arial" w:hAnsi="Arial" w:cs="Arial"/>
                <w:sz w:val="18"/>
                <w:szCs w:val="18"/>
                <w:lang w:val="en-GB"/>
              </w:rPr>
              <w:t xml:space="preserve"> equity</w:t>
            </w:r>
          </w:p>
        </w:tc>
        <w:tc>
          <w:tcPr>
            <w:tcW w:w="638" w:type="pct"/>
            <w:gridSpan w:val="3"/>
          </w:tcPr>
          <w:p w14:paraId="475AD644" w14:textId="77777777" w:rsidR="00BB07A7" w:rsidRPr="00BB07A7" w:rsidRDefault="00BB07A7" w:rsidP="00BB07A7">
            <w:pPr>
              <w:jc w:val="right"/>
              <w:rPr>
                <w:rFonts w:ascii="Arial" w:hAnsi="Arial" w:cs="Arial"/>
                <w:sz w:val="18"/>
                <w:szCs w:val="18"/>
                <w:lang w:val="en-GB"/>
              </w:rPr>
            </w:pPr>
          </w:p>
        </w:tc>
        <w:tc>
          <w:tcPr>
            <w:tcW w:w="637" w:type="pct"/>
          </w:tcPr>
          <w:p w14:paraId="02DABCC8"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1C890279" w14:textId="77777777" w:rsidR="00BB07A7" w:rsidRPr="00BB07A7" w:rsidRDefault="00BB07A7" w:rsidP="00BB07A7">
            <w:pPr>
              <w:jc w:val="right"/>
              <w:rPr>
                <w:rFonts w:ascii="Arial" w:hAnsi="Arial" w:cs="Arial"/>
                <w:sz w:val="18"/>
                <w:szCs w:val="18"/>
                <w:lang w:val="en-GB"/>
              </w:rPr>
            </w:pPr>
          </w:p>
        </w:tc>
        <w:tc>
          <w:tcPr>
            <w:tcW w:w="637" w:type="pct"/>
          </w:tcPr>
          <w:p w14:paraId="4F30B02E" w14:textId="77777777" w:rsidR="00BB07A7" w:rsidRPr="00BB07A7" w:rsidRDefault="00BB07A7" w:rsidP="00BB07A7">
            <w:pPr>
              <w:jc w:val="right"/>
              <w:rPr>
                <w:rFonts w:ascii="Arial" w:hAnsi="Arial" w:cs="Arial"/>
                <w:sz w:val="18"/>
                <w:szCs w:val="18"/>
                <w:lang w:val="en-GB"/>
              </w:rPr>
            </w:pPr>
          </w:p>
        </w:tc>
        <w:tc>
          <w:tcPr>
            <w:tcW w:w="589" w:type="pct"/>
          </w:tcPr>
          <w:p w14:paraId="19E3A57C" w14:textId="77777777" w:rsidR="00BB07A7" w:rsidRPr="00BB07A7" w:rsidRDefault="00BB07A7" w:rsidP="00BB07A7">
            <w:pPr>
              <w:jc w:val="right"/>
              <w:rPr>
                <w:rFonts w:ascii="Arial" w:hAnsi="Arial" w:cs="Arial"/>
                <w:sz w:val="18"/>
                <w:szCs w:val="18"/>
                <w:lang w:val="en-GB"/>
              </w:rPr>
            </w:pPr>
          </w:p>
        </w:tc>
        <w:tc>
          <w:tcPr>
            <w:tcW w:w="518" w:type="pct"/>
          </w:tcPr>
          <w:p w14:paraId="4D50588B" w14:textId="77777777" w:rsidR="00BB07A7" w:rsidRPr="00BB07A7" w:rsidRDefault="00BB07A7" w:rsidP="00BB07A7">
            <w:pPr>
              <w:jc w:val="right"/>
              <w:rPr>
                <w:rFonts w:ascii="Arial" w:hAnsi="Arial" w:cs="Arial"/>
                <w:sz w:val="18"/>
                <w:szCs w:val="18"/>
                <w:lang w:val="en-GB"/>
              </w:rPr>
            </w:pPr>
          </w:p>
        </w:tc>
      </w:tr>
      <w:tr w:rsidR="0065022B" w:rsidRPr="00BB07A7" w14:paraId="0128A7EE" w14:textId="77777777" w:rsidTr="006D2F90">
        <w:trPr>
          <w:gridAfter w:val="1"/>
          <w:wAfter w:w="21" w:type="pct"/>
          <w:trHeight w:val="76"/>
          <w:jc w:val="center"/>
        </w:trPr>
        <w:tc>
          <w:tcPr>
            <w:tcW w:w="1371" w:type="pct"/>
          </w:tcPr>
          <w:p w14:paraId="2322E3D2" w14:textId="77777777" w:rsidR="00BB07A7" w:rsidRPr="00BB07A7" w:rsidRDefault="00BB07A7" w:rsidP="00F05960">
            <w:pPr>
              <w:rPr>
                <w:rFonts w:ascii="Arial" w:hAnsi="Arial" w:cs="Arial"/>
                <w:sz w:val="18"/>
                <w:szCs w:val="18"/>
                <w:lang w:val="en-GB"/>
              </w:rPr>
            </w:pPr>
            <w:r w:rsidRPr="00BB07A7">
              <w:rPr>
                <w:rFonts w:ascii="Arial" w:hAnsi="Arial" w:cs="Arial"/>
                <w:sz w:val="18"/>
                <w:szCs w:val="18"/>
                <w:lang w:val="en-GB"/>
              </w:rPr>
              <w:t xml:space="preserve">   Common stock</w:t>
            </w:r>
          </w:p>
        </w:tc>
        <w:tc>
          <w:tcPr>
            <w:tcW w:w="638" w:type="pct"/>
            <w:gridSpan w:val="3"/>
          </w:tcPr>
          <w:p w14:paraId="0C8ABF2B" w14:textId="77777777" w:rsidR="00BB07A7" w:rsidRPr="00BB07A7" w:rsidRDefault="00BB07A7" w:rsidP="00BB07A7">
            <w:pPr>
              <w:jc w:val="right"/>
              <w:rPr>
                <w:rFonts w:ascii="Arial" w:hAnsi="Arial" w:cs="Arial"/>
                <w:sz w:val="18"/>
                <w:szCs w:val="18"/>
                <w:lang w:val="en-GB"/>
              </w:rPr>
            </w:pPr>
          </w:p>
        </w:tc>
        <w:tc>
          <w:tcPr>
            <w:tcW w:w="637" w:type="pct"/>
          </w:tcPr>
          <w:p w14:paraId="41D479DC"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25,000</w:t>
            </w:r>
          </w:p>
        </w:tc>
        <w:tc>
          <w:tcPr>
            <w:tcW w:w="589" w:type="pct"/>
          </w:tcPr>
          <w:p w14:paraId="0F53D154" w14:textId="77777777" w:rsidR="00BB07A7" w:rsidRPr="00BB07A7" w:rsidRDefault="00BB07A7" w:rsidP="00BB07A7">
            <w:pPr>
              <w:jc w:val="right"/>
              <w:rPr>
                <w:rFonts w:ascii="Arial" w:hAnsi="Arial" w:cs="Arial"/>
                <w:sz w:val="18"/>
                <w:szCs w:val="18"/>
                <w:lang w:val="en-GB"/>
              </w:rPr>
            </w:pPr>
          </w:p>
        </w:tc>
        <w:tc>
          <w:tcPr>
            <w:tcW w:w="637" w:type="pct"/>
          </w:tcPr>
          <w:p w14:paraId="1D924647"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25,000</w:t>
            </w:r>
          </w:p>
        </w:tc>
        <w:tc>
          <w:tcPr>
            <w:tcW w:w="589" w:type="pct"/>
          </w:tcPr>
          <w:p w14:paraId="0F9EE591" w14:textId="77777777" w:rsidR="00BB07A7" w:rsidRPr="00BB07A7" w:rsidRDefault="00BB07A7" w:rsidP="00BB07A7">
            <w:pPr>
              <w:jc w:val="right"/>
              <w:rPr>
                <w:rFonts w:ascii="Arial" w:hAnsi="Arial" w:cs="Arial"/>
                <w:sz w:val="18"/>
                <w:szCs w:val="18"/>
                <w:lang w:val="en-GB"/>
              </w:rPr>
            </w:pPr>
          </w:p>
        </w:tc>
        <w:tc>
          <w:tcPr>
            <w:tcW w:w="518" w:type="pct"/>
          </w:tcPr>
          <w:p w14:paraId="5DD9A1FF"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25,000</w:t>
            </w:r>
          </w:p>
        </w:tc>
      </w:tr>
      <w:tr w:rsidR="00BB07A7" w:rsidRPr="00BB07A7" w14:paraId="151882D3" w14:textId="77777777" w:rsidTr="006D2F90">
        <w:trPr>
          <w:gridAfter w:val="1"/>
          <w:wAfter w:w="21" w:type="pct"/>
          <w:trHeight w:val="76"/>
          <w:jc w:val="center"/>
        </w:trPr>
        <w:tc>
          <w:tcPr>
            <w:tcW w:w="1371" w:type="pct"/>
          </w:tcPr>
          <w:p w14:paraId="0FBF0558" w14:textId="77777777" w:rsidR="00BB07A7" w:rsidRPr="00BB07A7" w:rsidRDefault="00BB07A7" w:rsidP="00F05960">
            <w:pPr>
              <w:rPr>
                <w:rFonts w:ascii="Arial" w:hAnsi="Arial" w:cs="Arial"/>
                <w:sz w:val="18"/>
                <w:szCs w:val="18"/>
                <w:lang w:val="en-GB"/>
              </w:rPr>
            </w:pPr>
            <w:r w:rsidRPr="00BB07A7">
              <w:rPr>
                <w:rFonts w:ascii="Arial" w:hAnsi="Arial" w:cs="Arial"/>
                <w:sz w:val="18"/>
                <w:szCs w:val="18"/>
                <w:lang w:val="en-GB"/>
              </w:rPr>
              <w:t xml:space="preserve">   Retained earnings</w:t>
            </w:r>
          </w:p>
        </w:tc>
        <w:tc>
          <w:tcPr>
            <w:tcW w:w="638" w:type="pct"/>
            <w:gridSpan w:val="3"/>
          </w:tcPr>
          <w:p w14:paraId="2E3CB712" w14:textId="77777777" w:rsidR="00BB07A7" w:rsidRPr="00BB07A7" w:rsidRDefault="00BB07A7" w:rsidP="00BB07A7">
            <w:pPr>
              <w:jc w:val="right"/>
              <w:rPr>
                <w:rFonts w:ascii="Arial" w:hAnsi="Arial" w:cs="Arial"/>
                <w:sz w:val="18"/>
                <w:szCs w:val="18"/>
                <w:lang w:val="en-GB"/>
              </w:rPr>
            </w:pPr>
          </w:p>
        </w:tc>
        <w:tc>
          <w:tcPr>
            <w:tcW w:w="637" w:type="pct"/>
          </w:tcPr>
          <w:p w14:paraId="6A47F20F"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(31,567)</w:t>
            </w:r>
          </w:p>
        </w:tc>
        <w:tc>
          <w:tcPr>
            <w:tcW w:w="589" w:type="pct"/>
          </w:tcPr>
          <w:p w14:paraId="651E1AB4" w14:textId="77777777" w:rsidR="00BB07A7" w:rsidRPr="00BB07A7" w:rsidRDefault="00BB07A7" w:rsidP="00BB07A7">
            <w:pPr>
              <w:jc w:val="right"/>
              <w:rPr>
                <w:rFonts w:ascii="Arial" w:hAnsi="Arial" w:cs="Arial"/>
                <w:sz w:val="18"/>
                <w:szCs w:val="18"/>
                <w:lang w:val="en-GB"/>
              </w:rPr>
            </w:pPr>
          </w:p>
        </w:tc>
        <w:tc>
          <w:tcPr>
            <w:tcW w:w="637" w:type="pct"/>
          </w:tcPr>
          <w:p w14:paraId="4EF3471A"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(21,270)</w:t>
            </w:r>
          </w:p>
        </w:tc>
        <w:tc>
          <w:tcPr>
            <w:tcW w:w="589" w:type="pct"/>
          </w:tcPr>
          <w:p w14:paraId="65FB96DF" w14:textId="77777777" w:rsidR="00BB07A7" w:rsidRPr="00BB07A7" w:rsidRDefault="00BB07A7" w:rsidP="00BB07A7">
            <w:pPr>
              <w:jc w:val="right"/>
              <w:rPr>
                <w:rFonts w:ascii="Arial" w:hAnsi="Arial" w:cs="Arial"/>
                <w:sz w:val="18"/>
                <w:szCs w:val="18"/>
                <w:lang w:val="en-GB"/>
              </w:rPr>
            </w:pPr>
          </w:p>
        </w:tc>
        <w:tc>
          <w:tcPr>
            <w:tcW w:w="518" w:type="pct"/>
          </w:tcPr>
          <w:p w14:paraId="7FD7CE76"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36,471</w:t>
            </w:r>
          </w:p>
        </w:tc>
      </w:tr>
      <w:tr w:rsidR="00BB07A7" w:rsidRPr="00BB07A7" w14:paraId="4ACAC3F4" w14:textId="77777777" w:rsidTr="006D2F90">
        <w:trPr>
          <w:gridAfter w:val="1"/>
          <w:wAfter w:w="21" w:type="pct"/>
          <w:trHeight w:val="76"/>
          <w:jc w:val="center"/>
        </w:trPr>
        <w:tc>
          <w:tcPr>
            <w:tcW w:w="1371" w:type="pct"/>
          </w:tcPr>
          <w:p w14:paraId="685F992A" w14:textId="227E4C8E" w:rsidR="00BB07A7" w:rsidRPr="00BB07A7" w:rsidRDefault="00BB07A7" w:rsidP="00F05960">
            <w:pPr>
              <w:rPr>
                <w:rFonts w:ascii="Arial" w:hAnsi="Arial" w:cs="Arial"/>
                <w:sz w:val="18"/>
                <w:szCs w:val="18"/>
                <w:lang w:val="en-GB"/>
              </w:rPr>
            </w:pPr>
            <w:r w:rsidRPr="00BB07A7">
              <w:rPr>
                <w:rFonts w:ascii="Arial" w:hAnsi="Arial" w:cs="Arial"/>
                <w:sz w:val="18"/>
                <w:szCs w:val="18"/>
                <w:lang w:val="en-GB"/>
              </w:rPr>
              <w:t>Total shareholders</w:t>
            </w:r>
            <w:r w:rsidR="00497F87">
              <w:rPr>
                <w:rFonts w:ascii="Arial" w:hAnsi="Arial" w:cs="Arial"/>
                <w:sz w:val="18"/>
                <w:szCs w:val="18"/>
                <w:lang w:val="en-GB"/>
              </w:rPr>
              <w:t>’</w:t>
            </w:r>
            <w:r w:rsidRPr="00BB07A7">
              <w:rPr>
                <w:rFonts w:ascii="Arial" w:hAnsi="Arial" w:cs="Arial"/>
                <w:sz w:val="18"/>
                <w:szCs w:val="18"/>
                <w:lang w:val="en-GB"/>
              </w:rPr>
              <w:t xml:space="preserve"> equity</w:t>
            </w:r>
          </w:p>
        </w:tc>
        <w:tc>
          <w:tcPr>
            <w:tcW w:w="638" w:type="pct"/>
            <w:gridSpan w:val="3"/>
          </w:tcPr>
          <w:p w14:paraId="3683C929" w14:textId="77777777" w:rsidR="00BB07A7" w:rsidRPr="00BB07A7" w:rsidRDefault="00BB07A7" w:rsidP="00BB07A7">
            <w:pPr>
              <w:jc w:val="right"/>
              <w:rPr>
                <w:rFonts w:ascii="Arial" w:hAnsi="Arial" w:cs="Arial"/>
                <w:sz w:val="18"/>
                <w:szCs w:val="18"/>
                <w:lang w:val="en-GB"/>
              </w:rPr>
            </w:pPr>
          </w:p>
        </w:tc>
        <w:tc>
          <w:tcPr>
            <w:tcW w:w="637" w:type="pct"/>
          </w:tcPr>
          <w:p w14:paraId="78C8E8C2" w14:textId="77777777" w:rsidR="00BB07A7" w:rsidRPr="00BB07A7" w:rsidRDefault="00BB07A7" w:rsidP="00BB07A7">
            <w:pPr>
              <w:tabs>
                <w:tab w:val="left" w:pos="0"/>
              </w:tabs>
              <w:jc w:val="right"/>
              <w:rPr>
                <w:rFonts w:ascii="Arial" w:hAnsi="Arial" w:cs="Arial"/>
                <w:sz w:val="18"/>
                <w:szCs w:val="18"/>
                <w:lang w:val="en-GB"/>
              </w:rPr>
            </w:pPr>
            <w:r w:rsidRPr="00BB07A7">
              <w:rPr>
                <w:rFonts w:ascii="Arial" w:hAnsi="Arial" w:cs="Arial"/>
                <w:sz w:val="18"/>
                <w:szCs w:val="18"/>
                <w:lang w:val="en-GB"/>
              </w:rPr>
              <w:t>(6,567)</w:t>
            </w:r>
          </w:p>
        </w:tc>
        <w:tc>
          <w:tcPr>
            <w:tcW w:w="589" w:type="pct"/>
          </w:tcPr>
          <w:p w14:paraId="4E964387" w14:textId="77777777" w:rsidR="00BB07A7" w:rsidRPr="00BB07A7" w:rsidRDefault="00BB07A7" w:rsidP="00BB07A7">
            <w:pPr>
              <w:jc w:val="right"/>
              <w:rPr>
                <w:rFonts w:ascii="Arial" w:hAnsi="Arial" w:cs="Arial"/>
                <w:sz w:val="18"/>
                <w:szCs w:val="18"/>
                <w:lang w:val="en-GB"/>
              </w:rPr>
            </w:pPr>
          </w:p>
        </w:tc>
        <w:tc>
          <w:tcPr>
            <w:tcW w:w="637" w:type="pct"/>
          </w:tcPr>
          <w:p w14:paraId="75A95EFE"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3,730</w:t>
            </w:r>
          </w:p>
        </w:tc>
        <w:tc>
          <w:tcPr>
            <w:tcW w:w="589" w:type="pct"/>
          </w:tcPr>
          <w:p w14:paraId="7DAE2504" w14:textId="77777777" w:rsidR="00BB07A7" w:rsidRPr="00BB07A7" w:rsidRDefault="00BB07A7" w:rsidP="00BB07A7">
            <w:pPr>
              <w:jc w:val="right"/>
              <w:rPr>
                <w:rFonts w:ascii="Arial" w:hAnsi="Arial" w:cs="Arial"/>
                <w:sz w:val="18"/>
                <w:szCs w:val="18"/>
                <w:lang w:val="en-GB"/>
              </w:rPr>
            </w:pPr>
          </w:p>
        </w:tc>
        <w:tc>
          <w:tcPr>
            <w:tcW w:w="518" w:type="pct"/>
          </w:tcPr>
          <w:p w14:paraId="1CCEF647" w14:textId="77777777" w:rsidR="00BB07A7" w:rsidRPr="00BB07A7" w:rsidRDefault="00BB07A7" w:rsidP="00BB07A7">
            <w:pPr>
              <w:jc w:val="right"/>
              <w:rPr>
                <w:rFonts w:ascii="Arial" w:hAnsi="Arial" w:cs="Arial"/>
                <w:sz w:val="18"/>
                <w:szCs w:val="18"/>
                <w:lang w:val="en-GB"/>
              </w:rPr>
            </w:pPr>
            <w:r w:rsidRPr="00BB07A7">
              <w:rPr>
                <w:rFonts w:ascii="Arial" w:hAnsi="Arial" w:cs="Arial"/>
                <w:sz w:val="18"/>
                <w:szCs w:val="18"/>
                <w:lang w:val="en-GB"/>
              </w:rPr>
              <w:t>61,471</w:t>
            </w:r>
          </w:p>
        </w:tc>
      </w:tr>
      <w:tr w:rsidR="00BB07A7" w:rsidRPr="00BB07A7" w14:paraId="0795ED32" w14:textId="77777777" w:rsidTr="006D2F90">
        <w:trPr>
          <w:gridAfter w:val="1"/>
          <w:wAfter w:w="21" w:type="pct"/>
          <w:trHeight w:val="76"/>
          <w:jc w:val="center"/>
        </w:trPr>
        <w:tc>
          <w:tcPr>
            <w:tcW w:w="1371" w:type="pct"/>
          </w:tcPr>
          <w:p w14:paraId="5FCC5064" w14:textId="77777777" w:rsidR="00BB07A7" w:rsidRPr="00BB07A7" w:rsidRDefault="00BB07A7" w:rsidP="00F05960">
            <w:pPr>
              <w:rPr>
                <w:rFonts w:ascii="Arial" w:hAnsi="Arial" w:cs="Arial"/>
                <w:sz w:val="18"/>
                <w:szCs w:val="18"/>
                <w:lang w:val="en-GB"/>
              </w:rPr>
            </w:pPr>
          </w:p>
        </w:tc>
        <w:tc>
          <w:tcPr>
            <w:tcW w:w="638" w:type="pct"/>
            <w:gridSpan w:val="3"/>
          </w:tcPr>
          <w:p w14:paraId="3C34E39F" w14:textId="77777777" w:rsidR="00BB07A7" w:rsidRPr="00BB07A7" w:rsidRDefault="00BB07A7" w:rsidP="00BB07A7">
            <w:pPr>
              <w:jc w:val="right"/>
              <w:rPr>
                <w:rFonts w:ascii="Arial" w:hAnsi="Arial" w:cs="Arial"/>
                <w:sz w:val="18"/>
                <w:szCs w:val="18"/>
                <w:lang w:val="en-GB"/>
              </w:rPr>
            </w:pPr>
          </w:p>
        </w:tc>
        <w:tc>
          <w:tcPr>
            <w:tcW w:w="637" w:type="pct"/>
          </w:tcPr>
          <w:p w14:paraId="540D15B0" w14:textId="77777777" w:rsidR="00BB07A7" w:rsidRPr="00BB07A7" w:rsidRDefault="00BB07A7" w:rsidP="00BB07A7">
            <w:pPr>
              <w:tabs>
                <w:tab w:val="left" w:pos="0"/>
              </w:tabs>
              <w:jc w:val="right"/>
              <w:rPr>
                <w:rFonts w:ascii="Arial" w:hAnsi="Arial" w:cs="Arial"/>
                <w:sz w:val="18"/>
                <w:szCs w:val="18"/>
                <w:lang w:val="en-GB"/>
              </w:rPr>
            </w:pPr>
          </w:p>
        </w:tc>
        <w:tc>
          <w:tcPr>
            <w:tcW w:w="589" w:type="pct"/>
          </w:tcPr>
          <w:p w14:paraId="1505F35B" w14:textId="77777777" w:rsidR="00BB07A7" w:rsidRPr="00BB07A7" w:rsidRDefault="00BB07A7" w:rsidP="00BB07A7">
            <w:pPr>
              <w:jc w:val="right"/>
              <w:rPr>
                <w:rFonts w:ascii="Arial" w:hAnsi="Arial" w:cs="Arial"/>
                <w:sz w:val="18"/>
                <w:szCs w:val="18"/>
                <w:lang w:val="en-GB"/>
              </w:rPr>
            </w:pPr>
          </w:p>
        </w:tc>
        <w:tc>
          <w:tcPr>
            <w:tcW w:w="637" w:type="pct"/>
          </w:tcPr>
          <w:p w14:paraId="2055AB8C" w14:textId="77777777" w:rsidR="00BB07A7" w:rsidRPr="00BB07A7" w:rsidRDefault="00BB07A7" w:rsidP="00BB07A7">
            <w:pPr>
              <w:jc w:val="right"/>
              <w:rPr>
                <w:rFonts w:ascii="Arial" w:hAnsi="Arial" w:cs="Arial"/>
                <w:sz w:val="18"/>
                <w:szCs w:val="18"/>
                <w:lang w:val="en-GB"/>
              </w:rPr>
            </w:pPr>
          </w:p>
        </w:tc>
        <w:tc>
          <w:tcPr>
            <w:tcW w:w="589" w:type="pct"/>
          </w:tcPr>
          <w:p w14:paraId="11A2EA43" w14:textId="77777777" w:rsidR="00BB07A7" w:rsidRPr="00BB07A7" w:rsidRDefault="00BB07A7" w:rsidP="00BB07A7">
            <w:pPr>
              <w:jc w:val="right"/>
              <w:rPr>
                <w:rFonts w:ascii="Arial" w:hAnsi="Arial" w:cs="Arial"/>
                <w:sz w:val="18"/>
                <w:szCs w:val="18"/>
                <w:lang w:val="en-GB"/>
              </w:rPr>
            </w:pPr>
          </w:p>
        </w:tc>
        <w:tc>
          <w:tcPr>
            <w:tcW w:w="518" w:type="pct"/>
          </w:tcPr>
          <w:p w14:paraId="3201BBFF" w14:textId="77777777" w:rsidR="00BB07A7" w:rsidRPr="00BB07A7" w:rsidRDefault="00BB07A7" w:rsidP="00BB07A7">
            <w:pPr>
              <w:jc w:val="right"/>
              <w:rPr>
                <w:rFonts w:ascii="Arial" w:hAnsi="Arial" w:cs="Arial"/>
                <w:sz w:val="18"/>
                <w:szCs w:val="18"/>
                <w:lang w:val="en-GB"/>
              </w:rPr>
            </w:pPr>
          </w:p>
        </w:tc>
      </w:tr>
      <w:tr w:rsidR="00BB07A7" w:rsidRPr="00BB07A7" w14:paraId="7F29B6EA" w14:textId="77777777" w:rsidTr="006D2F90">
        <w:trPr>
          <w:gridAfter w:val="1"/>
          <w:wAfter w:w="21" w:type="pct"/>
          <w:trHeight w:val="76"/>
          <w:jc w:val="center"/>
        </w:trPr>
        <w:tc>
          <w:tcPr>
            <w:tcW w:w="2008" w:type="pct"/>
            <w:gridSpan w:val="4"/>
          </w:tcPr>
          <w:p w14:paraId="1DB95C8D" w14:textId="6B31EAF7" w:rsidR="00BB07A7" w:rsidRPr="00F05960" w:rsidRDefault="00BB07A7" w:rsidP="00BB07A7">
            <w:pPr>
              <w:rPr>
                <w:rFonts w:ascii="Arial" w:hAnsi="Arial" w:cs="Arial"/>
                <w:b/>
                <w:sz w:val="18"/>
                <w:szCs w:val="18"/>
                <w:lang w:val="en-GB"/>
              </w:rPr>
            </w:pPr>
            <w:r w:rsidRPr="00F05960">
              <w:rPr>
                <w:rFonts w:ascii="Arial" w:hAnsi="Arial" w:cs="Arial"/>
                <w:b/>
                <w:sz w:val="18"/>
                <w:szCs w:val="18"/>
                <w:lang w:val="en-GB"/>
              </w:rPr>
              <w:t>Total liabilities and shareholders</w:t>
            </w:r>
            <w:r w:rsidR="00497F87">
              <w:rPr>
                <w:rFonts w:ascii="Arial" w:hAnsi="Arial" w:cs="Arial"/>
                <w:b/>
                <w:sz w:val="18"/>
                <w:szCs w:val="18"/>
                <w:lang w:val="en-GB"/>
              </w:rPr>
              <w:t>’</w:t>
            </w:r>
            <w:r w:rsidRPr="00F05960">
              <w:rPr>
                <w:rFonts w:ascii="Arial" w:hAnsi="Arial" w:cs="Arial"/>
                <w:b/>
                <w:sz w:val="18"/>
                <w:szCs w:val="18"/>
                <w:lang w:val="en-GB"/>
              </w:rPr>
              <w:t xml:space="preserve"> equity</w:t>
            </w:r>
          </w:p>
        </w:tc>
        <w:tc>
          <w:tcPr>
            <w:tcW w:w="637" w:type="pct"/>
          </w:tcPr>
          <w:p w14:paraId="6B204857" w14:textId="77777777" w:rsidR="00BB07A7" w:rsidRPr="00F05960" w:rsidRDefault="00BB07A7" w:rsidP="00BB07A7">
            <w:pPr>
              <w:tabs>
                <w:tab w:val="left" w:pos="0"/>
                <w:tab w:val="right" w:pos="1044"/>
              </w:tabs>
              <w:rPr>
                <w:rFonts w:ascii="Arial" w:hAnsi="Arial" w:cs="Arial"/>
                <w:b/>
                <w:sz w:val="18"/>
                <w:szCs w:val="18"/>
                <w:lang w:val="en-GB"/>
              </w:rPr>
            </w:pPr>
            <w:r w:rsidRPr="00F05960">
              <w:rPr>
                <w:rFonts w:ascii="Arial" w:hAnsi="Arial" w:cs="Arial"/>
                <w:b/>
                <w:sz w:val="18"/>
                <w:szCs w:val="18"/>
                <w:lang w:val="en-GB"/>
              </w:rPr>
              <w:tab/>
              <w:t>43,641</w:t>
            </w:r>
          </w:p>
        </w:tc>
        <w:tc>
          <w:tcPr>
            <w:tcW w:w="589" w:type="pct"/>
          </w:tcPr>
          <w:p w14:paraId="50841782" w14:textId="77777777" w:rsidR="00BB07A7" w:rsidRPr="00F05960" w:rsidRDefault="00BB07A7" w:rsidP="00BB07A7">
            <w:pPr>
              <w:jc w:val="right"/>
              <w:rPr>
                <w:rFonts w:ascii="Arial" w:hAnsi="Arial" w:cs="Arial"/>
                <w:b/>
                <w:sz w:val="18"/>
                <w:szCs w:val="18"/>
                <w:lang w:val="en-GB"/>
              </w:rPr>
            </w:pPr>
          </w:p>
        </w:tc>
        <w:tc>
          <w:tcPr>
            <w:tcW w:w="637" w:type="pct"/>
          </w:tcPr>
          <w:p w14:paraId="7686B143" w14:textId="77777777" w:rsidR="00BB07A7" w:rsidRPr="00F05960" w:rsidRDefault="00BB07A7" w:rsidP="00BB07A7">
            <w:pPr>
              <w:tabs>
                <w:tab w:val="right" w:pos="1224"/>
              </w:tabs>
              <w:rPr>
                <w:rFonts w:ascii="Arial" w:hAnsi="Arial" w:cs="Arial"/>
                <w:b/>
                <w:sz w:val="18"/>
                <w:szCs w:val="18"/>
                <w:lang w:val="en-GB"/>
              </w:rPr>
            </w:pPr>
            <w:r w:rsidRPr="00F05960">
              <w:rPr>
                <w:rFonts w:ascii="Arial" w:hAnsi="Arial" w:cs="Arial"/>
                <w:b/>
                <w:sz w:val="18"/>
                <w:szCs w:val="18"/>
                <w:lang w:val="en-GB"/>
              </w:rPr>
              <w:tab/>
              <w:t>45,937</w:t>
            </w:r>
          </w:p>
        </w:tc>
        <w:tc>
          <w:tcPr>
            <w:tcW w:w="589" w:type="pct"/>
          </w:tcPr>
          <w:p w14:paraId="284B4BC8" w14:textId="77777777" w:rsidR="00BB07A7" w:rsidRPr="00F05960" w:rsidRDefault="00BB07A7" w:rsidP="00BB07A7">
            <w:pPr>
              <w:jc w:val="right"/>
              <w:rPr>
                <w:rFonts w:ascii="Arial" w:hAnsi="Arial" w:cs="Arial"/>
                <w:b/>
                <w:sz w:val="18"/>
                <w:szCs w:val="18"/>
                <w:lang w:val="en-GB"/>
              </w:rPr>
            </w:pPr>
          </w:p>
        </w:tc>
        <w:tc>
          <w:tcPr>
            <w:tcW w:w="518" w:type="pct"/>
          </w:tcPr>
          <w:p w14:paraId="6BA6F59F" w14:textId="77777777" w:rsidR="00BB07A7" w:rsidRPr="00F05960" w:rsidRDefault="00BB07A7" w:rsidP="00BB07A7">
            <w:pPr>
              <w:tabs>
                <w:tab w:val="right" w:pos="1224"/>
              </w:tabs>
              <w:rPr>
                <w:rFonts w:ascii="Arial" w:hAnsi="Arial" w:cs="Arial"/>
                <w:b/>
                <w:sz w:val="18"/>
                <w:szCs w:val="18"/>
                <w:lang w:val="en-GB"/>
              </w:rPr>
            </w:pPr>
            <w:r w:rsidRPr="00F05960">
              <w:rPr>
                <w:rFonts w:ascii="Arial" w:hAnsi="Arial" w:cs="Arial"/>
                <w:b/>
                <w:sz w:val="18"/>
                <w:szCs w:val="18"/>
                <w:lang w:val="en-GB"/>
              </w:rPr>
              <w:tab/>
              <w:t>102,057</w:t>
            </w:r>
          </w:p>
        </w:tc>
      </w:tr>
    </w:tbl>
    <w:p w14:paraId="7E5B2D69" w14:textId="77777777" w:rsidR="00BB07A7" w:rsidRPr="00BB07A7" w:rsidRDefault="00BB07A7" w:rsidP="00BB07A7">
      <w:pPr>
        <w:tabs>
          <w:tab w:val="left" w:pos="-1440"/>
          <w:tab w:val="left" w:pos="-720"/>
          <w:tab w:val="left" w:pos="1"/>
          <w:tab w:val="right" w:pos="9000"/>
        </w:tabs>
        <w:jc w:val="both"/>
        <w:rPr>
          <w:rFonts w:ascii="Arial" w:hAnsi="Arial" w:cs="Arial"/>
          <w:iCs/>
          <w:sz w:val="17"/>
          <w:szCs w:val="17"/>
          <w:lang w:val="en-GB"/>
        </w:rPr>
      </w:pPr>
    </w:p>
    <w:p w14:paraId="0AE9FF79" w14:textId="77777777" w:rsidR="00BB07A7" w:rsidRPr="00BB07A7" w:rsidRDefault="00BB07A7" w:rsidP="00BB07A7">
      <w:pPr>
        <w:tabs>
          <w:tab w:val="left" w:pos="-1440"/>
          <w:tab w:val="left" w:pos="-720"/>
          <w:tab w:val="left" w:pos="1"/>
          <w:tab w:val="right" w:pos="9000"/>
        </w:tabs>
        <w:jc w:val="both"/>
        <w:rPr>
          <w:rFonts w:ascii="Arial" w:hAnsi="Arial" w:cs="Arial"/>
          <w:iCs/>
          <w:sz w:val="17"/>
          <w:szCs w:val="17"/>
          <w:lang w:val="en-GB"/>
        </w:rPr>
      </w:pPr>
      <w:r w:rsidRPr="00BB07A7">
        <w:rPr>
          <w:rFonts w:ascii="Arial" w:hAnsi="Arial" w:cs="Arial"/>
          <w:iCs/>
          <w:sz w:val="17"/>
          <w:szCs w:val="17"/>
          <w:lang w:val="en-GB"/>
        </w:rPr>
        <w:t xml:space="preserve">Note: *Accounts payable charges solely related to internet and phone and utilities charges; </w:t>
      </w:r>
      <w:proofErr w:type="spellStart"/>
      <w:r w:rsidRPr="00BB07A7">
        <w:rPr>
          <w:rFonts w:ascii="Arial" w:hAnsi="Arial" w:cs="Arial"/>
          <w:iCs/>
          <w:sz w:val="17"/>
          <w:szCs w:val="17"/>
          <w:lang w:val="en-GB"/>
        </w:rPr>
        <w:t>accum</w:t>
      </w:r>
      <w:proofErr w:type="spellEnd"/>
      <w:r w:rsidRPr="00BB07A7">
        <w:rPr>
          <w:rFonts w:ascii="Arial" w:hAnsi="Arial" w:cs="Arial"/>
          <w:iCs/>
          <w:sz w:val="17"/>
          <w:szCs w:val="17"/>
          <w:lang w:val="en-GB"/>
        </w:rPr>
        <w:t>. = accumulated.</w:t>
      </w:r>
    </w:p>
    <w:p w14:paraId="4DFA6ED7" w14:textId="77777777" w:rsidR="00BB07A7" w:rsidRPr="00BB07A7" w:rsidRDefault="00BB07A7" w:rsidP="00BB07A7">
      <w:pPr>
        <w:tabs>
          <w:tab w:val="left" w:pos="-1440"/>
          <w:tab w:val="left" w:pos="-720"/>
          <w:tab w:val="left" w:pos="1"/>
          <w:tab w:val="right" w:pos="9000"/>
        </w:tabs>
        <w:jc w:val="both"/>
        <w:rPr>
          <w:rFonts w:ascii="Arial" w:hAnsi="Arial" w:cs="Arial"/>
          <w:iCs/>
          <w:sz w:val="17"/>
          <w:szCs w:val="17"/>
          <w:lang w:val="en-GB"/>
        </w:rPr>
      </w:pPr>
      <w:r w:rsidRPr="00BB07A7">
        <w:rPr>
          <w:rFonts w:ascii="Arial" w:hAnsi="Arial" w:cs="Arial"/>
          <w:iCs/>
          <w:sz w:val="17"/>
          <w:szCs w:val="17"/>
          <w:lang w:val="en-GB"/>
        </w:rPr>
        <w:t>Source: Company files.</w:t>
      </w:r>
    </w:p>
    <w:p w14:paraId="2C183161" w14:textId="77777777" w:rsidR="00B87DC0" w:rsidRDefault="00B87DC0" w:rsidP="00BB07A7">
      <w:pPr>
        <w:pStyle w:val="BodyTextMain"/>
      </w:pPr>
      <w:bookmarkStart w:id="0" w:name="_GoBack"/>
      <w:bookmarkEnd w:id="0"/>
    </w:p>
    <w:sectPr w:rsidR="00B87DC0" w:rsidSect="00BB07A7">
      <w:headerReference w:type="default" r:id="rId11"/>
      <w:headerReference w:type="first" r:id="rId12"/>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5A27F9" w:rsidRDefault="005A27F9" w:rsidP="00D75295">
      <w:r>
        <w:separator/>
      </w:r>
    </w:p>
  </w:endnote>
  <w:endnote w:type="continuationSeparator" w:id="0">
    <w:p w14:paraId="6B71D05B" w14:textId="77777777" w:rsidR="005A27F9" w:rsidRDefault="005A27F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5A27F9" w:rsidRDefault="005A27F9" w:rsidP="00D75295">
      <w:r>
        <w:separator/>
      </w:r>
    </w:p>
  </w:footnote>
  <w:footnote w:type="continuationSeparator" w:id="0">
    <w:p w14:paraId="31BC9002" w14:textId="77777777" w:rsidR="005A27F9" w:rsidRDefault="005A27F9" w:rsidP="00D75295">
      <w:r>
        <w:continuationSeparator/>
      </w:r>
    </w:p>
  </w:footnote>
  <w:footnote w:id="1">
    <w:p w14:paraId="5D031D05" w14:textId="4E9B1952" w:rsidR="005A27F9" w:rsidRPr="007538EF" w:rsidRDefault="005A27F9" w:rsidP="00BB07A7">
      <w:pPr>
        <w:pStyle w:val="Footnote"/>
        <w:rPr>
          <w:lang w:val="en-CA"/>
        </w:rPr>
      </w:pPr>
      <w:r>
        <w:rPr>
          <w:rStyle w:val="FootnoteReference"/>
        </w:rPr>
        <w:footnoteRef/>
      </w:r>
      <w:r>
        <w:t xml:space="preserve"> </w:t>
      </w:r>
      <w:r>
        <w:rPr>
          <w:lang w:val="en-CA"/>
        </w:rPr>
        <w:t>All currency amounts are in CA$ unless otherwise specified.</w:t>
      </w:r>
    </w:p>
  </w:footnote>
  <w:footnote w:id="2">
    <w:p w14:paraId="5B7D33D0" w14:textId="1FCCC592" w:rsidR="005A27F9" w:rsidRPr="0080260C" w:rsidRDefault="005A27F9" w:rsidP="00BB07A7">
      <w:pPr>
        <w:pStyle w:val="Footnote"/>
        <w:rPr>
          <w:iCs/>
        </w:rPr>
      </w:pPr>
      <w:r w:rsidRPr="00E73ED7">
        <w:rPr>
          <w:rStyle w:val="FootnoteReference"/>
        </w:rPr>
        <w:footnoteRef/>
      </w:r>
      <w:r w:rsidRPr="00E73ED7">
        <w:t xml:space="preserve"> “Gym, Health &amp; Fitness Clubs in Canada</w:t>
      </w:r>
      <w:r>
        <w:t xml:space="preserve"> – Market Research Report,</w:t>
      </w:r>
      <w:r w:rsidRPr="00E73ED7">
        <w:t xml:space="preserve">” </w:t>
      </w:r>
      <w:r>
        <w:t xml:space="preserve">IBISWorld, November 2019, </w:t>
      </w:r>
      <w:r w:rsidRPr="00E73ED7">
        <w:t>accessed August 9, 2018</w:t>
      </w:r>
      <w:r>
        <w:t>,</w:t>
      </w:r>
      <w:r w:rsidRPr="00B739D1">
        <w:t xml:space="preserve"> </w:t>
      </w:r>
      <w:hyperlink r:id="rId1" w:history="1">
        <w:r w:rsidRPr="00F05960">
          <w:rPr>
            <w:iCs/>
          </w:rPr>
          <w:t>www.ibisworld.com/canada/market-research-reports/gym-health-fitness-clubs-industry/</w:t>
        </w:r>
      </w:hyperlink>
      <w:r w:rsidRPr="0080260C">
        <w:rPr>
          <w:iCs/>
        </w:rPr>
        <w:t>.</w:t>
      </w:r>
    </w:p>
  </w:footnote>
  <w:footnote w:id="3">
    <w:p w14:paraId="6D399B16" w14:textId="60DBC01C" w:rsidR="005A27F9" w:rsidRPr="0024696B" w:rsidRDefault="005A27F9" w:rsidP="00BB07A7">
      <w:pPr>
        <w:pStyle w:val="Footnote"/>
        <w:rPr>
          <w:spacing w:val="-2"/>
        </w:rPr>
      </w:pPr>
      <w:r w:rsidRPr="0024696B">
        <w:rPr>
          <w:rStyle w:val="FootnoteReference"/>
          <w:spacing w:val="-2"/>
        </w:rPr>
        <w:footnoteRef/>
      </w:r>
      <w:r w:rsidRPr="0024696B">
        <w:rPr>
          <w:spacing w:val="-2"/>
        </w:rPr>
        <w:t xml:space="preserve"> “Functional Fitness is the New #1 Canadian Fitness Trend Expected for 2018,” </w:t>
      </w:r>
      <w:proofErr w:type="spellStart"/>
      <w:r w:rsidRPr="0024696B">
        <w:rPr>
          <w:spacing w:val="-2"/>
        </w:rPr>
        <w:t>Canfitpro</w:t>
      </w:r>
      <w:proofErr w:type="spellEnd"/>
      <w:r w:rsidRPr="0024696B">
        <w:rPr>
          <w:spacing w:val="-2"/>
        </w:rPr>
        <w:t xml:space="preserve">, August 28, 2018, accessed September 4, 2018, </w:t>
      </w:r>
      <w:hyperlink r:id="rId2" w:history="1">
        <w:r w:rsidRPr="0024696B">
          <w:rPr>
            <w:iCs/>
            <w:spacing w:val="-2"/>
          </w:rPr>
          <w:t>www.canfitpro.com/2018/08/28/functional-fitness-is-the-new-1-canadian-fitness-trend-expected-for-2018/</w:t>
        </w:r>
      </w:hyperlink>
      <w:r w:rsidRPr="0024696B">
        <w:rPr>
          <w:iCs/>
          <w:spacing w:val="-2"/>
        </w:rPr>
        <w:t>.</w:t>
      </w:r>
    </w:p>
  </w:footnote>
  <w:footnote w:id="4">
    <w:p w14:paraId="55FF83BE" w14:textId="677437D6" w:rsidR="005A27F9" w:rsidRPr="00E73ED7" w:rsidRDefault="005A27F9" w:rsidP="00BB07A7">
      <w:pPr>
        <w:pStyle w:val="Footnote"/>
      </w:pPr>
      <w:r w:rsidRPr="00E73ED7">
        <w:rPr>
          <w:rStyle w:val="FootnoteReference"/>
        </w:rPr>
        <w:footnoteRef/>
      </w:r>
      <w:r w:rsidRPr="00E73ED7">
        <w:t xml:space="preserve"> Susan Scutti, “Interval </w:t>
      </w:r>
      <w:r>
        <w:t>T</w:t>
      </w:r>
      <w:r w:rsidRPr="00E73ED7">
        <w:t xml:space="preserve">raining and Group </w:t>
      </w:r>
      <w:r>
        <w:t>C</w:t>
      </w:r>
      <w:r w:rsidRPr="00E73ED7">
        <w:t xml:space="preserve">lasses: The </w:t>
      </w:r>
      <w:r>
        <w:t>T</w:t>
      </w:r>
      <w:r w:rsidRPr="00E73ED7">
        <w:t xml:space="preserve">op </w:t>
      </w:r>
      <w:r>
        <w:t>F</w:t>
      </w:r>
      <w:r w:rsidRPr="00E73ED7">
        <w:t xml:space="preserve">itness </w:t>
      </w:r>
      <w:r>
        <w:t>T</w:t>
      </w:r>
      <w:r w:rsidRPr="00E73ED7">
        <w:t>rends for 2018,” CNN</w:t>
      </w:r>
      <w:r>
        <w:t>: Health</w:t>
      </w:r>
      <w:r w:rsidRPr="00E73ED7">
        <w:t>, March 9, 2018, acce</w:t>
      </w:r>
      <w:r>
        <w:t>ss</w:t>
      </w:r>
      <w:r w:rsidRPr="00E73ED7">
        <w:t>ed September 4, 2018, www.cnn.com/2018/01/03/health/exercise-trends-survey-2018/index.html</w:t>
      </w:r>
      <w:r>
        <w:t>.</w:t>
      </w:r>
    </w:p>
  </w:footnote>
  <w:footnote w:id="5">
    <w:p w14:paraId="466DE777" w14:textId="4E265909" w:rsidR="005A27F9" w:rsidRPr="00E73ED7" w:rsidRDefault="005A27F9" w:rsidP="00BB07A7">
      <w:pPr>
        <w:pStyle w:val="Footnote"/>
      </w:pPr>
      <w:r w:rsidRPr="00E73ED7">
        <w:rPr>
          <w:rStyle w:val="FootnoteReference"/>
        </w:rPr>
        <w:footnoteRef/>
      </w:r>
      <w:r w:rsidRPr="00E73ED7">
        <w:t xml:space="preserve"> “About the ISSA,” ISSA, accessed August 30, 2018, www.issaonline.edu/company/</w:t>
      </w:r>
      <w:r>
        <w:t>.</w:t>
      </w:r>
    </w:p>
  </w:footnote>
  <w:footnote w:id="6">
    <w:p w14:paraId="01559919" w14:textId="23E876CB" w:rsidR="005A27F9" w:rsidRPr="00E73ED7" w:rsidRDefault="005A27F9" w:rsidP="00BB07A7">
      <w:pPr>
        <w:pStyle w:val="Footnote"/>
      </w:pPr>
      <w:r w:rsidRPr="00E73ED7">
        <w:rPr>
          <w:rStyle w:val="FootnoteReference"/>
        </w:rPr>
        <w:footnoteRef/>
      </w:r>
      <w:r w:rsidRPr="00E73ED7">
        <w:t xml:space="preserve"> “What is </w:t>
      </w:r>
      <w:proofErr w:type="spellStart"/>
      <w:r w:rsidRPr="00E73ED7">
        <w:t>Onnit</w:t>
      </w:r>
      <w:proofErr w:type="spellEnd"/>
      <w:r w:rsidRPr="00E73ED7">
        <w:t xml:space="preserve"> </w:t>
      </w:r>
      <w:proofErr w:type="gramStart"/>
      <w:r w:rsidRPr="00E73ED7">
        <w:t>Academy?,</w:t>
      </w:r>
      <w:proofErr w:type="gramEnd"/>
      <w:r w:rsidRPr="00E73ED7">
        <w:t xml:space="preserve">” </w:t>
      </w:r>
      <w:r>
        <w:t>NN Academy</w:t>
      </w:r>
      <w:r w:rsidRPr="00E73ED7">
        <w:t>, accessed August 30, 2018, www.onnit.com/academy/onnit-academy/</w:t>
      </w:r>
      <w:r>
        <w:t>.</w:t>
      </w:r>
    </w:p>
  </w:footnote>
  <w:footnote w:id="7">
    <w:p w14:paraId="4BDF17E4" w14:textId="77777777" w:rsidR="005A27F9" w:rsidRPr="00E73ED7" w:rsidRDefault="005A27F9" w:rsidP="00BB07A7">
      <w:pPr>
        <w:pStyle w:val="Footnote"/>
      </w:pPr>
      <w:r w:rsidRPr="00E73ED7">
        <w:rPr>
          <w:rStyle w:val="FootnoteReference"/>
        </w:rPr>
        <w:footnoteRef/>
      </w:r>
      <w:r w:rsidRPr="00E73ED7">
        <w:t xml:space="preserve"> A multi-station rig was </w:t>
      </w:r>
      <w:r>
        <w:t xml:space="preserve">a </w:t>
      </w:r>
      <w:r w:rsidRPr="00E73ED7">
        <w:t>piece of gym equipment that allowed for a variety of exercises.</w:t>
      </w:r>
    </w:p>
  </w:footnote>
  <w:footnote w:id="8">
    <w:p w14:paraId="48A46E6E" w14:textId="50DA1A86" w:rsidR="005A27F9" w:rsidRPr="007538EF" w:rsidRDefault="005A27F9" w:rsidP="00BB07A7">
      <w:pPr>
        <w:pStyle w:val="FootnoteText1"/>
      </w:pPr>
      <w:r w:rsidRPr="007538EF">
        <w:rPr>
          <w:rStyle w:val="FootnoteReference"/>
        </w:rPr>
        <w:footnoteRef/>
      </w:r>
      <w:r w:rsidRPr="007538EF">
        <w:t xml:space="preserve"> “Gym, Health &amp; Fitness Clubs in Canada,” </w:t>
      </w:r>
      <w:r>
        <w:t xml:space="preserve">op. cit. </w:t>
      </w:r>
    </w:p>
  </w:footnote>
  <w:footnote w:id="9">
    <w:p w14:paraId="672D46C7" w14:textId="77777777" w:rsidR="005A27F9" w:rsidRPr="00E73ED7" w:rsidRDefault="005A27F9" w:rsidP="00BB07A7">
      <w:pPr>
        <w:pStyle w:val="Footnote"/>
      </w:pPr>
      <w:r w:rsidRPr="00E73ED7">
        <w:rPr>
          <w:rStyle w:val="FootnoteReference"/>
        </w:rPr>
        <w:footnoteRef/>
      </w:r>
      <w:r w:rsidRPr="00E73ED7">
        <w:t xml:space="preserve"> The line of credit carried an interest rate of 9.5 per cent with interest due on the 15th of </w:t>
      </w:r>
      <w:r>
        <w:t xml:space="preserve">the </w:t>
      </w:r>
      <w:r w:rsidRPr="00E73ED7">
        <w:t>following month.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131CF" w14:textId="4AD17754" w:rsidR="005A27F9" w:rsidRDefault="005A27F9"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6</w:t>
    </w:r>
    <w:r>
      <w:rPr>
        <w:rFonts w:ascii="Arial" w:hAnsi="Arial"/>
        <w:b/>
      </w:rPr>
      <w:fldChar w:fldCharType="end"/>
    </w:r>
    <w:r>
      <w:rPr>
        <w:rFonts w:ascii="Arial" w:hAnsi="Arial"/>
        <w:b/>
      </w:rPr>
      <w:tab/>
      <w:t>9B19B015</w:t>
    </w:r>
  </w:p>
  <w:p w14:paraId="7BE0B327" w14:textId="77777777" w:rsidR="005A27F9" w:rsidRPr="00C92CC4" w:rsidRDefault="005A27F9" w:rsidP="00D13667">
    <w:pPr>
      <w:pStyle w:val="Header"/>
      <w:tabs>
        <w:tab w:val="clear" w:pos="4680"/>
      </w:tabs>
      <w:rPr>
        <w:sz w:val="18"/>
        <w:szCs w:val="18"/>
      </w:rPr>
    </w:pPr>
  </w:p>
  <w:p w14:paraId="7645E104" w14:textId="77777777" w:rsidR="005A27F9" w:rsidRPr="00C92CC4" w:rsidRDefault="005A27F9"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2D223C6" w:rsidR="005A27F9" w:rsidRPr="00C92CC4" w:rsidRDefault="005A27F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t>9B19B015</w:t>
    </w:r>
  </w:p>
  <w:p w14:paraId="2B53C0A0" w14:textId="77777777" w:rsidR="005A27F9" w:rsidRDefault="005A27F9" w:rsidP="00D13667">
    <w:pPr>
      <w:pStyle w:val="Header"/>
      <w:tabs>
        <w:tab w:val="clear" w:pos="4680"/>
      </w:tabs>
      <w:rPr>
        <w:sz w:val="18"/>
        <w:szCs w:val="18"/>
      </w:rPr>
    </w:pPr>
  </w:p>
  <w:p w14:paraId="47119730" w14:textId="77777777" w:rsidR="005A27F9" w:rsidRPr="00C92CC4" w:rsidRDefault="005A27F9" w:rsidP="00D13667">
    <w:pPr>
      <w:pStyle w:val="Header"/>
      <w:tabs>
        <w:tab w:val="clear" w:pos="468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B5B7B" w14:textId="77777777" w:rsidR="005A27F9" w:rsidRDefault="005A2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507C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698BC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4CB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BCA8E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60847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FCAA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2030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2880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9222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4A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17"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13"/>
  </w:num>
  <w:num w:numId="4">
    <w:abstractNumId w:val="24"/>
  </w:num>
  <w:num w:numId="5">
    <w:abstractNumId w:val="15"/>
  </w:num>
  <w:num w:numId="6">
    <w:abstractNumId w:val="22"/>
  </w:num>
  <w:num w:numId="7">
    <w:abstractNumId w:val="10"/>
  </w:num>
  <w:num w:numId="8">
    <w:abstractNumId w:val="26"/>
  </w:num>
  <w:num w:numId="9">
    <w:abstractNumId w:val="23"/>
  </w:num>
  <w:num w:numId="10">
    <w:abstractNumId w:val="12"/>
  </w:num>
  <w:num w:numId="11">
    <w:abstractNumId w:val="20"/>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num>
  <w:num w:numId="24">
    <w:abstractNumId w:val="18"/>
  </w:num>
  <w:num w:numId="25">
    <w:abstractNumId w:val="17"/>
  </w:num>
  <w:num w:numId="26">
    <w:abstractNumId w:val="11"/>
  </w:num>
  <w:num w:numId="27">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37173"/>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4696B"/>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97F87"/>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A27F9"/>
    <w:rsid w:val="005B4CE6"/>
    <w:rsid w:val="005B5EFE"/>
    <w:rsid w:val="006163F7"/>
    <w:rsid w:val="00627C63"/>
    <w:rsid w:val="0063350B"/>
    <w:rsid w:val="0065022B"/>
    <w:rsid w:val="00652606"/>
    <w:rsid w:val="006946EE"/>
    <w:rsid w:val="006A58A9"/>
    <w:rsid w:val="006A606D"/>
    <w:rsid w:val="006C0371"/>
    <w:rsid w:val="006C08B6"/>
    <w:rsid w:val="006C0B1A"/>
    <w:rsid w:val="006C6065"/>
    <w:rsid w:val="006C7F9F"/>
    <w:rsid w:val="006D2F90"/>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5047"/>
    <w:rsid w:val="008467D5"/>
    <w:rsid w:val="008A4DC4"/>
    <w:rsid w:val="008B438C"/>
    <w:rsid w:val="008D06CA"/>
    <w:rsid w:val="008D3A46"/>
    <w:rsid w:val="008F2385"/>
    <w:rsid w:val="009067A4"/>
    <w:rsid w:val="00920ABC"/>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E7B86"/>
    <w:rsid w:val="009F7AA4"/>
    <w:rsid w:val="00A10AD7"/>
    <w:rsid w:val="00A323B0"/>
    <w:rsid w:val="00A559DB"/>
    <w:rsid w:val="00A569EA"/>
    <w:rsid w:val="00A676A0"/>
    <w:rsid w:val="00AC2F3E"/>
    <w:rsid w:val="00AD509B"/>
    <w:rsid w:val="00AF35FC"/>
    <w:rsid w:val="00AF5556"/>
    <w:rsid w:val="00B03639"/>
    <w:rsid w:val="00B0652A"/>
    <w:rsid w:val="00B22963"/>
    <w:rsid w:val="00B40937"/>
    <w:rsid w:val="00B423EF"/>
    <w:rsid w:val="00B453DE"/>
    <w:rsid w:val="00B62497"/>
    <w:rsid w:val="00B72597"/>
    <w:rsid w:val="00B87DC0"/>
    <w:rsid w:val="00B901F9"/>
    <w:rsid w:val="00BB07A7"/>
    <w:rsid w:val="00BC4D98"/>
    <w:rsid w:val="00BD6EFB"/>
    <w:rsid w:val="00BE3DF5"/>
    <w:rsid w:val="00BF5EAB"/>
    <w:rsid w:val="00C02410"/>
    <w:rsid w:val="00C1584D"/>
    <w:rsid w:val="00C15BE2"/>
    <w:rsid w:val="00C3447F"/>
    <w:rsid w:val="00C44714"/>
    <w:rsid w:val="00C67102"/>
    <w:rsid w:val="00C76640"/>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C1DE0"/>
    <w:rsid w:val="00DE01A6"/>
    <w:rsid w:val="00DE7A98"/>
    <w:rsid w:val="00DF32C2"/>
    <w:rsid w:val="00E471A7"/>
    <w:rsid w:val="00E635CF"/>
    <w:rsid w:val="00EB1E3B"/>
    <w:rsid w:val="00EC6E0A"/>
    <w:rsid w:val="00ED4E18"/>
    <w:rsid w:val="00ED7922"/>
    <w:rsid w:val="00EE02C4"/>
    <w:rsid w:val="00EE1F37"/>
    <w:rsid w:val="00F0159C"/>
    <w:rsid w:val="00F05960"/>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BB07A7"/>
    <w:rPr>
      <w:color w:val="605E5C"/>
      <w:shd w:val="clear" w:color="auto" w:fill="E1DFDD"/>
    </w:rPr>
  </w:style>
  <w:style w:type="table" w:customStyle="1" w:styleId="TableGridLight1">
    <w:name w:val="Table Grid Light1"/>
    <w:basedOn w:val="TableNormal"/>
    <w:uiPriority w:val="40"/>
    <w:rsid w:val="00BB07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investor.planetfitness.com/investors/financial-information/sec-filings/2017/default.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canfitpro.com/2018/08/28/functional-fitness-is-the-new-1-canadian-fitness-trend-expected-for-2018/" TargetMode="External"/><Relationship Id="rId1" Type="http://schemas.openxmlformats.org/officeDocument/2006/relationships/hyperlink" Target="http://www.ibisworld.com/canada/market-research-reports/gym-health-fitness-clubs-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04A72-30AA-4817-A967-D1883C91E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11</cp:revision>
  <cp:lastPrinted>2015-03-04T20:34:00Z</cp:lastPrinted>
  <dcterms:created xsi:type="dcterms:W3CDTF">2019-12-12T12:35:00Z</dcterms:created>
  <dcterms:modified xsi:type="dcterms:W3CDTF">2019-12-18T14:48:00Z</dcterms:modified>
</cp:coreProperties>
</file>