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6BEF2BA" w:rsidR="00C02410" w:rsidRDefault="00A41F89" w:rsidP="00C02410">
      <w:pPr>
        <w:pStyle w:val="ProductNumber"/>
      </w:pPr>
      <w:r>
        <w:t>9B19C031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77790993" w:rsidR="00013360" w:rsidRDefault="00A41F89" w:rsidP="00013360">
      <w:pPr>
        <w:pStyle w:val="CaseTitle"/>
        <w:spacing w:after="0" w:line="240" w:lineRule="auto"/>
        <w:rPr>
          <w:sz w:val="20"/>
          <w:szCs w:val="20"/>
        </w:rPr>
      </w:pPr>
      <w:r w:rsidRPr="00214549">
        <w:rPr>
          <w:lang w:val="en-GB"/>
        </w:rPr>
        <w:t>A note on using social network analyses to explore and enhance team effectiveness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F75483B" w:rsidR="00086B26" w:rsidRPr="00A41F89" w:rsidRDefault="00A41F89" w:rsidP="00086B26">
      <w:pPr>
        <w:pStyle w:val="StyleCopyrightStatementAfter0ptBottomSinglesolidline1"/>
        <w:rPr>
          <w:color w:val="auto"/>
          <w:lang w:val="en-GB"/>
        </w:rPr>
      </w:pPr>
      <w:r w:rsidRPr="00A41F89">
        <w:rPr>
          <w:color w:val="auto"/>
          <w:lang w:val="en-GB"/>
        </w:rPr>
        <w:t>Professor Lucas Monzani wrote this note solely to provide material for class discussion. The author does not intend to provide legal, tax, accounting, or other professional advice. Such advice should be obtained from a qualified professional</w:t>
      </w:r>
      <w:r w:rsidR="00086B26" w:rsidRPr="00A41F89">
        <w:rPr>
          <w:color w:val="auto"/>
          <w:lang w:val="en-GB"/>
        </w:rPr>
        <w:t>.</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9C6C23D"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A41F89">
        <w:rPr>
          <w:rFonts w:cs="Arial"/>
          <w:iCs w:val="0"/>
          <w:color w:val="auto"/>
          <w:szCs w:val="16"/>
        </w:rPr>
        <w:t>20</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A41F89">
        <w:rPr>
          <w:rFonts w:cs="Arial"/>
          <w:iCs w:val="0"/>
          <w:color w:val="auto"/>
          <w:szCs w:val="16"/>
        </w:rPr>
        <w:t>20</w:t>
      </w:r>
      <w:r w:rsidRPr="00A323B0">
        <w:rPr>
          <w:rFonts w:cs="Arial"/>
          <w:iCs w:val="0"/>
          <w:color w:val="auto"/>
          <w:szCs w:val="16"/>
        </w:rPr>
        <w:t>-</w:t>
      </w:r>
      <w:r w:rsidR="00A41F89">
        <w:rPr>
          <w:rFonts w:cs="Arial"/>
          <w:iCs w:val="0"/>
          <w:color w:val="auto"/>
          <w:szCs w:val="16"/>
        </w:rPr>
        <w:t>01</w:t>
      </w:r>
      <w:r w:rsidRPr="00A323B0">
        <w:rPr>
          <w:rFonts w:cs="Arial"/>
          <w:iCs w:val="0"/>
          <w:color w:val="auto"/>
          <w:szCs w:val="16"/>
        </w:rPr>
        <w:t>-</w:t>
      </w:r>
      <w:r w:rsidR="00F156A3">
        <w:rPr>
          <w:rFonts w:cs="Arial"/>
          <w:iCs w:val="0"/>
          <w:color w:val="auto"/>
          <w:szCs w:val="16"/>
        </w:rPr>
        <w:t>27</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5415F991" w14:textId="77777777" w:rsidR="000719EA" w:rsidRPr="00214549" w:rsidRDefault="000719EA" w:rsidP="000719EA">
      <w:pPr>
        <w:pStyle w:val="Casehead1"/>
        <w:rPr>
          <w:lang w:val="en-GB"/>
        </w:rPr>
      </w:pPr>
      <w:r w:rsidRPr="00214549">
        <w:rPr>
          <w:lang w:val="en-GB"/>
        </w:rPr>
        <w:t>OVERVIEW</w:t>
      </w:r>
    </w:p>
    <w:p w14:paraId="6A140B3C" w14:textId="77777777" w:rsidR="000719EA" w:rsidRPr="00A916BA" w:rsidRDefault="000719EA" w:rsidP="000719EA">
      <w:pPr>
        <w:pStyle w:val="BodyTextMain"/>
        <w:rPr>
          <w:sz w:val="20"/>
          <w:szCs w:val="20"/>
          <w:lang w:val="en-GB"/>
        </w:rPr>
      </w:pPr>
    </w:p>
    <w:p w14:paraId="1DFFFBA7" w14:textId="77777777" w:rsidR="000719EA" w:rsidRPr="00214549" w:rsidRDefault="000719EA" w:rsidP="000719EA">
      <w:pPr>
        <w:pStyle w:val="BodyTextMain"/>
        <w:rPr>
          <w:lang w:val="en-GB"/>
        </w:rPr>
      </w:pPr>
      <w:r w:rsidRPr="00214549">
        <w:rPr>
          <w:lang w:val="en-GB"/>
        </w:rPr>
        <w:t xml:space="preserve">Social network analysis (SNA) is a useful technique that enables </w:t>
      </w:r>
      <w:r>
        <w:rPr>
          <w:lang w:val="en-GB"/>
        </w:rPr>
        <w:t xml:space="preserve">users </w:t>
      </w:r>
      <w:r w:rsidRPr="00214549">
        <w:rPr>
          <w:lang w:val="en-GB"/>
        </w:rPr>
        <w:t>to capture and illustrate the relationships among social actors</w:t>
      </w:r>
      <w:r>
        <w:rPr>
          <w:lang w:val="en-GB"/>
        </w:rPr>
        <w:t>.</w:t>
      </w:r>
      <w:r w:rsidRPr="00214549">
        <w:rPr>
          <w:vertAlign w:val="superscript"/>
          <w:lang w:val="en-GB"/>
        </w:rPr>
        <w:footnoteReference w:id="1"/>
      </w:r>
      <w:r w:rsidRPr="00214549">
        <w:rPr>
          <w:lang w:val="en-GB"/>
        </w:rPr>
        <w:t xml:space="preserve"> More precisely, SNA enables team</w:t>
      </w:r>
      <w:r>
        <w:rPr>
          <w:lang w:val="en-GB"/>
        </w:rPr>
        <w:t xml:space="preserve"> leaders and </w:t>
      </w:r>
      <w:r w:rsidRPr="00214549">
        <w:rPr>
          <w:lang w:val="en-GB"/>
        </w:rPr>
        <w:t xml:space="preserve">project </w:t>
      </w:r>
      <w:r>
        <w:rPr>
          <w:lang w:val="en-GB"/>
        </w:rPr>
        <w:t xml:space="preserve">managers </w:t>
      </w:r>
      <w:r w:rsidRPr="00214549">
        <w:rPr>
          <w:lang w:val="en-GB"/>
        </w:rPr>
        <w:t xml:space="preserve">to take specific and informed action to enhance their team’s </w:t>
      </w:r>
      <w:r w:rsidRPr="00214549">
        <w:rPr>
          <w:i/>
          <w:lang w:val="en-GB"/>
        </w:rPr>
        <w:t>outcomes</w:t>
      </w:r>
      <w:r w:rsidRPr="00214549">
        <w:rPr>
          <w:lang w:val="en-GB"/>
        </w:rPr>
        <w:t xml:space="preserve"> and thus overall team effectiveness</w:t>
      </w:r>
      <w:r>
        <w:rPr>
          <w:lang w:val="en-GB"/>
        </w:rPr>
        <w:t>.</w:t>
      </w:r>
      <w:r w:rsidRPr="00214549">
        <w:rPr>
          <w:vertAlign w:val="superscript"/>
          <w:lang w:val="en-GB"/>
        </w:rPr>
        <w:footnoteReference w:id="2"/>
      </w:r>
      <w:r w:rsidRPr="00214549">
        <w:rPr>
          <w:lang w:val="en-GB"/>
        </w:rPr>
        <w:t xml:space="preserve"> For example, a project manager can use SNA to identify which team members are co</w:t>
      </w:r>
      <w:r>
        <w:rPr>
          <w:lang w:val="en-GB"/>
        </w:rPr>
        <w:t>-</w:t>
      </w:r>
      <w:r w:rsidRPr="00214549">
        <w:rPr>
          <w:lang w:val="en-GB"/>
        </w:rPr>
        <w:t xml:space="preserve">operating well with each other, who is isolated in a team, or where potential sources of intra-group conflict reside. Therefore, SNA has the potential to inform managers’ practices when leading project teams. </w:t>
      </w:r>
    </w:p>
    <w:p w14:paraId="0065FD01" w14:textId="77777777" w:rsidR="000719EA" w:rsidRPr="00A916BA" w:rsidRDefault="000719EA" w:rsidP="000719EA">
      <w:pPr>
        <w:pStyle w:val="BodyTextMain"/>
        <w:rPr>
          <w:sz w:val="20"/>
          <w:szCs w:val="20"/>
          <w:lang w:val="en-GB"/>
        </w:rPr>
      </w:pPr>
    </w:p>
    <w:p w14:paraId="63A7BFD7" w14:textId="03E49B09" w:rsidR="000719EA" w:rsidRDefault="000719EA" w:rsidP="000719EA">
      <w:pPr>
        <w:pStyle w:val="BodyTextMain"/>
        <w:rPr>
          <w:lang w:val="en-GB"/>
        </w:rPr>
      </w:pPr>
      <w:r>
        <w:rPr>
          <w:lang w:val="en-GB"/>
        </w:rPr>
        <w:t>According to</w:t>
      </w:r>
      <w:r w:rsidRPr="00214549">
        <w:rPr>
          <w:lang w:val="en-GB"/>
        </w:rPr>
        <w:t xml:space="preserve"> existing empirical studies</w:t>
      </w:r>
      <w:r>
        <w:rPr>
          <w:lang w:val="en-GB"/>
        </w:rPr>
        <w:t>,</w:t>
      </w:r>
      <w:r w:rsidRPr="00214549">
        <w:rPr>
          <w:lang w:val="en-GB"/>
        </w:rPr>
        <w:t xml:space="preserve"> team </w:t>
      </w:r>
      <w:r>
        <w:rPr>
          <w:lang w:val="en-GB"/>
        </w:rPr>
        <w:t xml:space="preserve">and project </w:t>
      </w:r>
      <w:r w:rsidRPr="00214549">
        <w:rPr>
          <w:lang w:val="en-GB"/>
        </w:rPr>
        <w:t>leaders</w:t>
      </w:r>
      <w:r>
        <w:rPr>
          <w:lang w:val="en-GB"/>
        </w:rPr>
        <w:t>’</w:t>
      </w:r>
      <w:r w:rsidRPr="00214549">
        <w:rPr>
          <w:lang w:val="en-GB"/>
        </w:rPr>
        <w:t xml:space="preserve"> decisions </w:t>
      </w:r>
      <w:r>
        <w:rPr>
          <w:lang w:val="en-GB"/>
        </w:rPr>
        <w:t xml:space="preserve">can rely on </w:t>
      </w:r>
      <w:r w:rsidRPr="00214549">
        <w:rPr>
          <w:lang w:val="en-GB"/>
        </w:rPr>
        <w:t xml:space="preserve">SNA graphs </w:t>
      </w:r>
      <w:r>
        <w:rPr>
          <w:lang w:val="en-GB"/>
        </w:rPr>
        <w:t xml:space="preserve">to make decision on how to </w:t>
      </w:r>
      <w:r w:rsidRPr="00214549">
        <w:rPr>
          <w:lang w:val="en-GB"/>
        </w:rPr>
        <w:t>manag</w:t>
      </w:r>
      <w:r>
        <w:rPr>
          <w:lang w:val="en-GB"/>
        </w:rPr>
        <w:t>e</w:t>
      </w:r>
      <w:r w:rsidRPr="00214549">
        <w:rPr>
          <w:lang w:val="en-GB"/>
        </w:rPr>
        <w:t xml:space="preserve"> </w:t>
      </w:r>
      <w:r w:rsidRPr="00214549">
        <w:rPr>
          <w:i/>
          <w:lang w:val="en-GB"/>
        </w:rPr>
        <w:t>team-level processes</w:t>
      </w:r>
      <w:r w:rsidRPr="00214549">
        <w:rPr>
          <w:lang w:val="en-GB"/>
        </w:rPr>
        <w:t xml:space="preserve"> </w:t>
      </w:r>
      <w:r>
        <w:rPr>
          <w:lang w:val="en-GB"/>
        </w:rPr>
        <w:t xml:space="preserve">in the teams they lead </w:t>
      </w:r>
      <w:r w:rsidRPr="00214549">
        <w:rPr>
          <w:lang w:val="en-GB"/>
        </w:rPr>
        <w:t xml:space="preserve">(e.g., conflict management) and thus </w:t>
      </w:r>
      <w:r>
        <w:rPr>
          <w:lang w:val="en-GB"/>
        </w:rPr>
        <w:t xml:space="preserve">shape </w:t>
      </w:r>
      <w:r w:rsidRPr="00214549">
        <w:rPr>
          <w:lang w:val="en-GB"/>
        </w:rPr>
        <w:t xml:space="preserve">positive </w:t>
      </w:r>
      <w:r w:rsidRPr="00214549">
        <w:rPr>
          <w:i/>
          <w:lang w:val="en-GB"/>
        </w:rPr>
        <w:t>emerging states</w:t>
      </w:r>
      <w:r w:rsidRPr="00214549">
        <w:rPr>
          <w:lang w:val="en-GB"/>
        </w:rPr>
        <w:t xml:space="preserve"> </w:t>
      </w:r>
      <w:r>
        <w:rPr>
          <w:lang w:val="en-GB"/>
        </w:rPr>
        <w:t xml:space="preserve">in such teams </w:t>
      </w:r>
      <w:r w:rsidRPr="00214549">
        <w:rPr>
          <w:lang w:val="en-GB"/>
        </w:rPr>
        <w:t>(e.g., psychological safety</w:t>
      </w:r>
      <w:r w:rsidRPr="00214549">
        <w:rPr>
          <w:vertAlign w:val="superscript"/>
          <w:lang w:val="en-GB"/>
        </w:rPr>
        <w:footnoteReference w:id="3"/>
      </w:r>
      <w:r w:rsidRPr="00214549">
        <w:rPr>
          <w:lang w:val="en-GB"/>
        </w:rPr>
        <w:t xml:space="preserve"> </w:t>
      </w:r>
      <w:r>
        <w:rPr>
          <w:lang w:val="en-GB"/>
        </w:rPr>
        <w:t xml:space="preserve">and </w:t>
      </w:r>
      <w:r w:rsidRPr="00214549">
        <w:rPr>
          <w:lang w:val="en-GB"/>
        </w:rPr>
        <w:t>swift trust</w:t>
      </w:r>
      <w:r w:rsidRPr="00214549">
        <w:rPr>
          <w:vertAlign w:val="superscript"/>
          <w:lang w:val="en-GB"/>
        </w:rPr>
        <w:footnoteReference w:id="4"/>
      </w:r>
      <w:r w:rsidRPr="00214549">
        <w:rPr>
          <w:lang w:val="en-GB"/>
        </w:rPr>
        <w:t>).</w:t>
      </w:r>
      <w:r w:rsidR="00F156A3">
        <w:rPr>
          <w:rStyle w:val="FootnoteReference"/>
          <w:lang w:val="en-GB"/>
        </w:rPr>
        <w:footnoteReference w:id="5"/>
      </w:r>
      <w:r w:rsidRPr="00214549">
        <w:rPr>
          <w:lang w:val="en-GB"/>
        </w:rPr>
        <w:t xml:space="preserve"> For example,</w:t>
      </w:r>
      <w:r>
        <w:rPr>
          <w:noProof/>
          <w:lang w:val="en-GB"/>
        </w:rPr>
        <w:t xml:space="preserve"> unlike inter-personal conflict, task-oriented conflict</w:t>
      </w:r>
      <w:r w:rsidRPr="00214549">
        <w:rPr>
          <w:lang w:val="en-GB"/>
        </w:rPr>
        <w:t xml:space="preserve"> </w:t>
      </w:r>
      <w:r>
        <w:rPr>
          <w:lang w:val="en-GB"/>
        </w:rPr>
        <w:t xml:space="preserve">can be positive for teams as it usually leads to collective </w:t>
      </w:r>
      <w:r w:rsidRPr="00214549">
        <w:rPr>
          <w:lang w:val="en-GB"/>
        </w:rPr>
        <w:t xml:space="preserve">innovation and </w:t>
      </w:r>
      <w:r>
        <w:rPr>
          <w:lang w:val="en-GB"/>
        </w:rPr>
        <w:t xml:space="preserve">acts as </w:t>
      </w:r>
      <w:r w:rsidRPr="00214549">
        <w:rPr>
          <w:lang w:val="en-GB"/>
        </w:rPr>
        <w:t>protective factor against groupthink</w:t>
      </w:r>
      <w:r w:rsidRPr="00214549">
        <w:rPr>
          <w:vertAlign w:val="superscript"/>
          <w:lang w:val="en-GB"/>
        </w:rPr>
        <w:footnoteReference w:id="6"/>
      </w:r>
      <w:r>
        <w:rPr>
          <w:lang w:val="en-GB"/>
        </w:rPr>
        <w:t xml:space="preserve">. </w:t>
      </w:r>
      <w:r w:rsidR="00F156A3">
        <w:rPr>
          <w:lang w:val="en-GB"/>
        </w:rPr>
        <w:t>In contrast</w:t>
      </w:r>
      <w:r>
        <w:rPr>
          <w:lang w:val="en-GB"/>
        </w:rPr>
        <w:t xml:space="preserve">, purely </w:t>
      </w:r>
      <w:r w:rsidRPr="00214549">
        <w:rPr>
          <w:lang w:val="en-GB"/>
        </w:rPr>
        <w:t>personal</w:t>
      </w:r>
      <w:r>
        <w:rPr>
          <w:lang w:val="en-GB"/>
        </w:rPr>
        <w:t>ity</w:t>
      </w:r>
      <w:r w:rsidRPr="00214549">
        <w:rPr>
          <w:lang w:val="en-GB"/>
        </w:rPr>
        <w:t xml:space="preserve">-related </w:t>
      </w:r>
      <w:r w:rsidRPr="00214549">
        <w:rPr>
          <w:noProof/>
          <w:lang w:val="en-GB"/>
        </w:rPr>
        <w:t>conflict</w:t>
      </w:r>
      <w:r w:rsidRPr="00214549">
        <w:rPr>
          <w:lang w:val="en-GB"/>
        </w:rPr>
        <w:t xml:space="preserve"> usually </w:t>
      </w:r>
      <w:r>
        <w:rPr>
          <w:lang w:val="en-GB"/>
        </w:rPr>
        <w:t xml:space="preserve">leads to </w:t>
      </w:r>
      <w:r w:rsidRPr="00214549">
        <w:rPr>
          <w:lang w:val="en-GB"/>
        </w:rPr>
        <w:t xml:space="preserve">dysfunctional </w:t>
      </w:r>
      <w:r>
        <w:rPr>
          <w:lang w:val="en-GB"/>
        </w:rPr>
        <w:t>team behaviours</w:t>
      </w:r>
      <w:r w:rsidRPr="00214549">
        <w:rPr>
          <w:lang w:val="en-GB"/>
        </w:rPr>
        <w:t xml:space="preserve">. </w:t>
      </w:r>
      <w:r>
        <w:rPr>
          <w:lang w:val="en-GB"/>
        </w:rPr>
        <w:t>I</w:t>
      </w:r>
      <w:r w:rsidRPr="00214549">
        <w:rPr>
          <w:lang w:val="en-GB"/>
        </w:rPr>
        <w:t xml:space="preserve">n many </w:t>
      </w:r>
      <w:r>
        <w:rPr>
          <w:lang w:val="en-GB"/>
        </w:rPr>
        <w:t>teams</w:t>
      </w:r>
      <w:r w:rsidRPr="00214549">
        <w:rPr>
          <w:lang w:val="en-GB"/>
        </w:rPr>
        <w:t>, the root causes of personal</w:t>
      </w:r>
      <w:r>
        <w:rPr>
          <w:lang w:val="en-GB"/>
        </w:rPr>
        <w:t>ity</w:t>
      </w:r>
      <w:r w:rsidRPr="00214549">
        <w:rPr>
          <w:lang w:val="en-GB"/>
        </w:rPr>
        <w:t xml:space="preserve">-related conflict derive from divergences in team members’ personal situations and motives, also known as </w:t>
      </w:r>
      <w:r w:rsidRPr="00214549">
        <w:rPr>
          <w:i/>
          <w:lang w:val="en-GB"/>
        </w:rPr>
        <w:t>individual-level inputs</w:t>
      </w:r>
      <w:r w:rsidRPr="00214549">
        <w:rPr>
          <w:lang w:val="en-GB"/>
        </w:rPr>
        <w:t xml:space="preserve">. Thus, team leaders need a way to make sense of such individual-level inputs, and how they affect the collective functioning of their teams. </w:t>
      </w:r>
      <w:r>
        <w:rPr>
          <w:lang w:val="en-GB"/>
        </w:rPr>
        <w:t>SNA provides such an instrument for such sense-making efforts.</w:t>
      </w:r>
    </w:p>
    <w:p w14:paraId="357788F4" w14:textId="77777777" w:rsidR="000719EA" w:rsidRPr="00A916BA" w:rsidRDefault="000719EA" w:rsidP="000719EA">
      <w:pPr>
        <w:pStyle w:val="BodyTextMain"/>
        <w:rPr>
          <w:sz w:val="20"/>
          <w:szCs w:val="20"/>
          <w:lang w:val="en-GB"/>
        </w:rPr>
      </w:pPr>
    </w:p>
    <w:p w14:paraId="45CDC571" w14:textId="4E2217A8" w:rsidR="000719EA" w:rsidRDefault="000719EA" w:rsidP="000719EA">
      <w:pPr>
        <w:pStyle w:val="BodyTextMain"/>
        <w:rPr>
          <w:lang w:val="en-GB"/>
        </w:rPr>
      </w:pPr>
      <w:r>
        <w:rPr>
          <w:lang w:val="en-GB"/>
        </w:rPr>
        <w:t xml:space="preserve">This note </w:t>
      </w:r>
      <w:r w:rsidRPr="00214549">
        <w:rPr>
          <w:lang w:val="en-GB"/>
        </w:rPr>
        <w:t>provide</w:t>
      </w:r>
      <w:r>
        <w:rPr>
          <w:lang w:val="en-GB"/>
        </w:rPr>
        <w:t>s</w:t>
      </w:r>
      <w:r w:rsidRPr="00214549">
        <w:rPr>
          <w:lang w:val="en-GB"/>
        </w:rPr>
        <w:t xml:space="preserve"> a step-by-step approach to guide students and practitioners in the construction of </w:t>
      </w:r>
      <w:r w:rsidRPr="00214549">
        <w:rPr>
          <w:noProof/>
          <w:lang w:val="en-GB"/>
        </w:rPr>
        <w:t>a</w:t>
      </w:r>
      <w:r>
        <w:rPr>
          <w:noProof/>
          <w:lang w:val="en-GB"/>
        </w:rPr>
        <w:t>n</w:t>
      </w:r>
      <w:r w:rsidRPr="00214549">
        <w:rPr>
          <w:noProof/>
          <w:lang w:val="en-GB"/>
        </w:rPr>
        <w:t xml:space="preserve"> SNA</w:t>
      </w:r>
      <w:r w:rsidRPr="00214549">
        <w:rPr>
          <w:lang w:val="en-GB"/>
        </w:rPr>
        <w:t xml:space="preserve"> graph</w:t>
      </w:r>
      <w:r>
        <w:rPr>
          <w:lang w:val="en-GB"/>
        </w:rPr>
        <w:t>. The note also covers the use of</w:t>
      </w:r>
      <w:r w:rsidRPr="00214549">
        <w:rPr>
          <w:lang w:val="en-GB"/>
        </w:rPr>
        <w:t xml:space="preserve"> qualitative information </w:t>
      </w:r>
      <w:r>
        <w:rPr>
          <w:lang w:val="en-GB"/>
        </w:rPr>
        <w:t>f</w:t>
      </w:r>
      <w:r w:rsidRPr="00214549">
        <w:rPr>
          <w:lang w:val="en-GB"/>
        </w:rPr>
        <w:t>o</w:t>
      </w:r>
      <w:r>
        <w:rPr>
          <w:lang w:val="en-GB"/>
        </w:rPr>
        <w:t>r</w:t>
      </w:r>
      <w:r w:rsidRPr="00214549">
        <w:rPr>
          <w:lang w:val="en-GB"/>
        </w:rPr>
        <w:t xml:space="preserve"> determin</w:t>
      </w:r>
      <w:r>
        <w:rPr>
          <w:lang w:val="en-GB"/>
        </w:rPr>
        <w:t>ing</w:t>
      </w:r>
      <w:r w:rsidRPr="00214549">
        <w:rPr>
          <w:lang w:val="en-GB"/>
        </w:rPr>
        <w:t xml:space="preserve"> </w:t>
      </w:r>
      <w:r>
        <w:rPr>
          <w:lang w:val="en-GB"/>
        </w:rPr>
        <w:t>n</w:t>
      </w:r>
      <w:r w:rsidRPr="00214549">
        <w:rPr>
          <w:lang w:val="en-GB"/>
        </w:rPr>
        <w:t xml:space="preserve">ode attributes, </w:t>
      </w:r>
      <w:r w:rsidRPr="00214549">
        <w:rPr>
          <w:lang w:val="en-GB"/>
        </w:rPr>
        <w:lastRenderedPageBreak/>
        <w:t>populat</w:t>
      </w:r>
      <w:r>
        <w:rPr>
          <w:lang w:val="en-GB"/>
        </w:rPr>
        <w:t>ing</w:t>
      </w:r>
      <w:r w:rsidRPr="00214549">
        <w:rPr>
          <w:lang w:val="en-GB"/>
        </w:rPr>
        <w:t xml:space="preserve"> </w:t>
      </w:r>
      <w:r>
        <w:rPr>
          <w:lang w:val="en-GB"/>
        </w:rPr>
        <w:t>an</w:t>
      </w:r>
      <w:r w:rsidRPr="00214549">
        <w:rPr>
          <w:lang w:val="en-GB"/>
        </w:rPr>
        <w:t xml:space="preserve"> adjacency matrix, and utiliz</w:t>
      </w:r>
      <w:r>
        <w:rPr>
          <w:lang w:val="en-GB"/>
        </w:rPr>
        <w:t>ing</w:t>
      </w:r>
      <w:r w:rsidRPr="00214549">
        <w:rPr>
          <w:lang w:val="en-GB"/>
        </w:rPr>
        <w:t xml:space="preserve"> the resulting graph </w:t>
      </w:r>
      <w:r>
        <w:rPr>
          <w:lang w:val="en-GB"/>
        </w:rPr>
        <w:t xml:space="preserve">structure </w:t>
      </w:r>
      <w:r w:rsidRPr="00214549">
        <w:rPr>
          <w:lang w:val="en-GB"/>
        </w:rPr>
        <w:t>to identify dysfunctional social exchanges across team member</w:t>
      </w:r>
      <w:r>
        <w:rPr>
          <w:lang w:val="en-GB"/>
        </w:rPr>
        <w:t>s</w:t>
      </w:r>
      <w:r w:rsidRPr="00214549">
        <w:rPr>
          <w:lang w:val="en-GB"/>
        </w:rPr>
        <w:t xml:space="preserve">. </w:t>
      </w:r>
    </w:p>
    <w:p w14:paraId="0CF26326" w14:textId="49D2577C" w:rsidR="00713C24" w:rsidRPr="00A916BA" w:rsidRDefault="00713C24" w:rsidP="000719EA">
      <w:pPr>
        <w:pStyle w:val="BodyTextMain"/>
        <w:rPr>
          <w:sz w:val="20"/>
          <w:szCs w:val="20"/>
          <w:lang w:val="en-GB"/>
        </w:rPr>
      </w:pPr>
    </w:p>
    <w:p w14:paraId="2573101B" w14:textId="77777777" w:rsidR="00713C24" w:rsidRPr="00A916BA" w:rsidRDefault="00713C24" w:rsidP="000719EA">
      <w:pPr>
        <w:pStyle w:val="BodyTextMain"/>
        <w:rPr>
          <w:sz w:val="20"/>
          <w:szCs w:val="20"/>
          <w:lang w:val="en-GB"/>
        </w:rPr>
      </w:pPr>
    </w:p>
    <w:p w14:paraId="021C60DD" w14:textId="77777777" w:rsidR="000719EA" w:rsidRPr="00214549" w:rsidRDefault="000719EA" w:rsidP="000719EA">
      <w:pPr>
        <w:pStyle w:val="Casehead1"/>
        <w:rPr>
          <w:lang w:val="en-GB"/>
        </w:rPr>
      </w:pPr>
      <w:r w:rsidRPr="00214549">
        <w:rPr>
          <w:lang w:val="en-GB"/>
        </w:rPr>
        <w:t>Building A</w:t>
      </w:r>
      <w:r>
        <w:rPr>
          <w:lang w:val="en-GB"/>
        </w:rPr>
        <w:t>N</w:t>
      </w:r>
      <w:r w:rsidRPr="00214549">
        <w:rPr>
          <w:lang w:val="en-GB"/>
        </w:rPr>
        <w:t xml:space="preserve"> SNA network </w:t>
      </w:r>
    </w:p>
    <w:p w14:paraId="3BA53C08" w14:textId="77777777" w:rsidR="00713C24" w:rsidRPr="00A916BA" w:rsidRDefault="00713C24" w:rsidP="000719EA">
      <w:pPr>
        <w:pStyle w:val="BodyTextMain"/>
        <w:rPr>
          <w:sz w:val="20"/>
          <w:szCs w:val="20"/>
          <w:lang w:val="en-GB"/>
        </w:rPr>
      </w:pPr>
    </w:p>
    <w:p w14:paraId="15BCA57A" w14:textId="4A3DB067" w:rsidR="000719EA" w:rsidRDefault="000719EA" w:rsidP="000719EA">
      <w:pPr>
        <w:pStyle w:val="BodyTextMain"/>
        <w:rPr>
          <w:lang w:val="en-GB"/>
        </w:rPr>
      </w:pPr>
      <w:r w:rsidRPr="00214549">
        <w:rPr>
          <w:lang w:val="en-GB"/>
        </w:rPr>
        <w:t xml:space="preserve">Given that SNA draws heavily from </w:t>
      </w:r>
      <w:r>
        <w:rPr>
          <w:lang w:val="en-GB"/>
        </w:rPr>
        <w:t>g</w:t>
      </w:r>
      <w:r w:rsidRPr="00214549">
        <w:rPr>
          <w:lang w:val="en-GB"/>
        </w:rPr>
        <w:t xml:space="preserve">raph </w:t>
      </w:r>
      <w:r>
        <w:rPr>
          <w:lang w:val="en-GB"/>
        </w:rPr>
        <w:t>t</w:t>
      </w:r>
      <w:r w:rsidRPr="00214549">
        <w:rPr>
          <w:lang w:val="en-GB"/>
        </w:rPr>
        <w:t xml:space="preserve">heory, an area of applied mathematics, some </w:t>
      </w:r>
      <w:r w:rsidRPr="00214549">
        <w:rPr>
          <w:noProof/>
          <w:lang w:val="en-GB"/>
        </w:rPr>
        <w:t>definitions</w:t>
      </w:r>
      <w:r w:rsidRPr="00214549">
        <w:rPr>
          <w:lang w:val="en-GB"/>
        </w:rPr>
        <w:t xml:space="preserve"> are necessary. First, </w:t>
      </w:r>
      <w:r>
        <w:rPr>
          <w:lang w:val="en-GB"/>
        </w:rPr>
        <w:t xml:space="preserve">when conducting a </w:t>
      </w:r>
      <w:proofErr w:type="gramStart"/>
      <w:r>
        <w:rPr>
          <w:lang w:val="en-GB"/>
        </w:rPr>
        <w:t>large scale</w:t>
      </w:r>
      <w:proofErr w:type="gramEnd"/>
      <w:r>
        <w:rPr>
          <w:lang w:val="en-GB"/>
        </w:rPr>
        <w:t xml:space="preserve"> </w:t>
      </w:r>
      <w:r w:rsidRPr="00214549">
        <w:rPr>
          <w:lang w:val="en-GB"/>
        </w:rPr>
        <w:t xml:space="preserve">SNA, each social actor </w:t>
      </w:r>
      <w:r>
        <w:rPr>
          <w:lang w:val="en-GB"/>
        </w:rPr>
        <w:t xml:space="preserve">of a collective </w:t>
      </w:r>
      <w:r w:rsidRPr="00214549">
        <w:rPr>
          <w:lang w:val="en-GB"/>
        </w:rPr>
        <w:t xml:space="preserve">is </w:t>
      </w:r>
      <w:r w:rsidRPr="00214549">
        <w:rPr>
          <w:noProof/>
          <w:lang w:val="en-GB"/>
        </w:rPr>
        <w:t>referred to</w:t>
      </w:r>
      <w:r w:rsidRPr="00214549">
        <w:rPr>
          <w:lang w:val="en-GB"/>
        </w:rPr>
        <w:t xml:space="preserve"> as a “</w:t>
      </w:r>
      <w:r>
        <w:rPr>
          <w:lang w:val="en-GB"/>
        </w:rPr>
        <w:t>n</w:t>
      </w:r>
      <w:r w:rsidRPr="00214549">
        <w:rPr>
          <w:lang w:val="en-GB"/>
        </w:rPr>
        <w:t>ode</w:t>
      </w:r>
      <w:r w:rsidRPr="00214549">
        <w:rPr>
          <w:noProof/>
          <w:lang w:val="en-GB"/>
        </w:rPr>
        <w:t>.”</w:t>
      </w:r>
      <w:r w:rsidRPr="00214549">
        <w:rPr>
          <w:lang w:val="en-GB"/>
        </w:rPr>
        <w:t xml:space="preserve"> Similarly, within a </w:t>
      </w:r>
      <w:r>
        <w:rPr>
          <w:lang w:val="en-GB"/>
        </w:rPr>
        <w:t xml:space="preserve">smaller collective, such as a workgroup or a </w:t>
      </w:r>
      <w:r w:rsidRPr="00214549">
        <w:rPr>
          <w:lang w:val="en-GB"/>
        </w:rPr>
        <w:t xml:space="preserve">team, each team member is </w:t>
      </w:r>
      <w:r>
        <w:rPr>
          <w:lang w:val="en-GB"/>
        </w:rPr>
        <w:t xml:space="preserve">referred to as </w:t>
      </w:r>
      <w:r w:rsidRPr="00214549">
        <w:rPr>
          <w:lang w:val="en-GB"/>
        </w:rPr>
        <w:t>a “</w:t>
      </w:r>
      <w:r>
        <w:rPr>
          <w:lang w:val="en-GB"/>
        </w:rPr>
        <w:t>n</w:t>
      </w:r>
      <w:r w:rsidRPr="00214549">
        <w:rPr>
          <w:lang w:val="en-GB"/>
        </w:rPr>
        <w:t>ode</w:t>
      </w:r>
      <w:r>
        <w:rPr>
          <w:lang w:val="en-GB"/>
        </w:rPr>
        <w:t>,</w:t>
      </w:r>
      <w:r w:rsidRPr="00214549">
        <w:rPr>
          <w:lang w:val="en-GB"/>
        </w:rPr>
        <w:t>” and the relationship between two nodes (e.g., friendship</w:t>
      </w:r>
      <w:r>
        <w:rPr>
          <w:lang w:val="en-GB"/>
        </w:rPr>
        <w:t xml:space="preserve"> or</w:t>
      </w:r>
      <w:r w:rsidRPr="00214549">
        <w:rPr>
          <w:lang w:val="en-GB"/>
        </w:rPr>
        <w:t xml:space="preserve"> </w:t>
      </w:r>
      <w:r w:rsidRPr="00214549">
        <w:rPr>
          <w:noProof/>
          <w:lang w:val="en-GB"/>
        </w:rPr>
        <w:t>animosity</w:t>
      </w:r>
      <w:r w:rsidRPr="00214549">
        <w:rPr>
          <w:lang w:val="en-GB"/>
        </w:rPr>
        <w:t xml:space="preserve">) </w:t>
      </w:r>
      <w:r w:rsidRPr="00214549">
        <w:rPr>
          <w:noProof/>
          <w:lang w:val="en-GB"/>
        </w:rPr>
        <w:t>is referred to</w:t>
      </w:r>
      <w:r w:rsidRPr="00214549">
        <w:rPr>
          <w:lang w:val="en-GB"/>
        </w:rPr>
        <w:t xml:space="preserve"> as a “</w:t>
      </w:r>
      <w:r>
        <w:rPr>
          <w:lang w:val="en-GB"/>
        </w:rPr>
        <w:t>t</w:t>
      </w:r>
      <w:r w:rsidRPr="00214549">
        <w:rPr>
          <w:lang w:val="en-GB"/>
        </w:rPr>
        <w:t>ie</w:t>
      </w:r>
      <w:r w:rsidRPr="00214549">
        <w:rPr>
          <w:noProof/>
          <w:lang w:val="en-GB"/>
        </w:rPr>
        <w:t>.”</w:t>
      </w:r>
      <w:r w:rsidRPr="00214549">
        <w:rPr>
          <w:lang w:val="en-GB"/>
        </w:rPr>
        <w:t xml:space="preserve"> In SNA, a “tie” expresses </w:t>
      </w:r>
      <w:r>
        <w:rPr>
          <w:lang w:val="en-GB"/>
        </w:rPr>
        <w:t>a</w:t>
      </w:r>
      <w:r w:rsidRPr="00214549">
        <w:rPr>
          <w:lang w:val="en-GB"/>
        </w:rPr>
        <w:t xml:space="preserve"> form of social relationship </w:t>
      </w:r>
      <w:r>
        <w:rPr>
          <w:lang w:val="en-GB"/>
        </w:rPr>
        <w:t>that</w:t>
      </w:r>
      <w:r w:rsidRPr="00214549">
        <w:rPr>
          <w:lang w:val="en-GB"/>
        </w:rPr>
        <w:t xml:space="preserve"> has </w:t>
      </w:r>
      <w:r>
        <w:rPr>
          <w:lang w:val="en-GB"/>
        </w:rPr>
        <w:t xml:space="preserve">a </w:t>
      </w:r>
      <w:r w:rsidRPr="00214549">
        <w:rPr>
          <w:lang w:val="en-GB"/>
        </w:rPr>
        <w:t>direction</w:t>
      </w:r>
      <w:r>
        <w:rPr>
          <w:lang w:val="en-GB"/>
        </w:rPr>
        <w:t>,</w:t>
      </w:r>
      <w:r w:rsidRPr="00214549">
        <w:rPr>
          <w:lang w:val="en-GB"/>
        </w:rPr>
        <w:t xml:space="preserve"> valence</w:t>
      </w:r>
      <w:r>
        <w:rPr>
          <w:lang w:val="en-GB"/>
        </w:rPr>
        <w:t>, and strength</w:t>
      </w:r>
      <w:r w:rsidRPr="00214549">
        <w:rPr>
          <w:lang w:val="en-GB"/>
        </w:rPr>
        <w:t xml:space="preserve">. </w:t>
      </w:r>
    </w:p>
    <w:p w14:paraId="0124ECBA" w14:textId="77777777" w:rsidR="000719EA" w:rsidRPr="00A916BA" w:rsidRDefault="000719EA" w:rsidP="000719EA">
      <w:pPr>
        <w:pStyle w:val="BodyTextMain"/>
        <w:rPr>
          <w:sz w:val="20"/>
          <w:szCs w:val="20"/>
          <w:lang w:val="en-GB"/>
        </w:rPr>
      </w:pPr>
    </w:p>
    <w:p w14:paraId="009A56EB" w14:textId="77777777" w:rsidR="000719EA" w:rsidRDefault="000719EA" w:rsidP="000719EA">
      <w:pPr>
        <w:pStyle w:val="BodyTextMain"/>
        <w:rPr>
          <w:lang w:val="en-GB"/>
        </w:rPr>
      </w:pPr>
      <w:r>
        <w:rPr>
          <w:lang w:val="en-GB"/>
        </w:rPr>
        <w:t>First, a</w:t>
      </w:r>
      <w:r w:rsidRPr="00214549">
        <w:rPr>
          <w:lang w:val="en-GB"/>
        </w:rPr>
        <w:t xml:space="preserve"> tie’s </w:t>
      </w:r>
      <w:r w:rsidRPr="00083B89">
        <w:rPr>
          <w:i/>
          <w:lang w:val="en-GB"/>
        </w:rPr>
        <w:t>direction</w:t>
      </w:r>
      <w:r w:rsidRPr="00214549">
        <w:rPr>
          <w:lang w:val="en-GB"/>
        </w:rPr>
        <w:t xml:space="preserve"> can be bidirectional (e.g., both </w:t>
      </w:r>
      <w:proofErr w:type="spellStart"/>
      <w:r>
        <w:rPr>
          <w:lang w:val="en-GB"/>
        </w:rPr>
        <w:t>Faizan</w:t>
      </w:r>
      <w:proofErr w:type="spellEnd"/>
      <w:r>
        <w:rPr>
          <w:lang w:val="en-GB"/>
        </w:rPr>
        <w:t xml:space="preserve"> </w:t>
      </w:r>
      <w:r w:rsidRPr="00214549">
        <w:rPr>
          <w:lang w:val="en-GB"/>
        </w:rPr>
        <w:t xml:space="preserve">and </w:t>
      </w:r>
      <w:r>
        <w:rPr>
          <w:lang w:val="en-GB"/>
        </w:rPr>
        <w:t xml:space="preserve">Pedro </w:t>
      </w:r>
      <w:r w:rsidRPr="00214549">
        <w:rPr>
          <w:lang w:val="en-GB"/>
        </w:rPr>
        <w:t>see each other as friends), unidirectional (</w:t>
      </w:r>
      <w:proofErr w:type="spellStart"/>
      <w:r>
        <w:rPr>
          <w:lang w:val="en-GB"/>
        </w:rPr>
        <w:t>Faizan</w:t>
      </w:r>
      <w:proofErr w:type="spellEnd"/>
      <w:r>
        <w:rPr>
          <w:lang w:val="en-GB"/>
        </w:rPr>
        <w:t xml:space="preserve"> </w:t>
      </w:r>
      <w:r w:rsidRPr="00214549">
        <w:rPr>
          <w:lang w:val="en-GB"/>
        </w:rPr>
        <w:t xml:space="preserve">considers </w:t>
      </w:r>
      <w:r>
        <w:rPr>
          <w:lang w:val="en-GB"/>
        </w:rPr>
        <w:t xml:space="preserve">Pedro </w:t>
      </w:r>
      <w:r w:rsidRPr="00214549">
        <w:rPr>
          <w:noProof/>
          <w:lang w:val="en-GB"/>
        </w:rPr>
        <w:t>a</w:t>
      </w:r>
      <w:r w:rsidRPr="00214549">
        <w:rPr>
          <w:lang w:val="en-GB"/>
        </w:rPr>
        <w:t xml:space="preserve"> friend, but </w:t>
      </w:r>
      <w:r>
        <w:rPr>
          <w:lang w:val="en-GB"/>
        </w:rPr>
        <w:t xml:space="preserve">Pedro </w:t>
      </w:r>
      <w:r w:rsidRPr="00214549">
        <w:rPr>
          <w:lang w:val="en-GB"/>
        </w:rPr>
        <w:t xml:space="preserve">does not reciprocate such friendship), or express no relationship at all (we have </w:t>
      </w:r>
      <w:r>
        <w:rPr>
          <w:lang w:val="en-GB"/>
        </w:rPr>
        <w:t xml:space="preserve">no </w:t>
      </w:r>
      <w:r w:rsidRPr="00214549">
        <w:rPr>
          <w:lang w:val="en-GB"/>
        </w:rPr>
        <w:t xml:space="preserve">information </w:t>
      </w:r>
      <w:r w:rsidRPr="00214549">
        <w:rPr>
          <w:noProof/>
          <w:lang w:val="en-GB"/>
        </w:rPr>
        <w:t>on</w:t>
      </w:r>
      <w:r w:rsidRPr="00214549">
        <w:rPr>
          <w:lang w:val="en-GB"/>
        </w:rPr>
        <w:t xml:space="preserve"> the status of </w:t>
      </w:r>
      <w:r>
        <w:rPr>
          <w:lang w:val="en-GB"/>
        </w:rPr>
        <w:t xml:space="preserve">Pedro </w:t>
      </w:r>
      <w:r w:rsidRPr="00214549">
        <w:rPr>
          <w:lang w:val="en-GB"/>
        </w:rPr>
        <w:t xml:space="preserve">and </w:t>
      </w:r>
      <w:proofErr w:type="spellStart"/>
      <w:r>
        <w:rPr>
          <w:lang w:val="en-GB"/>
        </w:rPr>
        <w:t>Faizan’s</w:t>
      </w:r>
      <w:proofErr w:type="spellEnd"/>
      <w:r>
        <w:rPr>
          <w:lang w:val="en-GB"/>
        </w:rPr>
        <w:t xml:space="preserve"> association</w:t>
      </w:r>
      <w:r w:rsidRPr="00214549">
        <w:rPr>
          <w:lang w:val="en-GB"/>
        </w:rPr>
        <w:t xml:space="preserve">). </w:t>
      </w:r>
    </w:p>
    <w:p w14:paraId="3C052374" w14:textId="77777777" w:rsidR="000719EA" w:rsidRPr="00A916BA" w:rsidRDefault="000719EA" w:rsidP="000719EA">
      <w:pPr>
        <w:pStyle w:val="BodyTextMain"/>
        <w:rPr>
          <w:sz w:val="20"/>
          <w:szCs w:val="20"/>
          <w:lang w:val="en-GB"/>
        </w:rPr>
      </w:pPr>
    </w:p>
    <w:p w14:paraId="2C2DF351" w14:textId="77777777" w:rsidR="000719EA" w:rsidRDefault="000719EA" w:rsidP="000719EA">
      <w:pPr>
        <w:pStyle w:val="BodyTextMain"/>
        <w:rPr>
          <w:lang w:val="en-GB"/>
        </w:rPr>
      </w:pPr>
      <w:r>
        <w:rPr>
          <w:lang w:val="en-GB"/>
        </w:rPr>
        <w:t>Second</w:t>
      </w:r>
      <w:r w:rsidRPr="00214549">
        <w:rPr>
          <w:lang w:val="en-GB"/>
        </w:rPr>
        <w:t xml:space="preserve">, the </w:t>
      </w:r>
      <w:r w:rsidRPr="00214549">
        <w:rPr>
          <w:i/>
          <w:lang w:val="en-GB"/>
        </w:rPr>
        <w:t>valence</w:t>
      </w:r>
      <w:r w:rsidRPr="00214549">
        <w:rPr>
          <w:lang w:val="en-GB"/>
        </w:rPr>
        <w:t xml:space="preserve"> of a tie refers to the nature of the relationship. For example, </w:t>
      </w:r>
      <w:proofErr w:type="spellStart"/>
      <w:r>
        <w:rPr>
          <w:lang w:val="en-GB"/>
        </w:rPr>
        <w:t>Faizan</w:t>
      </w:r>
      <w:proofErr w:type="spellEnd"/>
      <w:r w:rsidRPr="00214549">
        <w:rPr>
          <w:lang w:val="en-GB"/>
        </w:rPr>
        <w:t xml:space="preserve"> and </w:t>
      </w:r>
      <w:r>
        <w:rPr>
          <w:lang w:val="en-GB"/>
        </w:rPr>
        <w:t xml:space="preserve">Pedro </w:t>
      </w:r>
      <w:r w:rsidRPr="00214549">
        <w:rPr>
          <w:lang w:val="en-GB"/>
        </w:rPr>
        <w:t>can be friends (</w:t>
      </w:r>
      <w:r>
        <w:rPr>
          <w:lang w:val="en-GB"/>
        </w:rPr>
        <w:t xml:space="preserve">a </w:t>
      </w:r>
      <w:r w:rsidRPr="00214549">
        <w:rPr>
          <w:lang w:val="en-GB"/>
        </w:rPr>
        <w:t>positive valence</w:t>
      </w:r>
      <w:r>
        <w:rPr>
          <w:lang w:val="en-GB"/>
        </w:rPr>
        <w:t>, usually expressed with “+”</w:t>
      </w:r>
      <w:r w:rsidRPr="00214549">
        <w:rPr>
          <w:lang w:val="en-GB"/>
        </w:rPr>
        <w:t xml:space="preserve">) or </w:t>
      </w:r>
      <w:r>
        <w:rPr>
          <w:lang w:val="en-GB"/>
        </w:rPr>
        <w:t xml:space="preserve">adversaries </w:t>
      </w:r>
      <w:r w:rsidRPr="00214549">
        <w:rPr>
          <w:lang w:val="en-GB"/>
        </w:rPr>
        <w:t>(</w:t>
      </w:r>
      <w:r>
        <w:rPr>
          <w:lang w:val="en-GB"/>
        </w:rPr>
        <w:t xml:space="preserve">a </w:t>
      </w:r>
      <w:r w:rsidRPr="00214549">
        <w:rPr>
          <w:lang w:val="en-GB"/>
        </w:rPr>
        <w:t>negative valence</w:t>
      </w:r>
      <w:r>
        <w:rPr>
          <w:lang w:val="en-GB"/>
        </w:rPr>
        <w:t>, usually expressed with “-”</w:t>
      </w:r>
      <w:r w:rsidRPr="00214549">
        <w:rPr>
          <w:lang w:val="en-GB"/>
        </w:rPr>
        <w:t xml:space="preserve">). </w:t>
      </w:r>
    </w:p>
    <w:p w14:paraId="79DC314E" w14:textId="77777777" w:rsidR="000719EA" w:rsidRPr="00A916BA" w:rsidRDefault="000719EA" w:rsidP="000719EA">
      <w:pPr>
        <w:pStyle w:val="BodyTextMain"/>
        <w:rPr>
          <w:sz w:val="20"/>
          <w:szCs w:val="20"/>
          <w:lang w:val="en-GB"/>
        </w:rPr>
      </w:pPr>
    </w:p>
    <w:p w14:paraId="0F5C7719" w14:textId="2A663FE5" w:rsidR="000719EA" w:rsidRDefault="000719EA" w:rsidP="000719EA">
      <w:pPr>
        <w:pStyle w:val="BodyTextMain"/>
        <w:rPr>
          <w:lang w:val="en-GB"/>
        </w:rPr>
      </w:pPr>
      <w:r>
        <w:rPr>
          <w:lang w:val="en-GB"/>
        </w:rPr>
        <w:t>Third</w:t>
      </w:r>
      <w:r w:rsidRPr="00214549">
        <w:rPr>
          <w:lang w:val="en-GB"/>
        </w:rPr>
        <w:t xml:space="preserve">, ties might differ in </w:t>
      </w:r>
      <w:r w:rsidRPr="00671A3C">
        <w:rPr>
          <w:i/>
          <w:lang w:val="en-GB"/>
        </w:rPr>
        <w:t>strength</w:t>
      </w:r>
      <w:r w:rsidRPr="00214549">
        <w:rPr>
          <w:lang w:val="en-GB"/>
        </w:rPr>
        <w:t xml:space="preserve"> (e.g., if </w:t>
      </w:r>
      <w:proofErr w:type="spellStart"/>
      <w:r>
        <w:rPr>
          <w:lang w:val="en-GB"/>
        </w:rPr>
        <w:t>Faizan</w:t>
      </w:r>
      <w:proofErr w:type="spellEnd"/>
      <w:r>
        <w:rPr>
          <w:lang w:val="en-GB"/>
        </w:rPr>
        <w:t xml:space="preserve"> </w:t>
      </w:r>
      <w:r w:rsidRPr="00214549">
        <w:rPr>
          <w:lang w:val="en-GB"/>
        </w:rPr>
        <w:t xml:space="preserve">sent 25 emails to </w:t>
      </w:r>
      <w:r>
        <w:rPr>
          <w:lang w:val="en-GB"/>
        </w:rPr>
        <w:t>Pedro</w:t>
      </w:r>
      <w:r w:rsidRPr="00214549">
        <w:rPr>
          <w:lang w:val="en-GB"/>
        </w:rPr>
        <w:t xml:space="preserve">, but only </w:t>
      </w:r>
      <w:r>
        <w:rPr>
          <w:lang w:val="en-GB"/>
        </w:rPr>
        <w:t>two</w:t>
      </w:r>
      <w:r w:rsidRPr="00214549">
        <w:rPr>
          <w:lang w:val="en-GB"/>
        </w:rPr>
        <w:t xml:space="preserve"> emails to </w:t>
      </w:r>
      <w:r>
        <w:rPr>
          <w:lang w:val="en-GB"/>
        </w:rPr>
        <w:t>Vera</w:t>
      </w:r>
      <w:r w:rsidRPr="00214549">
        <w:rPr>
          <w:lang w:val="en-GB"/>
        </w:rPr>
        <w:t xml:space="preserve">, the tie connecting </w:t>
      </w:r>
      <w:proofErr w:type="spellStart"/>
      <w:r>
        <w:rPr>
          <w:lang w:val="en-GB"/>
        </w:rPr>
        <w:t>Faizan</w:t>
      </w:r>
      <w:proofErr w:type="spellEnd"/>
      <w:r>
        <w:rPr>
          <w:lang w:val="en-GB"/>
        </w:rPr>
        <w:t xml:space="preserve"> </w:t>
      </w:r>
      <w:r w:rsidRPr="00214549">
        <w:rPr>
          <w:lang w:val="en-GB"/>
        </w:rPr>
        <w:t xml:space="preserve">and </w:t>
      </w:r>
      <w:r>
        <w:rPr>
          <w:lang w:val="en-GB"/>
        </w:rPr>
        <w:t>Pedro is said to</w:t>
      </w:r>
      <w:r w:rsidRPr="00214549">
        <w:rPr>
          <w:lang w:val="en-GB"/>
        </w:rPr>
        <w:t xml:space="preserve"> be “stronger” than the tie connecting </w:t>
      </w:r>
      <w:proofErr w:type="spellStart"/>
      <w:r w:rsidR="00F156A3">
        <w:rPr>
          <w:lang w:val="en-GB"/>
        </w:rPr>
        <w:t>Faizan</w:t>
      </w:r>
      <w:proofErr w:type="spellEnd"/>
      <w:r w:rsidRPr="00214549">
        <w:rPr>
          <w:lang w:val="en-GB"/>
        </w:rPr>
        <w:t xml:space="preserve"> and </w:t>
      </w:r>
      <w:r w:rsidR="00F156A3">
        <w:rPr>
          <w:lang w:val="en-GB"/>
        </w:rPr>
        <w:t>Vera</w:t>
      </w:r>
      <w:r w:rsidRPr="00214549">
        <w:rPr>
          <w:lang w:val="en-GB"/>
        </w:rPr>
        <w:t>). However, it is beyond the scope of this introductory note to elaborate on the properties of tie strengths</w:t>
      </w:r>
      <w:r>
        <w:rPr>
          <w:lang w:val="en-GB"/>
        </w:rPr>
        <w:t xml:space="preserve">. </w:t>
      </w:r>
    </w:p>
    <w:p w14:paraId="6951B400" w14:textId="77777777" w:rsidR="000719EA" w:rsidRPr="00A916BA" w:rsidRDefault="000719EA" w:rsidP="000719EA">
      <w:pPr>
        <w:pStyle w:val="BodyTextMain"/>
        <w:rPr>
          <w:sz w:val="20"/>
          <w:szCs w:val="20"/>
          <w:lang w:val="en-GB"/>
        </w:rPr>
      </w:pPr>
    </w:p>
    <w:p w14:paraId="7E734D7F" w14:textId="77777777" w:rsidR="000719EA" w:rsidRDefault="000719EA" w:rsidP="000719EA">
      <w:pPr>
        <w:pStyle w:val="BodyTextMain"/>
        <w:rPr>
          <w:lang w:val="en-GB"/>
        </w:rPr>
      </w:pPr>
      <w:r w:rsidRPr="00214549">
        <w:rPr>
          <w:lang w:val="en-GB"/>
        </w:rPr>
        <w:t xml:space="preserve">Finally, </w:t>
      </w:r>
      <w:r w:rsidRPr="00214549">
        <w:rPr>
          <w:noProof/>
          <w:lang w:val="en-GB"/>
        </w:rPr>
        <w:t>the third</w:t>
      </w:r>
      <w:r w:rsidRPr="00214549">
        <w:rPr>
          <w:lang w:val="en-GB"/>
        </w:rPr>
        <w:t xml:space="preserve"> critical element of </w:t>
      </w:r>
      <w:r w:rsidRPr="00214549">
        <w:rPr>
          <w:noProof/>
          <w:lang w:val="en-GB"/>
        </w:rPr>
        <w:t>an SNA</w:t>
      </w:r>
      <w:r w:rsidRPr="00214549">
        <w:rPr>
          <w:lang w:val="en-GB"/>
        </w:rPr>
        <w:t xml:space="preserve"> is a “community</w:t>
      </w:r>
      <w:r>
        <w:rPr>
          <w:lang w:val="en-GB"/>
        </w:rPr>
        <w:t>,</w:t>
      </w:r>
      <w:r w:rsidRPr="00214549">
        <w:rPr>
          <w:lang w:val="en-GB"/>
        </w:rPr>
        <w:t xml:space="preserve">” </w:t>
      </w:r>
      <w:r>
        <w:rPr>
          <w:lang w:val="en-GB"/>
        </w:rPr>
        <w:t>which occurs</w:t>
      </w:r>
      <w:r w:rsidRPr="00214549">
        <w:rPr>
          <w:lang w:val="en-GB"/>
        </w:rPr>
        <w:t xml:space="preserve"> when several actors have a common characteristic that “</w:t>
      </w:r>
      <w:r w:rsidRPr="00214549">
        <w:rPr>
          <w:noProof/>
          <w:lang w:val="en-GB"/>
        </w:rPr>
        <w:t>binds</w:t>
      </w:r>
      <w:r w:rsidRPr="00214549">
        <w:rPr>
          <w:lang w:val="en-GB"/>
        </w:rPr>
        <w:t xml:space="preserve"> them together”</w:t>
      </w:r>
      <w:r w:rsidRPr="00214549">
        <w:rPr>
          <w:vertAlign w:val="superscript"/>
          <w:lang w:val="en-GB"/>
        </w:rPr>
        <w:footnoteReference w:id="7"/>
      </w:r>
      <w:r w:rsidRPr="00214549">
        <w:rPr>
          <w:lang w:val="en-GB"/>
        </w:rPr>
        <w:t xml:space="preserve"> (e.g., students </w:t>
      </w:r>
      <w:r>
        <w:rPr>
          <w:lang w:val="en-GB"/>
        </w:rPr>
        <w:t>in</w:t>
      </w:r>
      <w:r w:rsidRPr="00214549">
        <w:rPr>
          <w:lang w:val="en-GB"/>
        </w:rPr>
        <w:t xml:space="preserve"> </w:t>
      </w:r>
      <w:r w:rsidRPr="00214549">
        <w:rPr>
          <w:noProof/>
          <w:lang w:val="en-GB"/>
        </w:rPr>
        <w:t>the same</w:t>
      </w:r>
      <w:r w:rsidRPr="00214549">
        <w:rPr>
          <w:lang w:val="en-GB"/>
        </w:rPr>
        <w:t xml:space="preserve"> class). </w:t>
      </w:r>
    </w:p>
    <w:p w14:paraId="2870F7C0" w14:textId="111B53F6" w:rsidR="000719EA" w:rsidRPr="00A916BA" w:rsidRDefault="000719EA" w:rsidP="000719EA">
      <w:pPr>
        <w:pStyle w:val="BodyTextMain"/>
        <w:rPr>
          <w:sz w:val="20"/>
          <w:szCs w:val="20"/>
          <w:lang w:val="en-GB"/>
        </w:rPr>
      </w:pPr>
    </w:p>
    <w:p w14:paraId="6070B059" w14:textId="77777777" w:rsidR="00713C24" w:rsidRPr="00A916BA" w:rsidRDefault="00713C24" w:rsidP="000719EA">
      <w:pPr>
        <w:pStyle w:val="BodyTextMain"/>
        <w:rPr>
          <w:sz w:val="20"/>
          <w:szCs w:val="20"/>
          <w:lang w:val="en-GB"/>
        </w:rPr>
      </w:pPr>
    </w:p>
    <w:p w14:paraId="10DD48E9" w14:textId="77777777" w:rsidR="000719EA" w:rsidRPr="00214549" w:rsidRDefault="000719EA" w:rsidP="000719EA">
      <w:pPr>
        <w:pStyle w:val="Casehead2"/>
        <w:rPr>
          <w:lang w:val="en-GB"/>
        </w:rPr>
      </w:pPr>
      <w:r w:rsidRPr="00214549">
        <w:rPr>
          <w:lang w:val="en-GB"/>
        </w:rPr>
        <w:t xml:space="preserve">1. Map the individual characteristics and circumstances of social actors as </w:t>
      </w:r>
      <w:r>
        <w:rPr>
          <w:lang w:val="en-GB"/>
        </w:rPr>
        <w:t>n</w:t>
      </w:r>
      <w:r w:rsidRPr="00214549">
        <w:rPr>
          <w:lang w:val="en-GB"/>
        </w:rPr>
        <w:t xml:space="preserve">ode </w:t>
      </w:r>
      <w:r>
        <w:rPr>
          <w:lang w:val="en-GB"/>
        </w:rPr>
        <w:t>a</w:t>
      </w:r>
      <w:r w:rsidRPr="00214549">
        <w:rPr>
          <w:lang w:val="en-GB"/>
        </w:rPr>
        <w:t>ttributes</w:t>
      </w:r>
      <w:r>
        <w:rPr>
          <w:lang w:val="en-GB"/>
        </w:rPr>
        <w:t>.</w:t>
      </w:r>
    </w:p>
    <w:p w14:paraId="1442C30D" w14:textId="77777777" w:rsidR="000719EA" w:rsidRPr="00A916BA" w:rsidRDefault="000719EA" w:rsidP="000719EA">
      <w:pPr>
        <w:pStyle w:val="BodyTextMain"/>
        <w:rPr>
          <w:sz w:val="20"/>
          <w:szCs w:val="20"/>
          <w:lang w:val="en-GB"/>
        </w:rPr>
      </w:pPr>
    </w:p>
    <w:p w14:paraId="60418A3C" w14:textId="77777777" w:rsidR="000719EA" w:rsidRDefault="000719EA" w:rsidP="000719EA">
      <w:pPr>
        <w:pStyle w:val="BodyTextMain"/>
        <w:rPr>
          <w:lang w:val="en-GB"/>
        </w:rPr>
      </w:pPr>
      <w:r w:rsidRPr="00214549">
        <w:rPr>
          <w:lang w:val="en-GB"/>
        </w:rPr>
        <w:t xml:space="preserve">The first step in using SNA to explore intra-group relationships is to </w:t>
      </w:r>
      <w:r w:rsidRPr="00214549">
        <w:rPr>
          <w:noProof/>
          <w:lang w:val="en-GB"/>
        </w:rPr>
        <w:t>outline</w:t>
      </w:r>
      <w:r w:rsidRPr="00214549">
        <w:rPr>
          <w:lang w:val="en-GB"/>
        </w:rPr>
        <w:t xml:space="preserve"> the </w:t>
      </w:r>
      <w:r>
        <w:rPr>
          <w:lang w:val="en-GB"/>
        </w:rPr>
        <w:t xml:space="preserve">four types of </w:t>
      </w:r>
      <w:r w:rsidRPr="00214549">
        <w:rPr>
          <w:lang w:val="en-GB"/>
        </w:rPr>
        <w:t xml:space="preserve">unique </w:t>
      </w:r>
      <w:r w:rsidRPr="00214549">
        <w:rPr>
          <w:noProof/>
          <w:lang w:val="en-GB"/>
        </w:rPr>
        <w:t>features</w:t>
      </w:r>
      <w:r w:rsidRPr="00214549">
        <w:rPr>
          <w:lang w:val="en-GB"/>
        </w:rPr>
        <w:t xml:space="preserve"> of the social actors</w:t>
      </w:r>
      <w:r>
        <w:rPr>
          <w:lang w:val="en-GB"/>
        </w:rPr>
        <w:t>:</w:t>
      </w:r>
      <w:r w:rsidRPr="00214549">
        <w:rPr>
          <w:lang w:val="en-GB"/>
        </w:rPr>
        <w:t xml:space="preserve"> </w:t>
      </w:r>
      <w:r>
        <w:rPr>
          <w:lang w:val="en-GB"/>
        </w:rPr>
        <w:t>(1) What</w:t>
      </w:r>
      <w:r w:rsidRPr="00214549">
        <w:rPr>
          <w:lang w:val="en-GB"/>
        </w:rPr>
        <w:t xml:space="preserve"> are the </w:t>
      </w:r>
      <w:r w:rsidRPr="00214549">
        <w:rPr>
          <w:noProof/>
          <w:lang w:val="en-GB"/>
        </w:rPr>
        <w:t>unique</w:t>
      </w:r>
      <w:r w:rsidRPr="00214549">
        <w:rPr>
          <w:lang w:val="en-GB"/>
        </w:rPr>
        <w:t xml:space="preserve"> strengths</w:t>
      </w:r>
      <w:r>
        <w:rPr>
          <w:lang w:val="en-GB"/>
        </w:rPr>
        <w:t xml:space="preserve"> of each team member?</w:t>
      </w:r>
      <w:r w:rsidRPr="00214549">
        <w:rPr>
          <w:lang w:val="en-GB"/>
        </w:rPr>
        <w:t xml:space="preserve"> (</w:t>
      </w:r>
      <w:r>
        <w:rPr>
          <w:lang w:val="en-GB"/>
        </w:rPr>
        <w:t>2</w:t>
      </w:r>
      <w:r w:rsidRPr="00214549">
        <w:rPr>
          <w:lang w:val="en-GB"/>
        </w:rPr>
        <w:t xml:space="preserve">) </w:t>
      </w:r>
      <w:r>
        <w:rPr>
          <w:lang w:val="en-GB"/>
        </w:rPr>
        <w:t xml:space="preserve">What are the unique </w:t>
      </w:r>
      <w:r w:rsidRPr="00214549">
        <w:rPr>
          <w:lang w:val="en-GB"/>
        </w:rPr>
        <w:t>weakness</w:t>
      </w:r>
      <w:r>
        <w:rPr>
          <w:lang w:val="en-GB"/>
        </w:rPr>
        <w:t>es</w:t>
      </w:r>
      <w:r w:rsidRPr="00214549">
        <w:rPr>
          <w:lang w:val="en-GB"/>
        </w:rPr>
        <w:t xml:space="preserve"> of each team member? (</w:t>
      </w:r>
      <w:r>
        <w:rPr>
          <w:lang w:val="en-GB"/>
        </w:rPr>
        <w:t>3</w:t>
      </w:r>
      <w:r w:rsidRPr="00214549">
        <w:rPr>
          <w:lang w:val="en-GB"/>
        </w:rPr>
        <w:t xml:space="preserve">) What are </w:t>
      </w:r>
      <w:r>
        <w:rPr>
          <w:lang w:val="en-GB"/>
        </w:rPr>
        <w:t>each team member’s</w:t>
      </w:r>
      <w:r w:rsidRPr="00214549">
        <w:rPr>
          <w:lang w:val="en-GB"/>
        </w:rPr>
        <w:t xml:space="preserve"> motivations? (</w:t>
      </w:r>
      <w:r>
        <w:rPr>
          <w:lang w:val="en-GB"/>
        </w:rPr>
        <w:t>4</w:t>
      </w:r>
      <w:r w:rsidRPr="00214549">
        <w:rPr>
          <w:lang w:val="en-GB"/>
        </w:rPr>
        <w:t xml:space="preserve">) </w:t>
      </w:r>
      <w:r>
        <w:rPr>
          <w:lang w:val="en-GB"/>
        </w:rPr>
        <w:t xml:space="preserve">Are there </w:t>
      </w:r>
      <w:r w:rsidRPr="00214549">
        <w:rPr>
          <w:lang w:val="en-GB"/>
        </w:rPr>
        <w:t xml:space="preserve">any personal situations the team leader should be aware </w:t>
      </w:r>
      <w:r w:rsidRPr="00214549">
        <w:rPr>
          <w:noProof/>
          <w:lang w:val="en-GB"/>
        </w:rPr>
        <w:t>of</w:t>
      </w:r>
      <w:r w:rsidRPr="00214549">
        <w:rPr>
          <w:lang w:val="en-GB"/>
        </w:rPr>
        <w:t xml:space="preserve">? </w:t>
      </w:r>
    </w:p>
    <w:p w14:paraId="4D6108B2" w14:textId="77777777" w:rsidR="000719EA" w:rsidRPr="00A916BA" w:rsidRDefault="000719EA" w:rsidP="000719EA">
      <w:pPr>
        <w:pStyle w:val="BodyTextMain"/>
        <w:rPr>
          <w:sz w:val="20"/>
          <w:szCs w:val="20"/>
          <w:lang w:val="en-GB"/>
        </w:rPr>
      </w:pPr>
    </w:p>
    <w:p w14:paraId="1E9779E5" w14:textId="77777777" w:rsidR="000719EA" w:rsidRDefault="000719EA" w:rsidP="000719EA">
      <w:pPr>
        <w:pStyle w:val="BodyTextMain"/>
        <w:rPr>
          <w:noProof/>
          <w:lang w:val="en-GB"/>
        </w:rPr>
      </w:pPr>
      <w:r>
        <w:rPr>
          <w:lang w:val="en-GB"/>
        </w:rPr>
        <w:t>A</w:t>
      </w:r>
      <w:r w:rsidRPr="00214549">
        <w:rPr>
          <w:lang w:val="en-GB"/>
        </w:rPr>
        <w:t xml:space="preserve"> practical way to map such individual inputs is to construct a table with </w:t>
      </w:r>
      <w:r>
        <w:rPr>
          <w:lang w:val="en-GB"/>
        </w:rPr>
        <w:t>one</w:t>
      </w:r>
      <w:r w:rsidRPr="00214549">
        <w:rPr>
          <w:lang w:val="en-GB"/>
        </w:rPr>
        <w:t xml:space="preserve"> column </w:t>
      </w:r>
      <w:r>
        <w:rPr>
          <w:lang w:val="en-GB"/>
        </w:rPr>
        <w:t xml:space="preserve">allocated </w:t>
      </w:r>
      <w:r w:rsidRPr="00214549">
        <w:rPr>
          <w:lang w:val="en-GB"/>
        </w:rPr>
        <w:t xml:space="preserve">for each </w:t>
      </w:r>
      <w:r w:rsidRPr="00214549">
        <w:rPr>
          <w:noProof/>
          <w:lang w:val="en-GB"/>
        </w:rPr>
        <w:t>individual</w:t>
      </w:r>
      <w:r w:rsidRPr="00214549">
        <w:rPr>
          <w:lang w:val="en-GB"/>
        </w:rPr>
        <w:t xml:space="preserve"> input (</w:t>
      </w:r>
      <w:r>
        <w:rPr>
          <w:lang w:val="en-GB"/>
        </w:rPr>
        <w:t>s</w:t>
      </w:r>
      <w:r w:rsidRPr="00214549">
        <w:rPr>
          <w:lang w:val="en-GB"/>
        </w:rPr>
        <w:t xml:space="preserve">ee </w:t>
      </w:r>
      <w:r>
        <w:rPr>
          <w:lang w:val="en-GB"/>
        </w:rPr>
        <w:t>T</w:t>
      </w:r>
      <w:r w:rsidRPr="00214549">
        <w:rPr>
          <w:lang w:val="en-GB"/>
        </w:rPr>
        <w:t xml:space="preserve">able 1). </w:t>
      </w:r>
      <w:r>
        <w:rPr>
          <w:lang w:val="en-GB"/>
        </w:rPr>
        <w:t xml:space="preserve">As </w:t>
      </w:r>
      <w:r w:rsidRPr="00214549">
        <w:rPr>
          <w:noProof/>
          <w:lang w:val="en-GB"/>
        </w:rPr>
        <w:t xml:space="preserve">Table 1 </w:t>
      </w:r>
      <w:r>
        <w:rPr>
          <w:noProof/>
          <w:lang w:val="en-GB"/>
        </w:rPr>
        <w:t>shows,</w:t>
      </w:r>
      <w:r w:rsidRPr="00214549">
        <w:rPr>
          <w:noProof/>
          <w:lang w:val="en-GB"/>
        </w:rPr>
        <w:t xml:space="preserve"> for </w:t>
      </w:r>
      <w:r>
        <w:rPr>
          <w:noProof/>
          <w:lang w:val="en-GB"/>
        </w:rPr>
        <w:t xml:space="preserve">the </w:t>
      </w:r>
      <w:r w:rsidRPr="00214549">
        <w:rPr>
          <w:noProof/>
          <w:lang w:val="en-GB"/>
        </w:rPr>
        <w:t>team to be effective, team leader</w:t>
      </w:r>
      <w:r>
        <w:rPr>
          <w:noProof/>
          <w:lang w:val="en-GB"/>
        </w:rPr>
        <w:t>s must</w:t>
      </w:r>
      <w:r w:rsidRPr="00214549">
        <w:rPr>
          <w:noProof/>
          <w:lang w:val="en-GB"/>
        </w:rPr>
        <w:t xml:space="preserve"> use </w:t>
      </w:r>
      <w:r>
        <w:rPr>
          <w:noProof/>
          <w:lang w:val="en-GB"/>
        </w:rPr>
        <w:t xml:space="preserve">their </w:t>
      </w:r>
      <w:r w:rsidRPr="00214549">
        <w:rPr>
          <w:noProof/>
          <w:lang w:val="en-GB"/>
        </w:rPr>
        <w:t xml:space="preserve">judgment to adjust </w:t>
      </w:r>
      <w:r>
        <w:rPr>
          <w:noProof/>
          <w:lang w:val="en-GB"/>
        </w:rPr>
        <w:t>the</w:t>
      </w:r>
      <w:r w:rsidRPr="00214549">
        <w:rPr>
          <w:noProof/>
          <w:lang w:val="en-GB"/>
        </w:rPr>
        <w:t xml:space="preserve"> leadership style</w:t>
      </w:r>
      <w:r>
        <w:rPr>
          <w:noProof/>
          <w:lang w:val="en-GB"/>
        </w:rPr>
        <w:t xml:space="preserve"> that is applied.</w:t>
      </w:r>
      <w:r w:rsidRPr="00214549">
        <w:rPr>
          <w:noProof/>
          <w:vertAlign w:val="superscript"/>
          <w:lang w:val="en-GB"/>
        </w:rPr>
        <w:footnoteReference w:id="8"/>
      </w:r>
    </w:p>
    <w:p w14:paraId="342C08E1" w14:textId="77777777" w:rsidR="000719EA" w:rsidRPr="00A916BA" w:rsidRDefault="000719EA" w:rsidP="000719EA">
      <w:pPr>
        <w:pStyle w:val="BodyTextMain"/>
        <w:rPr>
          <w:noProof/>
          <w:sz w:val="20"/>
          <w:szCs w:val="20"/>
          <w:lang w:val="en-GB"/>
        </w:rPr>
      </w:pPr>
    </w:p>
    <w:p w14:paraId="185D6C8B" w14:textId="77777777" w:rsidR="000719EA" w:rsidRPr="00214549" w:rsidRDefault="000719EA" w:rsidP="000719EA">
      <w:pPr>
        <w:pStyle w:val="Casehead2"/>
        <w:jc w:val="center"/>
        <w:rPr>
          <w:lang w:val="en-GB"/>
        </w:rPr>
      </w:pPr>
      <w:r w:rsidRPr="00214549">
        <w:rPr>
          <w:lang w:val="en-GB"/>
        </w:rPr>
        <w:t xml:space="preserve">Table 1: Example of </w:t>
      </w:r>
      <w:r>
        <w:rPr>
          <w:lang w:val="en-GB"/>
        </w:rPr>
        <w:t>M</w:t>
      </w:r>
      <w:r w:rsidRPr="00214549">
        <w:rPr>
          <w:lang w:val="en-GB"/>
        </w:rPr>
        <w:t xml:space="preserve">apping </w:t>
      </w:r>
      <w:r>
        <w:rPr>
          <w:lang w:val="en-GB"/>
        </w:rPr>
        <w:t>N</w:t>
      </w:r>
      <w:r w:rsidRPr="00214549">
        <w:rPr>
          <w:lang w:val="en-GB"/>
        </w:rPr>
        <w:t xml:space="preserve">ode </w:t>
      </w:r>
      <w:r>
        <w:rPr>
          <w:lang w:val="en-GB"/>
        </w:rPr>
        <w:t>A</w:t>
      </w:r>
      <w:r w:rsidRPr="00214549">
        <w:rPr>
          <w:lang w:val="en-GB"/>
        </w:rPr>
        <w:t>ttributes for SNA</w:t>
      </w:r>
    </w:p>
    <w:p w14:paraId="5319CAF0" w14:textId="77777777" w:rsidR="000719EA" w:rsidRPr="00A916BA" w:rsidRDefault="000719EA" w:rsidP="000719EA">
      <w:pPr>
        <w:spacing w:line="276" w:lineRule="auto"/>
        <w:jc w:val="both"/>
        <w:rPr>
          <w:i/>
          <w:lang w:val="en-GB"/>
        </w:rPr>
      </w:pPr>
    </w:p>
    <w:tbl>
      <w:tblPr>
        <w:tblStyle w:val="TableGrid1"/>
        <w:tblW w:w="9535" w:type="dxa"/>
        <w:tblLook w:val="04A0" w:firstRow="1" w:lastRow="0" w:firstColumn="1" w:lastColumn="0" w:noHBand="0" w:noVBand="1"/>
      </w:tblPr>
      <w:tblGrid>
        <w:gridCol w:w="1320"/>
        <w:gridCol w:w="2066"/>
        <w:gridCol w:w="2144"/>
        <w:gridCol w:w="2216"/>
        <w:gridCol w:w="1789"/>
      </w:tblGrid>
      <w:tr w:rsidR="000719EA" w:rsidRPr="00214549" w14:paraId="2B7849EE" w14:textId="77777777" w:rsidTr="00120CBF">
        <w:trPr>
          <w:trHeight w:val="56"/>
        </w:trPr>
        <w:tc>
          <w:tcPr>
            <w:tcW w:w="1320" w:type="dxa"/>
          </w:tcPr>
          <w:p w14:paraId="1F8B4D1B" w14:textId="77777777" w:rsidR="000719EA" w:rsidRPr="00617439" w:rsidRDefault="000719EA" w:rsidP="00120CBF">
            <w:pPr>
              <w:spacing w:line="276" w:lineRule="auto"/>
              <w:jc w:val="center"/>
              <w:rPr>
                <w:i/>
                <w:szCs w:val="16"/>
                <w:lang w:val="en-GB"/>
              </w:rPr>
            </w:pPr>
            <w:r w:rsidRPr="00617439">
              <w:rPr>
                <w:i/>
                <w:szCs w:val="16"/>
                <w:lang w:val="en-GB"/>
              </w:rPr>
              <w:t>Social Actor</w:t>
            </w:r>
          </w:p>
        </w:tc>
        <w:tc>
          <w:tcPr>
            <w:tcW w:w="2066" w:type="dxa"/>
          </w:tcPr>
          <w:p w14:paraId="3E19B836" w14:textId="77777777" w:rsidR="000719EA" w:rsidRPr="00617439" w:rsidRDefault="000719EA" w:rsidP="00120CBF">
            <w:pPr>
              <w:spacing w:line="276" w:lineRule="auto"/>
              <w:jc w:val="center"/>
              <w:rPr>
                <w:i/>
                <w:szCs w:val="16"/>
                <w:lang w:val="en-GB"/>
              </w:rPr>
            </w:pPr>
            <w:r w:rsidRPr="00617439">
              <w:rPr>
                <w:i/>
                <w:szCs w:val="16"/>
                <w:lang w:val="en-GB"/>
              </w:rPr>
              <w:t>Strengths</w:t>
            </w:r>
          </w:p>
        </w:tc>
        <w:tc>
          <w:tcPr>
            <w:tcW w:w="2144" w:type="dxa"/>
          </w:tcPr>
          <w:p w14:paraId="7BBCBA51" w14:textId="77777777" w:rsidR="000719EA" w:rsidRPr="00617439" w:rsidRDefault="000719EA" w:rsidP="00120CBF">
            <w:pPr>
              <w:spacing w:line="276" w:lineRule="auto"/>
              <w:jc w:val="center"/>
              <w:rPr>
                <w:i/>
                <w:szCs w:val="16"/>
                <w:lang w:val="en-GB"/>
              </w:rPr>
            </w:pPr>
            <w:r w:rsidRPr="00617439">
              <w:rPr>
                <w:i/>
                <w:szCs w:val="16"/>
                <w:lang w:val="en-GB"/>
              </w:rPr>
              <w:t>Weaknesses</w:t>
            </w:r>
          </w:p>
        </w:tc>
        <w:tc>
          <w:tcPr>
            <w:tcW w:w="2216" w:type="dxa"/>
          </w:tcPr>
          <w:p w14:paraId="1244B94D" w14:textId="77777777" w:rsidR="000719EA" w:rsidRPr="00617439" w:rsidRDefault="000719EA" w:rsidP="00120CBF">
            <w:pPr>
              <w:spacing w:line="276" w:lineRule="auto"/>
              <w:jc w:val="center"/>
              <w:rPr>
                <w:i/>
                <w:szCs w:val="16"/>
                <w:lang w:val="en-GB"/>
              </w:rPr>
            </w:pPr>
            <w:r w:rsidRPr="00617439">
              <w:rPr>
                <w:i/>
                <w:szCs w:val="16"/>
                <w:lang w:val="en-GB"/>
              </w:rPr>
              <w:t>Personal Motives</w:t>
            </w:r>
          </w:p>
        </w:tc>
        <w:tc>
          <w:tcPr>
            <w:tcW w:w="1789" w:type="dxa"/>
          </w:tcPr>
          <w:p w14:paraId="71858CD2" w14:textId="77777777" w:rsidR="000719EA" w:rsidRPr="00617439" w:rsidRDefault="000719EA" w:rsidP="00120CBF">
            <w:pPr>
              <w:spacing w:line="276" w:lineRule="auto"/>
              <w:jc w:val="center"/>
              <w:rPr>
                <w:i/>
                <w:szCs w:val="16"/>
                <w:lang w:val="en-GB"/>
              </w:rPr>
            </w:pPr>
            <w:r w:rsidRPr="00617439">
              <w:rPr>
                <w:i/>
                <w:szCs w:val="16"/>
                <w:lang w:val="en-GB"/>
              </w:rPr>
              <w:t>Personal Situation</w:t>
            </w:r>
          </w:p>
        </w:tc>
      </w:tr>
      <w:tr w:rsidR="000719EA" w:rsidRPr="00214549" w14:paraId="430E5896" w14:textId="77777777" w:rsidTr="00120CBF">
        <w:trPr>
          <w:trHeight w:val="56"/>
        </w:trPr>
        <w:tc>
          <w:tcPr>
            <w:tcW w:w="1320" w:type="dxa"/>
          </w:tcPr>
          <w:p w14:paraId="40B8E9D5" w14:textId="77777777" w:rsidR="000719EA" w:rsidRPr="00617439" w:rsidRDefault="000719EA" w:rsidP="00120CBF">
            <w:pPr>
              <w:spacing w:line="276" w:lineRule="auto"/>
              <w:rPr>
                <w:szCs w:val="16"/>
                <w:lang w:val="en-GB"/>
              </w:rPr>
            </w:pPr>
            <w:proofErr w:type="spellStart"/>
            <w:r w:rsidRPr="00617439">
              <w:rPr>
                <w:szCs w:val="16"/>
                <w:lang w:val="en-GB"/>
              </w:rPr>
              <w:t>Faizan</w:t>
            </w:r>
            <w:proofErr w:type="spellEnd"/>
          </w:p>
        </w:tc>
        <w:tc>
          <w:tcPr>
            <w:tcW w:w="2066" w:type="dxa"/>
          </w:tcPr>
          <w:p w14:paraId="10EF56F7" w14:textId="77777777" w:rsidR="000719EA" w:rsidRPr="00617439" w:rsidRDefault="000719EA" w:rsidP="00120CBF">
            <w:pPr>
              <w:spacing w:line="276" w:lineRule="auto"/>
              <w:rPr>
                <w:szCs w:val="16"/>
                <w:lang w:val="en-GB"/>
              </w:rPr>
            </w:pPr>
            <w:r w:rsidRPr="00617439">
              <w:rPr>
                <w:szCs w:val="16"/>
                <w:lang w:val="en-GB"/>
              </w:rPr>
              <w:t>Critical thinker</w:t>
            </w:r>
          </w:p>
        </w:tc>
        <w:tc>
          <w:tcPr>
            <w:tcW w:w="2144" w:type="dxa"/>
          </w:tcPr>
          <w:p w14:paraId="48E7F941" w14:textId="77777777" w:rsidR="000719EA" w:rsidRPr="00617439" w:rsidRDefault="000719EA" w:rsidP="00120CBF">
            <w:pPr>
              <w:spacing w:line="276" w:lineRule="auto"/>
              <w:rPr>
                <w:szCs w:val="16"/>
                <w:lang w:val="en-GB"/>
              </w:rPr>
            </w:pPr>
            <w:r w:rsidRPr="00617439">
              <w:rPr>
                <w:noProof/>
                <w:szCs w:val="16"/>
                <w:lang w:val="en-GB"/>
              </w:rPr>
              <w:t>Overthinks</w:t>
            </w:r>
            <w:r w:rsidRPr="00617439">
              <w:rPr>
                <w:szCs w:val="16"/>
                <w:lang w:val="en-GB"/>
              </w:rPr>
              <w:t xml:space="preserve"> things</w:t>
            </w:r>
          </w:p>
        </w:tc>
        <w:tc>
          <w:tcPr>
            <w:tcW w:w="2216" w:type="dxa"/>
          </w:tcPr>
          <w:p w14:paraId="0651FCF2" w14:textId="77777777" w:rsidR="000719EA" w:rsidRPr="00617439" w:rsidRDefault="000719EA" w:rsidP="00120CBF">
            <w:pPr>
              <w:spacing w:line="276" w:lineRule="auto"/>
              <w:rPr>
                <w:szCs w:val="16"/>
                <w:lang w:val="en-GB"/>
              </w:rPr>
            </w:pPr>
            <w:r w:rsidRPr="00617439">
              <w:rPr>
                <w:szCs w:val="16"/>
                <w:lang w:val="en-GB"/>
              </w:rPr>
              <w:t>Monetary incentives</w:t>
            </w:r>
          </w:p>
        </w:tc>
        <w:tc>
          <w:tcPr>
            <w:tcW w:w="1789" w:type="dxa"/>
          </w:tcPr>
          <w:p w14:paraId="12618A96" w14:textId="77777777" w:rsidR="000719EA" w:rsidRPr="00617439" w:rsidRDefault="000719EA" w:rsidP="00120CBF">
            <w:pPr>
              <w:spacing w:line="276" w:lineRule="auto"/>
              <w:rPr>
                <w:szCs w:val="16"/>
                <w:lang w:val="en-GB"/>
              </w:rPr>
            </w:pPr>
            <w:r w:rsidRPr="00617439">
              <w:rPr>
                <w:szCs w:val="16"/>
                <w:lang w:val="en-GB"/>
              </w:rPr>
              <w:t>?</w:t>
            </w:r>
          </w:p>
        </w:tc>
      </w:tr>
      <w:tr w:rsidR="000719EA" w:rsidRPr="00214549" w14:paraId="4F5CA93A" w14:textId="77777777" w:rsidTr="00120CBF">
        <w:trPr>
          <w:trHeight w:val="56"/>
        </w:trPr>
        <w:tc>
          <w:tcPr>
            <w:tcW w:w="1320" w:type="dxa"/>
          </w:tcPr>
          <w:p w14:paraId="18693FE5" w14:textId="77777777" w:rsidR="000719EA" w:rsidRPr="00617439" w:rsidRDefault="000719EA" w:rsidP="00120CBF">
            <w:pPr>
              <w:spacing w:line="276" w:lineRule="auto"/>
              <w:rPr>
                <w:szCs w:val="16"/>
                <w:lang w:val="en-GB"/>
              </w:rPr>
            </w:pPr>
            <w:r w:rsidRPr="00617439">
              <w:rPr>
                <w:szCs w:val="16"/>
                <w:lang w:val="en-GB"/>
              </w:rPr>
              <w:t>Pedro</w:t>
            </w:r>
          </w:p>
        </w:tc>
        <w:tc>
          <w:tcPr>
            <w:tcW w:w="2066" w:type="dxa"/>
          </w:tcPr>
          <w:p w14:paraId="18C50006" w14:textId="77777777" w:rsidR="000719EA" w:rsidRPr="00617439" w:rsidRDefault="000719EA" w:rsidP="00120CBF">
            <w:pPr>
              <w:spacing w:line="276" w:lineRule="auto"/>
              <w:rPr>
                <w:szCs w:val="16"/>
                <w:lang w:val="en-GB"/>
              </w:rPr>
            </w:pPr>
            <w:r w:rsidRPr="00617439">
              <w:rPr>
                <w:szCs w:val="16"/>
                <w:lang w:val="en-GB"/>
              </w:rPr>
              <w:t>Good with people</w:t>
            </w:r>
          </w:p>
        </w:tc>
        <w:tc>
          <w:tcPr>
            <w:tcW w:w="2144" w:type="dxa"/>
          </w:tcPr>
          <w:p w14:paraId="589E92C3" w14:textId="77777777" w:rsidR="000719EA" w:rsidRPr="00617439" w:rsidRDefault="000719EA" w:rsidP="00120CBF">
            <w:pPr>
              <w:spacing w:line="276" w:lineRule="auto"/>
              <w:rPr>
                <w:szCs w:val="16"/>
                <w:lang w:val="en-GB"/>
              </w:rPr>
            </w:pPr>
            <w:r w:rsidRPr="00617439">
              <w:rPr>
                <w:szCs w:val="16"/>
                <w:lang w:val="en-GB"/>
              </w:rPr>
              <w:t>Usually unfocused</w:t>
            </w:r>
          </w:p>
        </w:tc>
        <w:tc>
          <w:tcPr>
            <w:tcW w:w="2216" w:type="dxa"/>
          </w:tcPr>
          <w:p w14:paraId="56711F9A" w14:textId="77777777" w:rsidR="000719EA" w:rsidRPr="00617439" w:rsidRDefault="000719EA" w:rsidP="00120CBF">
            <w:pPr>
              <w:spacing w:line="276" w:lineRule="auto"/>
              <w:rPr>
                <w:szCs w:val="16"/>
                <w:lang w:val="en-GB"/>
              </w:rPr>
            </w:pPr>
            <w:r w:rsidRPr="00617439">
              <w:rPr>
                <w:szCs w:val="16"/>
                <w:lang w:val="en-GB"/>
              </w:rPr>
              <w:t>Increased social status</w:t>
            </w:r>
          </w:p>
        </w:tc>
        <w:tc>
          <w:tcPr>
            <w:tcW w:w="1789" w:type="dxa"/>
          </w:tcPr>
          <w:p w14:paraId="4CD62BD7" w14:textId="77777777" w:rsidR="000719EA" w:rsidRPr="00617439" w:rsidRDefault="000719EA" w:rsidP="00120CBF">
            <w:pPr>
              <w:spacing w:line="276" w:lineRule="auto"/>
              <w:rPr>
                <w:szCs w:val="16"/>
                <w:lang w:val="en-GB"/>
              </w:rPr>
            </w:pPr>
            <w:r w:rsidRPr="00617439">
              <w:rPr>
                <w:szCs w:val="16"/>
                <w:lang w:val="en-GB"/>
              </w:rPr>
              <w:t>?</w:t>
            </w:r>
          </w:p>
        </w:tc>
      </w:tr>
      <w:tr w:rsidR="000719EA" w:rsidRPr="00214549" w14:paraId="6A4C09DC" w14:textId="77777777" w:rsidTr="00120CBF">
        <w:trPr>
          <w:trHeight w:val="56"/>
        </w:trPr>
        <w:tc>
          <w:tcPr>
            <w:tcW w:w="1320" w:type="dxa"/>
          </w:tcPr>
          <w:p w14:paraId="30D4F2E8" w14:textId="77777777" w:rsidR="000719EA" w:rsidRPr="00617439" w:rsidRDefault="000719EA" w:rsidP="00120CBF">
            <w:pPr>
              <w:spacing w:line="276" w:lineRule="auto"/>
              <w:rPr>
                <w:szCs w:val="16"/>
                <w:lang w:val="en-GB"/>
              </w:rPr>
            </w:pPr>
            <w:proofErr w:type="spellStart"/>
            <w:r w:rsidRPr="00617439">
              <w:rPr>
                <w:szCs w:val="16"/>
                <w:lang w:val="en-GB"/>
              </w:rPr>
              <w:t>Rahina</w:t>
            </w:r>
            <w:proofErr w:type="spellEnd"/>
          </w:p>
        </w:tc>
        <w:tc>
          <w:tcPr>
            <w:tcW w:w="2066" w:type="dxa"/>
          </w:tcPr>
          <w:p w14:paraId="74778A24" w14:textId="77777777" w:rsidR="000719EA" w:rsidRPr="00617439" w:rsidRDefault="000719EA" w:rsidP="00120CBF">
            <w:pPr>
              <w:spacing w:line="276" w:lineRule="auto"/>
              <w:rPr>
                <w:szCs w:val="16"/>
                <w:lang w:val="en-GB"/>
              </w:rPr>
            </w:pPr>
            <w:r w:rsidRPr="00617439">
              <w:rPr>
                <w:szCs w:val="16"/>
                <w:lang w:val="en-GB"/>
              </w:rPr>
              <w:t>Numbers expert</w:t>
            </w:r>
          </w:p>
        </w:tc>
        <w:tc>
          <w:tcPr>
            <w:tcW w:w="2144" w:type="dxa"/>
          </w:tcPr>
          <w:p w14:paraId="28FB7B72" w14:textId="77777777" w:rsidR="000719EA" w:rsidRPr="00617439" w:rsidRDefault="000719EA" w:rsidP="00120CBF">
            <w:pPr>
              <w:spacing w:line="276" w:lineRule="auto"/>
              <w:rPr>
                <w:szCs w:val="16"/>
                <w:lang w:val="en-GB"/>
              </w:rPr>
            </w:pPr>
            <w:r w:rsidRPr="00617439">
              <w:rPr>
                <w:szCs w:val="16"/>
                <w:lang w:val="en-GB"/>
              </w:rPr>
              <w:t>Not a public speaker</w:t>
            </w:r>
          </w:p>
        </w:tc>
        <w:tc>
          <w:tcPr>
            <w:tcW w:w="2216" w:type="dxa"/>
          </w:tcPr>
          <w:p w14:paraId="52BB7B56" w14:textId="77777777" w:rsidR="000719EA" w:rsidRPr="00617439" w:rsidRDefault="000719EA" w:rsidP="00120CBF">
            <w:pPr>
              <w:spacing w:line="276" w:lineRule="auto"/>
              <w:rPr>
                <w:szCs w:val="16"/>
                <w:lang w:val="en-GB"/>
              </w:rPr>
            </w:pPr>
            <w:r w:rsidRPr="00617439">
              <w:rPr>
                <w:szCs w:val="16"/>
                <w:lang w:val="en-GB"/>
              </w:rPr>
              <w:t>Monetary incentives</w:t>
            </w:r>
          </w:p>
        </w:tc>
        <w:tc>
          <w:tcPr>
            <w:tcW w:w="1789" w:type="dxa"/>
          </w:tcPr>
          <w:p w14:paraId="7D77718C" w14:textId="77777777" w:rsidR="000719EA" w:rsidRPr="00617439" w:rsidRDefault="000719EA" w:rsidP="00120CBF">
            <w:pPr>
              <w:spacing w:line="276" w:lineRule="auto"/>
              <w:rPr>
                <w:szCs w:val="16"/>
                <w:lang w:val="en-GB"/>
              </w:rPr>
            </w:pPr>
            <w:r w:rsidRPr="00617439">
              <w:rPr>
                <w:szCs w:val="16"/>
                <w:lang w:val="en-GB"/>
              </w:rPr>
              <w:t>Mortgage loan</w:t>
            </w:r>
          </w:p>
        </w:tc>
      </w:tr>
      <w:tr w:rsidR="000719EA" w:rsidRPr="00214549" w14:paraId="54E8F4BA" w14:textId="77777777" w:rsidTr="00120CBF">
        <w:trPr>
          <w:trHeight w:val="56"/>
        </w:trPr>
        <w:tc>
          <w:tcPr>
            <w:tcW w:w="1320" w:type="dxa"/>
          </w:tcPr>
          <w:p w14:paraId="02231C76" w14:textId="77777777" w:rsidR="000719EA" w:rsidRPr="00617439" w:rsidRDefault="000719EA" w:rsidP="00120CBF">
            <w:pPr>
              <w:spacing w:line="276" w:lineRule="auto"/>
              <w:rPr>
                <w:szCs w:val="16"/>
                <w:lang w:val="en-GB"/>
              </w:rPr>
            </w:pPr>
            <w:r w:rsidRPr="00617439">
              <w:rPr>
                <w:szCs w:val="16"/>
                <w:lang w:val="en-GB"/>
              </w:rPr>
              <w:t>Vera</w:t>
            </w:r>
          </w:p>
        </w:tc>
        <w:tc>
          <w:tcPr>
            <w:tcW w:w="2066" w:type="dxa"/>
          </w:tcPr>
          <w:p w14:paraId="18077EB0" w14:textId="77777777" w:rsidR="000719EA" w:rsidRPr="00617439" w:rsidRDefault="000719EA" w:rsidP="00120CBF">
            <w:pPr>
              <w:spacing w:line="276" w:lineRule="auto"/>
              <w:rPr>
                <w:szCs w:val="16"/>
                <w:lang w:val="en-GB"/>
              </w:rPr>
            </w:pPr>
            <w:r w:rsidRPr="00617439">
              <w:rPr>
                <w:szCs w:val="16"/>
                <w:lang w:val="en-GB"/>
              </w:rPr>
              <w:t>Sees “the big picture”</w:t>
            </w:r>
          </w:p>
        </w:tc>
        <w:tc>
          <w:tcPr>
            <w:tcW w:w="2144" w:type="dxa"/>
          </w:tcPr>
          <w:p w14:paraId="7293D2AB" w14:textId="77777777" w:rsidR="000719EA" w:rsidRPr="00617439" w:rsidRDefault="000719EA" w:rsidP="00120CBF">
            <w:pPr>
              <w:spacing w:line="276" w:lineRule="auto"/>
              <w:rPr>
                <w:szCs w:val="16"/>
                <w:lang w:val="en-GB"/>
              </w:rPr>
            </w:pPr>
            <w:r w:rsidRPr="00617439">
              <w:rPr>
                <w:szCs w:val="16"/>
                <w:lang w:val="en-GB"/>
              </w:rPr>
              <w:t>Poor attention to detail</w:t>
            </w:r>
          </w:p>
        </w:tc>
        <w:tc>
          <w:tcPr>
            <w:tcW w:w="2216" w:type="dxa"/>
          </w:tcPr>
          <w:p w14:paraId="2C05EBD3" w14:textId="77777777" w:rsidR="000719EA" w:rsidRPr="00617439" w:rsidRDefault="000719EA" w:rsidP="00120CBF">
            <w:pPr>
              <w:spacing w:line="276" w:lineRule="auto"/>
              <w:rPr>
                <w:szCs w:val="16"/>
                <w:lang w:val="en-GB"/>
              </w:rPr>
            </w:pPr>
            <w:r w:rsidRPr="00617439">
              <w:rPr>
                <w:szCs w:val="16"/>
                <w:lang w:val="en-GB"/>
              </w:rPr>
              <w:t>Wants to leave a legacy</w:t>
            </w:r>
          </w:p>
        </w:tc>
        <w:tc>
          <w:tcPr>
            <w:tcW w:w="1789" w:type="dxa"/>
          </w:tcPr>
          <w:p w14:paraId="7A34C14F" w14:textId="77777777" w:rsidR="000719EA" w:rsidRPr="00617439" w:rsidRDefault="000719EA" w:rsidP="00120CBF">
            <w:pPr>
              <w:spacing w:line="276" w:lineRule="auto"/>
              <w:rPr>
                <w:szCs w:val="16"/>
                <w:lang w:val="en-GB"/>
              </w:rPr>
            </w:pPr>
            <w:r w:rsidRPr="00617439">
              <w:rPr>
                <w:szCs w:val="16"/>
                <w:lang w:val="en-GB"/>
              </w:rPr>
              <w:t>Retiring soon</w:t>
            </w:r>
          </w:p>
        </w:tc>
      </w:tr>
    </w:tbl>
    <w:p w14:paraId="3632E4C9" w14:textId="519B6F49" w:rsidR="000719EA" w:rsidRDefault="000719EA" w:rsidP="000719EA">
      <w:pPr>
        <w:pStyle w:val="BodyTextMain"/>
        <w:rPr>
          <w:lang w:val="en-GB"/>
        </w:rPr>
      </w:pPr>
      <w:r w:rsidRPr="00214549">
        <w:rPr>
          <w:noProof/>
          <w:lang w:val="en-GB"/>
        </w:rPr>
        <w:lastRenderedPageBreak/>
        <w:t xml:space="preserve">For example, </w:t>
      </w:r>
      <w:r>
        <w:rPr>
          <w:noProof/>
          <w:lang w:val="en-GB"/>
        </w:rPr>
        <w:t xml:space="preserve">when </w:t>
      </w:r>
      <w:r w:rsidRPr="00214549">
        <w:rPr>
          <w:noProof/>
          <w:lang w:val="en-GB"/>
        </w:rPr>
        <w:t>consider</w:t>
      </w:r>
      <w:r>
        <w:rPr>
          <w:noProof/>
          <w:lang w:val="en-GB"/>
        </w:rPr>
        <w:t>ing</w:t>
      </w:r>
      <w:r w:rsidRPr="00214549">
        <w:rPr>
          <w:noProof/>
          <w:lang w:val="en-GB"/>
        </w:rPr>
        <w:t xml:space="preserve"> the personal situations of each team member</w:t>
      </w:r>
      <w:r>
        <w:rPr>
          <w:noProof/>
          <w:lang w:val="en-GB"/>
        </w:rPr>
        <w:t>,</w:t>
      </w:r>
      <w:r w:rsidRPr="00214549">
        <w:rPr>
          <w:noProof/>
          <w:lang w:val="en-GB"/>
        </w:rPr>
        <w:t xml:space="preserve"> team leaders </w:t>
      </w:r>
      <w:r>
        <w:rPr>
          <w:noProof/>
          <w:lang w:val="en-GB"/>
        </w:rPr>
        <w:t>need</w:t>
      </w:r>
      <w:r w:rsidRPr="00214549">
        <w:rPr>
          <w:noProof/>
          <w:lang w:val="en-GB"/>
        </w:rPr>
        <w:t xml:space="preserve"> to rely on </w:t>
      </w:r>
      <w:r>
        <w:rPr>
          <w:noProof/>
          <w:lang w:val="en-GB"/>
        </w:rPr>
        <w:t xml:space="preserve">not only </w:t>
      </w:r>
      <w:r w:rsidRPr="00214549">
        <w:rPr>
          <w:noProof/>
          <w:lang w:val="en-GB"/>
        </w:rPr>
        <w:t xml:space="preserve">their </w:t>
      </w:r>
      <w:r>
        <w:rPr>
          <w:noProof/>
          <w:lang w:val="en-GB"/>
        </w:rPr>
        <w:t xml:space="preserve">leader </w:t>
      </w:r>
      <w:r w:rsidRPr="00214549">
        <w:rPr>
          <w:noProof/>
          <w:lang w:val="en-GB"/>
        </w:rPr>
        <w:t>character dimension of humanity</w:t>
      </w:r>
      <w:r>
        <w:rPr>
          <w:noProof/>
          <w:lang w:val="en-GB"/>
        </w:rPr>
        <w:t>,</w:t>
      </w:r>
      <w:r w:rsidRPr="00214549">
        <w:rPr>
          <w:noProof/>
          <w:lang w:val="en-GB"/>
        </w:rPr>
        <w:t xml:space="preserve"> </w:t>
      </w:r>
      <w:r>
        <w:rPr>
          <w:noProof/>
          <w:lang w:val="en-GB"/>
        </w:rPr>
        <w:t xml:space="preserve">but also their </w:t>
      </w:r>
      <w:r w:rsidRPr="00214549">
        <w:rPr>
          <w:noProof/>
          <w:lang w:val="en-GB"/>
        </w:rPr>
        <w:t>drive and transcendence</w:t>
      </w:r>
      <w:r>
        <w:rPr>
          <w:noProof/>
          <w:lang w:val="en-GB"/>
        </w:rPr>
        <w:t>,</w:t>
      </w:r>
      <w:r w:rsidRPr="00214549">
        <w:rPr>
          <w:noProof/>
          <w:lang w:val="en-GB"/>
        </w:rPr>
        <w:t xml:space="preserve"> to communicate the team goals and </w:t>
      </w:r>
      <w:r>
        <w:rPr>
          <w:noProof/>
          <w:lang w:val="en-GB"/>
        </w:rPr>
        <w:t>their</w:t>
      </w:r>
      <w:r w:rsidRPr="00214549">
        <w:rPr>
          <w:noProof/>
          <w:lang w:val="en-GB"/>
        </w:rPr>
        <w:t xml:space="preserve"> associated rewards in a way that satis</w:t>
      </w:r>
      <w:r>
        <w:rPr>
          <w:noProof/>
          <w:lang w:val="en-GB"/>
        </w:rPr>
        <w:t>f</w:t>
      </w:r>
      <w:r w:rsidRPr="00214549">
        <w:rPr>
          <w:noProof/>
          <w:lang w:val="en-GB"/>
        </w:rPr>
        <w:t>ies the person</w:t>
      </w:r>
      <w:r>
        <w:rPr>
          <w:noProof/>
          <w:lang w:val="en-GB"/>
        </w:rPr>
        <w:t>al</w:t>
      </w:r>
      <w:r w:rsidRPr="00214549">
        <w:rPr>
          <w:noProof/>
          <w:lang w:val="en-GB"/>
        </w:rPr>
        <w:t xml:space="preserve"> motives of </w:t>
      </w:r>
      <w:r>
        <w:rPr>
          <w:noProof/>
          <w:lang w:val="en-GB"/>
        </w:rPr>
        <w:t xml:space="preserve">the </w:t>
      </w:r>
      <w:r w:rsidRPr="00214549">
        <w:rPr>
          <w:noProof/>
          <w:lang w:val="en-GB"/>
        </w:rPr>
        <w:t>team members.</w:t>
      </w:r>
      <w:r w:rsidRPr="00214549">
        <w:rPr>
          <w:lang w:val="en-GB"/>
        </w:rPr>
        <w:t xml:space="preserve"> </w:t>
      </w:r>
      <w:r>
        <w:rPr>
          <w:lang w:val="en-GB"/>
        </w:rPr>
        <w:t>All these node attributes can be collected in an auxiliary table, as shown in Table 1.</w:t>
      </w:r>
    </w:p>
    <w:p w14:paraId="5309309D" w14:textId="229AE2DC" w:rsidR="00713C24" w:rsidRDefault="00713C24" w:rsidP="000719EA">
      <w:pPr>
        <w:pStyle w:val="BodyTextMain"/>
        <w:rPr>
          <w:lang w:val="en-GB"/>
        </w:rPr>
      </w:pPr>
    </w:p>
    <w:p w14:paraId="2AFDD403" w14:textId="77777777" w:rsidR="00713C24" w:rsidRDefault="00713C24" w:rsidP="000719EA">
      <w:pPr>
        <w:pStyle w:val="BodyTextMain"/>
        <w:rPr>
          <w:lang w:val="en-GB"/>
        </w:rPr>
      </w:pPr>
    </w:p>
    <w:p w14:paraId="597FBD1F" w14:textId="77777777" w:rsidR="000719EA" w:rsidRPr="00214549" w:rsidRDefault="000719EA" w:rsidP="000719EA">
      <w:pPr>
        <w:pStyle w:val="Casehead2"/>
        <w:rPr>
          <w:lang w:val="en-GB"/>
        </w:rPr>
      </w:pPr>
      <w:r w:rsidRPr="00214549">
        <w:rPr>
          <w:lang w:val="en-GB"/>
        </w:rPr>
        <w:t>2. Us</w:t>
      </w:r>
      <w:r>
        <w:rPr>
          <w:lang w:val="en-GB"/>
        </w:rPr>
        <w:t>e</w:t>
      </w:r>
      <w:r w:rsidRPr="00214549">
        <w:rPr>
          <w:lang w:val="en-GB"/>
        </w:rPr>
        <w:t xml:space="preserve"> an adjacency matrix to map social relationships between social actors</w:t>
      </w:r>
      <w:r>
        <w:rPr>
          <w:lang w:val="en-GB"/>
        </w:rPr>
        <w:t>.</w:t>
      </w:r>
    </w:p>
    <w:p w14:paraId="148740C1" w14:textId="77777777" w:rsidR="000719EA" w:rsidRDefault="000719EA" w:rsidP="000719EA">
      <w:pPr>
        <w:pStyle w:val="BodyTextMain"/>
        <w:rPr>
          <w:lang w:val="en-GB"/>
        </w:rPr>
      </w:pPr>
    </w:p>
    <w:p w14:paraId="23CBF492" w14:textId="77777777" w:rsidR="000719EA" w:rsidRPr="00214549" w:rsidRDefault="000719EA" w:rsidP="000719EA">
      <w:pPr>
        <w:pStyle w:val="BodyTextMain"/>
        <w:rPr>
          <w:lang w:val="en-GB"/>
        </w:rPr>
      </w:pPr>
      <w:r w:rsidRPr="00214549">
        <w:rPr>
          <w:lang w:val="en-GB"/>
        </w:rPr>
        <w:t xml:space="preserve">The second step to conduct </w:t>
      </w:r>
      <w:r>
        <w:rPr>
          <w:lang w:val="en-GB"/>
        </w:rPr>
        <w:t xml:space="preserve">an </w:t>
      </w:r>
      <w:r w:rsidRPr="00214549">
        <w:rPr>
          <w:lang w:val="en-GB"/>
        </w:rPr>
        <w:t>SNA is to construct an adjacency matrix</w:t>
      </w:r>
      <w:r w:rsidRPr="00214549">
        <w:rPr>
          <w:noProof/>
          <w:lang w:val="en-GB"/>
        </w:rPr>
        <w:t>.</w:t>
      </w:r>
      <w:r w:rsidRPr="00214549">
        <w:rPr>
          <w:lang w:val="en-GB"/>
        </w:rPr>
        <w:t xml:space="preserve"> In short, an adjacency matrix consists of a collection of social actors </w:t>
      </w:r>
      <w:r>
        <w:rPr>
          <w:lang w:val="en-GB"/>
        </w:rPr>
        <w:t xml:space="preserve">that are </w:t>
      </w:r>
      <w:r w:rsidRPr="00214549">
        <w:rPr>
          <w:lang w:val="en-GB"/>
        </w:rPr>
        <w:t xml:space="preserve">distributed in rows and columns so that each social actor has the same row and column number (e.g., in Table 2, John occupies row 1 and column 1, </w:t>
      </w:r>
      <w:r>
        <w:rPr>
          <w:lang w:val="en-GB"/>
        </w:rPr>
        <w:t xml:space="preserve">and </w:t>
      </w:r>
      <w:r w:rsidRPr="00214549">
        <w:rPr>
          <w:lang w:val="en-GB"/>
        </w:rPr>
        <w:t xml:space="preserve">Paul occupies row 2 and column 2). Information regarding the social relationship between two social actors (e.g., John and Paul) will </w:t>
      </w:r>
      <w:r w:rsidRPr="00214549">
        <w:rPr>
          <w:noProof/>
          <w:lang w:val="en-GB"/>
        </w:rPr>
        <w:t>comprise</w:t>
      </w:r>
      <w:r w:rsidRPr="00214549">
        <w:rPr>
          <w:lang w:val="en-GB"/>
        </w:rPr>
        <w:t xml:space="preserve"> the content of the respective cell (e.g., </w:t>
      </w:r>
      <w:r>
        <w:rPr>
          <w:lang w:val="en-GB"/>
        </w:rPr>
        <w:t>the c</w:t>
      </w:r>
      <w:r w:rsidRPr="00214549">
        <w:rPr>
          <w:lang w:val="en-GB"/>
        </w:rPr>
        <w:t xml:space="preserve">ell of </w:t>
      </w:r>
      <w:r>
        <w:rPr>
          <w:lang w:val="en-GB"/>
        </w:rPr>
        <w:t>c</w:t>
      </w:r>
      <w:r w:rsidRPr="00214549">
        <w:rPr>
          <w:lang w:val="en-GB"/>
        </w:rPr>
        <w:t xml:space="preserve">olumn 1 and </w:t>
      </w:r>
      <w:r>
        <w:rPr>
          <w:lang w:val="en-GB"/>
        </w:rPr>
        <w:t>r</w:t>
      </w:r>
      <w:r w:rsidRPr="00214549">
        <w:rPr>
          <w:lang w:val="en-GB"/>
        </w:rPr>
        <w:t xml:space="preserve">ow 2). </w:t>
      </w:r>
    </w:p>
    <w:p w14:paraId="62725150" w14:textId="77777777" w:rsidR="000719EA" w:rsidRDefault="000719EA" w:rsidP="000719EA">
      <w:pPr>
        <w:pStyle w:val="BodyTextMain"/>
        <w:rPr>
          <w:lang w:val="en-GB"/>
        </w:rPr>
      </w:pPr>
    </w:p>
    <w:p w14:paraId="56A666D1" w14:textId="77777777" w:rsidR="000719EA" w:rsidRPr="006717AB" w:rsidRDefault="000719EA" w:rsidP="000719EA">
      <w:pPr>
        <w:pStyle w:val="BodyTextMain"/>
        <w:rPr>
          <w:spacing w:val="-2"/>
          <w:lang w:val="en-GB"/>
        </w:rPr>
      </w:pPr>
      <w:r w:rsidRPr="006717AB">
        <w:rPr>
          <w:spacing w:val="-2"/>
          <w:lang w:val="en-GB"/>
        </w:rPr>
        <w:t>Constructing an adjacency matrix gives users the advantage of easily spotting information gaps in the social relationships within teams. In our example, the team leader has limited information regarding Mary’s attitudes toward other members, which is expressed with the “</w:t>
      </w:r>
      <w:proofErr w:type="gramStart"/>
      <w:r w:rsidRPr="006717AB">
        <w:rPr>
          <w:spacing w:val="-2"/>
          <w:lang w:val="en-GB"/>
        </w:rPr>
        <w:t>– ?</w:t>
      </w:r>
      <w:proofErr w:type="gramEnd"/>
      <w:r w:rsidRPr="006717AB">
        <w:rPr>
          <w:spacing w:val="-2"/>
          <w:lang w:val="en-GB"/>
        </w:rPr>
        <w:t xml:space="preserve"> –” operator. Once the adjacency matrix is constructed, an “empty” graph can be constructed. In this context, an “empty” graph represents the main actors or nodes and their properties: Strengths, Weaknesses, Personal Motives, and Personal Situations (see Exhibit 1).</w:t>
      </w:r>
    </w:p>
    <w:p w14:paraId="48C34A53" w14:textId="77777777" w:rsidR="000719EA" w:rsidRPr="00214549" w:rsidRDefault="000719EA" w:rsidP="000719EA">
      <w:pPr>
        <w:pStyle w:val="BodyTextMain"/>
        <w:rPr>
          <w:lang w:val="en-GB"/>
        </w:rPr>
      </w:pPr>
    </w:p>
    <w:p w14:paraId="0707294C" w14:textId="77777777" w:rsidR="000719EA" w:rsidRDefault="000719EA" w:rsidP="000719EA">
      <w:pPr>
        <w:pStyle w:val="BodyTextMain"/>
        <w:rPr>
          <w:lang w:val="en-GB"/>
        </w:rPr>
      </w:pPr>
      <w:r w:rsidRPr="00214549">
        <w:rPr>
          <w:lang w:val="en-GB"/>
        </w:rPr>
        <w:t xml:space="preserve">In SNA, the content of the adjacency matrix can </w:t>
      </w:r>
      <w:r w:rsidRPr="00214549">
        <w:rPr>
          <w:noProof/>
          <w:lang w:val="en-GB"/>
        </w:rPr>
        <w:t>derive</w:t>
      </w:r>
      <w:r w:rsidRPr="00214549">
        <w:rPr>
          <w:lang w:val="en-GB"/>
        </w:rPr>
        <w:t xml:space="preserve"> from qualitative or quantitative information. Qualitative information usually reflects an external assessment of social relationships (e.g., a consultant’s perception of the relationship between John and Paul), </w:t>
      </w:r>
      <w:r>
        <w:rPr>
          <w:lang w:val="en-GB"/>
        </w:rPr>
        <w:t xml:space="preserve">whereas </w:t>
      </w:r>
      <w:r w:rsidRPr="00214549">
        <w:rPr>
          <w:lang w:val="en-GB"/>
        </w:rPr>
        <w:t xml:space="preserve">an adjacency matrix based on quantitative information usually includes objective data (e.g., </w:t>
      </w:r>
      <w:r>
        <w:rPr>
          <w:lang w:val="en-GB"/>
        </w:rPr>
        <w:t xml:space="preserve">the </w:t>
      </w:r>
      <w:r w:rsidRPr="00214549">
        <w:rPr>
          <w:lang w:val="en-GB"/>
        </w:rPr>
        <w:t>number of emails between John and Paul</w:t>
      </w:r>
      <w:r>
        <w:rPr>
          <w:lang w:val="en-GB"/>
        </w:rPr>
        <w:t>,</w:t>
      </w:r>
      <w:r w:rsidRPr="00214549">
        <w:rPr>
          <w:lang w:val="en-GB"/>
        </w:rPr>
        <w:t xml:space="preserve"> and </w:t>
      </w:r>
      <w:r>
        <w:rPr>
          <w:lang w:val="en-GB"/>
        </w:rPr>
        <w:t xml:space="preserve">the number of emails between </w:t>
      </w:r>
      <w:r w:rsidRPr="00214549">
        <w:rPr>
          <w:lang w:val="en-GB"/>
        </w:rPr>
        <w:t xml:space="preserve">John and Mary). Given that social relationships might </w:t>
      </w:r>
      <w:r>
        <w:rPr>
          <w:lang w:val="en-GB"/>
        </w:rPr>
        <w:t xml:space="preserve">or might not </w:t>
      </w:r>
      <w:r w:rsidRPr="00214549">
        <w:rPr>
          <w:lang w:val="en-GB"/>
        </w:rPr>
        <w:t xml:space="preserve">be reciprocated, it is </w:t>
      </w:r>
      <w:r w:rsidRPr="00214549">
        <w:rPr>
          <w:noProof/>
          <w:lang w:val="en-GB"/>
        </w:rPr>
        <w:t>essential</w:t>
      </w:r>
      <w:r w:rsidRPr="00214549">
        <w:rPr>
          <w:lang w:val="en-GB"/>
        </w:rPr>
        <w:t xml:space="preserve"> to express the direction of the relation</w:t>
      </w:r>
      <w:r>
        <w:rPr>
          <w:lang w:val="en-GB"/>
        </w:rPr>
        <w:t>ship</w:t>
      </w:r>
      <w:r w:rsidRPr="00214549">
        <w:rPr>
          <w:lang w:val="en-GB"/>
        </w:rPr>
        <w:t xml:space="preserve"> between </w:t>
      </w:r>
      <w:r w:rsidRPr="00214549">
        <w:rPr>
          <w:noProof/>
          <w:lang w:val="en-GB"/>
        </w:rPr>
        <w:t>two</w:t>
      </w:r>
      <w:r w:rsidRPr="00214549">
        <w:rPr>
          <w:lang w:val="en-GB"/>
        </w:rPr>
        <w:t xml:space="preserve"> social actors. A bidirectional </w:t>
      </w:r>
      <w:r w:rsidRPr="00214549">
        <w:rPr>
          <w:noProof/>
          <w:lang w:val="en-GB"/>
        </w:rPr>
        <w:t>relationship</w:t>
      </w:r>
      <w:r w:rsidRPr="00214549">
        <w:rPr>
          <w:lang w:val="en-GB"/>
        </w:rPr>
        <w:t xml:space="preserve"> can be expressed using the “&lt; </w:t>
      </w:r>
      <w:r>
        <w:rPr>
          <w:lang w:val="en-GB"/>
        </w:rPr>
        <w:t>–</w:t>
      </w:r>
      <w:r w:rsidRPr="00214549">
        <w:rPr>
          <w:lang w:val="en-GB"/>
        </w:rPr>
        <w:t xml:space="preserve"> &gt;</w:t>
      </w:r>
      <w:r w:rsidRPr="00214549">
        <w:rPr>
          <w:noProof/>
          <w:lang w:val="en-GB"/>
        </w:rPr>
        <w:t>” operator,</w:t>
      </w:r>
      <w:r w:rsidRPr="00214549">
        <w:rPr>
          <w:lang w:val="en-GB"/>
        </w:rPr>
        <w:t xml:space="preserve"> whereas a unidirectional relationship can be expressed either using the </w:t>
      </w:r>
      <w:proofErr w:type="gramStart"/>
      <w:r w:rsidRPr="00214549">
        <w:rPr>
          <w:lang w:val="en-GB"/>
        </w:rPr>
        <w:t xml:space="preserve">“ </w:t>
      </w:r>
      <w:r>
        <w:rPr>
          <w:lang w:val="en-GB"/>
        </w:rPr>
        <w:t>–</w:t>
      </w:r>
      <w:proofErr w:type="gramEnd"/>
      <w:r w:rsidRPr="00214549">
        <w:rPr>
          <w:lang w:val="en-GB"/>
        </w:rPr>
        <w:t xml:space="preserve"> &gt;” or “ &lt; </w:t>
      </w:r>
      <w:r>
        <w:rPr>
          <w:lang w:val="en-GB"/>
        </w:rPr>
        <w:t>–</w:t>
      </w:r>
      <w:r w:rsidRPr="00214549">
        <w:rPr>
          <w:noProof/>
          <w:lang w:val="en-GB"/>
        </w:rPr>
        <w:t>” operator, depending on its valence</w:t>
      </w:r>
      <w:r w:rsidRPr="00214549">
        <w:rPr>
          <w:lang w:val="en-GB"/>
        </w:rPr>
        <w:t xml:space="preserve"> (</w:t>
      </w:r>
      <w:r>
        <w:rPr>
          <w:lang w:val="en-GB"/>
        </w:rPr>
        <w:t>s</w:t>
      </w:r>
      <w:r w:rsidRPr="00214549">
        <w:rPr>
          <w:lang w:val="en-GB"/>
        </w:rPr>
        <w:t xml:space="preserve">ee </w:t>
      </w:r>
      <w:r>
        <w:rPr>
          <w:lang w:val="en-GB"/>
        </w:rPr>
        <w:t>T</w:t>
      </w:r>
      <w:r w:rsidRPr="00214549">
        <w:rPr>
          <w:lang w:val="en-GB"/>
        </w:rPr>
        <w:t>able 2).</w:t>
      </w:r>
    </w:p>
    <w:p w14:paraId="38C8059A" w14:textId="77777777" w:rsidR="000719EA" w:rsidRDefault="000719EA" w:rsidP="000719EA">
      <w:pPr>
        <w:pStyle w:val="BodyTextMain"/>
        <w:rPr>
          <w:lang w:val="en-GB"/>
        </w:rPr>
      </w:pPr>
    </w:p>
    <w:p w14:paraId="6C8BB93D" w14:textId="77777777" w:rsidR="000719EA" w:rsidRDefault="000719EA" w:rsidP="000719EA">
      <w:pPr>
        <w:pStyle w:val="BodyTextMain"/>
        <w:rPr>
          <w:lang w:val="en-GB"/>
        </w:rPr>
      </w:pPr>
    </w:p>
    <w:p w14:paraId="474E4043" w14:textId="77777777" w:rsidR="000719EA" w:rsidRPr="00214549" w:rsidRDefault="000719EA" w:rsidP="000719EA">
      <w:pPr>
        <w:pStyle w:val="Casehead2"/>
        <w:jc w:val="center"/>
        <w:rPr>
          <w:lang w:val="en-GB"/>
        </w:rPr>
      </w:pPr>
      <w:r w:rsidRPr="00214549">
        <w:rPr>
          <w:lang w:val="en-GB"/>
        </w:rPr>
        <w:t xml:space="preserve">Table 2: Example of an </w:t>
      </w:r>
      <w:r>
        <w:rPr>
          <w:lang w:val="en-GB"/>
        </w:rPr>
        <w:t>A</w:t>
      </w:r>
      <w:r w:rsidRPr="00214549">
        <w:rPr>
          <w:lang w:val="en-GB"/>
        </w:rPr>
        <w:t xml:space="preserve">djacency </w:t>
      </w:r>
      <w:r>
        <w:rPr>
          <w:lang w:val="en-GB"/>
        </w:rPr>
        <w:t>M</w:t>
      </w:r>
      <w:r w:rsidRPr="00214549">
        <w:rPr>
          <w:lang w:val="en-GB"/>
        </w:rPr>
        <w:t xml:space="preserve">atrix </w:t>
      </w:r>
      <w:r>
        <w:rPr>
          <w:lang w:val="en-GB"/>
        </w:rPr>
        <w:t>P</w:t>
      </w:r>
      <w:r w:rsidRPr="00214549">
        <w:rPr>
          <w:lang w:val="en-GB"/>
        </w:rPr>
        <w:t xml:space="preserve">opulated with </w:t>
      </w:r>
      <w:r>
        <w:rPr>
          <w:lang w:val="en-GB"/>
        </w:rPr>
        <w:t>Q</w:t>
      </w:r>
      <w:r w:rsidRPr="00214549">
        <w:rPr>
          <w:lang w:val="en-GB"/>
        </w:rPr>
        <w:t xml:space="preserve">ualitative </w:t>
      </w:r>
      <w:r>
        <w:rPr>
          <w:lang w:val="en-GB"/>
        </w:rPr>
        <w:t>D</w:t>
      </w:r>
      <w:r w:rsidRPr="00214549">
        <w:rPr>
          <w:lang w:val="en-GB"/>
        </w:rPr>
        <w:t>ata</w:t>
      </w:r>
    </w:p>
    <w:p w14:paraId="200421C9" w14:textId="77777777" w:rsidR="000719EA" w:rsidRPr="00214549" w:rsidRDefault="000719EA" w:rsidP="000719EA">
      <w:pPr>
        <w:pStyle w:val="BodyTextMain"/>
        <w:rPr>
          <w:lang w:val="en-GB"/>
        </w:rPr>
      </w:pPr>
    </w:p>
    <w:tbl>
      <w:tblPr>
        <w:tblStyle w:val="TableGrid1"/>
        <w:tblW w:w="0" w:type="auto"/>
        <w:jc w:val="center"/>
        <w:tblLook w:val="04A0" w:firstRow="1" w:lastRow="0" w:firstColumn="1" w:lastColumn="0" w:noHBand="0" w:noVBand="1"/>
      </w:tblPr>
      <w:tblGrid>
        <w:gridCol w:w="933"/>
        <w:gridCol w:w="2020"/>
        <w:gridCol w:w="1814"/>
        <w:gridCol w:w="2020"/>
        <w:gridCol w:w="1760"/>
      </w:tblGrid>
      <w:tr w:rsidR="000719EA" w:rsidRPr="00F13368" w14:paraId="3AEDEBCC" w14:textId="77777777" w:rsidTr="00120CBF">
        <w:trPr>
          <w:trHeight w:val="211"/>
          <w:jc w:val="center"/>
        </w:trPr>
        <w:tc>
          <w:tcPr>
            <w:tcW w:w="933" w:type="dxa"/>
            <w:vAlign w:val="center"/>
          </w:tcPr>
          <w:p w14:paraId="5990CE85" w14:textId="77777777" w:rsidR="000719EA" w:rsidRPr="00F13368" w:rsidRDefault="000719EA" w:rsidP="00120CBF">
            <w:pPr>
              <w:spacing w:line="276" w:lineRule="auto"/>
              <w:jc w:val="both"/>
              <w:rPr>
                <w:szCs w:val="22"/>
                <w:lang w:val="en-GB"/>
              </w:rPr>
            </w:pPr>
          </w:p>
        </w:tc>
        <w:tc>
          <w:tcPr>
            <w:tcW w:w="2020" w:type="dxa"/>
            <w:vAlign w:val="center"/>
          </w:tcPr>
          <w:p w14:paraId="234FAE7E" w14:textId="77777777" w:rsidR="000719EA" w:rsidRPr="00F13368" w:rsidRDefault="000719EA" w:rsidP="00120CBF">
            <w:pPr>
              <w:spacing w:line="276" w:lineRule="auto"/>
              <w:jc w:val="center"/>
              <w:rPr>
                <w:szCs w:val="22"/>
                <w:lang w:val="en-GB"/>
              </w:rPr>
            </w:pPr>
            <w:r w:rsidRPr="00F13368">
              <w:rPr>
                <w:szCs w:val="22"/>
                <w:lang w:val="en-GB"/>
              </w:rPr>
              <w:t>John</w:t>
            </w:r>
          </w:p>
        </w:tc>
        <w:tc>
          <w:tcPr>
            <w:tcW w:w="1814" w:type="dxa"/>
            <w:vAlign w:val="center"/>
          </w:tcPr>
          <w:p w14:paraId="42E5DA03" w14:textId="77777777" w:rsidR="000719EA" w:rsidRPr="00F13368" w:rsidRDefault="000719EA" w:rsidP="00120CBF">
            <w:pPr>
              <w:spacing w:line="276" w:lineRule="auto"/>
              <w:jc w:val="center"/>
              <w:rPr>
                <w:szCs w:val="22"/>
                <w:lang w:val="en-GB"/>
              </w:rPr>
            </w:pPr>
            <w:r w:rsidRPr="00F13368">
              <w:rPr>
                <w:szCs w:val="22"/>
                <w:lang w:val="en-GB"/>
              </w:rPr>
              <w:t>Paul</w:t>
            </w:r>
          </w:p>
        </w:tc>
        <w:tc>
          <w:tcPr>
            <w:tcW w:w="2020" w:type="dxa"/>
            <w:vAlign w:val="center"/>
          </w:tcPr>
          <w:p w14:paraId="06E96E73" w14:textId="77777777" w:rsidR="000719EA" w:rsidRPr="00F13368" w:rsidRDefault="000719EA" w:rsidP="00120CBF">
            <w:pPr>
              <w:spacing w:line="276" w:lineRule="auto"/>
              <w:jc w:val="center"/>
              <w:rPr>
                <w:szCs w:val="22"/>
                <w:lang w:val="en-GB"/>
              </w:rPr>
            </w:pPr>
            <w:r w:rsidRPr="00F13368">
              <w:rPr>
                <w:szCs w:val="22"/>
                <w:lang w:val="en-GB"/>
              </w:rPr>
              <w:t>Jane</w:t>
            </w:r>
          </w:p>
        </w:tc>
        <w:tc>
          <w:tcPr>
            <w:tcW w:w="1760" w:type="dxa"/>
            <w:vAlign w:val="center"/>
          </w:tcPr>
          <w:p w14:paraId="443EDE96" w14:textId="77777777" w:rsidR="000719EA" w:rsidRPr="00F13368" w:rsidRDefault="000719EA" w:rsidP="00120CBF">
            <w:pPr>
              <w:spacing w:line="276" w:lineRule="auto"/>
              <w:jc w:val="center"/>
              <w:rPr>
                <w:szCs w:val="22"/>
                <w:lang w:val="en-GB"/>
              </w:rPr>
            </w:pPr>
            <w:r w:rsidRPr="00F13368">
              <w:rPr>
                <w:szCs w:val="22"/>
                <w:lang w:val="en-GB"/>
              </w:rPr>
              <w:t>Mary</w:t>
            </w:r>
          </w:p>
        </w:tc>
      </w:tr>
      <w:tr w:rsidR="000719EA" w:rsidRPr="00F13368" w14:paraId="4CE4EC95" w14:textId="77777777" w:rsidTr="00120CBF">
        <w:trPr>
          <w:trHeight w:val="56"/>
          <w:jc w:val="center"/>
        </w:trPr>
        <w:tc>
          <w:tcPr>
            <w:tcW w:w="933" w:type="dxa"/>
            <w:vAlign w:val="center"/>
          </w:tcPr>
          <w:p w14:paraId="547BB9A4" w14:textId="77777777" w:rsidR="000719EA" w:rsidRPr="00F13368" w:rsidRDefault="000719EA" w:rsidP="00120CBF">
            <w:pPr>
              <w:spacing w:line="276" w:lineRule="auto"/>
              <w:jc w:val="both"/>
              <w:rPr>
                <w:szCs w:val="22"/>
                <w:lang w:val="en-GB"/>
              </w:rPr>
            </w:pPr>
            <w:proofErr w:type="spellStart"/>
            <w:r>
              <w:rPr>
                <w:szCs w:val="22"/>
                <w:lang w:val="en-GB"/>
              </w:rPr>
              <w:t>Faizan</w:t>
            </w:r>
            <w:proofErr w:type="spellEnd"/>
          </w:p>
        </w:tc>
        <w:tc>
          <w:tcPr>
            <w:tcW w:w="2020" w:type="dxa"/>
            <w:vAlign w:val="center"/>
          </w:tcPr>
          <w:p w14:paraId="298D9BD3" w14:textId="77777777" w:rsidR="000719EA" w:rsidRPr="00F13368" w:rsidRDefault="000719EA" w:rsidP="00120CBF">
            <w:pPr>
              <w:spacing w:line="276" w:lineRule="auto"/>
              <w:jc w:val="center"/>
              <w:rPr>
                <w:szCs w:val="22"/>
                <w:lang w:val="en-GB"/>
              </w:rPr>
            </w:pPr>
            <w:r w:rsidRPr="00F13368">
              <w:rPr>
                <w:szCs w:val="22"/>
                <w:lang w:val="en-GB"/>
              </w:rPr>
              <w:t>–</w:t>
            </w:r>
          </w:p>
        </w:tc>
        <w:tc>
          <w:tcPr>
            <w:tcW w:w="1814" w:type="dxa"/>
            <w:vAlign w:val="center"/>
          </w:tcPr>
          <w:p w14:paraId="389FBFED" w14:textId="77777777" w:rsidR="000719EA" w:rsidRPr="00F13368" w:rsidRDefault="000719EA" w:rsidP="00120CBF">
            <w:pPr>
              <w:spacing w:line="276" w:lineRule="auto"/>
              <w:jc w:val="center"/>
              <w:rPr>
                <w:b/>
                <w:szCs w:val="22"/>
                <w:lang w:val="en-GB"/>
              </w:rPr>
            </w:pPr>
            <w:r>
              <w:rPr>
                <w:b/>
                <w:szCs w:val="22"/>
                <w:lang w:val="en-GB"/>
              </w:rPr>
              <w:t>Pedro–</w:t>
            </w:r>
            <w:r w:rsidRPr="000A175D">
              <w:rPr>
                <w:szCs w:val="22"/>
                <w:lang w:val="en-GB"/>
              </w:rPr>
              <w:t xml:space="preserve"> </w:t>
            </w:r>
            <w:r w:rsidRPr="00F13368">
              <w:rPr>
                <w:b/>
                <w:szCs w:val="22"/>
                <w:lang w:val="en-GB"/>
              </w:rPr>
              <w:t>&gt;</w:t>
            </w:r>
            <w:r w:rsidRPr="000A175D">
              <w:rPr>
                <w:szCs w:val="22"/>
                <w:lang w:val="en-GB"/>
              </w:rPr>
              <w:t xml:space="preserve"> </w:t>
            </w:r>
            <w:proofErr w:type="spellStart"/>
            <w:r>
              <w:rPr>
                <w:b/>
                <w:szCs w:val="22"/>
                <w:lang w:val="en-GB"/>
              </w:rPr>
              <w:t>Faizan</w:t>
            </w:r>
            <w:proofErr w:type="spellEnd"/>
          </w:p>
        </w:tc>
        <w:tc>
          <w:tcPr>
            <w:tcW w:w="2020" w:type="dxa"/>
            <w:vAlign w:val="center"/>
          </w:tcPr>
          <w:p w14:paraId="6392AB81" w14:textId="77777777" w:rsidR="000719EA" w:rsidRPr="00F13368" w:rsidRDefault="000719EA" w:rsidP="00120CBF">
            <w:pPr>
              <w:spacing w:line="276" w:lineRule="auto"/>
              <w:jc w:val="center"/>
              <w:rPr>
                <w:i/>
                <w:szCs w:val="22"/>
                <w:lang w:val="en-GB"/>
              </w:rPr>
            </w:pPr>
            <w:proofErr w:type="spellStart"/>
            <w:r>
              <w:rPr>
                <w:i/>
                <w:szCs w:val="22"/>
                <w:lang w:val="en-GB"/>
              </w:rPr>
              <w:t>Rahina</w:t>
            </w:r>
            <w:proofErr w:type="spellEnd"/>
            <w:r>
              <w:rPr>
                <w:i/>
                <w:szCs w:val="22"/>
                <w:lang w:val="en-GB"/>
              </w:rPr>
              <w:t xml:space="preserve"> </w:t>
            </w:r>
            <w:r w:rsidRPr="00F13368">
              <w:rPr>
                <w:i/>
                <w:szCs w:val="22"/>
                <w:lang w:val="en-GB"/>
              </w:rPr>
              <w:t xml:space="preserve">&lt; </w:t>
            </w:r>
            <w:r>
              <w:rPr>
                <w:i/>
                <w:szCs w:val="22"/>
                <w:lang w:val="en-GB"/>
              </w:rPr>
              <w:t>–</w:t>
            </w:r>
            <w:r w:rsidRPr="00F13368">
              <w:rPr>
                <w:i/>
                <w:szCs w:val="22"/>
                <w:lang w:val="en-GB"/>
              </w:rPr>
              <w:t xml:space="preserve"> &gt; </w:t>
            </w:r>
            <w:proofErr w:type="spellStart"/>
            <w:r>
              <w:rPr>
                <w:i/>
                <w:szCs w:val="22"/>
                <w:lang w:val="en-GB"/>
              </w:rPr>
              <w:t>Faizan</w:t>
            </w:r>
            <w:proofErr w:type="spellEnd"/>
          </w:p>
        </w:tc>
        <w:tc>
          <w:tcPr>
            <w:tcW w:w="1760" w:type="dxa"/>
            <w:vAlign w:val="center"/>
          </w:tcPr>
          <w:p w14:paraId="0CCA6DDA" w14:textId="77777777" w:rsidR="000719EA" w:rsidRPr="00F13368" w:rsidRDefault="000719EA" w:rsidP="00120CBF">
            <w:pPr>
              <w:spacing w:line="276" w:lineRule="auto"/>
              <w:jc w:val="center"/>
              <w:rPr>
                <w:szCs w:val="22"/>
                <w:lang w:val="en-GB"/>
              </w:rPr>
            </w:pPr>
            <w:r>
              <w:rPr>
                <w:szCs w:val="22"/>
                <w:lang w:val="en-GB"/>
              </w:rPr>
              <w:t>Vera</w:t>
            </w:r>
            <w:proofErr w:type="gramStart"/>
            <w:r>
              <w:rPr>
                <w:szCs w:val="22"/>
                <w:lang w:val="en-GB"/>
              </w:rPr>
              <w:t>–</w:t>
            </w:r>
            <w:r w:rsidRPr="00F13368">
              <w:rPr>
                <w:szCs w:val="22"/>
                <w:lang w:val="en-GB"/>
              </w:rPr>
              <w:t xml:space="preserve"> ?</w:t>
            </w:r>
            <w:proofErr w:type="gramEnd"/>
            <w:r w:rsidRPr="00F13368">
              <w:rPr>
                <w:szCs w:val="22"/>
                <w:lang w:val="en-GB"/>
              </w:rPr>
              <w:t xml:space="preserve"> </w:t>
            </w:r>
            <w:r>
              <w:rPr>
                <w:szCs w:val="22"/>
                <w:lang w:val="en-GB"/>
              </w:rPr>
              <w:t>–</w:t>
            </w:r>
            <w:r w:rsidRPr="00F13368">
              <w:rPr>
                <w:szCs w:val="22"/>
                <w:lang w:val="en-GB"/>
              </w:rPr>
              <w:t xml:space="preserve"> </w:t>
            </w:r>
            <w:proofErr w:type="spellStart"/>
            <w:r>
              <w:rPr>
                <w:szCs w:val="22"/>
                <w:lang w:val="en-GB"/>
              </w:rPr>
              <w:t>Faizan</w:t>
            </w:r>
            <w:proofErr w:type="spellEnd"/>
          </w:p>
        </w:tc>
      </w:tr>
      <w:tr w:rsidR="000719EA" w:rsidRPr="00F13368" w14:paraId="4BC7F82F" w14:textId="77777777" w:rsidTr="00120CBF">
        <w:trPr>
          <w:trHeight w:val="56"/>
          <w:jc w:val="center"/>
        </w:trPr>
        <w:tc>
          <w:tcPr>
            <w:tcW w:w="933" w:type="dxa"/>
            <w:vAlign w:val="center"/>
          </w:tcPr>
          <w:p w14:paraId="0554E64D" w14:textId="77777777" w:rsidR="000719EA" w:rsidRPr="00F13368" w:rsidRDefault="000719EA" w:rsidP="00120CBF">
            <w:pPr>
              <w:spacing w:line="276" w:lineRule="auto"/>
              <w:jc w:val="both"/>
              <w:rPr>
                <w:szCs w:val="22"/>
                <w:lang w:val="en-GB"/>
              </w:rPr>
            </w:pPr>
            <w:r>
              <w:rPr>
                <w:szCs w:val="22"/>
                <w:lang w:val="en-GB"/>
              </w:rPr>
              <w:t>Pedro</w:t>
            </w:r>
          </w:p>
        </w:tc>
        <w:tc>
          <w:tcPr>
            <w:tcW w:w="2020" w:type="dxa"/>
            <w:vAlign w:val="center"/>
          </w:tcPr>
          <w:p w14:paraId="2513C71B" w14:textId="77777777" w:rsidR="000719EA" w:rsidRPr="00F13368" w:rsidRDefault="000719EA" w:rsidP="00120CBF">
            <w:pPr>
              <w:spacing w:line="276" w:lineRule="auto"/>
              <w:jc w:val="center"/>
              <w:rPr>
                <w:b/>
                <w:szCs w:val="22"/>
                <w:lang w:val="en-GB"/>
              </w:rPr>
            </w:pPr>
            <w:proofErr w:type="spellStart"/>
            <w:r>
              <w:rPr>
                <w:b/>
                <w:szCs w:val="22"/>
                <w:lang w:val="en-GB"/>
              </w:rPr>
              <w:t>Faizan</w:t>
            </w:r>
            <w:proofErr w:type="spellEnd"/>
            <w:r w:rsidRPr="000A175D">
              <w:rPr>
                <w:szCs w:val="22"/>
                <w:lang w:val="en-GB"/>
              </w:rPr>
              <w:t xml:space="preserve"> </w:t>
            </w:r>
            <w:r>
              <w:rPr>
                <w:b/>
                <w:szCs w:val="22"/>
                <w:lang w:val="en-GB"/>
              </w:rPr>
              <w:t>–</w:t>
            </w:r>
            <w:r w:rsidRPr="00F13368">
              <w:rPr>
                <w:b/>
                <w:szCs w:val="22"/>
                <w:lang w:val="en-GB"/>
              </w:rPr>
              <w:t>&gt;</w:t>
            </w:r>
            <w:r w:rsidRPr="000A175D">
              <w:rPr>
                <w:szCs w:val="22"/>
                <w:lang w:val="en-GB"/>
              </w:rPr>
              <w:t xml:space="preserve"> </w:t>
            </w:r>
            <w:r>
              <w:rPr>
                <w:b/>
                <w:szCs w:val="22"/>
                <w:lang w:val="en-GB"/>
              </w:rPr>
              <w:t>Pedro</w:t>
            </w:r>
          </w:p>
        </w:tc>
        <w:tc>
          <w:tcPr>
            <w:tcW w:w="1814" w:type="dxa"/>
            <w:vAlign w:val="center"/>
          </w:tcPr>
          <w:p w14:paraId="02CA13F4" w14:textId="77777777" w:rsidR="000719EA" w:rsidRPr="00F13368" w:rsidRDefault="000719EA" w:rsidP="00120CBF">
            <w:pPr>
              <w:spacing w:line="276" w:lineRule="auto"/>
              <w:jc w:val="center"/>
              <w:rPr>
                <w:szCs w:val="22"/>
                <w:lang w:val="en-GB"/>
              </w:rPr>
            </w:pPr>
            <w:r w:rsidRPr="00F13368">
              <w:rPr>
                <w:szCs w:val="22"/>
                <w:lang w:val="en-GB"/>
              </w:rPr>
              <w:t>–</w:t>
            </w:r>
          </w:p>
        </w:tc>
        <w:tc>
          <w:tcPr>
            <w:tcW w:w="2020" w:type="dxa"/>
            <w:vAlign w:val="center"/>
          </w:tcPr>
          <w:p w14:paraId="1D6C3383" w14:textId="77777777" w:rsidR="000719EA" w:rsidRPr="00F13368" w:rsidRDefault="000719EA" w:rsidP="00120CBF">
            <w:pPr>
              <w:spacing w:line="276" w:lineRule="auto"/>
              <w:jc w:val="center"/>
              <w:rPr>
                <w:szCs w:val="22"/>
                <w:lang w:val="en-GB"/>
              </w:rPr>
            </w:pPr>
            <w:proofErr w:type="spellStart"/>
            <w:r>
              <w:rPr>
                <w:szCs w:val="22"/>
                <w:lang w:val="en-GB"/>
              </w:rPr>
              <w:t>Rahina</w:t>
            </w:r>
            <w:proofErr w:type="spellEnd"/>
            <w:r w:rsidRPr="00F13368">
              <w:rPr>
                <w:szCs w:val="22"/>
                <w:lang w:val="en-GB"/>
              </w:rPr>
              <w:t xml:space="preserve"> </w:t>
            </w:r>
            <w:proofErr w:type="gramStart"/>
            <w:r>
              <w:rPr>
                <w:szCs w:val="22"/>
                <w:lang w:val="en-GB"/>
              </w:rPr>
              <w:t>–</w:t>
            </w:r>
            <w:r w:rsidRPr="00F13368">
              <w:rPr>
                <w:szCs w:val="22"/>
                <w:lang w:val="en-GB"/>
              </w:rPr>
              <w:t xml:space="preserve"> ?</w:t>
            </w:r>
            <w:proofErr w:type="gramEnd"/>
            <w:r w:rsidRPr="00F13368">
              <w:rPr>
                <w:szCs w:val="22"/>
                <w:lang w:val="en-GB"/>
              </w:rPr>
              <w:t xml:space="preserve"> – </w:t>
            </w:r>
            <w:r>
              <w:rPr>
                <w:szCs w:val="22"/>
                <w:lang w:val="en-GB"/>
              </w:rPr>
              <w:t>Pedro</w:t>
            </w:r>
          </w:p>
        </w:tc>
        <w:tc>
          <w:tcPr>
            <w:tcW w:w="1760" w:type="dxa"/>
            <w:vAlign w:val="center"/>
          </w:tcPr>
          <w:p w14:paraId="5B00E116" w14:textId="77777777" w:rsidR="000719EA" w:rsidRPr="00F13368" w:rsidRDefault="000719EA" w:rsidP="00120CBF">
            <w:pPr>
              <w:spacing w:line="276" w:lineRule="auto"/>
              <w:jc w:val="center"/>
              <w:rPr>
                <w:szCs w:val="22"/>
                <w:lang w:val="en-GB"/>
              </w:rPr>
            </w:pPr>
            <w:r>
              <w:rPr>
                <w:szCs w:val="22"/>
                <w:lang w:val="en-GB"/>
              </w:rPr>
              <w:t>Vera</w:t>
            </w:r>
            <w:r w:rsidRPr="00F13368">
              <w:rPr>
                <w:szCs w:val="22"/>
                <w:lang w:val="en-GB"/>
              </w:rPr>
              <w:t xml:space="preserve"> </w:t>
            </w:r>
            <w:proofErr w:type="gramStart"/>
            <w:r>
              <w:rPr>
                <w:szCs w:val="22"/>
                <w:lang w:val="en-GB"/>
              </w:rPr>
              <w:t>–</w:t>
            </w:r>
            <w:r w:rsidRPr="00F13368">
              <w:rPr>
                <w:szCs w:val="22"/>
                <w:lang w:val="en-GB"/>
              </w:rPr>
              <w:t xml:space="preserve"> ?</w:t>
            </w:r>
            <w:proofErr w:type="gramEnd"/>
            <w:r w:rsidRPr="00F13368">
              <w:rPr>
                <w:szCs w:val="22"/>
                <w:lang w:val="en-GB"/>
              </w:rPr>
              <w:t xml:space="preserve"> – </w:t>
            </w:r>
            <w:r>
              <w:rPr>
                <w:szCs w:val="22"/>
                <w:lang w:val="en-GB"/>
              </w:rPr>
              <w:t>Pedro</w:t>
            </w:r>
          </w:p>
        </w:tc>
      </w:tr>
      <w:tr w:rsidR="000719EA" w:rsidRPr="00F13368" w14:paraId="15682B12" w14:textId="77777777" w:rsidTr="00120CBF">
        <w:trPr>
          <w:trHeight w:val="56"/>
          <w:jc w:val="center"/>
        </w:trPr>
        <w:tc>
          <w:tcPr>
            <w:tcW w:w="933" w:type="dxa"/>
            <w:vAlign w:val="center"/>
          </w:tcPr>
          <w:p w14:paraId="51891231" w14:textId="77777777" w:rsidR="000719EA" w:rsidRPr="00F13368" w:rsidRDefault="000719EA" w:rsidP="00120CBF">
            <w:pPr>
              <w:spacing w:line="276" w:lineRule="auto"/>
              <w:jc w:val="both"/>
              <w:rPr>
                <w:szCs w:val="22"/>
                <w:lang w:val="en-GB"/>
              </w:rPr>
            </w:pPr>
            <w:proofErr w:type="spellStart"/>
            <w:r>
              <w:rPr>
                <w:szCs w:val="22"/>
                <w:lang w:val="en-GB"/>
              </w:rPr>
              <w:t>Rahina</w:t>
            </w:r>
            <w:proofErr w:type="spellEnd"/>
            <w:r>
              <w:rPr>
                <w:szCs w:val="22"/>
                <w:lang w:val="en-GB"/>
              </w:rPr>
              <w:t xml:space="preserve"> </w:t>
            </w:r>
          </w:p>
        </w:tc>
        <w:tc>
          <w:tcPr>
            <w:tcW w:w="2020" w:type="dxa"/>
            <w:vAlign w:val="center"/>
          </w:tcPr>
          <w:p w14:paraId="128BC9F4" w14:textId="77777777" w:rsidR="000719EA" w:rsidRPr="00F13368" w:rsidRDefault="000719EA" w:rsidP="00120CBF">
            <w:pPr>
              <w:spacing w:line="276" w:lineRule="auto"/>
              <w:jc w:val="center"/>
              <w:rPr>
                <w:i/>
                <w:szCs w:val="22"/>
                <w:lang w:val="en-GB"/>
              </w:rPr>
            </w:pPr>
            <w:proofErr w:type="spellStart"/>
            <w:r>
              <w:rPr>
                <w:i/>
                <w:szCs w:val="22"/>
                <w:lang w:val="en-GB"/>
              </w:rPr>
              <w:t>Faizan</w:t>
            </w:r>
            <w:proofErr w:type="spellEnd"/>
            <w:r w:rsidRPr="00F13368">
              <w:rPr>
                <w:i/>
                <w:szCs w:val="22"/>
                <w:lang w:val="en-GB"/>
              </w:rPr>
              <w:t xml:space="preserve"> &lt; </w:t>
            </w:r>
            <w:r>
              <w:rPr>
                <w:i/>
                <w:szCs w:val="22"/>
                <w:lang w:val="en-GB"/>
              </w:rPr>
              <w:t>–</w:t>
            </w:r>
            <w:r w:rsidRPr="00F13368">
              <w:rPr>
                <w:i/>
                <w:szCs w:val="22"/>
                <w:lang w:val="en-GB"/>
              </w:rPr>
              <w:t xml:space="preserve"> &gt; </w:t>
            </w:r>
            <w:proofErr w:type="spellStart"/>
            <w:r>
              <w:rPr>
                <w:i/>
                <w:szCs w:val="22"/>
                <w:lang w:val="en-GB"/>
              </w:rPr>
              <w:t>Rahina</w:t>
            </w:r>
            <w:proofErr w:type="spellEnd"/>
          </w:p>
        </w:tc>
        <w:tc>
          <w:tcPr>
            <w:tcW w:w="1814" w:type="dxa"/>
            <w:vAlign w:val="center"/>
          </w:tcPr>
          <w:p w14:paraId="17CF5B8D" w14:textId="77777777" w:rsidR="000719EA" w:rsidRPr="00F13368" w:rsidRDefault="000719EA" w:rsidP="00120CBF">
            <w:pPr>
              <w:spacing w:line="276" w:lineRule="auto"/>
              <w:jc w:val="center"/>
              <w:rPr>
                <w:b/>
                <w:szCs w:val="22"/>
                <w:lang w:val="en-GB"/>
              </w:rPr>
            </w:pPr>
            <w:r>
              <w:rPr>
                <w:b/>
                <w:szCs w:val="22"/>
                <w:lang w:val="en-GB"/>
              </w:rPr>
              <w:t>Pedro</w:t>
            </w:r>
            <w:r w:rsidRPr="000A175D">
              <w:rPr>
                <w:szCs w:val="22"/>
                <w:lang w:val="en-GB"/>
              </w:rPr>
              <w:t xml:space="preserve"> </w:t>
            </w:r>
            <w:r>
              <w:rPr>
                <w:b/>
                <w:szCs w:val="22"/>
                <w:lang w:val="en-GB"/>
              </w:rPr>
              <w:t>–</w:t>
            </w:r>
            <w:r w:rsidRPr="000A175D">
              <w:rPr>
                <w:szCs w:val="22"/>
                <w:lang w:val="en-GB"/>
              </w:rPr>
              <w:t xml:space="preserve"> </w:t>
            </w:r>
            <w:r w:rsidRPr="00F13368">
              <w:rPr>
                <w:b/>
                <w:szCs w:val="22"/>
                <w:lang w:val="en-GB"/>
              </w:rPr>
              <w:t>&gt;</w:t>
            </w:r>
            <w:r w:rsidRPr="000A175D">
              <w:rPr>
                <w:szCs w:val="22"/>
                <w:lang w:val="en-GB"/>
              </w:rPr>
              <w:t xml:space="preserve"> </w:t>
            </w:r>
            <w:proofErr w:type="spellStart"/>
            <w:r>
              <w:rPr>
                <w:b/>
                <w:szCs w:val="22"/>
                <w:lang w:val="en-GB"/>
              </w:rPr>
              <w:t>Rahina</w:t>
            </w:r>
            <w:proofErr w:type="spellEnd"/>
          </w:p>
        </w:tc>
        <w:tc>
          <w:tcPr>
            <w:tcW w:w="2020" w:type="dxa"/>
            <w:vAlign w:val="center"/>
          </w:tcPr>
          <w:p w14:paraId="08F7F5C3" w14:textId="77777777" w:rsidR="000719EA" w:rsidRPr="00F13368" w:rsidRDefault="000719EA" w:rsidP="00120CBF">
            <w:pPr>
              <w:spacing w:line="276" w:lineRule="auto"/>
              <w:jc w:val="center"/>
              <w:rPr>
                <w:szCs w:val="22"/>
                <w:lang w:val="en-GB"/>
              </w:rPr>
            </w:pPr>
            <w:r w:rsidRPr="00F13368">
              <w:rPr>
                <w:szCs w:val="22"/>
                <w:lang w:val="en-GB"/>
              </w:rPr>
              <w:t>–</w:t>
            </w:r>
          </w:p>
        </w:tc>
        <w:tc>
          <w:tcPr>
            <w:tcW w:w="1760" w:type="dxa"/>
            <w:vAlign w:val="center"/>
          </w:tcPr>
          <w:p w14:paraId="2B9BDC89" w14:textId="77777777" w:rsidR="000719EA" w:rsidRPr="00F13368" w:rsidRDefault="000719EA" w:rsidP="00120CBF">
            <w:pPr>
              <w:spacing w:line="276" w:lineRule="auto"/>
              <w:jc w:val="center"/>
              <w:rPr>
                <w:szCs w:val="22"/>
                <w:lang w:val="en-GB"/>
              </w:rPr>
            </w:pPr>
            <w:r>
              <w:rPr>
                <w:szCs w:val="22"/>
                <w:lang w:val="en-GB"/>
              </w:rPr>
              <w:t>Vera</w:t>
            </w:r>
            <w:r w:rsidRPr="00F13368">
              <w:rPr>
                <w:szCs w:val="22"/>
                <w:lang w:val="en-GB"/>
              </w:rPr>
              <w:t xml:space="preserve"> </w:t>
            </w:r>
            <w:proofErr w:type="gramStart"/>
            <w:r>
              <w:rPr>
                <w:szCs w:val="22"/>
                <w:lang w:val="en-GB"/>
              </w:rPr>
              <w:t>–</w:t>
            </w:r>
            <w:r w:rsidRPr="00F13368">
              <w:rPr>
                <w:szCs w:val="22"/>
                <w:lang w:val="en-GB"/>
              </w:rPr>
              <w:t xml:space="preserve"> ?</w:t>
            </w:r>
            <w:proofErr w:type="gramEnd"/>
            <w:r w:rsidRPr="00F13368">
              <w:rPr>
                <w:szCs w:val="22"/>
                <w:lang w:val="en-GB"/>
              </w:rPr>
              <w:t xml:space="preserve"> </w:t>
            </w:r>
            <w:r>
              <w:rPr>
                <w:szCs w:val="22"/>
                <w:lang w:val="en-GB"/>
              </w:rPr>
              <w:t>–</w:t>
            </w:r>
            <w:r w:rsidRPr="00F13368">
              <w:rPr>
                <w:szCs w:val="22"/>
                <w:lang w:val="en-GB"/>
              </w:rPr>
              <w:t xml:space="preserve"> </w:t>
            </w:r>
            <w:proofErr w:type="spellStart"/>
            <w:r>
              <w:rPr>
                <w:szCs w:val="22"/>
                <w:lang w:val="en-GB"/>
              </w:rPr>
              <w:t>Rahina</w:t>
            </w:r>
            <w:proofErr w:type="spellEnd"/>
          </w:p>
        </w:tc>
      </w:tr>
      <w:tr w:rsidR="000719EA" w:rsidRPr="00F13368" w14:paraId="7FBF5546" w14:textId="77777777" w:rsidTr="00120CBF">
        <w:trPr>
          <w:trHeight w:val="56"/>
          <w:jc w:val="center"/>
        </w:trPr>
        <w:tc>
          <w:tcPr>
            <w:tcW w:w="933" w:type="dxa"/>
            <w:vAlign w:val="center"/>
          </w:tcPr>
          <w:p w14:paraId="584906F6" w14:textId="77777777" w:rsidR="000719EA" w:rsidRPr="00F13368" w:rsidRDefault="000719EA" w:rsidP="00120CBF">
            <w:pPr>
              <w:spacing w:line="276" w:lineRule="auto"/>
              <w:jc w:val="both"/>
              <w:rPr>
                <w:szCs w:val="22"/>
                <w:lang w:val="en-GB"/>
              </w:rPr>
            </w:pPr>
            <w:r>
              <w:rPr>
                <w:szCs w:val="22"/>
                <w:lang w:val="en-GB"/>
              </w:rPr>
              <w:t>Vera</w:t>
            </w:r>
          </w:p>
        </w:tc>
        <w:tc>
          <w:tcPr>
            <w:tcW w:w="2020" w:type="dxa"/>
            <w:vAlign w:val="center"/>
          </w:tcPr>
          <w:p w14:paraId="049CF8C4" w14:textId="77777777" w:rsidR="000719EA" w:rsidRPr="00F13368" w:rsidRDefault="000719EA" w:rsidP="00120CBF">
            <w:pPr>
              <w:spacing w:line="276" w:lineRule="auto"/>
              <w:jc w:val="center"/>
              <w:rPr>
                <w:szCs w:val="22"/>
                <w:lang w:val="en-GB"/>
              </w:rPr>
            </w:pPr>
            <w:proofErr w:type="spellStart"/>
            <w:r>
              <w:rPr>
                <w:szCs w:val="22"/>
                <w:lang w:val="en-GB"/>
              </w:rPr>
              <w:t>Faizan</w:t>
            </w:r>
            <w:proofErr w:type="spellEnd"/>
            <w:r w:rsidRPr="00F13368">
              <w:rPr>
                <w:szCs w:val="22"/>
                <w:lang w:val="en-GB"/>
              </w:rPr>
              <w:t xml:space="preserve"> </w:t>
            </w:r>
            <w:proofErr w:type="gramStart"/>
            <w:r>
              <w:rPr>
                <w:szCs w:val="22"/>
                <w:lang w:val="en-GB"/>
              </w:rPr>
              <w:t>–</w:t>
            </w:r>
            <w:r w:rsidRPr="00F13368">
              <w:rPr>
                <w:szCs w:val="22"/>
                <w:lang w:val="en-GB"/>
              </w:rPr>
              <w:t xml:space="preserve"> ?</w:t>
            </w:r>
            <w:proofErr w:type="gramEnd"/>
            <w:r w:rsidRPr="00F13368">
              <w:rPr>
                <w:szCs w:val="22"/>
                <w:lang w:val="en-GB"/>
              </w:rPr>
              <w:t xml:space="preserve"> </w:t>
            </w:r>
            <w:r>
              <w:rPr>
                <w:szCs w:val="22"/>
                <w:lang w:val="en-GB"/>
              </w:rPr>
              <w:t>–</w:t>
            </w:r>
            <w:r w:rsidRPr="00F13368">
              <w:rPr>
                <w:szCs w:val="22"/>
                <w:lang w:val="en-GB"/>
              </w:rPr>
              <w:t xml:space="preserve"> </w:t>
            </w:r>
            <w:r>
              <w:rPr>
                <w:szCs w:val="22"/>
                <w:lang w:val="en-GB"/>
              </w:rPr>
              <w:t>Vera</w:t>
            </w:r>
          </w:p>
        </w:tc>
        <w:tc>
          <w:tcPr>
            <w:tcW w:w="1814" w:type="dxa"/>
            <w:vAlign w:val="center"/>
          </w:tcPr>
          <w:p w14:paraId="1500322D" w14:textId="77777777" w:rsidR="000719EA" w:rsidRPr="00F13368" w:rsidRDefault="000719EA" w:rsidP="00120CBF">
            <w:pPr>
              <w:spacing w:line="276" w:lineRule="auto"/>
              <w:jc w:val="center"/>
              <w:rPr>
                <w:i/>
                <w:szCs w:val="22"/>
                <w:lang w:val="en-GB"/>
              </w:rPr>
            </w:pPr>
            <w:r>
              <w:rPr>
                <w:i/>
                <w:szCs w:val="22"/>
                <w:lang w:val="en-GB"/>
              </w:rPr>
              <w:t>Pedro</w:t>
            </w:r>
            <w:r w:rsidRPr="00F13368">
              <w:rPr>
                <w:i/>
                <w:szCs w:val="22"/>
                <w:lang w:val="en-GB"/>
              </w:rPr>
              <w:t xml:space="preserve"> </w:t>
            </w:r>
            <w:r>
              <w:rPr>
                <w:i/>
                <w:szCs w:val="22"/>
                <w:lang w:val="en-GB"/>
              </w:rPr>
              <w:t>–</w:t>
            </w:r>
            <w:r w:rsidRPr="00F13368">
              <w:rPr>
                <w:i/>
                <w:szCs w:val="22"/>
                <w:lang w:val="en-GB"/>
              </w:rPr>
              <w:t xml:space="preserve">&gt; </w:t>
            </w:r>
            <w:r>
              <w:rPr>
                <w:i/>
                <w:szCs w:val="22"/>
                <w:lang w:val="en-GB"/>
              </w:rPr>
              <w:t>Vera</w:t>
            </w:r>
          </w:p>
        </w:tc>
        <w:tc>
          <w:tcPr>
            <w:tcW w:w="2020" w:type="dxa"/>
            <w:vAlign w:val="center"/>
          </w:tcPr>
          <w:p w14:paraId="439199F3" w14:textId="77777777" w:rsidR="000719EA" w:rsidRPr="00F13368" w:rsidRDefault="000719EA" w:rsidP="00120CBF">
            <w:pPr>
              <w:spacing w:line="276" w:lineRule="auto"/>
              <w:jc w:val="center"/>
              <w:rPr>
                <w:i/>
                <w:szCs w:val="22"/>
                <w:lang w:val="en-GB"/>
              </w:rPr>
            </w:pPr>
            <w:proofErr w:type="spellStart"/>
            <w:r>
              <w:rPr>
                <w:i/>
                <w:szCs w:val="22"/>
                <w:lang w:val="en-GB"/>
              </w:rPr>
              <w:t>Rahina</w:t>
            </w:r>
            <w:proofErr w:type="spellEnd"/>
            <w:r>
              <w:rPr>
                <w:i/>
                <w:szCs w:val="22"/>
                <w:lang w:val="en-GB"/>
              </w:rPr>
              <w:t>–</w:t>
            </w:r>
            <w:r w:rsidRPr="00F13368">
              <w:rPr>
                <w:i/>
                <w:szCs w:val="22"/>
                <w:lang w:val="en-GB"/>
              </w:rPr>
              <w:t xml:space="preserve">&gt; </w:t>
            </w:r>
            <w:r>
              <w:rPr>
                <w:i/>
                <w:szCs w:val="22"/>
                <w:lang w:val="en-GB"/>
              </w:rPr>
              <w:t>Vera</w:t>
            </w:r>
          </w:p>
        </w:tc>
        <w:tc>
          <w:tcPr>
            <w:tcW w:w="1760" w:type="dxa"/>
            <w:vAlign w:val="center"/>
          </w:tcPr>
          <w:p w14:paraId="43CBE28F" w14:textId="77777777" w:rsidR="000719EA" w:rsidRPr="00F13368" w:rsidRDefault="000719EA" w:rsidP="00120CBF">
            <w:pPr>
              <w:spacing w:line="276" w:lineRule="auto"/>
              <w:jc w:val="center"/>
              <w:rPr>
                <w:szCs w:val="22"/>
                <w:lang w:val="en-GB"/>
              </w:rPr>
            </w:pPr>
            <w:r w:rsidRPr="00F13368">
              <w:rPr>
                <w:szCs w:val="22"/>
                <w:lang w:val="en-GB"/>
              </w:rPr>
              <w:t>–</w:t>
            </w:r>
          </w:p>
        </w:tc>
      </w:tr>
    </w:tbl>
    <w:p w14:paraId="6A3749A6" w14:textId="77777777" w:rsidR="000719EA" w:rsidRPr="00214549" w:rsidRDefault="000719EA" w:rsidP="000719EA">
      <w:pPr>
        <w:pStyle w:val="BodyTextMain"/>
        <w:rPr>
          <w:noProof/>
          <w:lang w:val="en-GB"/>
        </w:rPr>
      </w:pPr>
    </w:p>
    <w:p w14:paraId="661162CF" w14:textId="77777777" w:rsidR="000719EA" w:rsidRPr="00214549" w:rsidRDefault="000719EA" w:rsidP="000719EA">
      <w:pPr>
        <w:pStyle w:val="BodyTextMain"/>
        <w:rPr>
          <w:lang w:val="en-GB"/>
        </w:rPr>
      </w:pPr>
      <w:r w:rsidRPr="00214549">
        <w:rPr>
          <w:lang w:val="en-GB"/>
        </w:rPr>
        <w:t xml:space="preserve">Exhibit 2 shows </w:t>
      </w:r>
      <w:proofErr w:type="spellStart"/>
      <w:r>
        <w:rPr>
          <w:lang w:val="en-GB"/>
        </w:rPr>
        <w:t>Faizan</w:t>
      </w:r>
      <w:proofErr w:type="spellEnd"/>
      <w:r>
        <w:rPr>
          <w:lang w:val="en-GB"/>
        </w:rPr>
        <w:t xml:space="preserve"> </w:t>
      </w:r>
      <w:r w:rsidRPr="00214549">
        <w:rPr>
          <w:lang w:val="en-GB"/>
        </w:rPr>
        <w:t xml:space="preserve">and </w:t>
      </w:r>
      <w:proofErr w:type="spellStart"/>
      <w:r>
        <w:rPr>
          <w:lang w:val="en-GB"/>
        </w:rPr>
        <w:t>Rahina</w:t>
      </w:r>
      <w:proofErr w:type="spellEnd"/>
      <w:r>
        <w:rPr>
          <w:lang w:val="en-GB"/>
        </w:rPr>
        <w:t xml:space="preserve"> </w:t>
      </w:r>
      <w:r w:rsidRPr="00214549">
        <w:rPr>
          <w:lang w:val="en-GB"/>
        </w:rPr>
        <w:t xml:space="preserve">have a positive (denoted in </w:t>
      </w:r>
      <w:r w:rsidRPr="004E4CF6">
        <w:rPr>
          <w:i/>
          <w:lang w:val="en-GB"/>
        </w:rPr>
        <w:t>italics</w:t>
      </w:r>
      <w:r w:rsidRPr="00214549">
        <w:rPr>
          <w:lang w:val="en-GB"/>
        </w:rPr>
        <w:t xml:space="preserve">), bidirectional relationship (e.g., they are friends, and they went to same school), but </w:t>
      </w:r>
      <w:r>
        <w:rPr>
          <w:lang w:val="en-GB"/>
        </w:rPr>
        <w:t xml:space="preserve">Pedro </w:t>
      </w:r>
      <w:r w:rsidRPr="00214549">
        <w:rPr>
          <w:lang w:val="en-GB"/>
        </w:rPr>
        <w:t xml:space="preserve">and </w:t>
      </w:r>
      <w:proofErr w:type="spellStart"/>
      <w:r>
        <w:rPr>
          <w:lang w:val="en-GB"/>
        </w:rPr>
        <w:t>Rahina</w:t>
      </w:r>
      <w:proofErr w:type="spellEnd"/>
      <w:r>
        <w:rPr>
          <w:lang w:val="en-GB"/>
        </w:rPr>
        <w:t xml:space="preserve"> </w:t>
      </w:r>
      <w:r w:rsidRPr="00214549">
        <w:rPr>
          <w:lang w:val="en-GB"/>
        </w:rPr>
        <w:t xml:space="preserve">have a negative (denoted in </w:t>
      </w:r>
      <w:r w:rsidRPr="00A841C3">
        <w:rPr>
          <w:b/>
          <w:lang w:val="en-GB"/>
        </w:rPr>
        <w:t>bold</w:t>
      </w:r>
      <w:r w:rsidRPr="00214549">
        <w:rPr>
          <w:lang w:val="en-GB"/>
        </w:rPr>
        <w:t xml:space="preserve">), unidirectional </w:t>
      </w:r>
      <w:r w:rsidRPr="00214549">
        <w:rPr>
          <w:noProof/>
          <w:lang w:val="en-GB"/>
        </w:rPr>
        <w:t>relationship</w:t>
      </w:r>
      <w:r w:rsidRPr="00214549">
        <w:rPr>
          <w:lang w:val="en-GB"/>
        </w:rPr>
        <w:t xml:space="preserve"> (e.g., </w:t>
      </w:r>
      <w:r>
        <w:rPr>
          <w:lang w:val="en-GB"/>
        </w:rPr>
        <w:t xml:space="preserve">Pedro </w:t>
      </w:r>
      <w:r w:rsidRPr="00214549">
        <w:rPr>
          <w:lang w:val="en-GB"/>
        </w:rPr>
        <w:t xml:space="preserve">is jealous of </w:t>
      </w:r>
      <w:proofErr w:type="spellStart"/>
      <w:r>
        <w:rPr>
          <w:lang w:val="en-GB"/>
        </w:rPr>
        <w:t>Rahina</w:t>
      </w:r>
      <w:r w:rsidRPr="00214549">
        <w:rPr>
          <w:lang w:val="en-GB"/>
        </w:rPr>
        <w:t>’s</w:t>
      </w:r>
      <w:proofErr w:type="spellEnd"/>
      <w:r w:rsidRPr="00214549">
        <w:rPr>
          <w:lang w:val="en-GB"/>
        </w:rPr>
        <w:t xml:space="preserve"> intelligence; there is no information of </w:t>
      </w:r>
      <w:proofErr w:type="spellStart"/>
      <w:r>
        <w:rPr>
          <w:lang w:val="en-GB"/>
        </w:rPr>
        <w:t>Rahina</w:t>
      </w:r>
      <w:r w:rsidRPr="00214549">
        <w:rPr>
          <w:lang w:val="en-GB"/>
        </w:rPr>
        <w:t>’s</w:t>
      </w:r>
      <w:proofErr w:type="spellEnd"/>
      <w:r w:rsidRPr="00214549">
        <w:rPr>
          <w:lang w:val="en-GB"/>
        </w:rPr>
        <w:t xml:space="preserve"> attitudes toward </w:t>
      </w:r>
      <w:r>
        <w:rPr>
          <w:lang w:val="en-GB"/>
        </w:rPr>
        <w:t>Pedro</w:t>
      </w:r>
      <w:r w:rsidRPr="00214549">
        <w:rPr>
          <w:lang w:val="en-GB"/>
        </w:rPr>
        <w:t xml:space="preserve">). </w:t>
      </w:r>
    </w:p>
    <w:p w14:paraId="4408828E" w14:textId="77777777" w:rsidR="000719EA" w:rsidRPr="00214549" w:rsidRDefault="000719EA" w:rsidP="000719EA">
      <w:pPr>
        <w:pStyle w:val="BodyTextMain"/>
        <w:rPr>
          <w:lang w:val="en-GB"/>
        </w:rPr>
      </w:pPr>
    </w:p>
    <w:p w14:paraId="158555E2" w14:textId="77777777" w:rsidR="000719EA" w:rsidRDefault="000719EA" w:rsidP="000719EA">
      <w:pPr>
        <w:pStyle w:val="BodyTextMain"/>
        <w:rPr>
          <w:lang w:val="en-GB"/>
        </w:rPr>
      </w:pPr>
      <w:r w:rsidRPr="00214549">
        <w:rPr>
          <w:lang w:val="en-GB"/>
        </w:rPr>
        <w:t xml:space="preserve">The lower and upper diagonals of the adjacency matrix should express the relationship between two social actors (e.g., </w:t>
      </w:r>
      <w:r>
        <w:rPr>
          <w:lang w:val="en-GB"/>
        </w:rPr>
        <w:t xml:space="preserve">between </w:t>
      </w:r>
      <w:proofErr w:type="spellStart"/>
      <w:r>
        <w:rPr>
          <w:lang w:val="en-GB"/>
        </w:rPr>
        <w:t>Faizan</w:t>
      </w:r>
      <w:proofErr w:type="spellEnd"/>
      <w:r w:rsidRPr="00214549">
        <w:rPr>
          <w:lang w:val="en-GB"/>
        </w:rPr>
        <w:t xml:space="preserve"> and </w:t>
      </w:r>
      <w:r>
        <w:rPr>
          <w:lang w:val="en-GB"/>
        </w:rPr>
        <w:t>Pedro</w:t>
      </w:r>
      <w:r w:rsidRPr="00214549">
        <w:rPr>
          <w:lang w:val="en-GB"/>
        </w:rPr>
        <w:t>). More precisely, the lower diagonal should capture the first social actor’s perspective (e.g.</w:t>
      </w:r>
      <w:r>
        <w:rPr>
          <w:lang w:val="en-GB"/>
        </w:rPr>
        <w:t>,</w:t>
      </w:r>
      <w:r w:rsidRPr="00214549">
        <w:rPr>
          <w:lang w:val="en-GB"/>
        </w:rPr>
        <w:t xml:space="preserve"> </w:t>
      </w:r>
      <w:proofErr w:type="spellStart"/>
      <w:r>
        <w:rPr>
          <w:lang w:val="en-GB"/>
        </w:rPr>
        <w:t>Faizan</w:t>
      </w:r>
      <w:proofErr w:type="spellEnd"/>
      <w:r w:rsidRPr="00214549">
        <w:rPr>
          <w:lang w:val="en-GB"/>
        </w:rPr>
        <w:t>: “</w:t>
      </w:r>
      <w:r>
        <w:rPr>
          <w:lang w:val="en-GB"/>
        </w:rPr>
        <w:t xml:space="preserve">Pedro </w:t>
      </w:r>
      <w:r w:rsidRPr="00214549">
        <w:rPr>
          <w:lang w:val="en-GB"/>
        </w:rPr>
        <w:t>rushes to conclusions”), whereas the upper diagonal should capture the relationship from the second social actor’s perspective (</w:t>
      </w:r>
      <w:r>
        <w:rPr>
          <w:lang w:val="en-GB"/>
        </w:rPr>
        <w:t>Pedro</w:t>
      </w:r>
      <w:r w:rsidRPr="00214549">
        <w:rPr>
          <w:lang w:val="en-GB"/>
        </w:rPr>
        <w:t>: “</w:t>
      </w:r>
      <w:r>
        <w:rPr>
          <w:lang w:val="en-GB"/>
        </w:rPr>
        <w:t xml:space="preserve">Pedro thinks </w:t>
      </w:r>
      <w:proofErr w:type="spellStart"/>
      <w:r>
        <w:rPr>
          <w:lang w:val="en-GB"/>
        </w:rPr>
        <w:t>Faizan</w:t>
      </w:r>
      <w:proofErr w:type="spellEnd"/>
      <w:r w:rsidRPr="00214549" w:rsidDel="00E459D6">
        <w:rPr>
          <w:lang w:val="en-GB"/>
        </w:rPr>
        <w:t xml:space="preserve"> </w:t>
      </w:r>
      <w:r w:rsidRPr="00214549">
        <w:rPr>
          <w:lang w:val="en-GB"/>
        </w:rPr>
        <w:t xml:space="preserve">takes forever to </w:t>
      </w:r>
      <w:r>
        <w:rPr>
          <w:lang w:val="en-GB"/>
        </w:rPr>
        <w:t>answer simple questions</w:t>
      </w:r>
      <w:r w:rsidRPr="00214549">
        <w:rPr>
          <w:lang w:val="en-GB"/>
        </w:rPr>
        <w:t>”). When the relationship is bidirectional, both upper and lower diagonals will show the same information (e.g., “</w:t>
      </w:r>
      <w:proofErr w:type="spellStart"/>
      <w:r>
        <w:rPr>
          <w:lang w:val="en-GB"/>
        </w:rPr>
        <w:t>Rahina</w:t>
      </w:r>
      <w:proofErr w:type="spellEnd"/>
      <w:r>
        <w:rPr>
          <w:lang w:val="en-GB"/>
        </w:rPr>
        <w:t xml:space="preserve"> </w:t>
      </w:r>
      <w:r w:rsidRPr="00214549">
        <w:rPr>
          <w:lang w:val="en-GB"/>
        </w:rPr>
        <w:t xml:space="preserve">&lt; </w:t>
      </w:r>
      <w:r>
        <w:rPr>
          <w:lang w:val="en-GB"/>
        </w:rPr>
        <w:t>–</w:t>
      </w:r>
      <w:r w:rsidRPr="00214549">
        <w:rPr>
          <w:lang w:val="en-GB"/>
        </w:rPr>
        <w:t xml:space="preserve"> &gt; </w:t>
      </w:r>
      <w:proofErr w:type="spellStart"/>
      <w:r>
        <w:rPr>
          <w:lang w:val="en-GB"/>
        </w:rPr>
        <w:t>Faizan</w:t>
      </w:r>
      <w:proofErr w:type="spellEnd"/>
      <w:r w:rsidRPr="00214549">
        <w:rPr>
          <w:lang w:val="en-GB"/>
        </w:rPr>
        <w:t xml:space="preserve">”; “Both went to the same school”). </w:t>
      </w:r>
    </w:p>
    <w:p w14:paraId="2701328C" w14:textId="77777777" w:rsidR="000719EA" w:rsidRPr="00214549" w:rsidRDefault="000719EA" w:rsidP="000719EA">
      <w:pPr>
        <w:pStyle w:val="Casehead2"/>
        <w:rPr>
          <w:lang w:val="en-GB"/>
        </w:rPr>
      </w:pPr>
      <w:r w:rsidRPr="00214549">
        <w:rPr>
          <w:lang w:val="en-GB"/>
        </w:rPr>
        <w:lastRenderedPageBreak/>
        <w:t>3. Us</w:t>
      </w:r>
      <w:r>
        <w:rPr>
          <w:lang w:val="en-GB"/>
        </w:rPr>
        <w:t>e</w:t>
      </w:r>
      <w:r w:rsidRPr="00214549">
        <w:rPr>
          <w:lang w:val="en-GB"/>
        </w:rPr>
        <w:t xml:space="preserve"> SNA </w:t>
      </w:r>
      <w:r>
        <w:rPr>
          <w:lang w:val="en-GB"/>
        </w:rPr>
        <w:t>g</w:t>
      </w:r>
      <w:r w:rsidRPr="00214549">
        <w:rPr>
          <w:lang w:val="en-GB"/>
        </w:rPr>
        <w:t>raphs to manage social relationships within teams</w:t>
      </w:r>
      <w:r>
        <w:rPr>
          <w:lang w:val="en-GB"/>
        </w:rPr>
        <w:t>.</w:t>
      </w:r>
    </w:p>
    <w:p w14:paraId="73FCFDB9" w14:textId="77777777" w:rsidR="000719EA" w:rsidRPr="00214549" w:rsidRDefault="000719EA" w:rsidP="000719EA">
      <w:pPr>
        <w:pStyle w:val="BodyTextMain"/>
        <w:rPr>
          <w:lang w:val="en-GB"/>
        </w:rPr>
      </w:pPr>
    </w:p>
    <w:p w14:paraId="4B9E8C61" w14:textId="77777777" w:rsidR="000719EA" w:rsidRPr="00214549" w:rsidRDefault="000719EA" w:rsidP="000719EA">
      <w:pPr>
        <w:pStyle w:val="BodyTextMain"/>
        <w:rPr>
          <w:lang w:val="en-GB"/>
        </w:rPr>
      </w:pPr>
      <w:r w:rsidRPr="00214549">
        <w:rPr>
          <w:noProof/>
          <w:lang w:val="en-GB"/>
        </w:rPr>
        <w:t xml:space="preserve">Constructing a graph is a practical and intuitive way </w:t>
      </w:r>
      <w:r>
        <w:rPr>
          <w:noProof/>
          <w:lang w:val="en-GB"/>
        </w:rPr>
        <w:t xml:space="preserve">to </w:t>
      </w:r>
      <w:r w:rsidRPr="00214549">
        <w:rPr>
          <w:noProof/>
          <w:lang w:val="en-GB"/>
        </w:rPr>
        <w:t>make sense of node attributes.</w:t>
      </w:r>
      <w:r w:rsidRPr="00214549">
        <w:rPr>
          <w:lang w:val="en-GB"/>
        </w:rPr>
        <w:t xml:space="preserve"> For “large-world” networks</w:t>
      </w:r>
      <w:r>
        <w:rPr>
          <w:lang w:val="en-GB"/>
        </w:rPr>
        <w:t>—</w:t>
      </w:r>
      <w:r w:rsidRPr="00214549">
        <w:rPr>
          <w:lang w:val="en-GB"/>
        </w:rPr>
        <w:t>that is, social networks involving dozens, hundred</w:t>
      </w:r>
      <w:r>
        <w:rPr>
          <w:lang w:val="en-GB"/>
        </w:rPr>
        <w:t>s</w:t>
      </w:r>
      <w:r w:rsidRPr="00214549">
        <w:rPr>
          <w:lang w:val="en-GB"/>
        </w:rPr>
        <w:t>, or even millions of actors</w:t>
      </w:r>
      <w:r>
        <w:rPr>
          <w:lang w:val="en-GB"/>
        </w:rPr>
        <w:t>—</w:t>
      </w:r>
      <w:r w:rsidRPr="00214549">
        <w:rPr>
          <w:lang w:val="en-GB"/>
        </w:rPr>
        <w:t xml:space="preserve">relying on statistical software packages and visualization algorithms is a must. As the number of nodes </w:t>
      </w:r>
      <w:r>
        <w:rPr>
          <w:lang w:val="en-GB"/>
        </w:rPr>
        <w:t>increases</w:t>
      </w:r>
      <w:r w:rsidRPr="00214549">
        <w:rPr>
          <w:lang w:val="en-GB"/>
        </w:rPr>
        <w:t xml:space="preserve">, and thus the size of the adjacency matrix </w:t>
      </w:r>
      <w:r>
        <w:rPr>
          <w:lang w:val="en-GB"/>
        </w:rPr>
        <w:t>expand</w:t>
      </w:r>
      <w:r w:rsidRPr="00214549">
        <w:rPr>
          <w:lang w:val="en-GB"/>
        </w:rPr>
        <w:t>s, the need to rely on graphs to make sense of the data</w:t>
      </w:r>
      <w:r>
        <w:rPr>
          <w:lang w:val="en-GB"/>
        </w:rPr>
        <w:t xml:space="preserve"> becomes </w:t>
      </w:r>
      <w:r w:rsidRPr="00214549">
        <w:rPr>
          <w:lang w:val="en-GB"/>
        </w:rPr>
        <w:t>stronger. For “small-world</w:t>
      </w:r>
      <w:r>
        <w:rPr>
          <w:lang w:val="en-GB"/>
        </w:rPr>
        <w:t>”</w:t>
      </w:r>
      <w:r w:rsidRPr="00214549">
        <w:rPr>
          <w:lang w:val="en-GB"/>
        </w:rPr>
        <w:t xml:space="preserve"> networks</w:t>
      </w:r>
      <w:r w:rsidRPr="00214549">
        <w:rPr>
          <w:noProof/>
          <w:lang w:val="en-GB"/>
        </w:rPr>
        <w:t xml:space="preserve">, </w:t>
      </w:r>
      <w:r>
        <w:rPr>
          <w:lang w:val="en-GB"/>
        </w:rPr>
        <w:t xml:space="preserve">which </w:t>
      </w:r>
      <w:r w:rsidRPr="00214549">
        <w:rPr>
          <w:lang w:val="en-GB"/>
        </w:rPr>
        <w:t xml:space="preserve">display relationships </w:t>
      </w:r>
      <w:r>
        <w:rPr>
          <w:lang w:val="en-GB"/>
        </w:rPr>
        <w:t>among</w:t>
      </w:r>
      <w:r w:rsidRPr="00214549">
        <w:rPr>
          <w:lang w:val="en-GB"/>
        </w:rPr>
        <w:t xml:space="preserve"> four to </w:t>
      </w:r>
      <w:r>
        <w:rPr>
          <w:lang w:val="en-GB"/>
        </w:rPr>
        <w:t>10</w:t>
      </w:r>
      <w:r w:rsidRPr="00214549">
        <w:rPr>
          <w:lang w:val="en-GB"/>
        </w:rPr>
        <w:t xml:space="preserve"> social actors, graphs can be constructed manually</w:t>
      </w:r>
      <w:r>
        <w:rPr>
          <w:lang w:val="en-GB"/>
        </w:rPr>
        <w:t>,</w:t>
      </w:r>
      <w:r w:rsidRPr="00214549">
        <w:rPr>
          <w:lang w:val="en-GB"/>
        </w:rPr>
        <w:t xml:space="preserve"> but several attempts </w:t>
      </w:r>
      <w:r>
        <w:rPr>
          <w:lang w:val="en-GB"/>
        </w:rPr>
        <w:t xml:space="preserve">might be needed </w:t>
      </w:r>
      <w:r w:rsidRPr="00214549">
        <w:rPr>
          <w:lang w:val="en-GB"/>
        </w:rPr>
        <w:t xml:space="preserve">to display the information </w:t>
      </w:r>
      <w:r w:rsidRPr="00214549">
        <w:rPr>
          <w:noProof/>
          <w:lang w:val="en-GB"/>
        </w:rPr>
        <w:t>with clarity</w:t>
      </w:r>
      <w:r w:rsidRPr="00214549">
        <w:rPr>
          <w:lang w:val="en-GB"/>
        </w:rPr>
        <w:t xml:space="preserve">. </w:t>
      </w:r>
    </w:p>
    <w:p w14:paraId="1C7C4DEA" w14:textId="77777777" w:rsidR="000719EA" w:rsidRPr="00214549" w:rsidRDefault="000719EA" w:rsidP="000719EA">
      <w:pPr>
        <w:pStyle w:val="BodyTextMain"/>
        <w:rPr>
          <w:lang w:val="en-GB"/>
        </w:rPr>
      </w:pPr>
    </w:p>
    <w:p w14:paraId="67C5DA54" w14:textId="77777777" w:rsidR="000719EA" w:rsidRPr="00214549" w:rsidRDefault="000719EA" w:rsidP="000719EA">
      <w:pPr>
        <w:pStyle w:val="BodyTextMain"/>
        <w:rPr>
          <w:lang w:val="en-GB"/>
        </w:rPr>
      </w:pPr>
      <w:r w:rsidRPr="00214549">
        <w:rPr>
          <w:noProof/>
          <w:lang w:val="en-GB"/>
        </w:rPr>
        <w:t xml:space="preserve">The first step is </w:t>
      </w:r>
      <w:r>
        <w:rPr>
          <w:noProof/>
          <w:lang w:val="en-GB"/>
        </w:rPr>
        <w:t xml:space="preserve">to </w:t>
      </w:r>
      <w:r w:rsidRPr="00214549">
        <w:rPr>
          <w:lang w:val="en-GB"/>
        </w:rPr>
        <w:t>situat</w:t>
      </w:r>
      <w:r>
        <w:rPr>
          <w:lang w:val="en-GB"/>
        </w:rPr>
        <w:t>e</w:t>
      </w:r>
      <w:r w:rsidRPr="00214549">
        <w:rPr>
          <w:lang w:val="en-GB"/>
        </w:rPr>
        <w:t xml:space="preserve"> each node in </w:t>
      </w:r>
      <w:r w:rsidRPr="00214549">
        <w:rPr>
          <w:noProof/>
          <w:lang w:val="en-GB"/>
        </w:rPr>
        <w:t>a space</w:t>
      </w:r>
      <w:r>
        <w:rPr>
          <w:noProof/>
          <w:lang w:val="en-GB"/>
        </w:rPr>
        <w:t>,</w:t>
      </w:r>
      <w:r w:rsidRPr="00214549">
        <w:rPr>
          <w:lang w:val="en-GB"/>
        </w:rPr>
        <w:t xml:space="preserve"> </w:t>
      </w:r>
      <w:r>
        <w:rPr>
          <w:lang w:val="en-GB"/>
        </w:rPr>
        <w:t xml:space="preserve">alongside a description of </w:t>
      </w:r>
      <w:r w:rsidRPr="00214549">
        <w:rPr>
          <w:lang w:val="en-GB"/>
        </w:rPr>
        <w:t>its unique characteristics. Also, different node colo</w:t>
      </w:r>
      <w:r>
        <w:rPr>
          <w:lang w:val="en-GB"/>
        </w:rPr>
        <w:t>u</w:t>
      </w:r>
      <w:r w:rsidRPr="00214549">
        <w:rPr>
          <w:lang w:val="en-GB"/>
        </w:rPr>
        <w:t>rs</w:t>
      </w:r>
      <w:r>
        <w:rPr>
          <w:lang w:val="en-GB"/>
        </w:rPr>
        <w:t xml:space="preserve"> or shapes</w:t>
      </w:r>
      <w:r w:rsidRPr="00214549">
        <w:rPr>
          <w:lang w:val="en-GB"/>
        </w:rPr>
        <w:t xml:space="preserve"> can be used to map </w:t>
      </w:r>
      <w:r>
        <w:rPr>
          <w:lang w:val="en-GB"/>
        </w:rPr>
        <w:t>the</w:t>
      </w:r>
      <w:r w:rsidRPr="00214549">
        <w:rPr>
          <w:lang w:val="en-GB"/>
        </w:rPr>
        <w:t xml:space="preserve"> communit</w:t>
      </w:r>
      <w:r>
        <w:rPr>
          <w:lang w:val="en-GB"/>
        </w:rPr>
        <w:t>ies</w:t>
      </w:r>
      <w:r w:rsidRPr="00214549">
        <w:rPr>
          <w:lang w:val="en-GB"/>
        </w:rPr>
        <w:t xml:space="preserve"> </w:t>
      </w:r>
      <w:r>
        <w:rPr>
          <w:lang w:val="en-GB"/>
        </w:rPr>
        <w:t xml:space="preserve">that </w:t>
      </w:r>
      <w:r w:rsidRPr="00214549">
        <w:rPr>
          <w:lang w:val="en-GB"/>
        </w:rPr>
        <w:t xml:space="preserve">the social actor belongs </w:t>
      </w:r>
      <w:r>
        <w:rPr>
          <w:lang w:val="en-GB"/>
        </w:rPr>
        <w:t xml:space="preserve">to </w:t>
      </w:r>
      <w:r w:rsidRPr="00214549">
        <w:rPr>
          <w:lang w:val="en-GB"/>
        </w:rPr>
        <w:t xml:space="preserve">(e.g., </w:t>
      </w:r>
      <w:r>
        <w:rPr>
          <w:lang w:val="en-GB"/>
        </w:rPr>
        <w:t xml:space="preserve">the actor’s </w:t>
      </w:r>
      <w:r w:rsidRPr="00214549">
        <w:rPr>
          <w:lang w:val="en-GB"/>
        </w:rPr>
        <w:t xml:space="preserve">department, hierarchical position, </w:t>
      </w:r>
      <w:r>
        <w:rPr>
          <w:lang w:val="en-GB"/>
        </w:rPr>
        <w:t xml:space="preserve">and </w:t>
      </w:r>
      <w:r w:rsidRPr="00214549">
        <w:rPr>
          <w:lang w:val="en-GB"/>
        </w:rPr>
        <w:t xml:space="preserve">gender assigned at birth). The second step is to draw the ties depicted in the adjacency matrix, distinguishing </w:t>
      </w:r>
      <w:r>
        <w:rPr>
          <w:lang w:val="en-GB"/>
        </w:rPr>
        <w:t>their</w:t>
      </w:r>
      <w:r w:rsidRPr="00214549">
        <w:rPr>
          <w:lang w:val="en-GB"/>
        </w:rPr>
        <w:t xml:space="preserve"> direction and valence. </w:t>
      </w:r>
      <w:r>
        <w:rPr>
          <w:lang w:val="en-GB"/>
        </w:rPr>
        <w:t>When</w:t>
      </w:r>
      <w:r w:rsidRPr="00214549">
        <w:rPr>
          <w:lang w:val="en-GB"/>
        </w:rPr>
        <w:t xml:space="preserve"> ties do not overlap (</w:t>
      </w:r>
      <w:r>
        <w:rPr>
          <w:lang w:val="en-GB"/>
        </w:rPr>
        <w:t xml:space="preserve">or </w:t>
      </w:r>
      <w:r w:rsidRPr="00214549">
        <w:rPr>
          <w:lang w:val="en-GB"/>
        </w:rPr>
        <w:t>cross</w:t>
      </w:r>
      <w:r>
        <w:rPr>
          <w:lang w:val="en-GB"/>
        </w:rPr>
        <w:t xml:space="preserve"> </w:t>
      </w:r>
      <w:r w:rsidRPr="00214549">
        <w:rPr>
          <w:lang w:val="en-GB"/>
        </w:rPr>
        <w:t>over)</w:t>
      </w:r>
      <w:r>
        <w:rPr>
          <w:lang w:val="en-GB"/>
        </w:rPr>
        <w:t>, the resulting graphs</w:t>
      </w:r>
      <w:r w:rsidRPr="00214549">
        <w:rPr>
          <w:lang w:val="en-GB"/>
        </w:rPr>
        <w:t xml:space="preserve"> are clearer and more informative than graphs </w:t>
      </w:r>
      <w:r>
        <w:rPr>
          <w:lang w:val="en-GB"/>
        </w:rPr>
        <w:t>with</w:t>
      </w:r>
      <w:r w:rsidRPr="00214549">
        <w:rPr>
          <w:lang w:val="en-GB"/>
        </w:rPr>
        <w:t xml:space="preserve"> ties </w:t>
      </w:r>
      <w:r>
        <w:rPr>
          <w:lang w:val="en-GB"/>
        </w:rPr>
        <w:t xml:space="preserve">that </w:t>
      </w:r>
      <w:r w:rsidRPr="00214549">
        <w:rPr>
          <w:lang w:val="en-GB"/>
        </w:rPr>
        <w:t>cross</w:t>
      </w:r>
      <w:r>
        <w:rPr>
          <w:lang w:val="en-GB"/>
        </w:rPr>
        <w:t xml:space="preserve"> </w:t>
      </w:r>
      <w:r w:rsidRPr="00214549">
        <w:rPr>
          <w:lang w:val="en-GB"/>
        </w:rPr>
        <w:t xml:space="preserve">over each other. Finally, the third step is to identify “structural holes” in the graph, which </w:t>
      </w:r>
      <w:r>
        <w:rPr>
          <w:lang w:val="en-GB"/>
        </w:rPr>
        <w:t xml:space="preserve">refers to the </w:t>
      </w:r>
      <w:r w:rsidRPr="00214549">
        <w:rPr>
          <w:lang w:val="en-GB"/>
        </w:rPr>
        <w:t xml:space="preserve">social actors </w:t>
      </w:r>
      <w:r>
        <w:rPr>
          <w:lang w:val="en-GB"/>
        </w:rPr>
        <w:t xml:space="preserve">that </w:t>
      </w:r>
      <w:r w:rsidRPr="00214549">
        <w:rPr>
          <w:lang w:val="en-GB"/>
        </w:rPr>
        <w:t xml:space="preserve">serve as “brokers” </w:t>
      </w:r>
      <w:r>
        <w:rPr>
          <w:lang w:val="en-GB"/>
        </w:rPr>
        <w:t>by</w:t>
      </w:r>
      <w:r w:rsidRPr="00214549">
        <w:rPr>
          <w:lang w:val="en-GB"/>
        </w:rPr>
        <w:t xml:space="preserve"> connect</w:t>
      </w:r>
      <w:r>
        <w:rPr>
          <w:lang w:val="en-GB"/>
        </w:rPr>
        <w:t>ing</w:t>
      </w:r>
      <w:r w:rsidRPr="00214549">
        <w:rPr>
          <w:lang w:val="en-GB"/>
        </w:rPr>
        <w:t xml:space="preserve"> different communities. </w:t>
      </w:r>
    </w:p>
    <w:p w14:paraId="2C55BDEE" w14:textId="77777777" w:rsidR="000719EA" w:rsidRPr="00214549" w:rsidRDefault="000719EA" w:rsidP="000719EA">
      <w:pPr>
        <w:pStyle w:val="BodyTextMain"/>
        <w:rPr>
          <w:lang w:val="en-GB"/>
        </w:rPr>
      </w:pPr>
    </w:p>
    <w:p w14:paraId="70641F23" w14:textId="77777777" w:rsidR="000719EA" w:rsidRDefault="000719EA" w:rsidP="000719EA">
      <w:pPr>
        <w:pStyle w:val="BodyTextMain"/>
        <w:rPr>
          <w:lang w:val="en-GB"/>
        </w:rPr>
      </w:pPr>
      <w:r w:rsidRPr="00214549">
        <w:rPr>
          <w:lang w:val="en-GB"/>
        </w:rPr>
        <w:t>Team leaders can use the information resulting from Exhibit 2 to enhance their team</w:t>
      </w:r>
      <w:r>
        <w:rPr>
          <w:lang w:val="en-GB"/>
        </w:rPr>
        <w:t>’s</w:t>
      </w:r>
      <w:r w:rsidRPr="00214549">
        <w:rPr>
          <w:lang w:val="en-GB"/>
        </w:rPr>
        <w:t xml:space="preserve"> effectiveness. </w:t>
      </w:r>
      <w:r>
        <w:rPr>
          <w:lang w:val="en-GB"/>
        </w:rPr>
        <w:t>They</w:t>
      </w:r>
      <w:r w:rsidRPr="00214549">
        <w:rPr>
          <w:lang w:val="en-GB"/>
        </w:rPr>
        <w:t xml:space="preserve"> can </w:t>
      </w:r>
      <w:r>
        <w:rPr>
          <w:lang w:val="en-GB"/>
        </w:rPr>
        <w:t>decide</w:t>
      </w:r>
      <w:r w:rsidRPr="00214549">
        <w:rPr>
          <w:lang w:val="en-GB"/>
        </w:rPr>
        <w:t xml:space="preserve"> how to leverage their team’s individual-level inputs to the collective advantage of the team. For example, when team leaders are trying to gain their team members</w:t>
      </w:r>
      <w:r>
        <w:rPr>
          <w:lang w:val="en-GB"/>
        </w:rPr>
        <w:t>’</w:t>
      </w:r>
      <w:r w:rsidRPr="00214549">
        <w:rPr>
          <w:lang w:val="en-GB"/>
        </w:rPr>
        <w:t xml:space="preserve"> commitment toward a collective goal, the language </w:t>
      </w:r>
      <w:r>
        <w:rPr>
          <w:lang w:val="en-GB"/>
        </w:rPr>
        <w:t xml:space="preserve">they </w:t>
      </w:r>
      <w:r w:rsidRPr="00214549">
        <w:rPr>
          <w:lang w:val="en-GB"/>
        </w:rPr>
        <w:t>use might vary</w:t>
      </w:r>
      <w:r>
        <w:rPr>
          <w:lang w:val="en-GB"/>
        </w:rPr>
        <w:t>,</w:t>
      </w:r>
      <w:r w:rsidRPr="00214549">
        <w:rPr>
          <w:lang w:val="en-GB"/>
        </w:rPr>
        <w:t xml:space="preserve"> depending on the </w:t>
      </w:r>
      <w:r>
        <w:rPr>
          <w:lang w:val="en-GB"/>
        </w:rPr>
        <w:t xml:space="preserve">team members’ </w:t>
      </w:r>
      <w:r w:rsidRPr="00214549">
        <w:rPr>
          <w:lang w:val="en-GB"/>
        </w:rPr>
        <w:t xml:space="preserve">personal situations and motives. </w:t>
      </w:r>
    </w:p>
    <w:p w14:paraId="4C0B6D16" w14:textId="77777777" w:rsidR="000719EA" w:rsidRDefault="000719EA" w:rsidP="000719EA">
      <w:pPr>
        <w:pStyle w:val="BodyTextMain"/>
        <w:rPr>
          <w:lang w:val="en-GB"/>
        </w:rPr>
      </w:pPr>
    </w:p>
    <w:p w14:paraId="6D64CA11" w14:textId="77777777" w:rsidR="000719EA" w:rsidRPr="00214549" w:rsidRDefault="000719EA" w:rsidP="000719EA">
      <w:pPr>
        <w:pStyle w:val="BodyTextMain"/>
        <w:rPr>
          <w:lang w:val="en-GB"/>
        </w:rPr>
      </w:pPr>
      <w:r w:rsidRPr="00214549">
        <w:rPr>
          <w:lang w:val="en-GB"/>
        </w:rPr>
        <w:t xml:space="preserve">In the example </w:t>
      </w:r>
      <w:r>
        <w:rPr>
          <w:lang w:val="en-GB"/>
        </w:rPr>
        <w:t>depicted in Exhibit 2</w:t>
      </w:r>
      <w:r w:rsidRPr="00214549">
        <w:rPr>
          <w:lang w:val="en-GB"/>
        </w:rPr>
        <w:t xml:space="preserve">, the team leader might want to highlight different aspects of the potential outcomes of the project to </w:t>
      </w:r>
      <w:r>
        <w:rPr>
          <w:lang w:val="en-GB"/>
        </w:rPr>
        <w:t>Vera</w:t>
      </w:r>
      <w:r w:rsidRPr="00214549">
        <w:rPr>
          <w:lang w:val="en-GB"/>
        </w:rPr>
        <w:t xml:space="preserve">, </w:t>
      </w:r>
      <w:r>
        <w:rPr>
          <w:lang w:val="en-GB"/>
        </w:rPr>
        <w:t xml:space="preserve">to Pedro </w:t>
      </w:r>
      <w:r w:rsidRPr="00214549">
        <w:rPr>
          <w:lang w:val="en-GB"/>
        </w:rPr>
        <w:t xml:space="preserve">and </w:t>
      </w:r>
      <w:proofErr w:type="spellStart"/>
      <w:r>
        <w:rPr>
          <w:lang w:val="en-GB"/>
        </w:rPr>
        <w:t>Rahina</w:t>
      </w:r>
      <w:proofErr w:type="spellEnd"/>
      <w:r w:rsidRPr="00214549">
        <w:rPr>
          <w:lang w:val="en-GB"/>
        </w:rPr>
        <w:t xml:space="preserve">, </w:t>
      </w:r>
      <w:r w:rsidRPr="00214549">
        <w:rPr>
          <w:noProof/>
          <w:lang w:val="en-GB"/>
        </w:rPr>
        <w:t>and</w:t>
      </w:r>
      <w:r w:rsidRPr="00214549">
        <w:rPr>
          <w:lang w:val="en-GB"/>
        </w:rPr>
        <w:t xml:space="preserve"> </w:t>
      </w:r>
      <w:r>
        <w:rPr>
          <w:lang w:val="en-GB"/>
        </w:rPr>
        <w:t xml:space="preserve">to </w:t>
      </w:r>
      <w:proofErr w:type="spellStart"/>
      <w:r>
        <w:rPr>
          <w:lang w:val="en-GB"/>
        </w:rPr>
        <w:t>Faizan</w:t>
      </w:r>
      <w:proofErr w:type="spellEnd"/>
      <w:r w:rsidRPr="00214549">
        <w:rPr>
          <w:lang w:val="en-GB"/>
        </w:rPr>
        <w:t xml:space="preserve">. More precisely, the team leader </w:t>
      </w:r>
      <w:r w:rsidRPr="00214549">
        <w:rPr>
          <w:noProof/>
          <w:lang w:val="en-GB"/>
        </w:rPr>
        <w:t xml:space="preserve">could </w:t>
      </w:r>
      <w:r w:rsidRPr="00214549">
        <w:rPr>
          <w:lang w:val="en-GB"/>
        </w:rPr>
        <w:t xml:space="preserve">signal </w:t>
      </w:r>
      <w:r>
        <w:rPr>
          <w:lang w:val="en-GB"/>
        </w:rPr>
        <w:t xml:space="preserve">to Vera </w:t>
      </w:r>
      <w:r w:rsidRPr="00214549">
        <w:rPr>
          <w:lang w:val="en-GB"/>
        </w:rPr>
        <w:t>that this project is a unique opportunity to identify a potential mentee (</w:t>
      </w:r>
      <w:r>
        <w:rPr>
          <w:lang w:val="en-GB"/>
        </w:rPr>
        <w:t xml:space="preserve">Vera’s </w:t>
      </w:r>
      <w:r w:rsidRPr="00214549">
        <w:rPr>
          <w:lang w:val="en-GB"/>
        </w:rPr>
        <w:t>personal motive</w:t>
      </w:r>
      <w:r>
        <w:rPr>
          <w:lang w:val="en-GB"/>
        </w:rPr>
        <w:t xml:space="preserve"> is to</w:t>
      </w:r>
      <w:r w:rsidRPr="00214549">
        <w:rPr>
          <w:lang w:val="en-GB"/>
        </w:rPr>
        <w:t xml:space="preserve"> build a legacy), given that she will retire soon (</w:t>
      </w:r>
      <w:r>
        <w:rPr>
          <w:lang w:val="en-GB"/>
        </w:rPr>
        <w:t xml:space="preserve">Vera’s </w:t>
      </w:r>
      <w:r w:rsidRPr="00214549">
        <w:rPr>
          <w:noProof/>
          <w:lang w:val="en-GB"/>
        </w:rPr>
        <w:t>personal</w:t>
      </w:r>
      <w:r w:rsidRPr="00214549">
        <w:rPr>
          <w:lang w:val="en-GB"/>
        </w:rPr>
        <w:t xml:space="preserve"> situation). Similarly, when communicating the collective goal to </w:t>
      </w:r>
      <w:proofErr w:type="spellStart"/>
      <w:r>
        <w:rPr>
          <w:lang w:val="en-GB"/>
        </w:rPr>
        <w:t>Rahina</w:t>
      </w:r>
      <w:proofErr w:type="spellEnd"/>
      <w:r>
        <w:rPr>
          <w:lang w:val="en-GB"/>
        </w:rPr>
        <w:t xml:space="preserve"> </w:t>
      </w:r>
      <w:r w:rsidRPr="00214549">
        <w:rPr>
          <w:lang w:val="en-GB"/>
        </w:rPr>
        <w:t xml:space="preserve">and </w:t>
      </w:r>
      <w:proofErr w:type="spellStart"/>
      <w:r>
        <w:rPr>
          <w:lang w:val="en-GB"/>
        </w:rPr>
        <w:t>Faizan</w:t>
      </w:r>
      <w:proofErr w:type="spellEnd"/>
      <w:r w:rsidRPr="00214549">
        <w:rPr>
          <w:lang w:val="en-GB"/>
        </w:rPr>
        <w:t>, the team leader might want to emphasi</w:t>
      </w:r>
      <w:r>
        <w:rPr>
          <w:lang w:val="en-GB"/>
        </w:rPr>
        <w:t>z</w:t>
      </w:r>
      <w:r w:rsidRPr="00214549">
        <w:rPr>
          <w:lang w:val="en-GB"/>
        </w:rPr>
        <w:t xml:space="preserve">e the monetary rewards </w:t>
      </w:r>
      <w:r w:rsidRPr="00214549">
        <w:rPr>
          <w:noProof/>
          <w:lang w:val="en-GB"/>
        </w:rPr>
        <w:t>associated</w:t>
      </w:r>
      <w:r w:rsidRPr="00214549">
        <w:rPr>
          <w:lang w:val="en-GB"/>
        </w:rPr>
        <w:t xml:space="preserve"> with completing the project successfully (</w:t>
      </w:r>
      <w:proofErr w:type="spellStart"/>
      <w:r>
        <w:rPr>
          <w:lang w:val="en-GB"/>
        </w:rPr>
        <w:t>Faizan</w:t>
      </w:r>
      <w:proofErr w:type="spellEnd"/>
      <w:r>
        <w:rPr>
          <w:lang w:val="en-GB"/>
        </w:rPr>
        <w:t xml:space="preserve"> and </w:t>
      </w:r>
      <w:proofErr w:type="spellStart"/>
      <w:r>
        <w:rPr>
          <w:lang w:val="en-GB"/>
        </w:rPr>
        <w:t>Rahina</w:t>
      </w:r>
      <w:proofErr w:type="spellEnd"/>
      <w:r>
        <w:rPr>
          <w:lang w:val="en-GB"/>
        </w:rPr>
        <w:t xml:space="preserve"> share the p</w:t>
      </w:r>
      <w:r w:rsidRPr="00214549">
        <w:rPr>
          <w:lang w:val="en-GB"/>
        </w:rPr>
        <w:t xml:space="preserve">ersonal motive </w:t>
      </w:r>
      <w:r>
        <w:rPr>
          <w:lang w:val="en-GB"/>
        </w:rPr>
        <w:t>of m</w:t>
      </w:r>
      <w:r w:rsidRPr="00214549">
        <w:rPr>
          <w:lang w:val="en-GB"/>
        </w:rPr>
        <w:t xml:space="preserve">onetary incentives), and address </w:t>
      </w:r>
      <w:proofErr w:type="spellStart"/>
      <w:r>
        <w:rPr>
          <w:lang w:val="en-GB"/>
        </w:rPr>
        <w:t>Rahina</w:t>
      </w:r>
      <w:r w:rsidRPr="00214549">
        <w:rPr>
          <w:lang w:val="en-GB"/>
        </w:rPr>
        <w:t>’s</w:t>
      </w:r>
      <w:proofErr w:type="spellEnd"/>
      <w:r w:rsidRPr="00214549">
        <w:rPr>
          <w:lang w:val="en-GB"/>
        </w:rPr>
        <w:t xml:space="preserve"> concerns regarding her job security (</w:t>
      </w:r>
      <w:r>
        <w:rPr>
          <w:lang w:val="en-GB"/>
        </w:rPr>
        <w:t xml:space="preserve">her </w:t>
      </w:r>
      <w:r w:rsidRPr="00214549">
        <w:rPr>
          <w:lang w:val="en-GB"/>
        </w:rPr>
        <w:t>personal situation</w:t>
      </w:r>
      <w:r>
        <w:rPr>
          <w:lang w:val="en-GB"/>
        </w:rPr>
        <w:t xml:space="preserve"> is that she has a</w:t>
      </w:r>
      <w:r w:rsidRPr="00214549">
        <w:rPr>
          <w:lang w:val="en-GB"/>
        </w:rPr>
        <w:t xml:space="preserve"> </w:t>
      </w:r>
      <w:r>
        <w:rPr>
          <w:lang w:val="en-GB"/>
        </w:rPr>
        <w:t>m</w:t>
      </w:r>
      <w:r w:rsidRPr="00214549">
        <w:rPr>
          <w:lang w:val="en-GB"/>
        </w:rPr>
        <w:t>ortgage</w:t>
      </w:r>
      <w:r>
        <w:rPr>
          <w:lang w:val="en-GB"/>
        </w:rPr>
        <w:t xml:space="preserve"> loan</w:t>
      </w:r>
      <w:r w:rsidRPr="00214549">
        <w:rPr>
          <w:lang w:val="en-GB"/>
        </w:rPr>
        <w:t xml:space="preserve">). Instead, the team leader might want to </w:t>
      </w:r>
      <w:r w:rsidRPr="00214549">
        <w:rPr>
          <w:noProof/>
          <w:lang w:val="en-GB"/>
        </w:rPr>
        <w:t>emphasize</w:t>
      </w:r>
      <w:r w:rsidRPr="00214549">
        <w:rPr>
          <w:lang w:val="en-GB"/>
        </w:rPr>
        <w:t xml:space="preserve"> to </w:t>
      </w:r>
      <w:r>
        <w:rPr>
          <w:lang w:val="en-GB"/>
        </w:rPr>
        <w:t xml:space="preserve">Pedro </w:t>
      </w:r>
      <w:r w:rsidRPr="00214549">
        <w:rPr>
          <w:lang w:val="en-GB"/>
        </w:rPr>
        <w:t xml:space="preserve">how important the project is, and the recognition that achieving such a </w:t>
      </w:r>
      <w:r w:rsidRPr="00214549">
        <w:rPr>
          <w:noProof/>
          <w:lang w:val="en-GB"/>
        </w:rPr>
        <w:t>goal</w:t>
      </w:r>
      <w:r w:rsidRPr="00214549">
        <w:rPr>
          <w:lang w:val="en-GB"/>
        </w:rPr>
        <w:t xml:space="preserve"> might bring to the team (</w:t>
      </w:r>
      <w:r>
        <w:rPr>
          <w:lang w:val="en-GB"/>
        </w:rPr>
        <w:t xml:space="preserve">Pedro’s </w:t>
      </w:r>
      <w:r w:rsidRPr="00214549">
        <w:rPr>
          <w:lang w:val="en-GB"/>
        </w:rPr>
        <w:t>personal motive</w:t>
      </w:r>
      <w:r>
        <w:rPr>
          <w:lang w:val="en-GB"/>
        </w:rPr>
        <w:t xml:space="preserve"> is</w:t>
      </w:r>
      <w:r w:rsidRPr="00214549">
        <w:rPr>
          <w:lang w:val="en-GB"/>
        </w:rPr>
        <w:t xml:space="preserve"> </w:t>
      </w:r>
      <w:r>
        <w:rPr>
          <w:lang w:val="en-GB"/>
        </w:rPr>
        <w:t>increased social status</w:t>
      </w:r>
      <w:r w:rsidRPr="00214549">
        <w:rPr>
          <w:lang w:val="en-GB"/>
        </w:rPr>
        <w:t>)</w:t>
      </w:r>
      <w:r w:rsidRPr="00214549">
        <w:rPr>
          <w:noProof/>
          <w:lang w:val="en-GB"/>
        </w:rPr>
        <w:t>.</w:t>
      </w:r>
    </w:p>
    <w:p w14:paraId="4EA8EFA7" w14:textId="77777777" w:rsidR="000719EA" w:rsidRPr="00214549" w:rsidRDefault="000719EA" w:rsidP="000719EA">
      <w:pPr>
        <w:pStyle w:val="BodyTextMain"/>
        <w:rPr>
          <w:noProof/>
          <w:lang w:val="en-GB"/>
        </w:rPr>
      </w:pPr>
    </w:p>
    <w:p w14:paraId="41FEAEB6" w14:textId="77777777" w:rsidR="000719EA" w:rsidRPr="00214549" w:rsidRDefault="000719EA" w:rsidP="000719EA">
      <w:pPr>
        <w:pStyle w:val="BodyTextMain"/>
        <w:rPr>
          <w:lang w:val="en-GB"/>
        </w:rPr>
      </w:pPr>
      <w:r w:rsidRPr="00214549">
        <w:rPr>
          <w:noProof/>
          <w:lang w:val="en-GB"/>
        </w:rPr>
        <w:t>Regarding</w:t>
      </w:r>
      <w:r w:rsidRPr="00214549">
        <w:rPr>
          <w:lang w:val="en-GB"/>
        </w:rPr>
        <w:t xml:space="preserve"> group processes and emerging states, </w:t>
      </w:r>
      <w:proofErr w:type="gramStart"/>
      <w:r w:rsidRPr="00214549">
        <w:rPr>
          <w:lang w:val="en-GB"/>
        </w:rPr>
        <w:t>Exhibit</w:t>
      </w:r>
      <w:proofErr w:type="gramEnd"/>
      <w:r w:rsidRPr="00214549">
        <w:rPr>
          <w:lang w:val="en-GB"/>
        </w:rPr>
        <w:t xml:space="preserve"> 2 </w:t>
      </w:r>
      <w:r w:rsidRPr="00214549">
        <w:rPr>
          <w:noProof/>
          <w:lang w:val="en-GB"/>
        </w:rPr>
        <w:t>suggests</w:t>
      </w:r>
      <w:r w:rsidRPr="00214549">
        <w:rPr>
          <w:lang w:val="en-GB"/>
        </w:rPr>
        <w:t xml:space="preserve"> that individual-level inputs might influence group process and emerging states. More precisely, the incongruence in team members’ personal motives will drive (</w:t>
      </w:r>
      <w:r w:rsidRPr="00214549">
        <w:rPr>
          <w:noProof/>
          <w:lang w:val="en-GB"/>
        </w:rPr>
        <w:t>latent</w:t>
      </w:r>
      <w:r w:rsidRPr="00214549">
        <w:rPr>
          <w:lang w:val="en-GB"/>
        </w:rPr>
        <w:t>) personal</w:t>
      </w:r>
      <w:r>
        <w:rPr>
          <w:lang w:val="en-GB"/>
        </w:rPr>
        <w:t>ity</w:t>
      </w:r>
      <w:r w:rsidRPr="00214549">
        <w:rPr>
          <w:lang w:val="en-GB"/>
        </w:rPr>
        <w:t>-related conflict</w:t>
      </w:r>
      <w:r>
        <w:rPr>
          <w:lang w:val="en-GB"/>
        </w:rPr>
        <w:t>s</w:t>
      </w:r>
      <w:r w:rsidRPr="00214549">
        <w:rPr>
          <w:lang w:val="en-GB"/>
        </w:rPr>
        <w:t xml:space="preserve">. In our example, both </w:t>
      </w:r>
      <w:proofErr w:type="spellStart"/>
      <w:r>
        <w:rPr>
          <w:lang w:val="en-GB"/>
        </w:rPr>
        <w:t>Rahina</w:t>
      </w:r>
      <w:proofErr w:type="spellEnd"/>
      <w:r>
        <w:rPr>
          <w:lang w:val="en-GB"/>
        </w:rPr>
        <w:t xml:space="preserve"> </w:t>
      </w:r>
      <w:r w:rsidRPr="00214549">
        <w:rPr>
          <w:lang w:val="en-GB"/>
        </w:rPr>
        <w:t xml:space="preserve">and </w:t>
      </w:r>
      <w:proofErr w:type="spellStart"/>
      <w:r>
        <w:rPr>
          <w:lang w:val="en-GB"/>
        </w:rPr>
        <w:t>Faizan</w:t>
      </w:r>
      <w:proofErr w:type="spellEnd"/>
      <w:r>
        <w:rPr>
          <w:lang w:val="en-GB"/>
        </w:rPr>
        <w:t xml:space="preserve"> </w:t>
      </w:r>
      <w:r w:rsidRPr="00214549">
        <w:rPr>
          <w:lang w:val="en-GB"/>
        </w:rPr>
        <w:t xml:space="preserve">seem to disagree with </w:t>
      </w:r>
      <w:r>
        <w:rPr>
          <w:lang w:val="en-GB"/>
        </w:rPr>
        <w:t xml:space="preserve">Pedro </w:t>
      </w:r>
      <w:r w:rsidRPr="00214549">
        <w:rPr>
          <w:lang w:val="en-GB"/>
        </w:rPr>
        <w:t>in that they value tangible rewards more strongly (</w:t>
      </w:r>
      <w:proofErr w:type="spellStart"/>
      <w:r>
        <w:rPr>
          <w:lang w:val="en-GB"/>
        </w:rPr>
        <w:t>Rahina</w:t>
      </w:r>
      <w:proofErr w:type="spellEnd"/>
      <w:r>
        <w:rPr>
          <w:lang w:val="en-GB"/>
        </w:rPr>
        <w:t xml:space="preserve"> and </w:t>
      </w:r>
      <w:proofErr w:type="spellStart"/>
      <w:r>
        <w:rPr>
          <w:lang w:val="en-GB"/>
        </w:rPr>
        <w:t>Faizan</w:t>
      </w:r>
      <w:proofErr w:type="spellEnd"/>
      <w:r>
        <w:rPr>
          <w:lang w:val="en-GB"/>
        </w:rPr>
        <w:t xml:space="preserve"> share the </w:t>
      </w:r>
      <w:r w:rsidRPr="00214549">
        <w:rPr>
          <w:lang w:val="en-GB"/>
        </w:rPr>
        <w:t xml:space="preserve">personal motive </w:t>
      </w:r>
      <w:r>
        <w:rPr>
          <w:lang w:val="en-GB"/>
        </w:rPr>
        <w:t xml:space="preserve">of </w:t>
      </w:r>
      <w:r w:rsidRPr="00214549">
        <w:rPr>
          <w:lang w:val="en-GB"/>
        </w:rPr>
        <w:t>monetary incentives) than intangible rewards (</w:t>
      </w:r>
      <w:r>
        <w:rPr>
          <w:lang w:val="en-GB"/>
        </w:rPr>
        <w:t xml:space="preserve">Pedro’s </w:t>
      </w:r>
      <w:r w:rsidRPr="00214549">
        <w:rPr>
          <w:lang w:val="en-GB"/>
        </w:rPr>
        <w:t xml:space="preserve">personal motive </w:t>
      </w:r>
      <w:r>
        <w:rPr>
          <w:lang w:val="en-GB"/>
        </w:rPr>
        <w:t>is increased social status</w:t>
      </w:r>
      <w:r w:rsidRPr="00214549">
        <w:rPr>
          <w:lang w:val="en-GB"/>
        </w:rPr>
        <w:t xml:space="preserve">). Such lack of coherence in personal motives will likely affect the </w:t>
      </w:r>
      <w:r>
        <w:rPr>
          <w:lang w:val="en-GB"/>
        </w:rPr>
        <w:t xml:space="preserve">team’s </w:t>
      </w:r>
      <w:r w:rsidRPr="00214549">
        <w:rPr>
          <w:lang w:val="en-GB"/>
        </w:rPr>
        <w:t xml:space="preserve">ability to work as a cohesive unit, and thus negatively impact their collective effectiveness. In our example, based on the information in Exhibit 2, the team leader could then rely on </w:t>
      </w:r>
      <w:r>
        <w:rPr>
          <w:lang w:val="en-GB"/>
        </w:rPr>
        <w:t xml:space="preserve">Vera </w:t>
      </w:r>
      <w:r w:rsidRPr="00214549">
        <w:rPr>
          <w:lang w:val="en-GB"/>
        </w:rPr>
        <w:t>to overcome the potential personal conflict between</w:t>
      </w:r>
      <w:r>
        <w:rPr>
          <w:lang w:val="en-GB"/>
        </w:rPr>
        <w:t>, on the one hand,</w:t>
      </w:r>
      <w:r w:rsidRPr="00214549">
        <w:rPr>
          <w:lang w:val="en-GB"/>
        </w:rPr>
        <w:t xml:space="preserve"> </w:t>
      </w:r>
      <w:r>
        <w:rPr>
          <w:lang w:val="en-GB"/>
        </w:rPr>
        <w:t>Pedro</w:t>
      </w:r>
      <w:r w:rsidRPr="00214549">
        <w:rPr>
          <w:lang w:val="en-GB"/>
        </w:rPr>
        <w:t xml:space="preserve">, </w:t>
      </w:r>
      <w:r>
        <w:rPr>
          <w:lang w:val="en-GB"/>
        </w:rPr>
        <w:t xml:space="preserve">and on the other hand, </w:t>
      </w:r>
      <w:proofErr w:type="spellStart"/>
      <w:r>
        <w:rPr>
          <w:lang w:val="en-GB"/>
        </w:rPr>
        <w:t>Faizan</w:t>
      </w:r>
      <w:proofErr w:type="spellEnd"/>
      <w:r>
        <w:rPr>
          <w:lang w:val="en-GB"/>
        </w:rPr>
        <w:t xml:space="preserve"> </w:t>
      </w:r>
      <w:r w:rsidRPr="00214549">
        <w:rPr>
          <w:lang w:val="en-GB"/>
        </w:rPr>
        <w:t xml:space="preserve">and </w:t>
      </w:r>
      <w:proofErr w:type="spellStart"/>
      <w:r>
        <w:rPr>
          <w:lang w:val="en-GB"/>
        </w:rPr>
        <w:t>Rahina</w:t>
      </w:r>
      <w:proofErr w:type="spellEnd"/>
      <w:r w:rsidRPr="00214549">
        <w:rPr>
          <w:lang w:val="en-GB"/>
        </w:rPr>
        <w:t xml:space="preserve">. Because </w:t>
      </w:r>
      <w:r>
        <w:rPr>
          <w:lang w:val="en-GB"/>
        </w:rPr>
        <w:t xml:space="preserve">Vera </w:t>
      </w:r>
      <w:r w:rsidRPr="00214549">
        <w:rPr>
          <w:lang w:val="en-GB"/>
        </w:rPr>
        <w:t xml:space="preserve">is a social actor who </w:t>
      </w:r>
      <w:r>
        <w:rPr>
          <w:lang w:val="en-GB"/>
        </w:rPr>
        <w:t xml:space="preserve">is respected by </w:t>
      </w:r>
      <w:r w:rsidRPr="00214549">
        <w:rPr>
          <w:lang w:val="en-GB"/>
        </w:rPr>
        <w:t xml:space="preserve">both </w:t>
      </w:r>
      <w:r>
        <w:rPr>
          <w:lang w:val="en-GB"/>
        </w:rPr>
        <w:t xml:space="preserve">Pedro </w:t>
      </w:r>
      <w:r w:rsidRPr="00214549">
        <w:rPr>
          <w:lang w:val="en-GB"/>
        </w:rPr>
        <w:t xml:space="preserve">and </w:t>
      </w:r>
      <w:proofErr w:type="spellStart"/>
      <w:r>
        <w:rPr>
          <w:lang w:val="en-GB"/>
        </w:rPr>
        <w:t>Rahina</w:t>
      </w:r>
      <w:proofErr w:type="spellEnd"/>
      <w:r>
        <w:rPr>
          <w:lang w:val="en-GB"/>
        </w:rPr>
        <w:t xml:space="preserve"> </w:t>
      </w:r>
      <w:r w:rsidRPr="00214549">
        <w:rPr>
          <w:lang w:val="en-GB"/>
        </w:rPr>
        <w:t>(</w:t>
      </w:r>
      <w:r>
        <w:rPr>
          <w:lang w:val="en-GB"/>
        </w:rPr>
        <w:t xml:space="preserve">in </w:t>
      </w:r>
      <w:r w:rsidRPr="00214549">
        <w:rPr>
          <w:lang w:val="en-GB"/>
        </w:rPr>
        <w:t xml:space="preserve">positive unidirectional relationships), she has direct influence on </w:t>
      </w:r>
      <w:proofErr w:type="spellStart"/>
      <w:r>
        <w:rPr>
          <w:lang w:val="en-GB"/>
        </w:rPr>
        <w:t>Rahina</w:t>
      </w:r>
      <w:proofErr w:type="spellEnd"/>
      <w:r w:rsidRPr="00214549" w:rsidDel="00E459D6">
        <w:rPr>
          <w:lang w:val="en-GB"/>
        </w:rPr>
        <w:t xml:space="preserve"> </w:t>
      </w:r>
      <w:r w:rsidRPr="00214549">
        <w:rPr>
          <w:lang w:val="en-GB"/>
        </w:rPr>
        <w:t xml:space="preserve">and </w:t>
      </w:r>
      <w:r>
        <w:rPr>
          <w:lang w:val="en-GB"/>
        </w:rPr>
        <w:t>Pedro</w:t>
      </w:r>
      <w:r w:rsidRPr="00214549">
        <w:rPr>
          <w:lang w:val="en-GB"/>
        </w:rPr>
        <w:t xml:space="preserve">, and indirect </w:t>
      </w:r>
      <w:r>
        <w:rPr>
          <w:lang w:val="en-GB"/>
        </w:rPr>
        <w:t xml:space="preserve">influence </w:t>
      </w:r>
      <w:r w:rsidRPr="00214549">
        <w:rPr>
          <w:lang w:val="en-GB"/>
        </w:rPr>
        <w:t xml:space="preserve">over </w:t>
      </w:r>
      <w:proofErr w:type="spellStart"/>
      <w:r>
        <w:rPr>
          <w:lang w:val="en-GB"/>
        </w:rPr>
        <w:t>Faizan</w:t>
      </w:r>
      <w:proofErr w:type="spellEnd"/>
      <w:r>
        <w:rPr>
          <w:lang w:val="en-GB"/>
        </w:rPr>
        <w:t xml:space="preserve"> </w:t>
      </w:r>
      <w:r w:rsidRPr="00214549">
        <w:rPr>
          <w:lang w:val="en-GB"/>
        </w:rPr>
        <w:t xml:space="preserve">(through </w:t>
      </w:r>
      <w:proofErr w:type="spellStart"/>
      <w:r>
        <w:rPr>
          <w:lang w:val="en-GB"/>
        </w:rPr>
        <w:t>Rahina</w:t>
      </w:r>
      <w:proofErr w:type="spellEnd"/>
      <w:r w:rsidRPr="00214549">
        <w:rPr>
          <w:lang w:val="en-GB"/>
        </w:rPr>
        <w:t xml:space="preserve">). Hence, the team leader could </w:t>
      </w:r>
      <w:r w:rsidRPr="00214549">
        <w:rPr>
          <w:noProof/>
          <w:lang w:val="en-GB"/>
        </w:rPr>
        <w:t>rely</w:t>
      </w:r>
      <w:r w:rsidRPr="00214549">
        <w:rPr>
          <w:lang w:val="en-GB"/>
        </w:rPr>
        <w:t xml:space="preserve"> on both </w:t>
      </w:r>
      <w:r>
        <w:rPr>
          <w:lang w:val="en-GB"/>
        </w:rPr>
        <w:t xml:space="preserve">Vera </w:t>
      </w:r>
      <w:r w:rsidRPr="00214549">
        <w:rPr>
          <w:lang w:val="en-GB"/>
        </w:rPr>
        <w:t xml:space="preserve">and </w:t>
      </w:r>
      <w:proofErr w:type="spellStart"/>
      <w:r>
        <w:rPr>
          <w:lang w:val="en-GB"/>
        </w:rPr>
        <w:t>Rahina</w:t>
      </w:r>
      <w:proofErr w:type="spellEnd"/>
      <w:r>
        <w:rPr>
          <w:lang w:val="en-GB"/>
        </w:rPr>
        <w:t xml:space="preserve"> </w:t>
      </w:r>
      <w:r w:rsidRPr="00214549">
        <w:rPr>
          <w:lang w:val="en-GB"/>
        </w:rPr>
        <w:t xml:space="preserve">to extend influence over </w:t>
      </w:r>
      <w:proofErr w:type="spellStart"/>
      <w:r>
        <w:rPr>
          <w:lang w:val="en-GB"/>
        </w:rPr>
        <w:t>Faizan</w:t>
      </w:r>
      <w:proofErr w:type="spellEnd"/>
      <w:r w:rsidRPr="00214549">
        <w:rPr>
          <w:lang w:val="en-GB"/>
        </w:rPr>
        <w:t xml:space="preserve">, and thus increase the likelihood of modifying </w:t>
      </w:r>
      <w:proofErr w:type="spellStart"/>
      <w:r>
        <w:rPr>
          <w:lang w:val="en-GB"/>
        </w:rPr>
        <w:t>Faizan</w:t>
      </w:r>
      <w:r w:rsidRPr="00214549">
        <w:rPr>
          <w:lang w:val="en-GB"/>
        </w:rPr>
        <w:t>’s</w:t>
      </w:r>
      <w:proofErr w:type="spellEnd"/>
      <w:r w:rsidRPr="00214549">
        <w:rPr>
          <w:lang w:val="en-GB"/>
        </w:rPr>
        <w:t xml:space="preserve"> attitudes and behavio</w:t>
      </w:r>
      <w:r>
        <w:rPr>
          <w:lang w:val="en-GB"/>
        </w:rPr>
        <w:t>u</w:t>
      </w:r>
      <w:r w:rsidRPr="00214549">
        <w:rPr>
          <w:lang w:val="en-GB"/>
        </w:rPr>
        <w:t xml:space="preserve">rs. </w:t>
      </w:r>
    </w:p>
    <w:p w14:paraId="62815C2C" w14:textId="77777777" w:rsidR="000719EA" w:rsidRPr="00214549" w:rsidRDefault="000719EA" w:rsidP="000719EA">
      <w:pPr>
        <w:pStyle w:val="BodyTextMain"/>
        <w:rPr>
          <w:lang w:val="en-GB"/>
        </w:rPr>
      </w:pPr>
    </w:p>
    <w:p w14:paraId="17B9FEF2" w14:textId="77777777" w:rsidR="000719EA" w:rsidRPr="00214549" w:rsidRDefault="000719EA" w:rsidP="000719EA">
      <w:pPr>
        <w:pStyle w:val="BodyTextMain"/>
        <w:rPr>
          <w:lang w:val="en-GB"/>
        </w:rPr>
      </w:pPr>
      <w:r w:rsidRPr="00214549">
        <w:rPr>
          <w:lang w:val="en-GB"/>
        </w:rPr>
        <w:t xml:space="preserve">Finally, it is </w:t>
      </w:r>
      <w:r w:rsidRPr="00214549">
        <w:rPr>
          <w:noProof/>
          <w:lang w:val="en-GB"/>
        </w:rPr>
        <w:t>important</w:t>
      </w:r>
      <w:r w:rsidRPr="00214549">
        <w:rPr>
          <w:lang w:val="en-GB"/>
        </w:rPr>
        <w:t xml:space="preserve"> to understand that the cyclical nature of team dynamics will affect the relationship </w:t>
      </w:r>
      <w:r>
        <w:rPr>
          <w:lang w:val="en-GB"/>
        </w:rPr>
        <w:t>between</w:t>
      </w:r>
      <w:r w:rsidRPr="00214549">
        <w:rPr>
          <w:lang w:val="en-GB"/>
        </w:rPr>
        <w:t xml:space="preserve"> team leaders and team members. More precisely, as a team gains experience and develops, team </w:t>
      </w:r>
      <w:r w:rsidRPr="00214549">
        <w:rPr>
          <w:lang w:val="en-GB"/>
        </w:rPr>
        <w:lastRenderedPageBreak/>
        <w:t>outcomes will influence both individual-level and team-level inputs, and thus the number of ties might increase (or decrease). Th</w:t>
      </w:r>
      <w:r>
        <w:rPr>
          <w:lang w:val="en-GB"/>
        </w:rPr>
        <w:t>erefore</w:t>
      </w:r>
      <w:r w:rsidRPr="00214549">
        <w:rPr>
          <w:lang w:val="en-GB"/>
        </w:rPr>
        <w:t>, as their team evolves</w:t>
      </w:r>
      <w:r>
        <w:rPr>
          <w:lang w:val="en-GB"/>
        </w:rPr>
        <w:t>,</w:t>
      </w:r>
      <w:r w:rsidRPr="00214549">
        <w:rPr>
          <w:lang w:val="en-GB"/>
        </w:rPr>
        <w:t xml:space="preserve"> team leaders </w:t>
      </w:r>
      <w:r>
        <w:rPr>
          <w:lang w:val="en-GB"/>
        </w:rPr>
        <w:t>should</w:t>
      </w:r>
      <w:r w:rsidRPr="00214549">
        <w:rPr>
          <w:lang w:val="en-GB"/>
        </w:rPr>
        <w:t xml:space="preserve"> updat</w:t>
      </w:r>
      <w:r>
        <w:rPr>
          <w:lang w:val="en-GB"/>
        </w:rPr>
        <w:t>e</w:t>
      </w:r>
      <w:r w:rsidRPr="00214549">
        <w:rPr>
          <w:lang w:val="en-GB"/>
        </w:rPr>
        <w:t xml:space="preserve"> their SNA graph accordingly. Contrasting and comparing different SNA snapshots </w:t>
      </w:r>
      <w:r>
        <w:rPr>
          <w:lang w:val="en-GB"/>
        </w:rPr>
        <w:t>can</w:t>
      </w:r>
      <w:r w:rsidRPr="00214549">
        <w:rPr>
          <w:lang w:val="en-GB"/>
        </w:rPr>
        <w:t xml:space="preserve"> provide team leaders with additional insights regarding whether group process and emerging states have consolidated, or </w:t>
      </w:r>
      <w:r>
        <w:rPr>
          <w:lang w:val="en-GB"/>
        </w:rPr>
        <w:t xml:space="preserve">whether </w:t>
      </w:r>
      <w:r w:rsidRPr="00214549">
        <w:rPr>
          <w:lang w:val="en-GB"/>
        </w:rPr>
        <w:t xml:space="preserve">further action is needed to sustain their team effectiveness. </w:t>
      </w:r>
    </w:p>
    <w:p w14:paraId="55764029" w14:textId="77777777" w:rsidR="000719EA" w:rsidRPr="00214549" w:rsidRDefault="000719EA" w:rsidP="000719EA">
      <w:pPr>
        <w:pStyle w:val="BodyTextMain"/>
        <w:rPr>
          <w:lang w:val="en-GB"/>
        </w:rPr>
      </w:pPr>
    </w:p>
    <w:p w14:paraId="34885237" w14:textId="77777777" w:rsidR="000719EA" w:rsidRDefault="000719EA" w:rsidP="000719EA">
      <w:pPr>
        <w:pStyle w:val="BodyTextMain"/>
        <w:rPr>
          <w:lang w:val="en-GB"/>
        </w:rPr>
      </w:pPr>
      <w:r w:rsidRPr="00214549">
        <w:rPr>
          <w:lang w:val="en-GB"/>
        </w:rPr>
        <w:t>This note introduces SNA as a useful tool to enhance managers</w:t>
      </w:r>
      <w:r>
        <w:rPr>
          <w:lang w:val="en-GB"/>
        </w:rPr>
        <w:t>’</w:t>
      </w:r>
      <w:r w:rsidRPr="00214549">
        <w:rPr>
          <w:lang w:val="en-GB"/>
        </w:rPr>
        <w:t xml:space="preserve"> ability to enhance their team’s effectiveness. Readers interested in more in-depth discussion about network-based analyses (e.g., topological properties) should explore the supporting references </w:t>
      </w:r>
      <w:r>
        <w:rPr>
          <w:lang w:val="en-GB"/>
        </w:rPr>
        <w:t>cited earlier in this note. I</w:t>
      </w:r>
      <w:r w:rsidRPr="00214549">
        <w:rPr>
          <w:lang w:val="en-GB"/>
        </w:rPr>
        <w:t xml:space="preserve">n particular, </w:t>
      </w:r>
      <w:proofErr w:type="spellStart"/>
      <w:r w:rsidRPr="00214549">
        <w:rPr>
          <w:lang w:val="en-GB"/>
        </w:rPr>
        <w:t>Kolaczyk</w:t>
      </w:r>
      <w:proofErr w:type="spellEnd"/>
      <w:r w:rsidRPr="00214549">
        <w:rPr>
          <w:lang w:val="en-GB"/>
        </w:rPr>
        <w:t xml:space="preserve"> </w:t>
      </w:r>
      <w:r>
        <w:rPr>
          <w:lang w:val="en-GB"/>
        </w:rPr>
        <w:t>and</w:t>
      </w:r>
      <w:r w:rsidRPr="00214549">
        <w:rPr>
          <w:lang w:val="en-GB"/>
        </w:rPr>
        <w:t xml:space="preserve"> </w:t>
      </w:r>
      <w:proofErr w:type="spellStart"/>
      <w:r w:rsidRPr="00214549">
        <w:rPr>
          <w:lang w:val="en-GB"/>
        </w:rPr>
        <w:t>Csárdi’s</w:t>
      </w:r>
      <w:proofErr w:type="spellEnd"/>
      <w:r w:rsidRPr="00214549">
        <w:rPr>
          <w:lang w:val="en-GB"/>
        </w:rPr>
        <w:t xml:space="preserve"> book provides detailed descriptions and R scripts for conducting statistical analyses of network-based data.</w:t>
      </w:r>
    </w:p>
    <w:p w14:paraId="2C183161" w14:textId="5A9098C4" w:rsidR="00B87DC0" w:rsidRDefault="00B87DC0" w:rsidP="00A41F89">
      <w:pPr>
        <w:pStyle w:val="BodyTextMain"/>
      </w:pPr>
    </w:p>
    <w:p w14:paraId="78416D71" w14:textId="0CB0D3A4" w:rsidR="000E39F7" w:rsidRDefault="000E39F7">
      <w:pPr>
        <w:spacing w:after="200" w:line="276" w:lineRule="auto"/>
        <w:rPr>
          <w:sz w:val="22"/>
          <w:szCs w:val="22"/>
        </w:rPr>
      </w:pPr>
      <w:r>
        <w:br w:type="page"/>
      </w:r>
    </w:p>
    <w:p w14:paraId="471D75AE" w14:textId="77777777" w:rsidR="000E39F7" w:rsidRDefault="000E39F7" w:rsidP="000E39F7">
      <w:pPr>
        <w:pStyle w:val="Casehead1"/>
        <w:jc w:val="center"/>
        <w:rPr>
          <w:lang w:val="en-GB"/>
        </w:rPr>
      </w:pPr>
      <w:r w:rsidRPr="00214549">
        <w:rPr>
          <w:lang w:val="en-GB"/>
        </w:rPr>
        <w:lastRenderedPageBreak/>
        <w:t>Exhibit 1: Using S</w:t>
      </w:r>
      <w:r>
        <w:rPr>
          <w:lang w:val="en-GB"/>
        </w:rPr>
        <w:t xml:space="preserve">ocial </w:t>
      </w:r>
      <w:r w:rsidRPr="00214549">
        <w:rPr>
          <w:lang w:val="en-GB"/>
        </w:rPr>
        <w:t>N</w:t>
      </w:r>
      <w:r>
        <w:rPr>
          <w:lang w:val="en-GB"/>
        </w:rPr>
        <w:t xml:space="preserve">etwork </w:t>
      </w:r>
      <w:r w:rsidRPr="00214549">
        <w:rPr>
          <w:lang w:val="en-GB"/>
        </w:rPr>
        <w:t>A</w:t>
      </w:r>
      <w:r>
        <w:rPr>
          <w:lang w:val="en-GB"/>
        </w:rPr>
        <w:t>nalysis</w:t>
      </w:r>
      <w:r w:rsidRPr="00214549">
        <w:rPr>
          <w:lang w:val="en-GB"/>
        </w:rPr>
        <w:t xml:space="preserve"> to explore a team’s Individual-level Inputs as Node Attributes</w:t>
      </w:r>
    </w:p>
    <w:p w14:paraId="50387F6F" w14:textId="77777777" w:rsidR="000E39F7" w:rsidRPr="00214549" w:rsidRDefault="000E39F7" w:rsidP="00713C24">
      <w:pPr>
        <w:pStyle w:val="BodyTextMain"/>
        <w:rPr>
          <w:lang w:val="en-GB"/>
        </w:rPr>
      </w:pPr>
    </w:p>
    <w:p w14:paraId="227D9C65" w14:textId="77777777" w:rsidR="000E39F7" w:rsidRPr="00214549" w:rsidRDefault="000E39F7" w:rsidP="000E39F7">
      <w:pPr>
        <w:pStyle w:val="BodyTextMain"/>
        <w:jc w:val="center"/>
        <w:rPr>
          <w:lang w:val="en-GB"/>
        </w:rPr>
      </w:pPr>
      <w:bookmarkStart w:id="0" w:name="_GoBack"/>
      <w:r>
        <w:rPr>
          <w:noProof/>
          <w:lang w:val="en-CA" w:eastAsia="en-CA"/>
        </w:rPr>
        <w:drawing>
          <wp:inline distT="0" distB="0" distL="0" distR="0" wp14:anchorId="72FAA1F5" wp14:editId="14242898">
            <wp:extent cx="4440688" cy="3147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9339" cy="3153369"/>
                    </a:xfrm>
                    <a:prstGeom prst="rect">
                      <a:avLst/>
                    </a:prstGeom>
                    <a:noFill/>
                  </pic:spPr>
                </pic:pic>
              </a:graphicData>
            </a:graphic>
          </wp:inline>
        </w:drawing>
      </w:r>
      <w:bookmarkEnd w:id="0"/>
    </w:p>
    <w:p w14:paraId="4B2138E5" w14:textId="77777777" w:rsidR="000E39F7" w:rsidRDefault="000E39F7" w:rsidP="000E39F7">
      <w:pPr>
        <w:pStyle w:val="Footnote"/>
        <w:rPr>
          <w:lang w:val="en-GB"/>
        </w:rPr>
      </w:pPr>
    </w:p>
    <w:p w14:paraId="54908FEB" w14:textId="77777777" w:rsidR="000E39F7" w:rsidRPr="00214549" w:rsidRDefault="000E39F7" w:rsidP="000E39F7">
      <w:pPr>
        <w:pStyle w:val="Footnote"/>
        <w:rPr>
          <w:lang w:val="en-GB"/>
        </w:rPr>
      </w:pPr>
      <w:r w:rsidRPr="00214549">
        <w:rPr>
          <w:lang w:val="en-GB"/>
        </w:rPr>
        <w:t>Source:</w:t>
      </w:r>
      <w:r>
        <w:rPr>
          <w:lang w:val="en-GB"/>
        </w:rPr>
        <w:t xml:space="preserve"> Created by the case author.</w:t>
      </w:r>
    </w:p>
    <w:p w14:paraId="48EE0555" w14:textId="77777777" w:rsidR="000E39F7" w:rsidRPr="00214549" w:rsidRDefault="000E39F7" w:rsidP="000E39F7">
      <w:pPr>
        <w:pStyle w:val="BodyTextMain"/>
        <w:rPr>
          <w:lang w:val="en-GB"/>
        </w:rPr>
      </w:pPr>
    </w:p>
    <w:p w14:paraId="6E4F7B59" w14:textId="77777777" w:rsidR="000E39F7" w:rsidRPr="00214549" w:rsidRDefault="000E39F7" w:rsidP="000E39F7">
      <w:pPr>
        <w:pStyle w:val="BodyTextMain"/>
        <w:rPr>
          <w:lang w:val="en-GB"/>
        </w:rPr>
      </w:pPr>
    </w:p>
    <w:p w14:paraId="7A3BEDA1" w14:textId="77777777" w:rsidR="000E39F7" w:rsidRPr="00214549" w:rsidRDefault="000E39F7" w:rsidP="000E39F7">
      <w:pPr>
        <w:pStyle w:val="Casehead1"/>
        <w:jc w:val="center"/>
        <w:rPr>
          <w:lang w:val="en-GB"/>
        </w:rPr>
      </w:pPr>
      <w:r w:rsidRPr="00214549">
        <w:rPr>
          <w:lang w:val="en-GB"/>
        </w:rPr>
        <w:t>Exhibit 2: Illustration of a small-work network using a qualitative adjacency matrix</w:t>
      </w:r>
    </w:p>
    <w:p w14:paraId="681833B2" w14:textId="77777777" w:rsidR="000E39F7" w:rsidRPr="00214549" w:rsidRDefault="000E39F7" w:rsidP="00713C24">
      <w:pPr>
        <w:pStyle w:val="BodyTextMain"/>
        <w:rPr>
          <w:lang w:val="en-GB"/>
        </w:rPr>
      </w:pPr>
    </w:p>
    <w:p w14:paraId="03841766" w14:textId="77777777" w:rsidR="000E39F7" w:rsidRPr="00214549" w:rsidRDefault="000E39F7" w:rsidP="00A916BA">
      <w:pPr>
        <w:spacing w:line="276" w:lineRule="auto"/>
        <w:jc w:val="center"/>
        <w:rPr>
          <w:rStyle w:val="BodyTextMainChar"/>
          <w:lang w:val="en-GB"/>
        </w:rPr>
      </w:pPr>
      <w:r>
        <w:rPr>
          <w:rStyle w:val="BodyTextMainChar"/>
          <w:noProof/>
          <w:lang w:val="en-CA" w:eastAsia="en-CA"/>
        </w:rPr>
        <w:drawing>
          <wp:inline distT="0" distB="0" distL="0" distR="0" wp14:anchorId="4A361AF9" wp14:editId="57F27EB3">
            <wp:extent cx="5949950" cy="316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5481" cy="3176921"/>
                    </a:xfrm>
                    <a:prstGeom prst="rect">
                      <a:avLst/>
                    </a:prstGeom>
                    <a:noFill/>
                  </pic:spPr>
                </pic:pic>
              </a:graphicData>
            </a:graphic>
          </wp:inline>
        </w:drawing>
      </w:r>
    </w:p>
    <w:p w14:paraId="76B3FF96" w14:textId="53B4CAAE" w:rsidR="00A41F89" w:rsidRDefault="000E39F7" w:rsidP="00A916BA">
      <w:pPr>
        <w:pStyle w:val="Footnote"/>
      </w:pPr>
      <w:r w:rsidRPr="00214549">
        <w:rPr>
          <w:lang w:val="en-GB"/>
        </w:rPr>
        <w:t>Source</w:t>
      </w:r>
      <w:r>
        <w:rPr>
          <w:lang w:val="en-GB"/>
        </w:rPr>
        <w:t>: Created by the case author.</w:t>
      </w:r>
    </w:p>
    <w:sectPr w:rsidR="00A41F89"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3F48E812" w14:textId="77777777" w:rsidR="000719EA" w:rsidRPr="000A175D" w:rsidRDefault="000719EA" w:rsidP="000719EA">
      <w:pPr>
        <w:pStyle w:val="Footnote"/>
        <w:rPr>
          <w:lang w:val="en-GB"/>
        </w:rPr>
      </w:pPr>
      <w:r w:rsidRPr="00AB0718">
        <w:rPr>
          <w:vertAlign w:val="superscript"/>
          <w:lang w:val="en-GB"/>
        </w:rPr>
        <w:footnoteRef/>
      </w:r>
      <w:r w:rsidRPr="00AB0718">
        <w:rPr>
          <w:lang w:val="en-GB"/>
        </w:rPr>
        <w:t xml:space="preserve"> Eric D. </w:t>
      </w:r>
      <w:proofErr w:type="spellStart"/>
      <w:r w:rsidRPr="00AB0718">
        <w:rPr>
          <w:lang w:val="en-GB"/>
        </w:rPr>
        <w:t>Kolaczyk</w:t>
      </w:r>
      <w:proofErr w:type="spellEnd"/>
      <w:r w:rsidRPr="00AB0718">
        <w:rPr>
          <w:lang w:val="en-GB"/>
        </w:rPr>
        <w:t xml:space="preserve"> and </w:t>
      </w:r>
      <w:proofErr w:type="spellStart"/>
      <w:r w:rsidRPr="00AB0718">
        <w:rPr>
          <w:lang w:val="en-GB"/>
        </w:rPr>
        <w:t>Gábor</w:t>
      </w:r>
      <w:proofErr w:type="spellEnd"/>
      <w:r w:rsidRPr="00AB0718">
        <w:rPr>
          <w:lang w:val="en-GB"/>
        </w:rPr>
        <w:t xml:space="preserve"> </w:t>
      </w:r>
      <w:proofErr w:type="spellStart"/>
      <w:r w:rsidRPr="00AB0718">
        <w:rPr>
          <w:lang w:val="en-GB"/>
        </w:rPr>
        <w:t>Csárdi</w:t>
      </w:r>
      <w:proofErr w:type="spellEnd"/>
      <w:r w:rsidRPr="00AB0718">
        <w:rPr>
          <w:lang w:val="en-GB"/>
        </w:rPr>
        <w:t xml:space="preserve">, </w:t>
      </w:r>
      <w:r w:rsidRPr="00083B89">
        <w:rPr>
          <w:i/>
          <w:lang w:val="en-GB"/>
        </w:rPr>
        <w:t>Statistical Analysis of Network Data with R</w:t>
      </w:r>
      <w:r w:rsidRPr="00AB0718">
        <w:rPr>
          <w:lang w:val="en-GB"/>
        </w:rPr>
        <w:t>, vol. 65 (New York, NY: Springer, 2014). https://doi.org/10.1007/978-1-4939-0983-4.</w:t>
      </w:r>
    </w:p>
  </w:footnote>
  <w:footnote w:id="2">
    <w:p w14:paraId="6AFBC072" w14:textId="77777777" w:rsidR="000719EA" w:rsidRPr="00AB0718" w:rsidRDefault="000719EA" w:rsidP="000719EA">
      <w:pPr>
        <w:pStyle w:val="Footnote"/>
        <w:rPr>
          <w:lang w:val="en-GB"/>
        </w:rPr>
      </w:pPr>
      <w:r w:rsidRPr="00AB0718">
        <w:rPr>
          <w:rStyle w:val="FootnoteReference"/>
          <w:lang w:val="en-GB"/>
        </w:rPr>
        <w:footnoteRef/>
      </w:r>
      <w:r w:rsidRPr="00AB0718">
        <w:rPr>
          <w:lang w:val="en-GB"/>
        </w:rPr>
        <w:t xml:space="preserve"> John E. </w:t>
      </w:r>
      <w:r w:rsidRPr="00AB0718">
        <w:rPr>
          <w:bCs/>
          <w:iCs/>
          <w:lang w:val="en-GB"/>
        </w:rPr>
        <w:t xml:space="preserve">Mathieu, M. Travis Maynard, Tammy Rapp, and Lucy Gilson, </w:t>
      </w:r>
      <w:r>
        <w:rPr>
          <w:bCs/>
          <w:iCs/>
          <w:lang w:val="en-GB"/>
        </w:rPr>
        <w:t>“</w:t>
      </w:r>
      <w:r w:rsidRPr="00AB0718">
        <w:rPr>
          <w:bCs/>
          <w:iCs/>
          <w:lang w:val="en-GB"/>
        </w:rPr>
        <w:t>Team Effectiveness 1997</w:t>
      </w:r>
      <w:r>
        <w:rPr>
          <w:bCs/>
          <w:iCs/>
          <w:lang w:val="en-GB"/>
        </w:rPr>
        <w:t>–</w:t>
      </w:r>
      <w:r w:rsidRPr="00AB0718">
        <w:rPr>
          <w:bCs/>
          <w:iCs/>
          <w:lang w:val="en-GB"/>
        </w:rPr>
        <w:t xml:space="preserve">2007: A Review of Recent Advancements and </w:t>
      </w:r>
      <w:r>
        <w:rPr>
          <w:bCs/>
          <w:iCs/>
          <w:lang w:val="en-GB"/>
        </w:rPr>
        <w:t xml:space="preserve">a </w:t>
      </w:r>
      <w:r w:rsidRPr="00AB0718">
        <w:rPr>
          <w:bCs/>
          <w:iCs/>
          <w:lang w:val="en-GB"/>
        </w:rPr>
        <w:t xml:space="preserve">Glimpse </w:t>
      </w:r>
      <w:r>
        <w:rPr>
          <w:bCs/>
          <w:iCs/>
          <w:lang w:val="en-GB"/>
        </w:rPr>
        <w:t>i</w:t>
      </w:r>
      <w:r w:rsidRPr="00AB0718">
        <w:rPr>
          <w:bCs/>
          <w:iCs/>
          <w:lang w:val="en-GB"/>
        </w:rPr>
        <w:t>nto the Future</w:t>
      </w:r>
      <w:r>
        <w:rPr>
          <w:bCs/>
          <w:iCs/>
          <w:lang w:val="en-GB"/>
        </w:rPr>
        <w:t>,”</w:t>
      </w:r>
      <w:r w:rsidRPr="00AB0718">
        <w:rPr>
          <w:lang w:val="en-GB"/>
        </w:rPr>
        <w:t xml:space="preserve"> </w:t>
      </w:r>
      <w:r w:rsidRPr="00083B89">
        <w:rPr>
          <w:i/>
          <w:lang w:val="en-GB"/>
        </w:rPr>
        <w:t>Journal of Management</w:t>
      </w:r>
      <w:r w:rsidRPr="00AB0718">
        <w:rPr>
          <w:lang w:val="en-GB"/>
        </w:rPr>
        <w:t xml:space="preserve"> 34</w:t>
      </w:r>
      <w:r>
        <w:rPr>
          <w:lang w:val="en-GB"/>
        </w:rPr>
        <w:t xml:space="preserve">, no. </w:t>
      </w:r>
      <w:r w:rsidRPr="00AB0718">
        <w:rPr>
          <w:lang w:val="en-GB"/>
        </w:rPr>
        <w:t>3</w:t>
      </w:r>
      <w:r>
        <w:rPr>
          <w:lang w:val="en-GB"/>
        </w:rPr>
        <w:t xml:space="preserve"> (2008)</w:t>
      </w:r>
      <w:r w:rsidRPr="00AB0718">
        <w:rPr>
          <w:lang w:val="en-GB"/>
        </w:rPr>
        <w:t>: 410</w:t>
      </w:r>
      <w:r>
        <w:rPr>
          <w:lang w:val="en-GB"/>
        </w:rPr>
        <w:t>–476</w:t>
      </w:r>
      <w:r w:rsidRPr="00AB0718">
        <w:rPr>
          <w:lang w:val="en-GB"/>
        </w:rPr>
        <w:t>.</w:t>
      </w:r>
    </w:p>
  </w:footnote>
  <w:footnote w:id="3">
    <w:p w14:paraId="058EE31F" w14:textId="77777777" w:rsidR="000719EA" w:rsidRPr="00AB0718" w:rsidRDefault="000719EA" w:rsidP="000719EA">
      <w:pPr>
        <w:pStyle w:val="Footnote"/>
        <w:rPr>
          <w:lang w:val="en-GB"/>
        </w:rPr>
      </w:pPr>
      <w:r w:rsidRPr="00AB0718">
        <w:rPr>
          <w:bCs/>
          <w:iCs/>
          <w:vertAlign w:val="superscript"/>
          <w:lang w:val="en-GB"/>
        </w:rPr>
        <w:footnoteRef/>
      </w:r>
      <w:r w:rsidRPr="00AB0718">
        <w:rPr>
          <w:bCs/>
          <w:iCs/>
          <w:lang w:val="en-GB"/>
        </w:rPr>
        <w:t xml:space="preserve"> </w:t>
      </w:r>
      <w:r>
        <w:rPr>
          <w:bCs/>
          <w:iCs/>
          <w:lang w:val="en-GB"/>
        </w:rPr>
        <w:t xml:space="preserve">Amy </w:t>
      </w:r>
      <w:r w:rsidRPr="00AB0718">
        <w:rPr>
          <w:bCs/>
          <w:iCs/>
          <w:lang w:val="en-GB"/>
        </w:rPr>
        <w:t xml:space="preserve">Edmondson, </w:t>
      </w:r>
      <w:r>
        <w:rPr>
          <w:bCs/>
          <w:iCs/>
          <w:lang w:val="en-GB"/>
        </w:rPr>
        <w:t>“</w:t>
      </w:r>
      <w:r w:rsidRPr="00AB0718">
        <w:rPr>
          <w:bCs/>
          <w:iCs/>
          <w:lang w:val="en-GB"/>
        </w:rPr>
        <w:t xml:space="preserve">Psychological Safety and Learning </w:t>
      </w:r>
      <w:proofErr w:type="spellStart"/>
      <w:r w:rsidRPr="00AB0718">
        <w:rPr>
          <w:bCs/>
          <w:iCs/>
          <w:lang w:val="en-GB"/>
        </w:rPr>
        <w:t>Behavior</w:t>
      </w:r>
      <w:proofErr w:type="spellEnd"/>
      <w:r w:rsidRPr="00AB0718">
        <w:rPr>
          <w:bCs/>
          <w:iCs/>
          <w:lang w:val="en-GB"/>
        </w:rPr>
        <w:t xml:space="preserve"> in Work Teams</w:t>
      </w:r>
      <w:r>
        <w:rPr>
          <w:bCs/>
          <w:iCs/>
          <w:lang w:val="en-GB"/>
        </w:rPr>
        <w:t>,”</w:t>
      </w:r>
      <w:r w:rsidRPr="00AB0718">
        <w:rPr>
          <w:bCs/>
          <w:iCs/>
          <w:lang w:val="en-GB"/>
        </w:rPr>
        <w:t xml:space="preserve"> </w:t>
      </w:r>
      <w:r w:rsidRPr="00083B89">
        <w:rPr>
          <w:i/>
          <w:lang w:val="en-GB"/>
        </w:rPr>
        <w:t>Administrative Science Quarterly</w:t>
      </w:r>
      <w:r w:rsidRPr="00AB0718">
        <w:rPr>
          <w:lang w:val="en-GB"/>
        </w:rPr>
        <w:t xml:space="preserve"> 44</w:t>
      </w:r>
      <w:r>
        <w:rPr>
          <w:lang w:val="en-GB"/>
        </w:rPr>
        <w:t xml:space="preserve">, no. </w:t>
      </w:r>
      <w:r w:rsidRPr="00AB0718">
        <w:rPr>
          <w:lang w:val="en-GB"/>
        </w:rPr>
        <w:t>2</w:t>
      </w:r>
      <w:r>
        <w:rPr>
          <w:lang w:val="en-GB"/>
        </w:rPr>
        <w:t xml:space="preserve"> (1999)</w:t>
      </w:r>
      <w:r w:rsidRPr="00AB0718">
        <w:rPr>
          <w:lang w:val="en-GB"/>
        </w:rPr>
        <w:t>: 350–383.</w:t>
      </w:r>
    </w:p>
  </w:footnote>
  <w:footnote w:id="4">
    <w:p w14:paraId="55ABD38F" w14:textId="77777777" w:rsidR="000719EA" w:rsidRPr="00AB0718" w:rsidRDefault="000719EA" w:rsidP="000719EA">
      <w:pPr>
        <w:pStyle w:val="Footnote"/>
        <w:rPr>
          <w:lang w:val="en-GB"/>
        </w:rPr>
      </w:pPr>
      <w:r w:rsidRPr="00AB0718">
        <w:rPr>
          <w:vertAlign w:val="superscript"/>
          <w:lang w:val="en-GB"/>
        </w:rPr>
        <w:footnoteRef/>
      </w:r>
      <w:r w:rsidRPr="00AB0718">
        <w:rPr>
          <w:lang w:val="en-GB"/>
        </w:rPr>
        <w:t xml:space="preserve"> </w:t>
      </w:r>
      <w:proofErr w:type="spellStart"/>
      <w:r>
        <w:rPr>
          <w:lang w:val="en-GB"/>
        </w:rPr>
        <w:t>Sirkka</w:t>
      </w:r>
      <w:proofErr w:type="spellEnd"/>
      <w:r>
        <w:rPr>
          <w:lang w:val="en-GB"/>
        </w:rPr>
        <w:t xml:space="preserve"> L. </w:t>
      </w:r>
      <w:proofErr w:type="spellStart"/>
      <w:r w:rsidRPr="00AB0718">
        <w:rPr>
          <w:lang w:val="en-GB"/>
        </w:rPr>
        <w:t>Jarvenpaa</w:t>
      </w:r>
      <w:proofErr w:type="spellEnd"/>
      <w:r w:rsidRPr="00AB0718">
        <w:rPr>
          <w:lang w:val="en-GB"/>
        </w:rPr>
        <w:t xml:space="preserve"> </w:t>
      </w:r>
      <w:r>
        <w:rPr>
          <w:lang w:val="en-GB"/>
        </w:rPr>
        <w:t>and</w:t>
      </w:r>
      <w:r w:rsidRPr="00AB0718">
        <w:rPr>
          <w:lang w:val="en-GB"/>
        </w:rPr>
        <w:t xml:space="preserve"> </w:t>
      </w:r>
      <w:r>
        <w:rPr>
          <w:lang w:val="en-GB"/>
        </w:rPr>
        <w:t xml:space="preserve">Dorothy E. </w:t>
      </w:r>
      <w:proofErr w:type="spellStart"/>
      <w:r w:rsidRPr="00AB0718">
        <w:rPr>
          <w:lang w:val="en-GB"/>
        </w:rPr>
        <w:t>Leidner</w:t>
      </w:r>
      <w:proofErr w:type="spellEnd"/>
      <w:r w:rsidRPr="00AB0718">
        <w:rPr>
          <w:lang w:val="en-GB"/>
        </w:rPr>
        <w:t xml:space="preserve">, </w:t>
      </w:r>
      <w:r>
        <w:rPr>
          <w:lang w:val="en-GB"/>
        </w:rPr>
        <w:t>“</w:t>
      </w:r>
      <w:r w:rsidRPr="00AB0718">
        <w:rPr>
          <w:lang w:val="en-GB"/>
        </w:rPr>
        <w:t>Communication and Trust in Global Virtual Teams</w:t>
      </w:r>
      <w:r>
        <w:rPr>
          <w:lang w:val="en-GB"/>
        </w:rPr>
        <w:t>,”</w:t>
      </w:r>
      <w:r w:rsidRPr="00AB0718">
        <w:rPr>
          <w:lang w:val="en-GB"/>
        </w:rPr>
        <w:t xml:space="preserve"> </w:t>
      </w:r>
      <w:r w:rsidRPr="00083B89">
        <w:rPr>
          <w:i/>
          <w:lang w:val="en-GB"/>
        </w:rPr>
        <w:t>Journal of Computer-Mediated Communication</w:t>
      </w:r>
      <w:r w:rsidRPr="00AB0718">
        <w:rPr>
          <w:lang w:val="en-GB"/>
        </w:rPr>
        <w:t xml:space="preserve"> 3</w:t>
      </w:r>
      <w:r>
        <w:rPr>
          <w:lang w:val="en-GB"/>
        </w:rPr>
        <w:t xml:space="preserve">, no. </w:t>
      </w:r>
      <w:r w:rsidRPr="00AB0718">
        <w:rPr>
          <w:lang w:val="en-GB"/>
        </w:rPr>
        <w:t>4</w:t>
      </w:r>
      <w:r>
        <w:rPr>
          <w:lang w:val="en-GB"/>
        </w:rPr>
        <w:t xml:space="preserve"> (1998)</w:t>
      </w:r>
      <w:r w:rsidRPr="00AB0718">
        <w:rPr>
          <w:lang w:val="en-GB"/>
        </w:rPr>
        <w:t>: 1</w:t>
      </w:r>
      <w:r>
        <w:rPr>
          <w:lang w:val="en-GB"/>
        </w:rPr>
        <w:t>–</w:t>
      </w:r>
      <w:r w:rsidRPr="00AB0718">
        <w:rPr>
          <w:lang w:val="en-GB"/>
        </w:rPr>
        <w:t>26.</w:t>
      </w:r>
    </w:p>
  </w:footnote>
  <w:footnote w:id="5">
    <w:p w14:paraId="7A4C149B" w14:textId="20F0B1F6" w:rsidR="00F156A3" w:rsidRDefault="00F156A3" w:rsidP="00F156A3">
      <w:pPr>
        <w:pStyle w:val="FootnoteText1"/>
      </w:pPr>
      <w:r>
        <w:rPr>
          <w:rStyle w:val="FootnoteReference"/>
        </w:rPr>
        <w:footnoteRef/>
      </w:r>
      <w:r>
        <w:t xml:space="preserve"> </w:t>
      </w:r>
      <w:r>
        <w:rPr>
          <w:lang w:val="en-GB"/>
        </w:rPr>
        <w:t xml:space="preserve">Prasad </w:t>
      </w:r>
      <w:proofErr w:type="spellStart"/>
      <w:r w:rsidRPr="00AB0718">
        <w:rPr>
          <w:lang w:val="en-GB"/>
        </w:rPr>
        <w:t>Balkundi</w:t>
      </w:r>
      <w:proofErr w:type="spellEnd"/>
      <w:r w:rsidRPr="00AB0718">
        <w:rPr>
          <w:lang w:val="en-GB"/>
        </w:rPr>
        <w:t xml:space="preserve"> </w:t>
      </w:r>
      <w:r>
        <w:rPr>
          <w:lang w:val="en-GB"/>
        </w:rPr>
        <w:t>and</w:t>
      </w:r>
      <w:r w:rsidRPr="00AB0718">
        <w:rPr>
          <w:lang w:val="en-GB"/>
        </w:rPr>
        <w:t xml:space="preserve"> </w:t>
      </w:r>
      <w:r>
        <w:rPr>
          <w:lang w:val="en-GB"/>
        </w:rPr>
        <w:t xml:space="preserve">David A. </w:t>
      </w:r>
      <w:r w:rsidRPr="00AB0718">
        <w:rPr>
          <w:lang w:val="en-GB"/>
        </w:rPr>
        <w:t xml:space="preserve">Harrison, </w:t>
      </w:r>
      <w:r>
        <w:rPr>
          <w:lang w:val="en-GB"/>
        </w:rPr>
        <w:t>“</w:t>
      </w:r>
      <w:r w:rsidRPr="00AB0718">
        <w:rPr>
          <w:lang w:val="en-GB"/>
        </w:rPr>
        <w:t xml:space="preserve">Ties, Leaders, </w:t>
      </w:r>
      <w:r>
        <w:rPr>
          <w:lang w:val="en-GB"/>
        </w:rPr>
        <w:t>a</w:t>
      </w:r>
      <w:r w:rsidRPr="00AB0718">
        <w:rPr>
          <w:lang w:val="en-GB"/>
        </w:rPr>
        <w:t xml:space="preserve">nd Time </w:t>
      </w:r>
      <w:r>
        <w:rPr>
          <w:lang w:val="en-GB"/>
        </w:rPr>
        <w:t>i</w:t>
      </w:r>
      <w:r w:rsidRPr="00AB0718">
        <w:rPr>
          <w:lang w:val="en-GB"/>
        </w:rPr>
        <w:t xml:space="preserve">n Teams: Strong Inference </w:t>
      </w:r>
      <w:r>
        <w:rPr>
          <w:lang w:val="en-GB"/>
        </w:rPr>
        <w:t>a</w:t>
      </w:r>
      <w:r w:rsidRPr="00AB0718">
        <w:rPr>
          <w:lang w:val="en-GB"/>
        </w:rPr>
        <w:t xml:space="preserve">bout Network Structure’s Effects </w:t>
      </w:r>
      <w:r>
        <w:rPr>
          <w:lang w:val="en-GB"/>
        </w:rPr>
        <w:t>o</w:t>
      </w:r>
      <w:r w:rsidRPr="00AB0718">
        <w:rPr>
          <w:lang w:val="en-GB"/>
        </w:rPr>
        <w:t xml:space="preserve">n Team Viability </w:t>
      </w:r>
      <w:r>
        <w:rPr>
          <w:lang w:val="en-GB"/>
        </w:rPr>
        <w:t>a</w:t>
      </w:r>
      <w:r w:rsidRPr="00AB0718">
        <w:rPr>
          <w:lang w:val="en-GB"/>
        </w:rPr>
        <w:t>nd Performance</w:t>
      </w:r>
      <w:r>
        <w:rPr>
          <w:lang w:val="en-GB"/>
        </w:rPr>
        <w:t>,”</w:t>
      </w:r>
      <w:r w:rsidRPr="00AB0718">
        <w:rPr>
          <w:lang w:val="en-GB"/>
        </w:rPr>
        <w:t xml:space="preserve"> </w:t>
      </w:r>
      <w:r w:rsidRPr="00083B89">
        <w:rPr>
          <w:i/>
          <w:lang w:val="en-GB"/>
        </w:rPr>
        <w:t>Academy of Management Journal</w:t>
      </w:r>
      <w:r w:rsidRPr="00AB0718">
        <w:rPr>
          <w:lang w:val="en-GB"/>
        </w:rPr>
        <w:t xml:space="preserve"> 49</w:t>
      </w:r>
      <w:r>
        <w:rPr>
          <w:lang w:val="en-GB"/>
        </w:rPr>
        <w:t xml:space="preserve">, no. </w:t>
      </w:r>
      <w:r w:rsidRPr="00AB0718">
        <w:rPr>
          <w:lang w:val="en-GB"/>
        </w:rPr>
        <w:t>1</w:t>
      </w:r>
      <w:r>
        <w:rPr>
          <w:lang w:val="en-GB"/>
        </w:rPr>
        <w:t xml:space="preserve"> (2006)</w:t>
      </w:r>
      <w:r w:rsidRPr="00AB0718">
        <w:rPr>
          <w:lang w:val="en-GB"/>
        </w:rPr>
        <w:t>: 49–68.</w:t>
      </w:r>
    </w:p>
  </w:footnote>
  <w:footnote w:id="6">
    <w:p w14:paraId="3BDFF0BD" w14:textId="77777777" w:rsidR="000719EA" w:rsidRPr="00AB0718" w:rsidRDefault="000719EA" w:rsidP="000719EA">
      <w:pPr>
        <w:pStyle w:val="Footnote"/>
        <w:rPr>
          <w:lang w:val="en-GB"/>
        </w:rPr>
      </w:pPr>
      <w:r w:rsidRPr="00AB0718">
        <w:rPr>
          <w:rStyle w:val="FootnoteReference"/>
          <w:lang w:val="en-GB"/>
        </w:rPr>
        <w:footnoteRef/>
      </w:r>
      <w:r w:rsidRPr="00AB0718">
        <w:rPr>
          <w:lang w:val="en-GB"/>
        </w:rPr>
        <w:t xml:space="preserve"> </w:t>
      </w:r>
      <w:r>
        <w:rPr>
          <w:lang w:val="en-GB"/>
        </w:rPr>
        <w:t xml:space="preserve">Irving L. </w:t>
      </w:r>
      <w:r w:rsidRPr="00AB0718">
        <w:rPr>
          <w:lang w:val="en-GB"/>
        </w:rPr>
        <w:t xml:space="preserve">Janis, </w:t>
      </w:r>
      <w:r w:rsidRPr="00083B89">
        <w:rPr>
          <w:i/>
          <w:lang w:val="en-GB"/>
        </w:rPr>
        <w:t>Victims of Groupthink: A Psychological Study of Foreign Policy Decisions and Fiascos</w:t>
      </w:r>
      <w:r w:rsidRPr="00AB0718">
        <w:rPr>
          <w:lang w:val="en-GB"/>
        </w:rPr>
        <w:t xml:space="preserve"> </w:t>
      </w:r>
      <w:r>
        <w:rPr>
          <w:lang w:val="en-GB"/>
        </w:rPr>
        <w:t>(</w:t>
      </w:r>
      <w:r w:rsidRPr="00AB0718">
        <w:rPr>
          <w:lang w:val="en-GB"/>
        </w:rPr>
        <w:t>Boston</w:t>
      </w:r>
      <w:r>
        <w:rPr>
          <w:lang w:val="en-GB"/>
        </w:rPr>
        <w:t>, MA</w:t>
      </w:r>
      <w:r w:rsidRPr="00AB0718">
        <w:rPr>
          <w:lang w:val="en-GB"/>
        </w:rPr>
        <w:t>: Houghton Miffli</w:t>
      </w:r>
      <w:r>
        <w:rPr>
          <w:lang w:val="en-GB"/>
        </w:rPr>
        <w:t>n, 1982)</w:t>
      </w:r>
      <w:r w:rsidRPr="00AB0718">
        <w:rPr>
          <w:lang w:val="en-GB"/>
        </w:rPr>
        <w:t>.</w:t>
      </w:r>
    </w:p>
  </w:footnote>
  <w:footnote w:id="7">
    <w:p w14:paraId="192349B2" w14:textId="77777777" w:rsidR="000719EA" w:rsidRPr="00214549" w:rsidRDefault="000719EA" w:rsidP="000719EA">
      <w:pPr>
        <w:pStyle w:val="Footnote"/>
      </w:pPr>
      <w:r w:rsidRPr="000A175D">
        <w:rPr>
          <w:vertAlign w:val="superscript"/>
        </w:rPr>
        <w:footnoteRef/>
      </w:r>
      <w:r w:rsidRPr="00214549">
        <w:t xml:space="preserve"> </w:t>
      </w:r>
      <w:r>
        <w:t xml:space="preserve">Miller </w:t>
      </w:r>
      <w:r w:rsidRPr="00214549">
        <w:t xml:space="preserve">McPherson, </w:t>
      </w:r>
      <w:r>
        <w:t xml:space="preserve">Lynn </w:t>
      </w:r>
      <w:r w:rsidRPr="00214549">
        <w:t xml:space="preserve">Smith-Lovin, </w:t>
      </w:r>
      <w:r>
        <w:t xml:space="preserve">and James M. </w:t>
      </w:r>
      <w:r w:rsidRPr="00214549">
        <w:t xml:space="preserve">Cook, </w:t>
      </w:r>
      <w:r>
        <w:t>“</w:t>
      </w:r>
      <w:r w:rsidRPr="00214549">
        <w:t>Birds of a Feather: Homophily in Social Networks</w:t>
      </w:r>
      <w:r>
        <w:t>,”</w:t>
      </w:r>
      <w:r w:rsidRPr="00214549">
        <w:t xml:space="preserve"> </w:t>
      </w:r>
      <w:r w:rsidRPr="00083B89">
        <w:rPr>
          <w:i/>
        </w:rPr>
        <w:t>Annual Review of Sociology</w:t>
      </w:r>
      <w:r w:rsidRPr="00214549">
        <w:t xml:space="preserve"> 27</w:t>
      </w:r>
      <w:r>
        <w:t xml:space="preserve"> (2001)</w:t>
      </w:r>
      <w:r w:rsidRPr="00214549">
        <w:t>: 415–444.</w:t>
      </w:r>
    </w:p>
  </w:footnote>
  <w:footnote w:id="8">
    <w:p w14:paraId="79CEECA1" w14:textId="77777777" w:rsidR="000719EA" w:rsidRPr="00214549" w:rsidRDefault="000719EA" w:rsidP="000719EA">
      <w:pPr>
        <w:pStyle w:val="Footnote"/>
      </w:pPr>
      <w:r w:rsidRPr="000A175D">
        <w:rPr>
          <w:vertAlign w:val="superscript"/>
        </w:rPr>
        <w:footnoteRef/>
      </w:r>
      <w:r w:rsidRPr="00214549">
        <w:t xml:space="preserve"> </w:t>
      </w:r>
      <w:r>
        <w:t xml:space="preserve">Mary M. </w:t>
      </w:r>
      <w:r w:rsidRPr="00214549">
        <w:t xml:space="preserve">Crossan, </w:t>
      </w:r>
      <w:r>
        <w:t xml:space="preserve">Alyson </w:t>
      </w:r>
      <w:r w:rsidRPr="00214549">
        <w:t xml:space="preserve">Byrne, </w:t>
      </w:r>
      <w:r>
        <w:t xml:space="preserve">Gerard H. </w:t>
      </w:r>
      <w:r w:rsidRPr="00214549">
        <w:t xml:space="preserve">Seijts, </w:t>
      </w:r>
      <w:r>
        <w:t xml:space="preserve">Mark </w:t>
      </w:r>
      <w:r w:rsidRPr="00214549">
        <w:t xml:space="preserve">Reno, </w:t>
      </w:r>
      <w:r>
        <w:t xml:space="preserve">Lucas </w:t>
      </w:r>
      <w:r w:rsidRPr="00214549">
        <w:t>Monzani,</w:t>
      </w:r>
      <w:r>
        <w:t xml:space="preserve"> and Jeffrey Gandz,</w:t>
      </w:r>
      <w:r w:rsidRPr="00214549">
        <w:t xml:space="preserve"> </w:t>
      </w:r>
      <w:r>
        <w:t>“</w:t>
      </w:r>
      <w:r w:rsidRPr="00214549">
        <w:t>Toward a Framework of Leader Character in Organizations</w:t>
      </w:r>
      <w:r>
        <w:t>,”</w:t>
      </w:r>
      <w:r w:rsidRPr="00214549">
        <w:t xml:space="preserve"> </w:t>
      </w:r>
      <w:r w:rsidRPr="00083B89">
        <w:rPr>
          <w:i/>
        </w:rPr>
        <w:t>Journal of Management Studies</w:t>
      </w:r>
      <w:r w:rsidRPr="00214549">
        <w:t xml:space="preserve"> 54</w:t>
      </w:r>
      <w:r>
        <w:t xml:space="preserve">, no. </w:t>
      </w:r>
      <w:r w:rsidRPr="00214549">
        <w:t>7</w:t>
      </w:r>
      <w:r>
        <w:t xml:space="preserve"> (2017)</w:t>
      </w:r>
      <w:r w:rsidRPr="00214549">
        <w:t>: 986–1</w:t>
      </w:r>
      <w:r>
        <w:t>,</w:t>
      </w:r>
      <w:r w:rsidRPr="00214549">
        <w:t>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6DE65DA"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0719EA">
      <w:rPr>
        <w:rFonts w:ascii="Arial" w:hAnsi="Arial"/>
        <w:b/>
      </w:rPr>
      <w:t>9B19C031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7214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D2EB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F446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414D3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5290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7C5F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8E72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F4E6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9823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E616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719EA"/>
    <w:rsid w:val="0008102D"/>
    <w:rsid w:val="00086B26"/>
    <w:rsid w:val="00094C0E"/>
    <w:rsid w:val="000A146D"/>
    <w:rsid w:val="000D2A2F"/>
    <w:rsid w:val="000D7091"/>
    <w:rsid w:val="000E39F7"/>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11941"/>
    <w:rsid w:val="00713C24"/>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41F89"/>
    <w:rsid w:val="00A559DB"/>
    <w:rsid w:val="00A569EA"/>
    <w:rsid w:val="00A676A0"/>
    <w:rsid w:val="00A916BA"/>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56A3"/>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07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F827B-BC34-4BB5-8EAC-31404037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6</cp:revision>
  <cp:lastPrinted>2015-03-04T20:34:00Z</cp:lastPrinted>
  <dcterms:created xsi:type="dcterms:W3CDTF">2019-12-04T19:42:00Z</dcterms:created>
  <dcterms:modified xsi:type="dcterms:W3CDTF">2020-01-27T14:06:00Z</dcterms:modified>
</cp:coreProperties>
</file>