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5A909" w14:textId="0309A163" w:rsidR="007D1A2D" w:rsidRPr="003E4906" w:rsidRDefault="00233892" w:rsidP="00233892">
      <w:pPr>
        <w:pStyle w:val="BodyTextMain"/>
        <w:rPr>
          <w:lang w:val="en-GB"/>
        </w:rPr>
      </w:pPr>
      <w:r w:rsidRPr="003E4906">
        <w:rPr>
          <w:rFonts w:ascii="Arial" w:hAnsi="Arial"/>
          <w:b/>
          <w:noProof/>
          <w:sz w:val="24"/>
        </w:rPr>
        <w:drawing>
          <wp:inline distT="0" distB="0" distL="0" distR="0" wp14:anchorId="23811009" wp14:editId="2950DE2C">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6E28E9C" w14:textId="77777777" w:rsidR="00035D9C" w:rsidRPr="003E4906" w:rsidRDefault="00035D9C" w:rsidP="008467D5">
      <w:pPr>
        <w:pBdr>
          <w:bottom w:val="single" w:sz="18" w:space="1" w:color="auto"/>
        </w:pBdr>
        <w:tabs>
          <w:tab w:val="left" w:pos="-1440"/>
          <w:tab w:val="left" w:pos="-720"/>
          <w:tab w:val="left" w:pos="1"/>
        </w:tabs>
        <w:jc w:val="both"/>
        <w:rPr>
          <w:rFonts w:ascii="Arial" w:hAnsi="Arial"/>
          <w:b/>
          <w:sz w:val="2"/>
          <w:szCs w:val="2"/>
          <w:lang w:val="en-GB"/>
        </w:rPr>
      </w:pPr>
    </w:p>
    <w:p w14:paraId="1C85ECD6" w14:textId="691285A8" w:rsidR="00D75295" w:rsidRPr="003E4906" w:rsidRDefault="00444F5A" w:rsidP="00F105B7">
      <w:pPr>
        <w:pStyle w:val="ProductNumber"/>
        <w:rPr>
          <w:lang w:val="en-GB"/>
        </w:rPr>
      </w:pPr>
      <w:r>
        <w:rPr>
          <w:lang w:val="en-GB"/>
        </w:rPr>
        <w:t>9B19D006</w:t>
      </w:r>
    </w:p>
    <w:p w14:paraId="58DB9260" w14:textId="77777777" w:rsidR="00D75295" w:rsidRPr="003E4906" w:rsidRDefault="00D75295" w:rsidP="00D75295">
      <w:pPr>
        <w:jc w:val="right"/>
        <w:rPr>
          <w:rFonts w:ascii="Arial" w:hAnsi="Arial"/>
          <w:b/>
          <w:sz w:val="28"/>
          <w:szCs w:val="28"/>
          <w:lang w:val="en-GB"/>
        </w:rPr>
      </w:pPr>
    </w:p>
    <w:p w14:paraId="7A8B5566" w14:textId="77777777" w:rsidR="00013360" w:rsidRPr="003E4906" w:rsidRDefault="00013360" w:rsidP="00D75295">
      <w:pPr>
        <w:jc w:val="right"/>
        <w:rPr>
          <w:rFonts w:ascii="Arial" w:hAnsi="Arial"/>
          <w:b/>
          <w:sz w:val="28"/>
          <w:szCs w:val="28"/>
          <w:lang w:val="en-GB"/>
        </w:rPr>
      </w:pPr>
    </w:p>
    <w:p w14:paraId="4E5812CE" w14:textId="6EE93CC2" w:rsidR="00013360" w:rsidRPr="003E4906" w:rsidRDefault="00035D9C" w:rsidP="00013360">
      <w:pPr>
        <w:pStyle w:val="CaseTitle"/>
        <w:spacing w:after="0" w:line="240" w:lineRule="auto"/>
        <w:rPr>
          <w:sz w:val="20"/>
          <w:szCs w:val="20"/>
          <w:lang w:val="en-GB"/>
        </w:rPr>
      </w:pPr>
      <w:r w:rsidRPr="003E4906">
        <w:rPr>
          <w:rFonts w:eastAsia="Times New Roman"/>
          <w:szCs w:val="20"/>
          <w:lang w:val="en-GB"/>
        </w:rPr>
        <w:t xml:space="preserve">Northwestern Memorial Hospital: </w:t>
      </w:r>
      <w:r w:rsidR="008A5F5D" w:rsidRPr="003E4906">
        <w:rPr>
          <w:shd w:val="clear" w:color="auto" w:fill="FFFFFF"/>
          <w:lang w:val="en-GB"/>
        </w:rPr>
        <w:t xml:space="preserve">Smoothing Material Flow </w:t>
      </w:r>
      <w:r w:rsidR="00233892" w:rsidRPr="003E4906">
        <w:rPr>
          <w:shd w:val="clear" w:color="auto" w:fill="FFFFFF"/>
          <w:lang w:val="en-GB"/>
        </w:rPr>
        <w:t>THROUGH THE</w:t>
      </w:r>
      <w:r w:rsidR="00F90505" w:rsidRPr="003E4906">
        <w:rPr>
          <w:rFonts w:eastAsia="Times New Roman"/>
          <w:szCs w:val="20"/>
          <w:lang w:val="en-GB"/>
        </w:rPr>
        <w:t xml:space="preserve"> RECEIVING AREA</w:t>
      </w:r>
    </w:p>
    <w:p w14:paraId="23D64048" w14:textId="77777777" w:rsidR="00CA3976" w:rsidRPr="003E4906" w:rsidRDefault="00CA3976" w:rsidP="00013360">
      <w:pPr>
        <w:pStyle w:val="CaseTitle"/>
        <w:spacing w:after="0" w:line="240" w:lineRule="auto"/>
        <w:rPr>
          <w:sz w:val="20"/>
          <w:szCs w:val="20"/>
          <w:lang w:val="en-GB"/>
        </w:rPr>
      </w:pPr>
    </w:p>
    <w:p w14:paraId="6D6CBCA8" w14:textId="77777777" w:rsidR="00013360" w:rsidRPr="003E4906" w:rsidRDefault="00013360" w:rsidP="00013360">
      <w:pPr>
        <w:pStyle w:val="CaseTitle"/>
        <w:spacing w:after="0" w:line="240" w:lineRule="auto"/>
        <w:rPr>
          <w:sz w:val="20"/>
          <w:szCs w:val="20"/>
          <w:lang w:val="en-GB"/>
        </w:rPr>
      </w:pPr>
    </w:p>
    <w:p w14:paraId="7F8E6333" w14:textId="77777777" w:rsidR="00627C63" w:rsidRPr="003E4906" w:rsidRDefault="00541162" w:rsidP="00627C63">
      <w:pPr>
        <w:pStyle w:val="StyleCopyrightStatementAfter0ptBottomSinglesolidline1"/>
        <w:rPr>
          <w:lang w:val="en-GB"/>
        </w:rPr>
      </w:pPr>
      <w:hyperlink r:id="rId9" w:history="1">
        <w:r w:rsidR="00035D9C" w:rsidRPr="003E4906">
          <w:rPr>
            <w:rStyle w:val="Hyperlink"/>
            <w:color w:val="auto"/>
            <w:u w:val="none"/>
            <w:lang w:val="en-GB"/>
          </w:rPr>
          <w:t>John Nicholas</w:t>
        </w:r>
      </w:hyperlink>
      <w:r w:rsidR="00035D9C" w:rsidRPr="003E4906">
        <w:rPr>
          <w:color w:val="auto"/>
          <w:lang w:val="en-GB"/>
        </w:rPr>
        <w:t xml:space="preserve">, </w:t>
      </w:r>
      <w:hyperlink r:id="rId10" w:history="1">
        <w:r w:rsidR="00035D9C" w:rsidRPr="003E4906">
          <w:rPr>
            <w:rStyle w:val="Hyperlink"/>
            <w:color w:val="auto"/>
            <w:u w:val="none"/>
            <w:lang w:val="en-GB"/>
          </w:rPr>
          <w:t>Hussam Bachour</w:t>
        </w:r>
      </w:hyperlink>
      <w:r w:rsidR="00035D9C" w:rsidRPr="003E4906">
        <w:rPr>
          <w:color w:val="auto"/>
          <w:lang w:val="en-GB"/>
        </w:rPr>
        <w:t xml:space="preserve">, and </w:t>
      </w:r>
      <w:hyperlink r:id="rId11" w:history="1">
        <w:r w:rsidR="00035D9C" w:rsidRPr="003E4906">
          <w:rPr>
            <w:rStyle w:val="Hyperlink"/>
            <w:color w:val="auto"/>
            <w:u w:val="none"/>
            <w:lang w:val="en-GB"/>
          </w:rPr>
          <w:t>Paul Suett</w:t>
        </w:r>
      </w:hyperlink>
      <w:r w:rsidR="00035D9C" w:rsidRPr="003E4906">
        <w:rPr>
          <w:color w:val="auto"/>
          <w:lang w:val="en-GB"/>
        </w:rPr>
        <w:t xml:space="preserve"> </w:t>
      </w:r>
      <w:r w:rsidR="004B632F" w:rsidRPr="003E4906">
        <w:rPr>
          <w:color w:val="auto"/>
          <w:lang w:val="en-GB"/>
        </w:rPr>
        <w:t>wro</w:t>
      </w:r>
      <w:r w:rsidR="004B632F" w:rsidRPr="003E4906">
        <w:rPr>
          <w:lang w:val="en-GB"/>
        </w:rPr>
        <w:t xml:space="preserve">te this </w:t>
      </w:r>
      <w:r w:rsidR="00152682" w:rsidRPr="003E4906">
        <w:rPr>
          <w:lang w:val="en-GB"/>
        </w:rPr>
        <w:t>case</w:t>
      </w:r>
      <w:r w:rsidR="004B632F" w:rsidRPr="003E4906">
        <w:rPr>
          <w:lang w:val="en-GB"/>
        </w:rPr>
        <w:t xml:space="preserve"> </w:t>
      </w:r>
      <w:r w:rsidR="00152682" w:rsidRPr="003E4906">
        <w:rPr>
          <w:lang w:val="en-GB"/>
        </w:rPr>
        <w:t>solely to provide material for class discussion. The</w:t>
      </w:r>
      <w:r w:rsidR="001C7777" w:rsidRPr="003E4906">
        <w:rPr>
          <w:lang w:val="en-GB"/>
        </w:rPr>
        <w:t xml:space="preserve"> author</w:t>
      </w:r>
      <w:r w:rsidR="001A22D1" w:rsidRPr="003E4906">
        <w:rPr>
          <w:lang w:val="en-GB"/>
        </w:rPr>
        <w:t>s</w:t>
      </w:r>
      <w:r w:rsidR="00152682" w:rsidRPr="003E4906">
        <w:rPr>
          <w:lang w:val="en-GB"/>
        </w:rPr>
        <w:t xml:space="preserve"> do not intend to illustrate either effective or ineffective handling of a managerial situation. The author</w:t>
      </w:r>
      <w:r w:rsidR="001A22D1" w:rsidRPr="003E4906">
        <w:rPr>
          <w:lang w:val="en-GB"/>
        </w:rPr>
        <w:t>s</w:t>
      </w:r>
      <w:r w:rsidR="00152682" w:rsidRPr="003E4906">
        <w:rPr>
          <w:lang w:val="en-GB"/>
        </w:rPr>
        <w:t xml:space="preserve"> may have disguised certain names and other identifying information to protect confidentiality.</w:t>
      </w:r>
    </w:p>
    <w:p w14:paraId="1480AA92" w14:textId="77777777" w:rsidR="00751E0B" w:rsidRPr="003E4906" w:rsidRDefault="00751E0B" w:rsidP="00751E0B">
      <w:pPr>
        <w:pStyle w:val="StyleCopyrightStatementAfter0ptBottomSinglesolidline1"/>
        <w:rPr>
          <w:lang w:val="en-GB"/>
        </w:rPr>
      </w:pPr>
    </w:p>
    <w:p w14:paraId="70022CC3" w14:textId="77777777" w:rsidR="00233892" w:rsidRPr="003E4906" w:rsidRDefault="00233892" w:rsidP="00233892">
      <w:pPr>
        <w:pStyle w:val="StyleStyleCopyrightStatementAfter0ptBottomSinglesolid"/>
        <w:rPr>
          <w:rFonts w:cs="Arial"/>
          <w:color w:val="FFFFFF" w:themeColor="background1"/>
          <w:szCs w:val="16"/>
          <w:lang w:val="en-GB"/>
        </w:rPr>
      </w:pPr>
      <w:r w:rsidRPr="003E4906">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E4906">
        <w:rPr>
          <w:rFonts w:cs="Arial"/>
          <w:color w:val="FFFFFF" w:themeColor="background1"/>
          <w:szCs w:val="16"/>
          <w:lang w:val="en-GB"/>
        </w:rPr>
        <w:t>i1v2e5y5pubs</w:t>
      </w:r>
    </w:p>
    <w:p w14:paraId="1DE37A8E" w14:textId="77777777" w:rsidR="00233892" w:rsidRPr="003E4906" w:rsidRDefault="00233892" w:rsidP="00233892">
      <w:pPr>
        <w:pStyle w:val="StyleStyleCopyrightStatementAfter0ptBottomSinglesolid"/>
        <w:rPr>
          <w:rFonts w:cs="Arial"/>
          <w:color w:val="FFFFFF" w:themeColor="background1"/>
          <w:szCs w:val="16"/>
          <w:lang w:val="en-GB"/>
        </w:rPr>
      </w:pPr>
    </w:p>
    <w:p w14:paraId="11840F00" w14:textId="606BCB5C" w:rsidR="00751E0B" w:rsidRPr="003E4906" w:rsidRDefault="00233892" w:rsidP="00751E0B">
      <w:pPr>
        <w:pStyle w:val="StyleStyleCopyrightStatementAfter0ptBottomSinglesolid"/>
        <w:rPr>
          <w:rFonts w:cs="Arial"/>
          <w:color w:val="FFFFFF" w:themeColor="background1"/>
          <w:szCs w:val="16"/>
          <w:lang w:val="en-GB"/>
        </w:rPr>
      </w:pPr>
      <w:r w:rsidRPr="003E4906">
        <w:rPr>
          <w:rFonts w:cs="Arial"/>
          <w:iCs w:val="0"/>
          <w:color w:val="auto"/>
          <w:szCs w:val="16"/>
          <w:lang w:val="en-GB"/>
        </w:rPr>
        <w:t>Copyright © 2019, Ivey Business School Foundation</w:t>
      </w:r>
      <w:r w:rsidR="00A569EA" w:rsidRPr="003E4906">
        <w:rPr>
          <w:rFonts w:cs="Arial"/>
          <w:szCs w:val="16"/>
          <w:lang w:val="en-GB"/>
        </w:rPr>
        <w:tab/>
      </w:r>
      <w:r w:rsidR="00751E0B" w:rsidRPr="003E4906">
        <w:rPr>
          <w:lang w:val="en-GB"/>
        </w:rPr>
        <w:t xml:space="preserve">Version: </w:t>
      </w:r>
      <w:r w:rsidR="003D0BA1" w:rsidRPr="003E4906">
        <w:rPr>
          <w:lang w:val="en-GB"/>
        </w:rPr>
        <w:t>20</w:t>
      </w:r>
      <w:r w:rsidR="007470A4" w:rsidRPr="003E4906">
        <w:rPr>
          <w:lang w:val="en-GB"/>
        </w:rPr>
        <w:t>19</w:t>
      </w:r>
      <w:r w:rsidR="001C7777" w:rsidRPr="003E4906">
        <w:rPr>
          <w:lang w:val="en-GB"/>
        </w:rPr>
        <w:t>-</w:t>
      </w:r>
      <w:r w:rsidR="00444F5A">
        <w:rPr>
          <w:lang w:val="en-GB"/>
        </w:rPr>
        <w:t>04</w:t>
      </w:r>
      <w:r w:rsidR="00751E0B" w:rsidRPr="003E4906">
        <w:rPr>
          <w:lang w:val="en-GB"/>
        </w:rPr>
        <w:t>-</w:t>
      </w:r>
      <w:r w:rsidR="00541162">
        <w:rPr>
          <w:lang w:val="en-GB"/>
        </w:rPr>
        <w:t>26</w:t>
      </w:r>
    </w:p>
    <w:p w14:paraId="124027AD" w14:textId="77777777" w:rsidR="00751E0B" w:rsidRPr="003E4906" w:rsidRDefault="00751E0B" w:rsidP="00751E0B">
      <w:pPr>
        <w:pStyle w:val="StyleCopyrightStatementAfter0ptBottomSinglesolidline1"/>
        <w:rPr>
          <w:rFonts w:ascii="Times New Roman" w:hAnsi="Times New Roman"/>
          <w:sz w:val="20"/>
          <w:lang w:val="en-GB"/>
        </w:rPr>
      </w:pPr>
    </w:p>
    <w:p w14:paraId="423EE5EC" w14:textId="77777777" w:rsidR="004B632F" w:rsidRPr="003E4906" w:rsidRDefault="004B632F" w:rsidP="004B632F">
      <w:pPr>
        <w:pStyle w:val="StyleCopyrightStatementAfter0ptBottomSinglesolidline1"/>
        <w:rPr>
          <w:rFonts w:ascii="Times New Roman" w:hAnsi="Times New Roman"/>
          <w:sz w:val="20"/>
          <w:lang w:val="en-GB"/>
        </w:rPr>
      </w:pPr>
    </w:p>
    <w:p w14:paraId="020772EB" w14:textId="7308766E" w:rsidR="00035D9C" w:rsidRPr="003E4906" w:rsidRDefault="00035D9C" w:rsidP="00035D9C">
      <w:pPr>
        <w:pStyle w:val="BodyTextMain"/>
        <w:rPr>
          <w:rFonts w:eastAsia="Calibri"/>
          <w:lang w:val="en-GB"/>
        </w:rPr>
      </w:pPr>
      <w:r w:rsidRPr="003E4906">
        <w:rPr>
          <w:rFonts w:eastAsia="Calibri"/>
          <w:lang w:val="en-GB"/>
        </w:rPr>
        <w:t xml:space="preserve">Paul Suett was hired in 2016 as </w:t>
      </w:r>
      <w:r w:rsidR="001A5BED" w:rsidRPr="003E4906">
        <w:rPr>
          <w:rFonts w:eastAsia="Calibri"/>
          <w:lang w:val="en-GB"/>
        </w:rPr>
        <w:t>supply chain performance manager</w:t>
      </w:r>
      <w:r w:rsidRPr="003E4906">
        <w:rPr>
          <w:rFonts w:eastAsia="Calibri"/>
          <w:lang w:val="en-GB"/>
        </w:rPr>
        <w:t xml:space="preserve"> at </w:t>
      </w:r>
      <w:proofErr w:type="spellStart"/>
      <w:r w:rsidRPr="003E4906">
        <w:rPr>
          <w:rFonts w:eastAsia="Calibri"/>
          <w:lang w:val="en-GB"/>
        </w:rPr>
        <w:t>Northwestern</w:t>
      </w:r>
      <w:proofErr w:type="spellEnd"/>
      <w:r w:rsidRPr="003E4906">
        <w:rPr>
          <w:rFonts w:eastAsia="Calibri"/>
          <w:lang w:val="en-GB"/>
        </w:rPr>
        <w:t xml:space="preserve"> Memorial Hospital</w:t>
      </w:r>
      <w:r w:rsidR="00A93F38" w:rsidRPr="003E4906">
        <w:rPr>
          <w:rFonts w:eastAsia="Calibri"/>
          <w:lang w:val="en-GB"/>
        </w:rPr>
        <w:t xml:space="preserve"> (NMH)</w:t>
      </w:r>
      <w:r w:rsidRPr="003E4906">
        <w:rPr>
          <w:rFonts w:eastAsia="Calibri"/>
          <w:lang w:val="en-GB"/>
        </w:rPr>
        <w:t>.</w:t>
      </w:r>
      <w:r w:rsidR="006E6693" w:rsidRPr="003E4906">
        <w:rPr>
          <w:rFonts w:eastAsia="Calibri"/>
          <w:lang w:val="en-GB"/>
        </w:rPr>
        <w:t xml:space="preserve"> </w:t>
      </w:r>
      <w:r w:rsidRPr="003E4906">
        <w:rPr>
          <w:rFonts w:eastAsia="Calibri"/>
          <w:lang w:val="en-GB"/>
        </w:rPr>
        <w:t xml:space="preserve">Included among his responsibilities were management oversight of the </w:t>
      </w:r>
      <w:r w:rsidR="00E5517B" w:rsidRPr="003E4906">
        <w:rPr>
          <w:rFonts w:eastAsia="Calibri"/>
          <w:lang w:val="en-GB"/>
        </w:rPr>
        <w:t>in-patient</w:t>
      </w:r>
      <w:r w:rsidRPr="003E4906">
        <w:rPr>
          <w:rFonts w:eastAsia="Calibri"/>
          <w:lang w:val="en-GB"/>
        </w:rPr>
        <w:t xml:space="preserve"> inventory, operating room inventory, linen supplies, mailroom, </w:t>
      </w:r>
      <w:r w:rsidR="00B141DC" w:rsidRPr="003E4906">
        <w:rPr>
          <w:rFonts w:eastAsia="Calibri"/>
          <w:lang w:val="en-GB"/>
        </w:rPr>
        <w:t xml:space="preserve">hospital’s </w:t>
      </w:r>
      <w:r w:rsidRPr="003E4906">
        <w:rPr>
          <w:rFonts w:eastAsia="Calibri"/>
          <w:lang w:val="en-GB"/>
        </w:rPr>
        <w:t xml:space="preserve">central store </w:t>
      </w:r>
      <w:r w:rsidR="00B141DC" w:rsidRPr="003E4906">
        <w:rPr>
          <w:rFonts w:eastAsia="Calibri"/>
          <w:lang w:val="en-GB"/>
        </w:rPr>
        <w:t>and</w:t>
      </w:r>
      <w:r w:rsidRPr="003E4906">
        <w:rPr>
          <w:rFonts w:eastAsia="Calibri"/>
          <w:lang w:val="en-GB"/>
        </w:rPr>
        <w:t xml:space="preserve"> internal warehouse</w:t>
      </w:r>
      <w:r w:rsidR="00B141DC" w:rsidRPr="003E4906">
        <w:rPr>
          <w:rFonts w:eastAsia="Calibri"/>
          <w:lang w:val="en-GB"/>
        </w:rPr>
        <w:t>,</w:t>
      </w:r>
      <w:r w:rsidR="00E5517B" w:rsidRPr="003E4906">
        <w:rPr>
          <w:rFonts w:eastAsia="Calibri"/>
          <w:lang w:val="en-GB"/>
        </w:rPr>
        <w:t xml:space="preserve"> </w:t>
      </w:r>
      <w:r w:rsidRPr="003E4906">
        <w:rPr>
          <w:rFonts w:eastAsia="Calibri"/>
          <w:lang w:val="en-GB"/>
        </w:rPr>
        <w:t>and receiving area.</w:t>
      </w:r>
      <w:r w:rsidR="006E6693" w:rsidRPr="003E4906">
        <w:rPr>
          <w:rFonts w:eastAsia="Calibri"/>
          <w:lang w:val="en-GB"/>
        </w:rPr>
        <w:t xml:space="preserve"> </w:t>
      </w:r>
      <w:r w:rsidRPr="003E4906">
        <w:rPr>
          <w:rFonts w:eastAsia="Calibri"/>
          <w:lang w:val="en-GB"/>
        </w:rPr>
        <w:t xml:space="preserve">Suett had previously worked for many years in operational excellence at the University of </w:t>
      </w:r>
      <w:r w:rsidR="00233892" w:rsidRPr="003E4906">
        <w:rPr>
          <w:rFonts w:eastAsia="Calibri"/>
          <w:lang w:val="en-GB"/>
        </w:rPr>
        <w:t>Chicago’s Medicine</w:t>
      </w:r>
      <w:r w:rsidR="006621A3" w:rsidRPr="003E4906">
        <w:rPr>
          <w:rFonts w:eastAsia="Calibri"/>
          <w:lang w:val="en-GB"/>
        </w:rPr>
        <w:t xml:space="preserve"> and Biological Sciences</w:t>
      </w:r>
      <w:r w:rsidRPr="003E4906">
        <w:rPr>
          <w:rFonts w:eastAsia="Calibri"/>
          <w:lang w:val="en-GB"/>
        </w:rPr>
        <w:t xml:space="preserve"> </w:t>
      </w:r>
      <w:r w:rsidR="0081063D" w:rsidRPr="003E4906">
        <w:rPr>
          <w:rFonts w:eastAsia="Calibri"/>
          <w:lang w:val="en-GB"/>
        </w:rPr>
        <w:t xml:space="preserve">Division </w:t>
      </w:r>
      <w:r w:rsidRPr="003E4906">
        <w:rPr>
          <w:rFonts w:eastAsia="Calibri"/>
          <w:lang w:val="en-GB"/>
        </w:rPr>
        <w:t xml:space="preserve">and </w:t>
      </w:r>
      <w:r w:rsidR="0081063D" w:rsidRPr="003E4906">
        <w:rPr>
          <w:rFonts w:eastAsia="Calibri"/>
          <w:lang w:val="en-GB"/>
        </w:rPr>
        <w:t xml:space="preserve">the </w:t>
      </w:r>
      <w:r w:rsidR="00CA6CBE" w:rsidRPr="003E4906">
        <w:rPr>
          <w:rFonts w:eastAsia="Calibri"/>
          <w:lang w:val="en-GB"/>
        </w:rPr>
        <w:t>Jaguar Land Rover’s</w:t>
      </w:r>
      <w:r w:rsidRPr="003E4906">
        <w:rPr>
          <w:rFonts w:eastAsia="Calibri"/>
          <w:lang w:val="en-GB"/>
        </w:rPr>
        <w:t xml:space="preserve"> </w:t>
      </w:r>
      <w:r w:rsidR="006621A3" w:rsidRPr="003E4906">
        <w:rPr>
          <w:rFonts w:eastAsia="Calibri"/>
          <w:lang w:val="en-GB"/>
        </w:rPr>
        <w:t xml:space="preserve">car </w:t>
      </w:r>
      <w:r w:rsidRPr="003E4906">
        <w:rPr>
          <w:rFonts w:eastAsia="Calibri"/>
          <w:lang w:val="en-GB"/>
        </w:rPr>
        <w:t xml:space="preserve">manufacturing plant in the </w:t>
      </w:r>
      <w:r w:rsidR="00CA6CBE" w:rsidRPr="003E4906">
        <w:rPr>
          <w:rFonts w:eastAsia="Calibri"/>
          <w:lang w:val="en-GB"/>
        </w:rPr>
        <w:t>United Kingdom;</w:t>
      </w:r>
      <w:r w:rsidRPr="003E4906">
        <w:rPr>
          <w:rFonts w:eastAsia="Calibri"/>
          <w:lang w:val="en-GB"/>
        </w:rPr>
        <w:t xml:space="preserve"> </w:t>
      </w:r>
      <w:r w:rsidR="00CA6CBE" w:rsidRPr="003E4906">
        <w:rPr>
          <w:rFonts w:eastAsia="Calibri"/>
          <w:lang w:val="en-GB"/>
        </w:rPr>
        <w:t>at</w:t>
      </w:r>
      <w:r w:rsidRPr="003E4906">
        <w:rPr>
          <w:rFonts w:eastAsia="Calibri"/>
          <w:lang w:val="en-GB"/>
        </w:rPr>
        <w:t xml:space="preserve"> both places</w:t>
      </w:r>
      <w:r w:rsidR="00DE2773" w:rsidRPr="003E4906">
        <w:rPr>
          <w:rFonts w:eastAsia="Calibri"/>
          <w:lang w:val="en-GB"/>
        </w:rPr>
        <w:t>,</w:t>
      </w:r>
      <w:r w:rsidRPr="003E4906">
        <w:rPr>
          <w:rFonts w:eastAsia="Calibri"/>
          <w:lang w:val="en-GB"/>
        </w:rPr>
        <w:t xml:space="preserve"> he had applied lean production methods for continuous process improvement as originated in the Toyota </w:t>
      </w:r>
      <w:r w:rsidR="00D65DA7" w:rsidRPr="003E4906">
        <w:rPr>
          <w:rFonts w:eastAsia="Calibri"/>
          <w:lang w:val="en-GB"/>
        </w:rPr>
        <w:t xml:space="preserve">Motor Corporation (Toyota) </w:t>
      </w:r>
      <w:r w:rsidR="00CA6CBE" w:rsidRPr="003E4906">
        <w:rPr>
          <w:rFonts w:eastAsia="Calibri"/>
          <w:lang w:val="en-GB"/>
        </w:rPr>
        <w:t>production system</w:t>
      </w:r>
      <w:r w:rsidRPr="003E4906">
        <w:rPr>
          <w:rFonts w:eastAsia="Calibri"/>
          <w:lang w:val="en-GB"/>
        </w:rPr>
        <w:t xml:space="preserve"> (TPS).</w:t>
      </w:r>
      <w:r w:rsidR="006E6693" w:rsidRPr="003E4906">
        <w:rPr>
          <w:rFonts w:eastAsia="Calibri"/>
          <w:lang w:val="en-GB"/>
        </w:rPr>
        <w:t xml:space="preserve"> </w:t>
      </w:r>
      <w:r w:rsidRPr="003E4906">
        <w:rPr>
          <w:rFonts w:eastAsia="Calibri"/>
          <w:lang w:val="en-GB"/>
        </w:rPr>
        <w:t xml:space="preserve">Developed originally for automobile manufacturing, the concepts and methods of TPS </w:t>
      </w:r>
      <w:r w:rsidR="006621A3" w:rsidRPr="003E4906">
        <w:rPr>
          <w:rFonts w:eastAsia="Calibri"/>
          <w:lang w:val="en-GB"/>
        </w:rPr>
        <w:t>had</w:t>
      </w:r>
      <w:r w:rsidRPr="003E4906">
        <w:rPr>
          <w:rFonts w:eastAsia="Calibri"/>
          <w:lang w:val="en-GB"/>
        </w:rPr>
        <w:t xml:space="preserve"> proven universally applicable for managing all kinds of operations, including </w:t>
      </w:r>
      <w:r w:rsidR="006621A3" w:rsidRPr="003E4906">
        <w:rPr>
          <w:rFonts w:eastAsia="Calibri"/>
          <w:lang w:val="en-GB"/>
        </w:rPr>
        <w:t>health care</w:t>
      </w:r>
      <w:r w:rsidRPr="003E4906">
        <w:rPr>
          <w:rFonts w:eastAsia="Calibri"/>
          <w:lang w:val="en-GB"/>
        </w:rPr>
        <w:t xml:space="preserve">. </w:t>
      </w:r>
    </w:p>
    <w:p w14:paraId="72D04F39" w14:textId="77777777" w:rsidR="00035D9C" w:rsidRPr="003E4906" w:rsidRDefault="00035D9C" w:rsidP="00035D9C">
      <w:pPr>
        <w:pStyle w:val="BodyTextMain"/>
        <w:rPr>
          <w:rFonts w:eastAsia="Calibri"/>
          <w:lang w:val="en-GB"/>
        </w:rPr>
      </w:pPr>
    </w:p>
    <w:p w14:paraId="3C7C4435" w14:textId="4906A4A5" w:rsidR="0025393F" w:rsidRPr="003E4906" w:rsidRDefault="00035D9C" w:rsidP="00035D9C">
      <w:pPr>
        <w:pStyle w:val="BodyTextMain"/>
        <w:rPr>
          <w:rFonts w:eastAsia="Calibri"/>
          <w:lang w:val="en-GB"/>
        </w:rPr>
      </w:pPr>
      <w:r w:rsidRPr="003E4906">
        <w:rPr>
          <w:rFonts w:eastAsia="Calibri"/>
          <w:lang w:val="en-GB"/>
        </w:rPr>
        <w:t xml:space="preserve">Despite considerable experience and having seen all sorts of situations, nothing prepared Suett for his first </w:t>
      </w:r>
      <w:proofErr w:type="gramStart"/>
      <w:r w:rsidRPr="003E4906">
        <w:rPr>
          <w:rFonts w:eastAsia="Calibri"/>
          <w:lang w:val="en-GB"/>
        </w:rPr>
        <w:t>encounter</w:t>
      </w:r>
      <w:proofErr w:type="gramEnd"/>
      <w:r w:rsidRPr="003E4906">
        <w:rPr>
          <w:rFonts w:eastAsia="Calibri"/>
          <w:lang w:val="en-GB"/>
        </w:rPr>
        <w:t xml:space="preserve"> with the receiving area—the hospital’s central point </w:t>
      </w:r>
      <w:r w:rsidR="00DE2773" w:rsidRPr="003E4906">
        <w:rPr>
          <w:rFonts w:eastAsia="Calibri"/>
          <w:lang w:val="en-GB"/>
        </w:rPr>
        <w:t xml:space="preserve">of </w:t>
      </w:r>
      <w:r w:rsidRPr="003E4906">
        <w:rPr>
          <w:rFonts w:eastAsia="Calibri"/>
          <w:lang w:val="en-GB"/>
        </w:rPr>
        <w:t xml:space="preserve">receipt </w:t>
      </w:r>
      <w:r w:rsidR="00DE2773" w:rsidRPr="003E4906">
        <w:rPr>
          <w:rFonts w:eastAsia="Calibri"/>
          <w:lang w:val="en-GB"/>
        </w:rPr>
        <w:t>for</w:t>
      </w:r>
      <w:r w:rsidRPr="003E4906">
        <w:rPr>
          <w:rFonts w:eastAsia="Calibri"/>
          <w:lang w:val="en-GB"/>
        </w:rPr>
        <w:t xml:space="preserve"> all packaged deliveries.</w:t>
      </w:r>
      <w:r w:rsidR="006E6693" w:rsidRPr="003E4906">
        <w:rPr>
          <w:rFonts w:eastAsia="Calibri"/>
          <w:lang w:val="en-GB"/>
        </w:rPr>
        <w:t xml:space="preserve"> </w:t>
      </w:r>
      <w:r w:rsidRPr="003E4906">
        <w:rPr>
          <w:rFonts w:eastAsia="Calibri"/>
          <w:lang w:val="en-GB"/>
        </w:rPr>
        <w:t>Stacked high everywhere were piles of boxes and packages in what appeared to be a random fashion, with the area’s team members bustling about</w:t>
      </w:r>
      <w:r w:rsidR="00CC7BCD" w:rsidRPr="003E4906">
        <w:rPr>
          <w:rFonts w:eastAsia="Calibri"/>
          <w:lang w:val="en-GB"/>
        </w:rPr>
        <w:t xml:space="preserve">, </w:t>
      </w:r>
      <w:r w:rsidRPr="003E4906">
        <w:rPr>
          <w:rFonts w:eastAsia="Calibri"/>
          <w:lang w:val="en-GB"/>
        </w:rPr>
        <w:t>trying to keep up with arriving delivery trucks.</w:t>
      </w:r>
      <w:r w:rsidR="006E6693" w:rsidRPr="003E4906">
        <w:rPr>
          <w:rFonts w:eastAsia="Calibri"/>
          <w:lang w:val="en-GB"/>
        </w:rPr>
        <w:t xml:space="preserve"> </w:t>
      </w:r>
      <w:r w:rsidR="00D44720" w:rsidRPr="003E4906">
        <w:rPr>
          <w:rFonts w:eastAsia="Calibri"/>
          <w:lang w:val="en-GB"/>
        </w:rPr>
        <w:t>Packages from the trucks would be unloaded in the receiving area’s outer dock and readied for transfer to the area’s inner room for processing.</w:t>
      </w:r>
      <w:r w:rsidR="006E6693" w:rsidRPr="003E4906">
        <w:rPr>
          <w:rFonts w:eastAsia="Calibri"/>
          <w:lang w:val="en-GB"/>
        </w:rPr>
        <w:t xml:space="preserve"> </w:t>
      </w:r>
      <w:r w:rsidR="001B0531" w:rsidRPr="003E4906">
        <w:rPr>
          <w:rFonts w:eastAsia="Calibri"/>
          <w:lang w:val="en-GB"/>
        </w:rPr>
        <w:t>Due to long lead time</w:t>
      </w:r>
      <w:r w:rsidR="00D34284" w:rsidRPr="003E4906">
        <w:rPr>
          <w:rFonts w:eastAsia="Calibri"/>
          <w:lang w:val="en-GB"/>
        </w:rPr>
        <w:t>s</w:t>
      </w:r>
      <w:r w:rsidR="001B0531" w:rsidRPr="003E4906">
        <w:rPr>
          <w:rFonts w:eastAsia="Calibri"/>
          <w:lang w:val="en-GB"/>
        </w:rPr>
        <w:t xml:space="preserve"> </w:t>
      </w:r>
      <w:r w:rsidR="00D34284" w:rsidRPr="003E4906">
        <w:rPr>
          <w:rFonts w:eastAsia="Calibri"/>
          <w:lang w:val="en-GB"/>
        </w:rPr>
        <w:t xml:space="preserve">in processing packages through the receiving area, a large </w:t>
      </w:r>
      <w:r w:rsidR="001B0531" w:rsidRPr="003E4906">
        <w:rPr>
          <w:rFonts w:eastAsia="Calibri"/>
          <w:lang w:val="en-GB"/>
        </w:rPr>
        <w:t>excess inventor</w:t>
      </w:r>
      <w:r w:rsidR="00AB449C" w:rsidRPr="003E4906">
        <w:rPr>
          <w:rFonts w:eastAsia="Calibri"/>
          <w:lang w:val="en-GB"/>
        </w:rPr>
        <w:t>y</w:t>
      </w:r>
      <w:r w:rsidR="001B0531" w:rsidRPr="003E4906">
        <w:rPr>
          <w:rFonts w:eastAsia="Calibri"/>
          <w:lang w:val="en-GB"/>
        </w:rPr>
        <w:t xml:space="preserve"> of supplies and pa</w:t>
      </w:r>
      <w:r w:rsidR="00AB449C" w:rsidRPr="003E4906">
        <w:rPr>
          <w:rFonts w:eastAsia="Calibri"/>
          <w:lang w:val="en-GB"/>
        </w:rPr>
        <w:t>c</w:t>
      </w:r>
      <w:r w:rsidR="001B0531" w:rsidRPr="003E4906">
        <w:rPr>
          <w:rFonts w:eastAsia="Calibri"/>
          <w:lang w:val="en-GB"/>
        </w:rPr>
        <w:t>kages</w:t>
      </w:r>
      <w:r w:rsidR="00D34284" w:rsidRPr="003E4906">
        <w:rPr>
          <w:rFonts w:eastAsia="Calibri"/>
          <w:lang w:val="en-GB"/>
        </w:rPr>
        <w:t xml:space="preserve"> </w:t>
      </w:r>
      <w:r w:rsidR="009B32E8" w:rsidRPr="003E4906">
        <w:rPr>
          <w:rFonts w:eastAsia="Calibri"/>
          <w:lang w:val="en-GB"/>
        </w:rPr>
        <w:t xml:space="preserve">had </w:t>
      </w:r>
      <w:r w:rsidR="00D34284" w:rsidRPr="003E4906">
        <w:rPr>
          <w:rFonts w:eastAsia="Calibri"/>
          <w:lang w:val="en-GB"/>
        </w:rPr>
        <w:t>accumulated</w:t>
      </w:r>
      <w:r w:rsidR="00CC7BCD" w:rsidRPr="003E4906">
        <w:rPr>
          <w:rFonts w:eastAsia="Calibri"/>
          <w:lang w:val="en-GB"/>
        </w:rPr>
        <w:t xml:space="preserve"> and were</w:t>
      </w:r>
      <w:r w:rsidR="001B0531" w:rsidRPr="003E4906">
        <w:rPr>
          <w:rFonts w:eastAsia="Calibri"/>
          <w:lang w:val="en-GB"/>
        </w:rPr>
        <w:t xml:space="preserve"> sometimes </w:t>
      </w:r>
      <w:r w:rsidR="00D34284" w:rsidRPr="003E4906">
        <w:rPr>
          <w:rFonts w:eastAsia="Calibri"/>
          <w:lang w:val="en-GB"/>
        </w:rPr>
        <w:t xml:space="preserve">held </w:t>
      </w:r>
      <w:r w:rsidR="009B32E8" w:rsidRPr="003E4906">
        <w:rPr>
          <w:rFonts w:eastAsia="Calibri"/>
          <w:lang w:val="en-GB"/>
        </w:rPr>
        <w:t xml:space="preserve">there </w:t>
      </w:r>
      <w:r w:rsidR="001B0531" w:rsidRPr="003E4906">
        <w:rPr>
          <w:rFonts w:eastAsia="Calibri"/>
          <w:lang w:val="en-GB"/>
        </w:rPr>
        <w:t>for long period</w:t>
      </w:r>
      <w:r w:rsidR="00AB449C" w:rsidRPr="003E4906">
        <w:rPr>
          <w:rFonts w:eastAsia="Calibri"/>
          <w:lang w:val="en-GB"/>
        </w:rPr>
        <w:t>s</w:t>
      </w:r>
      <w:r w:rsidR="001B0531" w:rsidRPr="003E4906">
        <w:rPr>
          <w:rFonts w:eastAsia="Calibri"/>
          <w:lang w:val="en-GB"/>
        </w:rPr>
        <w:t xml:space="preserve">. </w:t>
      </w:r>
      <w:r w:rsidR="00D34284" w:rsidRPr="003E4906">
        <w:rPr>
          <w:rFonts w:eastAsia="Calibri"/>
          <w:lang w:val="en-GB"/>
        </w:rPr>
        <w:t xml:space="preserve">Although </w:t>
      </w:r>
      <w:r w:rsidR="00FC77FE" w:rsidRPr="003E4906">
        <w:rPr>
          <w:rFonts w:eastAsia="Calibri"/>
          <w:lang w:val="en-GB"/>
        </w:rPr>
        <w:t xml:space="preserve">intended </w:t>
      </w:r>
      <w:r w:rsidR="00CC7BCD" w:rsidRPr="003E4906">
        <w:rPr>
          <w:rFonts w:eastAsia="Calibri"/>
          <w:lang w:val="en-GB"/>
        </w:rPr>
        <w:t>as</w:t>
      </w:r>
      <w:r w:rsidR="00FC77FE" w:rsidRPr="003E4906">
        <w:rPr>
          <w:rFonts w:eastAsia="Calibri"/>
          <w:lang w:val="en-GB"/>
        </w:rPr>
        <w:t xml:space="preserve"> a p</w:t>
      </w:r>
      <w:r w:rsidR="00AB449C" w:rsidRPr="003E4906">
        <w:rPr>
          <w:rFonts w:eastAsia="Calibri"/>
          <w:lang w:val="en-GB"/>
        </w:rPr>
        <w:t>l</w:t>
      </w:r>
      <w:r w:rsidR="00FC77FE" w:rsidRPr="003E4906">
        <w:rPr>
          <w:rFonts w:eastAsia="Calibri"/>
          <w:lang w:val="en-GB"/>
        </w:rPr>
        <w:t>ace to receive and sort incoming packages</w:t>
      </w:r>
      <w:r w:rsidR="00AB449C" w:rsidRPr="003E4906">
        <w:rPr>
          <w:rFonts w:eastAsia="Calibri"/>
          <w:lang w:val="en-GB"/>
        </w:rPr>
        <w:t>,</w:t>
      </w:r>
      <w:r w:rsidR="00FC77FE" w:rsidRPr="003E4906">
        <w:rPr>
          <w:rFonts w:eastAsia="Calibri"/>
          <w:lang w:val="en-GB"/>
        </w:rPr>
        <w:t xml:space="preserve"> </w:t>
      </w:r>
      <w:r w:rsidR="00D34284" w:rsidRPr="003E4906">
        <w:rPr>
          <w:rFonts w:eastAsia="Calibri"/>
          <w:lang w:val="en-GB"/>
        </w:rPr>
        <w:t xml:space="preserve">it had </w:t>
      </w:r>
      <w:r w:rsidR="00CC7BCD" w:rsidRPr="003E4906">
        <w:rPr>
          <w:rFonts w:eastAsia="Calibri"/>
          <w:lang w:val="en-GB"/>
        </w:rPr>
        <w:t>de facto</w:t>
      </w:r>
      <w:r w:rsidR="009B32E8" w:rsidRPr="003E4906">
        <w:rPr>
          <w:rFonts w:eastAsia="Calibri"/>
          <w:lang w:val="en-GB"/>
        </w:rPr>
        <w:t xml:space="preserve"> </w:t>
      </w:r>
      <w:r w:rsidR="00D34284" w:rsidRPr="003E4906">
        <w:rPr>
          <w:rFonts w:eastAsia="Calibri"/>
          <w:lang w:val="en-GB"/>
        </w:rPr>
        <w:t xml:space="preserve">become </w:t>
      </w:r>
      <w:r w:rsidR="00FC77FE" w:rsidRPr="003E4906">
        <w:rPr>
          <w:rFonts w:eastAsia="Calibri"/>
          <w:lang w:val="en-GB"/>
        </w:rPr>
        <w:t>a warehouse</w:t>
      </w:r>
      <w:r w:rsidR="00CC7BCD" w:rsidRPr="003E4906">
        <w:rPr>
          <w:rFonts w:eastAsia="Calibri"/>
          <w:lang w:val="en-GB"/>
        </w:rPr>
        <w:t>—</w:t>
      </w:r>
      <w:r w:rsidR="00D34284" w:rsidRPr="003E4906">
        <w:rPr>
          <w:rFonts w:eastAsia="Calibri"/>
          <w:lang w:val="en-GB"/>
        </w:rPr>
        <w:t xml:space="preserve">with elevated </w:t>
      </w:r>
      <w:r w:rsidR="00FC77FE" w:rsidRPr="003E4906">
        <w:rPr>
          <w:rFonts w:eastAsia="Calibri"/>
          <w:lang w:val="en-GB"/>
        </w:rPr>
        <w:t>quality, service,</w:t>
      </w:r>
      <w:r w:rsidR="00E67FAF" w:rsidRPr="003E4906">
        <w:rPr>
          <w:rFonts w:eastAsia="Calibri"/>
          <w:lang w:val="en-GB"/>
        </w:rPr>
        <w:t xml:space="preserve"> safety</w:t>
      </w:r>
      <w:r w:rsidR="00464CA4" w:rsidRPr="003E4906">
        <w:rPr>
          <w:rFonts w:eastAsia="Calibri"/>
          <w:lang w:val="en-GB"/>
        </w:rPr>
        <w:t>,</w:t>
      </w:r>
      <w:r w:rsidR="00FC77FE" w:rsidRPr="003E4906">
        <w:rPr>
          <w:rFonts w:eastAsia="Calibri"/>
          <w:lang w:val="en-GB"/>
        </w:rPr>
        <w:t xml:space="preserve"> and financial risk</w:t>
      </w:r>
      <w:r w:rsidR="009B32E8" w:rsidRPr="003E4906">
        <w:rPr>
          <w:rFonts w:eastAsia="Calibri"/>
          <w:lang w:val="en-GB"/>
        </w:rPr>
        <w:t xml:space="preserve">s </w:t>
      </w:r>
      <w:r w:rsidR="00D34284" w:rsidRPr="003E4906">
        <w:rPr>
          <w:rFonts w:eastAsia="Calibri"/>
          <w:lang w:val="en-GB"/>
        </w:rPr>
        <w:t xml:space="preserve">to packages </w:t>
      </w:r>
      <w:r w:rsidR="009B32E8" w:rsidRPr="003E4906">
        <w:rPr>
          <w:rFonts w:eastAsia="Calibri"/>
          <w:lang w:val="en-GB"/>
        </w:rPr>
        <w:t xml:space="preserve">detained </w:t>
      </w:r>
      <w:r w:rsidR="00D34284" w:rsidRPr="003E4906">
        <w:rPr>
          <w:rFonts w:eastAsia="Calibri"/>
          <w:lang w:val="en-GB"/>
        </w:rPr>
        <w:t>there</w:t>
      </w:r>
      <w:r w:rsidR="00FC77FE" w:rsidRPr="003E4906">
        <w:rPr>
          <w:rFonts w:eastAsia="Calibri"/>
          <w:lang w:val="en-GB"/>
        </w:rPr>
        <w:t xml:space="preserve">. </w:t>
      </w:r>
    </w:p>
    <w:p w14:paraId="06517176" w14:textId="77777777" w:rsidR="0025393F" w:rsidRPr="003E4906" w:rsidRDefault="0025393F" w:rsidP="00035D9C">
      <w:pPr>
        <w:pStyle w:val="BodyTextMain"/>
        <w:rPr>
          <w:rFonts w:eastAsia="Calibri"/>
          <w:lang w:val="en-GB"/>
        </w:rPr>
      </w:pPr>
    </w:p>
    <w:p w14:paraId="7D7A64ED" w14:textId="028A9AF3" w:rsidR="00035D9C" w:rsidRPr="003E4906" w:rsidRDefault="00F02C07" w:rsidP="00035D9C">
      <w:pPr>
        <w:pStyle w:val="BodyTextMain"/>
        <w:rPr>
          <w:rFonts w:eastAsia="Calibri"/>
          <w:lang w:val="en-GB"/>
        </w:rPr>
      </w:pPr>
      <w:r w:rsidRPr="003E4906">
        <w:rPr>
          <w:rFonts w:eastAsia="Calibri"/>
          <w:lang w:val="en-GB"/>
        </w:rPr>
        <w:t>As Suett observed, the receiving area was very congested</w:t>
      </w:r>
      <w:r w:rsidR="00CC7BCD" w:rsidRPr="003E4906">
        <w:rPr>
          <w:rFonts w:eastAsia="Calibri"/>
          <w:lang w:val="en-GB"/>
        </w:rPr>
        <w:t>—</w:t>
      </w:r>
      <w:r w:rsidR="00035D9C" w:rsidRPr="003E4906">
        <w:rPr>
          <w:rFonts w:eastAsia="Calibri"/>
          <w:lang w:val="en-GB"/>
        </w:rPr>
        <w:t>just the kind of situation</w:t>
      </w:r>
      <w:r w:rsidRPr="003E4906">
        <w:rPr>
          <w:rFonts w:eastAsia="Calibri"/>
          <w:lang w:val="en-GB"/>
        </w:rPr>
        <w:t xml:space="preserve"> </w:t>
      </w:r>
      <w:r w:rsidR="00035D9C" w:rsidRPr="003E4906">
        <w:rPr>
          <w:rFonts w:eastAsia="Calibri"/>
          <w:lang w:val="en-GB"/>
        </w:rPr>
        <w:t>that resulted in handling mistakes, misplaced and lost items,</w:t>
      </w:r>
      <w:r w:rsidR="006E6693" w:rsidRPr="003E4906">
        <w:rPr>
          <w:rFonts w:eastAsia="Calibri"/>
          <w:lang w:val="en-GB"/>
        </w:rPr>
        <w:t xml:space="preserve"> </w:t>
      </w:r>
      <w:r w:rsidR="00035D9C" w:rsidRPr="003E4906">
        <w:rPr>
          <w:rFonts w:eastAsia="Calibri"/>
          <w:lang w:val="en-GB"/>
        </w:rPr>
        <w:t>and repeat orders for items urgently needed but held up in processing.</w:t>
      </w:r>
      <w:r w:rsidR="006E6693" w:rsidRPr="003E4906">
        <w:rPr>
          <w:rFonts w:eastAsia="Calibri"/>
          <w:lang w:val="en-GB"/>
        </w:rPr>
        <w:t xml:space="preserve"> </w:t>
      </w:r>
      <w:r w:rsidR="00CC7BCD" w:rsidRPr="003E4906">
        <w:rPr>
          <w:rFonts w:eastAsia="Calibri"/>
          <w:lang w:val="en-GB"/>
        </w:rPr>
        <w:t>Packages</w:t>
      </w:r>
      <w:r w:rsidR="00F90505" w:rsidRPr="003E4906">
        <w:rPr>
          <w:rFonts w:eastAsia="Calibri"/>
          <w:lang w:val="en-GB"/>
        </w:rPr>
        <w:t xml:space="preserve"> arriving at the hospital required an average of three days to move </w:t>
      </w:r>
      <w:r w:rsidRPr="003E4906">
        <w:rPr>
          <w:rFonts w:eastAsia="Calibri"/>
          <w:lang w:val="en-GB"/>
        </w:rPr>
        <w:t xml:space="preserve">through </w:t>
      </w:r>
      <w:r w:rsidR="00F90505" w:rsidRPr="003E4906">
        <w:rPr>
          <w:rFonts w:eastAsia="Calibri"/>
          <w:lang w:val="en-GB"/>
        </w:rPr>
        <w:t xml:space="preserve">the receiving area </w:t>
      </w:r>
      <w:r w:rsidRPr="003E4906">
        <w:rPr>
          <w:rFonts w:eastAsia="Calibri"/>
          <w:lang w:val="en-GB"/>
        </w:rPr>
        <w:t xml:space="preserve">and </w:t>
      </w:r>
      <w:r w:rsidR="00F90505" w:rsidRPr="003E4906">
        <w:rPr>
          <w:rFonts w:eastAsia="Calibri"/>
          <w:lang w:val="en-GB"/>
        </w:rPr>
        <w:t xml:space="preserve">to final </w:t>
      </w:r>
      <w:r w:rsidR="00CC7BCD" w:rsidRPr="003E4906">
        <w:rPr>
          <w:rFonts w:eastAsia="Calibri"/>
          <w:lang w:val="en-GB"/>
        </w:rPr>
        <w:t>destinations</w:t>
      </w:r>
      <w:r w:rsidR="00F90505" w:rsidRPr="003E4906">
        <w:rPr>
          <w:rFonts w:eastAsia="Calibri"/>
          <w:lang w:val="en-GB"/>
        </w:rPr>
        <w:t>.</w:t>
      </w:r>
      <w:r w:rsidR="006E6693" w:rsidRPr="003E4906">
        <w:rPr>
          <w:rFonts w:eastAsia="Calibri"/>
          <w:lang w:val="en-GB"/>
        </w:rPr>
        <w:t xml:space="preserve"> </w:t>
      </w:r>
      <w:r w:rsidR="00CC7BCD" w:rsidRPr="003E4906">
        <w:rPr>
          <w:rFonts w:eastAsia="Calibri"/>
          <w:lang w:val="en-GB"/>
        </w:rPr>
        <w:t>Due to</w:t>
      </w:r>
      <w:r w:rsidRPr="003E4906">
        <w:rPr>
          <w:rFonts w:eastAsia="Calibri"/>
          <w:lang w:val="en-GB"/>
        </w:rPr>
        <w:t xml:space="preserve"> </w:t>
      </w:r>
      <w:r w:rsidR="00F90505" w:rsidRPr="003E4906">
        <w:rPr>
          <w:rFonts w:eastAsia="Calibri"/>
          <w:lang w:val="en-GB"/>
        </w:rPr>
        <w:t xml:space="preserve">the uncertainty </w:t>
      </w:r>
      <w:r w:rsidR="00CC7BCD" w:rsidRPr="003E4906">
        <w:rPr>
          <w:rFonts w:eastAsia="Calibri"/>
          <w:lang w:val="en-GB"/>
        </w:rPr>
        <w:t>regarding</w:t>
      </w:r>
      <w:r w:rsidR="00766295" w:rsidRPr="003E4906">
        <w:rPr>
          <w:rFonts w:eastAsia="Calibri"/>
          <w:lang w:val="en-GB"/>
        </w:rPr>
        <w:t xml:space="preserve"> </w:t>
      </w:r>
      <w:r w:rsidRPr="003E4906">
        <w:rPr>
          <w:rFonts w:eastAsia="Calibri"/>
          <w:lang w:val="en-GB"/>
        </w:rPr>
        <w:t xml:space="preserve">date of </w:t>
      </w:r>
      <w:r w:rsidR="00766295" w:rsidRPr="003E4906">
        <w:rPr>
          <w:rFonts w:eastAsia="Calibri"/>
          <w:lang w:val="en-GB"/>
        </w:rPr>
        <w:t xml:space="preserve">delivery </w:t>
      </w:r>
      <w:r w:rsidR="00D44720" w:rsidRPr="003E4906">
        <w:rPr>
          <w:rFonts w:eastAsia="Calibri"/>
          <w:lang w:val="en-GB"/>
        </w:rPr>
        <w:t xml:space="preserve">and </w:t>
      </w:r>
      <w:r w:rsidR="00CC7BCD" w:rsidRPr="003E4906">
        <w:rPr>
          <w:rFonts w:eastAsia="Calibri"/>
          <w:lang w:val="en-GB"/>
        </w:rPr>
        <w:t xml:space="preserve">the </w:t>
      </w:r>
      <w:r w:rsidR="00F90505" w:rsidRPr="003E4906">
        <w:rPr>
          <w:rFonts w:eastAsia="Calibri"/>
          <w:lang w:val="en-GB"/>
        </w:rPr>
        <w:t>long lead times</w:t>
      </w:r>
      <w:r w:rsidR="00D44720" w:rsidRPr="003E4906">
        <w:rPr>
          <w:rFonts w:eastAsia="Calibri"/>
          <w:lang w:val="en-GB"/>
        </w:rPr>
        <w:t xml:space="preserve"> caused by</w:t>
      </w:r>
      <w:r w:rsidR="00F960AE" w:rsidRPr="003E4906">
        <w:rPr>
          <w:rFonts w:eastAsia="Calibri"/>
          <w:lang w:val="en-GB"/>
        </w:rPr>
        <w:t xml:space="preserve"> </w:t>
      </w:r>
      <w:r w:rsidR="00F960AE" w:rsidRPr="003E4906">
        <w:rPr>
          <w:lang w:val="en-GB"/>
        </w:rPr>
        <w:t>the inefficient process</w:t>
      </w:r>
      <w:r w:rsidR="00F90505" w:rsidRPr="003E4906">
        <w:rPr>
          <w:rFonts w:eastAsia="Calibri"/>
          <w:lang w:val="en-GB"/>
        </w:rPr>
        <w:t xml:space="preserve">, hospital staff </w:t>
      </w:r>
      <w:r w:rsidR="00CC7BCD" w:rsidRPr="003E4906">
        <w:rPr>
          <w:rFonts w:eastAsia="Calibri"/>
          <w:lang w:val="en-GB"/>
        </w:rPr>
        <w:t>in all areas</w:t>
      </w:r>
      <w:r w:rsidR="00F90505" w:rsidRPr="003E4906">
        <w:rPr>
          <w:rFonts w:eastAsia="Calibri"/>
          <w:lang w:val="en-GB"/>
        </w:rPr>
        <w:t xml:space="preserve"> tended to over-order </w:t>
      </w:r>
      <w:r w:rsidR="00D44720" w:rsidRPr="003E4906">
        <w:rPr>
          <w:rFonts w:eastAsia="Calibri"/>
          <w:lang w:val="en-GB"/>
        </w:rPr>
        <w:t xml:space="preserve">supplies </w:t>
      </w:r>
      <w:r w:rsidR="00F90505" w:rsidRPr="003E4906">
        <w:rPr>
          <w:rFonts w:eastAsia="Calibri"/>
          <w:lang w:val="en-GB"/>
        </w:rPr>
        <w:t>and car</w:t>
      </w:r>
      <w:r w:rsidR="00D44720" w:rsidRPr="003E4906">
        <w:rPr>
          <w:rFonts w:eastAsia="Calibri"/>
          <w:lang w:val="en-GB"/>
        </w:rPr>
        <w:t>r</w:t>
      </w:r>
      <w:r w:rsidR="00F90505" w:rsidRPr="003E4906">
        <w:rPr>
          <w:rFonts w:eastAsia="Calibri"/>
          <w:lang w:val="en-GB"/>
        </w:rPr>
        <w:t xml:space="preserve">y large safety stocks </w:t>
      </w:r>
      <w:r w:rsidR="00D44720" w:rsidRPr="003E4906">
        <w:rPr>
          <w:rFonts w:eastAsia="Calibri"/>
          <w:lang w:val="en-GB"/>
        </w:rPr>
        <w:t xml:space="preserve">valued in the </w:t>
      </w:r>
      <w:r w:rsidR="00F90505" w:rsidRPr="003E4906">
        <w:rPr>
          <w:rFonts w:eastAsia="Calibri"/>
          <w:lang w:val="en-GB"/>
        </w:rPr>
        <w:t xml:space="preserve">hundreds of thousands or </w:t>
      </w:r>
      <w:r w:rsidR="00766295" w:rsidRPr="003E4906">
        <w:rPr>
          <w:rFonts w:eastAsia="Calibri"/>
          <w:lang w:val="en-GB"/>
        </w:rPr>
        <w:t xml:space="preserve">even </w:t>
      </w:r>
      <w:r w:rsidR="00F90505" w:rsidRPr="003E4906">
        <w:rPr>
          <w:rFonts w:eastAsia="Calibri"/>
          <w:lang w:val="en-GB"/>
        </w:rPr>
        <w:t>millions of dollars.</w:t>
      </w:r>
      <w:r w:rsidR="006E6693" w:rsidRPr="003E4906">
        <w:rPr>
          <w:rFonts w:eastAsia="Calibri"/>
          <w:lang w:val="en-GB"/>
        </w:rPr>
        <w:t xml:space="preserve"> </w:t>
      </w:r>
    </w:p>
    <w:p w14:paraId="5B7EC69E" w14:textId="77777777" w:rsidR="00035D9C" w:rsidRPr="003E4906" w:rsidRDefault="00035D9C" w:rsidP="00035D9C">
      <w:pPr>
        <w:pStyle w:val="BodyTextMain"/>
        <w:rPr>
          <w:rFonts w:eastAsia="Calibri"/>
          <w:lang w:val="en-GB"/>
        </w:rPr>
      </w:pPr>
    </w:p>
    <w:p w14:paraId="2996723E" w14:textId="1A671AB2" w:rsidR="00035D9C" w:rsidRPr="003E4906" w:rsidRDefault="00642054" w:rsidP="00035D9C">
      <w:pPr>
        <w:pStyle w:val="BodyTextMain"/>
        <w:rPr>
          <w:rFonts w:eastAsia="Calibri"/>
          <w:lang w:val="en-GB"/>
        </w:rPr>
      </w:pPr>
      <w:r w:rsidRPr="003E4906">
        <w:rPr>
          <w:rFonts w:eastAsia="Calibri"/>
          <w:lang w:val="en-GB"/>
        </w:rPr>
        <w:t xml:space="preserve">Suett recognized the severity of the situation and </w:t>
      </w:r>
      <w:r w:rsidR="00F02C07" w:rsidRPr="003E4906">
        <w:rPr>
          <w:rFonts w:eastAsia="Calibri"/>
          <w:lang w:val="en-GB"/>
        </w:rPr>
        <w:t>urgent</w:t>
      </w:r>
      <w:r w:rsidRPr="003E4906">
        <w:rPr>
          <w:rFonts w:eastAsia="Calibri"/>
          <w:lang w:val="en-GB"/>
        </w:rPr>
        <w:t xml:space="preserve"> need to do something </w:t>
      </w:r>
      <w:r w:rsidR="00766295" w:rsidRPr="003E4906">
        <w:rPr>
          <w:rFonts w:eastAsia="Calibri"/>
          <w:lang w:val="en-GB"/>
        </w:rPr>
        <w:t xml:space="preserve">to </w:t>
      </w:r>
      <w:r w:rsidR="00F02C07" w:rsidRPr="003E4906">
        <w:rPr>
          <w:rFonts w:eastAsia="Calibri"/>
          <w:lang w:val="en-GB"/>
        </w:rPr>
        <w:t xml:space="preserve">improve operations in the receiving area and </w:t>
      </w:r>
      <w:r w:rsidRPr="003E4906">
        <w:rPr>
          <w:rFonts w:eastAsia="Calibri"/>
          <w:lang w:val="en-GB"/>
        </w:rPr>
        <w:t>shorten the lead time</w:t>
      </w:r>
      <w:r w:rsidR="00F02C07" w:rsidRPr="003E4906">
        <w:rPr>
          <w:rFonts w:eastAsia="Calibri"/>
          <w:lang w:val="en-GB"/>
        </w:rPr>
        <w:t xml:space="preserve"> from package arrival to final delivery.</w:t>
      </w:r>
      <w:r w:rsidR="006E6693" w:rsidRPr="003E4906">
        <w:rPr>
          <w:rFonts w:eastAsia="Calibri"/>
          <w:lang w:val="en-GB"/>
        </w:rPr>
        <w:t xml:space="preserve"> </w:t>
      </w:r>
      <w:r w:rsidR="00F02C07" w:rsidRPr="003E4906">
        <w:rPr>
          <w:rFonts w:eastAsia="Calibri"/>
          <w:lang w:val="en-GB"/>
        </w:rPr>
        <w:t xml:space="preserve">He felt that </w:t>
      </w:r>
      <w:r w:rsidR="0025393F" w:rsidRPr="003E4906">
        <w:rPr>
          <w:rFonts w:eastAsia="Calibri"/>
          <w:lang w:val="en-GB"/>
        </w:rPr>
        <w:t>reducing</w:t>
      </w:r>
      <w:r w:rsidR="00F02C07" w:rsidRPr="003E4906">
        <w:rPr>
          <w:rFonts w:eastAsia="Calibri"/>
          <w:lang w:val="en-GB"/>
        </w:rPr>
        <w:t xml:space="preserve"> the lead time</w:t>
      </w:r>
      <w:r w:rsidR="00766295" w:rsidRPr="003E4906">
        <w:rPr>
          <w:rFonts w:eastAsia="Calibri"/>
          <w:lang w:val="en-GB"/>
        </w:rPr>
        <w:t xml:space="preserve"> </w:t>
      </w:r>
      <w:r w:rsidR="0025393F" w:rsidRPr="003E4906">
        <w:rPr>
          <w:rFonts w:eastAsia="Calibri"/>
          <w:lang w:val="en-GB"/>
        </w:rPr>
        <w:t xml:space="preserve">from </w:t>
      </w:r>
      <w:r w:rsidR="008277B8" w:rsidRPr="003E4906">
        <w:rPr>
          <w:rFonts w:eastAsia="Calibri"/>
          <w:lang w:val="en-GB"/>
        </w:rPr>
        <w:t xml:space="preserve">three </w:t>
      </w:r>
      <w:r w:rsidR="0025393F" w:rsidRPr="003E4906">
        <w:rPr>
          <w:rFonts w:eastAsia="Calibri"/>
          <w:lang w:val="en-GB"/>
        </w:rPr>
        <w:t xml:space="preserve">days </w:t>
      </w:r>
      <w:r w:rsidR="00766295" w:rsidRPr="003E4906">
        <w:rPr>
          <w:rFonts w:eastAsia="Calibri"/>
          <w:lang w:val="en-GB"/>
        </w:rPr>
        <w:t xml:space="preserve">to one day </w:t>
      </w:r>
      <w:r w:rsidR="00D9121E" w:rsidRPr="003E4906">
        <w:rPr>
          <w:rFonts w:eastAsia="Calibri"/>
          <w:lang w:val="en-GB"/>
        </w:rPr>
        <w:t xml:space="preserve">would </w:t>
      </w:r>
      <w:r w:rsidR="0025393F" w:rsidRPr="003E4906">
        <w:rPr>
          <w:rFonts w:eastAsia="Calibri"/>
          <w:lang w:val="en-GB"/>
        </w:rPr>
        <w:t xml:space="preserve">reduce or </w:t>
      </w:r>
      <w:r w:rsidR="00D9121E" w:rsidRPr="003E4906">
        <w:rPr>
          <w:rFonts w:eastAsia="Calibri"/>
          <w:lang w:val="en-GB"/>
        </w:rPr>
        <w:t xml:space="preserve">eliminate many of the problems, </w:t>
      </w:r>
      <w:r w:rsidR="00C34489" w:rsidRPr="003E4906">
        <w:rPr>
          <w:rFonts w:eastAsia="Calibri"/>
          <w:lang w:val="en-GB"/>
        </w:rPr>
        <w:t xml:space="preserve">and it </w:t>
      </w:r>
      <w:r w:rsidR="00766295" w:rsidRPr="003E4906">
        <w:rPr>
          <w:rFonts w:eastAsia="Calibri"/>
          <w:lang w:val="en-GB"/>
        </w:rPr>
        <w:t xml:space="preserve">seemed a </w:t>
      </w:r>
      <w:r w:rsidR="00F02C07" w:rsidRPr="003E4906">
        <w:rPr>
          <w:rFonts w:eastAsia="Calibri"/>
          <w:lang w:val="en-GB"/>
        </w:rPr>
        <w:lastRenderedPageBreak/>
        <w:t>reachable</w:t>
      </w:r>
      <w:r w:rsidR="00766295" w:rsidRPr="003E4906">
        <w:rPr>
          <w:rFonts w:eastAsia="Calibri"/>
          <w:lang w:val="en-GB"/>
        </w:rPr>
        <w:t xml:space="preserve"> goal.</w:t>
      </w:r>
      <w:r w:rsidR="006E6693" w:rsidRPr="003E4906">
        <w:rPr>
          <w:rFonts w:eastAsia="Calibri"/>
          <w:lang w:val="en-GB"/>
        </w:rPr>
        <w:t xml:space="preserve"> </w:t>
      </w:r>
      <w:r w:rsidR="00766295" w:rsidRPr="003E4906">
        <w:rPr>
          <w:rFonts w:eastAsia="Calibri"/>
          <w:lang w:val="en-GB"/>
        </w:rPr>
        <w:t xml:space="preserve">As </w:t>
      </w:r>
      <w:r w:rsidR="00905608" w:rsidRPr="003E4906">
        <w:rPr>
          <w:rFonts w:eastAsia="Calibri"/>
          <w:lang w:val="en-GB"/>
        </w:rPr>
        <w:t>supply chain performance manager</w:t>
      </w:r>
      <w:r w:rsidR="00766295" w:rsidRPr="003E4906">
        <w:rPr>
          <w:rFonts w:eastAsia="Calibri"/>
          <w:lang w:val="en-GB"/>
        </w:rPr>
        <w:t xml:space="preserve">, </w:t>
      </w:r>
      <w:r w:rsidR="00C34489" w:rsidRPr="003E4906">
        <w:rPr>
          <w:rFonts w:eastAsia="Calibri"/>
          <w:lang w:val="en-GB"/>
        </w:rPr>
        <w:t>straightening out the receiving area mess would be his</w:t>
      </w:r>
      <w:r w:rsidR="00766295" w:rsidRPr="003E4906">
        <w:rPr>
          <w:rFonts w:eastAsia="Calibri"/>
          <w:lang w:val="en-GB"/>
        </w:rPr>
        <w:t xml:space="preserve"> first </w:t>
      </w:r>
      <w:r w:rsidR="00035D9C" w:rsidRPr="003E4906">
        <w:rPr>
          <w:rFonts w:eastAsia="Calibri"/>
          <w:lang w:val="en-GB"/>
        </w:rPr>
        <w:t xml:space="preserve">official </w:t>
      </w:r>
      <w:r w:rsidR="00766295" w:rsidRPr="003E4906">
        <w:rPr>
          <w:rFonts w:eastAsia="Calibri"/>
          <w:lang w:val="en-GB"/>
        </w:rPr>
        <w:t xml:space="preserve">challenge, and he </w:t>
      </w:r>
      <w:r w:rsidR="00C34489" w:rsidRPr="003E4906">
        <w:rPr>
          <w:rFonts w:eastAsia="Calibri"/>
          <w:lang w:val="en-GB"/>
        </w:rPr>
        <w:t>intended to</w:t>
      </w:r>
      <w:r w:rsidR="00766295" w:rsidRPr="003E4906">
        <w:rPr>
          <w:rFonts w:eastAsia="Calibri"/>
          <w:lang w:val="en-GB"/>
        </w:rPr>
        <w:t xml:space="preserve"> approach it using lean production practices he had successfully employed elsewhere</w:t>
      </w:r>
      <w:r w:rsidR="00035D9C" w:rsidRPr="003E4906">
        <w:rPr>
          <w:rFonts w:eastAsia="Calibri"/>
          <w:lang w:val="en-GB"/>
        </w:rPr>
        <w:t>.</w:t>
      </w:r>
      <w:r w:rsidR="006E6693" w:rsidRPr="003E4906">
        <w:rPr>
          <w:rFonts w:eastAsia="Calibri"/>
          <w:lang w:val="en-GB"/>
        </w:rPr>
        <w:t xml:space="preserve">   </w:t>
      </w:r>
      <w:r w:rsidRPr="003E4906">
        <w:rPr>
          <w:rFonts w:eastAsia="Calibri"/>
          <w:lang w:val="en-GB"/>
        </w:rPr>
        <w:t xml:space="preserve"> </w:t>
      </w:r>
    </w:p>
    <w:p w14:paraId="0BA97C02" w14:textId="77777777" w:rsidR="009B32E8" w:rsidRPr="003E4906" w:rsidRDefault="009B32E8" w:rsidP="00035D9C">
      <w:pPr>
        <w:pStyle w:val="BodyTextMain"/>
        <w:rPr>
          <w:rFonts w:eastAsia="Calibri"/>
          <w:lang w:val="en-GB"/>
        </w:rPr>
      </w:pPr>
    </w:p>
    <w:p w14:paraId="00071725" w14:textId="77777777" w:rsidR="00953705" w:rsidRPr="003E4906" w:rsidRDefault="00953705" w:rsidP="00035D9C">
      <w:pPr>
        <w:pStyle w:val="BodyTextMain"/>
        <w:rPr>
          <w:rFonts w:eastAsia="Calibri"/>
          <w:lang w:val="en-GB"/>
        </w:rPr>
      </w:pPr>
    </w:p>
    <w:p w14:paraId="2B0FA5AF" w14:textId="77777777" w:rsidR="00035D9C" w:rsidRPr="003E4906" w:rsidRDefault="00035D9C" w:rsidP="00035D9C">
      <w:pPr>
        <w:pStyle w:val="Casehead1"/>
        <w:rPr>
          <w:rFonts w:eastAsia="Calibri"/>
          <w:lang w:val="en-GB"/>
        </w:rPr>
      </w:pPr>
      <w:r w:rsidRPr="003E4906">
        <w:rPr>
          <w:rFonts w:eastAsia="Calibri"/>
          <w:lang w:val="en-GB"/>
        </w:rPr>
        <w:t>ORGANIZATION Background</w:t>
      </w:r>
    </w:p>
    <w:p w14:paraId="1253E9BE" w14:textId="77777777" w:rsidR="00035D9C" w:rsidRPr="003E4906" w:rsidRDefault="00035D9C" w:rsidP="00035D9C">
      <w:pPr>
        <w:pStyle w:val="BodyTextMain"/>
        <w:rPr>
          <w:rFonts w:eastAsia="Calibri"/>
          <w:lang w:val="en-GB"/>
        </w:rPr>
      </w:pPr>
    </w:p>
    <w:p w14:paraId="383AE3DB" w14:textId="2DB0066D" w:rsidR="00035D9C" w:rsidRPr="003E4906" w:rsidRDefault="00035D9C" w:rsidP="00035D9C">
      <w:pPr>
        <w:pStyle w:val="BodyTextMain"/>
        <w:rPr>
          <w:lang w:val="en-GB"/>
        </w:rPr>
      </w:pPr>
      <w:r w:rsidRPr="003E4906">
        <w:rPr>
          <w:lang w:val="en-GB"/>
        </w:rPr>
        <w:t xml:space="preserve">NMH </w:t>
      </w:r>
      <w:r w:rsidR="00905608" w:rsidRPr="003E4906">
        <w:rPr>
          <w:lang w:val="en-GB"/>
        </w:rPr>
        <w:t>was</w:t>
      </w:r>
      <w:r w:rsidR="00E67FAF" w:rsidRPr="003E4906">
        <w:rPr>
          <w:lang w:val="en-GB"/>
        </w:rPr>
        <w:t xml:space="preserve"> </w:t>
      </w:r>
      <w:r w:rsidRPr="003E4906">
        <w:rPr>
          <w:lang w:val="en-GB"/>
        </w:rPr>
        <w:t xml:space="preserve">a 900-bed academic medical </w:t>
      </w:r>
      <w:r w:rsidR="00905608" w:rsidRPr="003E4906">
        <w:rPr>
          <w:lang w:val="en-GB"/>
        </w:rPr>
        <w:t>centre</w:t>
      </w:r>
      <w:r w:rsidRPr="003E4906">
        <w:rPr>
          <w:lang w:val="en-GB"/>
        </w:rPr>
        <w:t xml:space="preserve"> in the heart of downtown Chicago.</w:t>
      </w:r>
      <w:r w:rsidR="006E6693" w:rsidRPr="003E4906">
        <w:rPr>
          <w:lang w:val="en-GB"/>
        </w:rPr>
        <w:t xml:space="preserve"> </w:t>
      </w:r>
      <w:r w:rsidRPr="003E4906">
        <w:rPr>
          <w:lang w:val="en-GB"/>
        </w:rPr>
        <w:t xml:space="preserve">It was but one element of the </w:t>
      </w:r>
      <w:r w:rsidR="00905608" w:rsidRPr="003E4906">
        <w:rPr>
          <w:lang w:val="en-GB"/>
        </w:rPr>
        <w:t>downtown campus</w:t>
      </w:r>
      <w:r w:rsidRPr="003E4906">
        <w:rPr>
          <w:lang w:val="en-GB"/>
        </w:rPr>
        <w:t xml:space="preserve"> that spanned six city blocks and contained several other facilities, including Prentice Women’s Hospital</w:t>
      </w:r>
      <w:r w:rsidR="00905608" w:rsidRPr="003E4906">
        <w:rPr>
          <w:lang w:val="en-GB"/>
        </w:rPr>
        <w:t xml:space="preserve"> and Maternity </w:t>
      </w:r>
      <w:proofErr w:type="spellStart"/>
      <w:r w:rsidR="00905608" w:rsidRPr="003E4906">
        <w:rPr>
          <w:lang w:val="en-GB"/>
        </w:rPr>
        <w:t>Center</w:t>
      </w:r>
      <w:proofErr w:type="spellEnd"/>
      <w:r w:rsidRPr="003E4906">
        <w:rPr>
          <w:lang w:val="en-GB"/>
        </w:rPr>
        <w:t xml:space="preserve">, Olson Pavilion, </w:t>
      </w:r>
      <w:proofErr w:type="spellStart"/>
      <w:r w:rsidRPr="003E4906">
        <w:rPr>
          <w:lang w:val="en-GB"/>
        </w:rPr>
        <w:t>Galter</w:t>
      </w:r>
      <w:proofErr w:type="spellEnd"/>
      <w:r w:rsidRPr="003E4906">
        <w:rPr>
          <w:lang w:val="en-GB"/>
        </w:rPr>
        <w:t xml:space="preserve"> Pavilion, </w:t>
      </w:r>
      <w:proofErr w:type="spellStart"/>
      <w:r w:rsidRPr="003E4906">
        <w:rPr>
          <w:lang w:val="en-GB"/>
        </w:rPr>
        <w:t>Arkes</w:t>
      </w:r>
      <w:proofErr w:type="spellEnd"/>
      <w:r w:rsidRPr="003E4906">
        <w:rPr>
          <w:lang w:val="en-GB"/>
        </w:rPr>
        <w:t xml:space="preserve"> Family Pavilion, and Lavin Family Pavilion.</w:t>
      </w:r>
    </w:p>
    <w:p w14:paraId="46442D7D" w14:textId="77777777" w:rsidR="00035D9C" w:rsidRPr="003E4906" w:rsidRDefault="00035D9C" w:rsidP="00035D9C">
      <w:pPr>
        <w:pStyle w:val="BodyTextMain"/>
        <w:rPr>
          <w:lang w:val="en-GB"/>
        </w:rPr>
      </w:pPr>
    </w:p>
    <w:p w14:paraId="4091E196" w14:textId="72CAB619" w:rsidR="00035D9C" w:rsidRPr="003E4906" w:rsidRDefault="00035D9C" w:rsidP="00035D9C">
      <w:pPr>
        <w:pStyle w:val="BodyTextMain"/>
        <w:rPr>
          <w:lang w:val="en-GB"/>
        </w:rPr>
      </w:pPr>
      <w:r w:rsidRPr="003E4906">
        <w:rPr>
          <w:lang w:val="en-GB"/>
        </w:rPr>
        <w:t>The hospital served virtually every medical specialty</w:t>
      </w:r>
      <w:r w:rsidR="00905608" w:rsidRPr="003E4906">
        <w:rPr>
          <w:lang w:val="en-GB"/>
        </w:rPr>
        <w:t>,</w:t>
      </w:r>
      <w:r w:rsidRPr="003E4906">
        <w:rPr>
          <w:lang w:val="en-GB"/>
        </w:rPr>
        <w:t xml:space="preserve"> as represented by its 1,600 on-site physicians, and was awarded Magnet </w:t>
      </w:r>
      <w:r w:rsidR="00905608" w:rsidRPr="003E4906">
        <w:rPr>
          <w:lang w:val="en-GB"/>
        </w:rPr>
        <w:t xml:space="preserve">status—the gold standard for nursing excellence and quality care from the American Nurses Credentialing </w:t>
      </w:r>
      <w:proofErr w:type="spellStart"/>
      <w:r w:rsidR="00905608" w:rsidRPr="003E4906">
        <w:rPr>
          <w:lang w:val="en-GB"/>
        </w:rPr>
        <w:t>Center</w:t>
      </w:r>
      <w:proofErr w:type="spellEnd"/>
      <w:r w:rsidRPr="003E4906">
        <w:rPr>
          <w:lang w:val="en-GB"/>
        </w:rPr>
        <w:t>.</w:t>
      </w:r>
      <w:r w:rsidR="006E6693" w:rsidRPr="003E4906">
        <w:rPr>
          <w:lang w:val="en-GB"/>
        </w:rPr>
        <w:t xml:space="preserve"> </w:t>
      </w:r>
      <w:r w:rsidR="001201F1" w:rsidRPr="003E4906">
        <w:rPr>
          <w:lang w:val="en-GB"/>
        </w:rPr>
        <w:t>NMH</w:t>
      </w:r>
      <w:r w:rsidRPr="003E4906">
        <w:rPr>
          <w:lang w:val="en-GB"/>
        </w:rPr>
        <w:t xml:space="preserve"> partnered in teaching and service with </w:t>
      </w:r>
      <w:proofErr w:type="spellStart"/>
      <w:r w:rsidRPr="003E4906">
        <w:rPr>
          <w:lang w:val="en-GB"/>
        </w:rPr>
        <w:t>Northwestern</w:t>
      </w:r>
      <w:proofErr w:type="spellEnd"/>
      <w:r w:rsidRPr="003E4906">
        <w:rPr>
          <w:lang w:val="en-GB"/>
        </w:rPr>
        <w:t xml:space="preserve"> University’s Feinberg School of Medicine to provide patient access to innovative clinical trials and research. The hospital also provided educational seminars, wellness classes, and </w:t>
      </w:r>
      <w:r w:rsidR="001201F1" w:rsidRPr="003E4906">
        <w:rPr>
          <w:lang w:val="en-GB"/>
        </w:rPr>
        <w:t>events oriented toward community health</w:t>
      </w:r>
      <w:r w:rsidRPr="003E4906">
        <w:rPr>
          <w:lang w:val="en-GB"/>
        </w:rPr>
        <w:t xml:space="preserve">. Some ratings placed it at the top of </w:t>
      </w:r>
      <w:r w:rsidR="00560847" w:rsidRPr="003E4906">
        <w:rPr>
          <w:lang w:val="en-GB"/>
        </w:rPr>
        <w:t>Illinois’</w:t>
      </w:r>
      <w:r w:rsidRPr="003E4906">
        <w:rPr>
          <w:lang w:val="en-GB"/>
        </w:rPr>
        <w:t xml:space="preserve"> hospitals.</w:t>
      </w:r>
      <w:r w:rsidRPr="003E4906">
        <w:rPr>
          <w:vertAlign w:val="superscript"/>
          <w:lang w:val="en-GB"/>
        </w:rPr>
        <w:footnoteReference w:id="2"/>
      </w:r>
    </w:p>
    <w:p w14:paraId="378814C7" w14:textId="77777777" w:rsidR="00035D9C" w:rsidRPr="003E4906" w:rsidRDefault="00035D9C" w:rsidP="00035D9C">
      <w:pPr>
        <w:pStyle w:val="BodyTextMain"/>
        <w:rPr>
          <w:lang w:val="en-GB"/>
        </w:rPr>
      </w:pPr>
    </w:p>
    <w:p w14:paraId="7A91F599" w14:textId="5FCC61CB" w:rsidR="00035D9C" w:rsidRPr="003E4906" w:rsidRDefault="00035D9C" w:rsidP="00035D9C">
      <w:pPr>
        <w:pStyle w:val="BodyTextMain"/>
        <w:rPr>
          <w:lang w:val="en-GB"/>
        </w:rPr>
      </w:pPr>
      <w:r w:rsidRPr="003E4906">
        <w:rPr>
          <w:lang w:val="en-GB"/>
        </w:rPr>
        <w:t xml:space="preserve">Managing the material supply for such a large institution was no simple matter, </w:t>
      </w:r>
      <w:r w:rsidR="00560847" w:rsidRPr="003E4906">
        <w:rPr>
          <w:lang w:val="en-GB"/>
        </w:rPr>
        <w:t xml:space="preserve">and these challenges had been </w:t>
      </w:r>
      <w:r w:rsidRPr="003E4906">
        <w:rPr>
          <w:lang w:val="en-GB"/>
        </w:rPr>
        <w:t xml:space="preserve">exacerbated by dramatic changes in </w:t>
      </w:r>
      <w:r w:rsidR="00560847" w:rsidRPr="003E4906">
        <w:rPr>
          <w:lang w:val="en-GB"/>
        </w:rPr>
        <w:t>U.S.</w:t>
      </w:r>
      <w:r w:rsidRPr="003E4906">
        <w:rPr>
          <w:lang w:val="en-GB"/>
        </w:rPr>
        <w:t xml:space="preserve"> </w:t>
      </w:r>
      <w:r w:rsidR="00560847" w:rsidRPr="003E4906">
        <w:rPr>
          <w:lang w:val="en-GB"/>
        </w:rPr>
        <w:t>health care.</w:t>
      </w:r>
      <w:r w:rsidRPr="003E4906">
        <w:rPr>
          <w:lang w:val="en-GB"/>
        </w:rPr>
        <w:t xml:space="preserve"> Patients were living longer</w:t>
      </w:r>
      <w:r w:rsidR="00560847" w:rsidRPr="003E4906">
        <w:rPr>
          <w:lang w:val="en-GB"/>
        </w:rPr>
        <w:t>,</w:t>
      </w:r>
      <w:r w:rsidRPr="003E4906">
        <w:rPr>
          <w:lang w:val="en-GB"/>
        </w:rPr>
        <w:t xml:space="preserve"> and Medicare/Medicaid</w:t>
      </w:r>
      <w:r w:rsidR="00A3789B" w:rsidRPr="003E4906">
        <w:rPr>
          <w:rStyle w:val="FootnoteReference"/>
          <w:lang w:val="en-GB"/>
        </w:rPr>
        <w:footnoteReference w:id="3"/>
      </w:r>
      <w:r w:rsidRPr="003E4906">
        <w:rPr>
          <w:lang w:val="en-GB"/>
        </w:rPr>
        <w:t xml:space="preserve"> costs were rising.</w:t>
      </w:r>
      <w:r w:rsidR="006E6693" w:rsidRPr="003E4906">
        <w:rPr>
          <w:lang w:val="en-GB"/>
        </w:rPr>
        <w:t xml:space="preserve"> </w:t>
      </w:r>
      <w:r w:rsidRPr="003E4906">
        <w:rPr>
          <w:lang w:val="en-GB"/>
        </w:rPr>
        <w:t xml:space="preserve">At the same time, performance-based payment systems were delimiting revenues, and patients were </w:t>
      </w:r>
      <w:r w:rsidR="00D971E7" w:rsidRPr="003E4906">
        <w:rPr>
          <w:lang w:val="en-GB"/>
        </w:rPr>
        <w:t>clamouring</w:t>
      </w:r>
      <w:r w:rsidRPr="003E4906">
        <w:rPr>
          <w:lang w:val="en-GB"/>
        </w:rPr>
        <w:t xml:space="preserve"> for the best possible </w:t>
      </w:r>
      <w:r w:rsidR="003A6803" w:rsidRPr="003E4906">
        <w:rPr>
          <w:lang w:val="en-GB"/>
        </w:rPr>
        <w:t>health care</w:t>
      </w:r>
      <w:r w:rsidRPr="003E4906">
        <w:rPr>
          <w:lang w:val="en-GB"/>
        </w:rPr>
        <w:t xml:space="preserve"> experience and service. To address these demands, hospitals such as NMH constantly </w:t>
      </w:r>
      <w:r w:rsidR="003A6803" w:rsidRPr="003E4906">
        <w:rPr>
          <w:lang w:val="en-GB"/>
        </w:rPr>
        <w:t>endeavoured</w:t>
      </w:r>
      <w:r w:rsidRPr="003E4906">
        <w:rPr>
          <w:lang w:val="en-GB"/>
        </w:rPr>
        <w:t xml:space="preserve"> to perform better.</w:t>
      </w:r>
      <w:r w:rsidR="006E6693" w:rsidRPr="003E4906">
        <w:rPr>
          <w:lang w:val="en-GB"/>
        </w:rPr>
        <w:t xml:space="preserve"> </w:t>
      </w:r>
      <w:r w:rsidRPr="003E4906">
        <w:rPr>
          <w:lang w:val="en-GB"/>
        </w:rPr>
        <w:t xml:space="preserve">Within their supply chains, this meant placing increased emphasis on getting the right medical supplies to the right place, in the right quantity, at the right time, and at the lowest cost possible—the concept of </w:t>
      </w:r>
      <w:r w:rsidR="003A6803" w:rsidRPr="003E4906">
        <w:rPr>
          <w:lang w:val="en-GB"/>
        </w:rPr>
        <w:t>just-in-time</w:t>
      </w:r>
      <w:r w:rsidR="00A47730" w:rsidRPr="003E4906">
        <w:rPr>
          <w:lang w:val="en-GB"/>
        </w:rPr>
        <w:t xml:space="preserve"> (JIT)</w:t>
      </w:r>
      <w:r w:rsidRPr="003E4906">
        <w:rPr>
          <w:lang w:val="en-GB"/>
        </w:rPr>
        <w:t>.</w:t>
      </w:r>
      <w:r w:rsidR="006E6693" w:rsidRPr="003E4906">
        <w:rPr>
          <w:lang w:val="en-GB"/>
        </w:rPr>
        <w:t xml:space="preserve"> </w:t>
      </w:r>
    </w:p>
    <w:p w14:paraId="4C87F095" w14:textId="77777777" w:rsidR="00035D9C" w:rsidRPr="003E4906" w:rsidRDefault="00035D9C" w:rsidP="00035D9C">
      <w:pPr>
        <w:pStyle w:val="BodyTextMain"/>
        <w:rPr>
          <w:lang w:val="en-GB"/>
        </w:rPr>
      </w:pPr>
    </w:p>
    <w:p w14:paraId="162563AA" w14:textId="65B8C169" w:rsidR="00035D9C" w:rsidRPr="003E4906" w:rsidRDefault="00035D9C" w:rsidP="00035D9C">
      <w:pPr>
        <w:pStyle w:val="BodyTextMain"/>
        <w:rPr>
          <w:highlight w:val="yellow"/>
          <w:lang w:val="en-GB"/>
        </w:rPr>
      </w:pPr>
      <w:r w:rsidRPr="003E4906">
        <w:rPr>
          <w:lang w:val="en-GB"/>
        </w:rPr>
        <w:t xml:space="preserve">To contend with the problem of tracking and managing its large inventory of medical supplies, </w:t>
      </w:r>
      <w:r w:rsidR="003A6803" w:rsidRPr="003E4906">
        <w:rPr>
          <w:lang w:val="en-GB"/>
        </w:rPr>
        <w:t xml:space="preserve">in 2012 </w:t>
      </w:r>
      <w:r w:rsidRPr="003E4906">
        <w:rPr>
          <w:lang w:val="en-GB"/>
        </w:rPr>
        <w:t xml:space="preserve">the hospital began deploying </w:t>
      </w:r>
      <w:r w:rsidR="003A6803" w:rsidRPr="003E4906">
        <w:rPr>
          <w:lang w:val="en-GB"/>
        </w:rPr>
        <w:t>radio</w:t>
      </w:r>
      <w:r w:rsidR="00447409" w:rsidRPr="003E4906">
        <w:rPr>
          <w:lang w:val="en-GB"/>
        </w:rPr>
        <w:t xml:space="preserve"> </w:t>
      </w:r>
      <w:r w:rsidR="003A6803" w:rsidRPr="003E4906">
        <w:rPr>
          <w:lang w:val="en-GB"/>
        </w:rPr>
        <w:t>fre</w:t>
      </w:r>
      <w:r w:rsidR="00447409" w:rsidRPr="003E4906">
        <w:rPr>
          <w:lang w:val="en-GB"/>
        </w:rPr>
        <w:t>qu</w:t>
      </w:r>
      <w:r w:rsidR="003A6803" w:rsidRPr="003E4906">
        <w:rPr>
          <w:lang w:val="en-GB"/>
        </w:rPr>
        <w:t>ency</w:t>
      </w:r>
      <w:r w:rsidR="00447409" w:rsidRPr="003E4906">
        <w:rPr>
          <w:lang w:val="en-GB"/>
        </w:rPr>
        <w:t xml:space="preserve"> identification</w:t>
      </w:r>
      <w:r w:rsidRPr="003E4906">
        <w:rPr>
          <w:lang w:val="en-GB"/>
        </w:rPr>
        <w:t xml:space="preserve"> technology to track </w:t>
      </w:r>
      <w:r w:rsidR="00447409" w:rsidRPr="003E4906">
        <w:rPr>
          <w:lang w:val="en-GB"/>
        </w:rPr>
        <w:t xml:space="preserve">items that were expensive or had a </w:t>
      </w:r>
      <w:r w:rsidRPr="003E4906">
        <w:rPr>
          <w:lang w:val="en-GB"/>
        </w:rPr>
        <w:t xml:space="preserve">short </w:t>
      </w:r>
      <w:r w:rsidR="00447409" w:rsidRPr="003E4906">
        <w:rPr>
          <w:lang w:val="en-GB"/>
        </w:rPr>
        <w:t>shelf life</w:t>
      </w:r>
      <w:r w:rsidR="006D42FF" w:rsidRPr="003E4906">
        <w:rPr>
          <w:lang w:val="en-GB"/>
        </w:rPr>
        <w:t>,</w:t>
      </w:r>
      <w:r w:rsidR="00447409" w:rsidRPr="003E4906">
        <w:rPr>
          <w:lang w:val="en-GB"/>
        </w:rPr>
        <w:t xml:space="preserve"> or both</w:t>
      </w:r>
      <w:r w:rsidRPr="003E4906">
        <w:rPr>
          <w:lang w:val="en-GB"/>
        </w:rPr>
        <w:t>.</w:t>
      </w:r>
      <w:r w:rsidRPr="003E4906">
        <w:rPr>
          <w:vertAlign w:val="superscript"/>
          <w:lang w:val="en-GB"/>
        </w:rPr>
        <w:footnoteReference w:id="4"/>
      </w:r>
      <w:r w:rsidR="006E6693" w:rsidRPr="003E4906">
        <w:rPr>
          <w:lang w:val="en-GB"/>
        </w:rPr>
        <w:t xml:space="preserve"> </w:t>
      </w:r>
      <w:r w:rsidRPr="003E4906">
        <w:rPr>
          <w:lang w:val="en-GB"/>
        </w:rPr>
        <w:t>This lowered costs through reduced losses from unused and expired items and increased the charge capture (</w:t>
      </w:r>
      <w:r w:rsidR="00447409" w:rsidRPr="003E4906">
        <w:rPr>
          <w:lang w:val="en-GB"/>
        </w:rPr>
        <w:t xml:space="preserve">i.e., </w:t>
      </w:r>
      <w:r w:rsidRPr="003E4906">
        <w:rPr>
          <w:lang w:val="en-GB"/>
        </w:rPr>
        <w:t>billing patients for items used during their stay), yet it provided almost no benefit in expediting the flow of materials through the hospital internal supply chain—especially the flow of packages from the receiving area to supply rooms located throughout the hospital and other points of use.</w:t>
      </w:r>
      <w:r w:rsidR="006E6693" w:rsidRPr="003E4906">
        <w:rPr>
          <w:lang w:val="en-GB"/>
        </w:rPr>
        <w:t xml:space="preserve"> </w:t>
      </w:r>
      <w:r w:rsidRPr="003E4906">
        <w:rPr>
          <w:lang w:val="en-GB"/>
        </w:rPr>
        <w:t>The receiving area was the central point of receipt for supplies</w:t>
      </w:r>
      <w:r w:rsidR="00464CA4" w:rsidRPr="003E4906">
        <w:rPr>
          <w:lang w:val="en-GB"/>
        </w:rPr>
        <w:t xml:space="preserve"> </w:t>
      </w:r>
      <w:r w:rsidRPr="003E4906">
        <w:rPr>
          <w:lang w:val="en-GB"/>
        </w:rPr>
        <w:t>and equipment, and every day it received and processed over 500 packages for delivery to some 765 locations in the hospital and the Prentice, Feinberg, and Olson Pavilions.</w:t>
      </w:r>
    </w:p>
    <w:p w14:paraId="336D3AF0" w14:textId="77777777" w:rsidR="00035D9C" w:rsidRPr="003E4906" w:rsidRDefault="00035D9C" w:rsidP="00035D9C">
      <w:pPr>
        <w:pStyle w:val="BodyTextMain"/>
        <w:rPr>
          <w:b/>
          <w:lang w:val="en-GB"/>
        </w:rPr>
      </w:pPr>
    </w:p>
    <w:p w14:paraId="007ADC4A" w14:textId="77777777" w:rsidR="00035D9C" w:rsidRPr="003E4906" w:rsidRDefault="00035D9C" w:rsidP="00035D9C">
      <w:pPr>
        <w:pStyle w:val="BodyTextMain"/>
        <w:rPr>
          <w:b/>
          <w:lang w:val="en-GB"/>
        </w:rPr>
      </w:pPr>
    </w:p>
    <w:p w14:paraId="0461A0DC" w14:textId="77777777" w:rsidR="00035D9C" w:rsidRPr="003E4906" w:rsidRDefault="00035D9C" w:rsidP="00035D9C">
      <w:pPr>
        <w:pStyle w:val="Casehead1"/>
        <w:rPr>
          <w:lang w:val="en-GB"/>
        </w:rPr>
      </w:pPr>
      <w:r w:rsidRPr="003E4906">
        <w:rPr>
          <w:lang w:val="en-GB"/>
        </w:rPr>
        <w:t xml:space="preserve">Internal supply chain </w:t>
      </w:r>
    </w:p>
    <w:p w14:paraId="3064BE36" w14:textId="77777777" w:rsidR="00035D9C" w:rsidRPr="003E4906" w:rsidRDefault="00035D9C" w:rsidP="00035D9C">
      <w:pPr>
        <w:pStyle w:val="BodyTextMain"/>
        <w:rPr>
          <w:lang w:val="en-GB"/>
        </w:rPr>
      </w:pPr>
    </w:p>
    <w:p w14:paraId="23E1FBFD" w14:textId="42113636" w:rsidR="00035D9C" w:rsidRPr="003E4906" w:rsidRDefault="00762079" w:rsidP="00035D9C">
      <w:pPr>
        <w:pStyle w:val="BodyTextMain"/>
        <w:rPr>
          <w:rFonts w:eastAsia="Calibri"/>
          <w:b/>
          <w:lang w:val="en-GB"/>
        </w:rPr>
      </w:pPr>
      <w:r w:rsidRPr="003E4906">
        <w:rPr>
          <w:rFonts w:eastAsia="Calibri"/>
          <w:lang w:val="en-GB"/>
        </w:rPr>
        <w:t xml:space="preserve">Material </w:t>
      </w:r>
      <w:r w:rsidR="00035D9C" w:rsidRPr="003E4906">
        <w:rPr>
          <w:rFonts w:eastAsia="Calibri"/>
          <w:lang w:val="en-GB"/>
        </w:rPr>
        <w:t xml:space="preserve">flow </w:t>
      </w:r>
      <w:r w:rsidRPr="003E4906">
        <w:rPr>
          <w:rFonts w:eastAsia="Calibri"/>
          <w:lang w:val="en-GB"/>
        </w:rPr>
        <w:t xml:space="preserve">in the hospital’s internal supply </w:t>
      </w:r>
      <w:r w:rsidR="00233892" w:rsidRPr="003E4906">
        <w:rPr>
          <w:rFonts w:eastAsia="Calibri"/>
          <w:lang w:val="en-GB"/>
        </w:rPr>
        <w:t>initiated with</w:t>
      </w:r>
      <w:r w:rsidR="00035D9C" w:rsidRPr="003E4906">
        <w:rPr>
          <w:rFonts w:eastAsia="Calibri"/>
          <w:lang w:val="en-GB"/>
        </w:rPr>
        <w:t xml:space="preserve"> deliveries from manufacturers and distributors to the hospital receiving area</w:t>
      </w:r>
      <w:r w:rsidR="00DE2773" w:rsidRPr="003E4906">
        <w:rPr>
          <w:rFonts w:eastAsia="Calibri"/>
          <w:lang w:val="en-GB"/>
        </w:rPr>
        <w:t xml:space="preserve"> (see the left side of Exhibit 1)</w:t>
      </w:r>
      <w:r w:rsidR="00AB3183" w:rsidRPr="003E4906">
        <w:rPr>
          <w:rFonts w:eastAsia="Calibri"/>
          <w:lang w:val="en-GB"/>
        </w:rPr>
        <w:t>,</w:t>
      </w:r>
      <w:r w:rsidR="00035D9C" w:rsidRPr="003E4906">
        <w:rPr>
          <w:rFonts w:eastAsia="Calibri"/>
          <w:lang w:val="en-GB"/>
        </w:rPr>
        <w:t xml:space="preserve"> and then </w:t>
      </w:r>
      <w:r w:rsidRPr="003E4906">
        <w:rPr>
          <w:rFonts w:eastAsia="Calibri"/>
          <w:lang w:val="en-GB"/>
        </w:rPr>
        <w:t xml:space="preserve">continued </w:t>
      </w:r>
      <w:r w:rsidR="00035D9C" w:rsidRPr="003E4906">
        <w:rPr>
          <w:rFonts w:eastAsia="Calibri"/>
          <w:lang w:val="en-GB"/>
        </w:rPr>
        <w:t>from the receiving area to the central store and to the “</w:t>
      </w:r>
      <w:r w:rsidRPr="003E4906">
        <w:rPr>
          <w:rFonts w:eastAsia="Calibri"/>
          <w:lang w:val="en-GB"/>
        </w:rPr>
        <w:t>floors</w:t>
      </w:r>
      <w:r w:rsidR="00DE2773" w:rsidRPr="003E4906">
        <w:rPr>
          <w:rFonts w:eastAsia="Calibri"/>
          <w:lang w:val="en-GB"/>
        </w:rPr>
        <w:t>,</w:t>
      </w:r>
      <w:r w:rsidR="00035D9C" w:rsidRPr="003E4906">
        <w:rPr>
          <w:rFonts w:eastAsia="Calibri"/>
          <w:lang w:val="en-GB"/>
        </w:rPr>
        <w:t>”</w:t>
      </w:r>
      <w:r w:rsidR="00DE2773" w:rsidRPr="003E4906">
        <w:rPr>
          <w:rFonts w:eastAsia="Calibri"/>
          <w:lang w:val="en-GB"/>
        </w:rPr>
        <w:t xml:space="preserve"> or</w:t>
      </w:r>
      <w:r w:rsidR="00035D9C" w:rsidRPr="003E4906">
        <w:rPr>
          <w:rFonts w:eastAsia="Calibri"/>
          <w:lang w:val="en-GB"/>
        </w:rPr>
        <w:t xml:space="preserve"> “par locations” (supply rooms on hospital floors where inventory </w:t>
      </w:r>
      <w:r w:rsidR="00DE2773" w:rsidRPr="003E4906">
        <w:rPr>
          <w:rFonts w:eastAsia="Calibri"/>
          <w:lang w:val="en-GB"/>
        </w:rPr>
        <w:lastRenderedPageBreak/>
        <w:t>was</w:t>
      </w:r>
      <w:r w:rsidR="00035D9C" w:rsidRPr="003E4906">
        <w:rPr>
          <w:rFonts w:eastAsia="Calibri"/>
          <w:lang w:val="en-GB"/>
        </w:rPr>
        <w:t xml:space="preserve"> stocked) and individual requestors.</w:t>
      </w:r>
      <w:r w:rsidR="006E6693" w:rsidRPr="003E4906">
        <w:rPr>
          <w:rFonts w:eastAsia="Calibri"/>
          <w:lang w:val="en-GB"/>
        </w:rPr>
        <w:t xml:space="preserve"> </w:t>
      </w:r>
      <w:r w:rsidR="00035D9C" w:rsidRPr="003E4906">
        <w:rPr>
          <w:rFonts w:eastAsia="Calibri"/>
          <w:lang w:val="en-GB"/>
        </w:rPr>
        <w:t xml:space="preserve">Information flow </w:t>
      </w:r>
      <w:r w:rsidRPr="003E4906">
        <w:rPr>
          <w:rFonts w:eastAsia="Calibri"/>
          <w:lang w:val="en-GB"/>
        </w:rPr>
        <w:t>in the hospital’s internal supply chain started</w:t>
      </w:r>
      <w:r w:rsidR="00035D9C" w:rsidRPr="003E4906">
        <w:rPr>
          <w:rFonts w:eastAsia="Calibri"/>
          <w:lang w:val="en-GB"/>
        </w:rPr>
        <w:t xml:space="preserve"> with order requisitions from </w:t>
      </w:r>
      <w:r w:rsidRPr="003E4906">
        <w:rPr>
          <w:rFonts w:eastAsia="Calibri"/>
          <w:lang w:val="en-GB"/>
        </w:rPr>
        <w:t>floor</w:t>
      </w:r>
      <w:r w:rsidR="00AB3183" w:rsidRPr="003E4906">
        <w:rPr>
          <w:rFonts w:eastAsia="Calibri"/>
          <w:lang w:val="en-GB"/>
        </w:rPr>
        <w:t xml:space="preserve"> </w:t>
      </w:r>
      <w:r w:rsidR="00035D9C" w:rsidRPr="003E4906">
        <w:rPr>
          <w:rFonts w:eastAsia="Calibri"/>
          <w:lang w:val="en-GB"/>
        </w:rPr>
        <w:t xml:space="preserve">parties </w:t>
      </w:r>
      <w:r w:rsidRPr="003E4906">
        <w:rPr>
          <w:rFonts w:eastAsia="Calibri"/>
          <w:lang w:val="en-GB"/>
        </w:rPr>
        <w:t xml:space="preserve">(see the right side of Exhibit 1) </w:t>
      </w:r>
      <w:r w:rsidR="00035D9C" w:rsidRPr="003E4906">
        <w:rPr>
          <w:rFonts w:eastAsia="Calibri"/>
          <w:lang w:val="en-GB"/>
        </w:rPr>
        <w:t xml:space="preserve">and </w:t>
      </w:r>
      <w:r w:rsidRPr="003E4906">
        <w:rPr>
          <w:rFonts w:eastAsia="Calibri"/>
          <w:lang w:val="en-GB"/>
        </w:rPr>
        <w:t xml:space="preserve">went </w:t>
      </w:r>
      <w:r w:rsidR="00035D9C" w:rsidRPr="003E4906">
        <w:rPr>
          <w:rFonts w:eastAsia="Calibri"/>
          <w:lang w:val="en-GB"/>
        </w:rPr>
        <w:t xml:space="preserve">to the central store or, via the hospital’s </w:t>
      </w:r>
      <w:r w:rsidR="00AB3183" w:rsidRPr="003E4906">
        <w:rPr>
          <w:rFonts w:eastAsia="Calibri"/>
          <w:lang w:val="en-GB"/>
        </w:rPr>
        <w:t>enterprise resource planning (ERP)</w:t>
      </w:r>
      <w:r w:rsidR="006E6693" w:rsidRPr="003E4906">
        <w:rPr>
          <w:rFonts w:eastAsia="Calibri"/>
          <w:lang w:val="en-GB"/>
        </w:rPr>
        <w:t xml:space="preserve"> </w:t>
      </w:r>
      <w:r w:rsidR="00035D9C" w:rsidRPr="003E4906">
        <w:rPr>
          <w:rFonts w:eastAsia="Calibri"/>
          <w:lang w:val="en-GB"/>
        </w:rPr>
        <w:t>system</w:t>
      </w:r>
      <w:r w:rsidR="00AB3183" w:rsidRPr="003E4906">
        <w:rPr>
          <w:rFonts w:eastAsia="Calibri"/>
          <w:lang w:val="en-GB"/>
        </w:rPr>
        <w:t>,</w:t>
      </w:r>
      <w:r w:rsidR="00035D9C" w:rsidRPr="003E4906">
        <w:rPr>
          <w:rFonts w:eastAsia="Calibri"/>
          <w:lang w:val="en-GB"/>
        </w:rPr>
        <w:t xml:space="preserve"> </w:t>
      </w:r>
      <w:r w:rsidR="00E34002" w:rsidRPr="003E4906">
        <w:rPr>
          <w:rFonts w:eastAsia="Calibri"/>
          <w:lang w:val="en-GB"/>
        </w:rPr>
        <w:t xml:space="preserve">directly (via electronic data interchange) </w:t>
      </w:r>
      <w:r w:rsidR="00035D9C" w:rsidRPr="003E4906">
        <w:rPr>
          <w:rFonts w:eastAsia="Calibri"/>
          <w:lang w:val="en-GB"/>
        </w:rPr>
        <w:t>to manufacturers and distributors.</w:t>
      </w:r>
      <w:r w:rsidR="006E6693" w:rsidRPr="003E4906">
        <w:rPr>
          <w:rFonts w:eastAsia="Calibri"/>
          <w:lang w:val="en-GB"/>
        </w:rPr>
        <w:t xml:space="preserve"> </w:t>
      </w:r>
      <w:r w:rsidR="00035D9C" w:rsidRPr="003E4906">
        <w:rPr>
          <w:rFonts w:eastAsia="Calibri"/>
          <w:b/>
          <w:lang w:val="en-GB"/>
        </w:rPr>
        <w:t xml:space="preserve"> </w:t>
      </w:r>
    </w:p>
    <w:p w14:paraId="2F8CCF59" w14:textId="77777777" w:rsidR="00035D9C" w:rsidRPr="003E4906" w:rsidRDefault="00035D9C" w:rsidP="00035D9C">
      <w:pPr>
        <w:pStyle w:val="BodyTextMain"/>
        <w:rPr>
          <w:rFonts w:eastAsia="Calibri"/>
          <w:b/>
          <w:lang w:val="en-GB"/>
        </w:rPr>
      </w:pPr>
    </w:p>
    <w:p w14:paraId="47FB4E87" w14:textId="2C354AEA" w:rsidR="00642054" w:rsidRPr="003E4906" w:rsidRDefault="00642054" w:rsidP="00642054">
      <w:pPr>
        <w:pStyle w:val="BodyTextMain"/>
        <w:rPr>
          <w:rFonts w:eastAsia="Calibri"/>
          <w:lang w:val="en-GB"/>
        </w:rPr>
      </w:pPr>
      <w:r w:rsidRPr="003E4906">
        <w:rPr>
          <w:rFonts w:eastAsia="Calibri"/>
          <w:lang w:val="en-GB"/>
        </w:rPr>
        <w:t xml:space="preserve">Central to the supply chain </w:t>
      </w:r>
      <w:r w:rsidR="00261F46" w:rsidRPr="003E4906">
        <w:rPr>
          <w:rFonts w:eastAsia="Calibri"/>
          <w:lang w:val="en-GB"/>
        </w:rPr>
        <w:t>was</w:t>
      </w:r>
      <w:r w:rsidRPr="003E4906">
        <w:rPr>
          <w:rFonts w:eastAsia="Calibri"/>
          <w:lang w:val="en-GB"/>
        </w:rPr>
        <w:t xml:space="preserve"> the receiving area, where</w:t>
      </w:r>
      <w:r w:rsidR="00261F46" w:rsidRPr="003E4906">
        <w:rPr>
          <w:rFonts w:eastAsia="Calibri"/>
          <w:lang w:val="en-GB"/>
        </w:rPr>
        <w:t>,</w:t>
      </w:r>
      <w:r w:rsidRPr="003E4906">
        <w:rPr>
          <w:rFonts w:eastAsia="Calibri"/>
          <w:lang w:val="en-GB"/>
        </w:rPr>
        <w:t xml:space="preserve"> throughout the day</w:t>
      </w:r>
      <w:r w:rsidR="00261F46" w:rsidRPr="003E4906">
        <w:rPr>
          <w:rFonts w:eastAsia="Calibri"/>
          <w:lang w:val="en-GB"/>
        </w:rPr>
        <w:t>,</w:t>
      </w:r>
      <w:r w:rsidRPr="003E4906">
        <w:rPr>
          <w:rFonts w:eastAsia="Calibri"/>
          <w:lang w:val="en-GB"/>
        </w:rPr>
        <w:t xml:space="preserve"> trucks arrived, most of them from three sources—</w:t>
      </w:r>
      <w:r w:rsidR="00261F46" w:rsidRPr="003E4906">
        <w:rPr>
          <w:rFonts w:eastAsia="Calibri"/>
          <w:lang w:val="en-GB"/>
        </w:rPr>
        <w:t>United Parcel Service (</w:t>
      </w:r>
      <w:r w:rsidRPr="003E4906">
        <w:rPr>
          <w:rFonts w:eastAsia="Calibri"/>
          <w:lang w:val="en-GB"/>
        </w:rPr>
        <w:t>UPS</w:t>
      </w:r>
      <w:r w:rsidR="00261F46" w:rsidRPr="003E4906">
        <w:rPr>
          <w:rFonts w:eastAsia="Calibri"/>
          <w:lang w:val="en-GB"/>
        </w:rPr>
        <w:t>)</w:t>
      </w:r>
      <w:r w:rsidRPr="003E4906">
        <w:rPr>
          <w:rFonts w:eastAsia="Calibri"/>
          <w:lang w:val="en-GB"/>
        </w:rPr>
        <w:t xml:space="preserve">, </w:t>
      </w:r>
      <w:r w:rsidR="00261F46" w:rsidRPr="003E4906">
        <w:rPr>
          <w:rFonts w:eastAsia="Calibri"/>
          <w:lang w:val="en-GB"/>
        </w:rPr>
        <w:t>FedEx</w:t>
      </w:r>
      <w:r w:rsidRPr="003E4906">
        <w:rPr>
          <w:rFonts w:eastAsia="Calibri"/>
          <w:lang w:val="en-GB"/>
        </w:rPr>
        <w:t xml:space="preserve">, and Cardinal Health. In </w:t>
      </w:r>
      <w:r w:rsidR="00805A5B" w:rsidRPr="003E4906">
        <w:rPr>
          <w:rFonts w:eastAsia="Calibri"/>
          <w:lang w:val="en-GB"/>
        </w:rPr>
        <w:t>most</w:t>
      </w:r>
      <w:r w:rsidRPr="003E4906">
        <w:rPr>
          <w:rFonts w:eastAsia="Calibri"/>
          <w:lang w:val="en-GB"/>
        </w:rPr>
        <w:t xml:space="preserve"> cases, these sources delivered supplies within a day </w:t>
      </w:r>
      <w:r w:rsidR="00E9077E" w:rsidRPr="003E4906">
        <w:rPr>
          <w:rFonts w:eastAsia="Calibri"/>
          <w:lang w:val="en-GB"/>
        </w:rPr>
        <w:t>of</w:t>
      </w:r>
      <w:r w:rsidRPr="003E4906">
        <w:rPr>
          <w:rFonts w:eastAsia="Calibri"/>
          <w:lang w:val="en-GB"/>
        </w:rPr>
        <w:t xml:space="preserve"> </w:t>
      </w:r>
      <w:r w:rsidR="001533D4" w:rsidRPr="003E4906">
        <w:rPr>
          <w:rFonts w:eastAsia="Calibri"/>
          <w:lang w:val="en-GB"/>
        </w:rPr>
        <w:t>receiving</w:t>
      </w:r>
      <w:r w:rsidRPr="003E4906">
        <w:rPr>
          <w:rFonts w:eastAsia="Calibri"/>
          <w:lang w:val="en-GB"/>
        </w:rPr>
        <w:t xml:space="preserve"> a purchase order.</w:t>
      </w:r>
      <w:r w:rsidR="006E6693" w:rsidRPr="003E4906">
        <w:rPr>
          <w:rFonts w:eastAsia="Calibri"/>
          <w:lang w:val="en-GB"/>
        </w:rPr>
        <w:t xml:space="preserve"> </w:t>
      </w:r>
    </w:p>
    <w:p w14:paraId="0F00744A" w14:textId="77777777" w:rsidR="00642054" w:rsidRPr="003E4906" w:rsidRDefault="00642054" w:rsidP="00642054">
      <w:pPr>
        <w:pStyle w:val="BodyTextMain"/>
        <w:rPr>
          <w:rFonts w:eastAsia="Calibri"/>
          <w:lang w:val="en-GB"/>
        </w:rPr>
      </w:pPr>
    </w:p>
    <w:p w14:paraId="1F79F195" w14:textId="77777777" w:rsidR="00642054" w:rsidRPr="003E4906" w:rsidRDefault="00642054" w:rsidP="00642054">
      <w:pPr>
        <w:pStyle w:val="BodyTextMain"/>
        <w:rPr>
          <w:rFonts w:eastAsia="Calibri"/>
          <w:lang w:val="en-GB"/>
        </w:rPr>
      </w:pPr>
      <w:r w:rsidRPr="003E4906">
        <w:rPr>
          <w:rFonts w:eastAsia="Calibri"/>
          <w:lang w:val="en-GB"/>
        </w:rPr>
        <w:t>The receiving area processed over 132,000 receipts a year.</w:t>
      </w:r>
      <w:r w:rsidR="006E6693" w:rsidRPr="003E4906">
        <w:rPr>
          <w:rFonts w:eastAsia="Calibri"/>
          <w:lang w:val="en-GB"/>
        </w:rPr>
        <w:t xml:space="preserve"> </w:t>
      </w:r>
      <w:r w:rsidRPr="003E4906">
        <w:rPr>
          <w:rFonts w:eastAsia="Calibri"/>
          <w:lang w:val="en-GB"/>
        </w:rPr>
        <w:t>A receipt represented delivery for a single purchase order, and each receipt included one or more packages.</w:t>
      </w:r>
      <w:r w:rsidR="006E6693" w:rsidRPr="003E4906">
        <w:rPr>
          <w:rFonts w:eastAsia="Calibri"/>
          <w:lang w:val="en-GB"/>
        </w:rPr>
        <w:t xml:space="preserve"> </w:t>
      </w:r>
      <w:r w:rsidRPr="003E4906">
        <w:rPr>
          <w:rFonts w:eastAsia="Calibri"/>
          <w:lang w:val="en-GB"/>
        </w:rPr>
        <w:t>That meant that the receiving area processed and distributed to the hospital and other facilities at least 500 packages each day.</w:t>
      </w:r>
      <w:r w:rsidR="006E6693" w:rsidRPr="003E4906">
        <w:rPr>
          <w:rFonts w:eastAsia="Calibri"/>
          <w:lang w:val="en-GB"/>
        </w:rPr>
        <w:t xml:space="preserve"> </w:t>
      </w:r>
    </w:p>
    <w:p w14:paraId="2435AB89" w14:textId="77777777" w:rsidR="00642054" w:rsidRPr="003E4906" w:rsidRDefault="00642054" w:rsidP="00642054">
      <w:pPr>
        <w:pStyle w:val="BodyTextMain"/>
        <w:rPr>
          <w:rFonts w:eastAsia="Calibri"/>
          <w:lang w:val="en-GB"/>
        </w:rPr>
      </w:pPr>
    </w:p>
    <w:p w14:paraId="3A026868" w14:textId="5F45A04A" w:rsidR="00035D9C" w:rsidRPr="003E4906" w:rsidRDefault="00035D9C" w:rsidP="00035D9C">
      <w:pPr>
        <w:pStyle w:val="BodyTextMain"/>
        <w:rPr>
          <w:lang w:val="en-GB"/>
        </w:rPr>
      </w:pPr>
      <w:r w:rsidRPr="003E4906">
        <w:rPr>
          <w:rFonts w:eastAsia="Calibri"/>
          <w:lang w:val="en-GB"/>
        </w:rPr>
        <w:t>When Suett started as manager, the average time for packages to be delivered to their destinations was three days after arrival at the receiving area.</w:t>
      </w:r>
      <w:r w:rsidR="006E6693" w:rsidRPr="003E4906">
        <w:rPr>
          <w:rFonts w:eastAsia="Calibri"/>
          <w:lang w:val="en-GB"/>
        </w:rPr>
        <w:t xml:space="preserve"> </w:t>
      </w:r>
      <w:r w:rsidRPr="003E4906">
        <w:rPr>
          <w:rFonts w:eastAsia="Calibri"/>
          <w:lang w:val="en-GB"/>
        </w:rPr>
        <w:t>Consequently, supplies often arrived at the floors later than needed, which sometimes resulted in shortages.</w:t>
      </w:r>
      <w:r w:rsidR="006E6693" w:rsidRPr="003E4906">
        <w:rPr>
          <w:rFonts w:eastAsia="Calibri"/>
          <w:lang w:val="en-GB"/>
        </w:rPr>
        <w:t xml:space="preserve"> </w:t>
      </w:r>
      <w:r w:rsidRPr="003E4906">
        <w:rPr>
          <w:rFonts w:eastAsia="Calibri"/>
          <w:lang w:val="en-GB"/>
        </w:rPr>
        <w:t xml:space="preserve">The problem </w:t>
      </w:r>
      <w:r w:rsidR="00EC2845" w:rsidRPr="003E4906">
        <w:rPr>
          <w:rFonts w:eastAsia="Calibri"/>
          <w:lang w:val="en-GB"/>
        </w:rPr>
        <w:t xml:space="preserve">was </w:t>
      </w:r>
      <w:r w:rsidRPr="003E4906">
        <w:rPr>
          <w:rFonts w:eastAsia="Calibri"/>
          <w:lang w:val="en-GB"/>
        </w:rPr>
        <w:t xml:space="preserve">compounded </w:t>
      </w:r>
      <w:r w:rsidR="00EC2845" w:rsidRPr="003E4906">
        <w:rPr>
          <w:rFonts w:eastAsia="Calibri"/>
          <w:lang w:val="en-GB"/>
        </w:rPr>
        <w:t>by</w:t>
      </w:r>
      <w:r w:rsidRPr="003E4906">
        <w:rPr>
          <w:rFonts w:eastAsia="Calibri"/>
          <w:lang w:val="en-GB"/>
        </w:rPr>
        <w:t xml:space="preserve"> clinicians</w:t>
      </w:r>
      <w:r w:rsidR="00EC2845" w:rsidRPr="003E4906">
        <w:rPr>
          <w:rFonts w:eastAsia="Calibri"/>
          <w:lang w:val="en-GB"/>
        </w:rPr>
        <w:t xml:space="preserve"> who</w:t>
      </w:r>
      <w:r w:rsidRPr="003E4906">
        <w:rPr>
          <w:rFonts w:eastAsia="Calibri"/>
          <w:lang w:val="en-GB"/>
        </w:rPr>
        <w:t xml:space="preserve">, fearing shortages, tended to over-order, which resulted in </w:t>
      </w:r>
      <w:r w:rsidR="00EC2845" w:rsidRPr="003E4906">
        <w:rPr>
          <w:rFonts w:eastAsia="Calibri"/>
          <w:lang w:val="en-GB"/>
        </w:rPr>
        <w:t xml:space="preserve">overstocked </w:t>
      </w:r>
      <w:r w:rsidRPr="003E4906">
        <w:rPr>
          <w:rFonts w:eastAsia="Calibri"/>
          <w:lang w:val="en-GB"/>
        </w:rPr>
        <w:t xml:space="preserve">par locations. The amount of overstock hospital-wide was estimated at 30 </w:t>
      </w:r>
      <w:r w:rsidR="00C00C85" w:rsidRPr="003E4906">
        <w:rPr>
          <w:rFonts w:eastAsia="Calibri"/>
          <w:lang w:val="en-GB"/>
        </w:rPr>
        <w:t>per cent</w:t>
      </w:r>
      <w:r w:rsidR="00E34002" w:rsidRPr="003E4906">
        <w:rPr>
          <w:rFonts w:eastAsia="Calibri"/>
          <w:lang w:val="en-GB"/>
        </w:rPr>
        <w:t xml:space="preserve"> (i.e., 30 </w:t>
      </w:r>
      <w:r w:rsidR="00C00C85" w:rsidRPr="003E4906">
        <w:rPr>
          <w:rFonts w:eastAsia="Calibri"/>
          <w:lang w:val="en-GB"/>
        </w:rPr>
        <w:t>per cent</w:t>
      </w:r>
      <w:r w:rsidR="00E34002" w:rsidRPr="003E4906">
        <w:rPr>
          <w:rFonts w:eastAsia="Calibri"/>
          <w:lang w:val="en-GB"/>
        </w:rPr>
        <w:t xml:space="preserve"> above expected demand)</w:t>
      </w:r>
      <w:r w:rsidRPr="003E4906">
        <w:rPr>
          <w:rFonts w:eastAsia="Calibri"/>
          <w:lang w:val="en-GB"/>
        </w:rPr>
        <w:t>.</w:t>
      </w:r>
      <w:r w:rsidR="006E6693" w:rsidRPr="003E4906">
        <w:rPr>
          <w:rFonts w:eastAsia="Calibri"/>
          <w:lang w:val="en-GB"/>
        </w:rPr>
        <w:t xml:space="preserve"> </w:t>
      </w:r>
      <w:r w:rsidRPr="003E4906">
        <w:rPr>
          <w:rFonts w:eastAsia="Calibri"/>
          <w:lang w:val="en-GB"/>
        </w:rPr>
        <w:t xml:space="preserve">Because of the overstock, there would </w:t>
      </w:r>
      <w:r w:rsidR="00C00C85" w:rsidRPr="003E4906">
        <w:rPr>
          <w:rFonts w:eastAsia="Calibri"/>
          <w:lang w:val="en-GB"/>
        </w:rPr>
        <w:t xml:space="preserve">often </w:t>
      </w:r>
      <w:r w:rsidRPr="003E4906">
        <w:rPr>
          <w:rFonts w:eastAsia="Calibri"/>
          <w:lang w:val="en-GB"/>
        </w:rPr>
        <w:t xml:space="preserve">be no space for </w:t>
      </w:r>
      <w:r w:rsidR="00C00C85" w:rsidRPr="003E4906">
        <w:rPr>
          <w:rFonts w:eastAsia="Calibri"/>
          <w:lang w:val="en-GB"/>
        </w:rPr>
        <w:t>newly arrived</w:t>
      </w:r>
      <w:r w:rsidRPr="003E4906">
        <w:rPr>
          <w:rFonts w:eastAsia="Calibri"/>
          <w:lang w:val="en-GB"/>
        </w:rPr>
        <w:t xml:space="preserve"> items at their intended par locations, and those items had to be stored temporarily wherever space was available</w:t>
      </w:r>
      <w:r w:rsidR="00C00C85" w:rsidRPr="003E4906">
        <w:rPr>
          <w:rFonts w:eastAsia="Calibri"/>
          <w:lang w:val="en-GB"/>
        </w:rPr>
        <w:t>—</w:t>
      </w:r>
      <w:r w:rsidRPr="003E4906">
        <w:rPr>
          <w:rFonts w:eastAsia="Calibri"/>
          <w:lang w:val="en-GB"/>
        </w:rPr>
        <w:t xml:space="preserve">such as </w:t>
      </w:r>
      <w:r w:rsidR="00C00C85" w:rsidRPr="003E4906">
        <w:rPr>
          <w:rFonts w:eastAsia="Calibri"/>
          <w:lang w:val="en-GB"/>
        </w:rPr>
        <w:t xml:space="preserve">in </w:t>
      </w:r>
      <w:r w:rsidRPr="003E4906">
        <w:rPr>
          <w:rFonts w:eastAsia="Calibri"/>
          <w:lang w:val="en-GB"/>
        </w:rPr>
        <w:t>hospital corridors.</w:t>
      </w:r>
      <w:r w:rsidR="006E6693" w:rsidRPr="003E4906">
        <w:rPr>
          <w:rFonts w:eastAsia="Calibri"/>
          <w:lang w:val="en-GB"/>
        </w:rPr>
        <w:t xml:space="preserve"> </w:t>
      </w:r>
      <w:r w:rsidRPr="003E4906">
        <w:rPr>
          <w:lang w:val="en-GB"/>
        </w:rPr>
        <w:t xml:space="preserve">The value for items </w:t>
      </w:r>
      <w:r w:rsidRPr="003E4906">
        <w:rPr>
          <w:rFonts w:eastAsia="Calibri"/>
          <w:lang w:val="en-GB"/>
        </w:rPr>
        <w:t xml:space="preserve">held in </w:t>
      </w:r>
      <w:r w:rsidR="00E34002" w:rsidRPr="003E4906">
        <w:rPr>
          <w:rFonts w:eastAsia="Calibri"/>
          <w:lang w:val="en-GB"/>
        </w:rPr>
        <w:t xml:space="preserve">these </w:t>
      </w:r>
      <w:r w:rsidRPr="003E4906">
        <w:rPr>
          <w:rFonts w:eastAsia="Calibri"/>
          <w:lang w:val="en-GB"/>
        </w:rPr>
        <w:t xml:space="preserve">temporary locations was estimated at </w:t>
      </w:r>
      <w:r w:rsidR="00C00C85" w:rsidRPr="003E4906">
        <w:rPr>
          <w:rFonts w:eastAsia="Calibri"/>
          <w:lang w:val="en-GB"/>
        </w:rPr>
        <w:t>US</w:t>
      </w:r>
      <w:r w:rsidRPr="003E4906">
        <w:rPr>
          <w:rFonts w:eastAsia="Calibri"/>
          <w:lang w:val="en-GB"/>
        </w:rPr>
        <w:t>$5 million</w:t>
      </w:r>
      <w:r w:rsidRPr="003E4906">
        <w:rPr>
          <w:lang w:val="en-GB"/>
        </w:rPr>
        <w:t>.</w:t>
      </w:r>
      <w:r w:rsidR="00C00C85" w:rsidRPr="003E4906">
        <w:rPr>
          <w:rStyle w:val="FootnoteReference"/>
          <w:lang w:val="en-GB"/>
        </w:rPr>
        <w:footnoteReference w:id="5"/>
      </w:r>
      <w:r w:rsidR="006E6693" w:rsidRPr="003E4906">
        <w:rPr>
          <w:lang w:val="en-GB"/>
        </w:rPr>
        <w:t xml:space="preserve"> </w:t>
      </w:r>
    </w:p>
    <w:p w14:paraId="096C3C1F" w14:textId="77777777" w:rsidR="00035D9C" w:rsidRPr="003E4906" w:rsidRDefault="00035D9C" w:rsidP="00035D9C">
      <w:pPr>
        <w:pStyle w:val="BodyTextMain"/>
        <w:rPr>
          <w:lang w:val="en-GB"/>
        </w:rPr>
      </w:pPr>
    </w:p>
    <w:p w14:paraId="184B18AD" w14:textId="5AA63505" w:rsidR="00035D9C" w:rsidRPr="003E4906" w:rsidRDefault="00035D9C" w:rsidP="00035D9C">
      <w:pPr>
        <w:pStyle w:val="BodyTextMain"/>
        <w:rPr>
          <w:rFonts w:eastAsia="Calibri"/>
          <w:lang w:val="en-GB"/>
        </w:rPr>
      </w:pPr>
      <w:r w:rsidRPr="003E4906">
        <w:rPr>
          <w:lang w:val="en-GB"/>
        </w:rPr>
        <w:t xml:space="preserve">Beyond cluttering corridors, </w:t>
      </w:r>
      <w:r w:rsidR="00C00C85" w:rsidRPr="003E4906">
        <w:rPr>
          <w:lang w:val="en-GB"/>
        </w:rPr>
        <w:t xml:space="preserve">the </w:t>
      </w:r>
      <w:r w:rsidRPr="003E4906">
        <w:rPr>
          <w:lang w:val="en-GB"/>
        </w:rPr>
        <w:t xml:space="preserve">temporary storage of supplies caused another problem: </w:t>
      </w:r>
      <w:r w:rsidR="00C00C85" w:rsidRPr="003E4906">
        <w:rPr>
          <w:lang w:val="en-GB"/>
        </w:rPr>
        <w:t>as</w:t>
      </w:r>
      <w:r w:rsidRPr="003E4906">
        <w:rPr>
          <w:lang w:val="en-GB"/>
        </w:rPr>
        <w:t xml:space="preserve"> </w:t>
      </w:r>
      <w:r w:rsidRPr="003E4906">
        <w:rPr>
          <w:rFonts w:eastAsia="Calibri"/>
          <w:lang w:val="en-GB"/>
        </w:rPr>
        <w:t xml:space="preserve">items were not logged into the hospital’s inventory system until they were stocked at par locations, supplies held in temporary locations were </w:t>
      </w:r>
      <w:r w:rsidR="00C00C85" w:rsidRPr="003E4906">
        <w:rPr>
          <w:rFonts w:eastAsia="Calibri"/>
          <w:lang w:val="en-GB"/>
        </w:rPr>
        <w:t>off the record</w:t>
      </w:r>
      <w:r w:rsidRPr="003E4906">
        <w:rPr>
          <w:rFonts w:eastAsia="Calibri"/>
          <w:lang w:val="en-GB"/>
        </w:rPr>
        <w:t>, making them provisionally “lost” and difficult to find.</w:t>
      </w:r>
      <w:r w:rsidR="006E6693" w:rsidRPr="003E4906">
        <w:rPr>
          <w:rFonts w:eastAsia="Calibri"/>
          <w:lang w:val="en-GB"/>
        </w:rPr>
        <w:t xml:space="preserve"> </w:t>
      </w:r>
      <w:r w:rsidRPr="003E4906">
        <w:rPr>
          <w:rFonts w:eastAsia="Calibri"/>
          <w:lang w:val="en-GB"/>
        </w:rPr>
        <w:t xml:space="preserve">Clinicians </w:t>
      </w:r>
      <w:r w:rsidR="00C00C85" w:rsidRPr="003E4906">
        <w:rPr>
          <w:rFonts w:eastAsia="Calibri"/>
          <w:lang w:val="en-GB"/>
        </w:rPr>
        <w:t>who needed</w:t>
      </w:r>
      <w:r w:rsidRPr="003E4906">
        <w:rPr>
          <w:rFonts w:eastAsia="Calibri"/>
          <w:lang w:val="en-GB"/>
        </w:rPr>
        <w:t xml:space="preserve"> items but </w:t>
      </w:r>
      <w:r w:rsidR="00C00C85" w:rsidRPr="003E4906">
        <w:rPr>
          <w:rFonts w:eastAsia="Calibri"/>
          <w:lang w:val="en-GB"/>
        </w:rPr>
        <w:t>were unable</w:t>
      </w:r>
      <w:r w:rsidRPr="003E4906">
        <w:rPr>
          <w:rFonts w:eastAsia="Calibri"/>
          <w:lang w:val="en-GB"/>
        </w:rPr>
        <w:t xml:space="preserve"> to find them were often forced to send repeat orders, sometimes on a rushed overnight</w:t>
      </w:r>
      <w:r w:rsidR="00D12AE1" w:rsidRPr="003E4906">
        <w:rPr>
          <w:rFonts w:eastAsia="Calibri"/>
          <w:lang w:val="en-GB"/>
        </w:rPr>
        <w:t xml:space="preserve"> </w:t>
      </w:r>
      <w:r w:rsidRPr="003E4906">
        <w:rPr>
          <w:rFonts w:eastAsia="Calibri"/>
          <w:lang w:val="en-GB"/>
        </w:rPr>
        <w:t xml:space="preserve">delivery basis. </w:t>
      </w:r>
    </w:p>
    <w:p w14:paraId="13FE6D28" w14:textId="77777777" w:rsidR="00035D9C" w:rsidRPr="003E4906" w:rsidRDefault="00035D9C" w:rsidP="00035D9C">
      <w:pPr>
        <w:pStyle w:val="BodyTextMain"/>
        <w:rPr>
          <w:lang w:val="en-GB"/>
        </w:rPr>
      </w:pPr>
    </w:p>
    <w:p w14:paraId="22AE55E0" w14:textId="6D9016C9" w:rsidR="00035D9C" w:rsidRPr="003E4906" w:rsidRDefault="00035D9C" w:rsidP="00035D9C">
      <w:pPr>
        <w:pStyle w:val="BodyTextMain"/>
        <w:rPr>
          <w:lang w:val="en-GB"/>
        </w:rPr>
      </w:pPr>
      <w:r w:rsidRPr="003E4906">
        <w:rPr>
          <w:lang w:val="en-GB"/>
        </w:rPr>
        <w:t>At any given time</w:t>
      </w:r>
      <w:r w:rsidR="00D12AE1" w:rsidRPr="003E4906">
        <w:rPr>
          <w:lang w:val="en-GB"/>
        </w:rPr>
        <w:t>,</w:t>
      </w:r>
      <w:r w:rsidRPr="003E4906">
        <w:rPr>
          <w:lang w:val="en-GB"/>
        </w:rPr>
        <w:t xml:space="preserve"> the hospital stocked about 71,000 different items at 765 par locations</w:t>
      </w:r>
      <w:r w:rsidR="00D12AE1" w:rsidRPr="003E4906">
        <w:rPr>
          <w:lang w:val="en-GB"/>
        </w:rPr>
        <w:t>—</w:t>
      </w:r>
      <w:r w:rsidRPr="003E4906">
        <w:rPr>
          <w:lang w:val="en-GB"/>
        </w:rPr>
        <w:t>or about 93 different items at each location.</w:t>
      </w:r>
      <w:r w:rsidR="006E6693" w:rsidRPr="003E4906">
        <w:rPr>
          <w:lang w:val="en-GB"/>
        </w:rPr>
        <w:t xml:space="preserve"> </w:t>
      </w:r>
      <w:r w:rsidRPr="003E4906">
        <w:rPr>
          <w:lang w:val="en-GB"/>
        </w:rPr>
        <w:t>When all par locations were stocked to the maximum par level,</w:t>
      </w:r>
      <w:r w:rsidRPr="003E4906">
        <w:rPr>
          <w:vertAlign w:val="superscript"/>
          <w:lang w:val="en-GB"/>
        </w:rPr>
        <w:footnoteReference w:id="6"/>
      </w:r>
      <w:r w:rsidRPr="003E4906">
        <w:rPr>
          <w:lang w:val="en-GB"/>
        </w:rPr>
        <w:t xml:space="preserve"> the estimated value of stocked items was $34,269,500 (</w:t>
      </w:r>
      <w:r w:rsidR="00A3789B" w:rsidRPr="003E4906">
        <w:rPr>
          <w:lang w:val="en-GB"/>
        </w:rPr>
        <w:t xml:space="preserve">about </w:t>
      </w:r>
      <w:r w:rsidRPr="003E4906">
        <w:rPr>
          <w:lang w:val="en-GB"/>
        </w:rPr>
        <w:t>$44,796 per par location). This value did not include items held in overstock and temporary locations.</w:t>
      </w:r>
    </w:p>
    <w:p w14:paraId="15212AA6" w14:textId="77777777" w:rsidR="00035D9C" w:rsidRPr="003E4906" w:rsidRDefault="00035D9C" w:rsidP="00035D9C">
      <w:pPr>
        <w:pStyle w:val="BodyTextMain"/>
        <w:rPr>
          <w:sz w:val="18"/>
          <w:szCs w:val="18"/>
          <w:lang w:val="en-GB"/>
        </w:rPr>
      </w:pPr>
    </w:p>
    <w:p w14:paraId="346DE597" w14:textId="7809808C" w:rsidR="00035D9C" w:rsidRPr="003E4906" w:rsidRDefault="00035D9C" w:rsidP="00035D9C">
      <w:pPr>
        <w:pStyle w:val="BodyTextMain"/>
        <w:rPr>
          <w:spacing w:val="-2"/>
          <w:kern w:val="22"/>
          <w:lang w:val="en-GB"/>
        </w:rPr>
      </w:pPr>
      <w:r w:rsidRPr="003E4906">
        <w:rPr>
          <w:spacing w:val="-2"/>
          <w:kern w:val="22"/>
          <w:lang w:val="en-GB"/>
        </w:rPr>
        <w:t xml:space="preserve">To meet urgent demand, orders sometimes had to be expedited to bypass the receiving area and </w:t>
      </w:r>
      <w:r w:rsidR="00566704" w:rsidRPr="003E4906">
        <w:rPr>
          <w:spacing w:val="-2"/>
          <w:kern w:val="22"/>
          <w:lang w:val="en-GB"/>
        </w:rPr>
        <w:t xml:space="preserve">were </w:t>
      </w:r>
      <w:r w:rsidRPr="003E4906">
        <w:rPr>
          <w:spacing w:val="-2"/>
          <w:kern w:val="22"/>
          <w:lang w:val="en-GB"/>
        </w:rPr>
        <w:t>shipped directly to the floors.</w:t>
      </w:r>
      <w:r w:rsidR="006E6693" w:rsidRPr="003E4906">
        <w:rPr>
          <w:spacing w:val="-2"/>
          <w:kern w:val="22"/>
          <w:lang w:val="en-GB"/>
        </w:rPr>
        <w:t xml:space="preserve"> </w:t>
      </w:r>
      <w:r w:rsidRPr="003E4906">
        <w:rPr>
          <w:spacing w:val="-2"/>
          <w:kern w:val="22"/>
          <w:lang w:val="en-GB"/>
        </w:rPr>
        <w:t xml:space="preserve">(These deliveries are not </w:t>
      </w:r>
      <w:r w:rsidR="001E32E2" w:rsidRPr="003E4906">
        <w:rPr>
          <w:spacing w:val="-2"/>
          <w:kern w:val="22"/>
          <w:lang w:val="en-GB"/>
        </w:rPr>
        <w:t>indicated in</w:t>
      </w:r>
      <w:r w:rsidRPr="003E4906">
        <w:rPr>
          <w:spacing w:val="-2"/>
          <w:kern w:val="22"/>
          <w:lang w:val="en-GB"/>
        </w:rPr>
        <w:t xml:space="preserve"> Exhibit 1 but would be represented by </w:t>
      </w:r>
      <w:r w:rsidR="001E32E2" w:rsidRPr="003E4906">
        <w:rPr>
          <w:spacing w:val="-2"/>
          <w:kern w:val="22"/>
          <w:lang w:val="en-GB"/>
        </w:rPr>
        <w:t xml:space="preserve">direct </w:t>
      </w:r>
      <w:r w:rsidRPr="003E4906">
        <w:rPr>
          <w:spacing w:val="-2"/>
          <w:kern w:val="22"/>
          <w:lang w:val="en-GB"/>
        </w:rPr>
        <w:t xml:space="preserve">arrows </w:t>
      </w:r>
      <w:r w:rsidR="001E32E2" w:rsidRPr="003E4906">
        <w:rPr>
          <w:spacing w:val="-2"/>
          <w:kern w:val="22"/>
          <w:lang w:val="en-GB"/>
        </w:rPr>
        <w:t>from distributors and manufacturers to floors.</w:t>
      </w:r>
      <w:r w:rsidRPr="003E4906">
        <w:rPr>
          <w:spacing w:val="-2"/>
          <w:kern w:val="22"/>
          <w:lang w:val="en-GB"/>
        </w:rPr>
        <w:t>)</w:t>
      </w:r>
      <w:r w:rsidR="006E6693" w:rsidRPr="003E4906">
        <w:rPr>
          <w:spacing w:val="-2"/>
          <w:kern w:val="22"/>
          <w:lang w:val="en-GB"/>
        </w:rPr>
        <w:t xml:space="preserve"> </w:t>
      </w:r>
      <w:r w:rsidRPr="003E4906">
        <w:rPr>
          <w:spacing w:val="-2"/>
          <w:kern w:val="22"/>
          <w:lang w:val="en-GB"/>
        </w:rPr>
        <w:t>This caused two problems</w:t>
      </w:r>
      <w:r w:rsidR="00220825" w:rsidRPr="003E4906">
        <w:rPr>
          <w:spacing w:val="-2"/>
          <w:kern w:val="22"/>
          <w:lang w:val="en-GB"/>
        </w:rPr>
        <w:t>:</w:t>
      </w:r>
      <w:r w:rsidRPr="003E4906">
        <w:rPr>
          <w:spacing w:val="-2"/>
          <w:kern w:val="22"/>
          <w:lang w:val="en-GB"/>
        </w:rPr>
        <w:t xml:space="preserve"> </w:t>
      </w:r>
      <w:r w:rsidR="002B6D28" w:rsidRPr="003E4906">
        <w:rPr>
          <w:spacing w:val="-2"/>
          <w:kern w:val="22"/>
          <w:lang w:val="en-GB"/>
        </w:rPr>
        <w:t>As</w:t>
      </w:r>
      <w:r w:rsidRPr="003E4906">
        <w:rPr>
          <w:spacing w:val="-2"/>
          <w:kern w:val="22"/>
          <w:lang w:val="en-GB"/>
        </w:rPr>
        <w:t xml:space="preserve"> the items bypassed the receiving area, they </w:t>
      </w:r>
      <w:r w:rsidR="002B6D28" w:rsidRPr="003E4906">
        <w:rPr>
          <w:spacing w:val="-2"/>
          <w:kern w:val="22"/>
          <w:lang w:val="en-GB"/>
        </w:rPr>
        <w:t>would</w:t>
      </w:r>
      <w:r w:rsidRPr="003E4906">
        <w:rPr>
          <w:spacing w:val="-2"/>
          <w:kern w:val="22"/>
          <w:lang w:val="en-GB"/>
        </w:rPr>
        <w:t xml:space="preserve"> not </w:t>
      </w:r>
      <w:r w:rsidR="002B6D28" w:rsidRPr="003E4906">
        <w:rPr>
          <w:spacing w:val="-2"/>
          <w:kern w:val="22"/>
          <w:lang w:val="en-GB"/>
        </w:rPr>
        <w:t xml:space="preserve">be </w:t>
      </w:r>
      <w:r w:rsidRPr="003E4906">
        <w:rPr>
          <w:spacing w:val="-2"/>
          <w:kern w:val="22"/>
          <w:lang w:val="en-GB"/>
        </w:rPr>
        <w:t>registered into the ERP system</w:t>
      </w:r>
      <w:r w:rsidR="002B6D28" w:rsidRPr="003E4906">
        <w:rPr>
          <w:spacing w:val="-2"/>
          <w:kern w:val="22"/>
          <w:lang w:val="en-GB"/>
        </w:rPr>
        <w:t>,</w:t>
      </w:r>
      <w:r w:rsidRPr="003E4906">
        <w:rPr>
          <w:spacing w:val="-2"/>
          <w:kern w:val="22"/>
          <w:lang w:val="en-GB"/>
        </w:rPr>
        <w:t xml:space="preserve"> and </w:t>
      </w:r>
      <w:r w:rsidR="002B6D28" w:rsidRPr="003E4906">
        <w:rPr>
          <w:spacing w:val="-2"/>
          <w:kern w:val="22"/>
          <w:lang w:val="en-GB"/>
        </w:rPr>
        <w:t>order versus receipt</w:t>
      </w:r>
      <w:r w:rsidRPr="003E4906">
        <w:rPr>
          <w:spacing w:val="-2"/>
          <w:kern w:val="22"/>
          <w:lang w:val="en-GB"/>
        </w:rPr>
        <w:t xml:space="preserve"> records would not be reconciled.</w:t>
      </w:r>
      <w:r w:rsidR="006E6693" w:rsidRPr="003E4906">
        <w:rPr>
          <w:spacing w:val="-2"/>
          <w:kern w:val="22"/>
          <w:lang w:val="en-GB"/>
        </w:rPr>
        <w:t xml:space="preserve"> </w:t>
      </w:r>
      <w:r w:rsidRPr="003E4906">
        <w:rPr>
          <w:spacing w:val="-2"/>
          <w:kern w:val="22"/>
          <w:lang w:val="en-GB"/>
        </w:rPr>
        <w:t xml:space="preserve">Additionally, expedited items, especially </w:t>
      </w:r>
      <w:r w:rsidR="002B6D28" w:rsidRPr="003E4906">
        <w:rPr>
          <w:spacing w:val="-2"/>
          <w:kern w:val="22"/>
          <w:lang w:val="en-GB"/>
        </w:rPr>
        <w:t>overnight delivery items</w:t>
      </w:r>
      <w:r w:rsidRPr="003E4906">
        <w:rPr>
          <w:spacing w:val="-2"/>
          <w:kern w:val="22"/>
          <w:lang w:val="en-GB"/>
        </w:rPr>
        <w:t>,</w:t>
      </w:r>
      <w:r w:rsidR="002B6D28" w:rsidRPr="003E4906">
        <w:rPr>
          <w:spacing w:val="-2"/>
          <w:kern w:val="22"/>
          <w:lang w:val="en-GB"/>
        </w:rPr>
        <w:t xml:space="preserve"> </w:t>
      </w:r>
      <w:r w:rsidRPr="003E4906">
        <w:rPr>
          <w:spacing w:val="-2"/>
          <w:kern w:val="22"/>
          <w:lang w:val="en-GB"/>
        </w:rPr>
        <w:t xml:space="preserve">cost more because they </w:t>
      </w:r>
      <w:r w:rsidR="002B6D28" w:rsidRPr="003E4906">
        <w:rPr>
          <w:spacing w:val="-2"/>
          <w:kern w:val="22"/>
          <w:lang w:val="en-GB"/>
        </w:rPr>
        <w:t>incurred</w:t>
      </w:r>
      <w:r w:rsidRPr="003E4906">
        <w:rPr>
          <w:spacing w:val="-2"/>
          <w:kern w:val="22"/>
          <w:lang w:val="en-GB"/>
        </w:rPr>
        <w:t xml:space="preserve"> additional freight costs. As many as 200 items per day were delivered in this way.</w:t>
      </w:r>
    </w:p>
    <w:p w14:paraId="770DB00A" w14:textId="77777777" w:rsidR="00035D9C" w:rsidRPr="003E4906" w:rsidRDefault="00035D9C" w:rsidP="00233892">
      <w:pPr>
        <w:pStyle w:val="BodyTextMain"/>
        <w:rPr>
          <w:rFonts w:eastAsia="Calibri"/>
          <w:sz w:val="18"/>
          <w:szCs w:val="18"/>
          <w:lang w:val="en-GB"/>
        </w:rPr>
      </w:pPr>
    </w:p>
    <w:p w14:paraId="632755D5" w14:textId="77777777" w:rsidR="00035D9C" w:rsidRPr="003E4906" w:rsidRDefault="00035D9C" w:rsidP="00233892">
      <w:pPr>
        <w:pStyle w:val="BodyTextMain"/>
        <w:rPr>
          <w:rFonts w:eastAsia="Calibri"/>
          <w:sz w:val="18"/>
          <w:szCs w:val="18"/>
          <w:lang w:val="en-GB"/>
        </w:rPr>
      </w:pPr>
    </w:p>
    <w:p w14:paraId="7714C349" w14:textId="77777777" w:rsidR="00035D9C" w:rsidRPr="003E4906" w:rsidRDefault="00035D9C" w:rsidP="00035D9C">
      <w:pPr>
        <w:pStyle w:val="Casehead1"/>
        <w:rPr>
          <w:rFonts w:eastAsia="Calibri"/>
          <w:lang w:val="en-GB"/>
        </w:rPr>
      </w:pPr>
      <w:r w:rsidRPr="003E4906">
        <w:rPr>
          <w:rFonts w:eastAsia="Calibri"/>
          <w:lang w:val="en-GB"/>
        </w:rPr>
        <w:t>The Challenge</w:t>
      </w:r>
    </w:p>
    <w:p w14:paraId="7294D1D6" w14:textId="77777777" w:rsidR="00035D9C" w:rsidRPr="003E4906" w:rsidRDefault="00035D9C" w:rsidP="00035D9C">
      <w:pPr>
        <w:pStyle w:val="BodyTextMain"/>
        <w:rPr>
          <w:rFonts w:eastAsia="Calibri"/>
          <w:sz w:val="18"/>
          <w:szCs w:val="18"/>
          <w:lang w:val="en-GB"/>
        </w:rPr>
      </w:pPr>
    </w:p>
    <w:p w14:paraId="5242E492" w14:textId="323774A3" w:rsidR="00035D9C" w:rsidRPr="003E4906" w:rsidRDefault="00035D9C" w:rsidP="00035D9C">
      <w:pPr>
        <w:pStyle w:val="BodyTextMain"/>
        <w:rPr>
          <w:rFonts w:eastAsia="Calibri"/>
          <w:sz w:val="24"/>
          <w:szCs w:val="24"/>
          <w:lang w:val="en-GB"/>
        </w:rPr>
      </w:pPr>
      <w:r w:rsidRPr="003E4906">
        <w:rPr>
          <w:rFonts w:eastAsia="Calibri"/>
          <w:lang w:val="en-GB"/>
        </w:rPr>
        <w:t xml:space="preserve">As Suett had initially surmised, the situation in the receiving area led to problems and costs throughout the hospital </w:t>
      </w:r>
      <w:r w:rsidR="00A47730" w:rsidRPr="003E4906">
        <w:rPr>
          <w:rFonts w:eastAsia="Calibri"/>
          <w:lang w:val="en-GB"/>
        </w:rPr>
        <w:t>including</w:t>
      </w:r>
      <w:r w:rsidRPr="003E4906">
        <w:rPr>
          <w:rFonts w:eastAsia="Calibri"/>
          <w:lang w:val="en-GB"/>
        </w:rPr>
        <w:t xml:space="preserve"> overstock, temporary storage, misplaced items, expedited orders, and</w:t>
      </w:r>
      <w:r w:rsidR="00A47730" w:rsidRPr="003E4906">
        <w:rPr>
          <w:rFonts w:eastAsia="Calibri"/>
          <w:lang w:val="en-GB"/>
        </w:rPr>
        <w:t xml:space="preserve"> inaccurate</w:t>
      </w:r>
      <w:r w:rsidRPr="003E4906">
        <w:rPr>
          <w:rFonts w:eastAsia="Calibri"/>
          <w:lang w:val="en-GB"/>
        </w:rPr>
        <w:t xml:space="preserve"> </w:t>
      </w:r>
      <w:r w:rsidRPr="003E4906">
        <w:rPr>
          <w:rFonts w:eastAsia="Calibri"/>
          <w:lang w:val="en-GB"/>
        </w:rPr>
        <w:lastRenderedPageBreak/>
        <w:t xml:space="preserve">inventory </w:t>
      </w:r>
      <w:r w:rsidR="00A47730" w:rsidRPr="003E4906">
        <w:rPr>
          <w:rFonts w:eastAsia="Calibri"/>
          <w:lang w:val="en-GB"/>
        </w:rPr>
        <w:t>records</w:t>
      </w:r>
      <w:r w:rsidRPr="003E4906">
        <w:rPr>
          <w:rFonts w:eastAsia="Calibri"/>
          <w:lang w:val="en-GB"/>
        </w:rPr>
        <w:t>.</w:t>
      </w:r>
      <w:r w:rsidR="006E6693" w:rsidRPr="003E4906">
        <w:rPr>
          <w:rFonts w:eastAsia="Calibri"/>
          <w:lang w:val="en-GB"/>
        </w:rPr>
        <w:t xml:space="preserve"> </w:t>
      </w:r>
      <w:r w:rsidRPr="003E4906">
        <w:rPr>
          <w:rFonts w:eastAsia="Calibri"/>
          <w:lang w:val="en-GB"/>
        </w:rPr>
        <w:t xml:space="preserve">Ideally, supplies arriving at the hospital should move quickly through the receiving area and to their designated destinations with no delays, mistakes, stagnation, or overt or hidden problems (this is </w:t>
      </w:r>
      <w:r w:rsidR="00A47730" w:rsidRPr="003E4906">
        <w:rPr>
          <w:rFonts w:eastAsia="Calibri"/>
          <w:lang w:val="en-GB"/>
        </w:rPr>
        <w:t xml:space="preserve">what </w:t>
      </w:r>
      <w:r w:rsidR="000D5540" w:rsidRPr="003E4906">
        <w:rPr>
          <w:rFonts w:eastAsia="Calibri"/>
          <w:lang w:val="en-GB"/>
        </w:rPr>
        <w:t>“</w:t>
      </w:r>
      <w:r w:rsidRPr="003E4906">
        <w:rPr>
          <w:rFonts w:eastAsia="Calibri"/>
          <w:lang w:val="en-GB"/>
        </w:rPr>
        <w:t xml:space="preserve">smooth </w:t>
      </w:r>
      <w:r w:rsidR="000D5540" w:rsidRPr="003E4906">
        <w:rPr>
          <w:rFonts w:eastAsia="Calibri"/>
          <w:lang w:val="en-GB"/>
        </w:rPr>
        <w:t xml:space="preserve">material </w:t>
      </w:r>
      <w:r w:rsidRPr="003E4906">
        <w:rPr>
          <w:rFonts w:eastAsia="Calibri"/>
          <w:lang w:val="en-GB"/>
        </w:rPr>
        <w:t>flow</w:t>
      </w:r>
      <w:r w:rsidR="000D5540" w:rsidRPr="003E4906">
        <w:rPr>
          <w:rFonts w:eastAsia="Calibri"/>
          <w:lang w:val="en-GB"/>
        </w:rPr>
        <w:t>”</w:t>
      </w:r>
      <w:r w:rsidR="00A47730" w:rsidRPr="003E4906">
        <w:rPr>
          <w:rFonts w:eastAsia="Calibri"/>
          <w:lang w:val="en-GB"/>
        </w:rPr>
        <w:t>—</w:t>
      </w:r>
      <w:r w:rsidRPr="003E4906">
        <w:rPr>
          <w:rFonts w:eastAsia="Calibri"/>
          <w:lang w:val="en-GB"/>
        </w:rPr>
        <w:t>a goal of supply chain management</w:t>
      </w:r>
      <w:r w:rsidR="00A47730" w:rsidRPr="003E4906">
        <w:rPr>
          <w:rFonts w:eastAsia="Calibri"/>
          <w:lang w:val="en-GB"/>
        </w:rPr>
        <w:t>—</w:t>
      </w:r>
      <w:r w:rsidR="00220825" w:rsidRPr="003E4906">
        <w:rPr>
          <w:rFonts w:eastAsia="Calibri"/>
          <w:lang w:val="en-GB"/>
        </w:rPr>
        <w:t>referred to</w:t>
      </w:r>
      <w:r w:rsidRPr="003E4906">
        <w:rPr>
          <w:rFonts w:eastAsia="Calibri"/>
          <w:lang w:val="en-GB"/>
        </w:rPr>
        <w:t xml:space="preserve">), and </w:t>
      </w:r>
      <w:r w:rsidR="00A47730" w:rsidRPr="003E4906">
        <w:rPr>
          <w:rFonts w:eastAsia="Calibri"/>
          <w:lang w:val="en-GB"/>
        </w:rPr>
        <w:t xml:space="preserve">they would </w:t>
      </w:r>
      <w:r w:rsidRPr="003E4906">
        <w:rPr>
          <w:rFonts w:eastAsia="Calibri"/>
          <w:lang w:val="en-GB"/>
        </w:rPr>
        <w:t>arrive when needed—JIT.</w:t>
      </w:r>
      <w:r w:rsidR="006E6693" w:rsidRPr="003E4906">
        <w:rPr>
          <w:rFonts w:eastAsia="Calibri"/>
          <w:lang w:val="en-GB"/>
        </w:rPr>
        <w:t xml:space="preserve"> </w:t>
      </w:r>
      <w:r w:rsidR="00444F5A">
        <w:rPr>
          <w:rFonts w:eastAsia="Calibri"/>
          <w:lang w:val="en-GB"/>
        </w:rPr>
        <w:t>Taking on-</w:t>
      </w:r>
      <w:r w:rsidRPr="003E4906">
        <w:rPr>
          <w:rFonts w:eastAsia="Calibri"/>
          <w:lang w:val="en-GB"/>
        </w:rPr>
        <w:t xml:space="preserve">average three days, the </w:t>
      </w:r>
      <w:bookmarkStart w:id="0" w:name="_Hlk693442"/>
      <w:r w:rsidR="004C0C5B" w:rsidRPr="003E4906">
        <w:rPr>
          <w:rFonts w:eastAsia="Calibri"/>
          <w:lang w:val="en-GB"/>
        </w:rPr>
        <w:t xml:space="preserve">2016 </w:t>
      </w:r>
      <w:r w:rsidRPr="003E4906">
        <w:rPr>
          <w:rFonts w:eastAsia="Calibri"/>
          <w:lang w:val="en-GB"/>
        </w:rPr>
        <w:t xml:space="preserve">dock-to-stock process </w:t>
      </w:r>
      <w:bookmarkEnd w:id="0"/>
      <w:r w:rsidRPr="003E4906">
        <w:rPr>
          <w:rFonts w:eastAsia="Calibri"/>
          <w:lang w:val="en-GB"/>
        </w:rPr>
        <w:t>hardly met the definitions of smooth flow and JIT.</w:t>
      </w:r>
      <w:r w:rsidR="006E6693" w:rsidRPr="003E4906">
        <w:rPr>
          <w:rFonts w:eastAsia="Calibri"/>
          <w:lang w:val="en-GB"/>
        </w:rPr>
        <w:t xml:space="preserve"> </w:t>
      </w:r>
      <w:r w:rsidRPr="003E4906">
        <w:rPr>
          <w:rFonts w:eastAsia="Calibri"/>
          <w:lang w:val="en-GB"/>
        </w:rPr>
        <w:t>The</w:t>
      </w:r>
      <w:r w:rsidRPr="003E4906">
        <w:rPr>
          <w:rFonts w:eastAsia="Calibri"/>
          <w:sz w:val="24"/>
          <w:szCs w:val="24"/>
          <w:lang w:val="en-GB"/>
        </w:rPr>
        <w:t xml:space="preserve"> </w:t>
      </w:r>
      <w:r w:rsidRPr="003E4906">
        <w:rPr>
          <w:rFonts w:eastAsia="Calibri"/>
          <w:lang w:val="en-GB"/>
        </w:rPr>
        <w:t>challenge to Suett and the receiving area team was to identify and remove barriers that prevented smooth flow</w:t>
      </w:r>
      <w:r w:rsidR="0025393F" w:rsidRPr="003E4906">
        <w:rPr>
          <w:rFonts w:eastAsia="Calibri"/>
          <w:lang w:val="en-GB"/>
        </w:rPr>
        <w:t xml:space="preserve"> and to reduce the lead time</w:t>
      </w:r>
      <w:r w:rsidRPr="003E4906">
        <w:rPr>
          <w:rFonts w:eastAsia="Calibri"/>
          <w:lang w:val="en-GB"/>
        </w:rPr>
        <w:t>.</w:t>
      </w:r>
      <w:r w:rsidR="006E6693" w:rsidRPr="003E4906">
        <w:rPr>
          <w:rFonts w:eastAsia="Calibri"/>
          <w:sz w:val="24"/>
          <w:szCs w:val="24"/>
          <w:lang w:val="en-GB"/>
        </w:rPr>
        <w:t xml:space="preserve"> </w:t>
      </w:r>
    </w:p>
    <w:p w14:paraId="6B47892E" w14:textId="77777777" w:rsidR="00035D9C" w:rsidRPr="003E4906" w:rsidRDefault="00035D9C" w:rsidP="00035D9C">
      <w:pPr>
        <w:pStyle w:val="BodyTextMain"/>
        <w:rPr>
          <w:lang w:val="en-GB"/>
        </w:rPr>
      </w:pPr>
    </w:p>
    <w:p w14:paraId="3266A93D" w14:textId="77777777" w:rsidR="00035D9C" w:rsidRPr="003E4906" w:rsidRDefault="00035D9C" w:rsidP="00035D9C">
      <w:pPr>
        <w:pStyle w:val="BodyTextMain"/>
        <w:rPr>
          <w:lang w:val="en-GB"/>
        </w:rPr>
      </w:pPr>
    </w:p>
    <w:p w14:paraId="277768FF" w14:textId="77777777" w:rsidR="00035D9C" w:rsidRPr="003E4906" w:rsidRDefault="00035D9C" w:rsidP="00035D9C">
      <w:pPr>
        <w:pStyle w:val="Casehead1"/>
        <w:rPr>
          <w:rFonts w:eastAsia="Calibri"/>
          <w:lang w:val="en-GB"/>
        </w:rPr>
      </w:pPr>
      <w:r w:rsidRPr="003E4906">
        <w:rPr>
          <w:rFonts w:eastAsia="Calibri"/>
          <w:lang w:val="en-GB"/>
        </w:rPr>
        <w:t>Intervention</w:t>
      </w:r>
    </w:p>
    <w:p w14:paraId="2B03BE54" w14:textId="77777777" w:rsidR="00035D9C" w:rsidRPr="003E4906" w:rsidRDefault="00035D9C" w:rsidP="00035D9C">
      <w:pPr>
        <w:pStyle w:val="BodyTextMain"/>
        <w:rPr>
          <w:rFonts w:eastAsia="Calibri"/>
          <w:lang w:val="en-GB"/>
        </w:rPr>
      </w:pPr>
    </w:p>
    <w:p w14:paraId="49A95F20" w14:textId="68AECC16" w:rsidR="00035D9C" w:rsidRPr="003E4906" w:rsidRDefault="00035D9C" w:rsidP="00035D9C">
      <w:pPr>
        <w:pStyle w:val="Casehead2"/>
        <w:rPr>
          <w:rFonts w:eastAsia="Calibri"/>
          <w:lang w:val="en-GB"/>
        </w:rPr>
      </w:pPr>
      <w:r w:rsidRPr="003E4906">
        <w:rPr>
          <w:rFonts w:eastAsia="Calibri"/>
          <w:lang w:val="en-GB"/>
        </w:rPr>
        <w:t>Value Stream Map</w:t>
      </w:r>
      <w:r w:rsidR="00A3789B" w:rsidRPr="003E4906">
        <w:rPr>
          <w:rFonts w:eastAsia="Calibri"/>
          <w:lang w:val="en-GB"/>
        </w:rPr>
        <w:t>ping</w:t>
      </w:r>
    </w:p>
    <w:p w14:paraId="01B33AD3" w14:textId="77777777" w:rsidR="00035D9C" w:rsidRPr="003E4906" w:rsidRDefault="00035D9C" w:rsidP="00035D9C">
      <w:pPr>
        <w:pStyle w:val="BodyTextMain"/>
        <w:rPr>
          <w:rFonts w:eastAsia="Calibri"/>
          <w:lang w:val="en-GB"/>
        </w:rPr>
      </w:pPr>
    </w:p>
    <w:p w14:paraId="53E46F37" w14:textId="32ADA1D5" w:rsidR="00035D9C" w:rsidRPr="003E4906" w:rsidRDefault="00035D9C" w:rsidP="00035D9C">
      <w:pPr>
        <w:pStyle w:val="BodyTextMain"/>
        <w:rPr>
          <w:rFonts w:eastAsia="Calibri"/>
          <w:lang w:val="en-GB"/>
        </w:rPr>
      </w:pPr>
      <w:r w:rsidRPr="003E4906">
        <w:rPr>
          <w:rFonts w:eastAsia="Calibri"/>
          <w:lang w:val="en-GB"/>
        </w:rPr>
        <w:t xml:space="preserve">To better understand the </w:t>
      </w:r>
      <w:r w:rsidR="0054473D" w:rsidRPr="003E4906">
        <w:rPr>
          <w:rFonts w:eastAsia="Calibri"/>
          <w:lang w:val="en-GB"/>
        </w:rPr>
        <w:t xml:space="preserve">workings of the receiving area and the </w:t>
      </w:r>
      <w:r w:rsidRPr="003E4906">
        <w:rPr>
          <w:rFonts w:eastAsia="Calibri"/>
          <w:lang w:val="en-GB"/>
        </w:rPr>
        <w:t xml:space="preserve">dock-to-stock process, </w:t>
      </w:r>
      <w:proofErr w:type="spellStart"/>
      <w:r w:rsidRPr="003E4906">
        <w:rPr>
          <w:rFonts w:eastAsia="Calibri"/>
          <w:lang w:val="en-GB"/>
        </w:rPr>
        <w:t>Suett’s</w:t>
      </w:r>
      <w:proofErr w:type="spellEnd"/>
      <w:r w:rsidRPr="003E4906">
        <w:rPr>
          <w:rFonts w:eastAsia="Calibri"/>
          <w:lang w:val="en-GB"/>
        </w:rPr>
        <w:t xml:space="preserve"> first action was to orchestrate a team-oriented kaizen</w:t>
      </w:r>
      <w:r w:rsidR="00233072" w:rsidRPr="003E4906">
        <w:rPr>
          <w:rStyle w:val="FootnoteReference"/>
          <w:rFonts w:eastAsia="Calibri"/>
          <w:lang w:val="en-GB"/>
        </w:rPr>
        <w:footnoteReference w:id="7"/>
      </w:r>
      <w:r w:rsidRPr="003E4906">
        <w:rPr>
          <w:rFonts w:eastAsia="Calibri"/>
          <w:lang w:val="en-GB"/>
        </w:rPr>
        <w:t xml:space="preserve"> event and to </w:t>
      </w:r>
      <w:r w:rsidR="0025393F" w:rsidRPr="003E4906">
        <w:rPr>
          <w:rFonts w:eastAsia="Calibri"/>
          <w:lang w:val="en-GB"/>
        </w:rPr>
        <w:t xml:space="preserve">create a </w:t>
      </w:r>
      <w:bookmarkStart w:id="1" w:name="_Hlk693858"/>
      <w:r w:rsidR="00DC38F2" w:rsidRPr="003E4906">
        <w:rPr>
          <w:rFonts w:eastAsia="Calibri"/>
          <w:lang w:val="en-GB"/>
        </w:rPr>
        <w:t>value stream</w:t>
      </w:r>
      <w:r w:rsidR="00F920A1" w:rsidRPr="003E4906">
        <w:rPr>
          <w:rFonts w:eastAsia="Calibri"/>
          <w:lang w:val="en-GB"/>
        </w:rPr>
        <w:t xml:space="preserve"> map</w:t>
      </w:r>
      <w:r w:rsidRPr="003E4906">
        <w:rPr>
          <w:rFonts w:eastAsia="Calibri"/>
          <w:lang w:val="en-GB"/>
        </w:rPr>
        <w:t xml:space="preserve"> (VSM)</w:t>
      </w:r>
      <w:bookmarkEnd w:id="1"/>
      <w:r w:rsidRPr="003E4906">
        <w:rPr>
          <w:rFonts w:eastAsia="Calibri"/>
          <w:lang w:val="en-GB"/>
        </w:rPr>
        <w:t xml:space="preserve"> </w:t>
      </w:r>
      <w:r w:rsidR="008277B8" w:rsidRPr="003E4906">
        <w:rPr>
          <w:rFonts w:eastAsia="Calibri"/>
          <w:lang w:val="en-GB"/>
        </w:rPr>
        <w:t xml:space="preserve">of </w:t>
      </w:r>
      <w:r w:rsidRPr="003E4906">
        <w:rPr>
          <w:rFonts w:eastAsia="Calibri"/>
          <w:lang w:val="en-GB"/>
        </w:rPr>
        <w:t>the process.</w:t>
      </w:r>
      <w:r w:rsidR="006E6693" w:rsidRPr="003E4906">
        <w:rPr>
          <w:rFonts w:eastAsia="Calibri"/>
          <w:lang w:val="en-GB"/>
        </w:rPr>
        <w:t xml:space="preserve"> </w:t>
      </w:r>
      <w:r w:rsidR="0054473D" w:rsidRPr="003E4906">
        <w:rPr>
          <w:rFonts w:eastAsia="Calibri"/>
          <w:lang w:val="en-GB"/>
        </w:rPr>
        <w:t xml:space="preserve">The purpose of </w:t>
      </w:r>
      <w:r w:rsidR="008277B8" w:rsidRPr="003E4906">
        <w:rPr>
          <w:rFonts w:eastAsia="Calibri"/>
          <w:lang w:val="en-GB"/>
        </w:rPr>
        <w:t xml:space="preserve">creating </w:t>
      </w:r>
      <w:r w:rsidR="0054473D" w:rsidRPr="003E4906">
        <w:rPr>
          <w:rFonts w:eastAsia="Calibri"/>
          <w:lang w:val="en-GB"/>
        </w:rPr>
        <w:t xml:space="preserve">the map was to develop a complete understanding of the steps followed in processing packages through the receiving area—from the dock to final </w:t>
      </w:r>
      <w:r w:rsidR="00D971E7" w:rsidRPr="003E4906">
        <w:rPr>
          <w:rFonts w:eastAsia="Calibri"/>
          <w:lang w:val="en-GB"/>
        </w:rPr>
        <w:t>destinations</w:t>
      </w:r>
      <w:r w:rsidR="00DC38F2" w:rsidRPr="003E4906">
        <w:rPr>
          <w:rFonts w:eastAsia="Calibri"/>
          <w:lang w:val="en-GB"/>
        </w:rPr>
        <w:t>—</w:t>
      </w:r>
      <w:r w:rsidR="00A20B96" w:rsidRPr="003E4906">
        <w:rPr>
          <w:rFonts w:eastAsia="Calibri"/>
          <w:lang w:val="en-GB"/>
        </w:rPr>
        <w:t>and to identify</w:t>
      </w:r>
      <w:r w:rsidR="0054473D" w:rsidRPr="003E4906">
        <w:rPr>
          <w:rFonts w:eastAsia="Calibri"/>
          <w:lang w:val="en-GB"/>
        </w:rPr>
        <w:t xml:space="preserve"> </w:t>
      </w:r>
      <w:r w:rsidR="00DC38F2" w:rsidRPr="003E4906">
        <w:rPr>
          <w:rFonts w:eastAsia="Calibri"/>
          <w:lang w:val="en-GB"/>
        </w:rPr>
        <w:t>problematic</w:t>
      </w:r>
      <w:r w:rsidR="0054473D" w:rsidRPr="003E4906">
        <w:rPr>
          <w:rFonts w:eastAsia="Calibri"/>
          <w:lang w:val="en-GB"/>
        </w:rPr>
        <w:t xml:space="preserve"> </w:t>
      </w:r>
      <w:r w:rsidR="00A20B96" w:rsidRPr="003E4906">
        <w:rPr>
          <w:rFonts w:eastAsia="Calibri"/>
          <w:lang w:val="en-GB"/>
        </w:rPr>
        <w:t>or</w:t>
      </w:r>
      <w:r w:rsidR="0054473D" w:rsidRPr="003E4906">
        <w:rPr>
          <w:rFonts w:eastAsia="Calibri"/>
          <w:lang w:val="en-GB"/>
        </w:rPr>
        <w:t xml:space="preserve"> wasteful steps</w:t>
      </w:r>
      <w:r w:rsidR="00CB3410" w:rsidRPr="003E4906">
        <w:rPr>
          <w:rFonts w:eastAsia="Calibri"/>
          <w:lang w:val="en-GB"/>
        </w:rPr>
        <w:t>,</w:t>
      </w:r>
      <w:r w:rsidR="0054473D" w:rsidRPr="003E4906">
        <w:rPr>
          <w:rFonts w:eastAsia="Calibri"/>
          <w:lang w:val="en-GB"/>
        </w:rPr>
        <w:t xml:space="preserve"> </w:t>
      </w:r>
      <w:r w:rsidR="00CB3410" w:rsidRPr="003E4906">
        <w:rPr>
          <w:rFonts w:eastAsia="Calibri"/>
          <w:lang w:val="en-GB"/>
        </w:rPr>
        <w:t xml:space="preserve">as well as </w:t>
      </w:r>
      <w:r w:rsidR="0054473D" w:rsidRPr="003E4906">
        <w:rPr>
          <w:rFonts w:eastAsia="Calibri"/>
          <w:lang w:val="en-GB"/>
        </w:rPr>
        <w:t>opportunities for improvement.</w:t>
      </w:r>
    </w:p>
    <w:p w14:paraId="7D8B8485" w14:textId="77777777" w:rsidR="00035D9C" w:rsidRPr="003E4906" w:rsidRDefault="00035D9C" w:rsidP="00035D9C">
      <w:pPr>
        <w:pStyle w:val="BodyTextMain"/>
        <w:rPr>
          <w:rFonts w:eastAsia="Calibri"/>
          <w:lang w:val="en-GB"/>
        </w:rPr>
      </w:pPr>
    </w:p>
    <w:p w14:paraId="6C67D69A" w14:textId="57435B81" w:rsidR="00035D9C" w:rsidRPr="003E4906" w:rsidRDefault="00035D9C" w:rsidP="00035D9C">
      <w:pPr>
        <w:pStyle w:val="BodyTextMain"/>
        <w:rPr>
          <w:rFonts w:eastAsia="Calibri"/>
          <w:lang w:val="en-GB"/>
        </w:rPr>
      </w:pPr>
      <w:r w:rsidRPr="003E4906">
        <w:rPr>
          <w:rFonts w:eastAsia="Calibri"/>
          <w:lang w:val="en-GB"/>
        </w:rPr>
        <w:t>Suett organized a team of seven members chosen from the receiving area’s work staff.</w:t>
      </w:r>
      <w:r w:rsidR="006E6693" w:rsidRPr="003E4906">
        <w:rPr>
          <w:rFonts w:eastAsia="Calibri"/>
          <w:lang w:val="en-GB"/>
        </w:rPr>
        <w:t xml:space="preserve"> </w:t>
      </w:r>
      <w:r w:rsidRPr="003E4906">
        <w:rPr>
          <w:rFonts w:eastAsia="Calibri"/>
          <w:lang w:val="en-GB"/>
        </w:rPr>
        <w:t xml:space="preserve">The team created a charter </w:t>
      </w:r>
      <w:r w:rsidR="0021626A" w:rsidRPr="003E4906">
        <w:rPr>
          <w:rFonts w:eastAsia="Calibri"/>
          <w:lang w:val="en-GB"/>
        </w:rPr>
        <w:t>stating that</w:t>
      </w:r>
      <w:r w:rsidRPr="003E4906">
        <w:rPr>
          <w:rFonts w:eastAsia="Calibri"/>
          <w:lang w:val="en-GB"/>
        </w:rPr>
        <w:t xml:space="preserve"> the </w:t>
      </w:r>
      <w:r w:rsidR="008277B8" w:rsidRPr="003E4906">
        <w:rPr>
          <w:rFonts w:eastAsia="Calibri"/>
          <w:lang w:val="en-GB"/>
        </w:rPr>
        <w:t xml:space="preserve">kaizen </w:t>
      </w:r>
      <w:r w:rsidRPr="003E4906">
        <w:rPr>
          <w:rFonts w:eastAsia="Calibri"/>
          <w:lang w:val="en-GB"/>
        </w:rPr>
        <w:t>event’s purpose was to “reduce the dock-to-stock lead time to one day”</w:t>
      </w:r>
      <w:r w:rsidR="006510A7" w:rsidRPr="003E4906">
        <w:rPr>
          <w:rFonts w:eastAsia="Calibri"/>
          <w:lang w:val="en-GB"/>
        </w:rPr>
        <w:t>—in other words</w:t>
      </w:r>
      <w:r w:rsidRPr="003E4906">
        <w:rPr>
          <w:rFonts w:eastAsia="Calibri"/>
          <w:lang w:val="en-GB"/>
        </w:rPr>
        <w:t xml:space="preserve">, </w:t>
      </w:r>
      <w:r w:rsidR="0021626A" w:rsidRPr="003E4906">
        <w:rPr>
          <w:rFonts w:eastAsia="Calibri"/>
          <w:lang w:val="en-GB"/>
        </w:rPr>
        <w:t xml:space="preserve">the team aimed </w:t>
      </w:r>
      <w:r w:rsidRPr="003E4906">
        <w:rPr>
          <w:rFonts w:eastAsia="Calibri"/>
          <w:lang w:val="en-GB"/>
        </w:rPr>
        <w:t>to enable same-day delivery from the receiving area for every item, every day.</w:t>
      </w:r>
      <w:r w:rsidR="006E6693" w:rsidRPr="003E4906">
        <w:rPr>
          <w:rFonts w:eastAsia="Calibri"/>
          <w:lang w:val="en-GB"/>
        </w:rPr>
        <w:t xml:space="preserve"> </w:t>
      </w:r>
      <w:r w:rsidRPr="003E4906">
        <w:rPr>
          <w:rFonts w:eastAsia="Calibri"/>
          <w:lang w:val="en-GB"/>
        </w:rPr>
        <w:t xml:space="preserve"> Over the course of 12 days</w:t>
      </w:r>
      <w:r w:rsidR="00B97A4A" w:rsidRPr="003E4906">
        <w:rPr>
          <w:rFonts w:eastAsia="Calibri"/>
          <w:lang w:val="en-GB"/>
        </w:rPr>
        <w:t>,</w:t>
      </w:r>
      <w:r w:rsidRPr="003E4906">
        <w:rPr>
          <w:rFonts w:eastAsia="Calibri"/>
          <w:lang w:val="en-GB"/>
        </w:rPr>
        <w:t xml:space="preserve"> the team devoted </w:t>
      </w:r>
      <w:r w:rsidR="00B97A4A" w:rsidRPr="003E4906">
        <w:rPr>
          <w:rFonts w:eastAsia="Calibri"/>
          <w:lang w:val="en-GB"/>
        </w:rPr>
        <w:t>one</w:t>
      </w:r>
      <w:r w:rsidRPr="003E4906">
        <w:rPr>
          <w:rFonts w:eastAsia="Calibri"/>
          <w:lang w:val="en-GB"/>
        </w:rPr>
        <w:t xml:space="preserve"> h</w:t>
      </w:r>
      <w:r w:rsidR="00BF5EF7" w:rsidRPr="003E4906">
        <w:rPr>
          <w:rFonts w:eastAsia="Calibri"/>
          <w:lang w:val="en-GB"/>
        </w:rPr>
        <w:t xml:space="preserve">our per </w:t>
      </w:r>
      <w:r w:rsidRPr="003E4906">
        <w:rPr>
          <w:rFonts w:eastAsia="Calibri"/>
          <w:lang w:val="en-GB"/>
        </w:rPr>
        <w:t xml:space="preserve">day to scrutinizing the receiving area process and assessing steps in the </w:t>
      </w:r>
      <w:bookmarkStart w:id="2" w:name="_Hlk695618"/>
      <w:r w:rsidRPr="003E4906">
        <w:rPr>
          <w:rFonts w:eastAsia="Calibri"/>
          <w:lang w:val="en-GB"/>
        </w:rPr>
        <w:t>package-processing value stream</w:t>
      </w:r>
      <w:bookmarkEnd w:id="2"/>
      <w:r w:rsidR="008765C7" w:rsidRPr="003E4906">
        <w:rPr>
          <w:rFonts w:eastAsia="Calibri"/>
          <w:lang w:val="en-GB"/>
        </w:rPr>
        <w:t>—</w:t>
      </w:r>
      <w:r w:rsidRPr="003E4906">
        <w:rPr>
          <w:rFonts w:eastAsia="Calibri"/>
          <w:lang w:val="en-GB"/>
        </w:rPr>
        <w:t>from package arrival at the outer dock to package delivery to par locations. The team “walked the process”</w:t>
      </w:r>
      <w:r w:rsidR="00F920A1" w:rsidRPr="003E4906">
        <w:rPr>
          <w:rFonts w:eastAsia="Calibri"/>
          <w:lang w:val="en-GB"/>
        </w:rPr>
        <w:t>:</w:t>
      </w:r>
      <w:r w:rsidR="006E6693" w:rsidRPr="003E4906">
        <w:rPr>
          <w:rFonts w:eastAsia="Calibri"/>
          <w:lang w:val="en-GB"/>
        </w:rPr>
        <w:t xml:space="preserve"> </w:t>
      </w:r>
      <w:r w:rsidR="00F920A1" w:rsidRPr="003E4906">
        <w:rPr>
          <w:rFonts w:eastAsia="Calibri"/>
          <w:lang w:val="en-GB"/>
        </w:rPr>
        <w:t>it</w:t>
      </w:r>
      <w:r w:rsidRPr="003E4906">
        <w:rPr>
          <w:rFonts w:eastAsia="Calibri"/>
          <w:lang w:val="en-GB"/>
        </w:rPr>
        <w:t xml:space="preserve"> made observations, interviewed employees, and took photos and timed measurements.</w:t>
      </w:r>
      <w:r w:rsidR="006E6693" w:rsidRPr="003E4906">
        <w:rPr>
          <w:rFonts w:eastAsia="Calibri"/>
          <w:lang w:val="en-GB"/>
        </w:rPr>
        <w:t xml:space="preserve"> </w:t>
      </w:r>
      <w:r w:rsidRPr="003E4906">
        <w:rPr>
          <w:rFonts w:eastAsia="Calibri"/>
          <w:lang w:val="en-GB"/>
        </w:rPr>
        <w:t xml:space="preserve">From the data collected, the team created a VSM. Later, it performed additional kaizen events to investigate the receiving area’s facility layout and to modify the area’s handling process and facility layout to reduce </w:t>
      </w:r>
      <w:r w:rsidR="0021626A" w:rsidRPr="003E4906">
        <w:rPr>
          <w:rFonts w:eastAsia="Calibri"/>
          <w:lang w:val="en-GB"/>
        </w:rPr>
        <w:t>non-value-added</w:t>
      </w:r>
      <w:r w:rsidRPr="003E4906">
        <w:rPr>
          <w:rFonts w:eastAsia="Calibri"/>
          <w:lang w:val="en-GB"/>
        </w:rPr>
        <w:t xml:space="preserve"> </w:t>
      </w:r>
      <w:r w:rsidR="00F920A1" w:rsidRPr="003E4906">
        <w:rPr>
          <w:rFonts w:eastAsia="Calibri"/>
          <w:lang w:val="en-GB"/>
        </w:rPr>
        <w:t>steps (</w:t>
      </w:r>
      <w:r w:rsidR="0021626A" w:rsidRPr="003E4906">
        <w:rPr>
          <w:rFonts w:eastAsia="Calibri"/>
          <w:lang w:val="en-GB"/>
        </w:rPr>
        <w:t xml:space="preserve">i.e., </w:t>
      </w:r>
      <w:r w:rsidRPr="003E4906">
        <w:rPr>
          <w:rFonts w:eastAsia="Calibri"/>
          <w:lang w:val="en-GB"/>
        </w:rPr>
        <w:t>wastes</w:t>
      </w:r>
      <w:r w:rsidR="00F920A1" w:rsidRPr="003E4906">
        <w:rPr>
          <w:rFonts w:eastAsia="Calibri"/>
          <w:lang w:val="en-GB"/>
        </w:rPr>
        <w:t>)</w:t>
      </w:r>
      <w:r w:rsidRPr="003E4906">
        <w:rPr>
          <w:rFonts w:eastAsia="Calibri"/>
          <w:lang w:val="en-GB"/>
        </w:rPr>
        <w:t>.</w:t>
      </w:r>
    </w:p>
    <w:p w14:paraId="66A0CE8D" w14:textId="77777777" w:rsidR="002A203B" w:rsidRPr="003E4906" w:rsidRDefault="002A203B" w:rsidP="00035D9C">
      <w:pPr>
        <w:pStyle w:val="BodyTextMain"/>
        <w:rPr>
          <w:rFonts w:eastAsia="Calibri"/>
          <w:lang w:val="en-GB"/>
        </w:rPr>
      </w:pPr>
    </w:p>
    <w:p w14:paraId="4220D3C2" w14:textId="6526C4AE" w:rsidR="00035D9C" w:rsidRPr="003E4906" w:rsidRDefault="0021626A" w:rsidP="00035D9C">
      <w:pPr>
        <w:pStyle w:val="BodyTextMain"/>
        <w:rPr>
          <w:rFonts w:eastAsia="Calibri"/>
          <w:lang w:val="en-GB"/>
        </w:rPr>
      </w:pPr>
      <w:r w:rsidRPr="003E4906">
        <w:rPr>
          <w:rFonts w:eastAsia="Calibri"/>
          <w:lang w:val="en-GB"/>
        </w:rPr>
        <w:t xml:space="preserve">The </w:t>
      </w:r>
      <w:r w:rsidR="00A20B96" w:rsidRPr="003E4906">
        <w:rPr>
          <w:rFonts w:eastAsia="Calibri"/>
          <w:lang w:val="en-GB"/>
        </w:rPr>
        <w:t xml:space="preserve">actual </w:t>
      </w:r>
      <w:r w:rsidR="00035D9C" w:rsidRPr="003E4906">
        <w:rPr>
          <w:rFonts w:eastAsia="Calibri"/>
          <w:lang w:val="en-GB"/>
        </w:rPr>
        <w:t xml:space="preserve">VSM </w:t>
      </w:r>
      <w:r w:rsidR="00A20B96" w:rsidRPr="003E4906">
        <w:rPr>
          <w:rFonts w:eastAsia="Calibri"/>
          <w:lang w:val="en-GB"/>
        </w:rPr>
        <w:t>the</w:t>
      </w:r>
      <w:r w:rsidR="0025393F" w:rsidRPr="003E4906">
        <w:rPr>
          <w:rFonts w:eastAsia="Calibri"/>
          <w:lang w:val="en-GB"/>
        </w:rPr>
        <w:t xml:space="preserve"> team</w:t>
      </w:r>
      <w:r w:rsidR="00A20B96" w:rsidRPr="003E4906">
        <w:rPr>
          <w:rFonts w:eastAsia="Calibri"/>
          <w:lang w:val="en-GB"/>
        </w:rPr>
        <w:t xml:space="preserve"> created</w:t>
      </w:r>
      <w:r w:rsidRPr="003E4906">
        <w:rPr>
          <w:rFonts w:eastAsia="Calibri"/>
          <w:lang w:val="en-GB"/>
        </w:rPr>
        <w:t xml:space="preserve"> showed</w:t>
      </w:r>
      <w:r w:rsidR="00035D9C" w:rsidRPr="003E4906">
        <w:rPr>
          <w:rFonts w:eastAsia="Calibri"/>
          <w:lang w:val="en-GB"/>
        </w:rPr>
        <w:t xml:space="preserve"> package flow from arrival at the receiving dock to delivery to par locations</w:t>
      </w:r>
      <w:r w:rsidRPr="003E4906">
        <w:rPr>
          <w:rFonts w:eastAsia="Calibri"/>
          <w:lang w:val="en-GB"/>
        </w:rPr>
        <w:t xml:space="preserve"> (see Exhibit 2)</w:t>
      </w:r>
      <w:r w:rsidR="00035D9C" w:rsidRPr="003E4906">
        <w:rPr>
          <w:rFonts w:eastAsia="Calibri"/>
          <w:lang w:val="en-GB"/>
        </w:rPr>
        <w:t xml:space="preserve">. </w:t>
      </w:r>
      <w:r w:rsidR="00792502" w:rsidRPr="003E4906">
        <w:rPr>
          <w:rFonts w:eastAsia="Calibri"/>
          <w:lang w:val="en-GB"/>
        </w:rPr>
        <w:t xml:space="preserve">The map displayed many details about the process, starting with the four major sources of packages and </w:t>
      </w:r>
      <w:r w:rsidR="0025393F" w:rsidRPr="003E4906">
        <w:rPr>
          <w:rFonts w:eastAsia="Calibri"/>
          <w:lang w:val="en-GB"/>
        </w:rPr>
        <w:t xml:space="preserve">ending with </w:t>
      </w:r>
      <w:r w:rsidR="00792502" w:rsidRPr="003E4906">
        <w:rPr>
          <w:rFonts w:eastAsia="Calibri"/>
          <w:lang w:val="en-GB"/>
        </w:rPr>
        <w:t>“delivery to floor</w:t>
      </w:r>
      <w:r w:rsidR="00C433FD" w:rsidRPr="003E4906">
        <w:rPr>
          <w:rFonts w:eastAsia="Calibri"/>
          <w:lang w:val="en-GB"/>
        </w:rPr>
        <w:t>.</w:t>
      </w:r>
      <w:r w:rsidR="00792502" w:rsidRPr="003E4906">
        <w:rPr>
          <w:rFonts w:eastAsia="Calibri"/>
          <w:lang w:val="en-GB"/>
        </w:rPr>
        <w:t>”</w:t>
      </w:r>
      <w:r w:rsidR="006E6693" w:rsidRPr="003E4906">
        <w:rPr>
          <w:rFonts w:eastAsia="Calibri"/>
          <w:lang w:val="en-GB"/>
        </w:rPr>
        <w:t xml:space="preserve"> </w:t>
      </w:r>
      <w:r w:rsidR="00792502" w:rsidRPr="003E4906">
        <w:rPr>
          <w:rFonts w:eastAsia="Calibri"/>
          <w:lang w:val="en-GB"/>
        </w:rPr>
        <w:t xml:space="preserve">The </w:t>
      </w:r>
      <w:r w:rsidR="00A20B96" w:rsidRPr="003E4906">
        <w:rPr>
          <w:rFonts w:eastAsia="Calibri"/>
          <w:lang w:val="en-GB"/>
        </w:rPr>
        <w:t xml:space="preserve">map showed the </w:t>
      </w:r>
      <w:r w:rsidR="00792502" w:rsidRPr="003E4906">
        <w:rPr>
          <w:rFonts w:eastAsia="Calibri"/>
          <w:lang w:val="en-GB"/>
        </w:rPr>
        <w:t>13 steps</w:t>
      </w:r>
      <w:r w:rsidR="00A20B96" w:rsidRPr="003E4906">
        <w:rPr>
          <w:rFonts w:eastAsia="Calibri"/>
          <w:lang w:val="en-GB"/>
        </w:rPr>
        <w:t xml:space="preserve"> in the process</w:t>
      </w:r>
      <w:r w:rsidR="00525124" w:rsidRPr="003E4906">
        <w:rPr>
          <w:rFonts w:eastAsia="Calibri"/>
          <w:lang w:val="en-GB"/>
        </w:rPr>
        <w:t xml:space="preserve"> and details about each</w:t>
      </w:r>
      <w:r w:rsidR="00AD706E" w:rsidRPr="003E4906">
        <w:rPr>
          <w:rFonts w:eastAsia="Calibri"/>
          <w:lang w:val="en-GB"/>
        </w:rPr>
        <w:t xml:space="preserve"> step. F</w:t>
      </w:r>
      <w:r w:rsidR="00525124" w:rsidRPr="003E4906">
        <w:rPr>
          <w:rFonts w:eastAsia="Calibri"/>
          <w:lang w:val="en-GB"/>
        </w:rPr>
        <w:t>or example</w:t>
      </w:r>
      <w:r w:rsidRPr="003E4906">
        <w:rPr>
          <w:rFonts w:eastAsia="Calibri"/>
          <w:lang w:val="en-GB"/>
        </w:rPr>
        <w:t>,</w:t>
      </w:r>
      <w:r w:rsidR="00525124" w:rsidRPr="003E4906">
        <w:rPr>
          <w:rFonts w:eastAsia="Calibri"/>
          <w:lang w:val="en-GB"/>
        </w:rPr>
        <w:t xml:space="preserve"> 12 minutes </w:t>
      </w:r>
      <w:r w:rsidR="00D9121E" w:rsidRPr="003E4906">
        <w:rPr>
          <w:rFonts w:eastAsia="Calibri"/>
          <w:lang w:val="en-GB"/>
        </w:rPr>
        <w:t>(</w:t>
      </w:r>
      <w:r w:rsidR="00A20B96" w:rsidRPr="003E4906">
        <w:rPr>
          <w:rFonts w:eastAsia="Calibri"/>
          <w:lang w:val="en-GB"/>
        </w:rPr>
        <w:t>denoted</w:t>
      </w:r>
      <w:r w:rsidR="00AD706E" w:rsidRPr="003E4906">
        <w:rPr>
          <w:rFonts w:eastAsia="Calibri"/>
          <w:lang w:val="en-GB"/>
        </w:rPr>
        <w:t xml:space="preserve"> as the cycle time or</w:t>
      </w:r>
      <w:r w:rsidR="00A20B96" w:rsidRPr="003E4906">
        <w:rPr>
          <w:rFonts w:eastAsia="Calibri"/>
          <w:lang w:val="en-GB"/>
        </w:rPr>
        <w:t xml:space="preserve"> </w:t>
      </w:r>
      <w:r w:rsidR="00D9121E" w:rsidRPr="003E4906">
        <w:rPr>
          <w:rFonts w:eastAsia="Calibri"/>
          <w:lang w:val="en-GB"/>
        </w:rPr>
        <w:t xml:space="preserve">C/T) </w:t>
      </w:r>
      <w:r w:rsidR="00AD706E" w:rsidRPr="003E4906">
        <w:rPr>
          <w:rFonts w:eastAsia="Calibri"/>
          <w:lang w:val="en-GB"/>
        </w:rPr>
        <w:t xml:space="preserve">was required </w:t>
      </w:r>
      <w:r w:rsidR="00525124" w:rsidRPr="003E4906">
        <w:rPr>
          <w:rFonts w:eastAsia="Calibri"/>
          <w:lang w:val="en-GB"/>
        </w:rPr>
        <w:t xml:space="preserve">to load up </w:t>
      </w:r>
      <w:r w:rsidR="00A20B96" w:rsidRPr="003E4906">
        <w:rPr>
          <w:rFonts w:eastAsia="Calibri"/>
          <w:lang w:val="en-GB"/>
        </w:rPr>
        <w:t xml:space="preserve">a </w:t>
      </w:r>
      <w:r w:rsidR="00525124" w:rsidRPr="003E4906">
        <w:rPr>
          <w:rFonts w:eastAsia="Calibri"/>
          <w:lang w:val="en-GB"/>
        </w:rPr>
        <w:t xml:space="preserve">pallet with packages in </w:t>
      </w:r>
      <w:r w:rsidR="00C433FD" w:rsidRPr="003E4906">
        <w:rPr>
          <w:rFonts w:eastAsia="Calibri"/>
          <w:lang w:val="en-GB"/>
        </w:rPr>
        <w:t>step</w:t>
      </w:r>
      <w:r w:rsidR="00525124" w:rsidRPr="003E4906">
        <w:rPr>
          <w:rFonts w:eastAsia="Calibri"/>
          <w:lang w:val="en-GB"/>
        </w:rPr>
        <w:t xml:space="preserve"> 1</w:t>
      </w:r>
      <w:r w:rsidR="00A20B96" w:rsidRPr="003E4906">
        <w:rPr>
          <w:rFonts w:eastAsia="Calibri"/>
          <w:lang w:val="en-GB"/>
        </w:rPr>
        <w:t>;</w:t>
      </w:r>
      <w:r w:rsidR="00D9121E" w:rsidRPr="003E4906">
        <w:rPr>
          <w:rFonts w:eastAsia="Calibri"/>
          <w:lang w:val="en-GB"/>
        </w:rPr>
        <w:t xml:space="preserve"> </w:t>
      </w:r>
      <w:r w:rsidR="00C433FD" w:rsidRPr="003E4906">
        <w:rPr>
          <w:rFonts w:eastAsia="Calibri"/>
          <w:lang w:val="en-GB"/>
        </w:rPr>
        <w:t>four</w:t>
      </w:r>
      <w:r w:rsidR="00D9121E" w:rsidRPr="003E4906">
        <w:rPr>
          <w:rFonts w:eastAsia="Calibri"/>
          <w:lang w:val="en-GB"/>
        </w:rPr>
        <w:t xml:space="preserve"> minutes </w:t>
      </w:r>
      <w:r w:rsidR="00AD706E" w:rsidRPr="003E4906">
        <w:rPr>
          <w:rFonts w:eastAsia="Calibri"/>
          <w:lang w:val="en-GB"/>
        </w:rPr>
        <w:t xml:space="preserve">was required </w:t>
      </w:r>
      <w:r w:rsidR="00D9121E" w:rsidRPr="003E4906">
        <w:rPr>
          <w:rFonts w:eastAsia="Calibri"/>
          <w:lang w:val="en-GB"/>
        </w:rPr>
        <w:t>to move the pallet inside the receiving area</w:t>
      </w:r>
      <w:r w:rsidR="00AD706E" w:rsidRPr="003E4906">
        <w:rPr>
          <w:rFonts w:eastAsia="Calibri"/>
          <w:lang w:val="en-GB"/>
        </w:rPr>
        <w:t xml:space="preserve"> in step 2</w:t>
      </w:r>
      <w:r w:rsidR="00A20B96" w:rsidRPr="003E4906">
        <w:rPr>
          <w:rFonts w:eastAsia="Calibri"/>
          <w:lang w:val="en-GB"/>
        </w:rPr>
        <w:t>;</w:t>
      </w:r>
      <w:r w:rsidR="00525124" w:rsidRPr="003E4906">
        <w:rPr>
          <w:rFonts w:eastAsia="Calibri"/>
          <w:lang w:val="en-GB"/>
        </w:rPr>
        <w:t xml:space="preserve"> </w:t>
      </w:r>
      <w:r w:rsidRPr="003E4906">
        <w:rPr>
          <w:rFonts w:eastAsia="Calibri"/>
          <w:lang w:val="en-GB"/>
        </w:rPr>
        <w:t>eight</w:t>
      </w:r>
      <w:r w:rsidR="00C433FD" w:rsidRPr="003E4906">
        <w:rPr>
          <w:rFonts w:eastAsia="Calibri"/>
          <w:lang w:val="en-GB"/>
        </w:rPr>
        <w:t xml:space="preserve"> to </w:t>
      </w:r>
      <w:r w:rsidR="00525124" w:rsidRPr="003E4906">
        <w:rPr>
          <w:rFonts w:eastAsia="Calibri"/>
          <w:lang w:val="en-GB"/>
        </w:rPr>
        <w:t xml:space="preserve">24 hours </w:t>
      </w:r>
      <w:r w:rsidR="003E4906">
        <w:rPr>
          <w:rFonts w:eastAsia="Calibri"/>
          <w:lang w:val="en-GB"/>
        </w:rPr>
        <w:t xml:space="preserve">of waiting time </w:t>
      </w:r>
      <w:r w:rsidR="00AD706E" w:rsidRPr="003E4906">
        <w:rPr>
          <w:rFonts w:eastAsia="Calibri"/>
          <w:lang w:val="en-GB"/>
        </w:rPr>
        <w:t>was required for</w:t>
      </w:r>
      <w:r w:rsidR="00525124" w:rsidRPr="003E4906">
        <w:rPr>
          <w:rFonts w:eastAsia="Calibri"/>
          <w:lang w:val="en-GB"/>
        </w:rPr>
        <w:t xml:space="preserve"> </w:t>
      </w:r>
      <w:r w:rsidR="0025393F" w:rsidRPr="003E4906">
        <w:rPr>
          <w:rFonts w:eastAsia="Calibri"/>
          <w:lang w:val="en-GB"/>
        </w:rPr>
        <w:t>the pallets</w:t>
      </w:r>
      <w:r w:rsidR="00525124" w:rsidRPr="003E4906">
        <w:rPr>
          <w:rFonts w:eastAsia="Calibri"/>
          <w:lang w:val="en-GB"/>
        </w:rPr>
        <w:t xml:space="preserve"> in </w:t>
      </w:r>
      <w:r w:rsidR="00C433FD" w:rsidRPr="003E4906">
        <w:rPr>
          <w:rFonts w:eastAsia="Calibri"/>
          <w:lang w:val="en-GB"/>
        </w:rPr>
        <w:t>step</w:t>
      </w:r>
      <w:r w:rsidR="00525124" w:rsidRPr="003E4906">
        <w:rPr>
          <w:rFonts w:eastAsia="Calibri"/>
          <w:lang w:val="en-GB"/>
        </w:rPr>
        <w:t xml:space="preserve"> 3</w:t>
      </w:r>
      <w:r w:rsidR="00A20B96" w:rsidRPr="003E4906">
        <w:rPr>
          <w:rFonts w:eastAsia="Calibri"/>
          <w:lang w:val="en-GB"/>
        </w:rPr>
        <w:t>;</w:t>
      </w:r>
      <w:r w:rsidR="00525124" w:rsidRPr="003E4906">
        <w:rPr>
          <w:rFonts w:eastAsia="Calibri"/>
          <w:lang w:val="en-GB"/>
        </w:rPr>
        <w:t xml:space="preserve"> and 173 seconds </w:t>
      </w:r>
      <w:r w:rsidR="00AD706E" w:rsidRPr="003E4906">
        <w:rPr>
          <w:rFonts w:eastAsia="Calibri"/>
          <w:lang w:val="en-GB"/>
        </w:rPr>
        <w:t xml:space="preserve">was required </w:t>
      </w:r>
      <w:r w:rsidR="00D9121E" w:rsidRPr="003E4906">
        <w:rPr>
          <w:rFonts w:eastAsia="Calibri"/>
          <w:lang w:val="en-GB"/>
        </w:rPr>
        <w:t>for</w:t>
      </w:r>
      <w:r w:rsidR="00525124" w:rsidRPr="003E4906">
        <w:rPr>
          <w:rFonts w:eastAsia="Calibri"/>
          <w:lang w:val="en-GB"/>
        </w:rPr>
        <w:t xml:space="preserve"> process</w:t>
      </w:r>
      <w:r w:rsidR="00D9121E" w:rsidRPr="003E4906">
        <w:rPr>
          <w:rFonts w:eastAsia="Calibri"/>
          <w:lang w:val="en-GB"/>
        </w:rPr>
        <w:t>ing</w:t>
      </w:r>
      <w:r w:rsidR="00525124" w:rsidRPr="003E4906">
        <w:rPr>
          <w:rFonts w:eastAsia="Calibri"/>
          <w:lang w:val="en-GB"/>
        </w:rPr>
        <w:t xml:space="preserve"> each package in </w:t>
      </w:r>
      <w:r w:rsidR="00E123D7" w:rsidRPr="003E4906">
        <w:rPr>
          <w:rFonts w:eastAsia="Calibri"/>
          <w:lang w:val="en-GB"/>
        </w:rPr>
        <w:t>step</w:t>
      </w:r>
      <w:r w:rsidR="00525124" w:rsidRPr="003E4906">
        <w:rPr>
          <w:rFonts w:eastAsia="Calibri"/>
          <w:lang w:val="en-GB"/>
        </w:rPr>
        <w:t xml:space="preserve"> 4.</w:t>
      </w:r>
      <w:r w:rsidR="006E6693" w:rsidRPr="003E4906">
        <w:rPr>
          <w:rFonts w:eastAsia="Calibri"/>
          <w:lang w:val="en-GB"/>
        </w:rPr>
        <w:t xml:space="preserve"> </w:t>
      </w:r>
      <w:r w:rsidR="00C31E48" w:rsidRPr="003E4906">
        <w:rPr>
          <w:rFonts w:eastAsia="Calibri"/>
          <w:lang w:val="en-GB"/>
        </w:rPr>
        <w:t>E</w:t>
      </w:r>
      <w:r w:rsidRPr="003E4906">
        <w:rPr>
          <w:rFonts w:eastAsia="Calibri"/>
          <w:lang w:val="en-GB"/>
        </w:rPr>
        <w:t xml:space="preserve">ach step </w:t>
      </w:r>
      <w:r w:rsidR="00D9121E" w:rsidRPr="003E4906">
        <w:rPr>
          <w:rFonts w:eastAsia="Calibri"/>
          <w:lang w:val="en-GB"/>
        </w:rPr>
        <w:t xml:space="preserve">also </w:t>
      </w:r>
      <w:r w:rsidR="00C31E48" w:rsidRPr="003E4906">
        <w:rPr>
          <w:rFonts w:eastAsia="Calibri"/>
          <w:lang w:val="en-GB"/>
        </w:rPr>
        <w:t>indicated</w:t>
      </w:r>
      <w:r w:rsidR="00D9121E" w:rsidRPr="003E4906">
        <w:rPr>
          <w:rFonts w:eastAsia="Calibri"/>
          <w:lang w:val="en-GB"/>
        </w:rPr>
        <w:t xml:space="preserve"> the number of </w:t>
      </w:r>
      <w:r w:rsidR="00C31E48" w:rsidRPr="003E4906">
        <w:rPr>
          <w:rFonts w:eastAsia="Calibri"/>
          <w:lang w:val="en-GB"/>
        </w:rPr>
        <w:t xml:space="preserve">full-time employees as </w:t>
      </w:r>
      <w:r w:rsidR="00D9121E" w:rsidRPr="003E4906">
        <w:rPr>
          <w:rFonts w:eastAsia="Calibri"/>
          <w:lang w:val="en-GB"/>
        </w:rPr>
        <w:t>FTE</w:t>
      </w:r>
      <w:r w:rsidR="00C31E48" w:rsidRPr="003E4906">
        <w:rPr>
          <w:rFonts w:eastAsia="Calibri"/>
          <w:lang w:val="en-GB"/>
        </w:rPr>
        <w:t xml:space="preserve">, </w:t>
      </w:r>
      <w:r w:rsidR="00D9121E" w:rsidRPr="003E4906">
        <w:rPr>
          <w:rFonts w:eastAsia="Calibri"/>
          <w:lang w:val="en-GB"/>
        </w:rPr>
        <w:t>and</w:t>
      </w:r>
      <w:r w:rsidR="00C31E48" w:rsidRPr="003E4906">
        <w:rPr>
          <w:rFonts w:eastAsia="Calibri"/>
          <w:lang w:val="en-GB"/>
        </w:rPr>
        <w:t xml:space="preserve"> the</w:t>
      </w:r>
      <w:r w:rsidR="00D9121E" w:rsidRPr="003E4906">
        <w:rPr>
          <w:rFonts w:eastAsia="Calibri"/>
          <w:lang w:val="en-GB"/>
        </w:rPr>
        <w:t xml:space="preserve"> defect rate</w:t>
      </w:r>
      <w:r w:rsidR="00C31E48" w:rsidRPr="003E4906">
        <w:rPr>
          <w:rFonts w:eastAsia="Calibri"/>
          <w:lang w:val="en-GB"/>
        </w:rPr>
        <w:t xml:space="preserve">, which referred to </w:t>
      </w:r>
      <w:r w:rsidR="00D9121E" w:rsidRPr="003E4906">
        <w:rPr>
          <w:rFonts w:eastAsia="Calibri"/>
          <w:lang w:val="en-GB"/>
        </w:rPr>
        <w:t xml:space="preserve">the average number of mistakes </w:t>
      </w:r>
      <w:r w:rsidR="00C31E48" w:rsidRPr="003E4906">
        <w:rPr>
          <w:rFonts w:eastAsia="Calibri"/>
          <w:lang w:val="en-GB"/>
        </w:rPr>
        <w:t>made each</w:t>
      </w:r>
      <w:r w:rsidR="00D9121E" w:rsidRPr="003E4906">
        <w:rPr>
          <w:rFonts w:eastAsia="Calibri"/>
          <w:lang w:val="en-GB"/>
        </w:rPr>
        <w:t xml:space="preserve"> day.</w:t>
      </w:r>
      <w:r w:rsidR="006E6693" w:rsidRPr="003E4906">
        <w:rPr>
          <w:rFonts w:eastAsia="Calibri"/>
          <w:lang w:val="en-GB"/>
        </w:rPr>
        <w:t xml:space="preserve"> </w:t>
      </w:r>
      <w:r w:rsidR="00035D9C" w:rsidRPr="003E4906">
        <w:rPr>
          <w:rFonts w:eastAsia="Calibri"/>
          <w:lang w:val="en-GB"/>
        </w:rPr>
        <w:t xml:space="preserve">The “explosion” symbols on the map </w:t>
      </w:r>
      <w:r w:rsidR="00D9121E" w:rsidRPr="003E4906">
        <w:rPr>
          <w:rFonts w:eastAsia="Calibri"/>
          <w:lang w:val="en-GB"/>
        </w:rPr>
        <w:t>summarize</w:t>
      </w:r>
      <w:r w:rsidR="008277B8" w:rsidRPr="003E4906">
        <w:rPr>
          <w:rFonts w:eastAsia="Calibri"/>
          <w:lang w:val="en-GB"/>
        </w:rPr>
        <w:t>d</w:t>
      </w:r>
      <w:r w:rsidR="00D9121E" w:rsidRPr="003E4906">
        <w:rPr>
          <w:rFonts w:eastAsia="Calibri"/>
          <w:lang w:val="en-GB"/>
        </w:rPr>
        <w:t xml:space="preserve"> </w:t>
      </w:r>
      <w:r w:rsidR="00035D9C" w:rsidRPr="003E4906">
        <w:rPr>
          <w:rFonts w:eastAsia="Calibri"/>
          <w:lang w:val="en-GB"/>
        </w:rPr>
        <w:t>problems and wastes identified</w:t>
      </w:r>
      <w:r w:rsidR="00C31E48" w:rsidRPr="003E4906">
        <w:rPr>
          <w:rFonts w:eastAsia="Calibri"/>
          <w:lang w:val="en-GB"/>
        </w:rPr>
        <w:t xml:space="preserve"> by the team</w:t>
      </w:r>
      <w:r w:rsidR="00035D9C" w:rsidRPr="003E4906">
        <w:rPr>
          <w:rFonts w:eastAsia="Calibri"/>
          <w:lang w:val="en-GB"/>
        </w:rPr>
        <w:t>.</w:t>
      </w:r>
      <w:r w:rsidR="006E6693" w:rsidRPr="003E4906">
        <w:rPr>
          <w:rFonts w:eastAsia="Calibri"/>
          <w:lang w:val="en-GB"/>
        </w:rPr>
        <w:t xml:space="preserve"> </w:t>
      </w:r>
    </w:p>
    <w:p w14:paraId="00689FD5" w14:textId="77777777" w:rsidR="00035D9C" w:rsidRPr="003E4906" w:rsidRDefault="00035D9C" w:rsidP="00035D9C">
      <w:pPr>
        <w:pStyle w:val="BodyTextMain"/>
        <w:rPr>
          <w:rFonts w:eastAsia="Calibri"/>
          <w:lang w:val="en-GB"/>
        </w:rPr>
      </w:pPr>
    </w:p>
    <w:p w14:paraId="48C86680" w14:textId="0736CDDF" w:rsidR="00035D9C" w:rsidRPr="003E4906" w:rsidRDefault="0021626A" w:rsidP="00035D9C">
      <w:pPr>
        <w:pStyle w:val="BodyTextMain"/>
        <w:rPr>
          <w:rFonts w:eastAsia="Calibri"/>
          <w:lang w:val="en-GB"/>
        </w:rPr>
      </w:pPr>
      <w:r w:rsidRPr="003E4906">
        <w:rPr>
          <w:rFonts w:eastAsia="Calibri"/>
          <w:lang w:val="en-GB"/>
        </w:rPr>
        <w:t xml:space="preserve">The process </w:t>
      </w:r>
      <w:r w:rsidR="00C31E48" w:rsidRPr="003E4906">
        <w:rPr>
          <w:rFonts w:eastAsia="Calibri"/>
          <w:lang w:val="en-GB"/>
        </w:rPr>
        <w:t xml:space="preserve">flow </w:t>
      </w:r>
      <w:r w:rsidRPr="003E4906">
        <w:rPr>
          <w:rFonts w:eastAsia="Calibri"/>
          <w:lang w:val="en-GB"/>
        </w:rPr>
        <w:t xml:space="preserve">worked as </w:t>
      </w:r>
      <w:r w:rsidR="00C31E48" w:rsidRPr="003E4906">
        <w:rPr>
          <w:rFonts w:eastAsia="Calibri"/>
          <w:lang w:val="en-GB"/>
        </w:rPr>
        <w:t>described below</w:t>
      </w:r>
      <w:r w:rsidRPr="003E4906">
        <w:rPr>
          <w:rFonts w:eastAsia="Calibri"/>
          <w:lang w:val="en-GB"/>
        </w:rPr>
        <w:t xml:space="preserve"> (also see </w:t>
      </w:r>
      <w:r w:rsidR="00E123D7" w:rsidRPr="003E4906">
        <w:rPr>
          <w:rFonts w:eastAsia="Calibri"/>
          <w:lang w:val="en-GB"/>
        </w:rPr>
        <w:t xml:space="preserve">the numbered steps </w:t>
      </w:r>
      <w:r w:rsidR="00C31E48" w:rsidRPr="003E4906">
        <w:rPr>
          <w:rFonts w:eastAsia="Calibri"/>
          <w:lang w:val="en-GB"/>
        </w:rPr>
        <w:t>in</w:t>
      </w:r>
      <w:r w:rsidR="00E123D7" w:rsidRPr="003E4906">
        <w:rPr>
          <w:rFonts w:eastAsia="Calibri"/>
          <w:lang w:val="en-GB"/>
        </w:rPr>
        <w:t xml:space="preserve"> </w:t>
      </w:r>
      <w:r w:rsidR="00035D9C" w:rsidRPr="003E4906">
        <w:rPr>
          <w:rFonts w:eastAsia="Calibri"/>
          <w:lang w:val="en-GB"/>
        </w:rPr>
        <w:t>Exhibit 2</w:t>
      </w:r>
      <w:r w:rsidRPr="003E4906">
        <w:rPr>
          <w:rFonts w:eastAsia="Calibri"/>
          <w:lang w:val="en-GB"/>
        </w:rPr>
        <w:t>)</w:t>
      </w:r>
      <w:r w:rsidR="00035D9C" w:rsidRPr="003E4906">
        <w:rPr>
          <w:rFonts w:eastAsia="Calibri"/>
          <w:lang w:val="en-GB"/>
        </w:rPr>
        <w:t>.</w:t>
      </w:r>
    </w:p>
    <w:p w14:paraId="4B111837" w14:textId="77777777" w:rsidR="00035D9C" w:rsidRPr="003E4906" w:rsidRDefault="00035D9C" w:rsidP="00035D9C">
      <w:pPr>
        <w:pStyle w:val="BodyTextMain"/>
        <w:rPr>
          <w:rFonts w:eastAsia="Calibri"/>
          <w:lang w:val="en-GB"/>
        </w:rPr>
      </w:pPr>
    </w:p>
    <w:p w14:paraId="69DAC46E" w14:textId="77777777" w:rsidR="00035D9C" w:rsidRPr="003E4906" w:rsidRDefault="00035D9C" w:rsidP="00035D9C">
      <w:pPr>
        <w:pStyle w:val="BodyTextMain"/>
        <w:rPr>
          <w:rFonts w:eastAsia="Calibri"/>
          <w:lang w:val="en-GB"/>
        </w:rPr>
      </w:pPr>
    </w:p>
    <w:p w14:paraId="08AE909F" w14:textId="539CBA2D" w:rsidR="00035D9C" w:rsidRPr="003E4906" w:rsidRDefault="00CF3162" w:rsidP="00035D9C">
      <w:pPr>
        <w:pStyle w:val="Casehead2"/>
        <w:rPr>
          <w:rFonts w:eastAsia="Calibri"/>
          <w:lang w:val="en-GB"/>
        </w:rPr>
      </w:pPr>
      <w:r w:rsidRPr="003E4906">
        <w:rPr>
          <w:rFonts w:eastAsia="Calibri"/>
          <w:lang w:val="en-GB"/>
        </w:rPr>
        <w:t>Value Stream Map</w:t>
      </w:r>
      <w:r w:rsidR="007331C7" w:rsidRPr="003E4906">
        <w:rPr>
          <w:rFonts w:eastAsia="Calibri"/>
          <w:lang w:val="en-GB"/>
        </w:rPr>
        <w:t>,</w:t>
      </w:r>
      <w:r w:rsidR="00035D9C" w:rsidRPr="003E4906">
        <w:rPr>
          <w:rFonts w:eastAsia="Calibri"/>
          <w:lang w:val="en-GB"/>
        </w:rPr>
        <w:t xml:space="preserve"> Steps 1</w:t>
      </w:r>
      <w:r w:rsidRPr="003E4906">
        <w:rPr>
          <w:rFonts w:eastAsia="Calibri"/>
          <w:lang w:val="en-GB"/>
        </w:rPr>
        <w:t>–</w:t>
      </w:r>
      <w:r w:rsidR="00035D9C" w:rsidRPr="003E4906">
        <w:rPr>
          <w:rFonts w:eastAsia="Calibri"/>
          <w:lang w:val="en-GB"/>
        </w:rPr>
        <w:t>3</w:t>
      </w:r>
      <w:r w:rsidRPr="003E4906">
        <w:rPr>
          <w:rFonts w:eastAsia="Calibri"/>
          <w:lang w:val="en-GB"/>
        </w:rPr>
        <w:t>:</w:t>
      </w:r>
      <w:r w:rsidR="006E6693" w:rsidRPr="003E4906">
        <w:rPr>
          <w:rFonts w:eastAsia="Calibri"/>
          <w:lang w:val="en-GB"/>
        </w:rPr>
        <w:t xml:space="preserve"> </w:t>
      </w:r>
      <w:r w:rsidR="00035D9C" w:rsidRPr="003E4906">
        <w:rPr>
          <w:rFonts w:eastAsia="Calibri"/>
          <w:lang w:val="en-GB"/>
        </w:rPr>
        <w:t>Package Receipt at Dock</w:t>
      </w:r>
      <w:r w:rsidR="006E6693" w:rsidRPr="003E4906">
        <w:rPr>
          <w:rFonts w:eastAsia="Calibri"/>
          <w:lang w:val="en-GB"/>
        </w:rPr>
        <w:t xml:space="preserve"> </w:t>
      </w:r>
    </w:p>
    <w:p w14:paraId="2BEEE361" w14:textId="77777777" w:rsidR="00035D9C" w:rsidRPr="003E4906" w:rsidRDefault="00035D9C" w:rsidP="00035D9C">
      <w:pPr>
        <w:pStyle w:val="BodyTextMain"/>
        <w:rPr>
          <w:rFonts w:eastAsia="Calibri"/>
          <w:lang w:val="en-GB"/>
        </w:rPr>
      </w:pPr>
    </w:p>
    <w:p w14:paraId="3955970E" w14:textId="7C802490" w:rsidR="00035D9C" w:rsidRPr="003E4906" w:rsidRDefault="00035D9C" w:rsidP="00035D9C">
      <w:pPr>
        <w:pStyle w:val="BodyTextMain"/>
        <w:rPr>
          <w:rFonts w:eastAsia="Calibri"/>
          <w:spacing w:val="-2"/>
          <w:kern w:val="22"/>
          <w:lang w:val="en-GB"/>
        </w:rPr>
      </w:pPr>
      <w:r w:rsidRPr="003E4906">
        <w:rPr>
          <w:rFonts w:eastAsia="Calibri"/>
          <w:spacing w:val="-2"/>
          <w:kern w:val="22"/>
          <w:lang w:val="en-GB"/>
        </w:rPr>
        <w:t>Packages arrived throughout the day from various sources</w:t>
      </w:r>
      <w:r w:rsidR="007331C7" w:rsidRPr="003E4906">
        <w:rPr>
          <w:rFonts w:eastAsia="Calibri"/>
          <w:spacing w:val="-2"/>
          <w:kern w:val="22"/>
          <w:lang w:val="en-GB"/>
        </w:rPr>
        <w:t xml:space="preserve"> by </w:t>
      </w:r>
      <w:r w:rsidRPr="003E4906">
        <w:rPr>
          <w:rFonts w:eastAsia="Calibri"/>
          <w:spacing w:val="-2"/>
          <w:kern w:val="22"/>
          <w:lang w:val="en-GB"/>
        </w:rPr>
        <w:t xml:space="preserve">courier, </w:t>
      </w:r>
      <w:r w:rsidR="007331C7" w:rsidRPr="003E4906">
        <w:rPr>
          <w:rFonts w:eastAsia="Calibri"/>
          <w:spacing w:val="-2"/>
          <w:kern w:val="22"/>
          <w:lang w:val="en-GB"/>
        </w:rPr>
        <w:t xml:space="preserve">UPS, FedEx, and </w:t>
      </w:r>
      <w:r w:rsidRPr="003E4906">
        <w:rPr>
          <w:rFonts w:eastAsia="Calibri"/>
          <w:spacing w:val="-2"/>
          <w:kern w:val="22"/>
          <w:lang w:val="en-GB"/>
        </w:rPr>
        <w:t>Cardinal</w:t>
      </w:r>
      <w:r w:rsidR="007331C7" w:rsidRPr="003E4906">
        <w:rPr>
          <w:rFonts w:eastAsia="Calibri"/>
          <w:spacing w:val="-2"/>
          <w:kern w:val="22"/>
          <w:lang w:val="en-GB"/>
        </w:rPr>
        <w:t xml:space="preserve"> Health</w:t>
      </w:r>
      <w:r w:rsidRPr="003E4906">
        <w:rPr>
          <w:rFonts w:eastAsia="Calibri"/>
          <w:spacing w:val="-2"/>
          <w:kern w:val="22"/>
          <w:lang w:val="en-GB"/>
        </w:rPr>
        <w:t>.</w:t>
      </w:r>
      <w:r w:rsidR="007331C7" w:rsidRPr="003E4906">
        <w:rPr>
          <w:rFonts w:eastAsia="Calibri"/>
          <w:spacing w:val="-2"/>
          <w:kern w:val="22"/>
          <w:lang w:val="en-GB"/>
        </w:rPr>
        <w:t xml:space="preserve"> </w:t>
      </w:r>
      <w:r w:rsidRPr="003E4906">
        <w:rPr>
          <w:rFonts w:eastAsia="Calibri"/>
          <w:spacing w:val="-2"/>
          <w:kern w:val="22"/>
          <w:lang w:val="en-GB"/>
        </w:rPr>
        <w:t>The packages were unloaded from trucks at the receiving area outside dock and placed on pallets (</w:t>
      </w:r>
      <w:r w:rsidR="007331C7" w:rsidRPr="003E4906">
        <w:rPr>
          <w:rFonts w:eastAsia="Calibri"/>
          <w:spacing w:val="-2"/>
          <w:kern w:val="22"/>
          <w:lang w:val="en-GB"/>
        </w:rPr>
        <w:t>s</w:t>
      </w:r>
      <w:r w:rsidRPr="003E4906">
        <w:rPr>
          <w:rFonts w:eastAsia="Calibri"/>
          <w:spacing w:val="-2"/>
          <w:kern w:val="22"/>
          <w:lang w:val="en-GB"/>
        </w:rPr>
        <w:t>tep 1), and the pallets were moved to the inside receiving room (</w:t>
      </w:r>
      <w:r w:rsidR="007331C7" w:rsidRPr="003E4906">
        <w:rPr>
          <w:rFonts w:eastAsia="Calibri"/>
          <w:spacing w:val="-2"/>
          <w:kern w:val="22"/>
          <w:lang w:val="en-GB"/>
        </w:rPr>
        <w:t xml:space="preserve">step </w:t>
      </w:r>
      <w:r w:rsidRPr="003E4906">
        <w:rPr>
          <w:rFonts w:eastAsia="Calibri"/>
          <w:spacing w:val="-2"/>
          <w:kern w:val="22"/>
          <w:lang w:val="en-GB"/>
        </w:rPr>
        <w:t>2)</w:t>
      </w:r>
      <w:r w:rsidR="007331C7" w:rsidRPr="003E4906">
        <w:rPr>
          <w:rFonts w:eastAsia="Calibri"/>
          <w:spacing w:val="-2"/>
          <w:kern w:val="22"/>
          <w:lang w:val="en-GB"/>
        </w:rPr>
        <w:t>,</w:t>
      </w:r>
      <w:r w:rsidRPr="003E4906">
        <w:rPr>
          <w:rFonts w:eastAsia="Calibri"/>
          <w:spacing w:val="-2"/>
          <w:kern w:val="22"/>
          <w:lang w:val="en-GB"/>
        </w:rPr>
        <w:t xml:space="preserve"> where they waited to be processed (</w:t>
      </w:r>
      <w:r w:rsidR="007331C7" w:rsidRPr="003E4906">
        <w:rPr>
          <w:rFonts w:eastAsia="Calibri"/>
          <w:spacing w:val="-2"/>
          <w:kern w:val="22"/>
          <w:lang w:val="en-GB"/>
        </w:rPr>
        <w:t xml:space="preserve">step </w:t>
      </w:r>
      <w:r w:rsidRPr="003E4906">
        <w:rPr>
          <w:rFonts w:eastAsia="Calibri"/>
          <w:spacing w:val="-2"/>
          <w:kern w:val="22"/>
          <w:lang w:val="en-GB"/>
        </w:rPr>
        <w:t>3).</w:t>
      </w:r>
    </w:p>
    <w:p w14:paraId="2390D8A4" w14:textId="77777777" w:rsidR="00035D9C" w:rsidRPr="003E4906" w:rsidRDefault="00035D9C" w:rsidP="00035D9C">
      <w:pPr>
        <w:pStyle w:val="BodyTextMain"/>
        <w:rPr>
          <w:rFonts w:eastAsia="Calibri"/>
          <w:lang w:val="en-GB"/>
        </w:rPr>
      </w:pPr>
    </w:p>
    <w:p w14:paraId="06D3DC48" w14:textId="5C848E92" w:rsidR="00035D9C" w:rsidRPr="003E4906" w:rsidRDefault="00035D9C" w:rsidP="00035D9C">
      <w:pPr>
        <w:pStyle w:val="BodyTextMain"/>
        <w:rPr>
          <w:rFonts w:eastAsia="Calibri"/>
          <w:lang w:val="en-GB"/>
        </w:rPr>
      </w:pPr>
      <w:r w:rsidRPr="003E4906">
        <w:rPr>
          <w:rFonts w:eastAsia="Calibri"/>
          <w:lang w:val="en-GB"/>
        </w:rPr>
        <w:lastRenderedPageBreak/>
        <w:t>Truck deliveries were scheduled to occur in designated time windows</w:t>
      </w:r>
      <w:r w:rsidR="00A347E3" w:rsidRPr="003E4906">
        <w:rPr>
          <w:rFonts w:eastAsia="Calibri"/>
          <w:lang w:val="en-GB"/>
        </w:rPr>
        <w:t>—</w:t>
      </w:r>
      <w:r w:rsidRPr="003E4906">
        <w:rPr>
          <w:rFonts w:eastAsia="Calibri"/>
          <w:lang w:val="en-GB"/>
        </w:rPr>
        <w:t>although occasionally they occurred outside the windows. When multiple deliveries occurred in quick sequence, the dock team was unable to process all the packages, and to compensate</w:t>
      </w:r>
      <w:r w:rsidR="00A347E3" w:rsidRPr="003E4906">
        <w:rPr>
          <w:rFonts w:eastAsia="Calibri"/>
          <w:lang w:val="en-GB"/>
        </w:rPr>
        <w:t>,</w:t>
      </w:r>
      <w:r w:rsidRPr="003E4906">
        <w:rPr>
          <w:rFonts w:eastAsia="Calibri"/>
          <w:lang w:val="en-GB"/>
        </w:rPr>
        <w:t xml:space="preserve"> it had to work overtime or stockpile packages for processing the next day.</w:t>
      </w:r>
      <w:r w:rsidR="006E6693" w:rsidRPr="003E4906">
        <w:rPr>
          <w:rFonts w:eastAsia="Calibri"/>
          <w:lang w:val="en-GB"/>
        </w:rPr>
        <w:t xml:space="preserve"> </w:t>
      </w:r>
      <w:r w:rsidRPr="003E4906">
        <w:rPr>
          <w:rFonts w:eastAsia="Calibri"/>
          <w:lang w:val="en-GB"/>
        </w:rPr>
        <w:t xml:space="preserve">Despite an average of 220 </w:t>
      </w:r>
      <w:r w:rsidR="00A347E3" w:rsidRPr="003E4906">
        <w:rPr>
          <w:rFonts w:eastAsia="Calibri"/>
          <w:lang w:val="en-GB"/>
        </w:rPr>
        <w:t xml:space="preserve">overtime </w:t>
      </w:r>
      <w:r w:rsidRPr="003E4906">
        <w:rPr>
          <w:rFonts w:eastAsia="Calibri"/>
          <w:lang w:val="en-GB"/>
        </w:rPr>
        <w:t xml:space="preserve">hours per month, many packages were not delivered to their destinations by the close of business </w:t>
      </w:r>
      <w:r w:rsidR="00A347E3" w:rsidRPr="003E4906">
        <w:rPr>
          <w:rFonts w:eastAsia="Calibri"/>
          <w:lang w:val="en-GB"/>
        </w:rPr>
        <w:t xml:space="preserve">on </w:t>
      </w:r>
      <w:r w:rsidRPr="003E4906">
        <w:rPr>
          <w:rFonts w:eastAsia="Calibri"/>
          <w:lang w:val="en-GB"/>
        </w:rPr>
        <w:t xml:space="preserve">Friday; </w:t>
      </w:r>
      <w:r w:rsidR="00DF6CA1" w:rsidRPr="003E4906">
        <w:rPr>
          <w:rFonts w:eastAsia="Calibri"/>
          <w:lang w:val="en-GB"/>
        </w:rPr>
        <w:t xml:space="preserve">because </w:t>
      </w:r>
      <w:r w:rsidRPr="003E4906">
        <w:rPr>
          <w:rFonts w:eastAsia="Calibri"/>
          <w:lang w:val="en-GB"/>
        </w:rPr>
        <w:t xml:space="preserve">the </w:t>
      </w:r>
      <w:r w:rsidR="00A3789B" w:rsidRPr="003E4906">
        <w:rPr>
          <w:rFonts w:eastAsia="Calibri"/>
          <w:lang w:val="en-GB"/>
        </w:rPr>
        <w:t xml:space="preserve">receiving </w:t>
      </w:r>
      <w:r w:rsidRPr="003E4906">
        <w:rPr>
          <w:rFonts w:eastAsia="Calibri"/>
          <w:lang w:val="en-GB"/>
        </w:rPr>
        <w:t>area did not process packages on weekends, those packages would have to wait until Monday for delivery.</w:t>
      </w:r>
      <w:r w:rsidR="006E6693" w:rsidRPr="003E4906">
        <w:rPr>
          <w:rFonts w:eastAsia="Calibri"/>
          <w:lang w:val="en-GB"/>
        </w:rPr>
        <w:t xml:space="preserve"> </w:t>
      </w:r>
      <w:r w:rsidRPr="003E4906">
        <w:rPr>
          <w:rFonts w:eastAsia="Calibri"/>
          <w:lang w:val="en-GB"/>
        </w:rPr>
        <w:t>This meant that some items arriving at the dock Wednesday might not reach their destinations until Monday</w:t>
      </w:r>
      <w:r w:rsidR="00DF6CA1" w:rsidRPr="003E4906">
        <w:rPr>
          <w:rFonts w:eastAsia="Calibri"/>
          <w:lang w:val="en-GB"/>
        </w:rPr>
        <w:t>—</w:t>
      </w:r>
      <w:r w:rsidRPr="003E4906">
        <w:rPr>
          <w:rFonts w:eastAsia="Calibri"/>
          <w:lang w:val="en-GB"/>
        </w:rPr>
        <w:t>five days later.</w:t>
      </w:r>
      <w:r w:rsidR="006E6693" w:rsidRPr="003E4906">
        <w:rPr>
          <w:rFonts w:eastAsia="Calibri"/>
          <w:lang w:val="en-GB"/>
        </w:rPr>
        <w:t xml:space="preserve"> </w:t>
      </w:r>
      <w:r w:rsidR="001C605B" w:rsidRPr="003E4906">
        <w:rPr>
          <w:rFonts w:eastAsia="Calibri"/>
          <w:lang w:val="en-GB"/>
        </w:rPr>
        <w:t>In other words,</w:t>
      </w:r>
      <w:r w:rsidR="006E6693" w:rsidRPr="003E4906">
        <w:rPr>
          <w:rFonts w:eastAsia="Calibri"/>
          <w:lang w:val="en-GB"/>
        </w:rPr>
        <w:t xml:space="preserve"> </w:t>
      </w:r>
      <w:r w:rsidR="00E06634" w:rsidRPr="003E4906">
        <w:rPr>
          <w:rFonts w:eastAsia="Calibri"/>
          <w:lang w:val="en-GB"/>
        </w:rPr>
        <w:t xml:space="preserve">not only was </w:t>
      </w:r>
      <w:r w:rsidR="001C605B" w:rsidRPr="003E4906">
        <w:rPr>
          <w:rFonts w:eastAsia="Calibri"/>
          <w:lang w:val="en-GB"/>
        </w:rPr>
        <w:t xml:space="preserve">the </w:t>
      </w:r>
      <w:r w:rsidR="00C74B5B" w:rsidRPr="003E4906">
        <w:rPr>
          <w:rFonts w:eastAsia="Calibri"/>
          <w:lang w:val="en-GB"/>
        </w:rPr>
        <w:t xml:space="preserve">long </w:t>
      </w:r>
      <w:r w:rsidR="001C605B" w:rsidRPr="003E4906">
        <w:rPr>
          <w:rFonts w:eastAsia="Calibri"/>
          <w:lang w:val="en-GB"/>
        </w:rPr>
        <w:t xml:space="preserve">average lead time </w:t>
      </w:r>
      <w:r w:rsidR="00E06634" w:rsidRPr="003E4906">
        <w:rPr>
          <w:rFonts w:eastAsia="Calibri"/>
          <w:lang w:val="en-GB"/>
        </w:rPr>
        <w:t xml:space="preserve">problematic, </w:t>
      </w:r>
      <w:r w:rsidR="00C31E48" w:rsidRPr="003E4906">
        <w:rPr>
          <w:rFonts w:eastAsia="Calibri"/>
          <w:lang w:val="en-GB"/>
        </w:rPr>
        <w:t xml:space="preserve">but </w:t>
      </w:r>
      <w:r w:rsidR="00E06634" w:rsidRPr="003E4906">
        <w:rPr>
          <w:rFonts w:eastAsia="Calibri"/>
          <w:lang w:val="en-GB"/>
        </w:rPr>
        <w:t>so was</w:t>
      </w:r>
      <w:r w:rsidR="00C74B5B" w:rsidRPr="003E4906">
        <w:rPr>
          <w:rFonts w:eastAsia="Calibri"/>
          <w:lang w:val="en-GB"/>
        </w:rPr>
        <w:t xml:space="preserve"> the</w:t>
      </w:r>
      <w:r w:rsidR="001C605B" w:rsidRPr="003E4906">
        <w:rPr>
          <w:rFonts w:eastAsia="Calibri"/>
          <w:lang w:val="en-GB"/>
        </w:rPr>
        <w:t xml:space="preserve"> lead time variability. No one could say for certain how long a package delivery would take—</w:t>
      </w:r>
      <w:r w:rsidR="00C74B5B" w:rsidRPr="003E4906">
        <w:rPr>
          <w:rFonts w:eastAsia="Calibri"/>
          <w:lang w:val="en-GB"/>
        </w:rPr>
        <w:t>two</w:t>
      </w:r>
      <w:r w:rsidR="001C605B" w:rsidRPr="003E4906">
        <w:rPr>
          <w:rFonts w:eastAsia="Calibri"/>
          <w:lang w:val="en-GB"/>
        </w:rPr>
        <w:t xml:space="preserve"> days, </w:t>
      </w:r>
      <w:r w:rsidR="00C74B5B" w:rsidRPr="003E4906">
        <w:rPr>
          <w:rFonts w:eastAsia="Calibri"/>
          <w:lang w:val="en-GB"/>
        </w:rPr>
        <w:t>three</w:t>
      </w:r>
      <w:r w:rsidR="001C605B" w:rsidRPr="003E4906">
        <w:rPr>
          <w:rFonts w:eastAsia="Calibri"/>
          <w:lang w:val="en-GB"/>
        </w:rPr>
        <w:t xml:space="preserve"> days</w:t>
      </w:r>
      <w:r w:rsidR="00E06634" w:rsidRPr="003E4906">
        <w:rPr>
          <w:rFonts w:eastAsia="Calibri"/>
          <w:lang w:val="en-GB"/>
        </w:rPr>
        <w:t xml:space="preserve"> . . . </w:t>
      </w:r>
      <w:r w:rsidR="001C605B" w:rsidRPr="003E4906">
        <w:rPr>
          <w:rFonts w:eastAsia="Calibri"/>
          <w:lang w:val="en-GB"/>
        </w:rPr>
        <w:t>five days?</w:t>
      </w:r>
      <w:r w:rsidR="006E6693" w:rsidRPr="003E4906">
        <w:rPr>
          <w:rFonts w:eastAsia="Calibri"/>
          <w:lang w:val="en-GB"/>
        </w:rPr>
        <w:t xml:space="preserve"> </w:t>
      </w:r>
    </w:p>
    <w:p w14:paraId="08B65B53" w14:textId="77777777" w:rsidR="00035D9C" w:rsidRPr="003E4906" w:rsidRDefault="00035D9C" w:rsidP="00035D9C">
      <w:pPr>
        <w:pStyle w:val="BodyTextMain"/>
        <w:rPr>
          <w:rFonts w:eastAsia="Calibri"/>
          <w:lang w:val="en-GB"/>
        </w:rPr>
      </w:pPr>
    </w:p>
    <w:p w14:paraId="56DA3639" w14:textId="1482710D" w:rsidR="00035D9C" w:rsidRPr="003E4906" w:rsidRDefault="00035D9C" w:rsidP="00035D9C">
      <w:pPr>
        <w:pStyle w:val="BodyTextMain"/>
        <w:rPr>
          <w:rFonts w:eastAsia="Calibri"/>
          <w:lang w:val="en-GB"/>
        </w:rPr>
      </w:pPr>
      <w:r w:rsidRPr="003E4906">
        <w:rPr>
          <w:rFonts w:eastAsia="Calibri"/>
          <w:lang w:val="en-GB"/>
        </w:rPr>
        <w:t>During the kaizen event</w:t>
      </w:r>
      <w:r w:rsidR="00C52E9E" w:rsidRPr="003E4906">
        <w:rPr>
          <w:rFonts w:eastAsia="Calibri"/>
          <w:lang w:val="en-GB"/>
        </w:rPr>
        <w:t>,</w:t>
      </w:r>
      <w:r w:rsidRPr="003E4906">
        <w:rPr>
          <w:rFonts w:eastAsia="Calibri"/>
          <w:lang w:val="en-GB"/>
        </w:rPr>
        <w:t xml:space="preserve"> the team noted numerous problems associated with </w:t>
      </w:r>
      <w:r w:rsidR="00C74B5B" w:rsidRPr="003E4906">
        <w:rPr>
          <w:rFonts w:eastAsia="Calibri"/>
          <w:lang w:val="en-GB"/>
        </w:rPr>
        <w:t>steps 1–3</w:t>
      </w:r>
      <w:r w:rsidRPr="003E4906">
        <w:rPr>
          <w:rFonts w:eastAsia="Calibri"/>
          <w:lang w:val="en-GB"/>
        </w:rPr>
        <w:t xml:space="preserve">. These problems included packages </w:t>
      </w:r>
      <w:r w:rsidR="00C52E9E" w:rsidRPr="003E4906">
        <w:rPr>
          <w:rFonts w:eastAsia="Calibri"/>
          <w:lang w:val="en-GB"/>
        </w:rPr>
        <w:t>requiring</w:t>
      </w:r>
      <w:r w:rsidRPr="003E4906">
        <w:rPr>
          <w:rFonts w:eastAsia="Calibri"/>
          <w:lang w:val="en-GB"/>
        </w:rPr>
        <w:t xml:space="preserve"> refrigeration not being identified early</w:t>
      </w:r>
      <w:r w:rsidR="00C31E48" w:rsidRPr="003E4906">
        <w:rPr>
          <w:rFonts w:eastAsia="Calibri"/>
          <w:lang w:val="en-GB"/>
        </w:rPr>
        <w:t>,</w:t>
      </w:r>
      <w:r w:rsidRPr="003E4906">
        <w:rPr>
          <w:rFonts w:eastAsia="Calibri"/>
          <w:lang w:val="en-GB"/>
        </w:rPr>
        <w:t xml:space="preserve"> and </w:t>
      </w:r>
      <w:r w:rsidR="00294609" w:rsidRPr="003E4906">
        <w:rPr>
          <w:rFonts w:eastAsia="Calibri"/>
          <w:lang w:val="en-GB"/>
        </w:rPr>
        <w:t>therefore</w:t>
      </w:r>
      <w:r w:rsidR="00C31E48" w:rsidRPr="003E4906">
        <w:rPr>
          <w:rFonts w:eastAsia="Calibri"/>
          <w:lang w:val="en-GB"/>
        </w:rPr>
        <w:t>,</w:t>
      </w:r>
      <w:r w:rsidR="00294609" w:rsidRPr="003E4906">
        <w:rPr>
          <w:rFonts w:eastAsia="Calibri"/>
          <w:lang w:val="en-GB"/>
        </w:rPr>
        <w:t xml:space="preserve"> </w:t>
      </w:r>
      <w:r w:rsidRPr="003E4906">
        <w:rPr>
          <w:rFonts w:eastAsia="Calibri"/>
          <w:lang w:val="en-GB"/>
        </w:rPr>
        <w:t>sometimes spoiling</w:t>
      </w:r>
      <w:r w:rsidR="00294609" w:rsidRPr="003E4906">
        <w:rPr>
          <w:rFonts w:eastAsia="Calibri"/>
          <w:lang w:val="en-GB"/>
        </w:rPr>
        <w:t>;</w:t>
      </w:r>
      <w:r w:rsidRPr="003E4906">
        <w:rPr>
          <w:rFonts w:eastAsia="Calibri"/>
          <w:lang w:val="en-GB"/>
        </w:rPr>
        <w:t xml:space="preserve"> packages being loaded onto pallets</w:t>
      </w:r>
      <w:r w:rsidR="00294609" w:rsidRPr="003E4906">
        <w:rPr>
          <w:rFonts w:eastAsia="Calibri"/>
          <w:lang w:val="en-GB"/>
        </w:rPr>
        <w:t>,</w:t>
      </w:r>
      <w:r w:rsidRPr="003E4906">
        <w:rPr>
          <w:rFonts w:eastAsia="Calibri"/>
          <w:lang w:val="en-GB"/>
        </w:rPr>
        <w:t xml:space="preserve"> and the pallets not being moved until they were full (</w:t>
      </w:r>
      <w:r w:rsidR="00F30090" w:rsidRPr="003E4906">
        <w:rPr>
          <w:rFonts w:eastAsia="Calibri"/>
          <w:lang w:val="en-GB"/>
        </w:rPr>
        <w:t xml:space="preserve">thereby </w:t>
      </w:r>
      <w:r w:rsidRPr="003E4906">
        <w:rPr>
          <w:rFonts w:eastAsia="Calibri"/>
          <w:lang w:val="en-GB"/>
        </w:rPr>
        <w:t>delay</w:t>
      </w:r>
      <w:r w:rsidR="00F30090" w:rsidRPr="003E4906">
        <w:rPr>
          <w:rFonts w:eastAsia="Calibri"/>
          <w:lang w:val="en-GB"/>
        </w:rPr>
        <w:t>ing</w:t>
      </w:r>
      <w:r w:rsidRPr="003E4906">
        <w:rPr>
          <w:rFonts w:eastAsia="Calibri"/>
          <w:lang w:val="en-GB"/>
        </w:rPr>
        <w:t xml:space="preserve"> processing)</w:t>
      </w:r>
      <w:r w:rsidR="00294609" w:rsidRPr="003E4906">
        <w:rPr>
          <w:rFonts w:eastAsia="Calibri"/>
          <w:lang w:val="en-GB"/>
        </w:rPr>
        <w:t>;</w:t>
      </w:r>
      <w:r w:rsidRPr="003E4906">
        <w:rPr>
          <w:rFonts w:eastAsia="Calibri"/>
          <w:lang w:val="en-GB"/>
        </w:rPr>
        <w:t xml:space="preserve"> packages waiting overnight to be processed</w:t>
      </w:r>
      <w:r w:rsidR="00294609" w:rsidRPr="003E4906">
        <w:rPr>
          <w:rFonts w:eastAsia="Calibri"/>
          <w:lang w:val="en-GB"/>
        </w:rPr>
        <w:t>;</w:t>
      </w:r>
      <w:r w:rsidRPr="003E4906">
        <w:rPr>
          <w:rFonts w:eastAsia="Calibri"/>
          <w:lang w:val="en-GB"/>
        </w:rPr>
        <w:t xml:space="preserve"> and </w:t>
      </w:r>
      <w:r w:rsidRPr="003E4906">
        <w:rPr>
          <w:rFonts w:eastAsia="Calibri"/>
          <w:bCs/>
          <w:lang w:val="en-GB"/>
        </w:rPr>
        <w:t xml:space="preserve">packages </w:t>
      </w:r>
      <w:r w:rsidRPr="003E4906">
        <w:rPr>
          <w:rFonts w:eastAsia="Calibri"/>
          <w:lang w:val="en-GB"/>
        </w:rPr>
        <w:t>piled so high on pallets</w:t>
      </w:r>
      <w:r w:rsidR="00294609" w:rsidRPr="003E4906">
        <w:rPr>
          <w:rFonts w:eastAsia="Calibri"/>
          <w:lang w:val="en-GB"/>
        </w:rPr>
        <w:t xml:space="preserve"> that they were unsafe</w:t>
      </w:r>
      <w:r w:rsidRPr="003E4906">
        <w:rPr>
          <w:rFonts w:eastAsia="Calibri"/>
          <w:lang w:val="en-GB"/>
        </w:rPr>
        <w:t xml:space="preserve"> (</w:t>
      </w:r>
      <w:r w:rsidR="00C52E9E" w:rsidRPr="003E4906">
        <w:rPr>
          <w:rFonts w:eastAsia="Calibri"/>
          <w:lang w:val="en-GB"/>
        </w:rPr>
        <w:t xml:space="preserve">see </w:t>
      </w:r>
      <w:r w:rsidRPr="003E4906">
        <w:rPr>
          <w:rFonts w:eastAsia="Calibri"/>
          <w:lang w:val="en-GB"/>
        </w:rPr>
        <w:t xml:space="preserve">Exhibit 3). The team also noted that every pallet was repositioned around the receiving area multiple times, and at any given time there were </w:t>
      </w:r>
      <w:r w:rsidR="00294609" w:rsidRPr="003E4906">
        <w:rPr>
          <w:rFonts w:eastAsia="Calibri"/>
          <w:lang w:val="en-GB"/>
        </w:rPr>
        <w:t>six to eight</w:t>
      </w:r>
      <w:r w:rsidRPr="003E4906">
        <w:rPr>
          <w:rFonts w:eastAsia="Calibri"/>
          <w:lang w:val="en-GB"/>
        </w:rPr>
        <w:t xml:space="preserve"> pallets </w:t>
      </w:r>
      <w:r w:rsidR="00294609" w:rsidRPr="003E4906">
        <w:rPr>
          <w:rFonts w:eastAsia="Calibri"/>
          <w:lang w:val="en-GB"/>
        </w:rPr>
        <w:t xml:space="preserve">waiting </w:t>
      </w:r>
      <w:r w:rsidRPr="003E4906">
        <w:rPr>
          <w:rFonts w:eastAsia="Calibri"/>
          <w:lang w:val="en-GB"/>
        </w:rPr>
        <w:t xml:space="preserve">to be processed. </w:t>
      </w:r>
    </w:p>
    <w:p w14:paraId="0C5F15F5" w14:textId="77777777" w:rsidR="00035D9C" w:rsidRPr="003E4906" w:rsidRDefault="00035D9C" w:rsidP="00035D9C">
      <w:pPr>
        <w:pStyle w:val="BodyTextMain"/>
        <w:rPr>
          <w:rFonts w:eastAsia="Calibri"/>
          <w:lang w:val="en-GB"/>
        </w:rPr>
      </w:pPr>
    </w:p>
    <w:p w14:paraId="36DA0509" w14:textId="77777777" w:rsidR="00035D9C" w:rsidRPr="003E4906" w:rsidRDefault="00035D9C" w:rsidP="00035D9C">
      <w:pPr>
        <w:pStyle w:val="BodyTextMain"/>
        <w:rPr>
          <w:rFonts w:eastAsia="Calibri"/>
          <w:lang w:val="en-GB"/>
        </w:rPr>
      </w:pPr>
    </w:p>
    <w:p w14:paraId="65000A7A" w14:textId="1A163807" w:rsidR="00035D9C" w:rsidRPr="003E4906" w:rsidRDefault="00A450C7" w:rsidP="00035D9C">
      <w:pPr>
        <w:pStyle w:val="Casehead2"/>
        <w:rPr>
          <w:rFonts w:eastAsia="Calibri"/>
          <w:lang w:val="en-GB"/>
        </w:rPr>
      </w:pPr>
      <w:r w:rsidRPr="003E4906">
        <w:rPr>
          <w:rFonts w:eastAsia="Calibri"/>
          <w:lang w:val="en-GB"/>
        </w:rPr>
        <w:t xml:space="preserve">Value Stream Map, </w:t>
      </w:r>
      <w:r w:rsidR="00035D9C" w:rsidRPr="003E4906">
        <w:rPr>
          <w:rFonts w:eastAsia="Calibri"/>
          <w:lang w:val="en-GB"/>
        </w:rPr>
        <w:t xml:space="preserve">Steps </w:t>
      </w:r>
      <w:r w:rsidRPr="003E4906">
        <w:rPr>
          <w:rFonts w:eastAsia="Calibri"/>
          <w:lang w:val="en-GB"/>
        </w:rPr>
        <w:t>4–6:</w:t>
      </w:r>
      <w:r w:rsidR="006E6693" w:rsidRPr="003E4906">
        <w:rPr>
          <w:rFonts w:eastAsia="Calibri"/>
          <w:lang w:val="en-GB"/>
        </w:rPr>
        <w:t xml:space="preserve"> </w:t>
      </w:r>
      <w:r w:rsidR="00035D9C" w:rsidRPr="003E4906">
        <w:rPr>
          <w:rFonts w:eastAsia="Calibri"/>
          <w:lang w:val="en-GB"/>
        </w:rPr>
        <w:t xml:space="preserve">Package Processing in </w:t>
      </w:r>
      <w:r w:rsidRPr="003E4906">
        <w:rPr>
          <w:rFonts w:eastAsia="Calibri"/>
          <w:lang w:val="en-GB"/>
        </w:rPr>
        <w:t xml:space="preserve">the </w:t>
      </w:r>
      <w:r w:rsidR="00035D9C" w:rsidRPr="003E4906">
        <w:rPr>
          <w:rFonts w:eastAsia="Calibri"/>
          <w:lang w:val="en-GB"/>
        </w:rPr>
        <w:t>Receiving Room</w:t>
      </w:r>
      <w:r w:rsidR="006E6693" w:rsidRPr="003E4906">
        <w:rPr>
          <w:rFonts w:eastAsia="Calibri"/>
          <w:lang w:val="en-GB"/>
        </w:rPr>
        <w:t xml:space="preserve"> </w:t>
      </w:r>
    </w:p>
    <w:p w14:paraId="4D9ECCDA" w14:textId="77777777" w:rsidR="00D9121E" w:rsidRPr="003E4906" w:rsidRDefault="00D9121E" w:rsidP="00035D9C">
      <w:pPr>
        <w:pStyle w:val="BodyTextMain"/>
        <w:rPr>
          <w:rFonts w:eastAsia="Calibri"/>
          <w:lang w:val="en-GB"/>
        </w:rPr>
      </w:pPr>
    </w:p>
    <w:p w14:paraId="60259B90" w14:textId="6170220F" w:rsidR="00035D9C" w:rsidRPr="003E4906" w:rsidRDefault="00846EC5" w:rsidP="00035D9C">
      <w:pPr>
        <w:pStyle w:val="BodyTextMain"/>
        <w:rPr>
          <w:rFonts w:eastAsia="Calibri"/>
          <w:lang w:val="en-GB"/>
        </w:rPr>
      </w:pPr>
      <w:r w:rsidRPr="003E4906">
        <w:rPr>
          <w:rFonts w:eastAsia="Calibri"/>
          <w:lang w:val="en-GB"/>
        </w:rPr>
        <w:t xml:space="preserve">In </w:t>
      </w:r>
      <w:r w:rsidR="007F423D" w:rsidRPr="003E4906">
        <w:rPr>
          <w:rFonts w:eastAsia="Calibri"/>
          <w:lang w:val="en-GB"/>
        </w:rPr>
        <w:t xml:space="preserve">step </w:t>
      </w:r>
      <w:r w:rsidRPr="003E4906">
        <w:rPr>
          <w:rFonts w:eastAsia="Calibri"/>
          <w:lang w:val="en-GB"/>
        </w:rPr>
        <w:t xml:space="preserve">4, </w:t>
      </w:r>
      <w:r w:rsidR="003B583D" w:rsidRPr="003E4906">
        <w:rPr>
          <w:rFonts w:eastAsia="Calibri"/>
          <w:lang w:val="en-GB"/>
        </w:rPr>
        <w:t>p</w:t>
      </w:r>
      <w:r w:rsidR="00035D9C" w:rsidRPr="003E4906">
        <w:rPr>
          <w:rFonts w:eastAsia="Calibri"/>
          <w:lang w:val="en-GB"/>
        </w:rPr>
        <w:t>allets were moved to whatever workstations had available space and staff.</w:t>
      </w:r>
      <w:r w:rsidR="006E6693" w:rsidRPr="003E4906">
        <w:rPr>
          <w:rFonts w:eastAsia="Calibri"/>
          <w:lang w:val="en-GB"/>
        </w:rPr>
        <w:t xml:space="preserve"> </w:t>
      </w:r>
      <w:r w:rsidR="00035D9C" w:rsidRPr="003E4906">
        <w:rPr>
          <w:rFonts w:eastAsia="Calibri"/>
          <w:lang w:val="en-GB"/>
        </w:rPr>
        <w:t>The mandate was to try to “get the pallets into the receiving room and find space for them—somewhere, anywhere.”</w:t>
      </w:r>
      <w:r w:rsidR="006E6693" w:rsidRPr="003E4906">
        <w:rPr>
          <w:rFonts w:eastAsia="Calibri"/>
          <w:lang w:val="en-GB"/>
        </w:rPr>
        <w:t xml:space="preserve"> </w:t>
      </w:r>
      <w:r w:rsidR="00035D9C" w:rsidRPr="003E4906">
        <w:rPr>
          <w:rFonts w:eastAsia="Calibri"/>
          <w:lang w:val="en-GB"/>
        </w:rPr>
        <w:t xml:space="preserve">Workstations and the receiving room were cluttered with pallets and packages, supplies, old equipment, and unused items, all </w:t>
      </w:r>
      <w:r w:rsidR="00314BD8" w:rsidRPr="003E4906">
        <w:rPr>
          <w:rFonts w:eastAsia="Calibri"/>
          <w:lang w:val="en-GB"/>
        </w:rPr>
        <w:t xml:space="preserve">of </w:t>
      </w:r>
      <w:r w:rsidR="00035D9C" w:rsidRPr="003E4906">
        <w:rPr>
          <w:rFonts w:eastAsia="Calibri"/>
          <w:lang w:val="en-GB"/>
        </w:rPr>
        <w:t xml:space="preserve">which contributed to poor workflow and processing delays. </w:t>
      </w:r>
    </w:p>
    <w:p w14:paraId="7BE66FEB" w14:textId="77777777" w:rsidR="00337F92" w:rsidRPr="003E4906" w:rsidRDefault="00337F92" w:rsidP="00035D9C">
      <w:pPr>
        <w:pStyle w:val="BodyTextMain"/>
        <w:rPr>
          <w:rFonts w:eastAsia="Calibri"/>
          <w:lang w:val="en-GB"/>
        </w:rPr>
      </w:pPr>
    </w:p>
    <w:p w14:paraId="526089F9" w14:textId="6155BECF" w:rsidR="00035D9C" w:rsidRPr="003E4906" w:rsidRDefault="00C52E9E" w:rsidP="00035D9C">
      <w:pPr>
        <w:pStyle w:val="BodyTextMain"/>
        <w:rPr>
          <w:rFonts w:eastAsia="Calibri"/>
          <w:lang w:val="en-GB"/>
        </w:rPr>
      </w:pPr>
      <w:r w:rsidRPr="003E4906">
        <w:rPr>
          <w:rFonts w:eastAsia="Calibri"/>
          <w:lang w:val="en-GB"/>
        </w:rPr>
        <w:t>S</w:t>
      </w:r>
      <w:r w:rsidR="00314BD8" w:rsidRPr="003E4906">
        <w:rPr>
          <w:rFonts w:eastAsia="Calibri"/>
          <w:lang w:val="en-GB"/>
        </w:rPr>
        <w:t xml:space="preserve">tep </w:t>
      </w:r>
      <w:r w:rsidR="00035D9C" w:rsidRPr="003E4906">
        <w:rPr>
          <w:rFonts w:eastAsia="Calibri"/>
          <w:lang w:val="en-GB"/>
        </w:rPr>
        <w:t>4</w:t>
      </w:r>
      <w:r w:rsidRPr="003E4906">
        <w:rPr>
          <w:rFonts w:eastAsia="Calibri"/>
          <w:lang w:val="en-GB"/>
        </w:rPr>
        <w:t xml:space="preserve"> involved</w:t>
      </w:r>
      <w:r w:rsidR="00035D9C" w:rsidRPr="003E4906">
        <w:rPr>
          <w:rFonts w:eastAsia="Calibri"/>
          <w:lang w:val="en-GB"/>
        </w:rPr>
        <w:t xml:space="preserve"> </w:t>
      </w:r>
      <w:r w:rsidR="00731965" w:rsidRPr="003E4906">
        <w:rPr>
          <w:rFonts w:eastAsia="Calibri"/>
          <w:lang w:val="en-GB"/>
        </w:rPr>
        <w:t>determining</w:t>
      </w:r>
      <w:r w:rsidR="00035D9C" w:rsidRPr="003E4906">
        <w:rPr>
          <w:rFonts w:eastAsia="Calibri"/>
          <w:lang w:val="en-GB"/>
        </w:rPr>
        <w:t xml:space="preserve"> the package’s destination and </w:t>
      </w:r>
      <w:r w:rsidR="00731965" w:rsidRPr="003E4906">
        <w:rPr>
          <w:rFonts w:eastAsia="Calibri"/>
          <w:lang w:val="en-GB"/>
        </w:rPr>
        <w:t xml:space="preserve">entering </w:t>
      </w:r>
      <w:r w:rsidR="00035D9C" w:rsidRPr="003E4906">
        <w:rPr>
          <w:rFonts w:eastAsia="Calibri"/>
          <w:lang w:val="en-GB"/>
        </w:rPr>
        <w:t xml:space="preserve">the package description and destination into the ERP system, </w:t>
      </w:r>
      <w:r w:rsidR="00731965" w:rsidRPr="003E4906">
        <w:rPr>
          <w:rFonts w:eastAsia="Calibri"/>
          <w:lang w:val="en-GB"/>
        </w:rPr>
        <w:t xml:space="preserve">printing the </w:t>
      </w:r>
      <w:r w:rsidR="00035D9C" w:rsidRPr="003E4906">
        <w:rPr>
          <w:rFonts w:eastAsia="Calibri"/>
          <w:lang w:val="en-GB"/>
        </w:rPr>
        <w:t xml:space="preserve">delivery form, </w:t>
      </w:r>
      <w:r w:rsidR="00731965" w:rsidRPr="003E4906">
        <w:rPr>
          <w:rFonts w:eastAsia="Calibri"/>
          <w:lang w:val="en-GB"/>
        </w:rPr>
        <w:t>writing the destination</w:t>
      </w:r>
      <w:r w:rsidR="00035D9C" w:rsidRPr="003E4906">
        <w:rPr>
          <w:rFonts w:eastAsia="Calibri"/>
          <w:lang w:val="en-GB"/>
        </w:rPr>
        <w:t xml:space="preserve"> on </w:t>
      </w:r>
      <w:r w:rsidR="00731965" w:rsidRPr="003E4906">
        <w:rPr>
          <w:rFonts w:eastAsia="Calibri"/>
          <w:lang w:val="en-GB"/>
        </w:rPr>
        <w:t xml:space="preserve">the </w:t>
      </w:r>
      <w:r w:rsidR="00035D9C" w:rsidRPr="003E4906">
        <w:rPr>
          <w:rFonts w:eastAsia="Calibri"/>
          <w:lang w:val="en-GB"/>
        </w:rPr>
        <w:t xml:space="preserve">package, </w:t>
      </w:r>
      <w:r w:rsidR="00731965" w:rsidRPr="003E4906">
        <w:rPr>
          <w:rFonts w:eastAsia="Calibri"/>
          <w:lang w:val="en-GB"/>
        </w:rPr>
        <w:t xml:space="preserve">folding </w:t>
      </w:r>
      <w:r w:rsidR="00035D9C" w:rsidRPr="003E4906">
        <w:rPr>
          <w:rFonts w:eastAsia="Calibri"/>
          <w:lang w:val="en-GB"/>
        </w:rPr>
        <w:t xml:space="preserve">and </w:t>
      </w:r>
      <w:r w:rsidR="00731965" w:rsidRPr="003E4906">
        <w:rPr>
          <w:rFonts w:eastAsia="Calibri"/>
          <w:lang w:val="en-GB"/>
        </w:rPr>
        <w:t xml:space="preserve">inserting the </w:t>
      </w:r>
      <w:r w:rsidR="00035D9C" w:rsidRPr="003E4906">
        <w:rPr>
          <w:rFonts w:eastAsia="Calibri"/>
          <w:lang w:val="en-GB"/>
        </w:rPr>
        <w:t xml:space="preserve">form into </w:t>
      </w:r>
      <w:r w:rsidR="00BB4CCA" w:rsidRPr="003E4906">
        <w:rPr>
          <w:rFonts w:eastAsia="Calibri"/>
          <w:lang w:val="en-GB"/>
        </w:rPr>
        <w:t xml:space="preserve">a </w:t>
      </w:r>
      <w:r w:rsidR="00035D9C" w:rsidRPr="003E4906">
        <w:rPr>
          <w:rFonts w:eastAsia="Calibri"/>
          <w:lang w:val="en-GB"/>
        </w:rPr>
        <w:t>plastic packet</w:t>
      </w:r>
      <w:r w:rsidR="00731965" w:rsidRPr="003E4906">
        <w:rPr>
          <w:rFonts w:eastAsia="Calibri"/>
          <w:lang w:val="en-GB"/>
        </w:rPr>
        <w:t>,</w:t>
      </w:r>
      <w:r w:rsidR="00035D9C" w:rsidRPr="003E4906">
        <w:rPr>
          <w:rFonts w:eastAsia="Calibri"/>
          <w:lang w:val="en-GB"/>
        </w:rPr>
        <w:t xml:space="preserve"> and </w:t>
      </w:r>
      <w:r w:rsidR="00731965" w:rsidRPr="003E4906">
        <w:rPr>
          <w:rFonts w:eastAsia="Calibri"/>
          <w:lang w:val="en-GB"/>
        </w:rPr>
        <w:t xml:space="preserve">taping the </w:t>
      </w:r>
      <w:r w:rsidR="00035D9C" w:rsidRPr="003E4906">
        <w:rPr>
          <w:rFonts w:eastAsia="Calibri"/>
          <w:lang w:val="en-GB"/>
        </w:rPr>
        <w:t>packet to the package</w:t>
      </w:r>
      <w:r w:rsidRPr="003E4906">
        <w:rPr>
          <w:rFonts w:eastAsia="Calibri"/>
          <w:lang w:val="en-GB"/>
        </w:rPr>
        <w:t xml:space="preserve"> (see Exhibit 4)</w:t>
      </w:r>
      <w:r w:rsidR="00035D9C" w:rsidRPr="003E4906">
        <w:rPr>
          <w:rFonts w:eastAsia="Calibri"/>
          <w:lang w:val="en-GB"/>
        </w:rPr>
        <w:t>.</w:t>
      </w:r>
      <w:r w:rsidR="006E6693" w:rsidRPr="003E4906">
        <w:rPr>
          <w:rFonts w:eastAsia="Calibri"/>
          <w:lang w:val="en-GB"/>
        </w:rPr>
        <w:t xml:space="preserve"> </w:t>
      </w:r>
      <w:r w:rsidR="00035D9C" w:rsidRPr="003E4906">
        <w:rPr>
          <w:rFonts w:eastAsia="Calibri"/>
          <w:lang w:val="en-GB"/>
        </w:rPr>
        <w:t xml:space="preserve">This process </w:t>
      </w:r>
      <w:r w:rsidRPr="003E4906">
        <w:rPr>
          <w:rFonts w:eastAsia="Calibri"/>
          <w:lang w:val="en-GB"/>
        </w:rPr>
        <w:t>was</w:t>
      </w:r>
      <w:r w:rsidR="00035D9C" w:rsidRPr="003E4906">
        <w:rPr>
          <w:rFonts w:eastAsia="Calibri"/>
          <w:lang w:val="en-GB"/>
        </w:rPr>
        <w:t xml:space="preserve"> performed </w:t>
      </w:r>
      <w:r w:rsidR="002A203B" w:rsidRPr="003E4906">
        <w:rPr>
          <w:rFonts w:eastAsia="Calibri"/>
          <w:lang w:val="en-GB"/>
        </w:rPr>
        <w:t xml:space="preserve">for individual packages </w:t>
      </w:r>
      <w:r w:rsidR="003B583D" w:rsidRPr="003E4906">
        <w:rPr>
          <w:rFonts w:eastAsia="Calibri"/>
          <w:lang w:val="en-GB"/>
        </w:rPr>
        <w:t xml:space="preserve">but </w:t>
      </w:r>
      <w:r w:rsidR="00035D9C" w:rsidRPr="003E4906">
        <w:rPr>
          <w:rFonts w:eastAsia="Calibri"/>
          <w:lang w:val="en-GB"/>
        </w:rPr>
        <w:t xml:space="preserve">in batches of up to eight packages at a time, </w:t>
      </w:r>
      <w:r w:rsidR="003B583D" w:rsidRPr="003E4906">
        <w:rPr>
          <w:rFonts w:eastAsia="Calibri"/>
          <w:lang w:val="en-GB"/>
        </w:rPr>
        <w:t xml:space="preserve">meaning </w:t>
      </w:r>
      <w:r w:rsidR="008277B8" w:rsidRPr="003E4906">
        <w:rPr>
          <w:rFonts w:eastAsia="Calibri"/>
          <w:lang w:val="en-GB"/>
        </w:rPr>
        <w:t xml:space="preserve">that </w:t>
      </w:r>
      <w:r w:rsidR="003B583D" w:rsidRPr="003E4906">
        <w:rPr>
          <w:rFonts w:eastAsia="Calibri"/>
          <w:lang w:val="en-GB"/>
        </w:rPr>
        <w:t xml:space="preserve">eight </w:t>
      </w:r>
      <w:r w:rsidRPr="003E4906">
        <w:rPr>
          <w:rFonts w:eastAsia="Calibri"/>
          <w:lang w:val="en-GB"/>
        </w:rPr>
        <w:t xml:space="preserve">packages </w:t>
      </w:r>
      <w:r w:rsidR="00D82013" w:rsidRPr="003E4906">
        <w:rPr>
          <w:rFonts w:eastAsia="Calibri"/>
          <w:lang w:val="en-GB"/>
        </w:rPr>
        <w:t>we</w:t>
      </w:r>
      <w:r w:rsidR="003B583D" w:rsidRPr="003E4906">
        <w:rPr>
          <w:rFonts w:eastAsia="Calibri"/>
          <w:lang w:val="en-GB"/>
        </w:rPr>
        <w:t>re removed from the pallet, scanned, sorted, and then placed on</w:t>
      </w:r>
      <w:r w:rsidR="00BB4CCA" w:rsidRPr="003E4906">
        <w:rPr>
          <w:rFonts w:eastAsia="Calibri"/>
          <w:lang w:val="en-GB"/>
        </w:rPr>
        <w:t>to</w:t>
      </w:r>
      <w:r w:rsidR="003B583D" w:rsidRPr="003E4906">
        <w:rPr>
          <w:rFonts w:eastAsia="Calibri"/>
          <w:lang w:val="en-GB"/>
        </w:rPr>
        <w:t xml:space="preserve"> another pallet</w:t>
      </w:r>
      <w:r w:rsidR="00D82013" w:rsidRPr="003E4906">
        <w:rPr>
          <w:rFonts w:eastAsia="Calibri"/>
          <w:lang w:val="en-GB"/>
        </w:rPr>
        <w:t xml:space="preserve"> (</w:t>
      </w:r>
      <w:r w:rsidR="00731965" w:rsidRPr="003E4906">
        <w:rPr>
          <w:rFonts w:eastAsia="Calibri"/>
          <w:lang w:val="en-GB"/>
        </w:rPr>
        <w:t xml:space="preserve">step </w:t>
      </w:r>
      <w:r w:rsidR="00D82013" w:rsidRPr="003E4906">
        <w:rPr>
          <w:rFonts w:eastAsia="Calibri"/>
          <w:lang w:val="en-GB"/>
        </w:rPr>
        <w:t>5)</w:t>
      </w:r>
      <w:r w:rsidR="003B583D" w:rsidRPr="003E4906">
        <w:rPr>
          <w:rFonts w:eastAsia="Calibri"/>
          <w:lang w:val="en-GB"/>
        </w:rPr>
        <w:t>.</w:t>
      </w:r>
      <w:r w:rsidR="006E6693" w:rsidRPr="003E4906">
        <w:rPr>
          <w:rFonts w:eastAsia="Calibri"/>
          <w:lang w:val="en-GB"/>
        </w:rPr>
        <w:t xml:space="preserve"> </w:t>
      </w:r>
      <w:r w:rsidR="00D82013" w:rsidRPr="003E4906">
        <w:rPr>
          <w:rFonts w:eastAsia="Calibri"/>
          <w:lang w:val="en-GB"/>
        </w:rPr>
        <w:t>A</w:t>
      </w:r>
      <w:r w:rsidR="00035D9C" w:rsidRPr="003E4906">
        <w:rPr>
          <w:rFonts w:eastAsia="Calibri"/>
          <w:lang w:val="en-GB"/>
        </w:rPr>
        <w:t xml:space="preserve">fter </w:t>
      </w:r>
      <w:r w:rsidR="00D82013" w:rsidRPr="003E4906">
        <w:rPr>
          <w:rFonts w:eastAsia="Calibri"/>
          <w:lang w:val="en-GB"/>
        </w:rPr>
        <w:t>that</w:t>
      </w:r>
      <w:r w:rsidR="008277B8" w:rsidRPr="003E4906">
        <w:rPr>
          <w:rFonts w:eastAsia="Calibri"/>
          <w:lang w:val="en-GB"/>
        </w:rPr>
        <w:t>,</w:t>
      </w:r>
      <w:r w:rsidR="00D82013" w:rsidRPr="003E4906">
        <w:rPr>
          <w:rFonts w:eastAsia="Calibri"/>
          <w:lang w:val="en-GB"/>
        </w:rPr>
        <w:t xml:space="preserve"> </w:t>
      </w:r>
      <w:r w:rsidR="00F30090" w:rsidRPr="003E4906">
        <w:rPr>
          <w:rFonts w:eastAsia="Calibri"/>
          <w:lang w:val="en-GB"/>
        </w:rPr>
        <w:t>full</w:t>
      </w:r>
      <w:r w:rsidR="00035D9C" w:rsidRPr="003E4906">
        <w:rPr>
          <w:rFonts w:eastAsia="Calibri"/>
          <w:lang w:val="en-GB"/>
        </w:rPr>
        <w:t xml:space="preserve"> pallets</w:t>
      </w:r>
      <w:r w:rsidR="00D82013" w:rsidRPr="003E4906">
        <w:rPr>
          <w:rFonts w:eastAsia="Calibri"/>
          <w:lang w:val="en-GB"/>
        </w:rPr>
        <w:t xml:space="preserve"> were </w:t>
      </w:r>
      <w:r w:rsidR="00035D9C" w:rsidRPr="003E4906">
        <w:rPr>
          <w:rFonts w:eastAsia="Calibri"/>
          <w:lang w:val="en-GB"/>
        </w:rPr>
        <w:t>moved to another area of the room</w:t>
      </w:r>
      <w:r w:rsidR="00C31E48" w:rsidRPr="003E4906">
        <w:rPr>
          <w:rFonts w:eastAsia="Calibri"/>
          <w:lang w:val="en-GB"/>
        </w:rPr>
        <w:t>,</w:t>
      </w:r>
      <w:r w:rsidR="00D82013" w:rsidRPr="003E4906">
        <w:rPr>
          <w:rFonts w:eastAsia="Calibri"/>
          <w:lang w:val="en-GB"/>
        </w:rPr>
        <w:t xml:space="preserve"> where packages were</w:t>
      </w:r>
      <w:r w:rsidR="00035D9C" w:rsidRPr="003E4906">
        <w:rPr>
          <w:rFonts w:eastAsia="Calibri"/>
          <w:lang w:val="en-GB"/>
        </w:rPr>
        <w:t xml:space="preserve"> placed on racks to await delivery</w:t>
      </w:r>
      <w:r w:rsidR="00846EC5" w:rsidRPr="003E4906">
        <w:rPr>
          <w:rFonts w:eastAsia="Calibri"/>
          <w:lang w:val="en-GB"/>
        </w:rPr>
        <w:t xml:space="preserve"> (</w:t>
      </w:r>
      <w:r w:rsidR="00731965" w:rsidRPr="003E4906">
        <w:rPr>
          <w:rFonts w:eastAsia="Calibri"/>
          <w:lang w:val="en-GB"/>
        </w:rPr>
        <w:t xml:space="preserve">step </w:t>
      </w:r>
      <w:r w:rsidR="00846EC5" w:rsidRPr="003E4906">
        <w:rPr>
          <w:rFonts w:eastAsia="Calibri"/>
          <w:lang w:val="en-GB"/>
        </w:rPr>
        <w:t>6).</w:t>
      </w:r>
    </w:p>
    <w:p w14:paraId="5C99FC2F" w14:textId="77777777" w:rsidR="00035D9C" w:rsidRPr="003E4906" w:rsidRDefault="00035D9C" w:rsidP="00035D9C">
      <w:pPr>
        <w:pStyle w:val="BodyTextMain"/>
        <w:rPr>
          <w:rFonts w:eastAsia="Calibri"/>
          <w:lang w:val="en-GB"/>
        </w:rPr>
      </w:pPr>
    </w:p>
    <w:p w14:paraId="1A6C720A" w14:textId="645E5778" w:rsidR="00035D9C" w:rsidRPr="00444F5A" w:rsidRDefault="00035D9C" w:rsidP="00035D9C">
      <w:pPr>
        <w:pStyle w:val="BodyTextMain"/>
        <w:rPr>
          <w:rFonts w:eastAsia="Calibri"/>
          <w:spacing w:val="-2"/>
          <w:kern w:val="22"/>
          <w:lang w:val="en-GB"/>
        </w:rPr>
      </w:pPr>
      <w:r w:rsidRPr="00444F5A">
        <w:rPr>
          <w:rFonts w:eastAsia="Calibri"/>
          <w:spacing w:val="-2"/>
          <w:kern w:val="22"/>
          <w:lang w:val="en-GB"/>
        </w:rPr>
        <w:t>The kaizen team scrutinized the steps of the process and assessed the wastes associated with each</w:t>
      </w:r>
      <w:r w:rsidR="0076632D" w:rsidRPr="00444F5A">
        <w:rPr>
          <w:rFonts w:eastAsia="Calibri"/>
          <w:spacing w:val="-2"/>
          <w:kern w:val="22"/>
          <w:lang w:val="en-GB"/>
        </w:rPr>
        <w:t xml:space="preserve"> (see</w:t>
      </w:r>
      <w:r w:rsidRPr="00444F5A">
        <w:rPr>
          <w:rFonts w:eastAsia="Calibri"/>
          <w:spacing w:val="-2"/>
          <w:kern w:val="22"/>
          <w:lang w:val="en-GB"/>
        </w:rPr>
        <w:t xml:space="preserve"> Exhibit 4</w:t>
      </w:r>
      <w:r w:rsidR="0076632D" w:rsidRPr="00444F5A">
        <w:rPr>
          <w:rFonts w:eastAsia="Calibri"/>
          <w:spacing w:val="-2"/>
          <w:kern w:val="22"/>
          <w:lang w:val="en-GB"/>
        </w:rPr>
        <w:t>)</w:t>
      </w:r>
      <w:r w:rsidRPr="00444F5A">
        <w:rPr>
          <w:rFonts w:eastAsia="Calibri"/>
          <w:spacing w:val="-2"/>
          <w:kern w:val="22"/>
          <w:lang w:val="en-GB"/>
        </w:rPr>
        <w:t>.</w:t>
      </w:r>
      <w:r w:rsidR="006E6693" w:rsidRPr="00444F5A">
        <w:rPr>
          <w:rFonts w:eastAsia="Calibri"/>
          <w:spacing w:val="-2"/>
          <w:kern w:val="22"/>
          <w:lang w:val="en-GB"/>
        </w:rPr>
        <w:t xml:space="preserve"> </w:t>
      </w:r>
      <w:r w:rsidRPr="00444F5A">
        <w:rPr>
          <w:rFonts w:eastAsia="Calibri"/>
          <w:spacing w:val="-2"/>
          <w:kern w:val="22"/>
          <w:lang w:val="en-GB"/>
        </w:rPr>
        <w:t>The waste categories</w:t>
      </w:r>
      <w:r w:rsidR="007D049B" w:rsidRPr="00444F5A">
        <w:rPr>
          <w:rFonts w:eastAsia="Calibri"/>
          <w:spacing w:val="-2"/>
          <w:kern w:val="22"/>
          <w:lang w:val="en-GB"/>
        </w:rPr>
        <w:t>—originally conceived by Toyota and represented by the acronym DOWNTIME—</w:t>
      </w:r>
      <w:r w:rsidR="004B442E" w:rsidRPr="00444F5A">
        <w:rPr>
          <w:rFonts w:eastAsia="Calibri"/>
          <w:spacing w:val="-2"/>
          <w:kern w:val="22"/>
          <w:lang w:val="en-GB"/>
        </w:rPr>
        <w:t xml:space="preserve">were </w:t>
      </w:r>
      <w:r w:rsidR="00242FE9" w:rsidRPr="00444F5A">
        <w:rPr>
          <w:rFonts w:eastAsia="Calibri"/>
          <w:spacing w:val="-2"/>
          <w:kern w:val="22"/>
          <w:lang w:val="en-GB"/>
        </w:rPr>
        <w:t>D</w:t>
      </w:r>
      <w:r w:rsidRPr="00444F5A">
        <w:rPr>
          <w:rFonts w:eastAsia="Calibri"/>
          <w:spacing w:val="-2"/>
          <w:kern w:val="22"/>
          <w:lang w:val="en-GB"/>
        </w:rPr>
        <w:t xml:space="preserve">efects, </w:t>
      </w:r>
      <w:r w:rsidR="00242FE9" w:rsidRPr="00444F5A">
        <w:rPr>
          <w:rFonts w:eastAsia="Calibri"/>
          <w:spacing w:val="-2"/>
          <w:kern w:val="22"/>
          <w:lang w:val="en-GB"/>
        </w:rPr>
        <w:t>O</w:t>
      </w:r>
      <w:r w:rsidRPr="00444F5A">
        <w:rPr>
          <w:rFonts w:eastAsia="Calibri"/>
          <w:spacing w:val="-2"/>
          <w:kern w:val="22"/>
          <w:lang w:val="en-GB"/>
        </w:rPr>
        <w:t xml:space="preserve">verproduction, </w:t>
      </w:r>
      <w:r w:rsidR="00242FE9" w:rsidRPr="00444F5A">
        <w:rPr>
          <w:rFonts w:eastAsia="Calibri"/>
          <w:spacing w:val="-2"/>
          <w:kern w:val="22"/>
          <w:lang w:val="en-GB"/>
        </w:rPr>
        <w:t>W</w:t>
      </w:r>
      <w:r w:rsidRPr="00444F5A">
        <w:rPr>
          <w:rFonts w:eastAsia="Calibri"/>
          <w:spacing w:val="-2"/>
          <w:kern w:val="22"/>
          <w:lang w:val="en-GB"/>
        </w:rPr>
        <w:t xml:space="preserve">aiting, </w:t>
      </w:r>
      <w:r w:rsidR="00242FE9" w:rsidRPr="00444F5A">
        <w:rPr>
          <w:rFonts w:eastAsia="Calibri"/>
          <w:spacing w:val="-2"/>
          <w:kern w:val="22"/>
          <w:lang w:val="en-GB"/>
        </w:rPr>
        <w:t>N</w:t>
      </w:r>
      <w:r w:rsidRPr="00444F5A">
        <w:rPr>
          <w:rFonts w:eastAsia="Calibri"/>
          <w:spacing w:val="-2"/>
          <w:kern w:val="22"/>
          <w:lang w:val="en-GB"/>
        </w:rPr>
        <w:t xml:space="preserve">on-utilized human talent, </w:t>
      </w:r>
      <w:r w:rsidR="00242FE9" w:rsidRPr="00444F5A">
        <w:rPr>
          <w:rFonts w:eastAsia="Calibri"/>
          <w:spacing w:val="-2"/>
          <w:kern w:val="22"/>
          <w:lang w:val="en-GB"/>
        </w:rPr>
        <w:t>T</w:t>
      </w:r>
      <w:r w:rsidRPr="00444F5A">
        <w:rPr>
          <w:rFonts w:eastAsia="Calibri"/>
          <w:spacing w:val="-2"/>
          <w:kern w:val="22"/>
          <w:lang w:val="en-GB"/>
        </w:rPr>
        <w:t xml:space="preserve">ransportation, </w:t>
      </w:r>
      <w:r w:rsidR="00242FE9" w:rsidRPr="00444F5A">
        <w:rPr>
          <w:rFonts w:eastAsia="Calibri"/>
          <w:spacing w:val="-2"/>
          <w:kern w:val="22"/>
          <w:lang w:val="en-GB"/>
        </w:rPr>
        <w:t>I</w:t>
      </w:r>
      <w:r w:rsidRPr="00444F5A">
        <w:rPr>
          <w:rFonts w:eastAsia="Calibri"/>
          <w:spacing w:val="-2"/>
          <w:kern w:val="22"/>
          <w:lang w:val="en-GB"/>
        </w:rPr>
        <w:t xml:space="preserve">nventory, </w:t>
      </w:r>
      <w:r w:rsidR="00242FE9" w:rsidRPr="00444F5A">
        <w:rPr>
          <w:rFonts w:eastAsia="Calibri"/>
          <w:spacing w:val="-2"/>
          <w:kern w:val="22"/>
          <w:lang w:val="en-GB"/>
        </w:rPr>
        <w:t>M</w:t>
      </w:r>
      <w:r w:rsidRPr="00444F5A">
        <w:rPr>
          <w:rFonts w:eastAsia="Calibri"/>
          <w:spacing w:val="-2"/>
          <w:kern w:val="22"/>
          <w:lang w:val="en-GB"/>
        </w:rPr>
        <w:t xml:space="preserve">otion, and </w:t>
      </w:r>
      <w:r w:rsidR="00242FE9" w:rsidRPr="00444F5A">
        <w:rPr>
          <w:rFonts w:eastAsia="Calibri"/>
          <w:spacing w:val="-2"/>
          <w:kern w:val="22"/>
          <w:lang w:val="en-GB"/>
        </w:rPr>
        <w:t>E</w:t>
      </w:r>
      <w:r w:rsidRPr="00444F5A">
        <w:rPr>
          <w:rFonts w:eastAsia="Calibri"/>
          <w:spacing w:val="-2"/>
          <w:kern w:val="22"/>
          <w:lang w:val="en-GB"/>
        </w:rPr>
        <w:t>xcess processin</w:t>
      </w:r>
      <w:r w:rsidR="00194695" w:rsidRPr="00444F5A">
        <w:rPr>
          <w:rFonts w:eastAsia="Calibri"/>
          <w:spacing w:val="-2"/>
          <w:kern w:val="22"/>
          <w:lang w:val="en-GB"/>
        </w:rPr>
        <w:t>g</w:t>
      </w:r>
      <w:r w:rsidRPr="00444F5A">
        <w:rPr>
          <w:rFonts w:eastAsia="Calibri"/>
          <w:spacing w:val="-2"/>
          <w:kern w:val="22"/>
          <w:lang w:val="en-GB"/>
        </w:rPr>
        <w:t>.</w:t>
      </w:r>
      <w:r w:rsidR="006E6693" w:rsidRPr="00444F5A">
        <w:rPr>
          <w:rFonts w:eastAsia="Calibri"/>
          <w:spacing w:val="-2"/>
          <w:kern w:val="22"/>
          <w:lang w:val="en-GB"/>
        </w:rPr>
        <w:t xml:space="preserve"> </w:t>
      </w:r>
      <w:r w:rsidRPr="00444F5A">
        <w:rPr>
          <w:rFonts w:eastAsia="Calibri"/>
          <w:spacing w:val="-2"/>
          <w:kern w:val="22"/>
          <w:lang w:val="en-GB"/>
        </w:rPr>
        <w:t>The team estimated that</w:t>
      </w:r>
      <w:r w:rsidR="007D049B" w:rsidRPr="00444F5A">
        <w:rPr>
          <w:rFonts w:eastAsia="Calibri"/>
          <w:spacing w:val="-2"/>
          <w:kern w:val="22"/>
          <w:lang w:val="en-GB"/>
        </w:rPr>
        <w:t>,</w:t>
      </w:r>
      <w:r w:rsidRPr="00444F5A">
        <w:rPr>
          <w:rFonts w:eastAsia="Calibri"/>
          <w:spacing w:val="-2"/>
          <w:kern w:val="22"/>
          <w:lang w:val="en-GB"/>
        </w:rPr>
        <w:t xml:space="preserve"> </w:t>
      </w:r>
      <w:r w:rsidR="00464CA4" w:rsidRPr="00444F5A">
        <w:rPr>
          <w:rFonts w:eastAsia="Calibri"/>
          <w:spacing w:val="-2"/>
          <w:kern w:val="22"/>
          <w:lang w:val="en-GB"/>
        </w:rPr>
        <w:t>in its current state</w:t>
      </w:r>
      <w:r w:rsidR="00194695" w:rsidRPr="00444F5A">
        <w:rPr>
          <w:rFonts w:eastAsia="Calibri"/>
          <w:spacing w:val="-2"/>
          <w:kern w:val="22"/>
          <w:lang w:val="en-GB"/>
        </w:rPr>
        <w:t>,</w:t>
      </w:r>
      <w:r w:rsidR="00464CA4" w:rsidRPr="00444F5A">
        <w:rPr>
          <w:rFonts w:eastAsia="Calibri"/>
          <w:spacing w:val="-2"/>
          <w:kern w:val="22"/>
          <w:lang w:val="en-GB"/>
        </w:rPr>
        <w:t xml:space="preserve"> </w:t>
      </w:r>
      <w:r w:rsidRPr="00444F5A">
        <w:rPr>
          <w:rFonts w:eastAsia="Calibri"/>
          <w:spacing w:val="-2"/>
          <w:kern w:val="22"/>
          <w:lang w:val="en-GB"/>
        </w:rPr>
        <w:t>only 3</w:t>
      </w:r>
      <w:r w:rsidR="007854A4" w:rsidRPr="00444F5A">
        <w:rPr>
          <w:rFonts w:eastAsia="Calibri"/>
          <w:spacing w:val="-2"/>
          <w:kern w:val="22"/>
          <w:lang w:val="en-GB"/>
        </w:rPr>
        <w:t>8</w:t>
      </w:r>
      <w:r w:rsidRPr="00444F5A">
        <w:rPr>
          <w:rFonts w:eastAsia="Calibri"/>
          <w:spacing w:val="-2"/>
          <w:kern w:val="22"/>
          <w:lang w:val="en-GB"/>
        </w:rPr>
        <w:t xml:space="preserve"> </w:t>
      </w:r>
      <w:r w:rsidR="00194695" w:rsidRPr="00444F5A">
        <w:rPr>
          <w:rFonts w:eastAsia="Calibri"/>
          <w:spacing w:val="-2"/>
          <w:kern w:val="22"/>
          <w:lang w:val="en-GB"/>
        </w:rPr>
        <w:t xml:space="preserve">per cent </w:t>
      </w:r>
      <w:r w:rsidRPr="00444F5A">
        <w:rPr>
          <w:rFonts w:eastAsia="Calibri"/>
          <w:spacing w:val="-2"/>
          <w:kern w:val="22"/>
          <w:lang w:val="en-GB"/>
        </w:rPr>
        <w:t xml:space="preserve">of the processing time </w:t>
      </w:r>
      <w:r w:rsidR="00194695" w:rsidRPr="00444F5A">
        <w:rPr>
          <w:rFonts w:eastAsia="Calibri"/>
          <w:spacing w:val="-2"/>
          <w:kern w:val="22"/>
          <w:lang w:val="en-GB"/>
        </w:rPr>
        <w:t xml:space="preserve">represented </w:t>
      </w:r>
      <w:r w:rsidR="00FC7FDA" w:rsidRPr="00444F5A">
        <w:rPr>
          <w:rFonts w:eastAsia="Calibri"/>
          <w:spacing w:val="-2"/>
          <w:kern w:val="22"/>
          <w:lang w:val="en-GB"/>
        </w:rPr>
        <w:t>value</w:t>
      </w:r>
      <w:r w:rsidRPr="00444F5A">
        <w:rPr>
          <w:rFonts w:eastAsia="Calibri"/>
          <w:spacing w:val="-2"/>
          <w:kern w:val="22"/>
          <w:lang w:val="en-GB"/>
        </w:rPr>
        <w:t>-added</w:t>
      </w:r>
      <w:r w:rsidR="00194695" w:rsidRPr="00444F5A">
        <w:rPr>
          <w:rFonts w:eastAsia="Calibri"/>
          <w:spacing w:val="-2"/>
          <w:kern w:val="22"/>
          <w:lang w:val="en-GB"/>
        </w:rPr>
        <w:t xml:space="preserve"> activities</w:t>
      </w:r>
      <w:r w:rsidRPr="00444F5A">
        <w:rPr>
          <w:rFonts w:eastAsia="Calibri"/>
          <w:spacing w:val="-2"/>
          <w:kern w:val="22"/>
          <w:lang w:val="en-GB"/>
        </w:rPr>
        <w:t>.</w:t>
      </w:r>
      <w:r w:rsidR="006E6693" w:rsidRPr="00444F5A">
        <w:rPr>
          <w:rFonts w:eastAsia="Calibri"/>
          <w:spacing w:val="-2"/>
          <w:kern w:val="22"/>
          <w:lang w:val="en-GB"/>
        </w:rPr>
        <w:t xml:space="preserve"> </w:t>
      </w:r>
      <w:r w:rsidRPr="00444F5A">
        <w:rPr>
          <w:rFonts w:eastAsia="Calibri"/>
          <w:spacing w:val="-2"/>
          <w:kern w:val="22"/>
          <w:lang w:val="en-GB"/>
        </w:rPr>
        <w:t>Although one could argue that many of the steps contributing to the 6</w:t>
      </w:r>
      <w:r w:rsidR="00846EC5" w:rsidRPr="00444F5A">
        <w:rPr>
          <w:rFonts w:eastAsia="Calibri"/>
          <w:spacing w:val="-2"/>
          <w:kern w:val="22"/>
          <w:lang w:val="en-GB"/>
        </w:rPr>
        <w:t>2</w:t>
      </w:r>
      <w:r w:rsidRPr="00444F5A">
        <w:rPr>
          <w:rFonts w:eastAsia="Calibri"/>
          <w:spacing w:val="-2"/>
          <w:kern w:val="22"/>
          <w:lang w:val="en-GB"/>
        </w:rPr>
        <w:t xml:space="preserve"> </w:t>
      </w:r>
      <w:r w:rsidR="00194695" w:rsidRPr="00444F5A">
        <w:rPr>
          <w:rFonts w:eastAsia="Calibri"/>
          <w:spacing w:val="-2"/>
          <w:kern w:val="22"/>
          <w:lang w:val="en-GB"/>
        </w:rPr>
        <w:t xml:space="preserve">per cent non-value-added activities </w:t>
      </w:r>
      <w:r w:rsidRPr="00444F5A">
        <w:rPr>
          <w:rFonts w:eastAsia="Calibri"/>
          <w:spacing w:val="-2"/>
          <w:kern w:val="22"/>
          <w:lang w:val="en-GB"/>
        </w:rPr>
        <w:t>were “necessary,” the team felt</w:t>
      </w:r>
      <w:r w:rsidR="00194695" w:rsidRPr="00444F5A">
        <w:rPr>
          <w:rFonts w:eastAsia="Calibri"/>
          <w:spacing w:val="-2"/>
          <w:kern w:val="22"/>
          <w:lang w:val="en-GB"/>
        </w:rPr>
        <w:t xml:space="preserve"> that</w:t>
      </w:r>
      <w:r w:rsidRPr="00444F5A">
        <w:rPr>
          <w:rFonts w:eastAsia="Calibri"/>
          <w:spacing w:val="-2"/>
          <w:kern w:val="22"/>
          <w:lang w:val="en-GB"/>
        </w:rPr>
        <w:t xml:space="preserve"> these steps could be addressed more effectively in other ways</w:t>
      </w:r>
      <w:r w:rsidR="00EC1CD1" w:rsidRPr="00444F5A">
        <w:rPr>
          <w:rFonts w:eastAsia="Calibri"/>
          <w:spacing w:val="-2"/>
          <w:kern w:val="22"/>
          <w:lang w:val="en-GB"/>
        </w:rPr>
        <w:t>.</w:t>
      </w:r>
      <w:r w:rsidRPr="00444F5A">
        <w:rPr>
          <w:rFonts w:eastAsia="Calibri"/>
          <w:spacing w:val="-2"/>
          <w:kern w:val="22"/>
          <w:lang w:val="en-GB"/>
        </w:rPr>
        <w:t xml:space="preserve"> </w:t>
      </w:r>
      <w:r w:rsidR="00EC1CD1" w:rsidRPr="00444F5A">
        <w:rPr>
          <w:rFonts w:eastAsia="Calibri"/>
          <w:spacing w:val="-2"/>
          <w:kern w:val="22"/>
          <w:lang w:val="en-GB"/>
        </w:rPr>
        <w:t xml:space="preserve">These steps </w:t>
      </w:r>
      <w:r w:rsidRPr="00444F5A">
        <w:rPr>
          <w:rFonts w:eastAsia="Calibri"/>
          <w:spacing w:val="-2"/>
          <w:kern w:val="22"/>
          <w:lang w:val="en-GB"/>
        </w:rPr>
        <w:t xml:space="preserve">did not add value, and were </w:t>
      </w:r>
      <w:r w:rsidR="00194695" w:rsidRPr="00444F5A">
        <w:rPr>
          <w:rFonts w:eastAsia="Calibri"/>
          <w:spacing w:val="-2"/>
          <w:kern w:val="22"/>
          <w:lang w:val="en-GB"/>
        </w:rPr>
        <w:t xml:space="preserve">therefore </w:t>
      </w:r>
      <w:r w:rsidRPr="00444F5A">
        <w:rPr>
          <w:rFonts w:eastAsia="Calibri"/>
          <w:spacing w:val="-2"/>
          <w:kern w:val="22"/>
          <w:lang w:val="en-GB"/>
        </w:rPr>
        <w:t>wasteful.</w:t>
      </w:r>
    </w:p>
    <w:p w14:paraId="4D5FB0BD" w14:textId="77777777" w:rsidR="008F5102" w:rsidRPr="003E4906" w:rsidRDefault="008F5102" w:rsidP="00035D9C">
      <w:pPr>
        <w:pStyle w:val="BodyTextMain"/>
        <w:rPr>
          <w:rFonts w:eastAsia="Calibri"/>
          <w:lang w:val="en-GB"/>
        </w:rPr>
      </w:pPr>
    </w:p>
    <w:p w14:paraId="6B0C2AF5" w14:textId="6C45E8A6" w:rsidR="008F5102" w:rsidRPr="003E4906" w:rsidRDefault="007854A4" w:rsidP="00035D9C">
      <w:pPr>
        <w:pStyle w:val="BodyTextMain"/>
        <w:rPr>
          <w:rFonts w:eastAsia="Calibri"/>
          <w:lang w:val="en-GB"/>
        </w:rPr>
      </w:pPr>
      <w:r w:rsidRPr="003E4906">
        <w:rPr>
          <w:rFonts w:eastAsia="Calibri"/>
          <w:lang w:val="en-GB"/>
        </w:rPr>
        <w:t>In s</w:t>
      </w:r>
      <w:r w:rsidR="008F5102" w:rsidRPr="003E4906">
        <w:rPr>
          <w:rFonts w:eastAsia="Calibri"/>
          <w:lang w:val="en-GB"/>
        </w:rPr>
        <w:t>crutin</w:t>
      </w:r>
      <w:r w:rsidR="002A203B" w:rsidRPr="003E4906">
        <w:rPr>
          <w:rFonts w:eastAsia="Calibri"/>
          <w:lang w:val="en-GB"/>
        </w:rPr>
        <w:t>izing</w:t>
      </w:r>
      <w:r w:rsidR="008F5102" w:rsidRPr="003E4906">
        <w:rPr>
          <w:rFonts w:eastAsia="Calibri"/>
          <w:lang w:val="en-GB"/>
        </w:rPr>
        <w:t xml:space="preserve"> </w:t>
      </w:r>
      <w:r w:rsidR="00F30090" w:rsidRPr="003E4906">
        <w:rPr>
          <w:rFonts w:eastAsia="Calibri"/>
          <w:lang w:val="en-GB"/>
        </w:rPr>
        <w:t xml:space="preserve">the big delay at </w:t>
      </w:r>
      <w:r w:rsidR="00194695" w:rsidRPr="003E4906">
        <w:rPr>
          <w:rFonts w:eastAsia="Calibri"/>
          <w:lang w:val="en-GB"/>
        </w:rPr>
        <w:t xml:space="preserve">step </w:t>
      </w:r>
      <w:r w:rsidR="00F30090" w:rsidRPr="003E4906">
        <w:rPr>
          <w:rFonts w:eastAsia="Calibri"/>
          <w:lang w:val="en-GB"/>
        </w:rPr>
        <w:t xml:space="preserve">3, </w:t>
      </w:r>
      <w:r w:rsidR="002A203B" w:rsidRPr="003E4906">
        <w:rPr>
          <w:rFonts w:eastAsia="Calibri"/>
          <w:lang w:val="en-GB"/>
        </w:rPr>
        <w:t xml:space="preserve">the </w:t>
      </w:r>
      <w:r w:rsidRPr="003E4906">
        <w:rPr>
          <w:rFonts w:eastAsia="Calibri"/>
          <w:lang w:val="en-GB"/>
        </w:rPr>
        <w:t>team identified</w:t>
      </w:r>
      <w:r w:rsidR="002A203B" w:rsidRPr="003E4906">
        <w:rPr>
          <w:rFonts w:eastAsia="Calibri"/>
          <w:lang w:val="en-GB"/>
        </w:rPr>
        <w:t xml:space="preserve"> </w:t>
      </w:r>
      <w:r w:rsidR="00F30090" w:rsidRPr="003E4906">
        <w:rPr>
          <w:rFonts w:eastAsia="Calibri"/>
          <w:lang w:val="en-GB"/>
        </w:rPr>
        <w:t>its source—</w:t>
      </w:r>
      <w:r w:rsidR="00194695" w:rsidRPr="003E4906">
        <w:rPr>
          <w:rFonts w:eastAsia="Calibri"/>
          <w:lang w:val="en-GB"/>
        </w:rPr>
        <w:t xml:space="preserve">step </w:t>
      </w:r>
      <w:r w:rsidR="00F30090" w:rsidRPr="003E4906">
        <w:rPr>
          <w:rFonts w:eastAsia="Calibri"/>
          <w:lang w:val="en-GB"/>
        </w:rPr>
        <w:t>4: i</w:t>
      </w:r>
      <w:r w:rsidR="008F5102" w:rsidRPr="003E4906">
        <w:rPr>
          <w:rFonts w:eastAsia="Calibri"/>
          <w:lang w:val="en-GB"/>
        </w:rPr>
        <w:t xml:space="preserve">t took about </w:t>
      </w:r>
      <w:r w:rsidR="00194695" w:rsidRPr="003E4906">
        <w:rPr>
          <w:rFonts w:eastAsia="Calibri"/>
          <w:lang w:val="en-GB"/>
        </w:rPr>
        <w:t xml:space="preserve">three </w:t>
      </w:r>
      <w:r w:rsidR="008F5102" w:rsidRPr="003E4906">
        <w:rPr>
          <w:rFonts w:eastAsia="Calibri"/>
          <w:lang w:val="en-GB"/>
        </w:rPr>
        <w:t xml:space="preserve">minutes to move </w:t>
      </w:r>
      <w:r w:rsidR="002A203B" w:rsidRPr="003E4906">
        <w:rPr>
          <w:rFonts w:eastAsia="Calibri"/>
          <w:lang w:val="en-GB"/>
        </w:rPr>
        <w:t xml:space="preserve">a package </w:t>
      </w:r>
      <w:r w:rsidR="008F5102" w:rsidRPr="003E4906">
        <w:rPr>
          <w:rFonts w:eastAsia="Calibri"/>
          <w:lang w:val="en-GB"/>
        </w:rPr>
        <w:t xml:space="preserve">through </w:t>
      </w:r>
      <w:r w:rsidR="00194695" w:rsidRPr="003E4906">
        <w:rPr>
          <w:rFonts w:eastAsia="Calibri"/>
          <w:lang w:val="en-GB"/>
        </w:rPr>
        <w:t xml:space="preserve">step </w:t>
      </w:r>
      <w:r w:rsidR="004703DC" w:rsidRPr="003E4906">
        <w:rPr>
          <w:rFonts w:eastAsia="Calibri"/>
          <w:lang w:val="en-GB"/>
        </w:rPr>
        <w:t>4</w:t>
      </w:r>
      <w:r w:rsidR="008F5102" w:rsidRPr="003E4906">
        <w:rPr>
          <w:rFonts w:eastAsia="Calibri"/>
          <w:lang w:val="en-GB"/>
        </w:rPr>
        <w:t>, which mean</w:t>
      </w:r>
      <w:r w:rsidRPr="003E4906">
        <w:rPr>
          <w:rFonts w:eastAsia="Calibri"/>
          <w:lang w:val="en-GB"/>
        </w:rPr>
        <w:t>t</w:t>
      </w:r>
      <w:r w:rsidR="00FC7FDA" w:rsidRPr="003E4906">
        <w:rPr>
          <w:rFonts w:eastAsia="Calibri"/>
          <w:lang w:val="en-GB"/>
        </w:rPr>
        <w:t>,</w:t>
      </w:r>
      <w:r w:rsidR="008F5102" w:rsidRPr="003E4906">
        <w:rPr>
          <w:rFonts w:eastAsia="Calibri"/>
          <w:lang w:val="en-GB"/>
        </w:rPr>
        <w:t xml:space="preserve"> theoretically</w:t>
      </w:r>
      <w:r w:rsidR="00FC7FDA" w:rsidRPr="003E4906">
        <w:rPr>
          <w:rFonts w:eastAsia="Calibri"/>
          <w:lang w:val="en-GB"/>
        </w:rPr>
        <w:t>,</w:t>
      </w:r>
      <w:r w:rsidR="008F5102" w:rsidRPr="003E4906">
        <w:rPr>
          <w:rFonts w:eastAsia="Calibri"/>
          <w:lang w:val="en-GB"/>
        </w:rPr>
        <w:t xml:space="preserve"> </w:t>
      </w:r>
      <w:r w:rsidR="00194695" w:rsidRPr="003E4906">
        <w:rPr>
          <w:rFonts w:eastAsia="Calibri"/>
          <w:lang w:val="en-GB"/>
        </w:rPr>
        <w:t xml:space="preserve">that </w:t>
      </w:r>
      <w:r w:rsidR="008F5102" w:rsidRPr="003E4906">
        <w:rPr>
          <w:rFonts w:eastAsia="Calibri"/>
          <w:lang w:val="en-GB"/>
        </w:rPr>
        <w:t>it took 2</w:t>
      </w:r>
      <w:r w:rsidR="002A203B" w:rsidRPr="003E4906">
        <w:rPr>
          <w:rFonts w:eastAsia="Calibri"/>
          <w:lang w:val="en-GB"/>
        </w:rPr>
        <w:t>4</w:t>
      </w:r>
      <w:r w:rsidR="008F5102" w:rsidRPr="003E4906">
        <w:rPr>
          <w:rFonts w:eastAsia="Calibri"/>
          <w:lang w:val="en-GB"/>
        </w:rPr>
        <w:t xml:space="preserve"> hours to process the </w:t>
      </w:r>
      <w:r w:rsidR="00F30090" w:rsidRPr="003E4906">
        <w:rPr>
          <w:rFonts w:eastAsia="Calibri"/>
          <w:lang w:val="en-GB"/>
        </w:rPr>
        <w:t xml:space="preserve">average </w:t>
      </w:r>
      <w:r w:rsidR="008F5102" w:rsidRPr="003E4906">
        <w:rPr>
          <w:rFonts w:eastAsia="Calibri"/>
          <w:lang w:val="en-GB"/>
        </w:rPr>
        <w:t>500 daily</w:t>
      </w:r>
      <w:r w:rsidR="00194695" w:rsidRPr="003E4906">
        <w:rPr>
          <w:rFonts w:eastAsia="Calibri"/>
          <w:lang w:val="en-GB"/>
        </w:rPr>
        <w:t xml:space="preserve"> packages</w:t>
      </w:r>
      <w:r w:rsidR="001057AF" w:rsidRPr="003E4906">
        <w:rPr>
          <w:rFonts w:eastAsia="Calibri"/>
          <w:lang w:val="en-GB"/>
        </w:rPr>
        <w:t>.</w:t>
      </w:r>
      <w:r w:rsidR="006E6693" w:rsidRPr="003E4906">
        <w:rPr>
          <w:rFonts w:eastAsia="Calibri"/>
          <w:lang w:val="en-GB"/>
        </w:rPr>
        <w:t xml:space="preserve"> </w:t>
      </w:r>
      <w:r w:rsidR="001057AF" w:rsidRPr="003E4906">
        <w:rPr>
          <w:rFonts w:eastAsia="Calibri"/>
          <w:lang w:val="en-GB"/>
        </w:rPr>
        <w:t>T</w:t>
      </w:r>
      <w:r w:rsidR="008F5102" w:rsidRPr="003E4906">
        <w:rPr>
          <w:rFonts w:eastAsia="Calibri"/>
          <w:lang w:val="en-GB"/>
        </w:rPr>
        <w:t>h</w:t>
      </w:r>
      <w:r w:rsidR="002A203B" w:rsidRPr="003E4906">
        <w:rPr>
          <w:rFonts w:eastAsia="Calibri"/>
          <w:lang w:val="en-GB"/>
        </w:rPr>
        <w:t>i</w:t>
      </w:r>
      <w:r w:rsidR="008F5102" w:rsidRPr="003E4906">
        <w:rPr>
          <w:rFonts w:eastAsia="Calibri"/>
          <w:lang w:val="en-GB"/>
        </w:rPr>
        <w:t xml:space="preserve">s </w:t>
      </w:r>
      <w:r w:rsidR="00194695" w:rsidRPr="003E4906">
        <w:rPr>
          <w:rFonts w:eastAsia="Calibri"/>
          <w:lang w:val="en-GB"/>
        </w:rPr>
        <w:t xml:space="preserve">was </w:t>
      </w:r>
      <w:r w:rsidR="001057AF" w:rsidRPr="003E4906">
        <w:rPr>
          <w:rFonts w:eastAsia="Calibri"/>
          <w:lang w:val="en-GB"/>
        </w:rPr>
        <w:t xml:space="preserve">likely </w:t>
      </w:r>
      <w:r w:rsidRPr="003E4906">
        <w:rPr>
          <w:rFonts w:eastAsia="Calibri"/>
          <w:lang w:val="en-GB"/>
        </w:rPr>
        <w:t xml:space="preserve">the </w:t>
      </w:r>
      <w:r w:rsidR="002A203B" w:rsidRPr="003E4906">
        <w:rPr>
          <w:rFonts w:eastAsia="Calibri"/>
          <w:lang w:val="en-GB"/>
        </w:rPr>
        <w:t>cause</w:t>
      </w:r>
      <w:r w:rsidRPr="003E4906">
        <w:rPr>
          <w:rFonts w:eastAsia="Calibri"/>
          <w:lang w:val="en-GB"/>
        </w:rPr>
        <w:t xml:space="preserve"> of</w:t>
      </w:r>
      <w:r w:rsidR="002A203B" w:rsidRPr="003E4906">
        <w:rPr>
          <w:rFonts w:eastAsia="Calibri"/>
          <w:lang w:val="en-GB"/>
        </w:rPr>
        <w:t xml:space="preserve"> the</w:t>
      </w:r>
      <w:r w:rsidR="008F5102" w:rsidRPr="003E4906">
        <w:rPr>
          <w:rFonts w:eastAsia="Calibri"/>
          <w:lang w:val="en-GB"/>
        </w:rPr>
        <w:t xml:space="preserve"> </w:t>
      </w:r>
      <w:r w:rsidR="00233892" w:rsidRPr="003E4906">
        <w:rPr>
          <w:rFonts w:eastAsia="Calibri"/>
          <w:lang w:val="en-GB"/>
        </w:rPr>
        <w:t>8</w:t>
      </w:r>
      <w:r w:rsidR="00FC7FDA" w:rsidRPr="003E4906">
        <w:rPr>
          <w:rFonts w:eastAsia="Calibri"/>
          <w:lang w:val="en-GB"/>
        </w:rPr>
        <w:t>-to-24-hour</w:t>
      </w:r>
      <w:r w:rsidR="008F5102" w:rsidRPr="003E4906">
        <w:rPr>
          <w:rFonts w:eastAsia="Calibri"/>
          <w:lang w:val="en-GB"/>
        </w:rPr>
        <w:t xml:space="preserve"> package </w:t>
      </w:r>
      <w:proofErr w:type="spellStart"/>
      <w:r w:rsidR="008F5102" w:rsidRPr="003E4906">
        <w:rPr>
          <w:rFonts w:eastAsia="Calibri"/>
          <w:lang w:val="en-GB"/>
        </w:rPr>
        <w:t>buildup</w:t>
      </w:r>
      <w:proofErr w:type="spellEnd"/>
      <w:r w:rsidR="008F5102" w:rsidRPr="003E4906">
        <w:rPr>
          <w:rFonts w:eastAsia="Calibri"/>
          <w:lang w:val="en-GB"/>
        </w:rPr>
        <w:t xml:space="preserve"> at </w:t>
      </w:r>
      <w:r w:rsidR="00194695" w:rsidRPr="003E4906">
        <w:rPr>
          <w:rFonts w:eastAsia="Calibri"/>
          <w:lang w:val="en-GB"/>
        </w:rPr>
        <w:t xml:space="preserve">step </w:t>
      </w:r>
      <w:r w:rsidR="008F5102" w:rsidRPr="003E4906">
        <w:rPr>
          <w:rFonts w:eastAsia="Calibri"/>
          <w:lang w:val="en-GB"/>
        </w:rPr>
        <w:t xml:space="preserve">3. </w:t>
      </w:r>
    </w:p>
    <w:p w14:paraId="4CD8F336" w14:textId="77777777" w:rsidR="00035D9C" w:rsidRPr="003E4906" w:rsidRDefault="00035D9C" w:rsidP="00035D9C">
      <w:pPr>
        <w:pStyle w:val="BodyTextMain"/>
        <w:rPr>
          <w:rFonts w:eastAsia="Calibri"/>
          <w:lang w:val="en-GB"/>
        </w:rPr>
      </w:pPr>
    </w:p>
    <w:p w14:paraId="39F74259" w14:textId="5CD0AEA4" w:rsidR="00035D9C" w:rsidRPr="003E4906" w:rsidRDefault="004703DC" w:rsidP="00035D9C">
      <w:pPr>
        <w:pStyle w:val="BodyTextMain"/>
        <w:rPr>
          <w:rFonts w:eastAsia="Calibri"/>
          <w:lang w:val="en-GB"/>
        </w:rPr>
      </w:pPr>
      <w:r w:rsidRPr="003E4906">
        <w:rPr>
          <w:rFonts w:eastAsia="Calibri"/>
          <w:lang w:val="en-GB"/>
        </w:rPr>
        <w:t>During the kaizen event, t</w:t>
      </w:r>
      <w:r w:rsidR="00035D9C" w:rsidRPr="003E4906">
        <w:rPr>
          <w:rFonts w:eastAsia="Calibri"/>
          <w:lang w:val="en-GB"/>
        </w:rPr>
        <w:t>he team also created a spaghetti diagram</w:t>
      </w:r>
      <w:r w:rsidR="00194695" w:rsidRPr="003E4906">
        <w:rPr>
          <w:rFonts w:eastAsia="Calibri"/>
          <w:lang w:val="en-GB"/>
        </w:rPr>
        <w:t xml:space="preserve"> </w:t>
      </w:r>
      <w:r w:rsidR="00035D9C" w:rsidRPr="003E4906">
        <w:rPr>
          <w:rFonts w:eastAsia="Calibri"/>
          <w:lang w:val="en-GB"/>
        </w:rPr>
        <w:t>to show typical worker movements in processing each package</w:t>
      </w:r>
      <w:r w:rsidR="00194695" w:rsidRPr="003E4906">
        <w:rPr>
          <w:rFonts w:eastAsia="Calibri"/>
          <w:lang w:val="en-GB"/>
        </w:rPr>
        <w:t xml:space="preserve"> (see Exhibit 5)</w:t>
      </w:r>
      <w:r w:rsidR="00035D9C" w:rsidRPr="003E4906">
        <w:rPr>
          <w:rFonts w:eastAsia="Calibri"/>
          <w:lang w:val="en-GB"/>
        </w:rPr>
        <w:t>.</w:t>
      </w:r>
      <w:r w:rsidR="006E6693" w:rsidRPr="003E4906">
        <w:rPr>
          <w:rFonts w:eastAsia="Calibri"/>
          <w:lang w:val="en-GB"/>
        </w:rPr>
        <w:t xml:space="preserve"> </w:t>
      </w:r>
      <w:r w:rsidR="00035D9C" w:rsidRPr="003E4906">
        <w:rPr>
          <w:rFonts w:eastAsia="Calibri"/>
          <w:lang w:val="en-GB"/>
        </w:rPr>
        <w:t xml:space="preserve">These movements </w:t>
      </w:r>
      <w:r w:rsidR="00FC7FDA" w:rsidRPr="003E4906">
        <w:rPr>
          <w:rFonts w:eastAsia="Calibri"/>
          <w:lang w:val="en-GB"/>
        </w:rPr>
        <w:t>were</w:t>
      </w:r>
      <w:r w:rsidR="00035D9C" w:rsidRPr="003E4906">
        <w:rPr>
          <w:rFonts w:eastAsia="Calibri"/>
          <w:lang w:val="en-GB"/>
        </w:rPr>
        <w:t xml:space="preserve"> repeated 25</w:t>
      </w:r>
      <w:r w:rsidR="00194695" w:rsidRPr="003E4906">
        <w:rPr>
          <w:rFonts w:eastAsia="Calibri"/>
          <w:lang w:val="en-GB"/>
        </w:rPr>
        <w:t xml:space="preserve"> to </w:t>
      </w:r>
      <w:r w:rsidR="00035D9C" w:rsidRPr="003E4906">
        <w:rPr>
          <w:rFonts w:eastAsia="Calibri"/>
          <w:lang w:val="en-GB"/>
        </w:rPr>
        <w:t xml:space="preserve">30 times a day </w:t>
      </w:r>
      <w:r w:rsidRPr="003E4906">
        <w:rPr>
          <w:rFonts w:eastAsia="Calibri"/>
          <w:lang w:val="en-GB"/>
        </w:rPr>
        <w:t>by</w:t>
      </w:r>
      <w:r w:rsidR="00035D9C" w:rsidRPr="003E4906">
        <w:rPr>
          <w:rFonts w:eastAsia="Calibri"/>
          <w:lang w:val="en-GB"/>
        </w:rPr>
        <w:t xml:space="preserve"> each of the receiving area’s nine team members.</w:t>
      </w:r>
      <w:r w:rsidR="006E6693" w:rsidRPr="003E4906">
        <w:rPr>
          <w:rFonts w:eastAsia="Calibri"/>
          <w:lang w:val="en-GB"/>
        </w:rPr>
        <w:t xml:space="preserve"> </w:t>
      </w:r>
      <w:r w:rsidR="00035D9C" w:rsidRPr="003E4906">
        <w:rPr>
          <w:rFonts w:eastAsia="Calibri"/>
          <w:lang w:val="en-GB"/>
        </w:rPr>
        <w:t>The diagram also show</w:t>
      </w:r>
      <w:r w:rsidR="008277B8" w:rsidRPr="003E4906">
        <w:rPr>
          <w:rFonts w:eastAsia="Calibri"/>
          <w:lang w:val="en-GB"/>
        </w:rPr>
        <w:t>ed</w:t>
      </w:r>
      <w:r w:rsidR="00035D9C" w:rsidRPr="003E4906">
        <w:rPr>
          <w:rFonts w:eastAsia="Calibri"/>
          <w:lang w:val="en-GB"/>
        </w:rPr>
        <w:t xml:space="preserve"> typical inventory in the area and </w:t>
      </w:r>
      <w:r w:rsidR="008277B8" w:rsidRPr="003E4906">
        <w:rPr>
          <w:rFonts w:eastAsia="Calibri"/>
          <w:lang w:val="en-GB"/>
        </w:rPr>
        <w:t xml:space="preserve">the </w:t>
      </w:r>
      <w:r w:rsidR="00035D9C" w:rsidRPr="003E4906">
        <w:rPr>
          <w:rFonts w:eastAsia="Calibri"/>
          <w:lang w:val="en-GB"/>
        </w:rPr>
        <w:t xml:space="preserve">many tables used as places to stack packages </w:t>
      </w:r>
      <w:r w:rsidR="00194695" w:rsidRPr="003E4906">
        <w:rPr>
          <w:rFonts w:eastAsia="Calibri"/>
          <w:lang w:val="en-GB"/>
        </w:rPr>
        <w:t>(</w:t>
      </w:r>
      <w:r w:rsidR="00035D9C" w:rsidRPr="003E4906">
        <w:rPr>
          <w:rFonts w:eastAsia="Calibri"/>
          <w:lang w:val="en-GB"/>
        </w:rPr>
        <w:t>i.e., to hold more inventory</w:t>
      </w:r>
      <w:r w:rsidR="00194695" w:rsidRPr="003E4906">
        <w:rPr>
          <w:rFonts w:eastAsia="Calibri"/>
          <w:lang w:val="en-GB"/>
        </w:rPr>
        <w:t>)</w:t>
      </w:r>
      <w:r w:rsidR="00035D9C" w:rsidRPr="003E4906">
        <w:rPr>
          <w:rFonts w:eastAsia="Calibri"/>
          <w:lang w:val="en-GB"/>
        </w:rPr>
        <w:t>.</w:t>
      </w:r>
      <w:r w:rsidR="006E6693" w:rsidRPr="003E4906">
        <w:rPr>
          <w:rFonts w:eastAsia="Calibri"/>
          <w:lang w:val="en-GB"/>
        </w:rPr>
        <w:t xml:space="preserve"> </w:t>
      </w:r>
    </w:p>
    <w:p w14:paraId="2237DB4F" w14:textId="7E4AD4C5" w:rsidR="00035D9C" w:rsidRPr="003E4906" w:rsidRDefault="00035D9C" w:rsidP="00035D9C">
      <w:pPr>
        <w:pStyle w:val="BodyTextMain"/>
        <w:rPr>
          <w:rFonts w:eastAsia="Calibri"/>
          <w:lang w:val="en-GB"/>
        </w:rPr>
      </w:pPr>
      <w:r w:rsidRPr="003E4906">
        <w:rPr>
          <w:rFonts w:eastAsia="Calibri"/>
          <w:lang w:val="en-GB"/>
        </w:rPr>
        <w:lastRenderedPageBreak/>
        <w:t xml:space="preserve">The team noted many problems in </w:t>
      </w:r>
      <w:r w:rsidR="00A0618C" w:rsidRPr="003E4906">
        <w:rPr>
          <w:rFonts w:eastAsia="Calibri"/>
          <w:lang w:val="en-GB"/>
        </w:rPr>
        <w:t>steps 4–6</w:t>
      </w:r>
      <w:r w:rsidRPr="003E4906">
        <w:rPr>
          <w:rFonts w:eastAsia="Calibri"/>
          <w:lang w:val="en-GB"/>
        </w:rPr>
        <w:t>, including</w:t>
      </w:r>
      <w:r w:rsidR="00A0618C" w:rsidRPr="003E4906">
        <w:rPr>
          <w:rFonts w:eastAsia="Calibri"/>
          <w:lang w:val="en-GB"/>
        </w:rPr>
        <w:t xml:space="preserve"> (</w:t>
      </w:r>
      <w:r w:rsidR="00A1440E" w:rsidRPr="003E4906">
        <w:rPr>
          <w:rFonts w:eastAsia="Calibri"/>
          <w:lang w:val="en-GB"/>
        </w:rPr>
        <w:t>a</w:t>
      </w:r>
      <w:r w:rsidR="00A0618C" w:rsidRPr="003E4906">
        <w:rPr>
          <w:rFonts w:eastAsia="Calibri"/>
          <w:lang w:val="en-GB"/>
        </w:rPr>
        <w:t>)</w:t>
      </w:r>
      <w:r w:rsidRPr="003E4906">
        <w:rPr>
          <w:rFonts w:eastAsia="Calibri"/>
          <w:lang w:val="en-GB"/>
        </w:rPr>
        <w:t xml:space="preserve"> limited communication among receiving area team members; </w:t>
      </w:r>
      <w:r w:rsidR="00A0618C" w:rsidRPr="003E4906">
        <w:rPr>
          <w:rFonts w:eastAsia="Calibri"/>
          <w:lang w:val="en-GB"/>
        </w:rPr>
        <w:t>(</w:t>
      </w:r>
      <w:r w:rsidR="00A1440E" w:rsidRPr="003E4906">
        <w:rPr>
          <w:rFonts w:eastAsia="Calibri"/>
          <w:lang w:val="en-GB"/>
        </w:rPr>
        <w:t>b</w:t>
      </w:r>
      <w:r w:rsidR="00A0618C" w:rsidRPr="003E4906">
        <w:rPr>
          <w:rFonts w:eastAsia="Calibri"/>
          <w:lang w:val="en-GB"/>
        </w:rPr>
        <w:t xml:space="preserve">) </w:t>
      </w:r>
      <w:r w:rsidRPr="003E4906">
        <w:rPr>
          <w:rFonts w:eastAsia="Calibri"/>
          <w:lang w:val="en-GB"/>
        </w:rPr>
        <w:t xml:space="preserve">many pallets </w:t>
      </w:r>
      <w:r w:rsidR="00A0618C" w:rsidRPr="003E4906">
        <w:rPr>
          <w:rFonts w:eastAsia="Calibri"/>
          <w:lang w:val="en-GB"/>
        </w:rPr>
        <w:t xml:space="preserve">being </w:t>
      </w:r>
      <w:r w:rsidRPr="003E4906">
        <w:rPr>
          <w:rFonts w:eastAsia="Calibri"/>
          <w:lang w:val="en-GB"/>
        </w:rPr>
        <w:t xml:space="preserve">stored in </w:t>
      </w:r>
      <w:r w:rsidR="00A0618C" w:rsidRPr="003E4906">
        <w:rPr>
          <w:rFonts w:eastAsia="Calibri"/>
          <w:lang w:val="en-GB"/>
        </w:rPr>
        <w:t xml:space="preserve">the </w:t>
      </w:r>
      <w:r w:rsidRPr="003E4906">
        <w:rPr>
          <w:rFonts w:eastAsia="Calibri"/>
          <w:lang w:val="en-GB"/>
        </w:rPr>
        <w:t xml:space="preserve">work area; </w:t>
      </w:r>
      <w:r w:rsidR="00A0618C" w:rsidRPr="003E4906">
        <w:rPr>
          <w:rFonts w:eastAsia="Calibri"/>
          <w:lang w:val="en-GB"/>
        </w:rPr>
        <w:t>(</w:t>
      </w:r>
      <w:r w:rsidR="00A1440E" w:rsidRPr="003E4906">
        <w:rPr>
          <w:rFonts w:eastAsia="Calibri"/>
          <w:lang w:val="en-GB"/>
        </w:rPr>
        <w:t>c</w:t>
      </w:r>
      <w:r w:rsidR="00A0618C" w:rsidRPr="003E4906">
        <w:rPr>
          <w:rFonts w:eastAsia="Calibri"/>
          <w:lang w:val="en-GB"/>
        </w:rPr>
        <w:t xml:space="preserve">) </w:t>
      </w:r>
      <w:r w:rsidRPr="003E4906">
        <w:rPr>
          <w:rFonts w:eastAsia="Calibri"/>
          <w:lang w:val="en-GB"/>
        </w:rPr>
        <w:t xml:space="preserve">packages </w:t>
      </w:r>
      <w:r w:rsidR="001057AF" w:rsidRPr="003E4906">
        <w:rPr>
          <w:rFonts w:eastAsia="Calibri"/>
          <w:lang w:val="en-GB"/>
        </w:rPr>
        <w:t>a</w:t>
      </w:r>
      <w:r w:rsidRPr="003E4906">
        <w:rPr>
          <w:rFonts w:eastAsia="Calibri"/>
          <w:lang w:val="en-GB"/>
        </w:rPr>
        <w:t>waiting deliver</w:t>
      </w:r>
      <w:r w:rsidR="001057AF" w:rsidRPr="003E4906">
        <w:rPr>
          <w:rFonts w:eastAsia="Calibri"/>
          <w:lang w:val="en-GB"/>
        </w:rPr>
        <w:t>y</w:t>
      </w:r>
      <w:r w:rsidRPr="003E4906">
        <w:rPr>
          <w:rFonts w:eastAsia="Calibri"/>
          <w:lang w:val="en-GB"/>
        </w:rPr>
        <w:t xml:space="preserve">, sometimes overnight; </w:t>
      </w:r>
      <w:r w:rsidR="00A1440E" w:rsidRPr="003E4906">
        <w:rPr>
          <w:rFonts w:eastAsia="Calibri"/>
          <w:lang w:val="en-GB"/>
        </w:rPr>
        <w:t xml:space="preserve">(d) </w:t>
      </w:r>
      <w:r w:rsidRPr="003E4906">
        <w:rPr>
          <w:rFonts w:eastAsia="Calibri"/>
          <w:lang w:val="en-GB"/>
        </w:rPr>
        <w:t xml:space="preserve">packages mislaid, causing repeated searches and frustration; </w:t>
      </w:r>
      <w:r w:rsidR="00A1440E" w:rsidRPr="003E4906">
        <w:rPr>
          <w:rFonts w:eastAsia="Calibri"/>
          <w:lang w:val="en-GB"/>
        </w:rPr>
        <w:t xml:space="preserve">(e) </w:t>
      </w:r>
      <w:r w:rsidRPr="003E4906">
        <w:rPr>
          <w:rFonts w:eastAsia="Calibri"/>
          <w:lang w:val="en-GB"/>
        </w:rPr>
        <w:t xml:space="preserve">high motion waste (bending, reaching, stretching, walking); </w:t>
      </w:r>
      <w:r w:rsidR="00A1440E" w:rsidRPr="003E4906">
        <w:rPr>
          <w:rFonts w:eastAsia="Calibri"/>
          <w:lang w:val="en-GB"/>
        </w:rPr>
        <w:t xml:space="preserve">(f) </w:t>
      </w:r>
      <w:r w:rsidRPr="003E4906">
        <w:rPr>
          <w:rFonts w:eastAsia="Calibri"/>
          <w:lang w:val="en-GB"/>
        </w:rPr>
        <w:t>delays due to missing product information; and</w:t>
      </w:r>
      <w:r w:rsidR="00A1440E" w:rsidRPr="003E4906">
        <w:rPr>
          <w:rFonts w:eastAsia="Calibri"/>
          <w:lang w:val="en-GB"/>
        </w:rPr>
        <w:t xml:space="preserve"> (g)</w:t>
      </w:r>
      <w:r w:rsidRPr="003E4906">
        <w:rPr>
          <w:rFonts w:eastAsia="Calibri"/>
          <w:lang w:val="en-GB"/>
        </w:rPr>
        <w:t xml:space="preserve"> the team </w:t>
      </w:r>
      <w:r w:rsidR="00A1440E" w:rsidRPr="003E4906">
        <w:rPr>
          <w:rFonts w:eastAsia="Calibri"/>
          <w:lang w:val="en-GB"/>
        </w:rPr>
        <w:t xml:space="preserve">being </w:t>
      </w:r>
      <w:r w:rsidRPr="003E4906">
        <w:rPr>
          <w:rFonts w:eastAsia="Calibri"/>
          <w:lang w:val="en-GB"/>
        </w:rPr>
        <w:t xml:space="preserve">unable to process incoming items because </w:t>
      </w:r>
      <w:r w:rsidR="00A1440E" w:rsidRPr="003E4906">
        <w:rPr>
          <w:rFonts w:eastAsia="Calibri"/>
          <w:lang w:val="en-GB"/>
        </w:rPr>
        <w:t>they were preoccupied with</w:t>
      </w:r>
      <w:r w:rsidRPr="003E4906">
        <w:rPr>
          <w:rFonts w:eastAsia="Calibri"/>
          <w:lang w:val="en-GB"/>
        </w:rPr>
        <w:t xml:space="preserve"> looking for missing or misplaced items.</w:t>
      </w:r>
      <w:r w:rsidR="006E6693" w:rsidRPr="003E4906">
        <w:rPr>
          <w:rFonts w:eastAsia="Calibri"/>
          <w:lang w:val="en-GB"/>
        </w:rPr>
        <w:t xml:space="preserve"> </w:t>
      </w:r>
      <w:r w:rsidRPr="003E4906">
        <w:rPr>
          <w:rFonts w:eastAsia="Calibri"/>
          <w:lang w:val="en-GB"/>
        </w:rPr>
        <w:t>The process</w:t>
      </w:r>
      <w:r w:rsidR="001057AF" w:rsidRPr="003E4906">
        <w:rPr>
          <w:rFonts w:eastAsia="Calibri"/>
          <w:lang w:val="en-GB"/>
        </w:rPr>
        <w:t xml:space="preserve"> also</w:t>
      </w:r>
      <w:r w:rsidRPr="003E4906">
        <w:rPr>
          <w:rFonts w:eastAsia="Calibri"/>
          <w:lang w:val="en-GB"/>
        </w:rPr>
        <w:t xml:space="preserve"> involved inordinate processing, such as printing multiple delivery forms for each package and printing information on forms </w:t>
      </w:r>
      <w:r w:rsidR="00FD715E" w:rsidRPr="003E4906">
        <w:rPr>
          <w:rFonts w:eastAsia="Calibri"/>
          <w:lang w:val="en-GB"/>
        </w:rPr>
        <w:t>as well as</w:t>
      </w:r>
      <w:r w:rsidRPr="003E4906">
        <w:rPr>
          <w:rFonts w:eastAsia="Calibri"/>
          <w:lang w:val="en-GB"/>
        </w:rPr>
        <w:t xml:space="preserve"> </w:t>
      </w:r>
      <w:r w:rsidR="00FD715E" w:rsidRPr="003E4906">
        <w:rPr>
          <w:rFonts w:eastAsia="Calibri"/>
          <w:lang w:val="en-GB"/>
        </w:rPr>
        <w:t>writing</w:t>
      </w:r>
      <w:r w:rsidRPr="003E4906">
        <w:rPr>
          <w:rFonts w:eastAsia="Calibri"/>
          <w:lang w:val="en-GB"/>
        </w:rPr>
        <w:t xml:space="preserve"> it on packages</w:t>
      </w:r>
      <w:r w:rsidR="00FD715E" w:rsidRPr="003E4906">
        <w:rPr>
          <w:rFonts w:eastAsia="Calibri"/>
          <w:lang w:val="en-GB"/>
        </w:rPr>
        <w:t xml:space="preserve"> by hand</w:t>
      </w:r>
      <w:r w:rsidRPr="003E4906">
        <w:rPr>
          <w:rFonts w:eastAsia="Calibri"/>
          <w:lang w:val="en-GB"/>
        </w:rPr>
        <w:t>.</w:t>
      </w:r>
      <w:r w:rsidR="006E6693" w:rsidRPr="003E4906">
        <w:rPr>
          <w:rFonts w:eastAsia="Calibri"/>
          <w:lang w:val="en-GB"/>
        </w:rPr>
        <w:t xml:space="preserve"> </w:t>
      </w:r>
      <w:r w:rsidRPr="003E4906">
        <w:rPr>
          <w:rFonts w:eastAsia="Calibri"/>
          <w:lang w:val="en-GB"/>
        </w:rPr>
        <w:t>In addition</w:t>
      </w:r>
      <w:r w:rsidR="00FD715E" w:rsidRPr="003E4906">
        <w:rPr>
          <w:rFonts w:eastAsia="Calibri"/>
          <w:lang w:val="en-GB"/>
        </w:rPr>
        <w:t>,</w:t>
      </w:r>
      <w:r w:rsidRPr="003E4906">
        <w:rPr>
          <w:rFonts w:eastAsia="Calibri"/>
          <w:lang w:val="en-GB"/>
        </w:rPr>
        <w:t xml:space="preserve"> there were no metrics to track the performance of the receiving area.</w:t>
      </w:r>
      <w:r w:rsidRPr="003E4906" w:rsidDel="00303CCE">
        <w:rPr>
          <w:rFonts w:eastAsia="Calibri"/>
          <w:lang w:val="en-GB"/>
        </w:rPr>
        <w:t xml:space="preserve"> </w:t>
      </w:r>
    </w:p>
    <w:p w14:paraId="53E518A6" w14:textId="77777777" w:rsidR="00035D9C" w:rsidRPr="003E4906" w:rsidRDefault="00035D9C" w:rsidP="00035D9C">
      <w:pPr>
        <w:pStyle w:val="BodyTextMain"/>
        <w:rPr>
          <w:rFonts w:eastAsia="Calibri"/>
          <w:lang w:val="en-GB"/>
        </w:rPr>
      </w:pPr>
    </w:p>
    <w:p w14:paraId="16EF85ED" w14:textId="77777777" w:rsidR="00953705" w:rsidRPr="003E4906" w:rsidRDefault="00953705" w:rsidP="00035D9C">
      <w:pPr>
        <w:pStyle w:val="BodyTextMain"/>
        <w:rPr>
          <w:rFonts w:eastAsia="Calibri"/>
          <w:lang w:val="en-GB"/>
        </w:rPr>
      </w:pPr>
    </w:p>
    <w:p w14:paraId="7DF1A4F8" w14:textId="7E9A432A" w:rsidR="00035D9C" w:rsidRPr="003E4906" w:rsidRDefault="006E5AF2" w:rsidP="00035D9C">
      <w:pPr>
        <w:pStyle w:val="Casehead2"/>
        <w:rPr>
          <w:rFonts w:eastAsia="Calibri"/>
          <w:lang w:val="en-GB"/>
        </w:rPr>
      </w:pPr>
      <w:r w:rsidRPr="003E4906">
        <w:rPr>
          <w:rFonts w:eastAsia="Calibri"/>
          <w:lang w:val="en-GB"/>
        </w:rPr>
        <w:t>Value Stream Map,</w:t>
      </w:r>
      <w:r w:rsidR="00035D9C" w:rsidRPr="003E4906">
        <w:rPr>
          <w:rFonts w:eastAsia="Calibri"/>
          <w:lang w:val="en-GB"/>
        </w:rPr>
        <w:t xml:space="preserve"> Steps</w:t>
      </w:r>
      <w:r w:rsidRPr="003E4906">
        <w:rPr>
          <w:rFonts w:eastAsia="Calibri"/>
          <w:lang w:val="en-GB"/>
        </w:rPr>
        <w:t xml:space="preserve"> 7–13:</w:t>
      </w:r>
      <w:r w:rsidR="006E6693" w:rsidRPr="003E4906">
        <w:rPr>
          <w:rFonts w:eastAsia="Calibri"/>
          <w:lang w:val="en-GB"/>
        </w:rPr>
        <w:t xml:space="preserve"> </w:t>
      </w:r>
      <w:r w:rsidR="00035D9C" w:rsidRPr="003E4906">
        <w:rPr>
          <w:rFonts w:eastAsia="Calibri"/>
          <w:lang w:val="en-GB"/>
        </w:rPr>
        <w:t>Package Delivery to Par Locations</w:t>
      </w:r>
      <w:r w:rsidR="006E6693" w:rsidRPr="003E4906">
        <w:rPr>
          <w:rFonts w:eastAsia="Calibri"/>
          <w:lang w:val="en-GB"/>
        </w:rPr>
        <w:t xml:space="preserve"> </w:t>
      </w:r>
    </w:p>
    <w:p w14:paraId="3A52B00F" w14:textId="77777777" w:rsidR="00035D9C" w:rsidRPr="003E4906" w:rsidRDefault="00035D9C" w:rsidP="00035D9C">
      <w:pPr>
        <w:pStyle w:val="BodyTextMain"/>
        <w:rPr>
          <w:rFonts w:eastAsia="Calibri"/>
          <w:lang w:val="en-GB"/>
        </w:rPr>
      </w:pPr>
    </w:p>
    <w:p w14:paraId="113913EE" w14:textId="5F9D7314" w:rsidR="00035D9C" w:rsidRPr="003E4906" w:rsidRDefault="00035D9C" w:rsidP="00035D9C">
      <w:pPr>
        <w:pStyle w:val="BodyTextMain"/>
        <w:rPr>
          <w:rFonts w:eastAsia="Calibri"/>
          <w:lang w:val="en-GB"/>
        </w:rPr>
      </w:pPr>
      <w:r w:rsidRPr="003E4906">
        <w:rPr>
          <w:rFonts w:eastAsia="Calibri"/>
          <w:lang w:val="en-GB"/>
        </w:rPr>
        <w:t>Packages were sorted and placed on pallets for delivery to designated par locations (</w:t>
      </w:r>
      <w:r w:rsidR="006E5AF2" w:rsidRPr="003E4906">
        <w:rPr>
          <w:rFonts w:eastAsia="Calibri"/>
          <w:lang w:val="en-GB"/>
        </w:rPr>
        <w:t xml:space="preserve">step </w:t>
      </w:r>
      <w:r w:rsidRPr="003E4906">
        <w:rPr>
          <w:rFonts w:eastAsia="Calibri"/>
          <w:lang w:val="en-GB"/>
        </w:rPr>
        <w:t xml:space="preserve">7), </w:t>
      </w:r>
      <w:r w:rsidR="006E5AF2" w:rsidRPr="003E4906">
        <w:rPr>
          <w:rFonts w:eastAsia="Calibri"/>
          <w:lang w:val="en-GB"/>
        </w:rPr>
        <w:t xml:space="preserve">loading </w:t>
      </w:r>
      <w:r w:rsidRPr="003E4906">
        <w:rPr>
          <w:rFonts w:eastAsia="Calibri"/>
          <w:lang w:val="en-GB"/>
        </w:rPr>
        <w:t>each pallet with as many packages as would fit,</w:t>
      </w:r>
      <w:r w:rsidR="006E6693" w:rsidRPr="003E4906">
        <w:rPr>
          <w:rFonts w:eastAsia="Calibri"/>
          <w:lang w:val="en-GB"/>
        </w:rPr>
        <w:t xml:space="preserve"> </w:t>
      </w:r>
      <w:r w:rsidRPr="003E4906">
        <w:rPr>
          <w:rFonts w:eastAsia="Calibri"/>
          <w:lang w:val="en-GB"/>
        </w:rPr>
        <w:t>and then delivered to</w:t>
      </w:r>
      <w:r w:rsidR="006E6693" w:rsidRPr="003E4906">
        <w:rPr>
          <w:rFonts w:eastAsia="Calibri"/>
          <w:lang w:val="en-GB"/>
        </w:rPr>
        <w:t xml:space="preserve"> </w:t>
      </w:r>
      <w:r w:rsidRPr="003E4906">
        <w:rPr>
          <w:rFonts w:eastAsia="Calibri"/>
          <w:lang w:val="en-GB"/>
        </w:rPr>
        <w:t>par locations (</w:t>
      </w:r>
      <w:r w:rsidR="006E5AF2" w:rsidRPr="003E4906">
        <w:rPr>
          <w:rFonts w:eastAsia="Calibri"/>
          <w:lang w:val="en-GB"/>
        </w:rPr>
        <w:t xml:space="preserve">step </w:t>
      </w:r>
      <w:r w:rsidRPr="003E4906">
        <w:rPr>
          <w:rFonts w:eastAsia="Calibri"/>
          <w:lang w:val="en-GB"/>
        </w:rPr>
        <w:t>8)</w:t>
      </w:r>
      <w:r w:rsidR="006E5AF2" w:rsidRPr="003E4906">
        <w:rPr>
          <w:rFonts w:eastAsia="Calibri"/>
          <w:lang w:val="en-GB"/>
        </w:rPr>
        <w:t>,</w:t>
      </w:r>
      <w:r w:rsidRPr="003E4906">
        <w:rPr>
          <w:rFonts w:eastAsia="Calibri"/>
          <w:lang w:val="en-GB"/>
        </w:rPr>
        <w:t xml:space="preserve"> where they were unloaded from the pallets, scanned, and stocked (</w:t>
      </w:r>
      <w:r w:rsidR="006E5AF2" w:rsidRPr="003E4906">
        <w:rPr>
          <w:rFonts w:eastAsia="Calibri"/>
          <w:lang w:val="en-GB"/>
        </w:rPr>
        <w:t xml:space="preserve">step </w:t>
      </w:r>
      <w:r w:rsidRPr="003E4906">
        <w:rPr>
          <w:rFonts w:eastAsia="Calibri"/>
          <w:lang w:val="en-GB"/>
        </w:rPr>
        <w:t>9).</w:t>
      </w:r>
      <w:r w:rsidR="006E6693" w:rsidRPr="003E4906">
        <w:rPr>
          <w:rFonts w:eastAsia="Calibri"/>
          <w:lang w:val="en-GB"/>
        </w:rPr>
        <w:t xml:space="preserve"> </w:t>
      </w:r>
      <w:r w:rsidRPr="003E4906">
        <w:rPr>
          <w:rFonts w:eastAsia="Calibri"/>
          <w:lang w:val="en-GB"/>
        </w:rPr>
        <w:t>Empty pallets then waited for elevators (</w:t>
      </w:r>
      <w:r w:rsidR="006E5AF2" w:rsidRPr="003E4906">
        <w:rPr>
          <w:rFonts w:eastAsia="Calibri"/>
          <w:lang w:val="en-GB"/>
        </w:rPr>
        <w:t xml:space="preserve">step </w:t>
      </w:r>
      <w:r w:rsidRPr="003E4906">
        <w:rPr>
          <w:rFonts w:eastAsia="Calibri"/>
          <w:lang w:val="en-GB"/>
        </w:rPr>
        <w:t>10), were returned to the receiving area (</w:t>
      </w:r>
      <w:r w:rsidR="006E5AF2" w:rsidRPr="003E4906">
        <w:rPr>
          <w:rFonts w:eastAsia="Calibri"/>
          <w:lang w:val="en-GB"/>
        </w:rPr>
        <w:t xml:space="preserve">step </w:t>
      </w:r>
      <w:r w:rsidRPr="003E4906">
        <w:rPr>
          <w:rFonts w:eastAsia="Calibri"/>
          <w:lang w:val="en-GB"/>
        </w:rPr>
        <w:t>11)</w:t>
      </w:r>
      <w:r w:rsidR="006E5AF2" w:rsidRPr="003E4906">
        <w:rPr>
          <w:rFonts w:eastAsia="Calibri"/>
          <w:lang w:val="en-GB"/>
        </w:rPr>
        <w:t>,</w:t>
      </w:r>
      <w:r w:rsidRPr="003E4906">
        <w:rPr>
          <w:rFonts w:eastAsia="Calibri"/>
          <w:lang w:val="en-GB"/>
        </w:rPr>
        <w:t xml:space="preserve"> and waited to be reloaded (</w:t>
      </w:r>
      <w:r w:rsidR="006E5AF2" w:rsidRPr="003E4906">
        <w:rPr>
          <w:rFonts w:eastAsia="Calibri"/>
          <w:lang w:val="en-GB"/>
        </w:rPr>
        <w:t xml:space="preserve">step </w:t>
      </w:r>
      <w:r w:rsidRPr="003E4906">
        <w:rPr>
          <w:rFonts w:eastAsia="Calibri"/>
          <w:lang w:val="en-GB"/>
        </w:rPr>
        <w:t>12).</w:t>
      </w:r>
      <w:r w:rsidR="006E6693" w:rsidRPr="003E4906">
        <w:rPr>
          <w:rFonts w:eastAsia="Calibri"/>
          <w:lang w:val="en-GB"/>
        </w:rPr>
        <w:t xml:space="preserve"> </w:t>
      </w:r>
      <w:r w:rsidRPr="003E4906">
        <w:rPr>
          <w:rFonts w:eastAsia="Calibri"/>
          <w:lang w:val="en-GB"/>
        </w:rPr>
        <w:t>Pallets were then reloaded (</w:t>
      </w:r>
      <w:r w:rsidR="006E5AF2" w:rsidRPr="003E4906">
        <w:rPr>
          <w:rFonts w:eastAsia="Calibri"/>
          <w:lang w:val="en-GB"/>
        </w:rPr>
        <w:t xml:space="preserve">step </w:t>
      </w:r>
      <w:r w:rsidRPr="003E4906">
        <w:rPr>
          <w:rFonts w:eastAsia="Calibri"/>
          <w:lang w:val="en-GB"/>
        </w:rPr>
        <w:t>13)</w:t>
      </w:r>
      <w:r w:rsidR="006E5AF2" w:rsidRPr="003E4906">
        <w:rPr>
          <w:rFonts w:eastAsia="Calibri"/>
          <w:lang w:val="en-GB"/>
        </w:rPr>
        <w:t>,</w:t>
      </w:r>
      <w:r w:rsidRPr="003E4906">
        <w:rPr>
          <w:rFonts w:eastAsia="Calibri"/>
          <w:lang w:val="en-GB"/>
        </w:rPr>
        <w:t xml:space="preserve"> and the process repeated (</w:t>
      </w:r>
      <w:r w:rsidR="006E5AF2" w:rsidRPr="003E4906">
        <w:rPr>
          <w:rFonts w:eastAsia="Calibri"/>
          <w:lang w:val="en-GB"/>
        </w:rPr>
        <w:t xml:space="preserve">returned </w:t>
      </w:r>
      <w:r w:rsidRPr="003E4906">
        <w:rPr>
          <w:rFonts w:eastAsia="Calibri"/>
          <w:lang w:val="en-GB"/>
        </w:rPr>
        <w:t xml:space="preserve">to </w:t>
      </w:r>
      <w:r w:rsidR="006E5AF2" w:rsidRPr="003E4906">
        <w:rPr>
          <w:rFonts w:eastAsia="Calibri"/>
          <w:lang w:val="en-GB"/>
        </w:rPr>
        <w:t xml:space="preserve">step </w:t>
      </w:r>
      <w:r w:rsidRPr="003E4906">
        <w:rPr>
          <w:rFonts w:eastAsia="Calibri"/>
          <w:lang w:val="en-GB"/>
        </w:rPr>
        <w:t>7).</w:t>
      </w:r>
    </w:p>
    <w:p w14:paraId="55BE5B30" w14:textId="77777777" w:rsidR="00035D9C" w:rsidRPr="003E4906" w:rsidRDefault="00035D9C" w:rsidP="00035D9C">
      <w:pPr>
        <w:pStyle w:val="BodyTextMain"/>
        <w:rPr>
          <w:rFonts w:eastAsia="Calibri"/>
          <w:lang w:val="en-GB"/>
        </w:rPr>
      </w:pPr>
    </w:p>
    <w:p w14:paraId="02BD3674" w14:textId="3DA6F44C" w:rsidR="00035D9C" w:rsidRPr="003E4906" w:rsidRDefault="00035D9C" w:rsidP="00035D9C">
      <w:pPr>
        <w:pStyle w:val="BodyTextMain"/>
        <w:rPr>
          <w:rFonts w:eastAsia="Calibri"/>
          <w:lang w:val="en-GB"/>
        </w:rPr>
      </w:pPr>
      <w:r w:rsidRPr="003E4906">
        <w:rPr>
          <w:rFonts w:eastAsia="Calibri"/>
          <w:lang w:val="en-GB"/>
        </w:rPr>
        <w:t xml:space="preserve">There was no systematic way to track packages or know when every package destined for a par location would be delivered. Packages were loaded on delivery pallets in </w:t>
      </w:r>
      <w:r w:rsidR="000D6C0A" w:rsidRPr="003E4906">
        <w:rPr>
          <w:rFonts w:eastAsia="Calibri"/>
          <w:lang w:val="en-GB"/>
        </w:rPr>
        <w:t>ad hoc</w:t>
      </w:r>
      <w:r w:rsidRPr="003E4906">
        <w:rPr>
          <w:rFonts w:eastAsia="Calibri"/>
          <w:lang w:val="en-GB"/>
        </w:rPr>
        <w:t xml:space="preserve"> fashion and delivered when the pallet was full</w:t>
      </w:r>
      <w:r w:rsidR="00E55B04" w:rsidRPr="003E4906">
        <w:rPr>
          <w:rFonts w:eastAsia="Calibri"/>
          <w:lang w:val="en-GB"/>
        </w:rPr>
        <w:t>—</w:t>
      </w:r>
      <w:r w:rsidRPr="003E4906">
        <w:rPr>
          <w:rFonts w:eastAsia="Calibri"/>
          <w:lang w:val="en-GB"/>
        </w:rPr>
        <w:t>not according to a schedule.</w:t>
      </w:r>
      <w:r w:rsidR="006E6693" w:rsidRPr="003E4906">
        <w:rPr>
          <w:rFonts w:eastAsia="Calibri"/>
          <w:lang w:val="en-GB"/>
        </w:rPr>
        <w:t xml:space="preserve"> </w:t>
      </w:r>
      <w:r w:rsidRPr="003E4906">
        <w:rPr>
          <w:rFonts w:eastAsia="Calibri"/>
          <w:lang w:val="en-GB"/>
        </w:rPr>
        <w:t>Items from a particular purchase order would arrive at their destinations in dribs and drabs and over multiple trips.</w:t>
      </w:r>
      <w:r w:rsidR="006E6693" w:rsidRPr="003E4906">
        <w:rPr>
          <w:rFonts w:eastAsia="Calibri"/>
          <w:lang w:val="en-GB"/>
        </w:rPr>
        <w:t xml:space="preserve"> </w:t>
      </w:r>
      <w:r w:rsidRPr="003E4906">
        <w:rPr>
          <w:rFonts w:eastAsia="Calibri"/>
          <w:lang w:val="en-GB"/>
        </w:rPr>
        <w:t>Although the vast majority of packages were destined to be delivered to four floors</w:t>
      </w:r>
      <w:r w:rsidR="00765056" w:rsidRPr="003E4906">
        <w:rPr>
          <w:rFonts w:eastAsia="Calibri"/>
          <w:color w:val="FF0000"/>
          <w:lang w:val="en-GB"/>
        </w:rPr>
        <w:t xml:space="preserve"> </w:t>
      </w:r>
      <w:r w:rsidRPr="003E4906">
        <w:rPr>
          <w:rFonts w:eastAsia="Calibri"/>
          <w:lang w:val="en-GB"/>
        </w:rPr>
        <w:t>in the hospital, all packages going anywhere in the medical campus were treated in the same way</w:t>
      </w:r>
      <w:r w:rsidR="00242FE9" w:rsidRPr="003E4906">
        <w:rPr>
          <w:rFonts w:eastAsia="Calibri"/>
          <w:lang w:val="en-GB"/>
        </w:rPr>
        <w:t>, regardless</w:t>
      </w:r>
      <w:r w:rsidRPr="003E4906">
        <w:rPr>
          <w:rFonts w:eastAsia="Calibri"/>
          <w:lang w:val="en-GB"/>
        </w:rPr>
        <w:t>.</w:t>
      </w:r>
      <w:r w:rsidR="006E6693" w:rsidRPr="003E4906">
        <w:rPr>
          <w:rFonts w:eastAsia="Calibri"/>
          <w:lang w:val="en-GB"/>
        </w:rPr>
        <w:t xml:space="preserve"> </w:t>
      </w:r>
    </w:p>
    <w:p w14:paraId="2FDEB6D7" w14:textId="77777777" w:rsidR="001057AF" w:rsidRPr="003E4906" w:rsidRDefault="001057AF" w:rsidP="00035D9C">
      <w:pPr>
        <w:pStyle w:val="BodyTextMain"/>
        <w:rPr>
          <w:rFonts w:eastAsia="Calibri"/>
          <w:lang w:val="en-GB"/>
        </w:rPr>
      </w:pPr>
    </w:p>
    <w:p w14:paraId="0E192084" w14:textId="683067C3" w:rsidR="00035D9C" w:rsidRPr="003E4906" w:rsidRDefault="00035D9C" w:rsidP="00035D9C">
      <w:pPr>
        <w:pStyle w:val="BodyTextMain"/>
        <w:rPr>
          <w:rFonts w:eastAsia="Calibri"/>
          <w:lang w:val="en-GB"/>
        </w:rPr>
      </w:pPr>
      <w:r w:rsidRPr="003E4906">
        <w:rPr>
          <w:rFonts w:eastAsia="Calibri"/>
          <w:lang w:val="en-GB"/>
        </w:rPr>
        <w:t>The kaizen team assessed the wastes associated with each step of the delivery process (</w:t>
      </w:r>
      <w:r w:rsidR="00880682" w:rsidRPr="003E4906">
        <w:rPr>
          <w:rFonts w:eastAsia="Calibri"/>
          <w:lang w:val="en-GB"/>
        </w:rPr>
        <w:t>see</w:t>
      </w:r>
      <w:r w:rsidRPr="003E4906">
        <w:rPr>
          <w:rFonts w:eastAsia="Calibri"/>
          <w:lang w:val="en-GB"/>
        </w:rPr>
        <w:t xml:space="preserve"> Exhibit 6).</w:t>
      </w:r>
      <w:r w:rsidR="006E6693" w:rsidRPr="003E4906">
        <w:rPr>
          <w:rFonts w:eastAsia="Calibri"/>
          <w:lang w:val="en-GB"/>
        </w:rPr>
        <w:t xml:space="preserve"> </w:t>
      </w:r>
      <w:r w:rsidRPr="003E4906">
        <w:rPr>
          <w:rFonts w:eastAsia="Calibri"/>
          <w:lang w:val="en-GB"/>
        </w:rPr>
        <w:t xml:space="preserve">The team estimated that 97 </w:t>
      </w:r>
      <w:r w:rsidR="00880682" w:rsidRPr="003E4906">
        <w:rPr>
          <w:rFonts w:eastAsia="Calibri"/>
          <w:lang w:val="en-GB"/>
        </w:rPr>
        <w:t xml:space="preserve">per cent </w:t>
      </w:r>
      <w:r w:rsidRPr="003E4906">
        <w:rPr>
          <w:rFonts w:eastAsia="Calibri"/>
          <w:lang w:val="en-GB"/>
        </w:rPr>
        <w:t xml:space="preserve">of the delivery process </w:t>
      </w:r>
      <w:r w:rsidR="00255555" w:rsidRPr="003E4906">
        <w:rPr>
          <w:rFonts w:eastAsia="Calibri"/>
          <w:lang w:val="en-GB"/>
        </w:rPr>
        <w:t>consisted of non-value-added steps</w:t>
      </w:r>
      <w:r w:rsidRPr="003E4906">
        <w:rPr>
          <w:rFonts w:eastAsia="Calibri"/>
          <w:lang w:val="en-GB"/>
        </w:rPr>
        <w:t>.</w:t>
      </w:r>
      <w:r w:rsidR="006E6693" w:rsidRPr="003E4906">
        <w:rPr>
          <w:rFonts w:eastAsia="Calibri"/>
          <w:lang w:val="en-GB"/>
        </w:rPr>
        <w:t xml:space="preserve"> </w:t>
      </w:r>
      <w:r w:rsidRPr="003E4906">
        <w:rPr>
          <w:rFonts w:eastAsia="Calibri"/>
          <w:lang w:val="en-GB"/>
        </w:rPr>
        <w:t xml:space="preserve">Again, </w:t>
      </w:r>
      <w:r w:rsidR="003531E5" w:rsidRPr="003E4906">
        <w:rPr>
          <w:rFonts w:eastAsia="Calibri"/>
          <w:lang w:val="en-GB"/>
        </w:rPr>
        <w:t>this</w:t>
      </w:r>
      <w:r w:rsidRPr="003E4906">
        <w:rPr>
          <w:rFonts w:eastAsia="Calibri"/>
          <w:lang w:val="en-GB"/>
        </w:rPr>
        <w:t xml:space="preserve"> was assessed from a lean perspective</w:t>
      </w:r>
      <w:r w:rsidR="00390437" w:rsidRPr="003E4906">
        <w:rPr>
          <w:rFonts w:eastAsia="Calibri"/>
          <w:lang w:val="en-GB"/>
        </w:rPr>
        <w:t>,</w:t>
      </w:r>
      <w:r w:rsidRPr="003E4906">
        <w:rPr>
          <w:rFonts w:eastAsia="Calibri"/>
          <w:lang w:val="en-GB"/>
        </w:rPr>
        <w:t xml:space="preserve"> where so-called “necessary” steps </w:t>
      </w:r>
      <w:r w:rsidR="00390437" w:rsidRPr="003E4906">
        <w:rPr>
          <w:rFonts w:eastAsia="Calibri"/>
          <w:lang w:val="en-GB"/>
        </w:rPr>
        <w:t>were</w:t>
      </w:r>
      <w:r w:rsidRPr="003E4906">
        <w:rPr>
          <w:rFonts w:eastAsia="Calibri"/>
          <w:lang w:val="en-GB"/>
        </w:rPr>
        <w:t xml:space="preserve"> considered waste.</w:t>
      </w:r>
      <w:r w:rsidR="006E6693" w:rsidRPr="003E4906">
        <w:rPr>
          <w:rFonts w:eastAsia="Calibri"/>
          <w:lang w:val="en-GB"/>
        </w:rPr>
        <w:t xml:space="preserve"> </w:t>
      </w:r>
    </w:p>
    <w:p w14:paraId="4409A6D1" w14:textId="77777777" w:rsidR="00390437" w:rsidRPr="003E4906" w:rsidRDefault="00390437" w:rsidP="00035D9C">
      <w:pPr>
        <w:pStyle w:val="BodyTextMain"/>
        <w:rPr>
          <w:rFonts w:eastAsia="Calibri"/>
          <w:lang w:val="en-GB"/>
        </w:rPr>
      </w:pPr>
    </w:p>
    <w:p w14:paraId="75011A3A" w14:textId="6CBB70E4" w:rsidR="00035D9C" w:rsidRPr="003E4906" w:rsidRDefault="00035D9C" w:rsidP="00035D9C">
      <w:pPr>
        <w:pStyle w:val="BodyTextMain"/>
        <w:rPr>
          <w:rFonts w:eastAsia="Calibri"/>
          <w:lang w:val="en-GB"/>
        </w:rPr>
      </w:pPr>
      <w:r w:rsidRPr="003E4906">
        <w:rPr>
          <w:rFonts w:eastAsia="Calibri"/>
          <w:lang w:val="en-GB"/>
        </w:rPr>
        <w:t>From their observations, the team noted many problems</w:t>
      </w:r>
      <w:r w:rsidR="00390437" w:rsidRPr="003E4906">
        <w:rPr>
          <w:rFonts w:eastAsia="Calibri"/>
          <w:lang w:val="en-GB"/>
        </w:rPr>
        <w:t>, including</w:t>
      </w:r>
      <w:r w:rsidRPr="003E4906">
        <w:rPr>
          <w:rFonts w:eastAsia="Calibri"/>
          <w:lang w:val="en-GB"/>
        </w:rPr>
        <w:t xml:space="preserve"> packages awaiting delivery; poorly managed batch sizes; multiple inspections; safety and quality concerns; staff wasting time picking up and placing packages; pallets waiting for elevators; and </w:t>
      </w:r>
      <w:r w:rsidR="00390437" w:rsidRPr="003E4906">
        <w:rPr>
          <w:rFonts w:eastAsia="Calibri"/>
          <w:lang w:val="en-GB"/>
        </w:rPr>
        <w:t xml:space="preserve">a </w:t>
      </w:r>
      <w:r w:rsidRPr="003E4906">
        <w:rPr>
          <w:rFonts w:eastAsia="Calibri"/>
          <w:lang w:val="en-GB"/>
        </w:rPr>
        <w:t>lack of space in par locations to accept newly arriving items (which had to be stored in temporary locations or returned to the receiving area).</w:t>
      </w:r>
      <w:r w:rsidR="006E6693" w:rsidRPr="003E4906">
        <w:rPr>
          <w:rFonts w:eastAsia="Calibri"/>
          <w:lang w:val="en-GB"/>
        </w:rPr>
        <w:t xml:space="preserve"> </w:t>
      </w:r>
      <w:r w:rsidRPr="003E4906">
        <w:rPr>
          <w:rFonts w:eastAsia="Calibri"/>
          <w:lang w:val="en-GB"/>
        </w:rPr>
        <w:t xml:space="preserve">They also noted an absence of defined delivery routes, standard processes for </w:t>
      </w:r>
      <w:r w:rsidR="00390437" w:rsidRPr="003E4906">
        <w:rPr>
          <w:rFonts w:eastAsia="Calibri"/>
          <w:lang w:val="en-GB"/>
        </w:rPr>
        <w:t>drop-offs</w:t>
      </w:r>
      <w:r w:rsidR="00FC5766" w:rsidRPr="003E4906">
        <w:rPr>
          <w:rFonts w:eastAsia="Calibri"/>
          <w:lang w:val="en-GB"/>
        </w:rPr>
        <w:t>,</w:t>
      </w:r>
      <w:r w:rsidRPr="003E4906">
        <w:rPr>
          <w:rFonts w:eastAsia="Calibri"/>
          <w:lang w:val="en-GB"/>
        </w:rPr>
        <w:t xml:space="preserve"> and visual management.</w:t>
      </w:r>
      <w:r w:rsidRPr="003E4906">
        <w:rPr>
          <w:rFonts w:eastAsia="Calibri"/>
          <w:vertAlign w:val="superscript"/>
          <w:lang w:val="en-GB"/>
        </w:rPr>
        <w:footnoteReference w:id="8"/>
      </w:r>
      <w:r w:rsidR="006E6693" w:rsidRPr="003E4906">
        <w:rPr>
          <w:rFonts w:eastAsia="Calibri"/>
          <w:lang w:val="en-GB"/>
        </w:rPr>
        <w:t xml:space="preserve"> </w:t>
      </w:r>
      <w:r w:rsidRPr="003E4906">
        <w:rPr>
          <w:rFonts w:eastAsia="Calibri"/>
          <w:lang w:val="en-GB"/>
        </w:rPr>
        <w:t>As with other steps in the process, there were no metrics or means to track performance or quality.</w:t>
      </w:r>
    </w:p>
    <w:p w14:paraId="46581EB4" w14:textId="77777777" w:rsidR="00035D9C" w:rsidRPr="003E4906" w:rsidRDefault="00035D9C" w:rsidP="00035D9C">
      <w:pPr>
        <w:pStyle w:val="BodyTextMain"/>
        <w:rPr>
          <w:rFonts w:eastAsia="Calibri"/>
          <w:lang w:val="en-GB"/>
        </w:rPr>
      </w:pPr>
    </w:p>
    <w:p w14:paraId="3D9EAE24" w14:textId="77777777" w:rsidR="00035D9C" w:rsidRPr="003E4906" w:rsidRDefault="00035D9C" w:rsidP="00035D9C">
      <w:pPr>
        <w:pStyle w:val="BodyTextMain"/>
        <w:rPr>
          <w:rFonts w:eastAsia="Calibri"/>
          <w:lang w:val="en-GB"/>
        </w:rPr>
      </w:pPr>
    </w:p>
    <w:p w14:paraId="0B8B7140" w14:textId="77777777" w:rsidR="00035D9C" w:rsidRPr="003E4906" w:rsidRDefault="00035D9C" w:rsidP="00035D9C">
      <w:pPr>
        <w:pStyle w:val="Casehead1"/>
        <w:rPr>
          <w:rFonts w:eastAsia="Calibri"/>
          <w:lang w:val="en-GB"/>
        </w:rPr>
      </w:pPr>
      <w:r w:rsidRPr="003E4906">
        <w:rPr>
          <w:rFonts w:eastAsia="Calibri"/>
          <w:lang w:val="en-GB"/>
        </w:rPr>
        <w:t>Customer Satisfaction</w:t>
      </w:r>
    </w:p>
    <w:p w14:paraId="7F845360" w14:textId="77777777" w:rsidR="00035D9C" w:rsidRPr="003E4906" w:rsidRDefault="00035D9C" w:rsidP="00035D9C">
      <w:pPr>
        <w:pStyle w:val="BodyTextMain"/>
        <w:rPr>
          <w:rFonts w:eastAsia="Calibri"/>
          <w:lang w:val="en-GB"/>
        </w:rPr>
      </w:pPr>
    </w:p>
    <w:p w14:paraId="127F93BF" w14:textId="2450ABB4" w:rsidR="00035D9C" w:rsidRPr="003E4906" w:rsidRDefault="00035D9C" w:rsidP="00035D9C">
      <w:pPr>
        <w:pStyle w:val="BodyTextMain"/>
        <w:rPr>
          <w:rFonts w:eastAsia="Calibri"/>
          <w:lang w:val="en-GB"/>
        </w:rPr>
      </w:pPr>
      <w:r w:rsidRPr="003E4906">
        <w:rPr>
          <w:rFonts w:eastAsia="Calibri"/>
          <w:lang w:val="en-GB"/>
        </w:rPr>
        <w:t xml:space="preserve">Most customers </w:t>
      </w:r>
      <w:r w:rsidR="003E136E" w:rsidRPr="003E4906">
        <w:rPr>
          <w:rFonts w:eastAsia="Calibri"/>
          <w:lang w:val="en-GB"/>
        </w:rPr>
        <w:t xml:space="preserve">wanted </w:t>
      </w:r>
      <w:r w:rsidRPr="003E4906">
        <w:rPr>
          <w:rFonts w:eastAsia="Calibri"/>
          <w:lang w:val="en-GB"/>
        </w:rPr>
        <w:t xml:space="preserve">everything they </w:t>
      </w:r>
      <w:r w:rsidR="003E136E" w:rsidRPr="003E4906">
        <w:rPr>
          <w:rFonts w:eastAsia="Calibri"/>
          <w:lang w:val="en-GB"/>
        </w:rPr>
        <w:t xml:space="preserve">ordered </w:t>
      </w:r>
      <w:r w:rsidRPr="003E4906">
        <w:rPr>
          <w:rFonts w:eastAsia="Calibri"/>
          <w:lang w:val="en-GB"/>
        </w:rPr>
        <w:t xml:space="preserve">to be delivered at the same time and to get it when they </w:t>
      </w:r>
      <w:r w:rsidR="003E136E" w:rsidRPr="003E4906">
        <w:rPr>
          <w:rFonts w:eastAsia="Calibri"/>
          <w:lang w:val="en-GB"/>
        </w:rPr>
        <w:t xml:space="preserve">wanted </w:t>
      </w:r>
      <w:r w:rsidRPr="003E4906">
        <w:rPr>
          <w:rFonts w:eastAsia="Calibri"/>
          <w:lang w:val="en-GB"/>
        </w:rPr>
        <w:t xml:space="preserve">it and where they </w:t>
      </w:r>
      <w:r w:rsidR="003E136E" w:rsidRPr="003E4906">
        <w:rPr>
          <w:rFonts w:eastAsia="Calibri"/>
          <w:lang w:val="en-GB"/>
        </w:rPr>
        <w:t xml:space="preserve">wanted </w:t>
      </w:r>
      <w:r w:rsidRPr="003E4906">
        <w:rPr>
          <w:rFonts w:eastAsia="Calibri"/>
          <w:lang w:val="en-GB"/>
        </w:rPr>
        <w:t>it.</w:t>
      </w:r>
      <w:r w:rsidR="006E6693" w:rsidRPr="003E4906">
        <w:rPr>
          <w:rFonts w:eastAsia="Calibri"/>
          <w:lang w:val="en-GB"/>
        </w:rPr>
        <w:t xml:space="preserve"> </w:t>
      </w:r>
      <w:r w:rsidRPr="003E4906">
        <w:rPr>
          <w:rFonts w:eastAsia="Calibri"/>
          <w:lang w:val="en-GB"/>
        </w:rPr>
        <w:t>But hospital internal customers—clinicians and staff—had grown accustomed to expecting almost the opposite: infrequent and late deliveries, partial deliveries,</w:t>
      </w:r>
      <w:r w:rsidR="006E6693" w:rsidRPr="003E4906">
        <w:rPr>
          <w:rFonts w:eastAsia="Calibri"/>
          <w:lang w:val="en-GB"/>
        </w:rPr>
        <w:t xml:space="preserve"> </w:t>
      </w:r>
      <w:r w:rsidRPr="003E4906">
        <w:rPr>
          <w:rFonts w:eastAsia="Calibri"/>
          <w:lang w:val="en-GB"/>
        </w:rPr>
        <w:t>and misplaced packages.</w:t>
      </w:r>
      <w:r w:rsidR="006E6693" w:rsidRPr="003E4906">
        <w:rPr>
          <w:rFonts w:eastAsia="Calibri"/>
          <w:lang w:val="en-GB"/>
        </w:rPr>
        <w:t xml:space="preserve"> </w:t>
      </w:r>
      <w:r w:rsidRPr="003E4906">
        <w:rPr>
          <w:rFonts w:eastAsia="Calibri"/>
          <w:lang w:val="en-GB"/>
        </w:rPr>
        <w:t>Throughout the day</w:t>
      </w:r>
      <w:r w:rsidR="003E136E" w:rsidRPr="003E4906">
        <w:rPr>
          <w:rFonts w:eastAsia="Calibri"/>
          <w:lang w:val="en-GB"/>
        </w:rPr>
        <w:t>,</w:t>
      </w:r>
      <w:r w:rsidRPr="003E4906">
        <w:rPr>
          <w:rFonts w:eastAsia="Calibri"/>
          <w:lang w:val="en-GB"/>
        </w:rPr>
        <w:t xml:space="preserve"> they called the receiving area </w:t>
      </w:r>
      <w:r w:rsidR="009F414E" w:rsidRPr="003E4906">
        <w:rPr>
          <w:rFonts w:eastAsia="Calibri"/>
          <w:lang w:val="en-GB"/>
        </w:rPr>
        <w:t xml:space="preserve">to inquire </w:t>
      </w:r>
      <w:r w:rsidRPr="003E4906">
        <w:rPr>
          <w:rFonts w:eastAsia="Calibri"/>
          <w:lang w:val="en-GB"/>
        </w:rPr>
        <w:t xml:space="preserve">about undelivered packages, which </w:t>
      </w:r>
      <w:r w:rsidR="003E136E" w:rsidRPr="003E4906">
        <w:rPr>
          <w:rFonts w:eastAsia="Calibri"/>
          <w:lang w:val="en-GB"/>
        </w:rPr>
        <w:t xml:space="preserve">could </w:t>
      </w:r>
      <w:r w:rsidRPr="003E4906">
        <w:rPr>
          <w:rFonts w:eastAsia="Calibri"/>
          <w:lang w:val="en-GB"/>
        </w:rPr>
        <w:t>be located anywhere—in a temporary area or in the receiving area on pallets, racks, tables, or the floor.</w:t>
      </w:r>
      <w:r w:rsidR="006E6693" w:rsidRPr="003E4906">
        <w:rPr>
          <w:rFonts w:eastAsia="Calibri"/>
          <w:lang w:val="en-GB"/>
        </w:rPr>
        <w:t xml:space="preserve"> </w:t>
      </w:r>
      <w:r w:rsidRPr="003E4906">
        <w:rPr>
          <w:rFonts w:eastAsia="Calibri"/>
          <w:lang w:val="en-GB"/>
        </w:rPr>
        <w:t>Sometimes they would go to the receiving area themselves to search for packages</w:t>
      </w:r>
      <w:r w:rsidR="003E136E" w:rsidRPr="003E4906">
        <w:rPr>
          <w:rFonts w:eastAsia="Calibri"/>
          <w:lang w:val="en-GB"/>
        </w:rPr>
        <w:t>, or</w:t>
      </w:r>
      <w:r w:rsidRPr="003E4906">
        <w:rPr>
          <w:rFonts w:eastAsia="Calibri"/>
          <w:lang w:val="en-GB"/>
        </w:rPr>
        <w:t xml:space="preserve"> they would reorder the items</w:t>
      </w:r>
      <w:r w:rsidR="003E136E" w:rsidRPr="003E4906">
        <w:rPr>
          <w:rFonts w:eastAsia="Calibri"/>
          <w:lang w:val="en-GB"/>
        </w:rPr>
        <w:t xml:space="preserve">, with the </w:t>
      </w:r>
      <w:r w:rsidRPr="003E4906">
        <w:rPr>
          <w:rFonts w:eastAsia="Calibri"/>
          <w:lang w:val="en-GB"/>
        </w:rPr>
        <w:t xml:space="preserve">expenses for </w:t>
      </w:r>
      <w:r w:rsidR="003E136E" w:rsidRPr="003E4906">
        <w:rPr>
          <w:rFonts w:eastAsia="Calibri"/>
          <w:lang w:val="en-GB"/>
        </w:rPr>
        <w:t xml:space="preserve">doing so </w:t>
      </w:r>
      <w:r w:rsidRPr="003E4906">
        <w:rPr>
          <w:rFonts w:eastAsia="Calibri"/>
          <w:lang w:val="en-GB"/>
        </w:rPr>
        <w:t xml:space="preserve">charged to the receiving area. </w:t>
      </w:r>
    </w:p>
    <w:p w14:paraId="7F501678" w14:textId="5967F749" w:rsidR="00035D9C" w:rsidRPr="003E4906" w:rsidRDefault="00035D9C" w:rsidP="00035D9C">
      <w:pPr>
        <w:pStyle w:val="BodyTextMain"/>
        <w:rPr>
          <w:rFonts w:eastAsia="Calibri"/>
          <w:lang w:val="en-GB"/>
        </w:rPr>
      </w:pPr>
      <w:r w:rsidRPr="003E4906">
        <w:rPr>
          <w:rFonts w:eastAsia="Calibri"/>
          <w:lang w:val="en-GB"/>
        </w:rPr>
        <w:lastRenderedPageBreak/>
        <w:t>Low expectations among clinicians and staff</w:t>
      </w:r>
      <w:r w:rsidRPr="003E4906" w:rsidDel="00891189">
        <w:rPr>
          <w:rFonts w:eastAsia="Calibri"/>
          <w:lang w:val="en-GB"/>
        </w:rPr>
        <w:t xml:space="preserve"> </w:t>
      </w:r>
      <w:r w:rsidRPr="003E4906">
        <w:rPr>
          <w:rFonts w:eastAsia="Calibri"/>
          <w:lang w:val="en-GB"/>
        </w:rPr>
        <w:t xml:space="preserve">about the area’s performance led to </w:t>
      </w:r>
      <w:r w:rsidR="003E136E" w:rsidRPr="003E4906">
        <w:rPr>
          <w:rFonts w:eastAsia="Calibri"/>
          <w:lang w:val="en-GB"/>
        </w:rPr>
        <w:t>overstocking</w:t>
      </w:r>
      <w:r w:rsidRPr="003E4906">
        <w:rPr>
          <w:rFonts w:eastAsia="Calibri"/>
          <w:lang w:val="en-GB"/>
        </w:rPr>
        <w:t>, over-ordering, hoarding, and rush reordering, all in the hope of not running short</w:t>
      </w:r>
      <w:r w:rsidR="006E6693" w:rsidRPr="003E4906">
        <w:rPr>
          <w:rFonts w:eastAsia="Calibri"/>
          <w:lang w:val="en-GB"/>
        </w:rPr>
        <w:t xml:space="preserve"> </w:t>
      </w:r>
      <w:r w:rsidR="003E136E" w:rsidRPr="003E4906">
        <w:rPr>
          <w:rFonts w:eastAsia="Calibri"/>
          <w:lang w:val="en-GB"/>
        </w:rPr>
        <w:t>(</w:t>
      </w:r>
      <w:r w:rsidR="00B306AD">
        <w:rPr>
          <w:rFonts w:eastAsia="Calibri"/>
          <w:lang w:val="en-GB"/>
        </w:rPr>
        <w:t xml:space="preserve">see </w:t>
      </w:r>
      <w:r w:rsidRPr="003E4906">
        <w:rPr>
          <w:rFonts w:eastAsia="Calibri"/>
          <w:lang w:val="en-GB"/>
        </w:rPr>
        <w:t xml:space="preserve">Exhibit 7 </w:t>
      </w:r>
      <w:r w:rsidR="00B306AD">
        <w:rPr>
          <w:rFonts w:eastAsia="Calibri"/>
          <w:lang w:val="en-GB"/>
        </w:rPr>
        <w:t xml:space="preserve">for a </w:t>
      </w:r>
      <w:r w:rsidRPr="003E4906">
        <w:rPr>
          <w:rFonts w:eastAsia="Calibri"/>
          <w:lang w:val="en-GB"/>
        </w:rPr>
        <w:t>summar</w:t>
      </w:r>
      <w:r w:rsidR="00B306AD">
        <w:rPr>
          <w:rFonts w:eastAsia="Calibri"/>
          <w:lang w:val="en-GB"/>
        </w:rPr>
        <w:t>y of</w:t>
      </w:r>
      <w:r w:rsidRPr="003E4906">
        <w:rPr>
          <w:rFonts w:eastAsia="Calibri"/>
          <w:lang w:val="en-GB"/>
        </w:rPr>
        <w:t xml:space="preserve"> the impact of the receiving area’s performance</w:t>
      </w:r>
      <w:r w:rsidR="003E136E" w:rsidRPr="003E4906">
        <w:rPr>
          <w:rFonts w:eastAsia="Calibri"/>
          <w:lang w:val="en-GB"/>
        </w:rPr>
        <w:t xml:space="preserve">, based on </w:t>
      </w:r>
      <w:r w:rsidRPr="003E4906">
        <w:rPr>
          <w:rFonts w:eastAsia="Calibri"/>
          <w:lang w:val="en-GB"/>
        </w:rPr>
        <w:t>data collected by the kaizen team</w:t>
      </w:r>
      <w:r w:rsidR="003E136E" w:rsidRPr="003E4906">
        <w:rPr>
          <w:rFonts w:eastAsia="Calibri"/>
          <w:lang w:val="en-GB"/>
        </w:rPr>
        <w:t>)</w:t>
      </w:r>
      <w:r w:rsidR="00B306AD">
        <w:rPr>
          <w:rFonts w:eastAsia="Calibri"/>
          <w:lang w:val="en-GB"/>
        </w:rPr>
        <w:t>.</w:t>
      </w:r>
      <w:r w:rsidRPr="003E4906">
        <w:rPr>
          <w:rFonts w:eastAsia="Calibri"/>
          <w:lang w:val="en-GB"/>
        </w:rPr>
        <w:t xml:space="preserve"> </w:t>
      </w:r>
    </w:p>
    <w:p w14:paraId="2EF0F808" w14:textId="6D682079" w:rsidR="003E136E" w:rsidRPr="003E4906" w:rsidRDefault="003E136E" w:rsidP="00035D9C">
      <w:pPr>
        <w:pStyle w:val="BodyTextMain"/>
        <w:rPr>
          <w:rFonts w:eastAsia="Calibri"/>
          <w:lang w:val="en-GB"/>
        </w:rPr>
      </w:pPr>
    </w:p>
    <w:p w14:paraId="4EB2AC6E" w14:textId="77777777" w:rsidR="003E136E" w:rsidRPr="003E4906" w:rsidRDefault="003E136E" w:rsidP="00035D9C">
      <w:pPr>
        <w:pStyle w:val="BodyTextMain"/>
        <w:rPr>
          <w:rFonts w:eastAsia="Calibri"/>
          <w:lang w:val="en-GB"/>
        </w:rPr>
      </w:pPr>
    </w:p>
    <w:p w14:paraId="3E7AF826" w14:textId="77777777" w:rsidR="00035D9C" w:rsidRPr="003E4906" w:rsidRDefault="00035D9C" w:rsidP="00035D9C">
      <w:pPr>
        <w:pStyle w:val="Casehead1"/>
        <w:rPr>
          <w:rFonts w:eastAsia="Calibri"/>
          <w:lang w:val="en-GB"/>
        </w:rPr>
      </w:pPr>
      <w:r w:rsidRPr="003E4906">
        <w:rPr>
          <w:rFonts w:eastAsia="Calibri"/>
          <w:lang w:val="en-GB"/>
        </w:rPr>
        <w:t>Looking ahead</w:t>
      </w:r>
    </w:p>
    <w:p w14:paraId="0E8E9BB4" w14:textId="77777777" w:rsidR="00035D9C" w:rsidRPr="003E4906" w:rsidRDefault="00035D9C" w:rsidP="00035D9C">
      <w:pPr>
        <w:pStyle w:val="BodyTextMain"/>
        <w:rPr>
          <w:rFonts w:eastAsia="Calibri"/>
          <w:lang w:val="en-GB"/>
        </w:rPr>
      </w:pPr>
    </w:p>
    <w:p w14:paraId="0FF81053" w14:textId="5947264A" w:rsidR="00035D9C" w:rsidRPr="003E4906" w:rsidRDefault="00035D9C" w:rsidP="00035D9C">
      <w:pPr>
        <w:pStyle w:val="BodyTextMain"/>
        <w:rPr>
          <w:rFonts w:eastAsia="Calibri"/>
          <w:lang w:val="en-GB"/>
        </w:rPr>
      </w:pPr>
      <w:r w:rsidRPr="003E4906">
        <w:rPr>
          <w:rFonts w:eastAsia="Calibri"/>
          <w:lang w:val="en-GB"/>
        </w:rPr>
        <w:t>Suett suspected that a major contributor to the receiving area’s dysfunction and average three-day delivery time was its batch-oriented approach to processing packages.</w:t>
      </w:r>
      <w:r w:rsidR="006E6693" w:rsidRPr="003E4906">
        <w:rPr>
          <w:rFonts w:eastAsia="Calibri"/>
          <w:lang w:val="en-GB"/>
        </w:rPr>
        <w:t xml:space="preserve"> </w:t>
      </w:r>
      <w:r w:rsidRPr="003E4906">
        <w:rPr>
          <w:rFonts w:eastAsia="Calibri"/>
          <w:lang w:val="en-GB"/>
        </w:rPr>
        <w:t xml:space="preserve">Virtually every step in the process involved the handling </w:t>
      </w:r>
      <w:r w:rsidR="00EF2B77" w:rsidRPr="003E4906">
        <w:rPr>
          <w:rFonts w:eastAsia="Calibri"/>
          <w:lang w:val="en-GB"/>
        </w:rPr>
        <w:t xml:space="preserve">and transport </w:t>
      </w:r>
      <w:r w:rsidRPr="003E4906">
        <w:rPr>
          <w:rFonts w:eastAsia="Calibri"/>
          <w:lang w:val="en-GB"/>
        </w:rPr>
        <w:t xml:space="preserve">of </w:t>
      </w:r>
      <w:r w:rsidR="00E04A7F" w:rsidRPr="003E4906">
        <w:rPr>
          <w:rFonts w:eastAsia="Calibri"/>
          <w:lang w:val="en-GB"/>
        </w:rPr>
        <w:t>batches of multiples packages</w:t>
      </w:r>
      <w:r w:rsidRPr="003E4906">
        <w:rPr>
          <w:rFonts w:eastAsia="Calibri"/>
          <w:lang w:val="en-GB"/>
        </w:rPr>
        <w:t xml:space="preserve"> o</w:t>
      </w:r>
      <w:r w:rsidR="00EF2B77" w:rsidRPr="003E4906">
        <w:rPr>
          <w:rFonts w:eastAsia="Calibri"/>
          <w:lang w:val="en-GB"/>
        </w:rPr>
        <w:t>n</w:t>
      </w:r>
      <w:r w:rsidRPr="003E4906">
        <w:rPr>
          <w:rFonts w:eastAsia="Calibri"/>
          <w:lang w:val="en-GB"/>
        </w:rPr>
        <w:t xml:space="preserve"> loaded pallets.</w:t>
      </w:r>
      <w:r w:rsidR="006E6693" w:rsidRPr="003E4906">
        <w:rPr>
          <w:rFonts w:eastAsia="Calibri"/>
          <w:lang w:val="en-GB"/>
        </w:rPr>
        <w:t xml:space="preserve"> </w:t>
      </w:r>
      <w:r w:rsidR="005E1940" w:rsidRPr="003E4906">
        <w:rPr>
          <w:rFonts w:eastAsia="Calibri"/>
          <w:lang w:val="en-GB"/>
        </w:rPr>
        <w:t xml:space="preserve">In fact, with the exception of </w:t>
      </w:r>
      <w:r w:rsidR="00E04A7F" w:rsidRPr="003E4906">
        <w:rPr>
          <w:rFonts w:eastAsia="Calibri"/>
          <w:lang w:val="en-GB"/>
        </w:rPr>
        <w:t xml:space="preserve">step </w:t>
      </w:r>
      <w:r w:rsidR="005E1940" w:rsidRPr="003E4906">
        <w:rPr>
          <w:rFonts w:eastAsia="Calibri"/>
          <w:lang w:val="en-GB"/>
        </w:rPr>
        <w:t xml:space="preserve">4, every step in the dock-to-stock </w:t>
      </w:r>
      <w:r w:rsidR="004703DC" w:rsidRPr="003E4906">
        <w:rPr>
          <w:rFonts w:eastAsia="Calibri"/>
          <w:lang w:val="en-GB"/>
        </w:rPr>
        <w:t xml:space="preserve">process </w:t>
      </w:r>
      <w:r w:rsidR="005E1940" w:rsidRPr="003E4906">
        <w:rPr>
          <w:rFonts w:eastAsia="Calibri"/>
          <w:lang w:val="en-GB"/>
        </w:rPr>
        <w:t>involved</w:t>
      </w:r>
      <w:r w:rsidR="00E04A7F" w:rsidRPr="003E4906">
        <w:rPr>
          <w:rFonts w:eastAsia="Calibri"/>
          <w:lang w:val="en-GB"/>
        </w:rPr>
        <w:t xml:space="preserve"> the</w:t>
      </w:r>
      <w:r w:rsidR="005E1940" w:rsidRPr="003E4906">
        <w:rPr>
          <w:rFonts w:eastAsia="Calibri"/>
          <w:lang w:val="en-GB"/>
        </w:rPr>
        <w:t xml:space="preserve"> batching of packages on pallets.</w:t>
      </w:r>
      <w:r w:rsidR="006E6693" w:rsidRPr="003E4906">
        <w:rPr>
          <w:rFonts w:eastAsia="Calibri"/>
          <w:lang w:val="en-GB"/>
        </w:rPr>
        <w:t xml:space="preserve"> </w:t>
      </w:r>
      <w:r w:rsidRPr="003E4906">
        <w:rPr>
          <w:rFonts w:eastAsia="Calibri"/>
          <w:lang w:val="en-GB"/>
        </w:rPr>
        <w:t>He had seen similar impacts of large-batch processing in manufacturing.</w:t>
      </w:r>
      <w:r w:rsidR="006E6693" w:rsidRPr="003E4906">
        <w:rPr>
          <w:rFonts w:eastAsia="Calibri"/>
          <w:lang w:val="en-GB"/>
        </w:rPr>
        <w:t xml:space="preserve"> </w:t>
      </w:r>
      <w:r w:rsidRPr="003E4906">
        <w:rPr>
          <w:rFonts w:eastAsia="Calibri"/>
          <w:lang w:val="en-GB"/>
        </w:rPr>
        <w:t xml:space="preserve"> If the receiving area could reduce the package-processing batch sizes—or</w:t>
      </w:r>
      <w:r w:rsidR="00175EE5" w:rsidRPr="003E4906">
        <w:rPr>
          <w:rFonts w:eastAsia="Calibri"/>
          <w:lang w:val="en-GB"/>
        </w:rPr>
        <w:t>,</w:t>
      </w:r>
      <w:r w:rsidRPr="003E4906">
        <w:rPr>
          <w:rFonts w:eastAsia="Calibri"/>
          <w:lang w:val="en-GB"/>
        </w:rPr>
        <w:t xml:space="preserve"> better yet, process each package moving through the receiving area </w:t>
      </w:r>
      <w:r w:rsidR="00175EE5" w:rsidRPr="003E4906">
        <w:rPr>
          <w:rFonts w:eastAsia="Calibri"/>
          <w:lang w:val="en-GB"/>
        </w:rPr>
        <w:t>one at a time</w:t>
      </w:r>
      <w:r w:rsidRPr="003E4906">
        <w:rPr>
          <w:rFonts w:eastAsia="Calibri"/>
          <w:lang w:val="en-GB"/>
        </w:rPr>
        <w:t xml:space="preserve"> (called </w:t>
      </w:r>
      <w:r w:rsidR="00175EE5" w:rsidRPr="003E4906">
        <w:rPr>
          <w:rFonts w:eastAsia="Calibri"/>
          <w:lang w:val="en-GB"/>
        </w:rPr>
        <w:t>“</w:t>
      </w:r>
      <w:r w:rsidR="00C401DE" w:rsidRPr="003E4906">
        <w:rPr>
          <w:rFonts w:eastAsia="Calibri"/>
          <w:lang w:val="en-GB"/>
        </w:rPr>
        <w:t>single</w:t>
      </w:r>
      <w:r w:rsidR="00175EE5" w:rsidRPr="003E4906">
        <w:rPr>
          <w:rFonts w:eastAsia="Calibri"/>
          <w:lang w:val="en-GB"/>
        </w:rPr>
        <w:t>-piece</w:t>
      </w:r>
      <w:r w:rsidRPr="003E4906">
        <w:rPr>
          <w:rFonts w:eastAsia="Calibri"/>
          <w:lang w:val="en-GB"/>
        </w:rPr>
        <w:t xml:space="preserve"> flow</w:t>
      </w:r>
      <w:r w:rsidR="00175EE5" w:rsidRPr="003E4906">
        <w:rPr>
          <w:rFonts w:eastAsia="Calibri"/>
          <w:lang w:val="en-GB"/>
        </w:rPr>
        <w:t>”</w:t>
      </w:r>
      <w:r w:rsidRPr="003E4906">
        <w:rPr>
          <w:rFonts w:eastAsia="Calibri"/>
          <w:lang w:val="en-GB"/>
        </w:rPr>
        <w:t>), he felt that most of the problems stemming from the receiving area could be substantially reduced or even eliminated.</w:t>
      </w:r>
      <w:r w:rsidR="006E6693" w:rsidRPr="003E4906">
        <w:rPr>
          <w:rFonts w:eastAsia="Calibri"/>
          <w:lang w:val="en-GB"/>
        </w:rPr>
        <w:t xml:space="preserve"> </w:t>
      </w:r>
      <w:r w:rsidRPr="003E4906">
        <w:rPr>
          <w:rFonts w:eastAsia="Calibri"/>
          <w:lang w:val="en-GB"/>
        </w:rPr>
        <w:t>Suett set a goal of reducing the average lead time from three days to one day</w:t>
      </w:r>
      <w:r w:rsidR="00175EE5" w:rsidRPr="003E4906">
        <w:rPr>
          <w:rFonts w:eastAsia="Calibri"/>
          <w:lang w:val="en-GB"/>
        </w:rPr>
        <w:t>—</w:t>
      </w:r>
      <w:r w:rsidRPr="003E4906">
        <w:rPr>
          <w:rFonts w:eastAsia="Calibri"/>
          <w:lang w:val="en-GB"/>
        </w:rPr>
        <w:t>a goal</w:t>
      </w:r>
      <w:r w:rsidR="00175EE5" w:rsidRPr="003E4906">
        <w:rPr>
          <w:rFonts w:eastAsia="Calibri"/>
          <w:lang w:val="en-GB"/>
        </w:rPr>
        <w:t xml:space="preserve"> that </w:t>
      </w:r>
      <w:r w:rsidRPr="003E4906">
        <w:rPr>
          <w:rFonts w:eastAsia="Calibri"/>
          <w:lang w:val="en-GB"/>
        </w:rPr>
        <w:t xml:space="preserve">he </w:t>
      </w:r>
      <w:r w:rsidR="00175EE5" w:rsidRPr="003E4906">
        <w:rPr>
          <w:rFonts w:eastAsia="Calibri"/>
          <w:lang w:val="en-GB"/>
        </w:rPr>
        <w:t>believed</w:t>
      </w:r>
      <w:r w:rsidR="004703DC" w:rsidRPr="003E4906">
        <w:rPr>
          <w:rFonts w:eastAsia="Calibri"/>
          <w:lang w:val="en-GB"/>
        </w:rPr>
        <w:t xml:space="preserve"> was </w:t>
      </w:r>
      <w:r w:rsidRPr="003E4906">
        <w:rPr>
          <w:rFonts w:eastAsia="Calibri"/>
          <w:lang w:val="en-GB"/>
        </w:rPr>
        <w:t xml:space="preserve">readily achievable by moving the receiving area process closer to </w:t>
      </w:r>
      <w:r w:rsidR="00C007B7" w:rsidRPr="003E4906">
        <w:rPr>
          <w:rFonts w:eastAsia="Calibri"/>
          <w:lang w:val="en-GB"/>
        </w:rPr>
        <w:t>single</w:t>
      </w:r>
      <w:r w:rsidRPr="003E4906">
        <w:rPr>
          <w:rFonts w:eastAsia="Calibri"/>
          <w:lang w:val="en-GB"/>
        </w:rPr>
        <w:t xml:space="preserve">-piece flow. </w:t>
      </w:r>
    </w:p>
    <w:p w14:paraId="3A970204" w14:textId="77777777" w:rsidR="00035D9C" w:rsidRPr="003E4906" w:rsidRDefault="00035D9C">
      <w:pPr>
        <w:spacing w:after="200" w:line="276" w:lineRule="auto"/>
        <w:rPr>
          <w:sz w:val="22"/>
          <w:szCs w:val="22"/>
          <w:lang w:val="en-GB"/>
        </w:rPr>
      </w:pPr>
      <w:r w:rsidRPr="003E4906">
        <w:rPr>
          <w:lang w:val="en-GB"/>
        </w:rPr>
        <w:br w:type="page"/>
      </w:r>
    </w:p>
    <w:p w14:paraId="4E352054" w14:textId="742278CA" w:rsidR="00035D9C" w:rsidRPr="003E4906" w:rsidRDefault="00035D9C" w:rsidP="007D59FE">
      <w:pPr>
        <w:pStyle w:val="ExhibitHeading"/>
        <w:rPr>
          <w:rFonts w:eastAsia="Calibri"/>
          <w:lang w:val="en-GB"/>
        </w:rPr>
      </w:pPr>
      <w:r w:rsidRPr="003E4906">
        <w:rPr>
          <w:rFonts w:eastAsia="Calibri"/>
          <w:lang w:val="en-GB"/>
        </w:rPr>
        <w:lastRenderedPageBreak/>
        <w:t>Exhibit 1:</w:t>
      </w:r>
      <w:r w:rsidR="006E6693" w:rsidRPr="003E4906">
        <w:rPr>
          <w:rFonts w:eastAsia="Calibri"/>
          <w:lang w:val="en-GB"/>
        </w:rPr>
        <w:t xml:space="preserve"> </w:t>
      </w:r>
      <w:r w:rsidR="00C764B9" w:rsidRPr="003E4906">
        <w:rPr>
          <w:rFonts w:eastAsia="Calibri"/>
          <w:lang w:val="en-GB"/>
        </w:rPr>
        <w:t xml:space="preserve">Northwestern Memorial </w:t>
      </w:r>
      <w:r w:rsidRPr="003E4906">
        <w:rPr>
          <w:rFonts w:eastAsia="Calibri"/>
          <w:lang w:val="en-GB"/>
        </w:rPr>
        <w:t>Hospital</w:t>
      </w:r>
      <w:r w:rsidR="00C764B9" w:rsidRPr="003E4906">
        <w:rPr>
          <w:rFonts w:eastAsia="Calibri"/>
          <w:lang w:val="en-GB"/>
        </w:rPr>
        <w:t>’s</w:t>
      </w:r>
      <w:r w:rsidRPr="003E4906">
        <w:rPr>
          <w:rFonts w:eastAsia="Calibri"/>
          <w:lang w:val="en-GB"/>
        </w:rPr>
        <w:t xml:space="preserve"> i</w:t>
      </w:r>
      <w:r w:rsidR="007D59FE" w:rsidRPr="003E4906">
        <w:rPr>
          <w:rFonts w:eastAsia="Calibri"/>
          <w:lang w:val="en-GB"/>
        </w:rPr>
        <w:t>nternal supply chain</w:t>
      </w:r>
    </w:p>
    <w:p w14:paraId="67261E4A" w14:textId="77777777" w:rsidR="007D59FE" w:rsidRPr="003E4906" w:rsidRDefault="007D59FE" w:rsidP="007D59FE">
      <w:pPr>
        <w:pStyle w:val="ExhibitText"/>
        <w:rPr>
          <w:rFonts w:eastAsia="Calibri"/>
          <w:lang w:val="en-GB"/>
        </w:rPr>
      </w:pPr>
    </w:p>
    <w:p w14:paraId="3C64ECAD" w14:textId="47C0C513" w:rsidR="00035D9C" w:rsidRPr="003E4906" w:rsidRDefault="00C764B9" w:rsidP="00EE5B2A">
      <w:pPr>
        <w:spacing w:after="120" w:line="259" w:lineRule="auto"/>
        <w:ind w:left="-180"/>
        <w:contextualSpacing/>
        <w:jc w:val="center"/>
        <w:rPr>
          <w:rFonts w:eastAsia="Calibri"/>
          <w:b/>
          <w:sz w:val="24"/>
          <w:szCs w:val="24"/>
          <w:lang w:val="en-GB"/>
        </w:rPr>
      </w:pPr>
      <w:r w:rsidRPr="003E4906">
        <w:rPr>
          <w:rFonts w:eastAsia="Calibri"/>
          <w:b/>
          <w:noProof/>
          <w:sz w:val="24"/>
          <w:szCs w:val="24"/>
        </w:rPr>
        <w:drawing>
          <wp:inline distT="0" distB="0" distL="0" distR="0" wp14:anchorId="495539C7" wp14:editId="1593F6B7">
            <wp:extent cx="5943600" cy="3172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943600" cy="3172460"/>
                    </a:xfrm>
                    <a:prstGeom prst="rect">
                      <a:avLst/>
                    </a:prstGeom>
                  </pic:spPr>
                </pic:pic>
              </a:graphicData>
            </a:graphic>
          </wp:inline>
        </w:drawing>
      </w:r>
    </w:p>
    <w:p w14:paraId="271FFB0C" w14:textId="124E8E08" w:rsidR="00C764B9" w:rsidRPr="003E4906" w:rsidRDefault="00C33CCB" w:rsidP="007D59FE">
      <w:pPr>
        <w:pStyle w:val="Footnote"/>
        <w:rPr>
          <w:rFonts w:eastAsia="Calibri"/>
          <w:lang w:val="en-GB"/>
        </w:rPr>
      </w:pPr>
      <w:r w:rsidRPr="003E4906">
        <w:rPr>
          <w:rFonts w:eastAsia="Calibri"/>
          <w:lang w:val="en-GB"/>
        </w:rPr>
        <w:t>EDI = electronic data interchange; ERP = enterprise resource planning; ROP = reorder point; ROQ = reorder quantity; RFID = radio-frequency identification</w:t>
      </w:r>
    </w:p>
    <w:p w14:paraId="7B3F3B2F" w14:textId="77777777" w:rsidR="00CE7B86" w:rsidRPr="003E4906" w:rsidRDefault="00CE7B86" w:rsidP="007D59FE">
      <w:pPr>
        <w:pStyle w:val="Footnote"/>
        <w:rPr>
          <w:rFonts w:eastAsia="Calibri"/>
          <w:lang w:val="en-GB"/>
        </w:rPr>
      </w:pPr>
    </w:p>
    <w:p w14:paraId="06D882FD" w14:textId="459FA9C6" w:rsidR="00035D9C" w:rsidRPr="003E4906" w:rsidRDefault="00035D9C" w:rsidP="007D59FE">
      <w:pPr>
        <w:pStyle w:val="Footnote"/>
        <w:rPr>
          <w:rFonts w:eastAsia="Calibri"/>
          <w:lang w:val="en-GB"/>
        </w:rPr>
      </w:pPr>
      <w:r w:rsidRPr="003E4906">
        <w:rPr>
          <w:rFonts w:eastAsia="Calibri"/>
          <w:lang w:val="en-GB"/>
        </w:rPr>
        <w:t xml:space="preserve">Source: Created by </w:t>
      </w:r>
      <w:r w:rsidR="00AE263B" w:rsidRPr="003E4906">
        <w:rPr>
          <w:rFonts w:eastAsia="Calibri"/>
          <w:lang w:val="en-GB"/>
        </w:rPr>
        <w:t xml:space="preserve">the </w:t>
      </w:r>
      <w:r w:rsidRPr="003E4906">
        <w:rPr>
          <w:rFonts w:eastAsia="Calibri"/>
          <w:lang w:val="en-GB"/>
        </w:rPr>
        <w:t xml:space="preserve">authors based on </w:t>
      </w:r>
      <w:r w:rsidR="00AE263B" w:rsidRPr="003E4906">
        <w:rPr>
          <w:rFonts w:eastAsia="Calibri"/>
          <w:lang w:val="en-GB"/>
        </w:rPr>
        <w:t xml:space="preserve">organization </w:t>
      </w:r>
      <w:r w:rsidRPr="003E4906">
        <w:rPr>
          <w:rFonts w:eastAsia="Calibri"/>
          <w:lang w:val="en-GB"/>
        </w:rPr>
        <w:t>files.</w:t>
      </w:r>
    </w:p>
    <w:p w14:paraId="3B25EB18" w14:textId="77777777" w:rsidR="00035D9C" w:rsidRPr="003E4906" w:rsidRDefault="00035D9C" w:rsidP="007D59FE">
      <w:pPr>
        <w:pStyle w:val="ExhibitText"/>
        <w:rPr>
          <w:rFonts w:eastAsia="Calibri"/>
          <w:lang w:val="en-GB"/>
        </w:rPr>
      </w:pPr>
    </w:p>
    <w:p w14:paraId="38B8C0A0" w14:textId="77777777" w:rsidR="009C3093" w:rsidRPr="003E4906" w:rsidRDefault="009C3093">
      <w:pPr>
        <w:spacing w:after="200" w:line="276" w:lineRule="auto"/>
        <w:rPr>
          <w:rFonts w:eastAsia="Calibri"/>
          <w:lang w:val="en-GB"/>
        </w:rPr>
        <w:sectPr w:rsidR="009C3093" w:rsidRPr="003E4906" w:rsidSect="00751E0B">
          <w:headerReference w:type="default" r:id="rId14"/>
          <w:pgSz w:w="12240" w:h="15840" w:code="1"/>
          <w:pgMar w:top="1080" w:right="1440" w:bottom="1440" w:left="1440" w:header="1080" w:footer="720" w:gutter="0"/>
          <w:cols w:space="720"/>
          <w:titlePg/>
          <w:docGrid w:linePitch="360"/>
        </w:sectPr>
      </w:pPr>
      <w:r w:rsidRPr="003E4906">
        <w:rPr>
          <w:rFonts w:eastAsia="Calibri"/>
          <w:lang w:val="en-GB"/>
        </w:rPr>
        <w:br w:type="page"/>
      </w:r>
    </w:p>
    <w:p w14:paraId="22C289DA" w14:textId="6D1BFAF9" w:rsidR="00035D9C" w:rsidRPr="003E4906" w:rsidRDefault="00035D9C">
      <w:pPr>
        <w:pStyle w:val="ExhibitHeading"/>
        <w:rPr>
          <w:rFonts w:eastAsia="Calibri"/>
          <w:lang w:val="en-GB"/>
        </w:rPr>
      </w:pPr>
      <w:r w:rsidRPr="003E4906">
        <w:rPr>
          <w:rFonts w:eastAsia="Calibri"/>
          <w:lang w:val="en-GB"/>
        </w:rPr>
        <w:lastRenderedPageBreak/>
        <w:t>Exhibit 2:</w:t>
      </w:r>
      <w:r w:rsidR="006E6693" w:rsidRPr="003E4906">
        <w:rPr>
          <w:rFonts w:eastAsia="Calibri"/>
          <w:lang w:val="en-GB"/>
        </w:rPr>
        <w:t xml:space="preserve"> </w:t>
      </w:r>
      <w:r w:rsidR="006A55C8" w:rsidRPr="003E4906">
        <w:rPr>
          <w:rFonts w:eastAsia="Calibri"/>
          <w:lang w:val="en-GB"/>
        </w:rPr>
        <w:t xml:space="preserve">value stream map </w:t>
      </w:r>
      <w:r w:rsidRPr="003E4906">
        <w:rPr>
          <w:rFonts w:eastAsia="Calibri"/>
          <w:lang w:val="en-GB"/>
        </w:rPr>
        <w:t>for receiving area process</w:t>
      </w:r>
      <w:r w:rsidR="006A55C8" w:rsidRPr="003E4906">
        <w:rPr>
          <w:rFonts w:eastAsia="Calibri"/>
          <w:lang w:val="en-GB"/>
        </w:rPr>
        <w:t>—</w:t>
      </w:r>
      <w:r w:rsidRPr="003E4906">
        <w:rPr>
          <w:rFonts w:eastAsia="Calibri"/>
          <w:lang w:val="en-GB"/>
        </w:rPr>
        <w:t>Package rec</w:t>
      </w:r>
      <w:r w:rsidR="007D59FE" w:rsidRPr="003E4906">
        <w:rPr>
          <w:rFonts w:eastAsia="Calibri"/>
          <w:lang w:val="en-GB"/>
        </w:rPr>
        <w:t>eipt, processing, and delivery</w:t>
      </w:r>
    </w:p>
    <w:p w14:paraId="1C2F2DDD" w14:textId="77777777" w:rsidR="007D59FE" w:rsidRPr="003E4906" w:rsidRDefault="007D59FE" w:rsidP="007D59FE">
      <w:pPr>
        <w:pStyle w:val="ExhibitText"/>
        <w:rPr>
          <w:rFonts w:eastAsia="Calibri"/>
          <w:lang w:val="en-GB"/>
        </w:rPr>
      </w:pPr>
    </w:p>
    <w:p w14:paraId="58FF3D91" w14:textId="4AFCD9D7" w:rsidR="00035D9C" w:rsidRPr="003E4906" w:rsidRDefault="000C6D57" w:rsidP="000C6D57">
      <w:pPr>
        <w:spacing w:after="120" w:line="259" w:lineRule="auto"/>
        <w:ind w:left="-270"/>
        <w:jc w:val="center"/>
        <w:rPr>
          <w:rFonts w:eastAsia="Calibri"/>
          <w:sz w:val="24"/>
          <w:szCs w:val="24"/>
          <w:lang w:val="en-GB"/>
        </w:rPr>
      </w:pPr>
      <w:r>
        <w:rPr>
          <w:noProof/>
        </w:rPr>
        <w:drawing>
          <wp:inline distT="0" distB="0" distL="0" distR="0" wp14:anchorId="613DDC61" wp14:editId="2D54AC17">
            <wp:extent cx="8017459" cy="45275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grayscl/>
                    </a:blip>
                    <a:stretch>
                      <a:fillRect/>
                    </a:stretch>
                  </pic:blipFill>
                  <pic:spPr>
                    <a:xfrm>
                      <a:off x="0" y="0"/>
                      <a:ext cx="8044716" cy="4542942"/>
                    </a:xfrm>
                    <a:prstGeom prst="rect">
                      <a:avLst/>
                    </a:prstGeom>
                  </pic:spPr>
                </pic:pic>
              </a:graphicData>
            </a:graphic>
          </wp:inline>
        </w:drawing>
      </w:r>
    </w:p>
    <w:p w14:paraId="6E45E989" w14:textId="534BB13F" w:rsidR="00D34284" w:rsidRPr="003E4906" w:rsidRDefault="00D34284" w:rsidP="009C3093">
      <w:pPr>
        <w:pStyle w:val="Footnote"/>
        <w:rPr>
          <w:rFonts w:eastAsia="Calibri"/>
          <w:lang w:val="en-GB"/>
        </w:rPr>
      </w:pPr>
    </w:p>
    <w:p w14:paraId="50A89737" w14:textId="52E329D6" w:rsidR="003619A4" w:rsidRPr="003E4906" w:rsidRDefault="003619A4" w:rsidP="009C3093">
      <w:pPr>
        <w:pStyle w:val="Footnote"/>
        <w:rPr>
          <w:rFonts w:eastAsia="Calibri"/>
          <w:lang w:val="en-GB"/>
        </w:rPr>
      </w:pPr>
      <w:r w:rsidRPr="003E4906">
        <w:rPr>
          <w:rFonts w:eastAsia="Calibri"/>
          <w:lang w:val="en-GB"/>
        </w:rPr>
        <w:t xml:space="preserve">Notes: C/T = </w:t>
      </w:r>
      <w:r w:rsidR="00242FE9" w:rsidRPr="003E4906">
        <w:rPr>
          <w:rFonts w:eastAsia="Calibri"/>
          <w:lang w:val="en-GB"/>
        </w:rPr>
        <w:t>cycle time</w:t>
      </w:r>
      <w:r w:rsidRPr="003E4906">
        <w:rPr>
          <w:rFonts w:eastAsia="Calibri"/>
          <w:lang w:val="en-GB"/>
        </w:rPr>
        <w:t xml:space="preserve">; FTE = </w:t>
      </w:r>
      <w:r w:rsidR="00242FE9" w:rsidRPr="003E4906">
        <w:rPr>
          <w:rFonts w:eastAsia="Calibri"/>
          <w:lang w:val="en-GB"/>
        </w:rPr>
        <w:t>full</w:t>
      </w:r>
      <w:r w:rsidR="009C0C44" w:rsidRPr="003E4906">
        <w:rPr>
          <w:rFonts w:eastAsia="Calibri"/>
          <w:lang w:val="en-GB"/>
        </w:rPr>
        <w:t>-</w:t>
      </w:r>
      <w:r w:rsidR="00242FE9" w:rsidRPr="003E4906">
        <w:rPr>
          <w:rFonts w:eastAsia="Calibri"/>
          <w:lang w:val="en-GB"/>
        </w:rPr>
        <w:t>time employee</w:t>
      </w:r>
      <w:r w:rsidRPr="003E4906">
        <w:rPr>
          <w:rFonts w:eastAsia="Calibri"/>
          <w:lang w:val="en-GB"/>
        </w:rPr>
        <w:t xml:space="preserve">; 5S = </w:t>
      </w:r>
      <w:r w:rsidR="00242FE9" w:rsidRPr="003E4906">
        <w:rPr>
          <w:rFonts w:eastAsia="Calibri"/>
          <w:lang w:val="en-GB"/>
        </w:rPr>
        <w:t>Kaizen intervention to reorganize workplace</w:t>
      </w:r>
    </w:p>
    <w:p w14:paraId="0B1D0C4F" w14:textId="51A20BB9" w:rsidR="00035D9C" w:rsidRPr="003E4906" w:rsidRDefault="00035D9C" w:rsidP="009C3093">
      <w:pPr>
        <w:pStyle w:val="Footnote"/>
        <w:rPr>
          <w:rFonts w:eastAsia="Calibri"/>
          <w:lang w:val="en-GB"/>
        </w:rPr>
      </w:pPr>
      <w:r w:rsidRPr="003E4906">
        <w:rPr>
          <w:rFonts w:eastAsia="Calibri"/>
          <w:lang w:val="en-GB"/>
        </w:rPr>
        <w:t xml:space="preserve">Source: Adapted by </w:t>
      </w:r>
      <w:r w:rsidR="006223F6" w:rsidRPr="003E4906">
        <w:rPr>
          <w:rFonts w:eastAsia="Calibri"/>
          <w:lang w:val="en-GB"/>
        </w:rPr>
        <w:t xml:space="preserve">the </w:t>
      </w:r>
      <w:r w:rsidRPr="003E4906">
        <w:rPr>
          <w:rFonts w:eastAsia="Calibri"/>
          <w:lang w:val="en-GB"/>
        </w:rPr>
        <w:t>authors from organization files.</w:t>
      </w:r>
    </w:p>
    <w:p w14:paraId="746DD696" w14:textId="77777777" w:rsidR="009C3093" w:rsidRPr="003E4906" w:rsidRDefault="009C3093">
      <w:pPr>
        <w:spacing w:after="200" w:line="276" w:lineRule="auto"/>
        <w:rPr>
          <w:rFonts w:eastAsia="Calibri"/>
          <w:lang w:val="en-GB"/>
        </w:rPr>
        <w:sectPr w:rsidR="009C3093" w:rsidRPr="003E4906" w:rsidSect="009C3093">
          <w:headerReference w:type="default" r:id="rId16"/>
          <w:pgSz w:w="15840" w:h="12240" w:orient="landscape" w:code="1"/>
          <w:pgMar w:top="1440" w:right="1440" w:bottom="1440" w:left="1440" w:header="1080" w:footer="720" w:gutter="0"/>
          <w:cols w:space="720"/>
          <w:docGrid w:linePitch="360"/>
        </w:sectPr>
      </w:pPr>
      <w:r w:rsidRPr="003E4906">
        <w:rPr>
          <w:rFonts w:eastAsia="Calibri"/>
          <w:lang w:val="en-GB"/>
        </w:rPr>
        <w:br w:type="page"/>
      </w:r>
    </w:p>
    <w:p w14:paraId="34CE38EC" w14:textId="77777777" w:rsidR="00035D9C" w:rsidRPr="003E4906" w:rsidRDefault="00035D9C" w:rsidP="009C3093">
      <w:pPr>
        <w:pStyle w:val="ExhibitHeading"/>
        <w:rPr>
          <w:rFonts w:eastAsia="Calibri"/>
          <w:lang w:val="en-GB"/>
        </w:rPr>
      </w:pPr>
      <w:r w:rsidRPr="003E4906">
        <w:rPr>
          <w:rFonts w:eastAsia="Calibri"/>
          <w:lang w:val="en-GB"/>
        </w:rPr>
        <w:lastRenderedPageBreak/>
        <w:t>Exhibit 3:</w:t>
      </w:r>
      <w:r w:rsidR="006E6693" w:rsidRPr="003E4906">
        <w:rPr>
          <w:rFonts w:eastAsia="Calibri"/>
          <w:lang w:val="en-GB"/>
        </w:rPr>
        <w:t xml:space="preserve"> </w:t>
      </w:r>
      <w:r w:rsidRPr="003E4906">
        <w:rPr>
          <w:rFonts w:eastAsia="Calibri"/>
          <w:lang w:val="en-GB"/>
        </w:rPr>
        <w:t>Pa</w:t>
      </w:r>
      <w:r w:rsidR="009C3093" w:rsidRPr="003E4906">
        <w:rPr>
          <w:rFonts w:eastAsia="Calibri"/>
          <w:lang w:val="en-GB"/>
        </w:rPr>
        <w:t>llets waiting in receiving area</w:t>
      </w:r>
    </w:p>
    <w:p w14:paraId="666A7619" w14:textId="77777777" w:rsidR="009C3093" w:rsidRPr="003E4906" w:rsidRDefault="009C3093" w:rsidP="009C3093">
      <w:pPr>
        <w:pStyle w:val="ExhibitText"/>
        <w:rPr>
          <w:rFonts w:eastAsia="Calibri"/>
          <w:lang w:val="en-GB"/>
        </w:rPr>
      </w:pPr>
    </w:p>
    <w:p w14:paraId="1D41780C" w14:textId="77777777" w:rsidR="00035D9C" w:rsidRPr="003E4906" w:rsidRDefault="00035D9C" w:rsidP="00035D9C">
      <w:pPr>
        <w:spacing w:after="120" w:line="259" w:lineRule="auto"/>
        <w:ind w:left="270"/>
        <w:jc w:val="center"/>
        <w:rPr>
          <w:rFonts w:eastAsia="Calibri"/>
          <w:sz w:val="24"/>
          <w:szCs w:val="24"/>
          <w:lang w:val="en-GB"/>
        </w:rPr>
      </w:pPr>
      <w:r w:rsidRPr="003E4906">
        <w:rPr>
          <w:rFonts w:eastAsia="Calibri"/>
          <w:noProof/>
          <w:sz w:val="24"/>
          <w:szCs w:val="24"/>
        </w:rPr>
        <w:drawing>
          <wp:inline distT="0" distB="0" distL="0" distR="0" wp14:anchorId="5F26906D" wp14:editId="657F8235">
            <wp:extent cx="3596586" cy="3074795"/>
            <wp:effectExtent l="0" t="0" r="4445" b="0"/>
            <wp:docPr id="15" name="Picture 15" descr="U:\hospital research\Dock cases\exhibits-3-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hospital research\Dock cases\exhibits-3-b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0274" cy="3095046"/>
                    </a:xfrm>
                    <a:prstGeom prst="rect">
                      <a:avLst/>
                    </a:prstGeom>
                    <a:noFill/>
                    <a:ln>
                      <a:noFill/>
                    </a:ln>
                  </pic:spPr>
                </pic:pic>
              </a:graphicData>
            </a:graphic>
          </wp:inline>
        </w:drawing>
      </w:r>
    </w:p>
    <w:p w14:paraId="73A72B77" w14:textId="77777777" w:rsidR="00035D9C" w:rsidRPr="003E4906" w:rsidRDefault="00035D9C" w:rsidP="009C3093">
      <w:pPr>
        <w:pStyle w:val="Footnote"/>
        <w:rPr>
          <w:rFonts w:eastAsia="Calibri"/>
          <w:sz w:val="24"/>
          <w:szCs w:val="24"/>
          <w:lang w:val="en-GB"/>
        </w:rPr>
      </w:pPr>
      <w:r w:rsidRPr="003E4906">
        <w:rPr>
          <w:rFonts w:eastAsia="Calibri"/>
          <w:lang w:val="en-GB"/>
        </w:rPr>
        <w:t>Source: Organization files.</w:t>
      </w:r>
    </w:p>
    <w:p w14:paraId="6F3B5C87" w14:textId="77777777" w:rsidR="00035D9C" w:rsidRPr="003E4906" w:rsidRDefault="00035D9C" w:rsidP="009C3093">
      <w:pPr>
        <w:pStyle w:val="ExhibitText"/>
        <w:rPr>
          <w:rFonts w:eastAsia="Calibri"/>
          <w:lang w:val="en-GB"/>
        </w:rPr>
      </w:pPr>
    </w:p>
    <w:p w14:paraId="5359A140" w14:textId="77777777" w:rsidR="009C3093" w:rsidRPr="003E4906" w:rsidRDefault="009C3093" w:rsidP="009C3093">
      <w:pPr>
        <w:pStyle w:val="ExhibitText"/>
        <w:rPr>
          <w:rFonts w:eastAsia="Calibri"/>
          <w:lang w:val="en-GB"/>
        </w:rPr>
      </w:pPr>
    </w:p>
    <w:p w14:paraId="308BF7FB" w14:textId="1D838B62" w:rsidR="00035D9C" w:rsidRPr="003E4906" w:rsidRDefault="00035D9C" w:rsidP="009C3093">
      <w:pPr>
        <w:pStyle w:val="ExhibitHeading"/>
        <w:rPr>
          <w:rFonts w:eastAsia="Calibri"/>
          <w:color w:val="000000"/>
          <w:lang w:val="en-GB"/>
        </w:rPr>
      </w:pPr>
      <w:r w:rsidRPr="003E4906">
        <w:rPr>
          <w:rFonts w:eastAsia="Calibri"/>
          <w:lang w:val="en-GB"/>
        </w:rPr>
        <w:t>Exhibit 4:</w:t>
      </w:r>
      <w:r w:rsidR="006E6693" w:rsidRPr="003E4906">
        <w:rPr>
          <w:rFonts w:eastAsia="Calibri"/>
          <w:lang w:val="en-GB"/>
        </w:rPr>
        <w:t xml:space="preserve"> </w:t>
      </w:r>
      <w:r w:rsidRPr="003E4906">
        <w:rPr>
          <w:rFonts w:eastAsia="Calibri"/>
          <w:lang w:val="en-GB"/>
        </w:rPr>
        <w:t xml:space="preserve"> </w:t>
      </w:r>
      <w:r w:rsidR="00D16710" w:rsidRPr="003E4906">
        <w:rPr>
          <w:rFonts w:eastAsia="Calibri"/>
          <w:lang w:val="en-GB"/>
        </w:rPr>
        <w:t>STEP 4—</w:t>
      </w:r>
      <w:r w:rsidRPr="003E4906">
        <w:rPr>
          <w:rFonts w:eastAsia="Calibri"/>
          <w:lang w:val="en-GB"/>
        </w:rPr>
        <w:t xml:space="preserve">Package processing, assessment of </w:t>
      </w:r>
      <w:r w:rsidR="00D16710" w:rsidRPr="003E4906">
        <w:rPr>
          <w:rFonts w:eastAsia="Calibri"/>
          <w:lang w:val="en-GB"/>
        </w:rPr>
        <w:t>value stream map</w:t>
      </w:r>
    </w:p>
    <w:p w14:paraId="04B528F6" w14:textId="77777777" w:rsidR="00035D9C" w:rsidRPr="003E4906" w:rsidRDefault="00035D9C" w:rsidP="009C3093">
      <w:pPr>
        <w:pStyle w:val="ExhibitText"/>
        <w:rPr>
          <w:rFonts w:eastAsia="Calibri"/>
          <w:sz w:val="22"/>
          <w:szCs w:val="22"/>
          <w:lang w:val="en-GB"/>
        </w:rPr>
      </w:pPr>
    </w:p>
    <w:tbl>
      <w:tblPr>
        <w:tblStyle w:val="TableGrid"/>
        <w:tblW w:w="8995" w:type="dxa"/>
        <w:tblLayout w:type="fixed"/>
        <w:tblLook w:val="04A0" w:firstRow="1" w:lastRow="0" w:firstColumn="1" w:lastColumn="0" w:noHBand="0" w:noVBand="1"/>
      </w:tblPr>
      <w:tblGrid>
        <w:gridCol w:w="2695"/>
        <w:gridCol w:w="1260"/>
        <w:gridCol w:w="1440"/>
        <w:gridCol w:w="1260"/>
        <w:gridCol w:w="1080"/>
        <w:gridCol w:w="1260"/>
      </w:tblGrid>
      <w:tr w:rsidR="009C3093" w:rsidRPr="003E4906" w14:paraId="19DA3F63" w14:textId="77777777" w:rsidTr="00EE5B2A">
        <w:tc>
          <w:tcPr>
            <w:tcW w:w="2695" w:type="dxa"/>
          </w:tcPr>
          <w:p w14:paraId="1F3934D1" w14:textId="3ED7F3A2" w:rsidR="009C3093" w:rsidRPr="003E4906" w:rsidRDefault="009C3093" w:rsidP="00035D9C">
            <w:pPr>
              <w:rPr>
                <w:rFonts w:ascii="Arial" w:eastAsia="Calibri" w:hAnsi="Arial" w:cs="Arial"/>
                <w:b/>
                <w:sz w:val="18"/>
                <w:szCs w:val="18"/>
                <w:lang w:val="en-GB"/>
              </w:rPr>
            </w:pPr>
          </w:p>
          <w:p w14:paraId="70ABFD2E" w14:textId="77777777" w:rsidR="009C3093" w:rsidRPr="003E4906" w:rsidRDefault="009C3093" w:rsidP="00035D9C">
            <w:pPr>
              <w:rPr>
                <w:rFonts w:ascii="Arial" w:eastAsia="Calibri" w:hAnsi="Arial" w:cs="Arial"/>
                <w:b/>
                <w:sz w:val="18"/>
                <w:szCs w:val="18"/>
                <w:lang w:val="en-GB"/>
              </w:rPr>
            </w:pPr>
            <w:r w:rsidRPr="003E4906">
              <w:rPr>
                <w:rFonts w:ascii="Arial" w:eastAsia="Calibri" w:hAnsi="Arial" w:cs="Arial"/>
                <w:b/>
                <w:sz w:val="18"/>
                <w:szCs w:val="18"/>
                <w:lang w:val="en-GB"/>
              </w:rPr>
              <w:t>Process step</w:t>
            </w:r>
          </w:p>
        </w:tc>
        <w:tc>
          <w:tcPr>
            <w:tcW w:w="1260" w:type="dxa"/>
            <w:vAlign w:val="center"/>
          </w:tcPr>
          <w:p w14:paraId="17960D08" w14:textId="203FFF64" w:rsidR="009C3093" w:rsidRPr="003E4906" w:rsidRDefault="009C3093" w:rsidP="00D971E7">
            <w:pPr>
              <w:jc w:val="center"/>
              <w:rPr>
                <w:rFonts w:ascii="Arial" w:eastAsia="Calibri" w:hAnsi="Arial" w:cs="Arial"/>
                <w:b/>
                <w:sz w:val="18"/>
                <w:szCs w:val="18"/>
                <w:lang w:val="en-GB"/>
              </w:rPr>
            </w:pPr>
            <w:r w:rsidRPr="003E4906">
              <w:rPr>
                <w:rFonts w:ascii="Arial" w:eastAsia="Calibri" w:hAnsi="Arial" w:cs="Arial"/>
                <w:b/>
                <w:sz w:val="18"/>
                <w:szCs w:val="18"/>
                <w:lang w:val="en-GB"/>
              </w:rPr>
              <w:t>Time (sec</w:t>
            </w:r>
            <w:r w:rsidR="00C71892" w:rsidRPr="003E4906">
              <w:rPr>
                <w:rFonts w:ascii="Arial" w:eastAsia="Calibri" w:hAnsi="Arial" w:cs="Arial"/>
                <w:b/>
                <w:sz w:val="18"/>
                <w:szCs w:val="18"/>
                <w:lang w:val="en-GB"/>
              </w:rPr>
              <w:t>onds</w:t>
            </w:r>
            <w:r w:rsidRPr="003E4906">
              <w:rPr>
                <w:rFonts w:ascii="Arial" w:eastAsia="Calibri" w:hAnsi="Arial" w:cs="Arial"/>
                <w:b/>
                <w:sz w:val="18"/>
                <w:szCs w:val="18"/>
                <w:lang w:val="en-GB"/>
              </w:rPr>
              <w:t>)</w:t>
            </w:r>
          </w:p>
        </w:tc>
        <w:tc>
          <w:tcPr>
            <w:tcW w:w="1440" w:type="dxa"/>
            <w:vAlign w:val="center"/>
          </w:tcPr>
          <w:p w14:paraId="026139FD" w14:textId="77777777"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Waste</w:t>
            </w:r>
          </w:p>
          <w:p w14:paraId="66FA4D24" w14:textId="77777777"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type</w:t>
            </w:r>
          </w:p>
        </w:tc>
        <w:tc>
          <w:tcPr>
            <w:tcW w:w="1260" w:type="dxa"/>
            <w:vAlign w:val="center"/>
          </w:tcPr>
          <w:p w14:paraId="3ECE7643" w14:textId="072B21F2"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Value</w:t>
            </w:r>
            <w:r w:rsidR="00C71892" w:rsidRPr="003E4906">
              <w:rPr>
                <w:rFonts w:ascii="Arial" w:eastAsia="Calibri" w:hAnsi="Arial" w:cs="Arial"/>
                <w:b/>
                <w:sz w:val="18"/>
                <w:szCs w:val="18"/>
                <w:lang w:val="en-GB"/>
              </w:rPr>
              <w:t>-</w:t>
            </w:r>
            <w:r w:rsidRPr="003E4906">
              <w:rPr>
                <w:rFonts w:ascii="Arial" w:eastAsia="Calibri" w:hAnsi="Arial" w:cs="Arial"/>
                <w:b/>
                <w:sz w:val="18"/>
                <w:szCs w:val="18"/>
                <w:lang w:val="en-GB"/>
              </w:rPr>
              <w:t>added</w:t>
            </w:r>
            <w:r w:rsidR="00550F0A" w:rsidRPr="003E4906">
              <w:rPr>
                <w:rFonts w:ascii="Arial" w:eastAsia="Calibri" w:hAnsi="Arial" w:cs="Arial"/>
                <w:b/>
                <w:sz w:val="18"/>
                <w:szCs w:val="18"/>
                <w:lang w:val="en-GB"/>
              </w:rPr>
              <w:t xml:space="preserve"> activity</w:t>
            </w:r>
            <w:r w:rsidR="00C71892" w:rsidRPr="003E4906">
              <w:rPr>
                <w:rFonts w:ascii="Arial" w:eastAsia="Calibri" w:hAnsi="Arial" w:cs="Arial"/>
                <w:b/>
                <w:sz w:val="18"/>
                <w:szCs w:val="18"/>
                <w:lang w:val="en-GB"/>
              </w:rPr>
              <w:t>?</w:t>
            </w:r>
          </w:p>
        </w:tc>
        <w:tc>
          <w:tcPr>
            <w:tcW w:w="1080" w:type="dxa"/>
            <w:vAlign w:val="center"/>
          </w:tcPr>
          <w:p w14:paraId="119BB9A4" w14:textId="1CC1F1EB"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 xml:space="preserve">Potential </w:t>
            </w:r>
            <w:r w:rsidR="00C71892" w:rsidRPr="003E4906">
              <w:rPr>
                <w:rFonts w:ascii="Arial" w:eastAsia="Calibri" w:hAnsi="Arial" w:cs="Arial"/>
                <w:b/>
                <w:sz w:val="18"/>
                <w:szCs w:val="18"/>
                <w:lang w:val="en-GB"/>
              </w:rPr>
              <w:t xml:space="preserve">safety </w:t>
            </w:r>
            <w:r w:rsidRPr="003E4906">
              <w:rPr>
                <w:rFonts w:ascii="Arial" w:eastAsia="Calibri" w:hAnsi="Arial" w:cs="Arial"/>
                <w:b/>
                <w:sz w:val="18"/>
                <w:szCs w:val="18"/>
                <w:lang w:val="en-GB"/>
              </w:rPr>
              <w:t>hazard</w:t>
            </w:r>
            <w:r w:rsidR="00C71892" w:rsidRPr="003E4906">
              <w:rPr>
                <w:rFonts w:ascii="Arial" w:eastAsia="Calibri" w:hAnsi="Arial" w:cs="Arial"/>
                <w:b/>
                <w:sz w:val="18"/>
                <w:szCs w:val="18"/>
                <w:lang w:val="en-GB"/>
              </w:rPr>
              <w:t>?</w:t>
            </w:r>
          </w:p>
        </w:tc>
        <w:tc>
          <w:tcPr>
            <w:tcW w:w="1260" w:type="dxa"/>
            <w:vAlign w:val="center"/>
          </w:tcPr>
          <w:p w14:paraId="5272D174" w14:textId="0BF3B210"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Opportunity to optimize</w:t>
            </w:r>
            <w:r w:rsidR="00C71892" w:rsidRPr="003E4906">
              <w:rPr>
                <w:rFonts w:ascii="Arial" w:eastAsia="Calibri" w:hAnsi="Arial" w:cs="Arial"/>
                <w:b/>
                <w:sz w:val="18"/>
                <w:szCs w:val="18"/>
                <w:lang w:val="en-GB"/>
              </w:rPr>
              <w:t>?</w:t>
            </w:r>
          </w:p>
        </w:tc>
      </w:tr>
      <w:tr w:rsidR="009C3093" w:rsidRPr="003E4906" w14:paraId="2A964735" w14:textId="77777777" w:rsidTr="009C3093">
        <w:trPr>
          <w:trHeight w:val="251"/>
        </w:trPr>
        <w:tc>
          <w:tcPr>
            <w:tcW w:w="2695" w:type="dxa"/>
          </w:tcPr>
          <w:p w14:paraId="64BE702F" w14:textId="77777777" w:rsidR="009C3093" w:rsidRPr="003E4906" w:rsidRDefault="009C3093" w:rsidP="001B28A5">
            <w:pPr>
              <w:rPr>
                <w:rFonts w:ascii="Arial" w:eastAsia="Calibri" w:hAnsi="Arial" w:cs="Arial"/>
                <w:sz w:val="18"/>
                <w:szCs w:val="18"/>
                <w:lang w:val="en-GB"/>
              </w:rPr>
            </w:pPr>
            <w:r w:rsidRPr="003E4906">
              <w:rPr>
                <w:rFonts w:ascii="Arial" w:eastAsia="Calibri" w:hAnsi="Arial" w:cs="Arial"/>
                <w:sz w:val="18"/>
                <w:szCs w:val="18"/>
                <w:lang w:val="en-GB"/>
              </w:rPr>
              <w:t xml:space="preserve">Open package; pull out </w:t>
            </w:r>
            <w:r w:rsidR="001B28A5" w:rsidRPr="003E4906">
              <w:rPr>
                <w:rFonts w:ascii="Arial" w:eastAsia="Calibri" w:hAnsi="Arial" w:cs="Arial"/>
                <w:sz w:val="18"/>
                <w:szCs w:val="18"/>
                <w:lang w:val="en-GB"/>
              </w:rPr>
              <w:t>p</w:t>
            </w:r>
            <w:r w:rsidRPr="003E4906">
              <w:rPr>
                <w:rFonts w:ascii="Arial" w:eastAsia="Calibri" w:hAnsi="Arial" w:cs="Arial"/>
                <w:sz w:val="18"/>
                <w:szCs w:val="18"/>
                <w:lang w:val="en-GB"/>
              </w:rPr>
              <w:t>acking slip</w:t>
            </w:r>
          </w:p>
        </w:tc>
        <w:tc>
          <w:tcPr>
            <w:tcW w:w="1260" w:type="dxa"/>
          </w:tcPr>
          <w:p w14:paraId="78E2B641"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41</w:t>
            </w:r>
          </w:p>
        </w:tc>
        <w:tc>
          <w:tcPr>
            <w:tcW w:w="1440" w:type="dxa"/>
          </w:tcPr>
          <w:p w14:paraId="2C76CD22" w14:textId="631F05E0"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M,</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E</w:t>
            </w:r>
          </w:p>
        </w:tc>
        <w:tc>
          <w:tcPr>
            <w:tcW w:w="1260" w:type="dxa"/>
          </w:tcPr>
          <w:p w14:paraId="64A84C05"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080" w:type="dxa"/>
          </w:tcPr>
          <w:p w14:paraId="27793E46" w14:textId="576A9644"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7156D0D4" w14:textId="2F139D00"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7C1E2287" w14:textId="77777777" w:rsidTr="009C3093">
        <w:trPr>
          <w:trHeight w:val="260"/>
        </w:trPr>
        <w:tc>
          <w:tcPr>
            <w:tcW w:w="2695" w:type="dxa"/>
          </w:tcPr>
          <w:p w14:paraId="62368F33" w14:textId="7DAA70FA" w:rsidR="009C3093" w:rsidRPr="003E4906" w:rsidRDefault="009C3093" w:rsidP="00242FE9">
            <w:pPr>
              <w:rPr>
                <w:rFonts w:ascii="Arial" w:eastAsia="Calibri" w:hAnsi="Arial" w:cs="Arial"/>
                <w:sz w:val="18"/>
                <w:szCs w:val="18"/>
                <w:lang w:val="en-GB"/>
              </w:rPr>
            </w:pPr>
            <w:r w:rsidRPr="003E4906">
              <w:rPr>
                <w:rFonts w:ascii="Arial" w:eastAsia="Calibri" w:hAnsi="Arial" w:cs="Arial"/>
                <w:sz w:val="18"/>
                <w:szCs w:val="18"/>
                <w:lang w:val="en-GB"/>
              </w:rPr>
              <w:t xml:space="preserve">Enter </w:t>
            </w:r>
            <w:r w:rsidR="001B28A5" w:rsidRPr="003E4906">
              <w:rPr>
                <w:rFonts w:ascii="Arial" w:eastAsia="Calibri" w:hAnsi="Arial" w:cs="Arial"/>
                <w:sz w:val="18"/>
                <w:szCs w:val="18"/>
                <w:lang w:val="en-GB"/>
              </w:rPr>
              <w:t>purchase order</w:t>
            </w:r>
            <w:r w:rsidRPr="003E4906">
              <w:rPr>
                <w:rFonts w:ascii="Arial" w:eastAsia="Calibri" w:hAnsi="Arial" w:cs="Arial"/>
                <w:sz w:val="18"/>
                <w:szCs w:val="18"/>
                <w:lang w:val="en-GB"/>
              </w:rPr>
              <w:t xml:space="preserve"> </w:t>
            </w:r>
            <w:r w:rsidR="00C71892" w:rsidRPr="003E4906">
              <w:rPr>
                <w:rFonts w:ascii="Arial" w:eastAsia="Calibri" w:hAnsi="Arial" w:cs="Arial"/>
                <w:sz w:val="18"/>
                <w:szCs w:val="18"/>
                <w:lang w:val="en-GB"/>
              </w:rPr>
              <w:t>number</w:t>
            </w:r>
            <w:r w:rsidRPr="003E4906">
              <w:rPr>
                <w:rFonts w:ascii="Arial" w:eastAsia="Calibri" w:hAnsi="Arial" w:cs="Arial"/>
                <w:sz w:val="18"/>
                <w:szCs w:val="18"/>
                <w:lang w:val="en-GB"/>
              </w:rPr>
              <w:t xml:space="preserve"> into </w:t>
            </w:r>
            <w:r w:rsidR="00242FE9" w:rsidRPr="003E4906">
              <w:rPr>
                <w:rFonts w:ascii="Arial" w:eastAsia="Calibri" w:hAnsi="Arial" w:cs="Arial"/>
                <w:sz w:val="18"/>
                <w:szCs w:val="18"/>
                <w:lang w:val="en-GB"/>
              </w:rPr>
              <w:t>PeopleSoft</w:t>
            </w:r>
          </w:p>
        </w:tc>
        <w:tc>
          <w:tcPr>
            <w:tcW w:w="1260" w:type="dxa"/>
          </w:tcPr>
          <w:p w14:paraId="62207449"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65</w:t>
            </w:r>
          </w:p>
        </w:tc>
        <w:tc>
          <w:tcPr>
            <w:tcW w:w="1440" w:type="dxa"/>
          </w:tcPr>
          <w:p w14:paraId="121A0FC8" w14:textId="55F3A3BA"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E,</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O,</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D</w:t>
            </w:r>
          </w:p>
        </w:tc>
        <w:tc>
          <w:tcPr>
            <w:tcW w:w="1260" w:type="dxa"/>
          </w:tcPr>
          <w:p w14:paraId="0CDC176B"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Yes </w:t>
            </w:r>
          </w:p>
        </w:tc>
        <w:tc>
          <w:tcPr>
            <w:tcW w:w="1080" w:type="dxa"/>
          </w:tcPr>
          <w:p w14:paraId="727B1A57" w14:textId="67C54D29"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3279BF39" w14:textId="172E05AC"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p w14:paraId="77AE7DD4" w14:textId="559AE616" w:rsidR="006E0E81" w:rsidRPr="003E4906" w:rsidRDefault="006E0E81" w:rsidP="00035D9C">
            <w:pPr>
              <w:jc w:val="center"/>
              <w:rPr>
                <w:rFonts w:ascii="Arial" w:eastAsia="Calibri" w:hAnsi="Arial" w:cs="Arial"/>
                <w:sz w:val="18"/>
                <w:szCs w:val="18"/>
                <w:lang w:val="en-GB"/>
              </w:rPr>
            </w:pPr>
          </w:p>
        </w:tc>
      </w:tr>
      <w:tr w:rsidR="009C3093" w:rsidRPr="003E4906" w14:paraId="6779ED80" w14:textId="77777777" w:rsidTr="009C3093">
        <w:trPr>
          <w:trHeight w:val="269"/>
        </w:trPr>
        <w:tc>
          <w:tcPr>
            <w:tcW w:w="2695" w:type="dxa"/>
          </w:tcPr>
          <w:p w14:paraId="2B1F8044" w14:textId="0EBD32F1" w:rsidR="009C3093" w:rsidRPr="003E4906" w:rsidRDefault="009C3093" w:rsidP="00242FE9">
            <w:pPr>
              <w:rPr>
                <w:rFonts w:ascii="Arial" w:eastAsia="Calibri" w:hAnsi="Arial" w:cs="Arial"/>
                <w:sz w:val="18"/>
                <w:szCs w:val="18"/>
                <w:lang w:val="en-GB"/>
              </w:rPr>
            </w:pPr>
            <w:r w:rsidRPr="003E4906">
              <w:rPr>
                <w:rFonts w:ascii="Arial" w:eastAsia="Calibri" w:hAnsi="Arial" w:cs="Arial"/>
                <w:sz w:val="18"/>
                <w:szCs w:val="18"/>
                <w:lang w:val="en-GB"/>
              </w:rPr>
              <w:t>Print receipt and detail</w:t>
            </w:r>
            <w:r w:rsidR="00242FE9" w:rsidRPr="003E4906">
              <w:rPr>
                <w:rFonts w:ascii="Arial" w:eastAsia="Calibri" w:hAnsi="Arial" w:cs="Arial"/>
                <w:sz w:val="18"/>
                <w:szCs w:val="18"/>
                <w:lang w:val="en-GB"/>
              </w:rPr>
              <w:t>ed</w:t>
            </w:r>
            <w:r w:rsidRPr="003E4906">
              <w:rPr>
                <w:rFonts w:ascii="Arial" w:eastAsia="Calibri" w:hAnsi="Arial" w:cs="Arial"/>
                <w:sz w:val="18"/>
                <w:szCs w:val="18"/>
                <w:lang w:val="en-GB"/>
              </w:rPr>
              <w:t xml:space="preserve"> </w:t>
            </w:r>
            <w:r w:rsidR="00242FE9" w:rsidRPr="003E4906">
              <w:rPr>
                <w:rFonts w:ascii="Arial" w:eastAsia="Calibri" w:hAnsi="Arial" w:cs="Arial"/>
                <w:sz w:val="18"/>
                <w:szCs w:val="18"/>
                <w:lang w:val="en-GB"/>
              </w:rPr>
              <w:t xml:space="preserve">delivery </w:t>
            </w:r>
            <w:r w:rsidRPr="003E4906">
              <w:rPr>
                <w:rFonts w:ascii="Arial" w:eastAsia="Calibri" w:hAnsi="Arial" w:cs="Arial"/>
                <w:sz w:val="18"/>
                <w:szCs w:val="18"/>
                <w:lang w:val="en-GB"/>
              </w:rPr>
              <w:t>report (</w:t>
            </w:r>
            <w:r w:rsidR="00E46287" w:rsidRPr="003E4906">
              <w:rPr>
                <w:rFonts w:ascii="Arial" w:eastAsia="Calibri" w:hAnsi="Arial" w:cs="Arial"/>
                <w:sz w:val="18"/>
                <w:szCs w:val="18"/>
                <w:lang w:val="en-GB"/>
              </w:rPr>
              <w:t>two</w:t>
            </w:r>
            <w:r w:rsidR="001B28A5" w:rsidRPr="003E4906">
              <w:rPr>
                <w:rFonts w:ascii="Arial" w:eastAsia="Calibri" w:hAnsi="Arial" w:cs="Arial"/>
                <w:sz w:val="18"/>
                <w:szCs w:val="18"/>
                <w:lang w:val="en-GB"/>
              </w:rPr>
              <w:t xml:space="preserve"> copies</w:t>
            </w:r>
            <w:r w:rsidRPr="003E4906">
              <w:rPr>
                <w:rFonts w:ascii="Arial" w:eastAsia="Calibri" w:hAnsi="Arial" w:cs="Arial"/>
                <w:sz w:val="18"/>
                <w:szCs w:val="18"/>
                <w:lang w:val="en-GB"/>
              </w:rPr>
              <w:t>)</w:t>
            </w:r>
          </w:p>
        </w:tc>
        <w:tc>
          <w:tcPr>
            <w:tcW w:w="1260" w:type="dxa"/>
          </w:tcPr>
          <w:p w14:paraId="728887D8"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22</w:t>
            </w:r>
          </w:p>
        </w:tc>
        <w:tc>
          <w:tcPr>
            <w:tcW w:w="1440" w:type="dxa"/>
          </w:tcPr>
          <w:p w14:paraId="7AD04CD2" w14:textId="645C3BF0"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E,</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O,</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T</w:t>
            </w:r>
          </w:p>
        </w:tc>
        <w:tc>
          <w:tcPr>
            <w:tcW w:w="1260" w:type="dxa"/>
          </w:tcPr>
          <w:p w14:paraId="24200F19"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080" w:type="dxa"/>
          </w:tcPr>
          <w:p w14:paraId="7CF000D4" w14:textId="193ECB26"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1E5CC18D" w14:textId="190437FD"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150BE2B2" w14:textId="77777777" w:rsidTr="009C3093">
        <w:trPr>
          <w:trHeight w:val="269"/>
        </w:trPr>
        <w:tc>
          <w:tcPr>
            <w:tcW w:w="2695" w:type="dxa"/>
          </w:tcPr>
          <w:p w14:paraId="4B9938F1" w14:textId="51E4ADD1" w:rsidR="009C3093" w:rsidRPr="003E4906" w:rsidRDefault="009C3093" w:rsidP="001B28A5">
            <w:pPr>
              <w:rPr>
                <w:rFonts w:ascii="Arial" w:eastAsia="Calibri" w:hAnsi="Arial" w:cs="Arial"/>
                <w:sz w:val="18"/>
                <w:szCs w:val="18"/>
                <w:lang w:val="en-GB"/>
              </w:rPr>
            </w:pPr>
            <w:r w:rsidRPr="003E4906">
              <w:rPr>
                <w:rFonts w:ascii="Arial" w:eastAsia="Calibri" w:hAnsi="Arial" w:cs="Arial"/>
                <w:sz w:val="18"/>
                <w:szCs w:val="18"/>
                <w:lang w:val="en-GB"/>
              </w:rPr>
              <w:t>Staple p</w:t>
            </w:r>
            <w:r w:rsidR="001B28A5" w:rsidRPr="003E4906">
              <w:rPr>
                <w:rFonts w:ascii="Arial" w:eastAsia="Calibri" w:hAnsi="Arial" w:cs="Arial"/>
                <w:sz w:val="18"/>
                <w:szCs w:val="18"/>
                <w:lang w:val="en-GB"/>
              </w:rPr>
              <w:t xml:space="preserve">acking </w:t>
            </w:r>
            <w:r w:rsidRPr="003E4906">
              <w:rPr>
                <w:rFonts w:ascii="Arial" w:eastAsia="Calibri" w:hAnsi="Arial" w:cs="Arial"/>
                <w:sz w:val="18"/>
                <w:szCs w:val="18"/>
                <w:lang w:val="en-GB"/>
              </w:rPr>
              <w:t>slip to copy #1</w:t>
            </w:r>
            <w:r w:rsidR="006E0E81" w:rsidRPr="003E4906">
              <w:rPr>
                <w:rFonts w:ascii="Arial" w:eastAsia="Calibri" w:hAnsi="Arial" w:cs="Arial"/>
                <w:sz w:val="18"/>
                <w:szCs w:val="18"/>
                <w:lang w:val="en-GB"/>
              </w:rPr>
              <w:t>;</w:t>
            </w:r>
            <w:r w:rsidRPr="003E4906">
              <w:rPr>
                <w:rFonts w:ascii="Arial" w:eastAsia="Calibri" w:hAnsi="Arial" w:cs="Arial"/>
                <w:sz w:val="18"/>
                <w:szCs w:val="18"/>
                <w:lang w:val="en-GB"/>
              </w:rPr>
              <w:t xml:space="preserve"> separate</w:t>
            </w:r>
          </w:p>
        </w:tc>
        <w:tc>
          <w:tcPr>
            <w:tcW w:w="1260" w:type="dxa"/>
          </w:tcPr>
          <w:p w14:paraId="502A4F8A"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10</w:t>
            </w:r>
            <w:bookmarkStart w:id="3" w:name="_GoBack"/>
            <w:bookmarkEnd w:id="3"/>
          </w:p>
        </w:tc>
        <w:tc>
          <w:tcPr>
            <w:tcW w:w="1440" w:type="dxa"/>
          </w:tcPr>
          <w:p w14:paraId="023A40BF" w14:textId="41F5C7C9"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O,</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W,</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E</w:t>
            </w:r>
          </w:p>
        </w:tc>
        <w:tc>
          <w:tcPr>
            <w:tcW w:w="1260" w:type="dxa"/>
          </w:tcPr>
          <w:p w14:paraId="0FD28A2D"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080" w:type="dxa"/>
          </w:tcPr>
          <w:p w14:paraId="1B0B88F7" w14:textId="4CECFAA6"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24922115" w14:textId="3A589656"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5DC48DC7" w14:textId="77777777" w:rsidTr="009C3093">
        <w:trPr>
          <w:trHeight w:val="251"/>
        </w:trPr>
        <w:tc>
          <w:tcPr>
            <w:tcW w:w="2695" w:type="dxa"/>
          </w:tcPr>
          <w:p w14:paraId="040485C2" w14:textId="2A353FE9"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Write area</w:t>
            </w:r>
            <w:r w:rsidR="00E46287" w:rsidRPr="003E4906">
              <w:rPr>
                <w:rFonts w:ascii="Arial" w:eastAsia="Calibri" w:hAnsi="Arial" w:cs="Arial"/>
                <w:sz w:val="18"/>
                <w:szCs w:val="18"/>
                <w:lang w:val="en-GB"/>
              </w:rPr>
              <w:t xml:space="preserve"> </w:t>
            </w:r>
            <w:r w:rsidR="00242FE9" w:rsidRPr="003E4906">
              <w:rPr>
                <w:rFonts w:ascii="Arial" w:eastAsia="Calibri" w:hAnsi="Arial" w:cs="Arial"/>
                <w:sz w:val="18"/>
                <w:szCs w:val="18"/>
                <w:lang w:val="en-GB"/>
              </w:rPr>
              <w:t>and/</w:t>
            </w:r>
            <w:r w:rsidR="00E46287" w:rsidRPr="003E4906">
              <w:rPr>
                <w:rFonts w:ascii="Arial" w:eastAsia="Calibri" w:hAnsi="Arial" w:cs="Arial"/>
                <w:sz w:val="18"/>
                <w:szCs w:val="18"/>
                <w:lang w:val="en-GB"/>
              </w:rPr>
              <w:t xml:space="preserve">or </w:t>
            </w:r>
            <w:r w:rsidRPr="003E4906">
              <w:rPr>
                <w:rFonts w:ascii="Arial" w:eastAsia="Calibri" w:hAnsi="Arial" w:cs="Arial"/>
                <w:sz w:val="18"/>
                <w:szCs w:val="18"/>
                <w:lang w:val="en-GB"/>
              </w:rPr>
              <w:t xml:space="preserve">room </w:t>
            </w:r>
            <w:r w:rsidR="00E46287" w:rsidRPr="003E4906">
              <w:rPr>
                <w:rFonts w:ascii="Arial" w:eastAsia="Calibri" w:hAnsi="Arial" w:cs="Arial"/>
                <w:sz w:val="18"/>
                <w:szCs w:val="18"/>
                <w:lang w:val="en-GB"/>
              </w:rPr>
              <w:t>number</w:t>
            </w:r>
            <w:r w:rsidRPr="003E4906">
              <w:rPr>
                <w:rFonts w:ascii="Arial" w:eastAsia="Calibri" w:hAnsi="Arial" w:cs="Arial"/>
                <w:sz w:val="18"/>
                <w:szCs w:val="18"/>
                <w:lang w:val="en-GB"/>
              </w:rPr>
              <w:t xml:space="preserve"> on package</w:t>
            </w:r>
          </w:p>
        </w:tc>
        <w:tc>
          <w:tcPr>
            <w:tcW w:w="1260" w:type="dxa"/>
          </w:tcPr>
          <w:p w14:paraId="3C8C14B4"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10</w:t>
            </w:r>
          </w:p>
        </w:tc>
        <w:tc>
          <w:tcPr>
            <w:tcW w:w="1440" w:type="dxa"/>
          </w:tcPr>
          <w:p w14:paraId="65032431" w14:textId="0CFE4330"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E,</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D</w:t>
            </w:r>
          </w:p>
        </w:tc>
        <w:tc>
          <w:tcPr>
            <w:tcW w:w="1260" w:type="dxa"/>
          </w:tcPr>
          <w:p w14:paraId="44904DBB"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080" w:type="dxa"/>
          </w:tcPr>
          <w:p w14:paraId="6F02E848" w14:textId="266E7BFA"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5D95FAD4" w14:textId="7796E5F5"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5803C0B0" w14:textId="77777777" w:rsidTr="009C3093">
        <w:trPr>
          <w:trHeight w:val="260"/>
        </w:trPr>
        <w:tc>
          <w:tcPr>
            <w:tcW w:w="2695" w:type="dxa"/>
          </w:tcPr>
          <w:p w14:paraId="587FE14F" w14:textId="7300D46C"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Fold and place in envelop</w:t>
            </w:r>
            <w:r w:rsidR="001B28A5" w:rsidRPr="003E4906">
              <w:rPr>
                <w:rFonts w:ascii="Arial" w:eastAsia="Calibri" w:hAnsi="Arial" w:cs="Arial"/>
                <w:sz w:val="18"/>
                <w:szCs w:val="18"/>
                <w:lang w:val="en-GB"/>
              </w:rPr>
              <w:t>e</w:t>
            </w:r>
            <w:r w:rsidR="008D6BD1" w:rsidRPr="003E4906">
              <w:rPr>
                <w:rFonts w:ascii="Arial" w:eastAsia="Calibri" w:hAnsi="Arial" w:cs="Arial"/>
                <w:sz w:val="18"/>
                <w:szCs w:val="18"/>
                <w:lang w:val="en-GB"/>
              </w:rPr>
              <w:t>;</w:t>
            </w:r>
            <w:r w:rsidRPr="003E4906">
              <w:rPr>
                <w:rFonts w:ascii="Arial" w:eastAsia="Calibri" w:hAnsi="Arial" w:cs="Arial"/>
                <w:sz w:val="18"/>
                <w:szCs w:val="18"/>
                <w:lang w:val="en-GB"/>
              </w:rPr>
              <w:t xml:space="preserve"> attach to package</w:t>
            </w:r>
          </w:p>
        </w:tc>
        <w:tc>
          <w:tcPr>
            <w:tcW w:w="1260" w:type="dxa"/>
          </w:tcPr>
          <w:p w14:paraId="3CF3819F"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25</w:t>
            </w:r>
          </w:p>
        </w:tc>
        <w:tc>
          <w:tcPr>
            <w:tcW w:w="1440" w:type="dxa"/>
          </w:tcPr>
          <w:p w14:paraId="64C07625" w14:textId="4E3B879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I,</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r w:rsidR="006E0E81"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E</w:t>
            </w:r>
          </w:p>
        </w:tc>
        <w:tc>
          <w:tcPr>
            <w:tcW w:w="1260" w:type="dxa"/>
          </w:tcPr>
          <w:p w14:paraId="46814AEC"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080" w:type="dxa"/>
          </w:tcPr>
          <w:p w14:paraId="692425A2" w14:textId="01E22D26"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2AC4B941" w14:textId="5CEAAC4C" w:rsidR="009C3093" w:rsidRPr="003E4906" w:rsidRDefault="006E0E81"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754D6C16" w14:textId="77777777" w:rsidTr="00EE5B2A">
        <w:trPr>
          <w:trHeight w:val="260"/>
        </w:trPr>
        <w:tc>
          <w:tcPr>
            <w:tcW w:w="2695" w:type="dxa"/>
            <w:vAlign w:val="center"/>
          </w:tcPr>
          <w:p w14:paraId="2304041E" w14:textId="77777777" w:rsidR="009C3093" w:rsidRPr="003E4906" w:rsidRDefault="009C3093">
            <w:pPr>
              <w:jc w:val="right"/>
              <w:rPr>
                <w:rFonts w:ascii="Arial" w:eastAsia="Calibri" w:hAnsi="Arial" w:cs="Arial"/>
                <w:sz w:val="18"/>
                <w:szCs w:val="18"/>
                <w:lang w:val="en-GB"/>
              </w:rPr>
            </w:pPr>
            <w:r w:rsidRPr="003E4906">
              <w:rPr>
                <w:rFonts w:ascii="Arial" w:eastAsia="Calibri" w:hAnsi="Arial" w:cs="Arial"/>
                <w:sz w:val="18"/>
                <w:szCs w:val="18"/>
                <w:lang w:val="en-GB"/>
              </w:rPr>
              <w:t>Total process time</w:t>
            </w:r>
          </w:p>
        </w:tc>
        <w:tc>
          <w:tcPr>
            <w:tcW w:w="1260" w:type="dxa"/>
          </w:tcPr>
          <w:p w14:paraId="6C1EC71E" w14:textId="77777777" w:rsidR="009C3093" w:rsidRPr="003E4906" w:rsidRDefault="009C3093" w:rsidP="007854A4">
            <w:pPr>
              <w:jc w:val="center"/>
              <w:rPr>
                <w:rFonts w:ascii="Arial" w:eastAsia="Calibri" w:hAnsi="Arial" w:cs="Arial"/>
                <w:sz w:val="18"/>
                <w:szCs w:val="18"/>
                <w:lang w:val="en-GB"/>
              </w:rPr>
            </w:pPr>
            <w:r w:rsidRPr="003E4906">
              <w:rPr>
                <w:rFonts w:ascii="Arial" w:eastAsia="Calibri" w:hAnsi="Arial" w:cs="Arial"/>
                <w:sz w:val="18"/>
                <w:szCs w:val="18"/>
                <w:lang w:val="en-GB"/>
              </w:rPr>
              <w:t>1</w:t>
            </w:r>
            <w:r w:rsidR="007854A4" w:rsidRPr="003E4906">
              <w:rPr>
                <w:rFonts w:ascii="Arial" w:eastAsia="Calibri" w:hAnsi="Arial" w:cs="Arial"/>
                <w:sz w:val="18"/>
                <w:szCs w:val="18"/>
                <w:lang w:val="en-GB"/>
              </w:rPr>
              <w:t>73</w:t>
            </w:r>
          </w:p>
        </w:tc>
        <w:tc>
          <w:tcPr>
            <w:tcW w:w="1440" w:type="dxa"/>
          </w:tcPr>
          <w:p w14:paraId="73C9AA07" w14:textId="77777777" w:rsidR="009C3093" w:rsidRPr="003E4906" w:rsidRDefault="009C3093" w:rsidP="00035D9C">
            <w:pPr>
              <w:jc w:val="center"/>
              <w:rPr>
                <w:rFonts w:ascii="Arial" w:eastAsia="Calibri" w:hAnsi="Arial" w:cs="Arial"/>
                <w:sz w:val="18"/>
                <w:szCs w:val="18"/>
                <w:lang w:val="en-GB"/>
              </w:rPr>
            </w:pPr>
          </w:p>
        </w:tc>
        <w:tc>
          <w:tcPr>
            <w:tcW w:w="1260" w:type="dxa"/>
          </w:tcPr>
          <w:p w14:paraId="1A8CD08C" w14:textId="77777777" w:rsidR="009C3093" w:rsidRPr="003E4906" w:rsidRDefault="009C3093" w:rsidP="00035D9C">
            <w:pPr>
              <w:jc w:val="center"/>
              <w:rPr>
                <w:rFonts w:ascii="Arial" w:eastAsia="Calibri" w:hAnsi="Arial" w:cs="Arial"/>
                <w:sz w:val="18"/>
                <w:szCs w:val="18"/>
                <w:lang w:val="en-GB"/>
              </w:rPr>
            </w:pPr>
          </w:p>
        </w:tc>
        <w:tc>
          <w:tcPr>
            <w:tcW w:w="1080" w:type="dxa"/>
          </w:tcPr>
          <w:p w14:paraId="27294408" w14:textId="77777777" w:rsidR="009C3093" w:rsidRPr="003E4906" w:rsidRDefault="009C3093" w:rsidP="00035D9C">
            <w:pPr>
              <w:jc w:val="center"/>
              <w:rPr>
                <w:rFonts w:ascii="Arial" w:eastAsia="Calibri" w:hAnsi="Arial" w:cs="Arial"/>
                <w:sz w:val="18"/>
                <w:szCs w:val="18"/>
                <w:lang w:val="en-GB"/>
              </w:rPr>
            </w:pPr>
          </w:p>
        </w:tc>
        <w:tc>
          <w:tcPr>
            <w:tcW w:w="1260" w:type="dxa"/>
          </w:tcPr>
          <w:p w14:paraId="7523B115" w14:textId="77777777" w:rsidR="009C3093" w:rsidRPr="003E4906" w:rsidRDefault="009C3093" w:rsidP="00035D9C">
            <w:pPr>
              <w:jc w:val="center"/>
              <w:rPr>
                <w:rFonts w:ascii="Arial" w:eastAsia="Calibri" w:hAnsi="Arial" w:cs="Arial"/>
                <w:sz w:val="18"/>
                <w:szCs w:val="18"/>
                <w:lang w:val="en-GB"/>
              </w:rPr>
            </w:pPr>
          </w:p>
        </w:tc>
      </w:tr>
      <w:tr w:rsidR="009C3093" w:rsidRPr="003E4906" w14:paraId="47328BDC" w14:textId="77777777" w:rsidTr="00541162">
        <w:tc>
          <w:tcPr>
            <w:tcW w:w="2695" w:type="dxa"/>
            <w:vAlign w:val="center"/>
          </w:tcPr>
          <w:p w14:paraId="363872C4" w14:textId="77777777" w:rsidR="009C3093" w:rsidRPr="003E4906" w:rsidRDefault="009C3093">
            <w:pPr>
              <w:jc w:val="right"/>
              <w:rPr>
                <w:rFonts w:ascii="Arial" w:eastAsia="Calibri" w:hAnsi="Arial" w:cs="Arial"/>
                <w:sz w:val="18"/>
                <w:szCs w:val="18"/>
                <w:lang w:val="en-GB"/>
              </w:rPr>
            </w:pPr>
            <w:r w:rsidRPr="003E4906">
              <w:rPr>
                <w:rFonts w:ascii="Arial" w:eastAsia="Calibri" w:hAnsi="Arial" w:cs="Arial"/>
                <w:sz w:val="18"/>
                <w:szCs w:val="18"/>
                <w:lang w:val="en-GB"/>
              </w:rPr>
              <w:t>Overall total cycle time (excluding pallet load)</w:t>
            </w:r>
          </w:p>
        </w:tc>
        <w:tc>
          <w:tcPr>
            <w:tcW w:w="1260" w:type="dxa"/>
            <w:vAlign w:val="center"/>
          </w:tcPr>
          <w:p w14:paraId="2E979CE6" w14:textId="22657080" w:rsidR="009C3093" w:rsidRPr="003E4906" w:rsidRDefault="007854A4" w:rsidP="00541162">
            <w:pPr>
              <w:jc w:val="center"/>
              <w:rPr>
                <w:rFonts w:ascii="Arial" w:eastAsia="Calibri" w:hAnsi="Arial" w:cs="Arial"/>
                <w:sz w:val="18"/>
                <w:szCs w:val="18"/>
                <w:lang w:val="en-GB"/>
              </w:rPr>
            </w:pPr>
            <w:r w:rsidRPr="003E4906">
              <w:rPr>
                <w:rFonts w:ascii="Arial" w:eastAsia="Calibri" w:hAnsi="Arial" w:cs="Arial"/>
                <w:sz w:val="18"/>
                <w:szCs w:val="18"/>
                <w:lang w:val="en-GB"/>
              </w:rPr>
              <w:t>2</w:t>
            </w:r>
            <w:r w:rsidR="009C3093" w:rsidRPr="003E4906">
              <w:rPr>
                <w:rFonts w:ascii="Arial" w:eastAsia="Calibri" w:hAnsi="Arial" w:cs="Arial"/>
                <w:sz w:val="18"/>
                <w:szCs w:val="18"/>
                <w:lang w:val="en-GB"/>
              </w:rPr>
              <w:t xml:space="preserve"> </w:t>
            </w:r>
            <w:r w:rsidR="006E0E81" w:rsidRPr="003E4906">
              <w:rPr>
                <w:rFonts w:ascii="Arial" w:eastAsia="Calibri" w:hAnsi="Arial" w:cs="Arial"/>
                <w:sz w:val="18"/>
                <w:szCs w:val="18"/>
                <w:lang w:val="en-GB"/>
              </w:rPr>
              <w:t xml:space="preserve">minutes, </w:t>
            </w:r>
            <w:r w:rsidRPr="003E4906">
              <w:rPr>
                <w:rFonts w:ascii="Arial" w:eastAsia="Calibri" w:hAnsi="Arial" w:cs="Arial"/>
                <w:sz w:val="18"/>
                <w:szCs w:val="18"/>
                <w:lang w:val="en-GB"/>
              </w:rPr>
              <w:t>53</w:t>
            </w:r>
            <w:r w:rsidR="006E0E81" w:rsidRPr="003E4906">
              <w:rPr>
                <w:rFonts w:ascii="Arial" w:eastAsia="Calibri" w:hAnsi="Arial" w:cs="Arial"/>
                <w:sz w:val="18"/>
                <w:szCs w:val="18"/>
                <w:lang w:val="en-GB"/>
              </w:rPr>
              <w:t xml:space="preserve"> seconds</w:t>
            </w:r>
          </w:p>
        </w:tc>
        <w:tc>
          <w:tcPr>
            <w:tcW w:w="1440" w:type="dxa"/>
          </w:tcPr>
          <w:p w14:paraId="096AF947" w14:textId="77777777" w:rsidR="009C3093" w:rsidRPr="003E4906" w:rsidRDefault="009C3093" w:rsidP="00035D9C">
            <w:pPr>
              <w:jc w:val="center"/>
              <w:rPr>
                <w:rFonts w:ascii="Arial" w:eastAsia="Calibri" w:hAnsi="Arial" w:cs="Arial"/>
                <w:sz w:val="18"/>
                <w:szCs w:val="18"/>
                <w:lang w:val="en-GB"/>
              </w:rPr>
            </w:pPr>
          </w:p>
        </w:tc>
        <w:tc>
          <w:tcPr>
            <w:tcW w:w="1260" w:type="dxa"/>
          </w:tcPr>
          <w:p w14:paraId="67E9C479" w14:textId="232FB35B" w:rsidR="009C3093" w:rsidRPr="003E4906" w:rsidRDefault="009C3093" w:rsidP="007854A4">
            <w:pPr>
              <w:jc w:val="center"/>
              <w:rPr>
                <w:rFonts w:ascii="Arial" w:eastAsia="Calibri" w:hAnsi="Arial" w:cs="Arial"/>
                <w:sz w:val="18"/>
                <w:szCs w:val="18"/>
                <w:lang w:val="en-GB"/>
              </w:rPr>
            </w:pPr>
            <w:r w:rsidRPr="003E4906">
              <w:rPr>
                <w:rFonts w:ascii="Arial" w:eastAsia="Calibri" w:hAnsi="Arial" w:cs="Arial"/>
                <w:sz w:val="18"/>
                <w:szCs w:val="18"/>
                <w:lang w:val="en-GB"/>
              </w:rPr>
              <w:t>3</w:t>
            </w:r>
            <w:r w:rsidR="007854A4" w:rsidRPr="003E4906">
              <w:rPr>
                <w:rFonts w:ascii="Arial" w:eastAsia="Calibri" w:hAnsi="Arial" w:cs="Arial"/>
                <w:sz w:val="18"/>
                <w:szCs w:val="18"/>
                <w:lang w:val="en-GB"/>
              </w:rPr>
              <w:t>8</w:t>
            </w:r>
            <w:r w:rsidRPr="003E4906">
              <w:rPr>
                <w:rFonts w:ascii="Arial" w:eastAsia="Calibri" w:hAnsi="Arial" w:cs="Arial"/>
                <w:sz w:val="18"/>
                <w:szCs w:val="18"/>
                <w:lang w:val="en-GB"/>
              </w:rPr>
              <w:t>% VA, 6</w:t>
            </w:r>
            <w:r w:rsidR="007854A4" w:rsidRPr="003E4906">
              <w:rPr>
                <w:rFonts w:ascii="Arial" w:eastAsia="Calibri" w:hAnsi="Arial" w:cs="Arial"/>
                <w:sz w:val="18"/>
                <w:szCs w:val="18"/>
                <w:lang w:val="en-GB"/>
              </w:rPr>
              <w:t>2</w:t>
            </w:r>
            <w:r w:rsidRPr="003E4906">
              <w:rPr>
                <w:rFonts w:ascii="Arial" w:eastAsia="Calibri" w:hAnsi="Arial" w:cs="Arial"/>
                <w:sz w:val="18"/>
                <w:szCs w:val="18"/>
                <w:lang w:val="en-GB"/>
              </w:rPr>
              <w:t xml:space="preserve">% NVA Pallet time: 16 </w:t>
            </w:r>
            <w:r w:rsidR="006E0E81" w:rsidRPr="003E4906">
              <w:rPr>
                <w:rFonts w:ascii="Arial" w:eastAsia="Calibri" w:hAnsi="Arial" w:cs="Arial"/>
                <w:sz w:val="18"/>
                <w:szCs w:val="18"/>
                <w:lang w:val="en-GB"/>
              </w:rPr>
              <w:t>minutes,</w:t>
            </w:r>
            <w:r w:rsidRPr="003E4906">
              <w:rPr>
                <w:rFonts w:ascii="Arial" w:eastAsia="Calibri" w:hAnsi="Arial" w:cs="Arial"/>
                <w:sz w:val="18"/>
                <w:szCs w:val="18"/>
                <w:lang w:val="en-GB"/>
              </w:rPr>
              <w:t xml:space="preserve"> 100% NVA</w:t>
            </w:r>
          </w:p>
        </w:tc>
        <w:tc>
          <w:tcPr>
            <w:tcW w:w="1080" w:type="dxa"/>
          </w:tcPr>
          <w:p w14:paraId="0E235231" w14:textId="77777777" w:rsidR="009C3093" w:rsidRPr="003E4906" w:rsidRDefault="009C3093" w:rsidP="00035D9C">
            <w:pPr>
              <w:jc w:val="center"/>
              <w:rPr>
                <w:rFonts w:ascii="Arial" w:eastAsia="Calibri" w:hAnsi="Arial" w:cs="Arial"/>
                <w:sz w:val="18"/>
                <w:szCs w:val="18"/>
                <w:lang w:val="en-GB"/>
              </w:rPr>
            </w:pPr>
          </w:p>
        </w:tc>
        <w:tc>
          <w:tcPr>
            <w:tcW w:w="1260" w:type="dxa"/>
          </w:tcPr>
          <w:p w14:paraId="7C14DB6B" w14:textId="77777777" w:rsidR="009C3093" w:rsidRPr="003E4906" w:rsidRDefault="009C3093" w:rsidP="00035D9C">
            <w:pPr>
              <w:jc w:val="center"/>
              <w:rPr>
                <w:rFonts w:ascii="Arial" w:eastAsia="Calibri" w:hAnsi="Arial" w:cs="Arial"/>
                <w:sz w:val="18"/>
                <w:szCs w:val="18"/>
                <w:lang w:val="en-GB"/>
              </w:rPr>
            </w:pPr>
          </w:p>
        </w:tc>
      </w:tr>
    </w:tbl>
    <w:p w14:paraId="792C57A7" w14:textId="77777777" w:rsidR="00035D9C" w:rsidRPr="003E4906" w:rsidRDefault="00035D9C" w:rsidP="009C3093">
      <w:pPr>
        <w:pStyle w:val="ExhibitText"/>
        <w:rPr>
          <w:rFonts w:eastAsia="Calibri"/>
          <w:lang w:val="en-GB"/>
        </w:rPr>
      </w:pPr>
    </w:p>
    <w:p w14:paraId="2EC4A7B3" w14:textId="7447F221" w:rsidR="006E0E81" w:rsidRPr="003E4906" w:rsidRDefault="006E0E81" w:rsidP="009C3093">
      <w:pPr>
        <w:pStyle w:val="Footnote"/>
        <w:rPr>
          <w:rFonts w:eastAsia="Calibri"/>
          <w:lang w:val="en-GB"/>
        </w:rPr>
      </w:pPr>
      <w:r w:rsidRPr="003E4906">
        <w:rPr>
          <w:rFonts w:eastAsia="Calibri"/>
          <w:lang w:val="en-GB"/>
        </w:rPr>
        <w:t xml:space="preserve">Note: M = </w:t>
      </w:r>
      <w:r w:rsidR="00242FE9" w:rsidRPr="003E4906">
        <w:rPr>
          <w:rFonts w:eastAsia="Calibri"/>
          <w:lang w:val="en-GB"/>
        </w:rPr>
        <w:t>Motion</w:t>
      </w:r>
      <w:r w:rsidRPr="003E4906">
        <w:rPr>
          <w:rFonts w:eastAsia="Calibri"/>
          <w:lang w:val="en-GB"/>
        </w:rPr>
        <w:t xml:space="preserve">; E = </w:t>
      </w:r>
      <w:r w:rsidR="00242FE9" w:rsidRPr="003E4906">
        <w:rPr>
          <w:rFonts w:eastAsia="Calibri"/>
          <w:lang w:val="en-GB"/>
        </w:rPr>
        <w:t>Excess processing</w:t>
      </w:r>
      <w:r w:rsidRPr="003E4906">
        <w:rPr>
          <w:rFonts w:eastAsia="Calibri"/>
          <w:lang w:val="en-GB"/>
        </w:rPr>
        <w:t xml:space="preserve">; O = </w:t>
      </w:r>
      <w:r w:rsidR="00242FE9" w:rsidRPr="003E4906">
        <w:rPr>
          <w:rFonts w:eastAsia="Calibri"/>
          <w:lang w:val="en-GB"/>
        </w:rPr>
        <w:t>Overproduction</w:t>
      </w:r>
      <w:r w:rsidRPr="003E4906">
        <w:rPr>
          <w:rFonts w:eastAsia="Calibri"/>
          <w:lang w:val="en-GB"/>
        </w:rPr>
        <w:t xml:space="preserve">; D = </w:t>
      </w:r>
      <w:r w:rsidR="00242FE9" w:rsidRPr="003E4906">
        <w:rPr>
          <w:rFonts w:eastAsia="Calibri"/>
          <w:lang w:val="en-GB"/>
        </w:rPr>
        <w:t>Defects</w:t>
      </w:r>
      <w:r w:rsidRPr="003E4906">
        <w:rPr>
          <w:rFonts w:eastAsia="Calibri"/>
          <w:lang w:val="en-GB"/>
        </w:rPr>
        <w:t xml:space="preserve">; T = </w:t>
      </w:r>
      <w:r w:rsidR="00242FE9" w:rsidRPr="003E4906">
        <w:rPr>
          <w:rFonts w:eastAsia="Calibri"/>
          <w:lang w:val="en-GB"/>
        </w:rPr>
        <w:t>Transportation</w:t>
      </w:r>
      <w:r w:rsidRPr="003E4906">
        <w:rPr>
          <w:rFonts w:eastAsia="Calibri"/>
          <w:lang w:val="en-GB"/>
        </w:rPr>
        <w:t>; I =</w:t>
      </w:r>
      <w:r w:rsidR="00242FE9" w:rsidRPr="003E4906">
        <w:rPr>
          <w:rFonts w:eastAsia="Calibri"/>
          <w:lang w:val="en-GB"/>
        </w:rPr>
        <w:t xml:space="preserve"> </w:t>
      </w:r>
      <w:r w:rsidR="00233892" w:rsidRPr="003E4906">
        <w:rPr>
          <w:rFonts w:eastAsia="Calibri"/>
          <w:lang w:val="en-GB"/>
        </w:rPr>
        <w:t>Inventory;</w:t>
      </w:r>
      <w:r w:rsidRPr="003E4906">
        <w:rPr>
          <w:rFonts w:eastAsia="Calibri"/>
          <w:lang w:val="en-GB"/>
        </w:rPr>
        <w:t xml:space="preserve"> VA = value-added</w:t>
      </w:r>
      <w:r w:rsidR="00550F0A" w:rsidRPr="003E4906">
        <w:rPr>
          <w:rFonts w:eastAsia="Calibri"/>
          <w:lang w:val="en-GB"/>
        </w:rPr>
        <w:t xml:space="preserve"> activity</w:t>
      </w:r>
      <w:r w:rsidRPr="003E4906">
        <w:rPr>
          <w:rFonts w:eastAsia="Calibri"/>
          <w:lang w:val="en-GB"/>
        </w:rPr>
        <w:t>; NVA = non-value-added</w:t>
      </w:r>
      <w:r w:rsidR="00550F0A" w:rsidRPr="003E4906">
        <w:rPr>
          <w:rFonts w:eastAsia="Calibri"/>
          <w:lang w:val="en-GB"/>
        </w:rPr>
        <w:t xml:space="preserve"> activity</w:t>
      </w:r>
      <w:r w:rsidRPr="003E4906">
        <w:rPr>
          <w:rFonts w:eastAsia="Calibri"/>
          <w:lang w:val="en-GB"/>
        </w:rPr>
        <w:t>.</w:t>
      </w:r>
    </w:p>
    <w:p w14:paraId="352B8E9D" w14:textId="01F4FE19" w:rsidR="00035D9C" w:rsidRPr="003E4906" w:rsidRDefault="00035D9C" w:rsidP="009C3093">
      <w:pPr>
        <w:pStyle w:val="Footnote"/>
        <w:rPr>
          <w:rFonts w:eastAsia="Calibri"/>
          <w:lang w:val="en-GB"/>
        </w:rPr>
      </w:pPr>
      <w:r w:rsidRPr="003E4906">
        <w:rPr>
          <w:rFonts w:eastAsia="Calibri"/>
          <w:lang w:val="en-GB"/>
        </w:rPr>
        <w:t>Source: Organization files.</w:t>
      </w:r>
    </w:p>
    <w:p w14:paraId="630AFB11" w14:textId="77777777" w:rsidR="00035D9C" w:rsidRPr="003E4906" w:rsidRDefault="00035D9C" w:rsidP="009C3093">
      <w:pPr>
        <w:pStyle w:val="ExhibitText"/>
        <w:rPr>
          <w:rFonts w:eastAsia="Calibri"/>
          <w:lang w:val="en-GB"/>
        </w:rPr>
      </w:pPr>
    </w:p>
    <w:p w14:paraId="374EB9CE" w14:textId="77777777" w:rsidR="009C3093" w:rsidRPr="003E4906" w:rsidRDefault="009C3093" w:rsidP="009C3093">
      <w:pPr>
        <w:pStyle w:val="ExhibitText"/>
        <w:rPr>
          <w:rFonts w:eastAsia="Calibri"/>
          <w:lang w:val="en-GB"/>
        </w:rPr>
      </w:pPr>
    </w:p>
    <w:p w14:paraId="623AECA0" w14:textId="77777777" w:rsidR="009C3093" w:rsidRPr="003E4906" w:rsidRDefault="009C3093" w:rsidP="009C3093">
      <w:pPr>
        <w:pStyle w:val="ExhibitText"/>
        <w:rPr>
          <w:rFonts w:eastAsia="Calibri"/>
          <w:lang w:val="en-GB"/>
        </w:rPr>
      </w:pPr>
    </w:p>
    <w:p w14:paraId="1E6DA525" w14:textId="77777777" w:rsidR="00035D9C" w:rsidRPr="003E4906" w:rsidRDefault="00953705" w:rsidP="009C3093">
      <w:pPr>
        <w:pStyle w:val="ExhibitHeading"/>
        <w:rPr>
          <w:rFonts w:eastAsia="Calibri"/>
          <w:lang w:val="en-GB"/>
        </w:rPr>
      </w:pPr>
      <w:r w:rsidRPr="003E4906">
        <w:rPr>
          <w:rFonts w:eastAsia="Calibri"/>
          <w:lang w:val="en-GB"/>
        </w:rPr>
        <w:lastRenderedPageBreak/>
        <w:t xml:space="preserve">Exhibit 5: </w:t>
      </w:r>
      <w:r w:rsidR="00035D9C" w:rsidRPr="003E4906">
        <w:rPr>
          <w:rFonts w:eastAsia="Calibri"/>
          <w:lang w:val="en-GB"/>
        </w:rPr>
        <w:t>Spaghetti diagra</w:t>
      </w:r>
      <w:r w:rsidR="009C3093" w:rsidRPr="003E4906">
        <w:rPr>
          <w:rFonts w:eastAsia="Calibri"/>
          <w:lang w:val="en-GB"/>
        </w:rPr>
        <w:t>m for package receiving process</w:t>
      </w:r>
    </w:p>
    <w:p w14:paraId="6F652CC5" w14:textId="77777777" w:rsidR="009C3093" w:rsidRPr="003E4906" w:rsidRDefault="009C3093" w:rsidP="009C3093">
      <w:pPr>
        <w:pStyle w:val="ExhibitText"/>
        <w:rPr>
          <w:rFonts w:eastAsia="Calibri"/>
          <w:lang w:val="en-GB"/>
        </w:rPr>
      </w:pPr>
    </w:p>
    <w:p w14:paraId="1773617A" w14:textId="3C28A777" w:rsidR="00035D9C" w:rsidRPr="003E4906" w:rsidRDefault="000C6D57" w:rsidP="00035D9C">
      <w:pPr>
        <w:spacing w:after="120" w:line="259" w:lineRule="auto"/>
        <w:jc w:val="center"/>
        <w:rPr>
          <w:rFonts w:eastAsia="Calibri"/>
          <w:b/>
          <w:sz w:val="24"/>
          <w:szCs w:val="24"/>
          <w:lang w:val="en-GB"/>
        </w:rPr>
      </w:pPr>
      <w:r>
        <w:rPr>
          <w:noProof/>
        </w:rPr>
        <w:drawing>
          <wp:inline distT="0" distB="0" distL="0" distR="0" wp14:anchorId="7EAD5E0A" wp14:editId="3CB1B9EA">
            <wp:extent cx="5943600" cy="3546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grayscl/>
                    </a:blip>
                    <a:stretch>
                      <a:fillRect/>
                    </a:stretch>
                  </pic:blipFill>
                  <pic:spPr>
                    <a:xfrm>
                      <a:off x="0" y="0"/>
                      <a:ext cx="5943600" cy="3546475"/>
                    </a:xfrm>
                    <a:prstGeom prst="rect">
                      <a:avLst/>
                    </a:prstGeom>
                  </pic:spPr>
                </pic:pic>
              </a:graphicData>
            </a:graphic>
          </wp:inline>
        </w:drawing>
      </w:r>
    </w:p>
    <w:p w14:paraId="5BF58680" w14:textId="4E26044F" w:rsidR="009C0C44" w:rsidRPr="003E4906" w:rsidRDefault="009C0C44" w:rsidP="009C3093">
      <w:pPr>
        <w:pStyle w:val="Footnote"/>
        <w:rPr>
          <w:rFonts w:eastAsia="Calibri"/>
          <w:lang w:val="en-GB"/>
        </w:rPr>
      </w:pPr>
      <w:r w:rsidRPr="003E4906">
        <w:rPr>
          <w:rFonts w:eastAsia="Calibri"/>
          <w:lang w:val="en-GB"/>
        </w:rPr>
        <w:t>Note: JIT = just-in-time</w:t>
      </w:r>
      <w:r w:rsidR="00444F5A">
        <w:rPr>
          <w:rFonts w:eastAsia="Calibri"/>
          <w:lang w:val="en-GB"/>
        </w:rPr>
        <w:t>.</w:t>
      </w:r>
    </w:p>
    <w:p w14:paraId="406F4BFA" w14:textId="44D28999" w:rsidR="00035D9C" w:rsidRPr="003E4906" w:rsidRDefault="00035D9C" w:rsidP="009C3093">
      <w:pPr>
        <w:pStyle w:val="Footnote"/>
        <w:rPr>
          <w:rFonts w:eastAsia="Calibri"/>
          <w:lang w:val="en-GB"/>
        </w:rPr>
      </w:pPr>
      <w:r w:rsidRPr="003E4906">
        <w:rPr>
          <w:rFonts w:eastAsia="Calibri"/>
          <w:lang w:val="en-GB"/>
        </w:rPr>
        <w:t xml:space="preserve">Source: Adapted by </w:t>
      </w:r>
      <w:r w:rsidR="00B67966" w:rsidRPr="003E4906">
        <w:rPr>
          <w:rFonts w:eastAsia="Calibri"/>
          <w:lang w:val="en-GB"/>
        </w:rPr>
        <w:t xml:space="preserve">the </w:t>
      </w:r>
      <w:r w:rsidRPr="003E4906">
        <w:rPr>
          <w:rFonts w:eastAsia="Calibri"/>
          <w:lang w:val="en-GB"/>
        </w:rPr>
        <w:t>authors from organization files.</w:t>
      </w:r>
    </w:p>
    <w:p w14:paraId="08C29AAD" w14:textId="77777777" w:rsidR="00035D9C" w:rsidRPr="003E4906" w:rsidRDefault="00035D9C" w:rsidP="009C3093">
      <w:pPr>
        <w:pStyle w:val="ExhibitText"/>
        <w:rPr>
          <w:rFonts w:eastAsia="Calibri"/>
          <w:lang w:val="en-GB"/>
        </w:rPr>
      </w:pPr>
    </w:p>
    <w:p w14:paraId="2CB4A50F" w14:textId="77777777" w:rsidR="00035D9C" w:rsidRPr="003E4906" w:rsidRDefault="00035D9C" w:rsidP="009C3093">
      <w:pPr>
        <w:pStyle w:val="ExhibitText"/>
        <w:rPr>
          <w:rFonts w:eastAsia="Calibri"/>
          <w:lang w:val="en-GB"/>
        </w:rPr>
      </w:pPr>
    </w:p>
    <w:p w14:paraId="292CEB7F" w14:textId="3E8CAB20" w:rsidR="00035D9C" w:rsidRPr="003E4906" w:rsidRDefault="00035D9C" w:rsidP="009C3093">
      <w:pPr>
        <w:pStyle w:val="ExhibitHeading"/>
        <w:rPr>
          <w:rFonts w:eastAsia="Calibri"/>
          <w:lang w:val="en-GB"/>
        </w:rPr>
      </w:pPr>
      <w:r w:rsidRPr="003E4906">
        <w:rPr>
          <w:rFonts w:eastAsia="Calibri"/>
          <w:lang w:val="en-GB"/>
        </w:rPr>
        <w:t>Exhibit 6:</w:t>
      </w:r>
      <w:r w:rsidR="006E6693" w:rsidRPr="003E4906">
        <w:rPr>
          <w:rFonts w:eastAsia="Calibri"/>
          <w:lang w:val="en-GB"/>
        </w:rPr>
        <w:t xml:space="preserve"> </w:t>
      </w:r>
      <w:r w:rsidR="002438D9" w:rsidRPr="003E4906">
        <w:rPr>
          <w:rFonts w:eastAsia="Calibri"/>
          <w:lang w:val="en-GB"/>
        </w:rPr>
        <w:t xml:space="preserve">Steps </w:t>
      </w:r>
      <w:r w:rsidR="009C3093" w:rsidRPr="003E4906">
        <w:rPr>
          <w:rFonts w:eastAsia="Calibri"/>
          <w:lang w:val="en-GB"/>
        </w:rPr>
        <w:t>7</w:t>
      </w:r>
      <w:r w:rsidR="002438D9" w:rsidRPr="003E4906">
        <w:rPr>
          <w:rFonts w:eastAsia="Calibri"/>
          <w:lang w:val="en-GB"/>
        </w:rPr>
        <w:t>–</w:t>
      </w:r>
      <w:r w:rsidR="009C3093" w:rsidRPr="003E4906">
        <w:rPr>
          <w:rFonts w:eastAsia="Calibri"/>
          <w:lang w:val="en-GB"/>
        </w:rPr>
        <w:t>12</w:t>
      </w:r>
      <w:r w:rsidR="002438D9" w:rsidRPr="003E4906">
        <w:rPr>
          <w:rFonts w:eastAsia="Calibri"/>
          <w:lang w:val="en-GB"/>
        </w:rPr>
        <w:t>—Delivery process</w:t>
      </w:r>
    </w:p>
    <w:p w14:paraId="3B531FB5" w14:textId="77777777" w:rsidR="009C3093" w:rsidRPr="003E4906" w:rsidRDefault="009C3093" w:rsidP="009C3093">
      <w:pPr>
        <w:pStyle w:val="ExhibitText"/>
        <w:rPr>
          <w:rFonts w:eastAsia="Calibri"/>
          <w:lang w:val="en-GB"/>
        </w:rPr>
      </w:pPr>
    </w:p>
    <w:tbl>
      <w:tblPr>
        <w:tblStyle w:val="TableGrid"/>
        <w:tblW w:w="8725" w:type="dxa"/>
        <w:tblLayout w:type="fixed"/>
        <w:tblLook w:val="04A0" w:firstRow="1" w:lastRow="0" w:firstColumn="1" w:lastColumn="0" w:noHBand="0" w:noVBand="1"/>
      </w:tblPr>
      <w:tblGrid>
        <w:gridCol w:w="2605"/>
        <w:gridCol w:w="1260"/>
        <w:gridCol w:w="1260"/>
        <w:gridCol w:w="1170"/>
        <w:gridCol w:w="1170"/>
        <w:gridCol w:w="1260"/>
      </w:tblGrid>
      <w:tr w:rsidR="009C3093" w:rsidRPr="003E4906" w14:paraId="5C2A9442" w14:textId="77777777" w:rsidTr="00EE5B2A">
        <w:tc>
          <w:tcPr>
            <w:tcW w:w="2605" w:type="dxa"/>
            <w:vAlign w:val="center"/>
          </w:tcPr>
          <w:p w14:paraId="1743B688" w14:textId="77777777" w:rsidR="009C3093" w:rsidRPr="003E4906" w:rsidRDefault="009C3093" w:rsidP="00EE5B2A">
            <w:pPr>
              <w:jc w:val="center"/>
              <w:rPr>
                <w:rFonts w:ascii="Arial" w:eastAsia="Calibri" w:hAnsi="Arial" w:cs="Arial"/>
                <w:b/>
                <w:sz w:val="18"/>
                <w:szCs w:val="18"/>
                <w:lang w:val="en-GB"/>
              </w:rPr>
            </w:pPr>
            <w:r w:rsidRPr="003E4906">
              <w:rPr>
                <w:rFonts w:ascii="Arial" w:eastAsia="Calibri" w:hAnsi="Arial" w:cs="Arial"/>
                <w:b/>
                <w:sz w:val="18"/>
                <w:szCs w:val="18"/>
                <w:lang w:val="en-GB"/>
              </w:rPr>
              <w:t>Process step</w:t>
            </w:r>
          </w:p>
        </w:tc>
        <w:tc>
          <w:tcPr>
            <w:tcW w:w="1260" w:type="dxa"/>
            <w:vAlign w:val="center"/>
          </w:tcPr>
          <w:p w14:paraId="6DFFF3C0" w14:textId="41330475" w:rsidR="009C3093" w:rsidRPr="003E4906" w:rsidRDefault="009C3093" w:rsidP="00D971E7">
            <w:pPr>
              <w:jc w:val="center"/>
              <w:rPr>
                <w:rFonts w:ascii="Arial" w:eastAsia="Calibri" w:hAnsi="Arial" w:cs="Arial"/>
                <w:b/>
                <w:sz w:val="18"/>
                <w:szCs w:val="18"/>
                <w:lang w:val="en-GB"/>
              </w:rPr>
            </w:pPr>
            <w:r w:rsidRPr="003E4906">
              <w:rPr>
                <w:rFonts w:ascii="Arial" w:eastAsia="Calibri" w:hAnsi="Arial" w:cs="Arial"/>
                <w:b/>
                <w:sz w:val="18"/>
                <w:szCs w:val="18"/>
                <w:lang w:val="en-GB"/>
              </w:rPr>
              <w:t>Time (sec</w:t>
            </w:r>
            <w:r w:rsidR="003F6856" w:rsidRPr="003E4906">
              <w:rPr>
                <w:rFonts w:ascii="Arial" w:eastAsia="Calibri" w:hAnsi="Arial" w:cs="Arial"/>
                <w:b/>
                <w:sz w:val="18"/>
                <w:szCs w:val="18"/>
                <w:lang w:val="en-GB"/>
              </w:rPr>
              <w:t>onds</w:t>
            </w:r>
            <w:r w:rsidRPr="003E4906">
              <w:rPr>
                <w:rFonts w:ascii="Arial" w:eastAsia="Calibri" w:hAnsi="Arial" w:cs="Arial"/>
                <w:b/>
                <w:sz w:val="18"/>
                <w:szCs w:val="18"/>
                <w:lang w:val="en-GB"/>
              </w:rPr>
              <w:t>)</w:t>
            </w:r>
          </w:p>
        </w:tc>
        <w:tc>
          <w:tcPr>
            <w:tcW w:w="1260" w:type="dxa"/>
            <w:vAlign w:val="center"/>
          </w:tcPr>
          <w:p w14:paraId="4A8EE5B4" w14:textId="77777777"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Waste</w:t>
            </w:r>
          </w:p>
          <w:p w14:paraId="670EFD8F" w14:textId="77777777"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type</w:t>
            </w:r>
          </w:p>
        </w:tc>
        <w:tc>
          <w:tcPr>
            <w:tcW w:w="1170" w:type="dxa"/>
            <w:vAlign w:val="center"/>
          </w:tcPr>
          <w:p w14:paraId="4F489DEE" w14:textId="1C912591"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Value</w:t>
            </w:r>
            <w:r w:rsidR="003F6856" w:rsidRPr="003E4906">
              <w:rPr>
                <w:rFonts w:ascii="Arial" w:eastAsia="Calibri" w:hAnsi="Arial" w:cs="Arial"/>
                <w:b/>
                <w:sz w:val="18"/>
                <w:szCs w:val="18"/>
                <w:lang w:val="en-GB"/>
              </w:rPr>
              <w:t>-</w:t>
            </w:r>
            <w:r w:rsidRPr="003E4906">
              <w:rPr>
                <w:rFonts w:ascii="Arial" w:eastAsia="Calibri" w:hAnsi="Arial" w:cs="Arial"/>
                <w:b/>
                <w:sz w:val="18"/>
                <w:szCs w:val="18"/>
                <w:lang w:val="en-GB"/>
              </w:rPr>
              <w:t>added</w:t>
            </w:r>
            <w:r w:rsidR="003F6856" w:rsidRPr="003E4906">
              <w:rPr>
                <w:rFonts w:ascii="Arial" w:eastAsia="Calibri" w:hAnsi="Arial" w:cs="Arial"/>
                <w:b/>
                <w:sz w:val="18"/>
                <w:szCs w:val="18"/>
                <w:lang w:val="en-GB"/>
              </w:rPr>
              <w:t xml:space="preserve"> activity?</w:t>
            </w:r>
          </w:p>
        </w:tc>
        <w:tc>
          <w:tcPr>
            <w:tcW w:w="1170" w:type="dxa"/>
            <w:vAlign w:val="center"/>
          </w:tcPr>
          <w:p w14:paraId="2FDF86B5" w14:textId="075AE945"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 xml:space="preserve">Potential </w:t>
            </w:r>
            <w:r w:rsidR="003F6856" w:rsidRPr="003E4906">
              <w:rPr>
                <w:rFonts w:ascii="Arial" w:eastAsia="Calibri" w:hAnsi="Arial" w:cs="Arial"/>
                <w:b/>
                <w:sz w:val="18"/>
                <w:szCs w:val="18"/>
                <w:lang w:val="en-GB"/>
              </w:rPr>
              <w:t xml:space="preserve">safety </w:t>
            </w:r>
            <w:r w:rsidRPr="003E4906">
              <w:rPr>
                <w:rFonts w:ascii="Arial" w:eastAsia="Calibri" w:hAnsi="Arial" w:cs="Arial"/>
                <w:b/>
                <w:sz w:val="18"/>
                <w:szCs w:val="18"/>
                <w:lang w:val="en-GB"/>
              </w:rPr>
              <w:t>hazard</w:t>
            </w:r>
            <w:r w:rsidR="003F6856" w:rsidRPr="003E4906">
              <w:rPr>
                <w:rFonts w:ascii="Arial" w:eastAsia="Calibri" w:hAnsi="Arial" w:cs="Arial"/>
                <w:b/>
                <w:sz w:val="18"/>
                <w:szCs w:val="18"/>
                <w:lang w:val="en-GB"/>
              </w:rPr>
              <w:t>?</w:t>
            </w:r>
          </w:p>
        </w:tc>
        <w:tc>
          <w:tcPr>
            <w:tcW w:w="1260" w:type="dxa"/>
            <w:vAlign w:val="center"/>
          </w:tcPr>
          <w:p w14:paraId="7CEAF0F3" w14:textId="31C69EAF" w:rsidR="009C3093" w:rsidRPr="003E4906" w:rsidRDefault="009C3093">
            <w:pPr>
              <w:jc w:val="center"/>
              <w:rPr>
                <w:rFonts w:ascii="Arial" w:eastAsia="Calibri" w:hAnsi="Arial" w:cs="Arial"/>
                <w:b/>
                <w:sz w:val="18"/>
                <w:szCs w:val="18"/>
                <w:lang w:val="en-GB"/>
              </w:rPr>
            </w:pPr>
            <w:r w:rsidRPr="003E4906">
              <w:rPr>
                <w:rFonts w:ascii="Arial" w:eastAsia="Calibri" w:hAnsi="Arial" w:cs="Arial"/>
                <w:b/>
                <w:sz w:val="18"/>
                <w:szCs w:val="18"/>
                <w:lang w:val="en-GB"/>
              </w:rPr>
              <w:t>Opportunity to optimize</w:t>
            </w:r>
            <w:r w:rsidR="003F6856" w:rsidRPr="003E4906">
              <w:rPr>
                <w:rFonts w:ascii="Arial" w:eastAsia="Calibri" w:hAnsi="Arial" w:cs="Arial"/>
                <w:b/>
                <w:sz w:val="18"/>
                <w:szCs w:val="18"/>
                <w:lang w:val="en-GB"/>
              </w:rPr>
              <w:t>?</w:t>
            </w:r>
          </w:p>
        </w:tc>
      </w:tr>
      <w:tr w:rsidR="009C3093" w:rsidRPr="003E4906" w14:paraId="29889DC0" w14:textId="77777777" w:rsidTr="009C3093">
        <w:trPr>
          <w:trHeight w:val="278"/>
        </w:trPr>
        <w:tc>
          <w:tcPr>
            <w:tcW w:w="2605" w:type="dxa"/>
          </w:tcPr>
          <w:p w14:paraId="68869D16"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Load product to pallet</w:t>
            </w:r>
          </w:p>
        </w:tc>
        <w:tc>
          <w:tcPr>
            <w:tcW w:w="1260" w:type="dxa"/>
          </w:tcPr>
          <w:p w14:paraId="0F455187"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265</w:t>
            </w:r>
          </w:p>
        </w:tc>
        <w:tc>
          <w:tcPr>
            <w:tcW w:w="1260" w:type="dxa"/>
          </w:tcPr>
          <w:p w14:paraId="7155572C" w14:textId="60C8868A"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T,</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W,</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I,</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D,</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N</w:t>
            </w:r>
          </w:p>
        </w:tc>
        <w:tc>
          <w:tcPr>
            <w:tcW w:w="1170" w:type="dxa"/>
          </w:tcPr>
          <w:p w14:paraId="71FE167D"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170" w:type="dxa"/>
          </w:tcPr>
          <w:p w14:paraId="3BB19BA4" w14:textId="45B3BB61"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c>
          <w:tcPr>
            <w:tcW w:w="1260" w:type="dxa"/>
          </w:tcPr>
          <w:p w14:paraId="27ACC184" w14:textId="1B2864BD"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0F8795F9" w14:textId="77777777" w:rsidTr="009C3093">
        <w:trPr>
          <w:trHeight w:val="269"/>
        </w:trPr>
        <w:tc>
          <w:tcPr>
            <w:tcW w:w="2605" w:type="dxa"/>
          </w:tcPr>
          <w:p w14:paraId="79189C73"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Take product to floor</w:t>
            </w:r>
          </w:p>
        </w:tc>
        <w:tc>
          <w:tcPr>
            <w:tcW w:w="1260" w:type="dxa"/>
          </w:tcPr>
          <w:p w14:paraId="4036CF7A"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365</w:t>
            </w:r>
          </w:p>
        </w:tc>
        <w:tc>
          <w:tcPr>
            <w:tcW w:w="1260" w:type="dxa"/>
          </w:tcPr>
          <w:p w14:paraId="11C26426" w14:textId="539F3EC9"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T,</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I,</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N</w:t>
            </w:r>
          </w:p>
        </w:tc>
        <w:tc>
          <w:tcPr>
            <w:tcW w:w="1170" w:type="dxa"/>
          </w:tcPr>
          <w:p w14:paraId="6988BDB3"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r w:rsidR="006E6693" w:rsidRPr="003E4906">
              <w:rPr>
                <w:rFonts w:ascii="Arial" w:eastAsia="Calibri" w:hAnsi="Arial" w:cs="Arial"/>
                <w:sz w:val="18"/>
                <w:szCs w:val="18"/>
                <w:lang w:val="en-GB"/>
              </w:rPr>
              <w:t xml:space="preserve"> </w:t>
            </w:r>
          </w:p>
        </w:tc>
        <w:tc>
          <w:tcPr>
            <w:tcW w:w="1170" w:type="dxa"/>
          </w:tcPr>
          <w:p w14:paraId="3DE26933" w14:textId="77AD5ABB"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c>
          <w:tcPr>
            <w:tcW w:w="1260" w:type="dxa"/>
          </w:tcPr>
          <w:p w14:paraId="31EA95F5" w14:textId="507EC15A"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712C24BA" w14:textId="77777777" w:rsidTr="009C3093">
        <w:trPr>
          <w:trHeight w:val="251"/>
        </w:trPr>
        <w:tc>
          <w:tcPr>
            <w:tcW w:w="2605" w:type="dxa"/>
          </w:tcPr>
          <w:p w14:paraId="5F912D40"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Scan product</w:t>
            </w:r>
          </w:p>
        </w:tc>
        <w:tc>
          <w:tcPr>
            <w:tcW w:w="1260" w:type="dxa"/>
          </w:tcPr>
          <w:p w14:paraId="5F81C824"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40</w:t>
            </w:r>
          </w:p>
        </w:tc>
        <w:tc>
          <w:tcPr>
            <w:tcW w:w="1260" w:type="dxa"/>
          </w:tcPr>
          <w:p w14:paraId="10E7E965"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M</w:t>
            </w:r>
          </w:p>
        </w:tc>
        <w:tc>
          <w:tcPr>
            <w:tcW w:w="1170" w:type="dxa"/>
          </w:tcPr>
          <w:p w14:paraId="2BF172C7"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Yes </w:t>
            </w:r>
          </w:p>
        </w:tc>
        <w:tc>
          <w:tcPr>
            <w:tcW w:w="1170" w:type="dxa"/>
          </w:tcPr>
          <w:p w14:paraId="68CD00C6" w14:textId="29CC78A2"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1BA3ACE2" w14:textId="243C97A6"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r>
      <w:tr w:rsidR="009C3093" w:rsidRPr="003E4906" w14:paraId="1B0FF2B2" w14:textId="77777777" w:rsidTr="009C3093">
        <w:trPr>
          <w:trHeight w:val="260"/>
        </w:trPr>
        <w:tc>
          <w:tcPr>
            <w:tcW w:w="2605" w:type="dxa"/>
          </w:tcPr>
          <w:p w14:paraId="4589F07A"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Review product and accept</w:t>
            </w:r>
          </w:p>
        </w:tc>
        <w:tc>
          <w:tcPr>
            <w:tcW w:w="1260" w:type="dxa"/>
          </w:tcPr>
          <w:p w14:paraId="57DB4A5E"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75</w:t>
            </w:r>
          </w:p>
        </w:tc>
        <w:tc>
          <w:tcPr>
            <w:tcW w:w="1260" w:type="dxa"/>
          </w:tcPr>
          <w:p w14:paraId="12C0CE05" w14:textId="541A1E98"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O,</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W,</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I</w:t>
            </w:r>
          </w:p>
        </w:tc>
        <w:tc>
          <w:tcPr>
            <w:tcW w:w="1170" w:type="dxa"/>
          </w:tcPr>
          <w:p w14:paraId="09AC4F71"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170" w:type="dxa"/>
          </w:tcPr>
          <w:p w14:paraId="32704950" w14:textId="43928901"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18B962CC" w14:textId="679ED310"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r>
      <w:tr w:rsidR="009C3093" w:rsidRPr="003E4906" w14:paraId="0DDA251C" w14:textId="77777777" w:rsidTr="009C3093">
        <w:trPr>
          <w:trHeight w:val="269"/>
        </w:trPr>
        <w:tc>
          <w:tcPr>
            <w:tcW w:w="2605" w:type="dxa"/>
          </w:tcPr>
          <w:p w14:paraId="4DDE4E2F"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Unload and place in unit</w:t>
            </w:r>
          </w:p>
        </w:tc>
        <w:tc>
          <w:tcPr>
            <w:tcW w:w="1260" w:type="dxa"/>
          </w:tcPr>
          <w:p w14:paraId="646A51C4"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235</w:t>
            </w:r>
          </w:p>
        </w:tc>
        <w:tc>
          <w:tcPr>
            <w:tcW w:w="1260" w:type="dxa"/>
          </w:tcPr>
          <w:p w14:paraId="5DCFAD3C" w14:textId="0914984C"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M,</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I, E</w:t>
            </w:r>
          </w:p>
        </w:tc>
        <w:tc>
          <w:tcPr>
            <w:tcW w:w="1170" w:type="dxa"/>
          </w:tcPr>
          <w:p w14:paraId="0335B942"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170" w:type="dxa"/>
          </w:tcPr>
          <w:p w14:paraId="3F10C004" w14:textId="5313F5A3"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c>
          <w:tcPr>
            <w:tcW w:w="1260" w:type="dxa"/>
          </w:tcPr>
          <w:p w14:paraId="00A32549" w14:textId="3FC34C7A"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Yes</w:t>
            </w:r>
          </w:p>
        </w:tc>
      </w:tr>
      <w:tr w:rsidR="009C3093" w:rsidRPr="003E4906" w14:paraId="583C683C" w14:textId="77777777" w:rsidTr="009C3093">
        <w:trPr>
          <w:trHeight w:val="251"/>
        </w:trPr>
        <w:tc>
          <w:tcPr>
            <w:tcW w:w="2605" w:type="dxa"/>
          </w:tcPr>
          <w:p w14:paraId="04CE5082"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Sign off</w:t>
            </w:r>
          </w:p>
        </w:tc>
        <w:tc>
          <w:tcPr>
            <w:tcW w:w="1260" w:type="dxa"/>
          </w:tcPr>
          <w:p w14:paraId="79F34614"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20</w:t>
            </w:r>
          </w:p>
        </w:tc>
        <w:tc>
          <w:tcPr>
            <w:tcW w:w="1260" w:type="dxa"/>
          </w:tcPr>
          <w:p w14:paraId="04D47454"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E</w:t>
            </w:r>
          </w:p>
        </w:tc>
        <w:tc>
          <w:tcPr>
            <w:tcW w:w="1170" w:type="dxa"/>
          </w:tcPr>
          <w:p w14:paraId="657F6A8B"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170" w:type="dxa"/>
          </w:tcPr>
          <w:p w14:paraId="642740E4" w14:textId="4259AB21"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50F16855" w14:textId="0506DD6B"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r>
      <w:tr w:rsidR="009C3093" w:rsidRPr="003E4906" w14:paraId="48E583BC" w14:textId="77777777" w:rsidTr="009C3093">
        <w:trPr>
          <w:trHeight w:val="260"/>
        </w:trPr>
        <w:tc>
          <w:tcPr>
            <w:tcW w:w="2605" w:type="dxa"/>
          </w:tcPr>
          <w:p w14:paraId="20779A18" w14:textId="77777777" w:rsidR="009C3093" w:rsidRPr="003E4906" w:rsidRDefault="009C3093" w:rsidP="00035D9C">
            <w:pPr>
              <w:rPr>
                <w:rFonts w:ascii="Arial" w:eastAsia="Calibri" w:hAnsi="Arial" w:cs="Arial"/>
                <w:sz w:val="18"/>
                <w:szCs w:val="18"/>
                <w:lang w:val="en-GB"/>
              </w:rPr>
            </w:pPr>
            <w:r w:rsidRPr="003E4906">
              <w:rPr>
                <w:rFonts w:ascii="Arial" w:eastAsia="Calibri" w:hAnsi="Arial" w:cs="Arial"/>
                <w:sz w:val="18"/>
                <w:szCs w:val="18"/>
                <w:lang w:val="en-GB"/>
              </w:rPr>
              <w:t>Return to dock (elevator wait)</w:t>
            </w:r>
          </w:p>
        </w:tc>
        <w:tc>
          <w:tcPr>
            <w:tcW w:w="1260" w:type="dxa"/>
          </w:tcPr>
          <w:p w14:paraId="275F4B75"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440</w:t>
            </w:r>
          </w:p>
        </w:tc>
        <w:tc>
          <w:tcPr>
            <w:tcW w:w="1260" w:type="dxa"/>
          </w:tcPr>
          <w:p w14:paraId="0DDE9EF3" w14:textId="209166E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W</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T</w:t>
            </w:r>
            <w:r w:rsidR="003F6856" w:rsidRPr="003E4906">
              <w:rPr>
                <w:rFonts w:ascii="Arial" w:eastAsia="Calibri" w:hAnsi="Arial" w:cs="Arial"/>
                <w:sz w:val="18"/>
                <w:szCs w:val="18"/>
                <w:lang w:val="en-GB"/>
              </w:rPr>
              <w:t xml:space="preserve">, </w:t>
            </w:r>
            <w:r w:rsidRPr="003E4906">
              <w:rPr>
                <w:rFonts w:ascii="Arial" w:eastAsia="Calibri" w:hAnsi="Arial" w:cs="Arial"/>
                <w:sz w:val="18"/>
                <w:szCs w:val="18"/>
                <w:lang w:val="en-GB"/>
              </w:rPr>
              <w:t>M</w:t>
            </w:r>
          </w:p>
        </w:tc>
        <w:tc>
          <w:tcPr>
            <w:tcW w:w="1170" w:type="dxa"/>
          </w:tcPr>
          <w:p w14:paraId="308482C8"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 xml:space="preserve">No </w:t>
            </w:r>
          </w:p>
        </w:tc>
        <w:tc>
          <w:tcPr>
            <w:tcW w:w="1170" w:type="dxa"/>
          </w:tcPr>
          <w:p w14:paraId="6699F677" w14:textId="05255D99"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c>
          <w:tcPr>
            <w:tcW w:w="1260" w:type="dxa"/>
          </w:tcPr>
          <w:p w14:paraId="3B911BD5" w14:textId="05847A79" w:rsidR="009C3093" w:rsidRPr="003E4906" w:rsidRDefault="003F6856" w:rsidP="00035D9C">
            <w:pPr>
              <w:jc w:val="center"/>
              <w:rPr>
                <w:rFonts w:ascii="Arial" w:eastAsia="Calibri" w:hAnsi="Arial" w:cs="Arial"/>
                <w:sz w:val="18"/>
                <w:szCs w:val="18"/>
                <w:lang w:val="en-GB"/>
              </w:rPr>
            </w:pPr>
            <w:r w:rsidRPr="003E4906">
              <w:rPr>
                <w:rFonts w:ascii="Arial" w:eastAsia="Calibri" w:hAnsi="Arial" w:cs="Arial"/>
                <w:sz w:val="18"/>
                <w:szCs w:val="18"/>
                <w:lang w:val="en-GB"/>
              </w:rPr>
              <w:t>No</w:t>
            </w:r>
          </w:p>
        </w:tc>
      </w:tr>
      <w:tr w:rsidR="009C3093" w:rsidRPr="003E4906" w14:paraId="400A02EB" w14:textId="77777777" w:rsidTr="009C3093">
        <w:trPr>
          <w:trHeight w:val="269"/>
        </w:trPr>
        <w:tc>
          <w:tcPr>
            <w:tcW w:w="2605" w:type="dxa"/>
          </w:tcPr>
          <w:p w14:paraId="27FB9678" w14:textId="77777777" w:rsidR="009C3093" w:rsidRPr="003E4906" w:rsidRDefault="009C3093" w:rsidP="00035D9C">
            <w:pPr>
              <w:jc w:val="right"/>
              <w:rPr>
                <w:rFonts w:ascii="Arial" w:eastAsia="Calibri" w:hAnsi="Arial" w:cs="Arial"/>
                <w:sz w:val="18"/>
                <w:szCs w:val="18"/>
                <w:lang w:val="en-GB"/>
              </w:rPr>
            </w:pPr>
            <w:r w:rsidRPr="003E4906">
              <w:rPr>
                <w:rFonts w:ascii="Arial" w:eastAsia="Calibri" w:hAnsi="Arial" w:cs="Arial"/>
                <w:sz w:val="18"/>
                <w:szCs w:val="18"/>
                <w:lang w:val="en-GB"/>
              </w:rPr>
              <w:t>Total process time</w:t>
            </w:r>
          </w:p>
        </w:tc>
        <w:tc>
          <w:tcPr>
            <w:tcW w:w="1260" w:type="dxa"/>
          </w:tcPr>
          <w:p w14:paraId="79C844E5" w14:textId="7CDF7284"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1</w:t>
            </w:r>
            <w:r w:rsidR="00C52AD1" w:rsidRPr="003E4906">
              <w:rPr>
                <w:rFonts w:ascii="Arial" w:eastAsia="Calibri" w:hAnsi="Arial" w:cs="Arial"/>
                <w:sz w:val="18"/>
                <w:szCs w:val="18"/>
                <w:lang w:val="en-GB"/>
              </w:rPr>
              <w:t>,</w:t>
            </w:r>
            <w:r w:rsidRPr="003E4906">
              <w:rPr>
                <w:rFonts w:ascii="Arial" w:eastAsia="Calibri" w:hAnsi="Arial" w:cs="Arial"/>
                <w:sz w:val="18"/>
                <w:szCs w:val="18"/>
                <w:lang w:val="en-GB"/>
              </w:rPr>
              <w:t>440</w:t>
            </w:r>
          </w:p>
        </w:tc>
        <w:tc>
          <w:tcPr>
            <w:tcW w:w="1260" w:type="dxa"/>
          </w:tcPr>
          <w:p w14:paraId="1307F417" w14:textId="77777777" w:rsidR="009C3093" w:rsidRPr="003E4906" w:rsidRDefault="009C3093" w:rsidP="00035D9C">
            <w:pPr>
              <w:jc w:val="center"/>
              <w:rPr>
                <w:rFonts w:ascii="Arial" w:eastAsia="Calibri" w:hAnsi="Arial" w:cs="Arial"/>
                <w:sz w:val="18"/>
                <w:szCs w:val="18"/>
                <w:lang w:val="en-GB"/>
              </w:rPr>
            </w:pPr>
          </w:p>
        </w:tc>
        <w:tc>
          <w:tcPr>
            <w:tcW w:w="1170" w:type="dxa"/>
          </w:tcPr>
          <w:p w14:paraId="332BC33D" w14:textId="77777777" w:rsidR="009C3093" w:rsidRPr="003E4906" w:rsidRDefault="009C3093" w:rsidP="00035D9C">
            <w:pPr>
              <w:jc w:val="center"/>
              <w:rPr>
                <w:rFonts w:ascii="Arial" w:eastAsia="Calibri" w:hAnsi="Arial" w:cs="Arial"/>
                <w:sz w:val="18"/>
                <w:szCs w:val="18"/>
                <w:lang w:val="en-GB"/>
              </w:rPr>
            </w:pPr>
          </w:p>
        </w:tc>
        <w:tc>
          <w:tcPr>
            <w:tcW w:w="1170" w:type="dxa"/>
          </w:tcPr>
          <w:p w14:paraId="30EDCD6F" w14:textId="77777777" w:rsidR="009C3093" w:rsidRPr="003E4906" w:rsidRDefault="009C3093" w:rsidP="00035D9C">
            <w:pPr>
              <w:jc w:val="center"/>
              <w:rPr>
                <w:rFonts w:ascii="Arial" w:eastAsia="Calibri" w:hAnsi="Arial" w:cs="Arial"/>
                <w:sz w:val="18"/>
                <w:szCs w:val="18"/>
                <w:lang w:val="en-GB"/>
              </w:rPr>
            </w:pPr>
          </w:p>
        </w:tc>
        <w:tc>
          <w:tcPr>
            <w:tcW w:w="1260" w:type="dxa"/>
          </w:tcPr>
          <w:p w14:paraId="2DEEDFBC" w14:textId="77777777" w:rsidR="009C3093" w:rsidRPr="003E4906" w:rsidRDefault="009C3093" w:rsidP="00035D9C">
            <w:pPr>
              <w:jc w:val="center"/>
              <w:rPr>
                <w:rFonts w:ascii="Arial" w:eastAsia="Calibri" w:hAnsi="Arial" w:cs="Arial"/>
                <w:sz w:val="18"/>
                <w:szCs w:val="18"/>
                <w:lang w:val="en-GB"/>
              </w:rPr>
            </w:pPr>
          </w:p>
        </w:tc>
      </w:tr>
      <w:tr w:rsidR="009C3093" w:rsidRPr="003E4906" w14:paraId="301C8A38" w14:textId="77777777" w:rsidTr="009C3093">
        <w:tc>
          <w:tcPr>
            <w:tcW w:w="2605" w:type="dxa"/>
          </w:tcPr>
          <w:p w14:paraId="5B1EC01F" w14:textId="77777777" w:rsidR="009C3093" w:rsidRPr="003E4906" w:rsidRDefault="009C3093" w:rsidP="00035D9C">
            <w:pPr>
              <w:jc w:val="right"/>
              <w:rPr>
                <w:rFonts w:ascii="Arial" w:eastAsia="Calibri" w:hAnsi="Arial" w:cs="Arial"/>
                <w:sz w:val="18"/>
                <w:szCs w:val="18"/>
                <w:lang w:val="en-GB"/>
              </w:rPr>
            </w:pPr>
            <w:r w:rsidRPr="003E4906">
              <w:rPr>
                <w:rFonts w:ascii="Arial" w:eastAsia="Calibri" w:hAnsi="Arial" w:cs="Arial"/>
                <w:sz w:val="18"/>
                <w:szCs w:val="18"/>
                <w:lang w:val="en-GB"/>
              </w:rPr>
              <w:t>Overall total cycle time</w:t>
            </w:r>
          </w:p>
        </w:tc>
        <w:tc>
          <w:tcPr>
            <w:tcW w:w="1260" w:type="dxa"/>
          </w:tcPr>
          <w:p w14:paraId="45BD3B6E" w14:textId="1266628D"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24 min</w:t>
            </w:r>
            <w:r w:rsidR="00C52AD1" w:rsidRPr="003E4906">
              <w:rPr>
                <w:rFonts w:ascii="Arial" w:eastAsia="Calibri" w:hAnsi="Arial" w:cs="Arial"/>
                <w:sz w:val="18"/>
                <w:szCs w:val="18"/>
                <w:lang w:val="en-GB"/>
              </w:rPr>
              <w:t>utes</w:t>
            </w:r>
          </w:p>
        </w:tc>
        <w:tc>
          <w:tcPr>
            <w:tcW w:w="1260" w:type="dxa"/>
          </w:tcPr>
          <w:p w14:paraId="079DC075" w14:textId="77777777" w:rsidR="009C3093" w:rsidRPr="003E4906" w:rsidRDefault="009C3093" w:rsidP="00035D9C">
            <w:pPr>
              <w:jc w:val="center"/>
              <w:rPr>
                <w:rFonts w:ascii="Arial" w:eastAsia="Calibri" w:hAnsi="Arial" w:cs="Arial"/>
                <w:sz w:val="18"/>
                <w:szCs w:val="18"/>
                <w:lang w:val="en-GB"/>
              </w:rPr>
            </w:pPr>
          </w:p>
        </w:tc>
        <w:tc>
          <w:tcPr>
            <w:tcW w:w="1170" w:type="dxa"/>
          </w:tcPr>
          <w:p w14:paraId="49ED05A5"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3% VA</w:t>
            </w:r>
          </w:p>
          <w:p w14:paraId="24FE6D2D" w14:textId="77777777" w:rsidR="009C3093" w:rsidRPr="003E4906" w:rsidRDefault="009C3093" w:rsidP="00035D9C">
            <w:pPr>
              <w:jc w:val="center"/>
              <w:rPr>
                <w:rFonts w:ascii="Arial" w:eastAsia="Calibri" w:hAnsi="Arial" w:cs="Arial"/>
                <w:sz w:val="18"/>
                <w:szCs w:val="18"/>
                <w:lang w:val="en-GB"/>
              </w:rPr>
            </w:pPr>
            <w:r w:rsidRPr="003E4906">
              <w:rPr>
                <w:rFonts w:ascii="Arial" w:eastAsia="Calibri" w:hAnsi="Arial" w:cs="Arial"/>
                <w:sz w:val="18"/>
                <w:szCs w:val="18"/>
                <w:lang w:val="en-GB"/>
              </w:rPr>
              <w:t>97% NVA</w:t>
            </w:r>
          </w:p>
        </w:tc>
        <w:tc>
          <w:tcPr>
            <w:tcW w:w="1170" w:type="dxa"/>
          </w:tcPr>
          <w:p w14:paraId="4FAF0FD8" w14:textId="77777777" w:rsidR="009C3093" w:rsidRPr="003E4906" w:rsidRDefault="009C3093" w:rsidP="00035D9C">
            <w:pPr>
              <w:jc w:val="center"/>
              <w:rPr>
                <w:rFonts w:ascii="Arial" w:eastAsia="Calibri" w:hAnsi="Arial" w:cs="Arial"/>
                <w:sz w:val="18"/>
                <w:szCs w:val="18"/>
                <w:lang w:val="en-GB"/>
              </w:rPr>
            </w:pPr>
          </w:p>
        </w:tc>
        <w:tc>
          <w:tcPr>
            <w:tcW w:w="1260" w:type="dxa"/>
          </w:tcPr>
          <w:p w14:paraId="09FFA9AA" w14:textId="77777777" w:rsidR="009C3093" w:rsidRPr="003E4906" w:rsidRDefault="009C3093" w:rsidP="00035D9C">
            <w:pPr>
              <w:jc w:val="center"/>
              <w:rPr>
                <w:rFonts w:ascii="Arial" w:eastAsia="Calibri" w:hAnsi="Arial" w:cs="Arial"/>
                <w:sz w:val="18"/>
                <w:szCs w:val="18"/>
                <w:lang w:val="en-GB"/>
              </w:rPr>
            </w:pPr>
          </w:p>
        </w:tc>
      </w:tr>
    </w:tbl>
    <w:p w14:paraId="51EF474E" w14:textId="16A87FB1" w:rsidR="009C3093" w:rsidRPr="003E4906" w:rsidRDefault="009C3093" w:rsidP="009C3093">
      <w:pPr>
        <w:pStyle w:val="ExhibitText"/>
        <w:rPr>
          <w:rFonts w:eastAsia="Calibri"/>
          <w:lang w:val="en-GB"/>
        </w:rPr>
      </w:pPr>
    </w:p>
    <w:p w14:paraId="59376EC2" w14:textId="23801AA6" w:rsidR="002E034C" w:rsidRPr="003E4906" w:rsidRDefault="002E034C" w:rsidP="009C3093">
      <w:pPr>
        <w:pStyle w:val="ExhibitText"/>
        <w:rPr>
          <w:rFonts w:eastAsia="Calibri"/>
          <w:sz w:val="17"/>
          <w:szCs w:val="17"/>
          <w:lang w:val="en-GB"/>
        </w:rPr>
      </w:pPr>
      <w:r w:rsidRPr="003E4906">
        <w:rPr>
          <w:rFonts w:eastAsia="Calibri"/>
          <w:sz w:val="17"/>
          <w:szCs w:val="17"/>
          <w:lang w:val="en-GB"/>
        </w:rPr>
        <w:t>Note: T =</w:t>
      </w:r>
      <w:r w:rsidR="00025048" w:rsidRPr="003E4906">
        <w:rPr>
          <w:rFonts w:eastAsia="Calibri"/>
          <w:sz w:val="17"/>
          <w:szCs w:val="17"/>
          <w:lang w:val="en-GB"/>
        </w:rPr>
        <w:t xml:space="preserve"> </w:t>
      </w:r>
      <w:r w:rsidR="00233892" w:rsidRPr="003E4906">
        <w:rPr>
          <w:rFonts w:eastAsia="Calibri"/>
          <w:sz w:val="17"/>
          <w:szCs w:val="17"/>
          <w:lang w:val="en-GB"/>
        </w:rPr>
        <w:t>Transportation;</w:t>
      </w:r>
      <w:r w:rsidRPr="003E4906">
        <w:rPr>
          <w:rFonts w:eastAsia="Calibri"/>
          <w:sz w:val="17"/>
          <w:szCs w:val="17"/>
          <w:lang w:val="en-GB"/>
        </w:rPr>
        <w:t xml:space="preserve"> W = </w:t>
      </w:r>
      <w:r w:rsidR="00025048" w:rsidRPr="003E4906">
        <w:rPr>
          <w:rFonts w:eastAsia="Calibri"/>
          <w:sz w:val="17"/>
          <w:szCs w:val="17"/>
          <w:lang w:val="en-GB"/>
        </w:rPr>
        <w:t>Waiting</w:t>
      </w:r>
      <w:r w:rsidRPr="003E4906">
        <w:rPr>
          <w:rFonts w:eastAsia="Calibri"/>
          <w:sz w:val="17"/>
          <w:szCs w:val="17"/>
          <w:lang w:val="en-GB"/>
        </w:rPr>
        <w:t xml:space="preserve">; I = </w:t>
      </w:r>
      <w:r w:rsidR="00025048" w:rsidRPr="003E4906">
        <w:rPr>
          <w:rFonts w:eastAsia="Calibri"/>
          <w:sz w:val="17"/>
          <w:szCs w:val="17"/>
          <w:lang w:val="en-GB"/>
        </w:rPr>
        <w:t>Inventory</w:t>
      </w:r>
      <w:r w:rsidRPr="003E4906">
        <w:rPr>
          <w:rFonts w:eastAsia="Calibri"/>
          <w:sz w:val="17"/>
          <w:szCs w:val="17"/>
          <w:lang w:val="en-GB"/>
        </w:rPr>
        <w:t xml:space="preserve">; M = </w:t>
      </w:r>
      <w:r w:rsidR="00025048" w:rsidRPr="003E4906">
        <w:rPr>
          <w:rFonts w:eastAsia="Calibri"/>
          <w:sz w:val="17"/>
          <w:szCs w:val="17"/>
          <w:lang w:val="en-GB"/>
        </w:rPr>
        <w:t>Motion</w:t>
      </w:r>
      <w:r w:rsidRPr="003E4906">
        <w:rPr>
          <w:rFonts w:eastAsia="Calibri"/>
          <w:sz w:val="17"/>
          <w:szCs w:val="17"/>
          <w:lang w:val="en-GB"/>
        </w:rPr>
        <w:t xml:space="preserve">; D = </w:t>
      </w:r>
      <w:r w:rsidR="00025048" w:rsidRPr="003E4906">
        <w:rPr>
          <w:rFonts w:eastAsia="Calibri"/>
          <w:sz w:val="17"/>
          <w:szCs w:val="17"/>
          <w:lang w:val="en-GB"/>
        </w:rPr>
        <w:t>Defects</w:t>
      </w:r>
      <w:r w:rsidRPr="003E4906">
        <w:rPr>
          <w:rFonts w:eastAsia="Calibri"/>
          <w:sz w:val="17"/>
          <w:szCs w:val="17"/>
          <w:lang w:val="en-GB"/>
        </w:rPr>
        <w:t xml:space="preserve">; N = </w:t>
      </w:r>
      <w:r w:rsidR="00025048" w:rsidRPr="003E4906">
        <w:rPr>
          <w:rFonts w:eastAsia="Calibri"/>
          <w:sz w:val="17"/>
          <w:szCs w:val="17"/>
          <w:lang w:val="en-GB"/>
        </w:rPr>
        <w:t>Non-utilized human talent</w:t>
      </w:r>
      <w:r w:rsidRPr="003E4906">
        <w:rPr>
          <w:rFonts w:eastAsia="Calibri"/>
          <w:sz w:val="17"/>
          <w:szCs w:val="17"/>
          <w:lang w:val="en-GB"/>
        </w:rPr>
        <w:t xml:space="preserve">; </w:t>
      </w:r>
      <w:r w:rsidR="009C0C44" w:rsidRPr="003E4906">
        <w:rPr>
          <w:rFonts w:eastAsia="Calibri"/>
          <w:sz w:val="17"/>
          <w:szCs w:val="17"/>
          <w:lang w:val="en-GB"/>
        </w:rPr>
        <w:br/>
      </w:r>
      <w:r w:rsidRPr="003E4906">
        <w:rPr>
          <w:rFonts w:eastAsia="Calibri"/>
          <w:sz w:val="17"/>
          <w:szCs w:val="17"/>
          <w:lang w:val="en-GB"/>
        </w:rPr>
        <w:t xml:space="preserve">O = </w:t>
      </w:r>
      <w:r w:rsidR="00025048" w:rsidRPr="003E4906">
        <w:rPr>
          <w:rFonts w:eastAsia="Calibri"/>
          <w:sz w:val="17"/>
          <w:szCs w:val="17"/>
          <w:lang w:val="en-GB"/>
        </w:rPr>
        <w:t>Overproduction</w:t>
      </w:r>
      <w:r w:rsidRPr="003E4906">
        <w:rPr>
          <w:rFonts w:eastAsia="Calibri"/>
          <w:sz w:val="17"/>
          <w:szCs w:val="17"/>
          <w:lang w:val="en-GB"/>
        </w:rPr>
        <w:t xml:space="preserve">; E = </w:t>
      </w:r>
      <w:r w:rsidR="00025048" w:rsidRPr="003E4906">
        <w:rPr>
          <w:rFonts w:eastAsia="Calibri"/>
          <w:sz w:val="17"/>
          <w:szCs w:val="17"/>
          <w:lang w:val="en-GB"/>
        </w:rPr>
        <w:t>Excess processing</w:t>
      </w:r>
      <w:r w:rsidRPr="003E4906">
        <w:rPr>
          <w:rFonts w:eastAsia="Calibri"/>
          <w:sz w:val="17"/>
          <w:szCs w:val="17"/>
          <w:lang w:val="en-GB"/>
        </w:rPr>
        <w:t>; VA = value-added activity; NVA = non-value-added activity</w:t>
      </w:r>
      <w:r w:rsidR="00444F5A">
        <w:rPr>
          <w:rFonts w:eastAsia="Calibri"/>
          <w:sz w:val="17"/>
          <w:szCs w:val="17"/>
          <w:lang w:val="en-GB"/>
        </w:rPr>
        <w:t>.</w:t>
      </w:r>
    </w:p>
    <w:p w14:paraId="638F67AE" w14:textId="77777777" w:rsidR="00035D9C" w:rsidRPr="003E4906" w:rsidRDefault="00035D9C" w:rsidP="009C3093">
      <w:pPr>
        <w:pStyle w:val="Footnote"/>
        <w:rPr>
          <w:rFonts w:eastAsia="Calibri"/>
          <w:sz w:val="24"/>
          <w:szCs w:val="24"/>
          <w:lang w:val="en-GB"/>
        </w:rPr>
      </w:pPr>
      <w:r w:rsidRPr="003E4906">
        <w:rPr>
          <w:rFonts w:eastAsia="Calibri"/>
          <w:lang w:val="en-GB"/>
        </w:rPr>
        <w:t>Source: Organization files.</w:t>
      </w:r>
    </w:p>
    <w:p w14:paraId="0F897114" w14:textId="77777777" w:rsidR="00035D9C" w:rsidRPr="003E4906" w:rsidRDefault="00035D9C" w:rsidP="009C3093">
      <w:pPr>
        <w:pStyle w:val="ExhibitText"/>
        <w:rPr>
          <w:rFonts w:eastAsia="Calibri"/>
          <w:lang w:val="en-GB"/>
        </w:rPr>
      </w:pPr>
    </w:p>
    <w:p w14:paraId="26C3D134" w14:textId="77777777" w:rsidR="00035D9C" w:rsidRPr="003E4906" w:rsidRDefault="00035D9C" w:rsidP="009C3093">
      <w:pPr>
        <w:pStyle w:val="ExhibitText"/>
        <w:rPr>
          <w:rFonts w:eastAsia="Calibri"/>
          <w:lang w:val="en-GB"/>
        </w:rPr>
      </w:pPr>
    </w:p>
    <w:p w14:paraId="77DB698D" w14:textId="77777777" w:rsidR="009C3093" w:rsidRPr="003E4906" w:rsidRDefault="009C3093" w:rsidP="009C3093">
      <w:pPr>
        <w:pStyle w:val="ExhibitText"/>
        <w:rPr>
          <w:rFonts w:eastAsia="Calibri"/>
          <w:lang w:val="en-GB"/>
        </w:rPr>
      </w:pPr>
    </w:p>
    <w:p w14:paraId="7A9D4F8C" w14:textId="77777777" w:rsidR="00035D9C" w:rsidRPr="003E4906" w:rsidRDefault="00035D9C" w:rsidP="003A60A5">
      <w:pPr>
        <w:pStyle w:val="ExhibitHeading"/>
        <w:rPr>
          <w:rFonts w:eastAsia="Calibri"/>
          <w:lang w:val="en-GB"/>
        </w:rPr>
      </w:pPr>
      <w:r w:rsidRPr="003E4906">
        <w:rPr>
          <w:rFonts w:eastAsia="Calibri"/>
          <w:lang w:val="en-GB"/>
        </w:rPr>
        <w:lastRenderedPageBreak/>
        <w:t>Exhibit 7: Receivin</w:t>
      </w:r>
      <w:r w:rsidR="003A60A5" w:rsidRPr="003E4906">
        <w:rPr>
          <w:rFonts w:eastAsia="Calibri"/>
          <w:lang w:val="en-GB"/>
        </w:rPr>
        <w:t>g area performance and problems</w:t>
      </w:r>
    </w:p>
    <w:p w14:paraId="0001A72C" w14:textId="77777777" w:rsidR="003A60A5" w:rsidRPr="003E4906" w:rsidRDefault="003A60A5" w:rsidP="003A60A5">
      <w:pPr>
        <w:pStyle w:val="ExhibitText"/>
        <w:rPr>
          <w:rFonts w:eastAsia="Calibri"/>
          <w:lang w:val="en-GB"/>
        </w:rPr>
      </w:pPr>
    </w:p>
    <w:tbl>
      <w:tblPr>
        <w:tblW w:w="9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8"/>
        <w:gridCol w:w="1620"/>
        <w:gridCol w:w="1890"/>
        <w:gridCol w:w="1710"/>
        <w:gridCol w:w="1710"/>
      </w:tblGrid>
      <w:tr w:rsidR="003A60A5" w:rsidRPr="003E4906" w14:paraId="4278A336" w14:textId="77777777" w:rsidTr="00EE5B2A">
        <w:trPr>
          <w:trHeight w:val="874"/>
          <w:jc w:val="center"/>
        </w:trPr>
        <w:tc>
          <w:tcPr>
            <w:tcW w:w="2328" w:type="dxa"/>
            <w:shd w:val="clear" w:color="auto" w:fill="FFFFFF"/>
            <w:tcMar>
              <w:top w:w="15" w:type="dxa"/>
              <w:left w:w="108" w:type="dxa"/>
              <w:bottom w:w="0" w:type="dxa"/>
              <w:right w:w="108" w:type="dxa"/>
            </w:tcMar>
            <w:vAlign w:val="center"/>
            <w:hideMark/>
          </w:tcPr>
          <w:p w14:paraId="5A76F975" w14:textId="3AC6CBF6" w:rsidR="00035D9C" w:rsidRPr="003E4906" w:rsidRDefault="00035D9C" w:rsidP="00025048">
            <w:pPr>
              <w:pStyle w:val="ExhibitText"/>
              <w:jc w:val="center"/>
              <w:rPr>
                <w:b/>
                <w:sz w:val="36"/>
                <w:szCs w:val="36"/>
                <w:lang w:val="en-GB"/>
              </w:rPr>
            </w:pPr>
            <w:r w:rsidRPr="003E4906">
              <w:rPr>
                <w:b/>
                <w:lang w:val="en-GB"/>
              </w:rPr>
              <w:t xml:space="preserve">Customer </w:t>
            </w:r>
            <w:r w:rsidR="00AA5566" w:rsidRPr="003E4906">
              <w:rPr>
                <w:b/>
                <w:lang w:val="en-GB"/>
              </w:rPr>
              <w:t>i</w:t>
            </w:r>
            <w:r w:rsidRPr="003E4906">
              <w:rPr>
                <w:b/>
                <w:lang w:val="en-GB"/>
              </w:rPr>
              <w:t>mpact</w:t>
            </w:r>
            <w:r w:rsidR="00025048" w:rsidRPr="003E4906">
              <w:rPr>
                <w:b/>
                <w:lang w:val="en-GB"/>
              </w:rPr>
              <w:t xml:space="preserve"> and </w:t>
            </w:r>
            <w:r w:rsidR="00AA5566" w:rsidRPr="003E4906">
              <w:rPr>
                <w:b/>
                <w:lang w:val="en-GB"/>
              </w:rPr>
              <w:t>s</w:t>
            </w:r>
            <w:r w:rsidRPr="003E4906">
              <w:rPr>
                <w:b/>
                <w:lang w:val="en-GB"/>
              </w:rPr>
              <w:t>atisfaction</w:t>
            </w:r>
            <w:r w:rsidR="006E6693" w:rsidRPr="003E4906">
              <w:rPr>
                <w:b/>
                <w:lang w:val="en-GB"/>
              </w:rPr>
              <w:t xml:space="preserve"> </w:t>
            </w:r>
          </w:p>
        </w:tc>
        <w:tc>
          <w:tcPr>
            <w:tcW w:w="1620" w:type="dxa"/>
            <w:shd w:val="clear" w:color="auto" w:fill="FFFFFF"/>
            <w:tcMar>
              <w:top w:w="15" w:type="dxa"/>
              <w:left w:w="108" w:type="dxa"/>
              <w:bottom w:w="0" w:type="dxa"/>
              <w:right w:w="108" w:type="dxa"/>
            </w:tcMar>
            <w:vAlign w:val="center"/>
            <w:hideMark/>
          </w:tcPr>
          <w:p w14:paraId="1C3BC703" w14:textId="77777777" w:rsidR="00035D9C" w:rsidRPr="003E4906" w:rsidRDefault="00035D9C">
            <w:pPr>
              <w:pStyle w:val="ExhibitText"/>
              <w:jc w:val="center"/>
              <w:rPr>
                <w:b/>
                <w:sz w:val="36"/>
                <w:szCs w:val="36"/>
                <w:lang w:val="en-GB"/>
              </w:rPr>
            </w:pPr>
            <w:r w:rsidRPr="003E4906">
              <w:rPr>
                <w:b/>
                <w:lang w:val="en-GB"/>
              </w:rPr>
              <w:t>Occurrences</w:t>
            </w:r>
          </w:p>
        </w:tc>
        <w:tc>
          <w:tcPr>
            <w:tcW w:w="1890" w:type="dxa"/>
            <w:shd w:val="clear" w:color="auto" w:fill="FFFFFF"/>
            <w:tcMar>
              <w:top w:w="15" w:type="dxa"/>
              <w:left w:w="108" w:type="dxa"/>
              <w:bottom w:w="0" w:type="dxa"/>
              <w:right w:w="108" w:type="dxa"/>
            </w:tcMar>
            <w:vAlign w:val="center"/>
            <w:hideMark/>
          </w:tcPr>
          <w:p w14:paraId="3C4E8C17" w14:textId="4F706FCC" w:rsidR="00035D9C" w:rsidRPr="003E4906" w:rsidRDefault="00035D9C">
            <w:pPr>
              <w:pStyle w:val="ExhibitText"/>
              <w:jc w:val="center"/>
              <w:rPr>
                <w:b/>
                <w:sz w:val="36"/>
                <w:szCs w:val="36"/>
                <w:lang w:val="en-GB"/>
              </w:rPr>
            </w:pPr>
            <w:r w:rsidRPr="003E4906">
              <w:rPr>
                <w:b/>
                <w:lang w:val="en-GB"/>
              </w:rPr>
              <w:t>Receiving</w:t>
            </w:r>
            <w:r w:rsidR="004744C7" w:rsidRPr="003E4906">
              <w:rPr>
                <w:b/>
                <w:lang w:val="en-GB"/>
              </w:rPr>
              <w:t xml:space="preserve"> area staff,</w:t>
            </w:r>
            <w:r w:rsidRPr="003E4906">
              <w:rPr>
                <w:b/>
                <w:lang w:val="en-GB"/>
              </w:rPr>
              <w:t xml:space="preserve"> </w:t>
            </w:r>
            <w:r w:rsidR="004744C7" w:rsidRPr="003E4906">
              <w:rPr>
                <w:b/>
                <w:lang w:val="en-GB"/>
              </w:rPr>
              <w:t>lost</w:t>
            </w:r>
            <w:r w:rsidRPr="003E4906">
              <w:rPr>
                <w:b/>
                <w:lang w:val="en-GB"/>
              </w:rPr>
              <w:t xml:space="preserve"> </w:t>
            </w:r>
            <w:r w:rsidR="004744C7" w:rsidRPr="003E4906">
              <w:rPr>
                <w:b/>
                <w:lang w:val="en-GB"/>
              </w:rPr>
              <w:t>time</w:t>
            </w:r>
            <w:r w:rsidRPr="003E4906">
              <w:rPr>
                <w:b/>
                <w:lang w:val="en-GB"/>
              </w:rPr>
              <w:t xml:space="preserve"> (</w:t>
            </w:r>
            <w:r w:rsidR="004744C7" w:rsidRPr="003E4906">
              <w:rPr>
                <w:b/>
                <w:lang w:val="en-GB"/>
              </w:rPr>
              <w:t>daily</w:t>
            </w:r>
            <w:r w:rsidRPr="003E4906">
              <w:rPr>
                <w:b/>
                <w:lang w:val="en-GB"/>
              </w:rPr>
              <w:t>)</w:t>
            </w:r>
          </w:p>
        </w:tc>
        <w:tc>
          <w:tcPr>
            <w:tcW w:w="1710" w:type="dxa"/>
            <w:shd w:val="clear" w:color="auto" w:fill="FFFFFF"/>
            <w:tcMar>
              <w:top w:w="15" w:type="dxa"/>
              <w:left w:w="108" w:type="dxa"/>
              <w:bottom w:w="0" w:type="dxa"/>
              <w:right w:w="108" w:type="dxa"/>
            </w:tcMar>
            <w:vAlign w:val="center"/>
            <w:hideMark/>
          </w:tcPr>
          <w:p w14:paraId="2C612B91" w14:textId="277DB596" w:rsidR="00035D9C" w:rsidRPr="003E4906" w:rsidRDefault="00035D9C">
            <w:pPr>
              <w:pStyle w:val="ExhibitText"/>
              <w:jc w:val="center"/>
              <w:rPr>
                <w:b/>
                <w:sz w:val="36"/>
                <w:szCs w:val="36"/>
                <w:lang w:val="en-GB"/>
              </w:rPr>
            </w:pPr>
            <w:r w:rsidRPr="003E4906">
              <w:rPr>
                <w:b/>
                <w:lang w:val="en-GB"/>
              </w:rPr>
              <w:t>Reordering (</w:t>
            </w:r>
            <w:r w:rsidR="00087441" w:rsidRPr="003E4906">
              <w:rPr>
                <w:b/>
                <w:lang w:val="en-GB"/>
              </w:rPr>
              <w:t>potential for</w:t>
            </w:r>
            <w:r w:rsidRPr="003E4906">
              <w:rPr>
                <w:b/>
                <w:lang w:val="en-GB"/>
              </w:rPr>
              <w:t>)</w:t>
            </w:r>
          </w:p>
        </w:tc>
        <w:tc>
          <w:tcPr>
            <w:tcW w:w="1710" w:type="dxa"/>
            <w:shd w:val="clear" w:color="auto" w:fill="FFFFFF"/>
            <w:tcMar>
              <w:top w:w="15" w:type="dxa"/>
              <w:left w:w="108" w:type="dxa"/>
              <w:bottom w:w="0" w:type="dxa"/>
              <w:right w:w="108" w:type="dxa"/>
            </w:tcMar>
            <w:vAlign w:val="center"/>
            <w:hideMark/>
          </w:tcPr>
          <w:p w14:paraId="26D13205" w14:textId="0B742C56" w:rsidR="00035D9C" w:rsidRPr="003E4906" w:rsidRDefault="00035D9C">
            <w:pPr>
              <w:pStyle w:val="ExhibitText"/>
              <w:jc w:val="center"/>
              <w:rPr>
                <w:b/>
                <w:sz w:val="36"/>
                <w:szCs w:val="36"/>
                <w:lang w:val="en-GB"/>
              </w:rPr>
            </w:pPr>
            <w:r w:rsidRPr="003E4906">
              <w:rPr>
                <w:b/>
                <w:lang w:val="en-GB"/>
              </w:rPr>
              <w:t>Receiving</w:t>
            </w:r>
            <w:r w:rsidR="00087441" w:rsidRPr="003E4906">
              <w:rPr>
                <w:b/>
                <w:lang w:val="en-GB"/>
              </w:rPr>
              <w:t xml:space="preserve"> area </w:t>
            </w:r>
            <w:r w:rsidRPr="003E4906">
              <w:rPr>
                <w:b/>
                <w:lang w:val="en-GB"/>
              </w:rPr>
              <w:t>charged (potential for)</w:t>
            </w:r>
          </w:p>
        </w:tc>
      </w:tr>
      <w:tr w:rsidR="003A60A5" w:rsidRPr="003E4906" w14:paraId="0F0C0AAA" w14:textId="77777777" w:rsidTr="003A60A5">
        <w:trPr>
          <w:trHeight w:val="355"/>
          <w:jc w:val="center"/>
        </w:trPr>
        <w:tc>
          <w:tcPr>
            <w:tcW w:w="2328" w:type="dxa"/>
            <w:shd w:val="clear" w:color="auto" w:fill="FFFFFF"/>
            <w:tcMar>
              <w:top w:w="15" w:type="dxa"/>
              <w:left w:w="108" w:type="dxa"/>
              <w:bottom w:w="0" w:type="dxa"/>
              <w:right w:w="108" w:type="dxa"/>
            </w:tcMar>
            <w:vAlign w:val="center"/>
            <w:hideMark/>
          </w:tcPr>
          <w:p w14:paraId="291A2DB4" w14:textId="77777777" w:rsidR="00035D9C" w:rsidRPr="003E4906" w:rsidRDefault="00035D9C" w:rsidP="00275D00">
            <w:pPr>
              <w:pStyle w:val="ExhibitText"/>
              <w:jc w:val="left"/>
              <w:rPr>
                <w:sz w:val="36"/>
                <w:szCs w:val="36"/>
                <w:lang w:val="en-GB"/>
              </w:rPr>
            </w:pPr>
            <w:r w:rsidRPr="003E4906">
              <w:rPr>
                <w:lang w:val="en-GB"/>
              </w:rPr>
              <w:t xml:space="preserve">Customer </w:t>
            </w:r>
            <w:r w:rsidR="00275D00" w:rsidRPr="003E4906">
              <w:rPr>
                <w:lang w:val="en-GB"/>
              </w:rPr>
              <w:t>c</w:t>
            </w:r>
            <w:r w:rsidRPr="003E4906">
              <w:rPr>
                <w:lang w:val="en-GB"/>
              </w:rPr>
              <w:t>omplaints</w:t>
            </w:r>
          </w:p>
        </w:tc>
        <w:tc>
          <w:tcPr>
            <w:tcW w:w="1620" w:type="dxa"/>
            <w:shd w:val="clear" w:color="auto" w:fill="FFFFFF"/>
            <w:tcMar>
              <w:top w:w="15" w:type="dxa"/>
              <w:left w:w="108" w:type="dxa"/>
              <w:bottom w:w="0" w:type="dxa"/>
              <w:right w:w="108" w:type="dxa"/>
            </w:tcMar>
            <w:vAlign w:val="center"/>
            <w:hideMark/>
          </w:tcPr>
          <w:p w14:paraId="6C58191F" w14:textId="77777777" w:rsidR="00035D9C" w:rsidRPr="003E4906" w:rsidRDefault="00035D9C" w:rsidP="003A60A5">
            <w:pPr>
              <w:pStyle w:val="ExhibitText"/>
              <w:jc w:val="center"/>
              <w:rPr>
                <w:sz w:val="36"/>
                <w:szCs w:val="36"/>
                <w:lang w:val="en-GB"/>
              </w:rPr>
            </w:pPr>
            <w:r w:rsidRPr="003E4906">
              <w:rPr>
                <w:lang w:val="en-GB"/>
              </w:rPr>
              <w:t>2 per day</w:t>
            </w:r>
          </w:p>
        </w:tc>
        <w:tc>
          <w:tcPr>
            <w:tcW w:w="1890" w:type="dxa"/>
            <w:shd w:val="clear" w:color="auto" w:fill="FFFFFF"/>
            <w:tcMar>
              <w:top w:w="15" w:type="dxa"/>
              <w:left w:w="108" w:type="dxa"/>
              <w:bottom w:w="0" w:type="dxa"/>
              <w:right w:w="108" w:type="dxa"/>
            </w:tcMar>
            <w:vAlign w:val="center"/>
            <w:hideMark/>
          </w:tcPr>
          <w:p w14:paraId="0AC8A616" w14:textId="77777777" w:rsidR="00035D9C" w:rsidRPr="003E4906" w:rsidRDefault="00035D9C" w:rsidP="003A60A5">
            <w:pPr>
              <w:pStyle w:val="ExhibitText"/>
              <w:jc w:val="center"/>
              <w:rPr>
                <w:sz w:val="36"/>
                <w:szCs w:val="36"/>
                <w:lang w:val="en-GB"/>
              </w:rPr>
            </w:pPr>
          </w:p>
        </w:tc>
        <w:tc>
          <w:tcPr>
            <w:tcW w:w="1710" w:type="dxa"/>
            <w:shd w:val="clear" w:color="auto" w:fill="FFFFFF"/>
            <w:tcMar>
              <w:top w:w="15" w:type="dxa"/>
              <w:left w:w="108" w:type="dxa"/>
              <w:bottom w:w="0" w:type="dxa"/>
              <w:right w:w="108" w:type="dxa"/>
            </w:tcMar>
            <w:vAlign w:val="center"/>
            <w:hideMark/>
          </w:tcPr>
          <w:p w14:paraId="4E985C27" w14:textId="77777777" w:rsidR="00035D9C" w:rsidRPr="003E4906" w:rsidRDefault="00035D9C" w:rsidP="003A60A5">
            <w:pPr>
              <w:pStyle w:val="ExhibitText"/>
              <w:jc w:val="center"/>
              <w:rPr>
                <w:lang w:val="en-GB"/>
              </w:rPr>
            </w:pPr>
          </w:p>
        </w:tc>
        <w:tc>
          <w:tcPr>
            <w:tcW w:w="1710" w:type="dxa"/>
            <w:shd w:val="clear" w:color="auto" w:fill="FFFFFF"/>
            <w:tcMar>
              <w:top w:w="15" w:type="dxa"/>
              <w:left w:w="108" w:type="dxa"/>
              <w:bottom w:w="0" w:type="dxa"/>
              <w:right w:w="108" w:type="dxa"/>
            </w:tcMar>
            <w:vAlign w:val="center"/>
            <w:hideMark/>
          </w:tcPr>
          <w:p w14:paraId="46142CEB" w14:textId="77777777" w:rsidR="00035D9C" w:rsidRPr="003E4906" w:rsidRDefault="00035D9C" w:rsidP="003A60A5">
            <w:pPr>
              <w:pStyle w:val="ExhibitText"/>
              <w:jc w:val="center"/>
              <w:rPr>
                <w:lang w:val="en-GB"/>
              </w:rPr>
            </w:pPr>
          </w:p>
        </w:tc>
      </w:tr>
      <w:tr w:rsidR="003A60A5" w:rsidRPr="003E4906" w14:paraId="7B08AD44" w14:textId="77777777" w:rsidTr="003A60A5">
        <w:trPr>
          <w:trHeight w:val="323"/>
          <w:jc w:val="center"/>
        </w:trPr>
        <w:tc>
          <w:tcPr>
            <w:tcW w:w="2328" w:type="dxa"/>
            <w:shd w:val="clear" w:color="auto" w:fill="FFFFFF"/>
            <w:tcMar>
              <w:top w:w="15" w:type="dxa"/>
              <w:left w:w="108" w:type="dxa"/>
              <w:bottom w:w="0" w:type="dxa"/>
              <w:right w:w="108" w:type="dxa"/>
            </w:tcMar>
            <w:vAlign w:val="center"/>
            <w:hideMark/>
          </w:tcPr>
          <w:p w14:paraId="5C01E6AF" w14:textId="77777777" w:rsidR="00035D9C" w:rsidRPr="003E4906" w:rsidRDefault="00035D9C" w:rsidP="00275D00">
            <w:pPr>
              <w:pStyle w:val="ExhibitText"/>
              <w:jc w:val="left"/>
              <w:rPr>
                <w:sz w:val="36"/>
                <w:szCs w:val="36"/>
                <w:lang w:val="en-GB"/>
              </w:rPr>
            </w:pPr>
            <w:r w:rsidRPr="003E4906">
              <w:rPr>
                <w:lang w:val="en-GB"/>
              </w:rPr>
              <w:t xml:space="preserve">Phone </w:t>
            </w:r>
            <w:r w:rsidR="00275D00" w:rsidRPr="003E4906">
              <w:rPr>
                <w:lang w:val="en-GB"/>
              </w:rPr>
              <w:t>c</w:t>
            </w:r>
            <w:r w:rsidRPr="003E4906">
              <w:rPr>
                <w:lang w:val="en-GB"/>
              </w:rPr>
              <w:t>alls for missing product</w:t>
            </w:r>
          </w:p>
        </w:tc>
        <w:tc>
          <w:tcPr>
            <w:tcW w:w="1620" w:type="dxa"/>
            <w:shd w:val="clear" w:color="auto" w:fill="FFFFFF"/>
            <w:tcMar>
              <w:top w:w="15" w:type="dxa"/>
              <w:left w:w="108" w:type="dxa"/>
              <w:bottom w:w="0" w:type="dxa"/>
              <w:right w:w="108" w:type="dxa"/>
            </w:tcMar>
            <w:vAlign w:val="center"/>
            <w:hideMark/>
          </w:tcPr>
          <w:p w14:paraId="4FFBB9FD" w14:textId="77777777" w:rsidR="00035D9C" w:rsidRPr="003E4906" w:rsidRDefault="00035D9C" w:rsidP="003A60A5">
            <w:pPr>
              <w:pStyle w:val="ExhibitText"/>
              <w:jc w:val="center"/>
              <w:rPr>
                <w:sz w:val="36"/>
                <w:szCs w:val="36"/>
                <w:lang w:val="en-GB"/>
              </w:rPr>
            </w:pPr>
            <w:r w:rsidRPr="003E4906">
              <w:rPr>
                <w:lang w:val="en-GB"/>
              </w:rPr>
              <w:t>20 per day</w:t>
            </w:r>
          </w:p>
        </w:tc>
        <w:tc>
          <w:tcPr>
            <w:tcW w:w="1890" w:type="dxa"/>
            <w:shd w:val="clear" w:color="auto" w:fill="FFFFFF"/>
            <w:tcMar>
              <w:top w:w="15" w:type="dxa"/>
              <w:left w:w="108" w:type="dxa"/>
              <w:bottom w:w="0" w:type="dxa"/>
              <w:right w:w="108" w:type="dxa"/>
            </w:tcMar>
            <w:vAlign w:val="center"/>
            <w:hideMark/>
          </w:tcPr>
          <w:p w14:paraId="071B06C4" w14:textId="77777777" w:rsidR="00035D9C" w:rsidRPr="003E4906" w:rsidRDefault="00035D9C" w:rsidP="003A60A5">
            <w:pPr>
              <w:pStyle w:val="ExhibitText"/>
              <w:jc w:val="center"/>
              <w:rPr>
                <w:sz w:val="36"/>
                <w:szCs w:val="36"/>
                <w:lang w:val="en-GB"/>
              </w:rPr>
            </w:pPr>
            <w:r w:rsidRPr="003E4906">
              <w:rPr>
                <w:lang w:val="en-GB"/>
              </w:rPr>
              <w:t>40 minutes</w:t>
            </w:r>
          </w:p>
        </w:tc>
        <w:tc>
          <w:tcPr>
            <w:tcW w:w="1710" w:type="dxa"/>
            <w:shd w:val="clear" w:color="auto" w:fill="FFFFFF"/>
            <w:tcMar>
              <w:top w:w="15" w:type="dxa"/>
              <w:left w:w="108" w:type="dxa"/>
              <w:bottom w:w="0" w:type="dxa"/>
              <w:right w:w="108" w:type="dxa"/>
            </w:tcMar>
            <w:vAlign w:val="center"/>
            <w:hideMark/>
          </w:tcPr>
          <w:p w14:paraId="32DF373D" w14:textId="02D5A501" w:rsidR="00035D9C" w:rsidRPr="003E4906" w:rsidRDefault="002271E2" w:rsidP="003A60A5">
            <w:pPr>
              <w:pStyle w:val="ExhibitText"/>
              <w:jc w:val="center"/>
              <w:rPr>
                <w:sz w:val="36"/>
                <w:szCs w:val="36"/>
                <w:lang w:val="en-GB"/>
              </w:rPr>
            </w:pPr>
            <w:r w:rsidRPr="003E4906">
              <w:rPr>
                <w:lang w:val="en-GB"/>
              </w:rPr>
              <w:t>Yes</w:t>
            </w:r>
          </w:p>
        </w:tc>
        <w:tc>
          <w:tcPr>
            <w:tcW w:w="1710" w:type="dxa"/>
            <w:shd w:val="clear" w:color="auto" w:fill="FFFFFF"/>
            <w:tcMar>
              <w:top w:w="15" w:type="dxa"/>
              <w:left w:w="108" w:type="dxa"/>
              <w:bottom w:w="0" w:type="dxa"/>
              <w:right w:w="108" w:type="dxa"/>
            </w:tcMar>
            <w:vAlign w:val="center"/>
            <w:hideMark/>
          </w:tcPr>
          <w:p w14:paraId="3856F52E" w14:textId="5927CEF5" w:rsidR="00035D9C" w:rsidRPr="003E4906" w:rsidRDefault="002271E2" w:rsidP="003A60A5">
            <w:pPr>
              <w:pStyle w:val="ExhibitText"/>
              <w:jc w:val="center"/>
              <w:rPr>
                <w:sz w:val="36"/>
                <w:szCs w:val="36"/>
                <w:lang w:val="en-GB"/>
              </w:rPr>
            </w:pPr>
            <w:r w:rsidRPr="003E4906">
              <w:rPr>
                <w:lang w:val="en-GB"/>
              </w:rPr>
              <w:t>Yes</w:t>
            </w:r>
          </w:p>
        </w:tc>
      </w:tr>
      <w:tr w:rsidR="003A60A5" w:rsidRPr="003E4906" w14:paraId="459B89B8" w14:textId="77777777" w:rsidTr="003A60A5">
        <w:trPr>
          <w:trHeight w:val="323"/>
          <w:jc w:val="center"/>
        </w:trPr>
        <w:tc>
          <w:tcPr>
            <w:tcW w:w="2328" w:type="dxa"/>
            <w:shd w:val="clear" w:color="auto" w:fill="FFFFFF"/>
            <w:tcMar>
              <w:top w:w="15" w:type="dxa"/>
              <w:left w:w="108" w:type="dxa"/>
              <w:bottom w:w="0" w:type="dxa"/>
              <w:right w:w="108" w:type="dxa"/>
            </w:tcMar>
            <w:vAlign w:val="center"/>
            <w:hideMark/>
          </w:tcPr>
          <w:p w14:paraId="16EBF574" w14:textId="77777777" w:rsidR="00035D9C" w:rsidRPr="003E4906" w:rsidRDefault="00035D9C" w:rsidP="00275D00">
            <w:pPr>
              <w:pStyle w:val="ExhibitText"/>
              <w:jc w:val="left"/>
              <w:rPr>
                <w:sz w:val="36"/>
                <w:szCs w:val="36"/>
                <w:lang w:val="en-GB"/>
              </w:rPr>
            </w:pPr>
            <w:r w:rsidRPr="003E4906">
              <w:rPr>
                <w:lang w:val="en-GB"/>
              </w:rPr>
              <w:t>Visit</w:t>
            </w:r>
            <w:r w:rsidR="00275D00" w:rsidRPr="003E4906">
              <w:rPr>
                <w:lang w:val="en-GB"/>
              </w:rPr>
              <w:t>s</w:t>
            </w:r>
            <w:r w:rsidRPr="003E4906">
              <w:rPr>
                <w:lang w:val="en-GB"/>
              </w:rPr>
              <w:t xml:space="preserve"> to </w:t>
            </w:r>
            <w:r w:rsidR="00275D00" w:rsidRPr="003E4906">
              <w:rPr>
                <w:lang w:val="en-GB"/>
              </w:rPr>
              <w:t>r</w:t>
            </w:r>
            <w:r w:rsidRPr="003E4906">
              <w:rPr>
                <w:lang w:val="en-GB"/>
              </w:rPr>
              <w:t xml:space="preserve">eceiving </w:t>
            </w:r>
            <w:r w:rsidR="00275D00" w:rsidRPr="003E4906">
              <w:rPr>
                <w:lang w:val="en-GB"/>
              </w:rPr>
              <w:t>a</w:t>
            </w:r>
            <w:r w:rsidRPr="003E4906">
              <w:rPr>
                <w:lang w:val="en-GB"/>
              </w:rPr>
              <w:t xml:space="preserve">rea </w:t>
            </w:r>
            <w:r w:rsidR="00275D00" w:rsidRPr="003E4906">
              <w:rPr>
                <w:lang w:val="en-GB"/>
              </w:rPr>
              <w:t>to s</w:t>
            </w:r>
            <w:r w:rsidRPr="003E4906">
              <w:rPr>
                <w:lang w:val="en-GB"/>
              </w:rPr>
              <w:t>earch</w:t>
            </w:r>
          </w:p>
        </w:tc>
        <w:tc>
          <w:tcPr>
            <w:tcW w:w="1620" w:type="dxa"/>
            <w:shd w:val="clear" w:color="auto" w:fill="FFFFFF"/>
            <w:tcMar>
              <w:top w:w="15" w:type="dxa"/>
              <w:left w:w="108" w:type="dxa"/>
              <w:bottom w:w="0" w:type="dxa"/>
              <w:right w:w="108" w:type="dxa"/>
            </w:tcMar>
            <w:vAlign w:val="center"/>
            <w:hideMark/>
          </w:tcPr>
          <w:p w14:paraId="75341E68" w14:textId="77777777" w:rsidR="00035D9C" w:rsidRPr="003E4906" w:rsidRDefault="00035D9C" w:rsidP="003A60A5">
            <w:pPr>
              <w:pStyle w:val="ExhibitText"/>
              <w:jc w:val="center"/>
              <w:rPr>
                <w:sz w:val="36"/>
                <w:szCs w:val="36"/>
                <w:lang w:val="en-GB"/>
              </w:rPr>
            </w:pPr>
            <w:r w:rsidRPr="003E4906">
              <w:rPr>
                <w:lang w:val="en-GB"/>
              </w:rPr>
              <w:t>4 per day</w:t>
            </w:r>
          </w:p>
        </w:tc>
        <w:tc>
          <w:tcPr>
            <w:tcW w:w="1890" w:type="dxa"/>
            <w:shd w:val="clear" w:color="auto" w:fill="FFFFFF"/>
            <w:tcMar>
              <w:top w:w="15" w:type="dxa"/>
              <w:left w:w="108" w:type="dxa"/>
              <w:bottom w:w="0" w:type="dxa"/>
              <w:right w:w="108" w:type="dxa"/>
            </w:tcMar>
            <w:vAlign w:val="center"/>
            <w:hideMark/>
          </w:tcPr>
          <w:p w14:paraId="6B7F6F9E" w14:textId="77777777" w:rsidR="00035D9C" w:rsidRPr="003E4906" w:rsidRDefault="00035D9C" w:rsidP="003A60A5">
            <w:pPr>
              <w:pStyle w:val="ExhibitText"/>
              <w:jc w:val="center"/>
              <w:rPr>
                <w:sz w:val="36"/>
                <w:szCs w:val="36"/>
                <w:lang w:val="en-GB"/>
              </w:rPr>
            </w:pPr>
            <w:r w:rsidRPr="003E4906">
              <w:rPr>
                <w:lang w:val="en-GB"/>
              </w:rPr>
              <w:t>20 minutes</w:t>
            </w:r>
          </w:p>
        </w:tc>
        <w:tc>
          <w:tcPr>
            <w:tcW w:w="1710" w:type="dxa"/>
            <w:shd w:val="clear" w:color="auto" w:fill="FFFFFF"/>
            <w:tcMar>
              <w:top w:w="15" w:type="dxa"/>
              <w:left w:w="108" w:type="dxa"/>
              <w:bottom w:w="0" w:type="dxa"/>
              <w:right w:w="108" w:type="dxa"/>
            </w:tcMar>
            <w:vAlign w:val="center"/>
            <w:hideMark/>
          </w:tcPr>
          <w:p w14:paraId="12E9F9B6" w14:textId="673B84AA" w:rsidR="00035D9C" w:rsidRPr="003E4906" w:rsidRDefault="002271E2" w:rsidP="003A60A5">
            <w:pPr>
              <w:pStyle w:val="ExhibitText"/>
              <w:jc w:val="center"/>
              <w:rPr>
                <w:sz w:val="36"/>
                <w:szCs w:val="36"/>
                <w:lang w:val="en-GB"/>
              </w:rPr>
            </w:pPr>
            <w:r w:rsidRPr="003E4906">
              <w:rPr>
                <w:lang w:val="en-GB"/>
              </w:rPr>
              <w:t>Yes</w:t>
            </w:r>
          </w:p>
        </w:tc>
        <w:tc>
          <w:tcPr>
            <w:tcW w:w="1710" w:type="dxa"/>
            <w:shd w:val="clear" w:color="auto" w:fill="FFFFFF"/>
            <w:tcMar>
              <w:top w:w="15" w:type="dxa"/>
              <w:left w:w="108" w:type="dxa"/>
              <w:bottom w:w="0" w:type="dxa"/>
              <w:right w:w="108" w:type="dxa"/>
            </w:tcMar>
            <w:vAlign w:val="center"/>
            <w:hideMark/>
          </w:tcPr>
          <w:p w14:paraId="351D7197" w14:textId="715D61AB" w:rsidR="00035D9C" w:rsidRPr="003E4906" w:rsidRDefault="002271E2" w:rsidP="003A60A5">
            <w:pPr>
              <w:pStyle w:val="ExhibitText"/>
              <w:jc w:val="center"/>
              <w:rPr>
                <w:sz w:val="36"/>
                <w:szCs w:val="36"/>
                <w:lang w:val="en-GB"/>
              </w:rPr>
            </w:pPr>
            <w:r w:rsidRPr="003E4906">
              <w:rPr>
                <w:lang w:val="en-GB"/>
              </w:rPr>
              <w:t>Yes</w:t>
            </w:r>
          </w:p>
        </w:tc>
      </w:tr>
      <w:tr w:rsidR="003A60A5" w:rsidRPr="003E4906" w14:paraId="28EE2CCD" w14:textId="77777777" w:rsidTr="003A60A5">
        <w:trPr>
          <w:trHeight w:val="323"/>
          <w:jc w:val="center"/>
        </w:trPr>
        <w:tc>
          <w:tcPr>
            <w:tcW w:w="2328" w:type="dxa"/>
            <w:shd w:val="clear" w:color="auto" w:fill="FFFFFF"/>
            <w:tcMar>
              <w:top w:w="15" w:type="dxa"/>
              <w:left w:w="108" w:type="dxa"/>
              <w:bottom w:w="0" w:type="dxa"/>
              <w:right w:w="108" w:type="dxa"/>
            </w:tcMar>
            <w:vAlign w:val="center"/>
            <w:hideMark/>
          </w:tcPr>
          <w:p w14:paraId="7AFF25D7" w14:textId="77777777" w:rsidR="00035D9C" w:rsidRPr="003E4906" w:rsidRDefault="00035D9C" w:rsidP="003A60A5">
            <w:pPr>
              <w:pStyle w:val="ExhibitText"/>
              <w:jc w:val="left"/>
              <w:rPr>
                <w:sz w:val="36"/>
                <w:szCs w:val="36"/>
                <w:lang w:val="en-GB"/>
              </w:rPr>
            </w:pPr>
            <w:r w:rsidRPr="003E4906">
              <w:rPr>
                <w:lang w:val="en-GB"/>
              </w:rPr>
              <w:t>Reordering of product</w:t>
            </w:r>
          </w:p>
        </w:tc>
        <w:tc>
          <w:tcPr>
            <w:tcW w:w="1620" w:type="dxa"/>
            <w:shd w:val="clear" w:color="auto" w:fill="FFFFFF"/>
            <w:tcMar>
              <w:top w:w="15" w:type="dxa"/>
              <w:left w:w="108" w:type="dxa"/>
              <w:bottom w:w="0" w:type="dxa"/>
              <w:right w:w="108" w:type="dxa"/>
            </w:tcMar>
            <w:vAlign w:val="center"/>
            <w:hideMark/>
          </w:tcPr>
          <w:p w14:paraId="295BACAE" w14:textId="77777777" w:rsidR="00035D9C" w:rsidRPr="003E4906" w:rsidRDefault="00035D9C" w:rsidP="003A60A5">
            <w:pPr>
              <w:pStyle w:val="ExhibitText"/>
              <w:jc w:val="center"/>
              <w:rPr>
                <w:sz w:val="36"/>
                <w:szCs w:val="36"/>
                <w:lang w:val="en-GB"/>
              </w:rPr>
            </w:pPr>
            <w:r w:rsidRPr="003E4906">
              <w:rPr>
                <w:lang w:val="en-GB"/>
              </w:rPr>
              <w:t>3 per day</w:t>
            </w:r>
          </w:p>
        </w:tc>
        <w:tc>
          <w:tcPr>
            <w:tcW w:w="1890" w:type="dxa"/>
            <w:shd w:val="clear" w:color="auto" w:fill="FFFFFF"/>
            <w:tcMar>
              <w:top w:w="15" w:type="dxa"/>
              <w:left w:w="108" w:type="dxa"/>
              <w:bottom w:w="0" w:type="dxa"/>
              <w:right w:w="108" w:type="dxa"/>
            </w:tcMar>
            <w:vAlign w:val="center"/>
            <w:hideMark/>
          </w:tcPr>
          <w:p w14:paraId="3CFC678D" w14:textId="77777777" w:rsidR="00035D9C" w:rsidRPr="003E4906" w:rsidRDefault="00035D9C" w:rsidP="003A60A5">
            <w:pPr>
              <w:pStyle w:val="ExhibitText"/>
              <w:jc w:val="center"/>
              <w:rPr>
                <w:sz w:val="36"/>
                <w:szCs w:val="36"/>
                <w:lang w:val="en-GB"/>
              </w:rPr>
            </w:pPr>
            <w:r w:rsidRPr="003E4906">
              <w:rPr>
                <w:lang w:val="en-GB"/>
              </w:rPr>
              <w:t>15 minutes</w:t>
            </w:r>
          </w:p>
        </w:tc>
        <w:tc>
          <w:tcPr>
            <w:tcW w:w="1710" w:type="dxa"/>
            <w:shd w:val="clear" w:color="auto" w:fill="FFFFFF"/>
            <w:tcMar>
              <w:top w:w="15" w:type="dxa"/>
              <w:left w:w="108" w:type="dxa"/>
              <w:bottom w:w="0" w:type="dxa"/>
              <w:right w:w="108" w:type="dxa"/>
            </w:tcMar>
            <w:vAlign w:val="center"/>
            <w:hideMark/>
          </w:tcPr>
          <w:p w14:paraId="3A1D6BFB" w14:textId="2678DD40" w:rsidR="00035D9C" w:rsidRPr="003E4906" w:rsidRDefault="002271E2" w:rsidP="003A60A5">
            <w:pPr>
              <w:pStyle w:val="ExhibitText"/>
              <w:jc w:val="center"/>
              <w:rPr>
                <w:sz w:val="36"/>
                <w:szCs w:val="36"/>
                <w:lang w:val="en-GB"/>
              </w:rPr>
            </w:pPr>
            <w:r w:rsidRPr="003E4906">
              <w:rPr>
                <w:lang w:val="en-GB"/>
              </w:rPr>
              <w:t>Yes</w:t>
            </w:r>
          </w:p>
        </w:tc>
        <w:tc>
          <w:tcPr>
            <w:tcW w:w="1710" w:type="dxa"/>
            <w:shd w:val="clear" w:color="auto" w:fill="FFFFFF"/>
            <w:tcMar>
              <w:top w:w="15" w:type="dxa"/>
              <w:left w:w="108" w:type="dxa"/>
              <w:bottom w:w="0" w:type="dxa"/>
              <w:right w:w="108" w:type="dxa"/>
            </w:tcMar>
            <w:vAlign w:val="center"/>
            <w:hideMark/>
          </w:tcPr>
          <w:p w14:paraId="15C45B45" w14:textId="05CCAB1B" w:rsidR="00035D9C" w:rsidRPr="003E4906" w:rsidRDefault="002271E2" w:rsidP="003A60A5">
            <w:pPr>
              <w:pStyle w:val="ExhibitText"/>
              <w:jc w:val="center"/>
              <w:rPr>
                <w:sz w:val="36"/>
                <w:szCs w:val="36"/>
                <w:lang w:val="en-GB"/>
              </w:rPr>
            </w:pPr>
            <w:r w:rsidRPr="003E4906">
              <w:rPr>
                <w:lang w:val="en-GB"/>
              </w:rPr>
              <w:t>Yes</w:t>
            </w:r>
          </w:p>
        </w:tc>
      </w:tr>
      <w:tr w:rsidR="003A60A5" w:rsidRPr="003E4906" w14:paraId="38E05E97" w14:textId="77777777" w:rsidTr="003A60A5">
        <w:trPr>
          <w:trHeight w:val="323"/>
          <w:jc w:val="center"/>
        </w:trPr>
        <w:tc>
          <w:tcPr>
            <w:tcW w:w="2328" w:type="dxa"/>
            <w:shd w:val="clear" w:color="auto" w:fill="FFFFFF"/>
            <w:tcMar>
              <w:top w:w="15" w:type="dxa"/>
              <w:left w:w="108" w:type="dxa"/>
              <w:bottom w:w="0" w:type="dxa"/>
              <w:right w:w="108" w:type="dxa"/>
            </w:tcMar>
            <w:vAlign w:val="center"/>
            <w:hideMark/>
          </w:tcPr>
          <w:p w14:paraId="543979EE" w14:textId="77777777" w:rsidR="00035D9C" w:rsidRPr="003E4906" w:rsidRDefault="00035D9C" w:rsidP="003A60A5">
            <w:pPr>
              <w:pStyle w:val="ExhibitText"/>
              <w:jc w:val="left"/>
              <w:rPr>
                <w:sz w:val="36"/>
                <w:szCs w:val="36"/>
                <w:lang w:val="en-GB"/>
              </w:rPr>
            </w:pPr>
            <w:r w:rsidRPr="003E4906">
              <w:rPr>
                <w:lang w:val="en-GB"/>
              </w:rPr>
              <w:t>Lost packages</w:t>
            </w:r>
          </w:p>
        </w:tc>
        <w:tc>
          <w:tcPr>
            <w:tcW w:w="1620" w:type="dxa"/>
            <w:shd w:val="clear" w:color="auto" w:fill="FFFFFF"/>
            <w:tcMar>
              <w:top w:w="15" w:type="dxa"/>
              <w:left w:w="108" w:type="dxa"/>
              <w:bottom w:w="0" w:type="dxa"/>
              <w:right w:w="108" w:type="dxa"/>
            </w:tcMar>
            <w:vAlign w:val="center"/>
            <w:hideMark/>
          </w:tcPr>
          <w:p w14:paraId="3C0787E9" w14:textId="77777777" w:rsidR="00035D9C" w:rsidRPr="003E4906" w:rsidRDefault="00035D9C" w:rsidP="003A60A5">
            <w:pPr>
              <w:pStyle w:val="ExhibitText"/>
              <w:jc w:val="center"/>
              <w:rPr>
                <w:sz w:val="36"/>
                <w:szCs w:val="36"/>
                <w:lang w:val="en-GB"/>
              </w:rPr>
            </w:pPr>
            <w:r w:rsidRPr="003E4906">
              <w:rPr>
                <w:lang w:val="en-GB"/>
              </w:rPr>
              <w:t>1 per day</w:t>
            </w:r>
          </w:p>
        </w:tc>
        <w:tc>
          <w:tcPr>
            <w:tcW w:w="1890" w:type="dxa"/>
            <w:shd w:val="clear" w:color="auto" w:fill="FFFFFF"/>
            <w:tcMar>
              <w:top w:w="15" w:type="dxa"/>
              <w:left w:w="108" w:type="dxa"/>
              <w:bottom w:w="0" w:type="dxa"/>
              <w:right w:w="108" w:type="dxa"/>
            </w:tcMar>
            <w:vAlign w:val="center"/>
            <w:hideMark/>
          </w:tcPr>
          <w:p w14:paraId="07F5D76E" w14:textId="6B91A32E" w:rsidR="00035D9C" w:rsidRPr="003E4906" w:rsidRDefault="00035D9C" w:rsidP="003A60A5">
            <w:pPr>
              <w:pStyle w:val="ExhibitText"/>
              <w:jc w:val="center"/>
              <w:rPr>
                <w:sz w:val="36"/>
                <w:szCs w:val="36"/>
                <w:lang w:val="en-GB"/>
              </w:rPr>
            </w:pPr>
            <w:r w:rsidRPr="003E4906">
              <w:rPr>
                <w:lang w:val="en-GB"/>
              </w:rPr>
              <w:t xml:space="preserve">20 minutes </w:t>
            </w:r>
            <w:r w:rsidR="004744C7" w:rsidRPr="003E4906">
              <w:rPr>
                <w:lang w:val="en-GB"/>
              </w:rPr>
              <w:t>(</w:t>
            </w:r>
            <w:r w:rsidRPr="003E4906">
              <w:rPr>
                <w:lang w:val="en-GB"/>
              </w:rPr>
              <w:t>search</w:t>
            </w:r>
            <w:r w:rsidR="004744C7" w:rsidRPr="003E4906">
              <w:rPr>
                <w:lang w:val="en-GB"/>
              </w:rPr>
              <w:t>)</w:t>
            </w:r>
          </w:p>
        </w:tc>
        <w:tc>
          <w:tcPr>
            <w:tcW w:w="1710" w:type="dxa"/>
            <w:shd w:val="clear" w:color="auto" w:fill="FFFFFF"/>
            <w:tcMar>
              <w:top w:w="15" w:type="dxa"/>
              <w:left w:w="108" w:type="dxa"/>
              <w:bottom w:w="0" w:type="dxa"/>
              <w:right w:w="108" w:type="dxa"/>
            </w:tcMar>
            <w:vAlign w:val="center"/>
            <w:hideMark/>
          </w:tcPr>
          <w:p w14:paraId="7D564C02" w14:textId="17CCEFE5" w:rsidR="00035D9C" w:rsidRPr="003E4906" w:rsidRDefault="002271E2" w:rsidP="003A60A5">
            <w:pPr>
              <w:pStyle w:val="ExhibitText"/>
              <w:jc w:val="center"/>
              <w:rPr>
                <w:sz w:val="36"/>
                <w:szCs w:val="36"/>
                <w:lang w:val="en-GB"/>
              </w:rPr>
            </w:pPr>
            <w:r w:rsidRPr="003E4906">
              <w:rPr>
                <w:lang w:val="en-GB"/>
              </w:rPr>
              <w:t>Yes</w:t>
            </w:r>
          </w:p>
        </w:tc>
        <w:tc>
          <w:tcPr>
            <w:tcW w:w="1710" w:type="dxa"/>
            <w:shd w:val="clear" w:color="auto" w:fill="FFFFFF"/>
            <w:tcMar>
              <w:top w:w="15" w:type="dxa"/>
              <w:left w:w="108" w:type="dxa"/>
              <w:bottom w:w="0" w:type="dxa"/>
              <w:right w:w="108" w:type="dxa"/>
            </w:tcMar>
            <w:vAlign w:val="center"/>
            <w:hideMark/>
          </w:tcPr>
          <w:p w14:paraId="72AED9A4" w14:textId="2C1BE9CD" w:rsidR="00035D9C" w:rsidRPr="003E4906" w:rsidRDefault="002271E2" w:rsidP="003A60A5">
            <w:pPr>
              <w:pStyle w:val="ExhibitText"/>
              <w:jc w:val="center"/>
              <w:rPr>
                <w:sz w:val="36"/>
                <w:szCs w:val="36"/>
                <w:lang w:val="en-GB"/>
              </w:rPr>
            </w:pPr>
            <w:r w:rsidRPr="003E4906">
              <w:rPr>
                <w:lang w:val="en-GB"/>
              </w:rPr>
              <w:t>Yes</w:t>
            </w:r>
          </w:p>
        </w:tc>
      </w:tr>
      <w:tr w:rsidR="003A60A5" w:rsidRPr="003E4906" w14:paraId="4427F1AD" w14:textId="77777777" w:rsidTr="003A60A5">
        <w:trPr>
          <w:trHeight w:val="646"/>
          <w:jc w:val="center"/>
        </w:trPr>
        <w:tc>
          <w:tcPr>
            <w:tcW w:w="2328" w:type="dxa"/>
            <w:shd w:val="clear" w:color="auto" w:fill="FFFFFF"/>
            <w:tcMar>
              <w:top w:w="15" w:type="dxa"/>
              <w:left w:w="108" w:type="dxa"/>
              <w:bottom w:w="0" w:type="dxa"/>
              <w:right w:w="108" w:type="dxa"/>
            </w:tcMar>
            <w:vAlign w:val="center"/>
            <w:hideMark/>
          </w:tcPr>
          <w:p w14:paraId="1299A3FF" w14:textId="77777777" w:rsidR="00035D9C" w:rsidRPr="003E4906" w:rsidRDefault="00035D9C" w:rsidP="00275D00">
            <w:pPr>
              <w:pStyle w:val="ExhibitText"/>
              <w:jc w:val="left"/>
              <w:rPr>
                <w:sz w:val="36"/>
                <w:szCs w:val="36"/>
                <w:lang w:val="en-GB"/>
              </w:rPr>
            </w:pPr>
            <w:r w:rsidRPr="003E4906">
              <w:rPr>
                <w:lang w:val="en-GB"/>
              </w:rPr>
              <w:t>S</w:t>
            </w:r>
            <w:r w:rsidR="00275D00" w:rsidRPr="003E4906">
              <w:rPr>
                <w:lang w:val="en-GB"/>
              </w:rPr>
              <w:t>taff s</w:t>
            </w:r>
            <w:r w:rsidRPr="003E4906">
              <w:rPr>
                <w:lang w:val="en-GB"/>
              </w:rPr>
              <w:t xml:space="preserve">earching </w:t>
            </w:r>
            <w:r w:rsidR="00275D00" w:rsidRPr="003E4906">
              <w:rPr>
                <w:lang w:val="en-GB"/>
              </w:rPr>
              <w:t>r</w:t>
            </w:r>
            <w:r w:rsidRPr="003E4906">
              <w:rPr>
                <w:lang w:val="en-GB"/>
              </w:rPr>
              <w:t xml:space="preserve">eceiving </w:t>
            </w:r>
            <w:r w:rsidR="00275D00" w:rsidRPr="003E4906">
              <w:rPr>
                <w:lang w:val="en-GB"/>
              </w:rPr>
              <w:t xml:space="preserve">area </w:t>
            </w:r>
            <w:r w:rsidRPr="003E4906">
              <w:rPr>
                <w:lang w:val="en-GB"/>
              </w:rPr>
              <w:t xml:space="preserve">for </w:t>
            </w:r>
            <w:r w:rsidR="00275D00" w:rsidRPr="003E4906">
              <w:rPr>
                <w:lang w:val="en-GB"/>
              </w:rPr>
              <w:t>p</w:t>
            </w:r>
            <w:r w:rsidRPr="003E4906">
              <w:rPr>
                <w:lang w:val="en-GB"/>
              </w:rPr>
              <w:t>ackages</w:t>
            </w:r>
          </w:p>
        </w:tc>
        <w:tc>
          <w:tcPr>
            <w:tcW w:w="1620" w:type="dxa"/>
            <w:shd w:val="clear" w:color="auto" w:fill="FFFFFF"/>
            <w:tcMar>
              <w:top w:w="15" w:type="dxa"/>
              <w:left w:w="108" w:type="dxa"/>
              <w:bottom w:w="0" w:type="dxa"/>
              <w:right w:w="108" w:type="dxa"/>
            </w:tcMar>
            <w:vAlign w:val="center"/>
            <w:hideMark/>
          </w:tcPr>
          <w:p w14:paraId="2B3518A6" w14:textId="77777777" w:rsidR="00035D9C" w:rsidRPr="003E4906" w:rsidRDefault="00035D9C" w:rsidP="003A60A5">
            <w:pPr>
              <w:pStyle w:val="ExhibitText"/>
              <w:jc w:val="center"/>
              <w:rPr>
                <w:sz w:val="36"/>
                <w:szCs w:val="36"/>
                <w:lang w:val="en-GB"/>
              </w:rPr>
            </w:pPr>
            <w:r w:rsidRPr="003E4906">
              <w:rPr>
                <w:lang w:val="en-GB"/>
              </w:rPr>
              <w:t>4 per day</w:t>
            </w:r>
          </w:p>
        </w:tc>
        <w:tc>
          <w:tcPr>
            <w:tcW w:w="1890" w:type="dxa"/>
            <w:shd w:val="clear" w:color="auto" w:fill="FFFFFF"/>
            <w:tcMar>
              <w:top w:w="15" w:type="dxa"/>
              <w:left w:w="108" w:type="dxa"/>
              <w:bottom w:w="0" w:type="dxa"/>
              <w:right w:w="108" w:type="dxa"/>
            </w:tcMar>
            <w:vAlign w:val="center"/>
            <w:hideMark/>
          </w:tcPr>
          <w:p w14:paraId="2EFF55D2" w14:textId="7B8D41CA" w:rsidR="00035D9C" w:rsidRPr="003E4906" w:rsidRDefault="00035D9C" w:rsidP="003A60A5">
            <w:pPr>
              <w:pStyle w:val="ExhibitText"/>
              <w:jc w:val="center"/>
              <w:rPr>
                <w:sz w:val="36"/>
                <w:szCs w:val="36"/>
                <w:lang w:val="en-GB"/>
              </w:rPr>
            </w:pPr>
            <w:r w:rsidRPr="003E4906">
              <w:rPr>
                <w:lang w:val="en-GB"/>
              </w:rPr>
              <w:t xml:space="preserve">30 minutes </w:t>
            </w:r>
            <w:r w:rsidR="004744C7" w:rsidRPr="003E4906">
              <w:rPr>
                <w:lang w:val="en-GB"/>
              </w:rPr>
              <w:t>(</w:t>
            </w:r>
            <w:r w:rsidRPr="003E4906">
              <w:rPr>
                <w:lang w:val="en-GB"/>
              </w:rPr>
              <w:t>search</w:t>
            </w:r>
            <w:r w:rsidR="004744C7" w:rsidRPr="003E4906">
              <w:rPr>
                <w:lang w:val="en-GB"/>
              </w:rPr>
              <w:t>)</w:t>
            </w:r>
          </w:p>
        </w:tc>
        <w:tc>
          <w:tcPr>
            <w:tcW w:w="1710" w:type="dxa"/>
            <w:shd w:val="clear" w:color="auto" w:fill="FFFFFF"/>
            <w:tcMar>
              <w:top w:w="15" w:type="dxa"/>
              <w:left w:w="108" w:type="dxa"/>
              <w:bottom w:w="0" w:type="dxa"/>
              <w:right w:w="108" w:type="dxa"/>
            </w:tcMar>
            <w:vAlign w:val="center"/>
            <w:hideMark/>
          </w:tcPr>
          <w:p w14:paraId="148C3800" w14:textId="45E52D7F" w:rsidR="00035D9C" w:rsidRPr="003E4906" w:rsidRDefault="002271E2" w:rsidP="003A60A5">
            <w:pPr>
              <w:pStyle w:val="ExhibitText"/>
              <w:jc w:val="center"/>
              <w:rPr>
                <w:sz w:val="36"/>
                <w:szCs w:val="36"/>
                <w:lang w:val="en-GB"/>
              </w:rPr>
            </w:pPr>
            <w:r w:rsidRPr="003E4906">
              <w:rPr>
                <w:lang w:val="en-GB"/>
              </w:rPr>
              <w:t>Yes</w:t>
            </w:r>
          </w:p>
        </w:tc>
        <w:tc>
          <w:tcPr>
            <w:tcW w:w="1710" w:type="dxa"/>
            <w:shd w:val="clear" w:color="auto" w:fill="FFFFFF"/>
            <w:tcMar>
              <w:top w:w="15" w:type="dxa"/>
              <w:left w:w="108" w:type="dxa"/>
              <w:bottom w:w="0" w:type="dxa"/>
              <w:right w:w="108" w:type="dxa"/>
            </w:tcMar>
            <w:vAlign w:val="center"/>
            <w:hideMark/>
          </w:tcPr>
          <w:p w14:paraId="624D2241" w14:textId="040F3AAE" w:rsidR="00035D9C" w:rsidRPr="003E4906" w:rsidRDefault="002271E2" w:rsidP="003A60A5">
            <w:pPr>
              <w:pStyle w:val="ExhibitText"/>
              <w:jc w:val="center"/>
              <w:rPr>
                <w:sz w:val="36"/>
                <w:szCs w:val="36"/>
                <w:lang w:val="en-GB"/>
              </w:rPr>
            </w:pPr>
            <w:r w:rsidRPr="003E4906">
              <w:rPr>
                <w:lang w:val="en-GB"/>
              </w:rPr>
              <w:t>Yes</w:t>
            </w:r>
          </w:p>
        </w:tc>
      </w:tr>
      <w:tr w:rsidR="003A60A5" w:rsidRPr="003E4906" w14:paraId="1A6A1D0A" w14:textId="77777777" w:rsidTr="003A60A5">
        <w:trPr>
          <w:trHeight w:val="656"/>
          <w:jc w:val="center"/>
        </w:trPr>
        <w:tc>
          <w:tcPr>
            <w:tcW w:w="2328" w:type="dxa"/>
            <w:shd w:val="clear" w:color="auto" w:fill="FFFFFF"/>
            <w:tcMar>
              <w:top w:w="15" w:type="dxa"/>
              <w:left w:w="108" w:type="dxa"/>
              <w:bottom w:w="0" w:type="dxa"/>
              <w:right w:w="108" w:type="dxa"/>
            </w:tcMar>
            <w:vAlign w:val="center"/>
            <w:hideMark/>
          </w:tcPr>
          <w:p w14:paraId="4B6F606D" w14:textId="77777777" w:rsidR="00035D9C" w:rsidRPr="003E4906" w:rsidRDefault="00035D9C" w:rsidP="003A60A5">
            <w:pPr>
              <w:pStyle w:val="ExhibitText"/>
              <w:jc w:val="left"/>
              <w:rPr>
                <w:sz w:val="36"/>
                <w:szCs w:val="36"/>
                <w:lang w:val="en-GB"/>
              </w:rPr>
            </w:pPr>
            <w:r w:rsidRPr="003E4906">
              <w:rPr>
                <w:lang w:val="en-GB"/>
              </w:rPr>
              <w:t>Overtime</w:t>
            </w:r>
          </w:p>
        </w:tc>
        <w:tc>
          <w:tcPr>
            <w:tcW w:w="1620" w:type="dxa"/>
            <w:shd w:val="clear" w:color="auto" w:fill="FFFFFF"/>
            <w:tcMar>
              <w:top w:w="15" w:type="dxa"/>
              <w:left w:w="108" w:type="dxa"/>
              <w:bottom w:w="0" w:type="dxa"/>
              <w:right w:w="108" w:type="dxa"/>
            </w:tcMar>
            <w:vAlign w:val="center"/>
            <w:hideMark/>
          </w:tcPr>
          <w:p w14:paraId="0AD302A1" w14:textId="77777777" w:rsidR="00035D9C" w:rsidRPr="003E4906" w:rsidRDefault="00035D9C" w:rsidP="003A60A5">
            <w:pPr>
              <w:pStyle w:val="ExhibitText"/>
              <w:jc w:val="center"/>
              <w:rPr>
                <w:sz w:val="36"/>
                <w:szCs w:val="36"/>
                <w:lang w:val="en-GB"/>
              </w:rPr>
            </w:pPr>
            <w:r w:rsidRPr="003E4906">
              <w:rPr>
                <w:lang w:val="en-GB"/>
              </w:rPr>
              <w:t>220 hours per month</w:t>
            </w:r>
          </w:p>
        </w:tc>
        <w:tc>
          <w:tcPr>
            <w:tcW w:w="1890" w:type="dxa"/>
            <w:shd w:val="clear" w:color="auto" w:fill="FFFFFF"/>
            <w:tcMar>
              <w:top w:w="15" w:type="dxa"/>
              <w:left w:w="108" w:type="dxa"/>
              <w:bottom w:w="0" w:type="dxa"/>
              <w:right w:w="108" w:type="dxa"/>
            </w:tcMar>
            <w:vAlign w:val="center"/>
            <w:hideMark/>
          </w:tcPr>
          <w:p w14:paraId="5C188379" w14:textId="77777777" w:rsidR="00035D9C" w:rsidRPr="003E4906" w:rsidRDefault="00035D9C" w:rsidP="003A60A5">
            <w:pPr>
              <w:pStyle w:val="ExhibitText"/>
              <w:jc w:val="center"/>
              <w:rPr>
                <w:sz w:val="36"/>
                <w:szCs w:val="36"/>
                <w:lang w:val="en-GB"/>
              </w:rPr>
            </w:pPr>
          </w:p>
        </w:tc>
        <w:tc>
          <w:tcPr>
            <w:tcW w:w="1710" w:type="dxa"/>
            <w:shd w:val="clear" w:color="auto" w:fill="FFFFFF"/>
            <w:tcMar>
              <w:top w:w="15" w:type="dxa"/>
              <w:left w:w="108" w:type="dxa"/>
              <w:bottom w:w="0" w:type="dxa"/>
              <w:right w:w="108" w:type="dxa"/>
            </w:tcMar>
            <w:vAlign w:val="center"/>
            <w:hideMark/>
          </w:tcPr>
          <w:p w14:paraId="3378A082" w14:textId="77777777" w:rsidR="00035D9C" w:rsidRPr="003E4906" w:rsidRDefault="00035D9C" w:rsidP="003A60A5">
            <w:pPr>
              <w:pStyle w:val="ExhibitText"/>
              <w:jc w:val="center"/>
              <w:rPr>
                <w:sz w:val="36"/>
                <w:szCs w:val="36"/>
                <w:lang w:val="en-GB"/>
              </w:rPr>
            </w:pPr>
          </w:p>
        </w:tc>
        <w:tc>
          <w:tcPr>
            <w:tcW w:w="1710" w:type="dxa"/>
            <w:shd w:val="clear" w:color="auto" w:fill="FFFFFF"/>
            <w:tcMar>
              <w:top w:w="15" w:type="dxa"/>
              <w:left w:w="108" w:type="dxa"/>
              <w:bottom w:w="0" w:type="dxa"/>
              <w:right w:w="108" w:type="dxa"/>
            </w:tcMar>
            <w:vAlign w:val="center"/>
            <w:hideMark/>
          </w:tcPr>
          <w:p w14:paraId="35B2761E" w14:textId="77777777" w:rsidR="00035D9C" w:rsidRPr="003E4906" w:rsidRDefault="00035D9C" w:rsidP="003A60A5">
            <w:pPr>
              <w:pStyle w:val="ExhibitText"/>
              <w:jc w:val="center"/>
              <w:rPr>
                <w:sz w:val="36"/>
                <w:szCs w:val="36"/>
                <w:lang w:val="en-GB"/>
              </w:rPr>
            </w:pPr>
          </w:p>
        </w:tc>
      </w:tr>
      <w:tr w:rsidR="003A60A5" w:rsidRPr="003E4906" w14:paraId="36A81C35" w14:textId="77777777" w:rsidTr="003A60A5">
        <w:trPr>
          <w:trHeight w:val="323"/>
          <w:jc w:val="center"/>
        </w:trPr>
        <w:tc>
          <w:tcPr>
            <w:tcW w:w="2328" w:type="dxa"/>
            <w:shd w:val="clear" w:color="auto" w:fill="FFFFFF"/>
            <w:tcMar>
              <w:top w:w="15" w:type="dxa"/>
              <w:left w:w="108" w:type="dxa"/>
              <w:bottom w:w="0" w:type="dxa"/>
              <w:right w:w="108" w:type="dxa"/>
            </w:tcMar>
            <w:vAlign w:val="center"/>
            <w:hideMark/>
          </w:tcPr>
          <w:p w14:paraId="73E8CEB0" w14:textId="6DC0C599" w:rsidR="00035D9C" w:rsidRPr="003E4906" w:rsidRDefault="00035D9C" w:rsidP="003A60A5">
            <w:pPr>
              <w:pStyle w:val="ExhibitText"/>
              <w:jc w:val="left"/>
              <w:rPr>
                <w:sz w:val="36"/>
                <w:szCs w:val="36"/>
                <w:lang w:val="en-GB"/>
              </w:rPr>
            </w:pPr>
            <w:r w:rsidRPr="003E4906">
              <w:rPr>
                <w:lang w:val="en-GB"/>
              </w:rPr>
              <w:t>Total lost time (</w:t>
            </w:r>
            <w:r w:rsidR="004744C7" w:rsidRPr="003E4906">
              <w:rPr>
                <w:lang w:val="en-GB"/>
              </w:rPr>
              <w:t>receiving area staff</w:t>
            </w:r>
            <w:r w:rsidRPr="003E4906">
              <w:rPr>
                <w:lang w:val="en-GB"/>
              </w:rPr>
              <w:t>)</w:t>
            </w:r>
          </w:p>
        </w:tc>
        <w:tc>
          <w:tcPr>
            <w:tcW w:w="1620" w:type="dxa"/>
            <w:shd w:val="clear" w:color="auto" w:fill="FFFFFF"/>
            <w:tcMar>
              <w:top w:w="15" w:type="dxa"/>
              <w:left w:w="108" w:type="dxa"/>
              <w:bottom w:w="0" w:type="dxa"/>
              <w:right w:w="108" w:type="dxa"/>
            </w:tcMar>
            <w:vAlign w:val="center"/>
            <w:hideMark/>
          </w:tcPr>
          <w:p w14:paraId="454E2FC5" w14:textId="77777777" w:rsidR="00035D9C" w:rsidRPr="003E4906" w:rsidRDefault="00035D9C" w:rsidP="003A60A5">
            <w:pPr>
              <w:pStyle w:val="ExhibitText"/>
              <w:jc w:val="center"/>
              <w:rPr>
                <w:sz w:val="36"/>
                <w:szCs w:val="36"/>
                <w:lang w:val="en-GB"/>
              </w:rPr>
            </w:pPr>
          </w:p>
        </w:tc>
        <w:tc>
          <w:tcPr>
            <w:tcW w:w="1890" w:type="dxa"/>
            <w:shd w:val="clear" w:color="auto" w:fill="FFFFFF"/>
            <w:tcMar>
              <w:top w:w="15" w:type="dxa"/>
              <w:left w:w="108" w:type="dxa"/>
              <w:bottom w:w="0" w:type="dxa"/>
              <w:right w:w="108" w:type="dxa"/>
            </w:tcMar>
            <w:vAlign w:val="center"/>
            <w:hideMark/>
          </w:tcPr>
          <w:p w14:paraId="638B7FE4" w14:textId="3D181AD3" w:rsidR="00035D9C" w:rsidRPr="003E4906" w:rsidRDefault="004744C7">
            <w:pPr>
              <w:pStyle w:val="ExhibitText"/>
              <w:jc w:val="center"/>
              <w:rPr>
                <w:lang w:val="en-GB"/>
              </w:rPr>
            </w:pPr>
            <w:r w:rsidRPr="003E4906">
              <w:rPr>
                <w:lang w:val="en-GB"/>
              </w:rPr>
              <w:t>2 hours, 5 minutes</w:t>
            </w:r>
            <w:r w:rsidR="00B03BEC" w:rsidRPr="003E4906">
              <w:rPr>
                <w:lang w:val="en-GB"/>
              </w:rPr>
              <w:t xml:space="preserve"> (125 minutes)</w:t>
            </w:r>
          </w:p>
        </w:tc>
        <w:tc>
          <w:tcPr>
            <w:tcW w:w="1710" w:type="dxa"/>
            <w:shd w:val="clear" w:color="auto" w:fill="FFFFFF"/>
            <w:tcMar>
              <w:top w:w="15" w:type="dxa"/>
              <w:left w:w="108" w:type="dxa"/>
              <w:bottom w:w="0" w:type="dxa"/>
              <w:right w:w="108" w:type="dxa"/>
            </w:tcMar>
            <w:vAlign w:val="center"/>
            <w:hideMark/>
          </w:tcPr>
          <w:p w14:paraId="79B63A2C" w14:textId="77777777" w:rsidR="00035D9C" w:rsidRPr="003E4906" w:rsidRDefault="00035D9C" w:rsidP="003A60A5">
            <w:pPr>
              <w:pStyle w:val="ExhibitText"/>
              <w:jc w:val="center"/>
              <w:rPr>
                <w:sz w:val="36"/>
                <w:szCs w:val="36"/>
                <w:lang w:val="en-GB"/>
              </w:rPr>
            </w:pPr>
          </w:p>
        </w:tc>
        <w:tc>
          <w:tcPr>
            <w:tcW w:w="1710" w:type="dxa"/>
            <w:shd w:val="clear" w:color="auto" w:fill="FFFFFF"/>
            <w:tcMar>
              <w:top w:w="15" w:type="dxa"/>
              <w:left w:w="108" w:type="dxa"/>
              <w:bottom w:w="0" w:type="dxa"/>
              <w:right w:w="108" w:type="dxa"/>
            </w:tcMar>
            <w:vAlign w:val="center"/>
            <w:hideMark/>
          </w:tcPr>
          <w:p w14:paraId="5EE29CD9" w14:textId="77777777" w:rsidR="00035D9C" w:rsidRPr="003E4906" w:rsidRDefault="00035D9C" w:rsidP="003A60A5">
            <w:pPr>
              <w:pStyle w:val="ExhibitText"/>
              <w:jc w:val="center"/>
              <w:rPr>
                <w:sz w:val="36"/>
                <w:szCs w:val="36"/>
                <w:lang w:val="en-GB"/>
              </w:rPr>
            </w:pPr>
          </w:p>
        </w:tc>
      </w:tr>
    </w:tbl>
    <w:p w14:paraId="6A4EDBE4" w14:textId="77777777" w:rsidR="003A60A5" w:rsidRPr="003E4906" w:rsidRDefault="003A60A5" w:rsidP="003A60A5">
      <w:pPr>
        <w:pStyle w:val="ExhibitText"/>
        <w:rPr>
          <w:rFonts w:eastAsia="Calibri"/>
          <w:lang w:val="en-GB"/>
        </w:rPr>
      </w:pPr>
    </w:p>
    <w:p w14:paraId="6E56B455" w14:textId="77777777" w:rsidR="00035D9C" w:rsidRPr="003E4906" w:rsidRDefault="00035D9C" w:rsidP="003A60A5">
      <w:pPr>
        <w:pStyle w:val="Footnote"/>
        <w:rPr>
          <w:rFonts w:eastAsia="Calibri"/>
          <w:sz w:val="24"/>
          <w:szCs w:val="24"/>
          <w:lang w:val="en-GB"/>
        </w:rPr>
      </w:pPr>
      <w:r w:rsidRPr="003E4906">
        <w:rPr>
          <w:rFonts w:eastAsia="Calibri"/>
          <w:lang w:val="en-GB"/>
        </w:rPr>
        <w:t>Source: Organization files.</w:t>
      </w:r>
    </w:p>
    <w:p w14:paraId="0F512069" w14:textId="77777777" w:rsidR="00465348" w:rsidRPr="003E4906" w:rsidRDefault="00465348" w:rsidP="000D7091">
      <w:pPr>
        <w:pStyle w:val="BodyTextMain"/>
        <w:rPr>
          <w:lang w:val="en-GB"/>
        </w:rPr>
      </w:pPr>
    </w:p>
    <w:sectPr w:rsidR="00465348" w:rsidRPr="003E4906" w:rsidSect="009C3093">
      <w:headerReference w:type="default" r:id="rId19"/>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C6174F" w16cid:durableId="20570410"/>
  <w16cid:commentId w16cid:paraId="7B06F882" w16cid:durableId="20570484"/>
  <w16cid:commentId w16cid:paraId="3F1024DB" w16cid:durableId="20570F19"/>
  <w16cid:commentId w16cid:paraId="06F17325" w16cid:durableId="20575577"/>
  <w16cid:commentId w16cid:paraId="0DC61485" w16cid:durableId="205754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6DEE3D" w14:textId="77777777" w:rsidR="004C2995" w:rsidRDefault="004C2995" w:rsidP="00D75295">
      <w:r>
        <w:separator/>
      </w:r>
    </w:p>
  </w:endnote>
  <w:endnote w:type="continuationSeparator" w:id="0">
    <w:p w14:paraId="086EEA20" w14:textId="77777777" w:rsidR="004C2995" w:rsidRDefault="004C2995" w:rsidP="00D75295">
      <w:r>
        <w:continuationSeparator/>
      </w:r>
    </w:p>
  </w:endnote>
  <w:endnote w:type="continuationNotice" w:id="1">
    <w:p w14:paraId="23A17726" w14:textId="77777777" w:rsidR="004C2995" w:rsidRDefault="004C2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A907C" w14:textId="77777777" w:rsidR="004C2995" w:rsidRDefault="004C2995" w:rsidP="00D75295">
      <w:r>
        <w:separator/>
      </w:r>
    </w:p>
  </w:footnote>
  <w:footnote w:type="continuationSeparator" w:id="0">
    <w:p w14:paraId="3F132B33" w14:textId="77777777" w:rsidR="004C2995" w:rsidRDefault="004C2995" w:rsidP="00D75295">
      <w:r>
        <w:continuationSeparator/>
      </w:r>
    </w:p>
  </w:footnote>
  <w:footnote w:type="continuationNotice" w:id="1">
    <w:p w14:paraId="3E0990F3" w14:textId="77777777" w:rsidR="004C2995" w:rsidRDefault="004C2995"/>
  </w:footnote>
  <w:footnote w:id="2">
    <w:p w14:paraId="2FBC01D5" w14:textId="06F5365D" w:rsidR="007D049B" w:rsidRPr="00662BA1" w:rsidRDefault="007D049B" w:rsidP="00035D9C">
      <w:pPr>
        <w:pStyle w:val="Footnote"/>
        <w:rPr>
          <w:lang w:val="en-GB"/>
        </w:rPr>
      </w:pPr>
      <w:r w:rsidRPr="00662BA1">
        <w:rPr>
          <w:rStyle w:val="FootnoteReference"/>
          <w:lang w:val="en-GB"/>
        </w:rPr>
        <w:footnoteRef/>
      </w:r>
      <w:r>
        <w:rPr>
          <w:lang w:val="en-GB"/>
        </w:rPr>
        <w:t xml:space="preserve"> </w:t>
      </w:r>
      <w:r w:rsidRPr="003C5F7E">
        <w:rPr>
          <w:rStyle w:val="Hyperlink"/>
          <w:color w:val="auto"/>
          <w:u w:val="none"/>
          <w:lang w:val="en-GB"/>
        </w:rPr>
        <w:t xml:space="preserve">Lisa </w:t>
      </w:r>
      <w:proofErr w:type="spellStart"/>
      <w:r w:rsidRPr="003C5F7E">
        <w:rPr>
          <w:rStyle w:val="Hyperlink"/>
          <w:color w:val="auto"/>
          <w:u w:val="none"/>
          <w:lang w:val="en-GB"/>
        </w:rPr>
        <w:t>Schencker</w:t>
      </w:r>
      <w:proofErr w:type="spellEnd"/>
      <w:r w:rsidRPr="00662BA1">
        <w:rPr>
          <w:lang w:val="en-GB"/>
        </w:rPr>
        <w:t>, “</w:t>
      </w:r>
      <w:proofErr w:type="spellStart"/>
      <w:r w:rsidRPr="007D7432">
        <w:rPr>
          <w:lang w:val="en-GB"/>
        </w:rPr>
        <w:t>Northwestern</w:t>
      </w:r>
      <w:proofErr w:type="spellEnd"/>
      <w:r w:rsidRPr="007D7432">
        <w:rPr>
          <w:lang w:val="en-GB"/>
        </w:rPr>
        <w:t xml:space="preserve"> Ranked Illinois’ Top Hospital, according to U.S. News</w:t>
      </w:r>
      <w:r>
        <w:rPr>
          <w:lang w:val="en-GB"/>
        </w:rPr>
        <w:t>,</w:t>
      </w:r>
      <w:r w:rsidRPr="00662BA1">
        <w:rPr>
          <w:lang w:val="en-GB"/>
        </w:rPr>
        <w:t xml:space="preserve">” </w:t>
      </w:r>
      <w:r w:rsidRPr="00EE5B2A">
        <w:rPr>
          <w:i/>
          <w:lang w:val="en-GB"/>
        </w:rPr>
        <w:t>Chicago Tribune</w:t>
      </w:r>
      <w:r w:rsidRPr="00662BA1">
        <w:rPr>
          <w:lang w:val="en-GB"/>
        </w:rPr>
        <w:t>, August 7, 2017, www.chicagotribune.com/business/ct-illinois-hospital-rankings-0808-biz-20170807-story.html.</w:t>
      </w:r>
    </w:p>
  </w:footnote>
  <w:footnote w:id="3">
    <w:p w14:paraId="3ED0A055" w14:textId="1C3F829B" w:rsidR="00A3789B" w:rsidRDefault="00A3789B" w:rsidP="00233892">
      <w:r>
        <w:rPr>
          <w:rStyle w:val="FootnoteReference"/>
        </w:rPr>
        <w:footnoteRef/>
      </w:r>
      <w:r>
        <w:t xml:space="preserve"> </w:t>
      </w:r>
      <w:r w:rsidRPr="00233892">
        <w:rPr>
          <w:rStyle w:val="glossarylink"/>
          <w:rFonts w:ascii="Arial" w:hAnsi="Arial" w:cs="Arial"/>
          <w:sz w:val="17"/>
          <w:szCs w:val="17"/>
        </w:rPr>
        <w:t>Medicare</w:t>
      </w:r>
      <w:r w:rsidRPr="00233892">
        <w:rPr>
          <w:rFonts w:ascii="Arial" w:hAnsi="Arial" w:cs="Arial"/>
          <w:sz w:val="17"/>
          <w:szCs w:val="17"/>
        </w:rPr>
        <w:t xml:space="preserve"> and </w:t>
      </w:r>
      <w:r w:rsidRPr="00233892">
        <w:rPr>
          <w:rStyle w:val="glossarylink"/>
          <w:rFonts w:ascii="Arial" w:hAnsi="Arial" w:cs="Arial"/>
          <w:sz w:val="17"/>
          <w:szCs w:val="17"/>
        </w:rPr>
        <w:t>Medicaid</w:t>
      </w:r>
      <w:r w:rsidRPr="00233892">
        <w:rPr>
          <w:rFonts w:ascii="Arial" w:hAnsi="Arial" w:cs="Arial"/>
          <w:sz w:val="17"/>
          <w:szCs w:val="17"/>
        </w:rPr>
        <w:t xml:space="preserve"> are two social insurance programs run by the U</w:t>
      </w:r>
      <w:r w:rsidR="003C5F7E">
        <w:rPr>
          <w:rFonts w:ascii="Arial" w:hAnsi="Arial" w:cs="Arial"/>
          <w:sz w:val="17"/>
          <w:szCs w:val="17"/>
        </w:rPr>
        <w:t>.</w:t>
      </w:r>
      <w:r w:rsidRPr="00233892">
        <w:rPr>
          <w:rFonts w:ascii="Arial" w:hAnsi="Arial" w:cs="Arial"/>
          <w:sz w:val="17"/>
          <w:szCs w:val="17"/>
        </w:rPr>
        <w:t>S</w:t>
      </w:r>
      <w:r w:rsidR="003C5F7E">
        <w:rPr>
          <w:rFonts w:ascii="Arial" w:hAnsi="Arial" w:cs="Arial"/>
          <w:sz w:val="17"/>
          <w:szCs w:val="17"/>
        </w:rPr>
        <w:t>.</w:t>
      </w:r>
      <w:r w:rsidRPr="00233892">
        <w:rPr>
          <w:rFonts w:ascii="Arial" w:hAnsi="Arial" w:cs="Arial"/>
          <w:sz w:val="17"/>
          <w:szCs w:val="17"/>
        </w:rPr>
        <w:t xml:space="preserve"> government</w:t>
      </w:r>
      <w:r w:rsidR="003C5F7E">
        <w:rPr>
          <w:rFonts w:ascii="Arial" w:hAnsi="Arial" w:cs="Arial"/>
          <w:sz w:val="17"/>
          <w:szCs w:val="17"/>
        </w:rPr>
        <w:t>,</w:t>
      </w:r>
      <w:r w:rsidRPr="00233892">
        <w:rPr>
          <w:rFonts w:ascii="Arial" w:hAnsi="Arial" w:cs="Arial"/>
          <w:sz w:val="17"/>
          <w:szCs w:val="17"/>
        </w:rPr>
        <w:t xml:space="preserve"> created to serve older and lower-income Americans unable to buy private </w:t>
      </w:r>
      <w:r w:rsidRPr="00233892">
        <w:rPr>
          <w:rStyle w:val="glossarylink"/>
          <w:rFonts w:ascii="Arial" w:hAnsi="Arial" w:cs="Arial"/>
          <w:sz w:val="17"/>
          <w:szCs w:val="17"/>
        </w:rPr>
        <w:t>health insurance</w:t>
      </w:r>
      <w:r w:rsidRPr="00233892">
        <w:rPr>
          <w:rFonts w:ascii="Arial" w:hAnsi="Arial" w:cs="Arial"/>
          <w:sz w:val="17"/>
          <w:szCs w:val="17"/>
        </w:rPr>
        <w:t xml:space="preserve">. </w:t>
      </w:r>
    </w:p>
  </w:footnote>
  <w:footnote w:id="4">
    <w:p w14:paraId="5A9F11BB" w14:textId="55A44AF8" w:rsidR="007D049B" w:rsidRPr="00662BA1" w:rsidRDefault="007D049B" w:rsidP="00035D9C">
      <w:pPr>
        <w:pStyle w:val="Footnote"/>
        <w:rPr>
          <w:lang w:val="en-GB"/>
        </w:rPr>
      </w:pPr>
      <w:r w:rsidRPr="00662BA1">
        <w:rPr>
          <w:rStyle w:val="FootnoteReference"/>
          <w:lang w:val="en-GB"/>
        </w:rPr>
        <w:footnoteRef/>
      </w:r>
      <w:r>
        <w:rPr>
          <w:lang w:val="en-GB"/>
        </w:rPr>
        <w:t xml:space="preserve"> Emerson Electric Company, </w:t>
      </w:r>
      <w:r w:rsidRPr="00EE5B2A">
        <w:rPr>
          <w:i/>
          <w:lang w:val="en-GB"/>
        </w:rPr>
        <w:t xml:space="preserve">Metro® and ARC Healthcare Technologies Work Together to Provide </w:t>
      </w:r>
      <w:proofErr w:type="spellStart"/>
      <w:r w:rsidRPr="00EE5B2A">
        <w:rPr>
          <w:i/>
          <w:lang w:val="en-GB"/>
        </w:rPr>
        <w:t>Northwestern</w:t>
      </w:r>
      <w:proofErr w:type="spellEnd"/>
      <w:r w:rsidRPr="00EE5B2A">
        <w:rPr>
          <w:i/>
          <w:lang w:val="en-GB"/>
        </w:rPr>
        <w:t xml:space="preserve"> Memorial Hospital with an Unparalleled Inventory and Storage Management System</w:t>
      </w:r>
      <w:r>
        <w:rPr>
          <w:lang w:val="en-GB"/>
        </w:rPr>
        <w:t xml:space="preserve"> (Wilkes-Barre, PA: </w:t>
      </w:r>
      <w:proofErr w:type="spellStart"/>
      <w:r>
        <w:rPr>
          <w:lang w:val="en-GB"/>
        </w:rPr>
        <w:t>InterMetro</w:t>
      </w:r>
      <w:proofErr w:type="spellEnd"/>
      <w:r>
        <w:rPr>
          <w:lang w:val="en-GB"/>
        </w:rPr>
        <w:t xml:space="preserve"> Industries Corporation, </w:t>
      </w:r>
      <w:r w:rsidRPr="00662BA1">
        <w:rPr>
          <w:lang w:val="en-GB"/>
        </w:rPr>
        <w:t>2014</w:t>
      </w:r>
      <w:r>
        <w:rPr>
          <w:lang w:val="en-GB"/>
        </w:rPr>
        <w:t xml:space="preserve">), </w:t>
      </w:r>
      <w:r w:rsidR="003C5F7E">
        <w:rPr>
          <w:lang w:val="en-GB"/>
        </w:rPr>
        <w:t xml:space="preserve">accessed April 8, 2019, </w:t>
      </w:r>
      <w:r w:rsidRPr="003C5F7E">
        <w:rPr>
          <w:rStyle w:val="Hyperlink"/>
          <w:color w:val="auto"/>
          <w:u w:val="none"/>
          <w:lang w:val="en-GB"/>
        </w:rPr>
        <w:t>https://archlt.com/pdf/nmh-case-study.pdf</w:t>
      </w:r>
      <w:r w:rsidRPr="00662BA1">
        <w:rPr>
          <w:lang w:val="en-GB"/>
        </w:rPr>
        <w:t xml:space="preserve">. </w:t>
      </w:r>
    </w:p>
  </w:footnote>
  <w:footnote w:id="5">
    <w:p w14:paraId="798B9DDC" w14:textId="45C354DB" w:rsidR="007D049B" w:rsidRPr="00662BA1" w:rsidRDefault="007D049B">
      <w:pPr>
        <w:pStyle w:val="FootnoteText"/>
        <w:rPr>
          <w:rFonts w:ascii="Arial" w:hAnsi="Arial" w:cs="Arial"/>
          <w:sz w:val="17"/>
          <w:szCs w:val="17"/>
          <w:lang w:val="en-CA"/>
        </w:rPr>
      </w:pPr>
      <w:r w:rsidRPr="00662BA1">
        <w:rPr>
          <w:rStyle w:val="FootnoteReference"/>
          <w:rFonts w:ascii="Arial" w:hAnsi="Arial" w:cs="Arial"/>
          <w:sz w:val="17"/>
          <w:szCs w:val="17"/>
        </w:rPr>
        <w:footnoteRef/>
      </w:r>
      <w:r w:rsidRPr="00662BA1">
        <w:rPr>
          <w:rFonts w:ascii="Arial" w:hAnsi="Arial" w:cs="Arial"/>
          <w:sz w:val="17"/>
          <w:szCs w:val="17"/>
        </w:rPr>
        <w:t xml:space="preserve"> </w:t>
      </w:r>
      <w:r w:rsidRPr="00662BA1">
        <w:rPr>
          <w:rFonts w:ascii="Arial" w:hAnsi="Arial" w:cs="Arial"/>
          <w:sz w:val="17"/>
          <w:szCs w:val="17"/>
          <w:lang w:val="en-CA"/>
        </w:rPr>
        <w:t xml:space="preserve">All </w:t>
      </w:r>
      <w:r w:rsidR="0071067C">
        <w:rPr>
          <w:rFonts w:ascii="Arial" w:hAnsi="Arial" w:cs="Arial"/>
          <w:sz w:val="17"/>
          <w:szCs w:val="17"/>
          <w:lang w:val="en-CA"/>
        </w:rPr>
        <w:t>currency</w:t>
      </w:r>
      <w:r w:rsidRPr="00662BA1">
        <w:rPr>
          <w:rFonts w:ascii="Arial" w:hAnsi="Arial" w:cs="Arial"/>
          <w:sz w:val="17"/>
          <w:szCs w:val="17"/>
          <w:lang w:val="en-CA"/>
        </w:rPr>
        <w:t xml:space="preserve"> amounts are in US</w:t>
      </w:r>
      <w:r w:rsidR="0071067C">
        <w:rPr>
          <w:rFonts w:ascii="Arial" w:hAnsi="Arial" w:cs="Arial"/>
          <w:sz w:val="17"/>
          <w:szCs w:val="17"/>
          <w:lang w:val="en-CA"/>
        </w:rPr>
        <w:t>$</w:t>
      </w:r>
      <w:r w:rsidRPr="00662BA1">
        <w:rPr>
          <w:rFonts w:ascii="Arial" w:hAnsi="Arial" w:cs="Arial"/>
          <w:sz w:val="17"/>
          <w:szCs w:val="17"/>
          <w:lang w:val="en-CA"/>
        </w:rPr>
        <w:t xml:space="preserve"> unless otherwise s</w:t>
      </w:r>
      <w:r w:rsidR="0071067C">
        <w:rPr>
          <w:rFonts w:ascii="Arial" w:hAnsi="Arial" w:cs="Arial"/>
          <w:sz w:val="17"/>
          <w:szCs w:val="17"/>
          <w:lang w:val="en-CA"/>
        </w:rPr>
        <w:t>pecifi</w:t>
      </w:r>
      <w:r w:rsidRPr="00662BA1">
        <w:rPr>
          <w:rFonts w:ascii="Arial" w:hAnsi="Arial" w:cs="Arial"/>
          <w:sz w:val="17"/>
          <w:szCs w:val="17"/>
          <w:lang w:val="en-CA"/>
        </w:rPr>
        <w:t xml:space="preserve">ed. </w:t>
      </w:r>
    </w:p>
  </w:footnote>
  <w:footnote w:id="6">
    <w:p w14:paraId="23782C78" w14:textId="33729760" w:rsidR="007D049B" w:rsidRPr="00444F5A" w:rsidRDefault="007D049B" w:rsidP="00035D9C">
      <w:pPr>
        <w:pStyle w:val="Footnote"/>
        <w:rPr>
          <w:spacing w:val="-4"/>
          <w:kern w:val="17"/>
          <w:lang w:val="en-GB"/>
        </w:rPr>
      </w:pPr>
      <w:r w:rsidRPr="00444F5A">
        <w:rPr>
          <w:rStyle w:val="FootnoteReference"/>
          <w:spacing w:val="-4"/>
          <w:kern w:val="17"/>
          <w:lang w:val="en-GB"/>
        </w:rPr>
        <w:footnoteRef/>
      </w:r>
      <w:r w:rsidRPr="00444F5A">
        <w:rPr>
          <w:spacing w:val="-4"/>
          <w:kern w:val="17"/>
          <w:lang w:val="en-GB"/>
        </w:rPr>
        <w:t xml:space="preserve"> Par level was designated as maximum par and minimum par. Maximum par was the specified maximum quantity of an item to be stocked. Minimum par was the minimum quantity, below which an item was automatically reordered. Maximum par was computed as Minimum par + Order quantity – Minimum consumed during lead time. Minimum par was computed as Usage × Lead time × Safety stock factor, or D × L × (1 + SS). The safety stock factor account</w:t>
      </w:r>
      <w:r w:rsidR="0071067C" w:rsidRPr="00444F5A">
        <w:rPr>
          <w:spacing w:val="-4"/>
          <w:kern w:val="17"/>
          <w:lang w:val="en-GB"/>
        </w:rPr>
        <w:t>ed</w:t>
      </w:r>
      <w:r w:rsidRPr="00444F5A">
        <w:rPr>
          <w:spacing w:val="-4"/>
          <w:kern w:val="17"/>
          <w:lang w:val="en-GB"/>
        </w:rPr>
        <w:t xml:space="preserve"> for potential spikes in demand and lead time.</w:t>
      </w:r>
    </w:p>
  </w:footnote>
  <w:footnote w:id="7">
    <w:p w14:paraId="7B8C689C" w14:textId="098ABFFC" w:rsidR="007D049B" w:rsidRPr="00EE5B2A" w:rsidRDefault="007D049B">
      <w:pPr>
        <w:pStyle w:val="FootnoteText"/>
        <w:rPr>
          <w:rFonts w:ascii="Arial" w:hAnsi="Arial" w:cs="Arial"/>
          <w:sz w:val="17"/>
          <w:szCs w:val="17"/>
          <w:lang w:val="en-CA"/>
        </w:rPr>
      </w:pPr>
      <w:r w:rsidRPr="00EE5B2A">
        <w:rPr>
          <w:rStyle w:val="FootnoteReference"/>
          <w:rFonts w:ascii="Arial" w:hAnsi="Arial" w:cs="Arial"/>
          <w:sz w:val="17"/>
          <w:szCs w:val="17"/>
        </w:rPr>
        <w:footnoteRef/>
      </w:r>
      <w:r w:rsidRPr="00EE5B2A">
        <w:rPr>
          <w:rFonts w:ascii="Arial" w:hAnsi="Arial" w:cs="Arial"/>
          <w:sz w:val="17"/>
          <w:szCs w:val="17"/>
        </w:rPr>
        <w:t xml:space="preserve"> </w:t>
      </w:r>
      <w:r w:rsidRPr="00EE5B2A">
        <w:rPr>
          <w:rFonts w:ascii="Arial" w:hAnsi="Arial" w:cs="Arial"/>
          <w:i/>
          <w:sz w:val="17"/>
          <w:szCs w:val="17"/>
          <w:lang w:val="en-CA"/>
        </w:rPr>
        <w:t>Kaizen</w:t>
      </w:r>
      <w:r w:rsidRPr="00EE5B2A">
        <w:rPr>
          <w:rFonts w:ascii="Arial" w:hAnsi="Arial" w:cs="Arial"/>
          <w:sz w:val="17"/>
          <w:szCs w:val="17"/>
          <w:lang w:val="en-CA"/>
        </w:rPr>
        <w:t xml:space="preserve"> was a Japanese business philosophy of the continuous improvement of working practices</w:t>
      </w:r>
      <w:r w:rsidR="00FC5766">
        <w:rPr>
          <w:rFonts w:ascii="Arial" w:hAnsi="Arial" w:cs="Arial"/>
          <w:sz w:val="17"/>
          <w:szCs w:val="17"/>
          <w:lang w:val="en-CA"/>
        </w:rPr>
        <w:t xml:space="preserve"> and processes</w:t>
      </w:r>
      <w:r w:rsidRPr="00EE5B2A">
        <w:rPr>
          <w:rFonts w:ascii="Arial" w:hAnsi="Arial" w:cs="Arial"/>
          <w:sz w:val="17"/>
          <w:szCs w:val="17"/>
          <w:lang w:val="en-CA"/>
        </w:rPr>
        <w:t>.</w:t>
      </w:r>
    </w:p>
  </w:footnote>
  <w:footnote w:id="8">
    <w:p w14:paraId="544EC2E5" w14:textId="615979A4" w:rsidR="007D049B" w:rsidRPr="00662BA1" w:rsidRDefault="007D049B" w:rsidP="00035D9C">
      <w:pPr>
        <w:pStyle w:val="Footnote"/>
        <w:rPr>
          <w:lang w:val="en-GB"/>
        </w:rPr>
      </w:pPr>
      <w:r w:rsidRPr="00EE5B2A">
        <w:rPr>
          <w:rStyle w:val="FootnoteReference"/>
          <w:lang w:val="en-GB"/>
        </w:rPr>
        <w:footnoteRef/>
      </w:r>
      <w:r w:rsidRPr="00662BA1">
        <w:rPr>
          <w:lang w:val="en-GB"/>
        </w:rPr>
        <w:t xml:space="preserve"> Visual management </w:t>
      </w:r>
      <w:r>
        <w:rPr>
          <w:lang w:val="en-GB"/>
        </w:rPr>
        <w:t>was</w:t>
      </w:r>
      <w:r w:rsidRPr="00662BA1">
        <w:rPr>
          <w:lang w:val="en-GB"/>
        </w:rPr>
        <w:t xml:space="preserve"> the ability to manage everything visually. It </w:t>
      </w:r>
      <w:r>
        <w:rPr>
          <w:lang w:val="en-GB"/>
        </w:rPr>
        <w:t>enabled</w:t>
      </w:r>
      <w:r w:rsidRPr="00662BA1">
        <w:rPr>
          <w:lang w:val="en-GB"/>
        </w:rPr>
        <w:t xml:space="preserve"> anyone to know the current status of a process (production, delivery, machines, etc.) almost immediately. Visual indicators </w:t>
      </w:r>
      <w:r>
        <w:rPr>
          <w:lang w:val="en-GB"/>
        </w:rPr>
        <w:t>were</w:t>
      </w:r>
      <w:r w:rsidRPr="00662BA1">
        <w:rPr>
          <w:lang w:val="en-GB"/>
        </w:rPr>
        <w:t xml:space="preserve"> located in places </w:t>
      </w:r>
      <w:r>
        <w:rPr>
          <w:lang w:val="en-GB"/>
        </w:rPr>
        <w:t xml:space="preserve">that enabled </w:t>
      </w:r>
      <w:r w:rsidRPr="00662BA1">
        <w:rPr>
          <w:lang w:val="en-GB"/>
        </w:rPr>
        <w:t xml:space="preserve">everyone </w:t>
      </w:r>
      <w:r>
        <w:rPr>
          <w:lang w:val="en-GB"/>
        </w:rPr>
        <w:t>to know</w:t>
      </w:r>
      <w:r w:rsidRPr="00662BA1">
        <w:rPr>
          <w:lang w:val="en-GB"/>
        </w:rPr>
        <w:t xml:space="preserve"> the process </w:t>
      </w:r>
      <w:r>
        <w:rPr>
          <w:lang w:val="en-GB"/>
        </w:rPr>
        <w:t xml:space="preserve">they </w:t>
      </w:r>
      <w:r w:rsidRPr="00662BA1">
        <w:rPr>
          <w:lang w:val="en-GB"/>
        </w:rPr>
        <w:t xml:space="preserve">should be doing versus what </w:t>
      </w:r>
      <w:r>
        <w:rPr>
          <w:lang w:val="en-GB"/>
        </w:rPr>
        <w:t>they were</w:t>
      </w:r>
      <w:r w:rsidRPr="00662BA1">
        <w:rPr>
          <w:lang w:val="en-GB"/>
        </w:rPr>
        <w:t xml:space="preserve"> actually doing.</w:t>
      </w:r>
      <w:r>
        <w:rPr>
          <w:lang w:val="en-GB"/>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52DA9" w14:textId="7E2DAF26" w:rsidR="007D049B" w:rsidRPr="00C92CC4" w:rsidRDefault="007D049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1162">
      <w:rPr>
        <w:rFonts w:ascii="Arial" w:hAnsi="Arial"/>
        <w:b/>
        <w:noProof/>
      </w:rPr>
      <w:t>8</w:t>
    </w:r>
    <w:r>
      <w:rPr>
        <w:rFonts w:ascii="Arial" w:hAnsi="Arial"/>
        <w:b/>
      </w:rPr>
      <w:fldChar w:fldCharType="end"/>
    </w:r>
    <w:r>
      <w:rPr>
        <w:rFonts w:ascii="Arial" w:hAnsi="Arial"/>
        <w:b/>
      </w:rPr>
      <w:tab/>
    </w:r>
    <w:r w:rsidR="00444F5A">
      <w:rPr>
        <w:rFonts w:ascii="Arial" w:hAnsi="Arial"/>
        <w:b/>
      </w:rPr>
      <w:t>9B19D006</w:t>
    </w:r>
  </w:p>
  <w:p w14:paraId="0585985F" w14:textId="77777777" w:rsidR="007D049B" w:rsidRDefault="007D049B" w:rsidP="00D13667">
    <w:pPr>
      <w:pStyle w:val="Header"/>
      <w:tabs>
        <w:tab w:val="clear" w:pos="4680"/>
      </w:tabs>
      <w:rPr>
        <w:sz w:val="18"/>
        <w:szCs w:val="18"/>
      </w:rPr>
    </w:pPr>
  </w:p>
  <w:p w14:paraId="71331E2B" w14:textId="77777777" w:rsidR="007D049B" w:rsidRPr="00C92CC4" w:rsidRDefault="007D049B"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F8BEA" w14:textId="62CAA9CD" w:rsidR="007D049B" w:rsidRPr="00C92CC4" w:rsidRDefault="007D049B" w:rsidP="009C3093">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1162">
      <w:rPr>
        <w:rFonts w:ascii="Arial" w:hAnsi="Arial"/>
        <w:b/>
        <w:noProof/>
      </w:rPr>
      <w:t>9</w:t>
    </w:r>
    <w:r>
      <w:rPr>
        <w:rFonts w:ascii="Arial" w:hAnsi="Arial"/>
        <w:b/>
      </w:rPr>
      <w:fldChar w:fldCharType="end"/>
    </w:r>
    <w:r>
      <w:rPr>
        <w:rFonts w:ascii="Arial" w:hAnsi="Arial"/>
        <w:b/>
      </w:rPr>
      <w:tab/>
    </w:r>
    <w:r w:rsidR="00444F5A">
      <w:rPr>
        <w:rFonts w:ascii="Arial" w:hAnsi="Arial"/>
        <w:b/>
      </w:rPr>
      <w:t>9B19D006</w:t>
    </w:r>
  </w:p>
  <w:p w14:paraId="24E780DA" w14:textId="77777777" w:rsidR="007D049B" w:rsidRDefault="007D049B" w:rsidP="009C3093">
    <w:pPr>
      <w:pStyle w:val="Header"/>
      <w:tabs>
        <w:tab w:val="clear" w:pos="4680"/>
        <w:tab w:val="clear" w:pos="9360"/>
        <w:tab w:val="right" w:pos="12960"/>
      </w:tabs>
      <w:rPr>
        <w:sz w:val="18"/>
        <w:szCs w:val="18"/>
      </w:rPr>
    </w:pPr>
  </w:p>
  <w:p w14:paraId="6046F3CD" w14:textId="77777777" w:rsidR="007D049B" w:rsidRPr="00C92CC4" w:rsidRDefault="007D049B" w:rsidP="009C3093">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30317" w14:textId="712EC9CE" w:rsidR="007D049B" w:rsidRPr="00C92CC4" w:rsidRDefault="007D049B" w:rsidP="009C309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1162">
      <w:rPr>
        <w:rFonts w:ascii="Arial" w:hAnsi="Arial"/>
        <w:b/>
        <w:noProof/>
      </w:rPr>
      <w:t>12</w:t>
    </w:r>
    <w:r>
      <w:rPr>
        <w:rFonts w:ascii="Arial" w:hAnsi="Arial"/>
        <w:b/>
      </w:rPr>
      <w:fldChar w:fldCharType="end"/>
    </w:r>
    <w:r>
      <w:rPr>
        <w:rFonts w:ascii="Arial" w:hAnsi="Arial"/>
        <w:b/>
      </w:rPr>
      <w:tab/>
    </w:r>
    <w:r w:rsidR="00444F5A">
      <w:rPr>
        <w:rFonts w:ascii="Arial" w:hAnsi="Arial"/>
        <w:b/>
      </w:rPr>
      <w:t>9B19D006</w:t>
    </w:r>
  </w:p>
  <w:p w14:paraId="4F5A4E24" w14:textId="77777777" w:rsidR="007D049B" w:rsidRDefault="007D049B" w:rsidP="009C3093">
    <w:pPr>
      <w:pStyle w:val="Header"/>
      <w:tabs>
        <w:tab w:val="clear" w:pos="4680"/>
      </w:tabs>
      <w:rPr>
        <w:sz w:val="18"/>
        <w:szCs w:val="18"/>
      </w:rPr>
    </w:pPr>
  </w:p>
  <w:p w14:paraId="56748B2D" w14:textId="77777777" w:rsidR="007D049B" w:rsidRPr="00C92CC4" w:rsidRDefault="007D049B" w:rsidP="009C3093">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A41E7"/>
    <w:multiLevelType w:val="hybridMultilevel"/>
    <w:tmpl w:val="E332A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F33A6"/>
    <w:multiLevelType w:val="hybridMultilevel"/>
    <w:tmpl w:val="596E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048"/>
    <w:rsid w:val="00025D75"/>
    <w:rsid w:val="00025DC7"/>
    <w:rsid w:val="00026148"/>
    <w:rsid w:val="000302BC"/>
    <w:rsid w:val="00035D9C"/>
    <w:rsid w:val="00035F09"/>
    <w:rsid w:val="00044ECC"/>
    <w:rsid w:val="000531D3"/>
    <w:rsid w:val="0005646B"/>
    <w:rsid w:val="0008102D"/>
    <w:rsid w:val="00085DA7"/>
    <w:rsid w:val="00087441"/>
    <w:rsid w:val="00094C0E"/>
    <w:rsid w:val="000A7AE3"/>
    <w:rsid w:val="000C6D57"/>
    <w:rsid w:val="000D3813"/>
    <w:rsid w:val="000D5540"/>
    <w:rsid w:val="000D6C0A"/>
    <w:rsid w:val="000D7091"/>
    <w:rsid w:val="000D79E0"/>
    <w:rsid w:val="000F0C22"/>
    <w:rsid w:val="000F6B09"/>
    <w:rsid w:val="000F6FDC"/>
    <w:rsid w:val="00104567"/>
    <w:rsid w:val="00104916"/>
    <w:rsid w:val="00104AA7"/>
    <w:rsid w:val="001057AF"/>
    <w:rsid w:val="001201F1"/>
    <w:rsid w:val="0012732D"/>
    <w:rsid w:val="0014151D"/>
    <w:rsid w:val="00143F25"/>
    <w:rsid w:val="00152682"/>
    <w:rsid w:val="001533D4"/>
    <w:rsid w:val="00154FC9"/>
    <w:rsid w:val="00175EE5"/>
    <w:rsid w:val="0019241A"/>
    <w:rsid w:val="00194695"/>
    <w:rsid w:val="00197903"/>
    <w:rsid w:val="001A22D1"/>
    <w:rsid w:val="001A5BED"/>
    <w:rsid w:val="001A752D"/>
    <w:rsid w:val="001A757E"/>
    <w:rsid w:val="001B0531"/>
    <w:rsid w:val="001B28A5"/>
    <w:rsid w:val="001B5032"/>
    <w:rsid w:val="001C605B"/>
    <w:rsid w:val="001C7777"/>
    <w:rsid w:val="001D220C"/>
    <w:rsid w:val="001E32E2"/>
    <w:rsid w:val="001E364F"/>
    <w:rsid w:val="001F4222"/>
    <w:rsid w:val="001F5E99"/>
    <w:rsid w:val="00203AA1"/>
    <w:rsid w:val="00213E98"/>
    <w:rsid w:val="00215E9C"/>
    <w:rsid w:val="0021626A"/>
    <w:rsid w:val="00220825"/>
    <w:rsid w:val="002271E2"/>
    <w:rsid w:val="0023081A"/>
    <w:rsid w:val="00233072"/>
    <w:rsid w:val="00233892"/>
    <w:rsid w:val="00242FE9"/>
    <w:rsid w:val="002438D9"/>
    <w:rsid w:val="0025393F"/>
    <w:rsid w:val="00255555"/>
    <w:rsid w:val="00261F46"/>
    <w:rsid w:val="00264575"/>
    <w:rsid w:val="00275D00"/>
    <w:rsid w:val="00285F3C"/>
    <w:rsid w:val="00292ADC"/>
    <w:rsid w:val="00294609"/>
    <w:rsid w:val="002A203B"/>
    <w:rsid w:val="002B6D28"/>
    <w:rsid w:val="002E034C"/>
    <w:rsid w:val="002F460C"/>
    <w:rsid w:val="002F48D6"/>
    <w:rsid w:val="00312862"/>
    <w:rsid w:val="00314BD8"/>
    <w:rsid w:val="00317391"/>
    <w:rsid w:val="00325FCF"/>
    <w:rsid w:val="00326216"/>
    <w:rsid w:val="00330E22"/>
    <w:rsid w:val="00336580"/>
    <w:rsid w:val="00337F92"/>
    <w:rsid w:val="003531E5"/>
    <w:rsid w:val="00354899"/>
    <w:rsid w:val="00355150"/>
    <w:rsid w:val="00355FD6"/>
    <w:rsid w:val="003619A4"/>
    <w:rsid w:val="0036415F"/>
    <w:rsid w:val="00364A5C"/>
    <w:rsid w:val="00364E19"/>
    <w:rsid w:val="00373FB1"/>
    <w:rsid w:val="00383309"/>
    <w:rsid w:val="00390437"/>
    <w:rsid w:val="00396C76"/>
    <w:rsid w:val="003A5DDF"/>
    <w:rsid w:val="003A60A5"/>
    <w:rsid w:val="003A6803"/>
    <w:rsid w:val="003B30D8"/>
    <w:rsid w:val="003B583D"/>
    <w:rsid w:val="003B7EF2"/>
    <w:rsid w:val="003C3FA4"/>
    <w:rsid w:val="003C5F7E"/>
    <w:rsid w:val="003D0BA1"/>
    <w:rsid w:val="003E136E"/>
    <w:rsid w:val="003E4906"/>
    <w:rsid w:val="003F2B0C"/>
    <w:rsid w:val="003F6856"/>
    <w:rsid w:val="004105B2"/>
    <w:rsid w:val="00412900"/>
    <w:rsid w:val="004221E4"/>
    <w:rsid w:val="004273F8"/>
    <w:rsid w:val="004355A3"/>
    <w:rsid w:val="00444F5A"/>
    <w:rsid w:val="00445BB4"/>
    <w:rsid w:val="00446546"/>
    <w:rsid w:val="00447409"/>
    <w:rsid w:val="00452769"/>
    <w:rsid w:val="0045700A"/>
    <w:rsid w:val="00464CA4"/>
    <w:rsid w:val="00465348"/>
    <w:rsid w:val="004703DC"/>
    <w:rsid w:val="004744C7"/>
    <w:rsid w:val="00483446"/>
    <w:rsid w:val="00485C62"/>
    <w:rsid w:val="0048613F"/>
    <w:rsid w:val="004957D1"/>
    <w:rsid w:val="004B1CCB"/>
    <w:rsid w:val="004B442E"/>
    <w:rsid w:val="004B632F"/>
    <w:rsid w:val="004C0C5B"/>
    <w:rsid w:val="004C2995"/>
    <w:rsid w:val="004C2E4B"/>
    <w:rsid w:val="004D2691"/>
    <w:rsid w:val="004D3FB1"/>
    <w:rsid w:val="004D447A"/>
    <w:rsid w:val="004D6F21"/>
    <w:rsid w:val="004D73A5"/>
    <w:rsid w:val="004F2EF2"/>
    <w:rsid w:val="005160F1"/>
    <w:rsid w:val="00523764"/>
    <w:rsid w:val="00524F2F"/>
    <w:rsid w:val="00525124"/>
    <w:rsid w:val="00527E5C"/>
    <w:rsid w:val="0053249F"/>
    <w:rsid w:val="00532CF5"/>
    <w:rsid w:val="00541162"/>
    <w:rsid w:val="0054473D"/>
    <w:rsid w:val="00550F0A"/>
    <w:rsid w:val="005528CB"/>
    <w:rsid w:val="00552A93"/>
    <w:rsid w:val="00560847"/>
    <w:rsid w:val="00566704"/>
    <w:rsid w:val="00566771"/>
    <w:rsid w:val="00581E2E"/>
    <w:rsid w:val="00584F15"/>
    <w:rsid w:val="0059514B"/>
    <w:rsid w:val="005A1B0F"/>
    <w:rsid w:val="005A586B"/>
    <w:rsid w:val="005B1433"/>
    <w:rsid w:val="005D0139"/>
    <w:rsid w:val="005E0234"/>
    <w:rsid w:val="005E1940"/>
    <w:rsid w:val="00612389"/>
    <w:rsid w:val="006163F7"/>
    <w:rsid w:val="006223F6"/>
    <w:rsid w:val="00627C63"/>
    <w:rsid w:val="0063350B"/>
    <w:rsid w:val="00634018"/>
    <w:rsid w:val="00635C81"/>
    <w:rsid w:val="00636863"/>
    <w:rsid w:val="00642054"/>
    <w:rsid w:val="006510A7"/>
    <w:rsid w:val="00652606"/>
    <w:rsid w:val="006621A3"/>
    <w:rsid w:val="00662BA1"/>
    <w:rsid w:val="00680D1F"/>
    <w:rsid w:val="006946EE"/>
    <w:rsid w:val="0069482B"/>
    <w:rsid w:val="006A55C8"/>
    <w:rsid w:val="006A58A9"/>
    <w:rsid w:val="006A606D"/>
    <w:rsid w:val="006C0371"/>
    <w:rsid w:val="006C08B6"/>
    <w:rsid w:val="006C0B1A"/>
    <w:rsid w:val="006C6065"/>
    <w:rsid w:val="006C7045"/>
    <w:rsid w:val="006C7F9F"/>
    <w:rsid w:val="006D42FF"/>
    <w:rsid w:val="006E0B9A"/>
    <w:rsid w:val="006E0E81"/>
    <w:rsid w:val="006E2F6D"/>
    <w:rsid w:val="006E58F6"/>
    <w:rsid w:val="006E5AF2"/>
    <w:rsid w:val="006E6693"/>
    <w:rsid w:val="006E77E1"/>
    <w:rsid w:val="006F131D"/>
    <w:rsid w:val="0071067C"/>
    <w:rsid w:val="00711642"/>
    <w:rsid w:val="00731965"/>
    <w:rsid w:val="007331C7"/>
    <w:rsid w:val="007470A4"/>
    <w:rsid w:val="007507C6"/>
    <w:rsid w:val="00751E0B"/>
    <w:rsid w:val="00752BCD"/>
    <w:rsid w:val="00762079"/>
    <w:rsid w:val="00765056"/>
    <w:rsid w:val="00766295"/>
    <w:rsid w:val="0076632D"/>
    <w:rsid w:val="00766DA1"/>
    <w:rsid w:val="00780D94"/>
    <w:rsid w:val="007854A4"/>
    <w:rsid w:val="007866A6"/>
    <w:rsid w:val="00792502"/>
    <w:rsid w:val="007A130D"/>
    <w:rsid w:val="007A2B0A"/>
    <w:rsid w:val="007A6D82"/>
    <w:rsid w:val="007B7827"/>
    <w:rsid w:val="007D049B"/>
    <w:rsid w:val="007D1A2D"/>
    <w:rsid w:val="007D4102"/>
    <w:rsid w:val="007D59FE"/>
    <w:rsid w:val="007D7432"/>
    <w:rsid w:val="007E1A48"/>
    <w:rsid w:val="007E4A71"/>
    <w:rsid w:val="007F423D"/>
    <w:rsid w:val="007F43B7"/>
    <w:rsid w:val="00805A5B"/>
    <w:rsid w:val="0081063D"/>
    <w:rsid w:val="00821FFC"/>
    <w:rsid w:val="008271CA"/>
    <w:rsid w:val="008277B8"/>
    <w:rsid w:val="00834AFB"/>
    <w:rsid w:val="00834DFA"/>
    <w:rsid w:val="008467D5"/>
    <w:rsid w:val="00846A79"/>
    <w:rsid w:val="00846EC5"/>
    <w:rsid w:val="00864DE3"/>
    <w:rsid w:val="00866368"/>
    <w:rsid w:val="008765C7"/>
    <w:rsid w:val="00880682"/>
    <w:rsid w:val="008A4DC4"/>
    <w:rsid w:val="008A5F5D"/>
    <w:rsid w:val="008B438C"/>
    <w:rsid w:val="008B74C3"/>
    <w:rsid w:val="008D06CA"/>
    <w:rsid w:val="008D3A46"/>
    <w:rsid w:val="008D6BD1"/>
    <w:rsid w:val="008F5102"/>
    <w:rsid w:val="00905608"/>
    <w:rsid w:val="009067A4"/>
    <w:rsid w:val="00930885"/>
    <w:rsid w:val="00933D68"/>
    <w:rsid w:val="009340DB"/>
    <w:rsid w:val="0094134F"/>
    <w:rsid w:val="0094618C"/>
    <w:rsid w:val="00947585"/>
    <w:rsid w:val="00953705"/>
    <w:rsid w:val="0095684B"/>
    <w:rsid w:val="00972498"/>
    <w:rsid w:val="0097481F"/>
    <w:rsid w:val="00974CC6"/>
    <w:rsid w:val="00976AD4"/>
    <w:rsid w:val="00995547"/>
    <w:rsid w:val="009A312F"/>
    <w:rsid w:val="009A5348"/>
    <w:rsid w:val="009B0AB7"/>
    <w:rsid w:val="009B32E8"/>
    <w:rsid w:val="009C0C44"/>
    <w:rsid w:val="009C3093"/>
    <w:rsid w:val="009C76D5"/>
    <w:rsid w:val="009E02D4"/>
    <w:rsid w:val="009E29CB"/>
    <w:rsid w:val="009F0DF0"/>
    <w:rsid w:val="009F414E"/>
    <w:rsid w:val="009F4F0E"/>
    <w:rsid w:val="009F7AA4"/>
    <w:rsid w:val="00A0618C"/>
    <w:rsid w:val="00A10AD7"/>
    <w:rsid w:val="00A1440E"/>
    <w:rsid w:val="00A15E5A"/>
    <w:rsid w:val="00A20B96"/>
    <w:rsid w:val="00A347E3"/>
    <w:rsid w:val="00A35D61"/>
    <w:rsid w:val="00A366C0"/>
    <w:rsid w:val="00A3789B"/>
    <w:rsid w:val="00A450C7"/>
    <w:rsid w:val="00A47730"/>
    <w:rsid w:val="00A559DB"/>
    <w:rsid w:val="00A569EA"/>
    <w:rsid w:val="00A72EE8"/>
    <w:rsid w:val="00A844F3"/>
    <w:rsid w:val="00A93F38"/>
    <w:rsid w:val="00AA011F"/>
    <w:rsid w:val="00AA5566"/>
    <w:rsid w:val="00AB3183"/>
    <w:rsid w:val="00AB449C"/>
    <w:rsid w:val="00AC436A"/>
    <w:rsid w:val="00AC4C85"/>
    <w:rsid w:val="00AD706E"/>
    <w:rsid w:val="00AE0A59"/>
    <w:rsid w:val="00AE263B"/>
    <w:rsid w:val="00AF35FC"/>
    <w:rsid w:val="00AF5556"/>
    <w:rsid w:val="00B03639"/>
    <w:rsid w:val="00B03BEC"/>
    <w:rsid w:val="00B0652A"/>
    <w:rsid w:val="00B10AC0"/>
    <w:rsid w:val="00B141DC"/>
    <w:rsid w:val="00B306AD"/>
    <w:rsid w:val="00B40937"/>
    <w:rsid w:val="00B423EF"/>
    <w:rsid w:val="00B453DE"/>
    <w:rsid w:val="00B53C38"/>
    <w:rsid w:val="00B67966"/>
    <w:rsid w:val="00B72597"/>
    <w:rsid w:val="00B901F9"/>
    <w:rsid w:val="00B97A4A"/>
    <w:rsid w:val="00BB4CCA"/>
    <w:rsid w:val="00BD6EFB"/>
    <w:rsid w:val="00BF5EF7"/>
    <w:rsid w:val="00C007B7"/>
    <w:rsid w:val="00C00C85"/>
    <w:rsid w:val="00C05C47"/>
    <w:rsid w:val="00C07F4F"/>
    <w:rsid w:val="00C1584D"/>
    <w:rsid w:val="00C15BE2"/>
    <w:rsid w:val="00C31E48"/>
    <w:rsid w:val="00C33CCB"/>
    <w:rsid w:val="00C3447F"/>
    <w:rsid w:val="00C34489"/>
    <w:rsid w:val="00C401DE"/>
    <w:rsid w:val="00C433FD"/>
    <w:rsid w:val="00C521D5"/>
    <w:rsid w:val="00C52AD1"/>
    <w:rsid w:val="00C52E9E"/>
    <w:rsid w:val="00C53078"/>
    <w:rsid w:val="00C67102"/>
    <w:rsid w:val="00C71892"/>
    <w:rsid w:val="00C74B5B"/>
    <w:rsid w:val="00C764B9"/>
    <w:rsid w:val="00C81491"/>
    <w:rsid w:val="00C81676"/>
    <w:rsid w:val="00C85C5D"/>
    <w:rsid w:val="00C92CC4"/>
    <w:rsid w:val="00CA0AFB"/>
    <w:rsid w:val="00CA2CE1"/>
    <w:rsid w:val="00CA3976"/>
    <w:rsid w:val="00CA50E3"/>
    <w:rsid w:val="00CA6CBE"/>
    <w:rsid w:val="00CA757B"/>
    <w:rsid w:val="00CB1133"/>
    <w:rsid w:val="00CB3410"/>
    <w:rsid w:val="00CB3A12"/>
    <w:rsid w:val="00CC1787"/>
    <w:rsid w:val="00CC182C"/>
    <w:rsid w:val="00CC7BCD"/>
    <w:rsid w:val="00CD0824"/>
    <w:rsid w:val="00CD2908"/>
    <w:rsid w:val="00CE7B86"/>
    <w:rsid w:val="00CF3162"/>
    <w:rsid w:val="00D03A82"/>
    <w:rsid w:val="00D12AE1"/>
    <w:rsid w:val="00D13667"/>
    <w:rsid w:val="00D15344"/>
    <w:rsid w:val="00D16710"/>
    <w:rsid w:val="00D23F57"/>
    <w:rsid w:val="00D31BEC"/>
    <w:rsid w:val="00D34284"/>
    <w:rsid w:val="00D42D6C"/>
    <w:rsid w:val="00D44720"/>
    <w:rsid w:val="00D5052C"/>
    <w:rsid w:val="00D61A58"/>
    <w:rsid w:val="00D63150"/>
    <w:rsid w:val="00D636BA"/>
    <w:rsid w:val="00D64A32"/>
    <w:rsid w:val="00D64EFC"/>
    <w:rsid w:val="00D65DA7"/>
    <w:rsid w:val="00D72F54"/>
    <w:rsid w:val="00D75295"/>
    <w:rsid w:val="00D76CE9"/>
    <w:rsid w:val="00D82013"/>
    <w:rsid w:val="00D9121E"/>
    <w:rsid w:val="00D971E7"/>
    <w:rsid w:val="00D97F12"/>
    <w:rsid w:val="00DA6095"/>
    <w:rsid w:val="00DB42E7"/>
    <w:rsid w:val="00DC38F2"/>
    <w:rsid w:val="00DC3F67"/>
    <w:rsid w:val="00DE01A6"/>
    <w:rsid w:val="00DE2773"/>
    <w:rsid w:val="00DE7A98"/>
    <w:rsid w:val="00DE7B10"/>
    <w:rsid w:val="00DF32C2"/>
    <w:rsid w:val="00DF6CA1"/>
    <w:rsid w:val="00E04A7F"/>
    <w:rsid w:val="00E06634"/>
    <w:rsid w:val="00E123D7"/>
    <w:rsid w:val="00E27338"/>
    <w:rsid w:val="00E34002"/>
    <w:rsid w:val="00E46287"/>
    <w:rsid w:val="00E471A7"/>
    <w:rsid w:val="00E5517B"/>
    <w:rsid w:val="00E55B04"/>
    <w:rsid w:val="00E6222C"/>
    <w:rsid w:val="00E635CF"/>
    <w:rsid w:val="00E67FAF"/>
    <w:rsid w:val="00E9077E"/>
    <w:rsid w:val="00EA55DD"/>
    <w:rsid w:val="00EC1CD1"/>
    <w:rsid w:val="00EC2845"/>
    <w:rsid w:val="00EC6E0A"/>
    <w:rsid w:val="00ED4E18"/>
    <w:rsid w:val="00EE1F37"/>
    <w:rsid w:val="00EE5B2A"/>
    <w:rsid w:val="00EF2B77"/>
    <w:rsid w:val="00F0159C"/>
    <w:rsid w:val="00F02C07"/>
    <w:rsid w:val="00F105B7"/>
    <w:rsid w:val="00F12528"/>
    <w:rsid w:val="00F13220"/>
    <w:rsid w:val="00F16967"/>
    <w:rsid w:val="00F17A21"/>
    <w:rsid w:val="00F30090"/>
    <w:rsid w:val="00F37B27"/>
    <w:rsid w:val="00F46556"/>
    <w:rsid w:val="00F50E91"/>
    <w:rsid w:val="00F57D29"/>
    <w:rsid w:val="00F72E42"/>
    <w:rsid w:val="00F73F03"/>
    <w:rsid w:val="00F90505"/>
    <w:rsid w:val="00F920A1"/>
    <w:rsid w:val="00F960AE"/>
    <w:rsid w:val="00F96201"/>
    <w:rsid w:val="00FC5766"/>
    <w:rsid w:val="00FC77FE"/>
    <w:rsid w:val="00FC7FDA"/>
    <w:rsid w:val="00FD0B18"/>
    <w:rsid w:val="00FD2FAD"/>
    <w:rsid w:val="00FD715E"/>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53B0287"/>
  <w15:docId w15:val="{BCDA8608-ADCB-441D-BBD1-358D2BC0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035D9C"/>
  </w:style>
  <w:style w:type="character" w:customStyle="1" w:styleId="glossarylink">
    <w:name w:val="glossarylink"/>
    <w:basedOn w:val="DefaultParagraphFont"/>
    <w:rsid w:val="00A37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RZ5hp"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veypubs.my.salesforce.com/0031J00001RZ5hk"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iveypubs.my.salesforce.com/003A000001CqYoa" TargetMode="External"/><Relationship Id="rId14" Type="http://schemas.openxmlformats.org/officeDocument/2006/relationships/header" Target="head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A33CF-30C2-422F-99BB-0D387DDA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2019-04-15T12:14:00Z</dcterms:created>
  <dcterms:modified xsi:type="dcterms:W3CDTF">2019-04-26T13:03:00Z</dcterms:modified>
</cp:coreProperties>
</file>