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5763" w14:textId="504D831F" w:rsidR="00565F72" w:rsidRPr="005F3096" w:rsidRDefault="005F3096" w:rsidP="008467D5">
      <w:pPr>
        <w:pBdr>
          <w:bottom w:val="single" w:sz="18" w:space="1" w:color="auto"/>
        </w:pBdr>
        <w:tabs>
          <w:tab w:val="left" w:pos="-1440"/>
          <w:tab w:val="left" w:pos="-720"/>
          <w:tab w:val="left" w:pos="1"/>
        </w:tabs>
        <w:jc w:val="both"/>
        <w:rPr>
          <w:rFonts w:ascii="Arial" w:eastAsiaTheme="minorEastAsia" w:hAnsi="Arial"/>
          <w:b/>
          <w:noProof/>
          <w:lang w:val="en-US" w:eastAsia="zh-CN"/>
        </w:rPr>
      </w:pPr>
      <w:r w:rsidRPr="005F3096">
        <w:rPr>
          <w:rFonts w:ascii="Arial" w:eastAsiaTheme="minorEastAsia" w:hAnsi="Arial"/>
          <w:b/>
          <w:noProof/>
          <w:lang w:eastAsia="en-CA"/>
        </w:rPr>
        <w:drawing>
          <wp:inline distT="0" distB="0" distL="0" distR="0" wp14:anchorId="4F69C1B4" wp14:editId="2738FCF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8F8E06" w14:textId="22273099" w:rsidR="00D75295" w:rsidRPr="00B829A5" w:rsidRDefault="005F3096" w:rsidP="00F105B7">
      <w:pPr>
        <w:pStyle w:val="ProductNumber"/>
      </w:pPr>
      <w:r>
        <w:t>9B19E002</w:t>
      </w:r>
    </w:p>
    <w:p w14:paraId="53484E9A" w14:textId="77777777" w:rsidR="00D75295" w:rsidRPr="00B829A5" w:rsidRDefault="00D75295" w:rsidP="00D75295">
      <w:pPr>
        <w:jc w:val="right"/>
        <w:rPr>
          <w:rFonts w:ascii="Arial" w:hAnsi="Arial"/>
          <w:b/>
          <w:sz w:val="28"/>
          <w:szCs w:val="28"/>
        </w:rPr>
      </w:pPr>
    </w:p>
    <w:p w14:paraId="17FC534C" w14:textId="77777777" w:rsidR="00013360" w:rsidRPr="00B829A5" w:rsidRDefault="00013360" w:rsidP="00D75295">
      <w:pPr>
        <w:jc w:val="right"/>
        <w:rPr>
          <w:rFonts w:ascii="Arial" w:hAnsi="Arial"/>
          <w:b/>
          <w:sz w:val="28"/>
          <w:szCs w:val="28"/>
        </w:rPr>
      </w:pPr>
    </w:p>
    <w:p w14:paraId="46144CEC" w14:textId="58DF853F" w:rsidR="00B829A5" w:rsidRPr="00B829A5" w:rsidRDefault="000A3960" w:rsidP="00013360">
      <w:pPr>
        <w:pStyle w:val="CaseTitle"/>
        <w:spacing w:after="0" w:line="240" w:lineRule="auto"/>
        <w:rPr>
          <w:sz w:val="20"/>
          <w:szCs w:val="20"/>
        </w:rPr>
      </w:pPr>
      <w:r w:rsidRPr="00B829A5">
        <w:rPr>
          <w:rFonts w:eastAsia="Times New Roman"/>
          <w:szCs w:val="20"/>
        </w:rPr>
        <w:t>Cathay Pacific: Navigating Digital Disruption</w:t>
      </w:r>
      <w:r w:rsidR="00B829A5" w:rsidRPr="005C4C47">
        <w:rPr>
          <w:rStyle w:val="EndnoteReference"/>
        </w:rPr>
        <w:endnoteReference w:id="1"/>
      </w:r>
    </w:p>
    <w:p w14:paraId="13D7CA0F" w14:textId="77777777" w:rsidR="00B829A5" w:rsidRPr="00B829A5" w:rsidRDefault="00B829A5" w:rsidP="00013360">
      <w:pPr>
        <w:pStyle w:val="CaseTitle"/>
        <w:spacing w:after="0" w:line="240" w:lineRule="auto"/>
        <w:rPr>
          <w:sz w:val="20"/>
          <w:szCs w:val="20"/>
        </w:rPr>
      </w:pPr>
    </w:p>
    <w:p w14:paraId="586F707F" w14:textId="77777777" w:rsidR="00B829A5" w:rsidRPr="00B829A5" w:rsidRDefault="00B829A5" w:rsidP="00013360">
      <w:pPr>
        <w:pStyle w:val="CaseTitle"/>
        <w:spacing w:after="0" w:line="240" w:lineRule="auto"/>
        <w:rPr>
          <w:sz w:val="20"/>
          <w:szCs w:val="20"/>
        </w:rPr>
      </w:pPr>
    </w:p>
    <w:p w14:paraId="463BAA2D" w14:textId="77777777" w:rsidR="00B829A5" w:rsidRPr="00B829A5" w:rsidRDefault="00B829A5" w:rsidP="00627C63">
      <w:pPr>
        <w:pStyle w:val="StyleCopyrightStatementAfter0ptBottomSinglesolidline1"/>
      </w:pPr>
      <w:r w:rsidRPr="00B829A5">
        <w:t>Duan Yang wrote this case under the supervision of Professors Yulin Fang and Ning Su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9FC6BB7" w14:textId="77777777" w:rsidR="00B829A5" w:rsidRDefault="00B829A5" w:rsidP="00751E0B">
      <w:pPr>
        <w:pStyle w:val="StyleCopyrightStatementAfter0ptBottomSinglesolidline1"/>
      </w:pPr>
    </w:p>
    <w:p w14:paraId="154D724F" w14:textId="77777777" w:rsidR="005F3096" w:rsidRDefault="005F3096" w:rsidP="005F3096">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BAEBCD1" w14:textId="77777777" w:rsidR="005F3096" w:rsidRDefault="005F3096" w:rsidP="005F3096">
      <w:pPr>
        <w:pStyle w:val="StyleStyleCopyrightStatementAfter0ptBottomSinglesolid"/>
        <w:rPr>
          <w:rFonts w:cs="Arial"/>
          <w:color w:val="FFFFFF" w:themeColor="background1"/>
          <w:szCs w:val="16"/>
        </w:rPr>
      </w:pPr>
    </w:p>
    <w:p w14:paraId="17362EBB" w14:textId="3C3E0FB8" w:rsidR="00B829A5" w:rsidRPr="005F3096" w:rsidRDefault="005F3096"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B829A5" w:rsidRPr="00B829A5">
        <w:rPr>
          <w:rFonts w:cs="Arial"/>
          <w:szCs w:val="16"/>
        </w:rPr>
        <w:tab/>
      </w:r>
      <w:r w:rsidR="006E73C6">
        <w:t>Version: 2019-0</w:t>
      </w:r>
      <w:r w:rsidR="0071472C">
        <w:t>6</w:t>
      </w:r>
      <w:r w:rsidR="00B829A5" w:rsidRPr="00B829A5">
        <w:t>-</w:t>
      </w:r>
      <w:r w:rsidR="0071472C">
        <w:t>24</w:t>
      </w:r>
      <w:bookmarkStart w:id="0" w:name="_GoBack"/>
      <w:bookmarkEnd w:id="0"/>
    </w:p>
    <w:p w14:paraId="14AB7DA6" w14:textId="77777777" w:rsidR="00B829A5" w:rsidRPr="00B829A5" w:rsidRDefault="00B829A5" w:rsidP="00751E0B">
      <w:pPr>
        <w:pStyle w:val="StyleCopyrightStatementAfter0ptBottomSinglesolidline1"/>
        <w:rPr>
          <w:rFonts w:ascii="Times New Roman" w:hAnsi="Times New Roman"/>
          <w:sz w:val="20"/>
        </w:rPr>
      </w:pPr>
    </w:p>
    <w:p w14:paraId="1200083F" w14:textId="77777777" w:rsidR="00B829A5" w:rsidRPr="00B829A5" w:rsidRDefault="00B829A5" w:rsidP="004B632F">
      <w:pPr>
        <w:pStyle w:val="StyleCopyrightStatementAfter0ptBottomSinglesolidline1"/>
        <w:rPr>
          <w:rFonts w:ascii="Times New Roman" w:hAnsi="Times New Roman"/>
          <w:sz w:val="20"/>
        </w:rPr>
      </w:pPr>
    </w:p>
    <w:p w14:paraId="2649228B" w14:textId="42ACA463" w:rsidR="00B829A5" w:rsidRPr="00B829A5" w:rsidRDefault="00163AB0" w:rsidP="000A3960">
      <w:pPr>
        <w:pStyle w:val="BodyTextMain"/>
      </w:pPr>
      <w:r>
        <w:t xml:space="preserve">It seemed that 2017 was doomed to be an unusual year for Cathay Pacific Airways Limited (Cathay Pacific), a 72-year old enterprise. </w:t>
      </w:r>
      <w:r w:rsidR="00B829A5" w:rsidRPr="00B829A5">
        <w:t xml:space="preserve">In January 2017, Cathay Pacific unveiled </w:t>
      </w:r>
      <w:r w:rsidR="00D65E80">
        <w:t>“</w:t>
      </w:r>
      <w:r w:rsidR="00B829A5" w:rsidRPr="00494BA0">
        <w:t>Time to Win</w:t>
      </w:r>
      <w:r w:rsidR="00B829A5" w:rsidRPr="00B829A5">
        <w:t>,</w:t>
      </w:r>
      <w:r w:rsidR="00D65E80">
        <w:t>”</w:t>
      </w:r>
      <w:r w:rsidR="00B829A5" w:rsidRPr="00B829A5">
        <w:t xml:space="preserve"> a new business strategy intended to guide a corporate transformation program in response to the company’s loss of HK$575 million</w:t>
      </w:r>
      <w:r w:rsidR="00B829A5" w:rsidRPr="005C4C47">
        <w:rPr>
          <w:rStyle w:val="EndnoteReference"/>
        </w:rPr>
        <w:endnoteReference w:id="2"/>
      </w:r>
      <w:r w:rsidR="00B829A5" w:rsidRPr="00B829A5">
        <w:t xml:space="preserve"> over 2016. The transformation led to the layoff of 600 people in mid-2017, </w:t>
      </w:r>
      <w:r w:rsidR="00AB22E6">
        <w:t>significantly affecting</w:t>
      </w:r>
      <w:r w:rsidR="00B829A5" w:rsidRPr="00B829A5">
        <w:t xml:space="preserve"> Cathay Pacific’s prospects. In April 2018, the company announced another full-year loss, along with other disconcerting figures on its 2017 annual report. The horizon seemed even more unclear and distant than it had ever been for Cathay Pacific.</w:t>
      </w:r>
      <w:bookmarkStart w:id="1" w:name="_Ref519980507"/>
      <w:r w:rsidR="00B829A5" w:rsidRPr="005C4C47">
        <w:rPr>
          <w:rStyle w:val="EndnoteReference"/>
        </w:rPr>
        <w:endnoteReference w:id="3"/>
      </w:r>
      <w:bookmarkEnd w:id="1"/>
    </w:p>
    <w:p w14:paraId="5EBEF72D" w14:textId="77777777" w:rsidR="00B829A5" w:rsidRPr="00B829A5" w:rsidRDefault="00B829A5" w:rsidP="000A3960">
      <w:pPr>
        <w:pStyle w:val="BodyTextMain"/>
      </w:pPr>
    </w:p>
    <w:p w14:paraId="5F1D5A87" w14:textId="50F9ED6B" w:rsidR="00B829A5" w:rsidRPr="00B829A5" w:rsidRDefault="00B829A5" w:rsidP="000A3960">
      <w:pPr>
        <w:pStyle w:val="BodyTextMain"/>
      </w:pPr>
      <w:r w:rsidRPr="00B829A5">
        <w:t xml:space="preserve">The drastic measures taken during the three-year transformation program that commenced in early 2017 made it clear that the company’s management board intended to emphasize the </w:t>
      </w:r>
      <w:r w:rsidR="00055BAC">
        <w:t>use</w:t>
      </w:r>
      <w:r w:rsidR="00055BAC" w:rsidRPr="00B829A5">
        <w:t xml:space="preserve"> </w:t>
      </w:r>
      <w:r w:rsidRPr="00B829A5">
        <w:t>of digital enablement and insight-driven operations to realign the company’s newly defined business focus and to establish supporting pillars for future development.</w:t>
      </w:r>
      <w:r w:rsidRPr="00494BA0">
        <w:t xml:space="preserve"> </w:t>
      </w:r>
      <w:r w:rsidRPr="00B829A5">
        <w:t>However, as its 2018 financial figures and competitive performance</w:t>
      </w:r>
      <w:bookmarkStart w:id="2" w:name="_Ref520145917"/>
      <w:r w:rsidRPr="00B829A5">
        <w:t xml:space="preserve"> implied,</w:t>
      </w:r>
      <w:r w:rsidRPr="005C4C47">
        <w:rPr>
          <w:rStyle w:val="EndnoteReference"/>
        </w:rPr>
        <w:endnoteReference w:id="4"/>
      </w:r>
      <w:bookmarkEnd w:id="2"/>
      <w:r w:rsidRPr="00B829A5">
        <w:t xml:space="preserve"> the gap between Cathay Pacific’s recent performance and the high level of information technology (IT) reliance </w:t>
      </w:r>
      <w:r w:rsidR="009E41E6" w:rsidRPr="00B829A5">
        <w:t xml:space="preserve">envisioned </w:t>
      </w:r>
      <w:r w:rsidR="009E41E6">
        <w:t xml:space="preserve">in </w:t>
      </w:r>
      <w:r w:rsidRPr="00B829A5">
        <w:t xml:space="preserve">the new business strategy suggested that the company might not be as successful as it had been in the past in </w:t>
      </w:r>
      <w:r w:rsidR="00055BAC">
        <w:t>using</w:t>
      </w:r>
      <w:r w:rsidR="00055BAC" w:rsidRPr="00B829A5">
        <w:t xml:space="preserve"> </w:t>
      </w:r>
      <w:r w:rsidRPr="00B829A5">
        <w:t xml:space="preserve">IT capabilities to maintain its place in the fiercely competitive </w:t>
      </w:r>
      <w:r w:rsidR="00CA7A29">
        <w:t xml:space="preserve">airline </w:t>
      </w:r>
      <w:r w:rsidRPr="00B829A5">
        <w:t xml:space="preserve">industry. This raised questions about how Cathay Pacific’s IT strategy had developed over the most recent decade: </w:t>
      </w:r>
      <w:r w:rsidR="00055BAC">
        <w:t>W</w:t>
      </w:r>
      <w:r w:rsidRPr="00B829A5">
        <w:t>hat had been the focus of Cathay Pacific’s IT investments, and what factors had led Cathay Pacific to today’s hardships?</w:t>
      </w:r>
    </w:p>
    <w:p w14:paraId="0426DD70" w14:textId="77777777" w:rsidR="00B829A5" w:rsidRPr="00B829A5" w:rsidRDefault="00B829A5" w:rsidP="000A3960">
      <w:pPr>
        <w:pStyle w:val="BodyTextMain"/>
      </w:pPr>
    </w:p>
    <w:p w14:paraId="6209D6D8" w14:textId="77777777" w:rsidR="00B829A5" w:rsidRPr="00B829A5" w:rsidRDefault="00B829A5" w:rsidP="000A3960">
      <w:pPr>
        <w:pStyle w:val="BodyTextMain"/>
      </w:pPr>
    </w:p>
    <w:p w14:paraId="2E840F69" w14:textId="41DAB20C" w:rsidR="00B829A5" w:rsidRPr="00B829A5" w:rsidRDefault="00B829A5" w:rsidP="000A3960">
      <w:pPr>
        <w:pStyle w:val="Casehead1"/>
      </w:pPr>
      <w:r w:rsidRPr="00B829A5">
        <w:t>Through the Storm (2007–2011)</w:t>
      </w:r>
    </w:p>
    <w:p w14:paraId="1B4FFB0D" w14:textId="77777777" w:rsidR="00B829A5" w:rsidRPr="00B829A5" w:rsidRDefault="00B829A5" w:rsidP="000A3960">
      <w:pPr>
        <w:pStyle w:val="BodyTextMain"/>
      </w:pPr>
    </w:p>
    <w:p w14:paraId="665ED545" w14:textId="0A4FC63B" w:rsidR="00B829A5" w:rsidRPr="00B829A5" w:rsidRDefault="00B829A5" w:rsidP="000A3960">
      <w:pPr>
        <w:pStyle w:val="BodyTextMain"/>
      </w:pPr>
      <w:r w:rsidRPr="00B829A5">
        <w:t xml:space="preserve">The Hong Kong–based carrier had made several forays into IT-led business realignment since its foundation in 1946. In fact, </w:t>
      </w:r>
      <w:r w:rsidR="00CA7A29">
        <w:t>Cathay Pacific</w:t>
      </w:r>
      <w:r w:rsidR="00CA7A29" w:rsidRPr="00B829A5">
        <w:t xml:space="preserve"> </w:t>
      </w:r>
      <w:r w:rsidRPr="00B829A5">
        <w:t xml:space="preserve">was known for its successful shift from in-house IT development to outsourcing. Since </w:t>
      </w:r>
      <w:r w:rsidR="00CA7A29">
        <w:t>that</w:t>
      </w:r>
      <w:r w:rsidR="00CA7A29" w:rsidRPr="00B829A5">
        <w:t xml:space="preserve"> </w:t>
      </w:r>
      <w:r w:rsidRPr="00B829A5">
        <w:t>shift, it had capitaliz</w:t>
      </w:r>
      <w:r w:rsidR="009E41E6">
        <w:t>ed</w:t>
      </w:r>
      <w:r w:rsidRPr="00B829A5">
        <w:t xml:space="preserve"> on the flexibility and cost advantages of IT outsourcing with different strategies, namely, a partnership-oriented </w:t>
      </w:r>
      <w:r w:rsidR="00FE71F8">
        <w:t>s</w:t>
      </w:r>
      <w:r w:rsidRPr="00B829A5">
        <w:t xml:space="preserve">martsourcing strategy and its successor, the competition-based </w:t>
      </w:r>
      <w:r w:rsidR="00230A5F">
        <w:t>“</w:t>
      </w:r>
      <w:r w:rsidRPr="00B829A5">
        <w:t>Evolve</w:t>
      </w:r>
      <w:r w:rsidR="00230A5F">
        <w:t>”</w:t>
      </w:r>
      <w:r w:rsidRPr="00B829A5">
        <w:t xml:space="preserve"> strategy (see Exhibit 1). These strategies had played a vital role in the formation of Cathay Pacific’s IT portfolio and in its strategic partnerships with several key suppliers, including IBM and Sabre Travel Network (Sabre), which </w:t>
      </w:r>
      <w:r w:rsidR="009E41E6">
        <w:t>were</w:t>
      </w:r>
      <w:r w:rsidRPr="00B829A5">
        <w:t xml:space="preserve"> active members of Cathay Pacific’s IT vendor list after 2006.</w:t>
      </w:r>
      <w:bookmarkStart w:id="3" w:name="_Ref519509140"/>
      <w:r w:rsidRPr="005C4C47">
        <w:rPr>
          <w:rStyle w:val="EndnoteReference"/>
        </w:rPr>
        <w:endnoteReference w:id="5"/>
      </w:r>
      <w:bookmarkEnd w:id="3"/>
    </w:p>
    <w:p w14:paraId="5F28B711" w14:textId="77777777" w:rsidR="00B829A5" w:rsidRPr="00B829A5" w:rsidRDefault="00B829A5" w:rsidP="000A3960">
      <w:pPr>
        <w:pStyle w:val="BodyTextMain"/>
      </w:pPr>
    </w:p>
    <w:p w14:paraId="380402CF" w14:textId="317477DD" w:rsidR="00B829A5" w:rsidRPr="00B829A5" w:rsidRDefault="00B829A5" w:rsidP="000A3960">
      <w:pPr>
        <w:pStyle w:val="BodyTextMain"/>
      </w:pPr>
      <w:r w:rsidRPr="00B829A5">
        <w:lastRenderedPageBreak/>
        <w:t>The company’s acquisition of Dragonair and cross-shareholding with Air China conveyed a clear message: Cathay Pacific was seeking to take advantage of the huge development potential of the Chinese market to accomplish network expansion and to strengthen Hong Kong’s position as key regional aviation hub. Marked by the establishment of a new daily route to Shanghai in December 2006, Cathay Pacific had claimed its re-entry into the competition of the Chinese market. Joining hands with Dragonair, Cathay Pacific was determined to maintain a strong financial position and seek further growth and expansion.</w:t>
      </w:r>
      <w:r w:rsidRPr="005C4C47">
        <w:rPr>
          <w:rStyle w:val="EndnoteReference"/>
        </w:rPr>
        <w:endnoteReference w:id="6"/>
      </w:r>
    </w:p>
    <w:p w14:paraId="0CEC8DCD" w14:textId="77777777" w:rsidR="00B829A5" w:rsidRPr="00B829A5" w:rsidRDefault="00B829A5" w:rsidP="000A3960">
      <w:pPr>
        <w:pStyle w:val="BodyTextMain"/>
      </w:pPr>
    </w:p>
    <w:p w14:paraId="6A08B9B4" w14:textId="4AC18A7D" w:rsidR="00B829A5" w:rsidRPr="007A6A21" w:rsidRDefault="00B829A5" w:rsidP="000A3960">
      <w:pPr>
        <w:pStyle w:val="BodyTextMain"/>
        <w:rPr>
          <w:spacing w:val="-4"/>
          <w:kern w:val="22"/>
        </w:rPr>
      </w:pPr>
      <w:r w:rsidRPr="007A6A21">
        <w:rPr>
          <w:rFonts w:eastAsia="DengXian"/>
          <w:spacing w:val="-4"/>
          <w:kern w:val="22"/>
          <w:lang w:eastAsia="zh-CN"/>
        </w:rPr>
        <w:t xml:space="preserve">Although the </w:t>
      </w:r>
      <w:r w:rsidRPr="007A6A21">
        <w:rPr>
          <w:spacing w:val="-4"/>
          <w:kern w:val="22"/>
        </w:rPr>
        <w:t>severe economic downturn</w:t>
      </w:r>
      <w:r w:rsidRPr="007A6A21">
        <w:rPr>
          <w:rFonts w:eastAsia="DengXian"/>
          <w:spacing w:val="-4"/>
          <w:kern w:val="22"/>
          <w:lang w:eastAsia="zh-CN"/>
        </w:rPr>
        <w:t xml:space="preserve"> </w:t>
      </w:r>
      <w:r w:rsidRPr="007A6A21">
        <w:rPr>
          <w:spacing w:val="-4"/>
          <w:kern w:val="22"/>
        </w:rPr>
        <w:t>caused by the global financial crisis in 2008 resulted in a full-year loss of HK$</w:t>
      </w:r>
      <w:r w:rsidR="000E5093" w:rsidRPr="007A6A21">
        <w:rPr>
          <w:spacing w:val="-4"/>
          <w:kern w:val="22"/>
        </w:rPr>
        <w:t>8.56 billion</w:t>
      </w:r>
      <w:r w:rsidRPr="007A6A21">
        <w:rPr>
          <w:spacing w:val="-4"/>
          <w:kern w:val="22"/>
        </w:rPr>
        <w:t xml:space="preserve"> for Cathay Pacific, </w:t>
      </w:r>
      <w:r w:rsidR="00C72526" w:rsidRPr="007A6A21">
        <w:rPr>
          <w:rFonts w:eastAsia="DengXian"/>
          <w:spacing w:val="-4"/>
          <w:kern w:val="22"/>
          <w:lang w:eastAsia="zh-CN"/>
        </w:rPr>
        <w:t xml:space="preserve">the loss </w:t>
      </w:r>
      <w:r w:rsidRPr="007A6A21">
        <w:rPr>
          <w:rFonts w:eastAsia="DengXian"/>
          <w:spacing w:val="-4"/>
          <w:kern w:val="22"/>
          <w:lang w:eastAsia="zh-CN"/>
        </w:rPr>
        <w:t>did not essentially alter the company’s pursuit of further growth. The company took</w:t>
      </w:r>
      <w:r w:rsidRPr="007A6A21">
        <w:rPr>
          <w:spacing w:val="-4"/>
          <w:kern w:val="22"/>
        </w:rPr>
        <w:t xml:space="preserve"> immediate actions to limit the effects of the loss on its business and trod a prudent path, revising its growth plans.</w:t>
      </w:r>
      <w:r w:rsidRPr="007A6A21">
        <w:rPr>
          <w:rStyle w:val="EndnoteReference"/>
          <w:spacing w:val="-4"/>
          <w:kern w:val="22"/>
        </w:rPr>
        <w:endnoteReference w:id="7"/>
      </w:r>
      <w:r w:rsidRPr="007A6A21">
        <w:rPr>
          <w:spacing w:val="-4"/>
          <w:kern w:val="22"/>
        </w:rPr>
        <w:t xml:space="preserve"> As a result, Cathay Pacific was able to make a profit of HK$</w:t>
      </w:r>
      <w:r w:rsidR="000E5093" w:rsidRPr="007A6A21">
        <w:rPr>
          <w:spacing w:val="-4"/>
          <w:kern w:val="22"/>
        </w:rPr>
        <w:t>4.69 billion</w:t>
      </w:r>
      <w:r w:rsidRPr="007A6A21">
        <w:rPr>
          <w:spacing w:val="-4"/>
          <w:kern w:val="22"/>
        </w:rPr>
        <w:t xml:space="preserve"> in 2009, even when its revenue had decreased by 22.6 per cent due to the recession (see Exhibit 2).</w:t>
      </w:r>
      <w:r w:rsidRPr="007A6A21">
        <w:rPr>
          <w:rStyle w:val="EndnoteReference"/>
          <w:spacing w:val="-4"/>
          <w:kern w:val="22"/>
        </w:rPr>
        <w:endnoteReference w:id="8"/>
      </w:r>
      <w:r w:rsidRPr="007A6A21">
        <w:rPr>
          <w:rFonts w:eastAsia="DengXian"/>
          <w:spacing w:val="-4"/>
          <w:kern w:val="22"/>
          <w:lang w:eastAsia="zh-CN"/>
        </w:rPr>
        <w:t xml:space="preserve"> </w:t>
      </w:r>
      <w:r w:rsidRPr="007A6A21">
        <w:rPr>
          <w:spacing w:val="-4"/>
          <w:kern w:val="22"/>
        </w:rPr>
        <w:t>With improved business conditions and a strong financial position in 2010, the company re</w:t>
      </w:r>
      <w:r w:rsidR="00C148AF" w:rsidRPr="007A6A21">
        <w:rPr>
          <w:spacing w:val="-4"/>
          <w:kern w:val="22"/>
        </w:rPr>
        <w:noBreakHyphen/>
      </w:r>
      <w:r w:rsidRPr="007A6A21">
        <w:rPr>
          <w:spacing w:val="-4"/>
          <w:kern w:val="22"/>
        </w:rPr>
        <w:t>embarked on its journey.</w:t>
      </w:r>
      <w:r w:rsidRPr="007A6A21">
        <w:rPr>
          <w:rStyle w:val="EndnoteReference"/>
          <w:spacing w:val="-4"/>
          <w:kern w:val="22"/>
        </w:rPr>
        <w:endnoteReference w:id="9"/>
      </w:r>
      <w:r w:rsidRPr="007A6A21">
        <w:rPr>
          <w:spacing w:val="-4"/>
          <w:kern w:val="22"/>
        </w:rPr>
        <w:t xml:space="preserve"> </w:t>
      </w:r>
    </w:p>
    <w:p w14:paraId="6BC90C20" w14:textId="77777777" w:rsidR="00B829A5" w:rsidRPr="00B829A5" w:rsidRDefault="00B829A5" w:rsidP="000A3960">
      <w:pPr>
        <w:pStyle w:val="BodyTextMain"/>
      </w:pPr>
    </w:p>
    <w:p w14:paraId="1AE30A62" w14:textId="77777777" w:rsidR="00B829A5" w:rsidRPr="00B829A5" w:rsidRDefault="00B829A5" w:rsidP="000A3960">
      <w:pPr>
        <w:pStyle w:val="BodyTextMain"/>
      </w:pPr>
    </w:p>
    <w:p w14:paraId="131214AA" w14:textId="57EBE971" w:rsidR="00B829A5" w:rsidRPr="00B829A5" w:rsidRDefault="00B829A5" w:rsidP="00494BA0">
      <w:pPr>
        <w:pStyle w:val="Casehead2"/>
      </w:pPr>
      <w:r w:rsidRPr="00B829A5">
        <w:t>Information Management Department (Post-2007)</w:t>
      </w:r>
    </w:p>
    <w:p w14:paraId="37AF870A" w14:textId="77777777" w:rsidR="00B829A5" w:rsidRPr="00B829A5" w:rsidRDefault="00B829A5" w:rsidP="000A3960">
      <w:pPr>
        <w:pStyle w:val="BodyTextMain"/>
      </w:pPr>
    </w:p>
    <w:p w14:paraId="63DC56D5" w14:textId="79224335" w:rsidR="00B829A5" w:rsidRPr="007A6A21" w:rsidRDefault="00B829A5" w:rsidP="000A3960">
      <w:pPr>
        <w:pStyle w:val="BodyTextMain"/>
        <w:rPr>
          <w:spacing w:val="-2"/>
          <w:kern w:val="22"/>
          <w:vertAlign w:val="superscript"/>
        </w:rPr>
      </w:pPr>
      <w:r w:rsidRPr="007A6A21">
        <w:rPr>
          <w:spacing w:val="-2"/>
          <w:kern w:val="22"/>
        </w:rPr>
        <w:t xml:space="preserve">The information management (IM) department of Cathay Pacific </w:t>
      </w:r>
      <w:r w:rsidR="00C148AF" w:rsidRPr="007A6A21">
        <w:rPr>
          <w:spacing w:val="-2"/>
          <w:kern w:val="22"/>
        </w:rPr>
        <w:t>saw</w:t>
      </w:r>
      <w:r w:rsidRPr="007A6A21">
        <w:rPr>
          <w:spacing w:val="-2"/>
          <w:kern w:val="22"/>
        </w:rPr>
        <w:t xml:space="preserve"> significant personnel changes after 2007. After 33 years of service in dealing with the company’s IT needs, Anthony Yeung retired from his position as general manager of </w:t>
      </w:r>
      <w:r w:rsidR="00230A5F" w:rsidRPr="007A6A21">
        <w:rPr>
          <w:spacing w:val="-2"/>
          <w:kern w:val="22"/>
        </w:rPr>
        <w:t>IM</w:t>
      </w:r>
      <w:r w:rsidRPr="007A6A21">
        <w:rPr>
          <w:spacing w:val="-2"/>
          <w:kern w:val="22"/>
        </w:rPr>
        <w:t xml:space="preserve"> in October 2008. He noted that the thing he was most proud of in his career was “the way IMT </w:t>
      </w:r>
      <w:r w:rsidR="00B16748" w:rsidRPr="007A6A21">
        <w:rPr>
          <w:spacing w:val="-2"/>
          <w:kern w:val="22"/>
        </w:rPr>
        <w:t xml:space="preserve">[information management and technology] </w:t>
      </w:r>
      <w:r w:rsidRPr="007A6A21">
        <w:rPr>
          <w:spacing w:val="-2"/>
          <w:kern w:val="22"/>
        </w:rPr>
        <w:t>has been transformed from an inward-looking back-office department to a more service-oriented, customer-focused team.”</w:t>
      </w:r>
      <w:bookmarkStart w:id="4" w:name="_Ref519354534"/>
      <w:r w:rsidRPr="007A6A21">
        <w:rPr>
          <w:rStyle w:val="EndnoteReference"/>
          <w:spacing w:val="-2"/>
          <w:kern w:val="22"/>
        </w:rPr>
        <w:endnoteReference w:id="10"/>
      </w:r>
      <w:bookmarkEnd w:id="4"/>
      <w:r w:rsidRPr="007A6A21">
        <w:rPr>
          <w:spacing w:val="-2"/>
          <w:kern w:val="22"/>
        </w:rPr>
        <w:t xml:space="preserve"> His successor, Tomasz Smaczny, was new to the airline industry</w:t>
      </w:r>
      <w:r w:rsidR="00230A5F" w:rsidRPr="007A6A21">
        <w:rPr>
          <w:spacing w:val="-2"/>
          <w:kern w:val="22"/>
        </w:rPr>
        <w:t>,</w:t>
      </w:r>
      <w:r w:rsidRPr="007A6A21">
        <w:rPr>
          <w:spacing w:val="-2"/>
          <w:kern w:val="22"/>
        </w:rPr>
        <w:t xml:space="preserve"> </w:t>
      </w:r>
      <w:r w:rsidR="001C69D4" w:rsidRPr="007A6A21">
        <w:rPr>
          <w:spacing w:val="-2"/>
          <w:kern w:val="22"/>
        </w:rPr>
        <w:t xml:space="preserve">but he </w:t>
      </w:r>
      <w:r w:rsidRPr="007A6A21">
        <w:rPr>
          <w:spacing w:val="-2"/>
          <w:kern w:val="22"/>
        </w:rPr>
        <w:t xml:space="preserve">had rich experience in customer-facing retail and finance IT. The </w:t>
      </w:r>
      <w:r w:rsidR="001C69D4" w:rsidRPr="007A6A21">
        <w:rPr>
          <w:spacing w:val="-2"/>
          <w:kern w:val="22"/>
        </w:rPr>
        <w:t xml:space="preserve">subsequent </w:t>
      </w:r>
      <w:r w:rsidRPr="007A6A21">
        <w:rPr>
          <w:spacing w:val="-2"/>
          <w:kern w:val="22"/>
        </w:rPr>
        <w:t>retirement of Edward Nicol from the post of chief information officer in 2010 led to brand new leadership in the IM department</w:t>
      </w:r>
      <w:r w:rsidR="00230A5F" w:rsidRPr="007A6A21">
        <w:rPr>
          <w:spacing w:val="-2"/>
          <w:kern w:val="22"/>
        </w:rPr>
        <w:t xml:space="preserve"> with </w:t>
      </w:r>
      <w:r w:rsidRPr="007A6A21">
        <w:rPr>
          <w:spacing w:val="-2"/>
          <w:kern w:val="22"/>
        </w:rPr>
        <w:t>Smaczny stepp</w:t>
      </w:r>
      <w:r w:rsidR="00230A5F" w:rsidRPr="007A6A21">
        <w:rPr>
          <w:spacing w:val="-2"/>
          <w:kern w:val="22"/>
        </w:rPr>
        <w:t>ing</w:t>
      </w:r>
      <w:r w:rsidRPr="007A6A21">
        <w:rPr>
          <w:spacing w:val="-2"/>
          <w:kern w:val="22"/>
        </w:rPr>
        <w:t xml:space="preserve"> up as the new </w:t>
      </w:r>
      <w:r w:rsidR="00C148AF" w:rsidRPr="007A6A21">
        <w:rPr>
          <w:spacing w:val="-2"/>
          <w:kern w:val="22"/>
        </w:rPr>
        <w:t>chief information officer</w:t>
      </w:r>
      <w:r w:rsidRPr="007A6A21">
        <w:rPr>
          <w:spacing w:val="-2"/>
          <w:kern w:val="22"/>
        </w:rPr>
        <w:t>.</w:t>
      </w:r>
      <w:r w:rsidR="00031809" w:rsidRPr="007A6A21">
        <w:rPr>
          <w:rStyle w:val="EndnoteReference"/>
          <w:spacing w:val="-2"/>
          <w:kern w:val="22"/>
        </w:rPr>
        <w:endnoteReference w:id="11"/>
      </w:r>
    </w:p>
    <w:p w14:paraId="16FC1F2B" w14:textId="77777777" w:rsidR="00B829A5" w:rsidRPr="00B829A5" w:rsidRDefault="00B829A5" w:rsidP="000A3960">
      <w:pPr>
        <w:pStyle w:val="BodyTextMain"/>
      </w:pPr>
    </w:p>
    <w:p w14:paraId="61447CC6" w14:textId="77777777" w:rsidR="00B829A5" w:rsidRPr="00B829A5" w:rsidRDefault="00B829A5" w:rsidP="000A3960">
      <w:pPr>
        <w:pStyle w:val="BodyTextMain"/>
      </w:pPr>
    </w:p>
    <w:p w14:paraId="1B73B510" w14:textId="5AB0DFC7" w:rsidR="00B829A5" w:rsidRPr="00B829A5" w:rsidRDefault="00B829A5">
      <w:pPr>
        <w:pStyle w:val="Casehead2"/>
      </w:pPr>
      <w:r w:rsidRPr="00B829A5">
        <w:t>Extension of Evolve IT Strategy</w:t>
      </w:r>
    </w:p>
    <w:p w14:paraId="40F5E753" w14:textId="77777777" w:rsidR="00B829A5" w:rsidRPr="00B829A5" w:rsidRDefault="00B829A5" w:rsidP="000A3960">
      <w:pPr>
        <w:pStyle w:val="BodyTextMain"/>
      </w:pPr>
    </w:p>
    <w:p w14:paraId="34B8440E" w14:textId="04728A9A" w:rsidR="00B829A5" w:rsidRPr="00B829A5" w:rsidRDefault="00B829A5" w:rsidP="000A3960">
      <w:pPr>
        <w:pStyle w:val="BodyTextMain"/>
      </w:pPr>
      <w:r w:rsidRPr="00B829A5">
        <w:t>During this period, Cathay Pacific made IT investments that were consistent with its Evolve IT strategy, a competition-based</w:t>
      </w:r>
      <w:r w:rsidR="00C148AF">
        <w:t>,</w:t>
      </w:r>
      <w:r w:rsidRPr="00B829A5">
        <w:t xml:space="preserve"> business-oriented outsourcing strategy that included the following guiding objectives: </w:t>
      </w:r>
      <w:r w:rsidRPr="00B829A5">
        <w:rPr>
          <w:rFonts w:eastAsia="DengXian"/>
          <w:lang w:eastAsia="zh-CN"/>
        </w:rPr>
        <w:t xml:space="preserve">(1) </w:t>
      </w:r>
      <w:r w:rsidRPr="00B829A5">
        <w:t xml:space="preserve">acquire and manage rather than build and operate; (2) specify </w:t>
      </w:r>
      <w:r w:rsidRPr="00B829A5">
        <w:rPr>
          <w:i/>
        </w:rPr>
        <w:t>what</w:t>
      </w:r>
      <w:r w:rsidRPr="00B829A5">
        <w:t xml:space="preserve"> rather than </w:t>
      </w:r>
      <w:r w:rsidRPr="00B829A5">
        <w:rPr>
          <w:i/>
        </w:rPr>
        <w:t>how</w:t>
      </w:r>
      <w:r w:rsidRPr="00B829A5">
        <w:t xml:space="preserve">; (3) use fewer, long-term suppliers that consistently demonstrate high flexibility and market competitiveness; (4) acquire proven technology and solutions; and (5) apply well-integrated </w:t>
      </w:r>
      <w:r w:rsidRPr="00380398">
        <w:t>suites</w:t>
      </w:r>
      <w:r w:rsidRPr="00B829A5">
        <w:t xml:space="preserve"> rather than best-of-breed solutions, with minimal customization for both systems and services.</w:t>
      </w:r>
      <w:r w:rsidR="00380398" w:rsidRPr="005C4C47">
        <w:rPr>
          <w:rStyle w:val="EndnoteReference"/>
        </w:rPr>
        <w:endnoteReference w:id="12"/>
      </w:r>
    </w:p>
    <w:p w14:paraId="1C178BF4" w14:textId="77777777" w:rsidR="00B829A5" w:rsidRPr="00B829A5" w:rsidRDefault="00B829A5" w:rsidP="000A3960">
      <w:pPr>
        <w:pStyle w:val="BodyTextMain"/>
      </w:pPr>
    </w:p>
    <w:p w14:paraId="4E60D254" w14:textId="77777777" w:rsidR="00B829A5" w:rsidRPr="00B829A5" w:rsidRDefault="00B829A5" w:rsidP="000A3960">
      <w:pPr>
        <w:pStyle w:val="BodyTextMain"/>
      </w:pPr>
    </w:p>
    <w:p w14:paraId="7371AD50" w14:textId="78A5525F" w:rsidR="00B829A5" w:rsidRPr="00B829A5" w:rsidRDefault="00B829A5" w:rsidP="00494BA0">
      <w:pPr>
        <w:pStyle w:val="Casehead2"/>
      </w:pPr>
      <w:r w:rsidRPr="00B829A5">
        <w:t>Investing for Growth and Expansion</w:t>
      </w:r>
    </w:p>
    <w:p w14:paraId="6B12DD3B" w14:textId="77777777" w:rsidR="00B829A5" w:rsidRPr="00B829A5" w:rsidRDefault="00B829A5" w:rsidP="000A3960">
      <w:pPr>
        <w:pStyle w:val="BodyTextMain"/>
      </w:pPr>
    </w:p>
    <w:p w14:paraId="4DBE1459" w14:textId="393BD5CA" w:rsidR="00B829A5" w:rsidRDefault="00B829A5" w:rsidP="000A3960">
      <w:pPr>
        <w:pStyle w:val="BodyTextMain"/>
      </w:pPr>
      <w:r w:rsidRPr="00B829A5">
        <w:t>In order to further support its expansion in the fast-growing industry, Cathay Pacific recognized that it would need to seek more capable alternatives to replace its 30-year-old reservation, inventory control, and departure control systems, CUPID and CUPAC, which had been built in</w:t>
      </w:r>
      <w:r w:rsidR="00FE71F8">
        <w:t>-</w:t>
      </w:r>
      <w:r w:rsidRPr="00B829A5">
        <w:t xml:space="preserve">house. Hence, it set up a new department, Passenger Service Systems (PSS), and tasked it with a project named </w:t>
      </w:r>
      <w:r w:rsidR="00FE71F8">
        <w:t>“</w:t>
      </w:r>
      <w:r w:rsidRPr="00494BA0">
        <w:t>Genesis</w:t>
      </w:r>
      <w:r w:rsidRPr="00B829A5">
        <w:t>,</w:t>
      </w:r>
      <w:r w:rsidR="00FE71F8">
        <w:t>”</w:t>
      </w:r>
      <w:r w:rsidRPr="00B829A5">
        <w:t xml:space="preserve"> which involved finding a new solution for Cathay Pacific’s reservations, distribution, and check-in functions. The 15 members of the project team that formed the core of the new department worked together to select and evaluate a range of products from potential vendors, aiming to initiate system migration in 2008.</w:t>
      </w:r>
      <w:r w:rsidRPr="005C4C47">
        <w:rPr>
          <w:rStyle w:val="EndnoteReference"/>
        </w:rPr>
        <w:endnoteReference w:id="13"/>
      </w:r>
    </w:p>
    <w:p w14:paraId="6AC836FB" w14:textId="77777777" w:rsidR="007A6A21" w:rsidRPr="00B829A5" w:rsidRDefault="007A6A21" w:rsidP="000A3960">
      <w:pPr>
        <w:pStyle w:val="BodyTextMain"/>
      </w:pPr>
    </w:p>
    <w:p w14:paraId="21B88DA9" w14:textId="5B755F7E" w:rsidR="00B829A5" w:rsidRPr="00B829A5" w:rsidRDefault="00B829A5" w:rsidP="000A3960">
      <w:pPr>
        <w:pStyle w:val="BodyTextMain"/>
      </w:pPr>
      <w:r w:rsidRPr="00B829A5">
        <w:t xml:space="preserve">Through its smartsourcing and Evolve IT strategies, Cathay Pacific had identified several long-term suppliers from which it could acquire proven, well-integrated </w:t>
      </w:r>
      <w:r w:rsidRPr="004F3CA1">
        <w:t>software suites</w:t>
      </w:r>
      <w:r w:rsidRPr="00B829A5">
        <w:t>, including IBM, the Hewlett Packard Company, and Sabre</w:t>
      </w:r>
      <w:r w:rsidR="008B183F">
        <w:t xml:space="preserve"> Corporation</w:t>
      </w:r>
      <w:r w:rsidRPr="00B829A5">
        <w:t>.</w:t>
      </w:r>
      <w:r w:rsidR="004F3CA1" w:rsidRPr="005C4C47">
        <w:rPr>
          <w:rStyle w:val="EndnoteReference"/>
        </w:rPr>
        <w:endnoteReference w:id="14"/>
      </w:r>
      <w:r w:rsidRPr="00B829A5">
        <w:t xml:space="preserve"> Among these was Amadeus IT Group (Amadeus), an </w:t>
      </w:r>
      <w:r w:rsidRPr="00B829A5">
        <w:lastRenderedPageBreak/>
        <w:t>established travel technology provider that had been supplying reservation systems for various leading airlines and e</w:t>
      </w:r>
      <w:r w:rsidR="00C148AF">
        <w:noBreakHyphen/>
      </w:r>
      <w:r w:rsidRPr="00B829A5">
        <w:t>commerce technology for Cathay Pacific’s commercial website</w:t>
      </w:r>
      <w:bookmarkStart w:id="5" w:name="_Ref519780678"/>
      <w:r w:rsidRPr="00B829A5">
        <w:t>.</w:t>
      </w:r>
      <w:r w:rsidRPr="005C4C47">
        <w:rPr>
          <w:rStyle w:val="EndnoteReference"/>
        </w:rPr>
        <w:endnoteReference w:id="15"/>
      </w:r>
      <w:bookmarkEnd w:id="5"/>
      <w:r w:rsidRPr="00B829A5">
        <w:t xml:space="preserve"> Amadeus seemed a reliable partner to work with in the Genesis project selection.</w:t>
      </w:r>
    </w:p>
    <w:p w14:paraId="401F3F6C" w14:textId="77777777" w:rsidR="00B829A5" w:rsidRPr="00B829A5" w:rsidRDefault="00B829A5" w:rsidP="000A3960">
      <w:pPr>
        <w:pStyle w:val="BodyTextMain"/>
      </w:pPr>
    </w:p>
    <w:p w14:paraId="09D0E077" w14:textId="300BE932" w:rsidR="00B829A5" w:rsidRPr="00B829A5" w:rsidRDefault="00B829A5" w:rsidP="000A3960">
      <w:pPr>
        <w:pStyle w:val="BodyTextMain"/>
      </w:pPr>
      <w:r w:rsidRPr="00B829A5">
        <w:t>In 2007, Cathay Pacific signed a 10-year contract with Amadeus for its Altéa Suite, which was chosen as a replacement for PSS</w:t>
      </w:r>
      <w:r w:rsidR="00EF536B">
        <w:t xml:space="preserve"> at Cathay Pacific and Dragonair</w:t>
      </w:r>
      <w:r w:rsidRPr="00B829A5">
        <w:t>.</w:t>
      </w:r>
      <w:r w:rsidRPr="005C4C47">
        <w:rPr>
          <w:rStyle w:val="EndnoteReference"/>
        </w:rPr>
        <w:endnoteReference w:id="16"/>
      </w:r>
      <w:r w:rsidRPr="00B829A5">
        <w:t xml:space="preserve"> Recognized as “the biggest system change in the airlines’ history,”</w:t>
      </w:r>
      <w:r w:rsidRPr="005C4C47">
        <w:rPr>
          <w:rStyle w:val="EndnoteReference"/>
        </w:rPr>
        <w:endnoteReference w:id="17"/>
      </w:r>
      <w:r w:rsidRPr="00B829A5">
        <w:t xml:space="preserve"> the project was divided into two phases. PSS Phase 1 would replace the reservations and inventory system</w:t>
      </w:r>
      <w:r w:rsidR="00EF536B">
        <w:t>,</w:t>
      </w:r>
      <w:r w:rsidRPr="00B829A5">
        <w:t xml:space="preserve"> CUPID</w:t>
      </w:r>
      <w:r w:rsidR="00EF536B">
        <w:t>,</w:t>
      </w:r>
      <w:r w:rsidRPr="00B829A5">
        <w:t xml:space="preserve"> with Altéa’s reservations and inventory system. Phase 2 would focus on the replacement of the departure control system</w:t>
      </w:r>
      <w:r w:rsidR="00EF536B">
        <w:t>,</w:t>
      </w:r>
      <w:r w:rsidRPr="00B829A5">
        <w:t xml:space="preserve"> CUPAC</w:t>
      </w:r>
      <w:r w:rsidR="00EF536B">
        <w:t>,</w:t>
      </w:r>
      <w:r w:rsidRPr="00B829A5">
        <w:t xml:space="preserve"> with the Altéa departure control system, which consisted of two modules: the Altéa customer management system, which provided integrated management of airport passenger services</w:t>
      </w:r>
      <w:r w:rsidR="009C6F73">
        <w:t>,</w:t>
      </w:r>
      <w:r w:rsidRPr="00B829A5">
        <w:t xml:space="preserve"> and the Altéa flight management system, a new weight and balance management system. Upon completion, the new system would be connected to all of Cathay Pacific’s IT systems</w:t>
      </w:r>
      <w:r w:rsidR="00EF536B">
        <w:t>,</w:t>
      </w:r>
      <w:r w:rsidRPr="00B829A5">
        <w:t xml:space="preserve"> affect</w:t>
      </w:r>
      <w:r w:rsidR="00EF536B">
        <w:t>ing</w:t>
      </w:r>
      <w:r w:rsidRPr="00B829A5">
        <w:t xml:space="preserve"> a wide range of business processes. Therefore, Phase 2 also included comprehensive business process re-engineering to take full advantage of the new system and to coordinate the changes.</w:t>
      </w:r>
      <w:r w:rsidRPr="005C4C47">
        <w:rPr>
          <w:rStyle w:val="EndnoteReference"/>
        </w:rPr>
        <w:endnoteReference w:id="18"/>
      </w:r>
    </w:p>
    <w:p w14:paraId="2D3FDA9F" w14:textId="77777777" w:rsidR="00B829A5" w:rsidRPr="00B829A5" w:rsidRDefault="00B829A5" w:rsidP="000A3960">
      <w:pPr>
        <w:pStyle w:val="BodyTextMain"/>
      </w:pPr>
    </w:p>
    <w:p w14:paraId="05B2D1BE" w14:textId="24A829DB" w:rsidR="00B829A5" w:rsidRPr="00B829A5" w:rsidRDefault="00B829A5" w:rsidP="000A3960">
      <w:pPr>
        <w:pStyle w:val="BodyTextMain"/>
      </w:pPr>
      <w:r w:rsidRPr="00B829A5">
        <w:t xml:space="preserve">As an extensive part of the </w:t>
      </w:r>
      <w:r w:rsidRPr="00494BA0">
        <w:t>Genesis</w:t>
      </w:r>
      <w:r w:rsidRPr="00B829A5">
        <w:t xml:space="preserve"> project, Cathay Pacific </w:t>
      </w:r>
      <w:r w:rsidR="003216F5">
        <w:t>signed</w:t>
      </w:r>
      <w:r w:rsidR="003216F5" w:rsidRPr="00B829A5">
        <w:t xml:space="preserve"> </w:t>
      </w:r>
      <w:r w:rsidRPr="00B829A5">
        <w:t xml:space="preserve">another deal with Amadeus </w:t>
      </w:r>
      <w:r w:rsidR="009C6F73">
        <w:t xml:space="preserve">in 2010 </w:t>
      </w:r>
      <w:r w:rsidRPr="00B829A5">
        <w:t xml:space="preserve">to improve </w:t>
      </w:r>
      <w:r w:rsidR="009C6F73">
        <w:t>Cathay Pacific’s</w:t>
      </w:r>
      <w:r w:rsidR="009C6F73" w:rsidRPr="00B829A5">
        <w:t xml:space="preserve"> </w:t>
      </w:r>
      <w:r w:rsidRPr="00B829A5">
        <w:t>distribution functionality. The extensive content agreement on travel agents enabled Amadeus agents to access all Cathay Pacific and Dragonair fares, schedules, and availability</w:t>
      </w:r>
      <w:r w:rsidR="009C6F73">
        <w:t>.</w:t>
      </w:r>
      <w:r w:rsidR="00DB709D" w:rsidRPr="005C4C47">
        <w:rPr>
          <w:rStyle w:val="EndnoteReference"/>
        </w:rPr>
        <w:endnoteReference w:id="19"/>
      </w:r>
      <w:r w:rsidRPr="00B829A5">
        <w:t xml:space="preserve"> On the investment, Clarence Tai, then general manager of sales and distribution for Cathay Pacific, commented</w:t>
      </w:r>
      <w:r w:rsidR="009C6F73">
        <w:t>:</w:t>
      </w:r>
    </w:p>
    <w:p w14:paraId="3825208B" w14:textId="77777777" w:rsidR="00B829A5" w:rsidRPr="00B829A5" w:rsidRDefault="00B829A5" w:rsidP="000A3960">
      <w:pPr>
        <w:pStyle w:val="BodyTextMain"/>
      </w:pPr>
    </w:p>
    <w:p w14:paraId="035E4905" w14:textId="547A6E15" w:rsidR="00B829A5" w:rsidRPr="00B829A5" w:rsidRDefault="00B829A5" w:rsidP="000A3960">
      <w:pPr>
        <w:pStyle w:val="BodyTextMain"/>
        <w:ind w:left="720"/>
      </w:pPr>
      <w:r w:rsidRPr="00B829A5">
        <w:t>Travel agencies remain a key sales channel for Cathay Pacific. It is critical that our travel agency partners have access to a broad range of fare products of Cathay Pacific and Dragonair. Amadeus is an important distribution channel for us, enabling true global coverage. We are pleased to announce this new agreement as we enhance our distribution relationship with Amadeus.</w:t>
      </w:r>
      <w:r w:rsidRPr="005C4C47">
        <w:rPr>
          <w:rStyle w:val="EndnoteReference"/>
        </w:rPr>
        <w:endnoteReference w:id="20"/>
      </w:r>
    </w:p>
    <w:p w14:paraId="5323F418" w14:textId="77777777" w:rsidR="00B829A5" w:rsidRPr="00B829A5" w:rsidRDefault="00B829A5" w:rsidP="000A3960">
      <w:pPr>
        <w:pStyle w:val="BodyTextMain"/>
      </w:pPr>
    </w:p>
    <w:p w14:paraId="25582E2A" w14:textId="0A6446B5" w:rsidR="00B829A5" w:rsidRPr="00B829A5" w:rsidRDefault="00B829A5" w:rsidP="000A3960">
      <w:pPr>
        <w:pStyle w:val="BodyTextMain"/>
        <w:rPr>
          <w:vertAlign w:val="superscript"/>
        </w:rPr>
      </w:pPr>
      <w:r w:rsidRPr="00B829A5">
        <w:t>These investments consolidated the partnership between Cathay Pacific and Amadeus, laying a solid foundation for longer-term co</w:t>
      </w:r>
      <w:r w:rsidR="009C6F73">
        <w:t>-</w:t>
      </w:r>
      <w:r w:rsidRPr="00B829A5">
        <w:t xml:space="preserve">operation between the two companies. David Doctor, Amadeus’s then–director of airline and travel agency, </w:t>
      </w:r>
      <w:r w:rsidR="003216F5">
        <w:t xml:space="preserve">noted that </w:t>
      </w:r>
      <w:r w:rsidRPr="00B829A5">
        <w:t xml:space="preserve">Amadeus had an excellent, long-term relationship with Cathay Pacific as both a provider of </w:t>
      </w:r>
      <w:r w:rsidR="009C6F73">
        <w:t>a</w:t>
      </w:r>
      <w:r w:rsidRPr="00B829A5">
        <w:t>irline IT solutions and as a distribution partner.</w:t>
      </w:r>
      <w:r w:rsidRPr="005C4C47">
        <w:rPr>
          <w:rStyle w:val="EndnoteReference"/>
        </w:rPr>
        <w:endnoteReference w:id="21"/>
      </w:r>
      <w:r w:rsidRPr="00B829A5">
        <w:rPr>
          <w:vertAlign w:val="superscript"/>
        </w:rPr>
        <w:t xml:space="preserve"> </w:t>
      </w:r>
    </w:p>
    <w:p w14:paraId="42EFB4E2" w14:textId="77777777" w:rsidR="00B829A5" w:rsidRPr="00B829A5" w:rsidRDefault="00B829A5" w:rsidP="000A3960">
      <w:pPr>
        <w:pStyle w:val="BodyTextMain"/>
      </w:pPr>
    </w:p>
    <w:p w14:paraId="00FB21B7" w14:textId="015FB92D" w:rsidR="00B829A5" w:rsidRPr="007A6A21" w:rsidRDefault="00B829A5" w:rsidP="000A3960">
      <w:pPr>
        <w:pStyle w:val="BodyTextMain"/>
        <w:rPr>
          <w:spacing w:val="-2"/>
          <w:kern w:val="22"/>
        </w:rPr>
      </w:pPr>
      <w:r w:rsidRPr="007A6A21">
        <w:rPr>
          <w:spacing w:val="-2"/>
          <w:kern w:val="22"/>
        </w:rPr>
        <w:t xml:space="preserve">The partnerships established during smartsourcing also had an impact. In March 2011, Cathay Pacific </w:t>
      </w:r>
      <w:r w:rsidR="003216F5" w:rsidRPr="007A6A21">
        <w:rPr>
          <w:spacing w:val="-2"/>
          <w:kern w:val="22"/>
        </w:rPr>
        <w:t xml:space="preserve">signed </w:t>
      </w:r>
      <w:r w:rsidRPr="007A6A21">
        <w:rPr>
          <w:spacing w:val="-2"/>
          <w:kern w:val="22"/>
        </w:rPr>
        <w:t xml:space="preserve">two multi-year contracts with IBM—one for application support and maintenance services and </w:t>
      </w:r>
      <w:r w:rsidR="009C6F73" w:rsidRPr="007A6A21">
        <w:rPr>
          <w:spacing w:val="-2"/>
          <w:kern w:val="22"/>
        </w:rPr>
        <w:t xml:space="preserve">the other </w:t>
      </w:r>
      <w:r w:rsidRPr="007A6A21">
        <w:rPr>
          <w:spacing w:val="-2"/>
          <w:kern w:val="22"/>
        </w:rPr>
        <w:t>for application development services. As with the desktop outsourcing back in 2001, both services had become non-strategic commodity IT resources. As a result, the contracts enabled Cathay Pacific to manage over 80 per cent of its IT application portfolio with the aid of IBM’s application support and maintenance services, supported by specialized service consultants and abundant business resources from IBM</w:t>
      </w:r>
      <w:bookmarkStart w:id="6" w:name="_Ref519359907"/>
      <w:r w:rsidRPr="007A6A21">
        <w:rPr>
          <w:spacing w:val="-2"/>
          <w:kern w:val="22"/>
        </w:rPr>
        <w:t>.</w:t>
      </w:r>
      <w:bookmarkStart w:id="7" w:name="_Hlk531957460"/>
      <w:r w:rsidRPr="007A6A21">
        <w:rPr>
          <w:rStyle w:val="EndnoteReference"/>
          <w:spacing w:val="-2"/>
          <w:kern w:val="22"/>
        </w:rPr>
        <w:endnoteReference w:id="22"/>
      </w:r>
      <w:bookmarkEnd w:id="6"/>
      <w:r w:rsidRPr="007A6A21">
        <w:rPr>
          <w:spacing w:val="-2"/>
          <w:kern w:val="22"/>
        </w:rPr>
        <w:t xml:space="preserve"> </w:t>
      </w:r>
      <w:bookmarkEnd w:id="7"/>
      <w:r w:rsidRPr="007A6A21">
        <w:rPr>
          <w:spacing w:val="-2"/>
          <w:kern w:val="22"/>
        </w:rPr>
        <w:t>Smaczny</w:t>
      </w:r>
      <w:r w:rsidR="00AF7D23" w:rsidRPr="007A6A21">
        <w:rPr>
          <w:spacing w:val="-2"/>
          <w:kern w:val="22"/>
        </w:rPr>
        <w:t>,</w:t>
      </w:r>
      <w:r w:rsidRPr="007A6A21">
        <w:rPr>
          <w:spacing w:val="-2"/>
          <w:kern w:val="22"/>
        </w:rPr>
        <w:t xml:space="preserve"> </w:t>
      </w:r>
      <w:r w:rsidR="00AF7D23" w:rsidRPr="007A6A21">
        <w:rPr>
          <w:spacing w:val="-2"/>
          <w:kern w:val="22"/>
        </w:rPr>
        <w:t xml:space="preserve">chief information officer at the time, </w:t>
      </w:r>
      <w:r w:rsidRPr="007A6A21">
        <w:rPr>
          <w:spacing w:val="-2"/>
          <w:kern w:val="22"/>
        </w:rPr>
        <w:t xml:space="preserve">had a positive outlook on the investment and the enduring partnership between Cathay Pacific and IBM, as he commented on the announcement of the contracts: </w:t>
      </w:r>
    </w:p>
    <w:p w14:paraId="3D491444" w14:textId="77777777" w:rsidR="00B829A5" w:rsidRPr="00B829A5" w:rsidRDefault="00B829A5" w:rsidP="000A3960">
      <w:pPr>
        <w:pStyle w:val="BodyTextMain"/>
      </w:pPr>
    </w:p>
    <w:p w14:paraId="379B43AE" w14:textId="4F55C64D" w:rsidR="00B829A5" w:rsidRPr="00B829A5" w:rsidRDefault="00B829A5" w:rsidP="000A3960">
      <w:pPr>
        <w:pStyle w:val="BodyTextMain"/>
        <w:ind w:left="720"/>
      </w:pPr>
      <w:r w:rsidRPr="00B829A5">
        <w:t>Partnering with IBM is consistent with our strategy to leverage the external market to assist in delivering solutions that support delivery of world-class service to our customers. We look forward to a long-term relationship with IBM and being able to capitalize on IBM’s capabilities across technology and business processes.</w:t>
      </w:r>
      <w:r w:rsidR="001B63E5" w:rsidRPr="005C4C47">
        <w:rPr>
          <w:rStyle w:val="EndnoteReference"/>
        </w:rPr>
        <w:endnoteReference w:id="23"/>
      </w:r>
    </w:p>
    <w:p w14:paraId="5A803A62" w14:textId="77777777" w:rsidR="00B829A5" w:rsidRPr="00B829A5" w:rsidRDefault="00B829A5" w:rsidP="000A3960">
      <w:pPr>
        <w:pStyle w:val="BodyTextMain"/>
      </w:pPr>
    </w:p>
    <w:p w14:paraId="044CA915" w14:textId="77777777" w:rsidR="00B829A5" w:rsidRPr="00B829A5" w:rsidRDefault="00B829A5" w:rsidP="000A3960">
      <w:pPr>
        <w:pStyle w:val="BodyTextMain"/>
      </w:pPr>
    </w:p>
    <w:p w14:paraId="0BFF3830" w14:textId="258DE948" w:rsidR="00B829A5" w:rsidRPr="00B829A5" w:rsidRDefault="00B829A5" w:rsidP="00BD7435">
      <w:pPr>
        <w:pStyle w:val="Casehead1"/>
      </w:pPr>
      <w:r w:rsidRPr="00B829A5">
        <w:t>Caught in Competition (2012–2015)</w:t>
      </w:r>
    </w:p>
    <w:p w14:paraId="591B4DB2" w14:textId="77777777" w:rsidR="00B829A5" w:rsidRPr="00B829A5" w:rsidRDefault="00B829A5" w:rsidP="00BD7435">
      <w:pPr>
        <w:pStyle w:val="BodyTextMain"/>
        <w:keepNext/>
      </w:pPr>
    </w:p>
    <w:p w14:paraId="1AAE1EB3" w14:textId="6942E176" w:rsidR="00AF7D23" w:rsidRDefault="00B829A5" w:rsidP="000A3960">
      <w:pPr>
        <w:pStyle w:val="BodyTextMain"/>
      </w:pPr>
      <w:r w:rsidRPr="00B829A5">
        <w:t xml:space="preserve">In early 2012, uncertainty in the global economy continued to grow, while the high price of jet fuel adversely affected Cathay Pacific’s profitability and pace of development. Cathay Pacific had seen a </w:t>
      </w:r>
      <w:r w:rsidRPr="00B829A5">
        <w:lastRenderedPageBreak/>
        <w:t xml:space="preserve">substantial 93.48 per cent decrease in its net profit in 2011 and 2012, </w:t>
      </w:r>
      <w:r w:rsidR="001F268C">
        <w:t xml:space="preserve">down from </w:t>
      </w:r>
      <w:r w:rsidR="00A22607">
        <w:t>HKD$</w:t>
      </w:r>
      <w:r w:rsidR="001F268C">
        <w:t>14</w:t>
      </w:r>
      <w:r w:rsidR="00A22607">
        <w:t>.05 billion of</w:t>
      </w:r>
      <w:r w:rsidRPr="00B829A5">
        <w:t xml:space="preserve"> 2010 (see Exhibit 2). A marked decline in export shipments from Hong Kong and mainland China also added to the difficult situation and the intensity of competition.</w:t>
      </w:r>
      <w:r w:rsidRPr="005C4C47">
        <w:rPr>
          <w:rStyle w:val="EndnoteReference"/>
        </w:rPr>
        <w:endnoteReference w:id="24"/>
      </w:r>
      <w:r w:rsidRPr="00B829A5">
        <w:t xml:space="preserve"> </w:t>
      </w:r>
    </w:p>
    <w:p w14:paraId="3A324065" w14:textId="77777777" w:rsidR="00AF7D23" w:rsidRDefault="00AF7D23" w:rsidP="000A3960">
      <w:pPr>
        <w:pStyle w:val="BodyTextMain"/>
      </w:pPr>
    </w:p>
    <w:p w14:paraId="078091B7" w14:textId="504FA0AE" w:rsidR="00B829A5" w:rsidRPr="00B829A5" w:rsidRDefault="00B829A5" w:rsidP="000A3960">
      <w:pPr>
        <w:pStyle w:val="BodyTextMain"/>
      </w:pPr>
      <w:r w:rsidRPr="00B829A5">
        <w:t xml:space="preserve">In addition, China’s fast-growing aviation industry posed a major threat to Cathay Pacific’s business. China Southern Airlines Company Limited announced the establishment of its new </w:t>
      </w:r>
      <w:r w:rsidR="00AF7D23">
        <w:t>“</w:t>
      </w:r>
      <w:r w:rsidRPr="00494BA0">
        <w:t>Canton Route</w:t>
      </w:r>
      <w:r w:rsidR="00AF7D23">
        <w:t>”</w:t>
      </w:r>
      <w:r w:rsidRPr="00B829A5">
        <w:t xml:space="preserve"> in mid-2012, establishing a link from London to Sydney and Melbourne via Guangzhou. China Southern </w:t>
      </w:r>
      <w:r w:rsidR="00F9404F" w:rsidRPr="00B829A5">
        <w:t>Airlines’</w:t>
      </w:r>
      <w:r w:rsidRPr="00B829A5">
        <w:t xml:space="preserve"> ambition was clear: to make Guangzhou, its headquarters, a new world-class aviation hub.</w:t>
      </w:r>
      <w:r w:rsidRPr="005C4C47">
        <w:rPr>
          <w:rStyle w:val="EndnoteReference"/>
        </w:rPr>
        <w:endnoteReference w:id="25"/>
      </w:r>
      <w:r w:rsidRPr="00B829A5">
        <w:t xml:space="preserve"> The geographical proximity affected not only Cathay Pacific’s market share and customer base, but also Hong Kong’s hub position.</w:t>
      </w:r>
    </w:p>
    <w:p w14:paraId="6A62CA1B" w14:textId="77777777" w:rsidR="00B829A5" w:rsidRPr="00B829A5" w:rsidRDefault="00B829A5" w:rsidP="000A3960">
      <w:pPr>
        <w:pStyle w:val="BodyTextMain"/>
      </w:pPr>
    </w:p>
    <w:p w14:paraId="6AF06996" w14:textId="45D05883" w:rsidR="00B829A5" w:rsidRPr="00B829A5" w:rsidRDefault="00B829A5" w:rsidP="000A3960">
      <w:pPr>
        <w:pStyle w:val="BodyTextMain"/>
      </w:pPr>
      <w:r w:rsidRPr="00B829A5">
        <w:t xml:space="preserve">However, the plot did not go as </w:t>
      </w:r>
      <w:r w:rsidR="00AF7D23">
        <w:t xml:space="preserve">the competitors </w:t>
      </w:r>
      <w:r w:rsidRPr="00B829A5">
        <w:t xml:space="preserve">expected for Cathay Pacific. Backed by a resurgent global demand in both </w:t>
      </w:r>
      <w:r w:rsidR="0040109E">
        <w:t xml:space="preserve">passenger and cargo </w:t>
      </w:r>
      <w:r w:rsidRPr="00B829A5">
        <w:t>markets</w:t>
      </w:r>
      <w:r w:rsidR="0040109E">
        <w:t>, along with the</w:t>
      </w:r>
      <w:r w:rsidRPr="00B829A5">
        <w:t xml:space="preserve"> falling fuel price, Cathay Pacific reported significant continuous growth in its net profits for three consecutive years after 2013.</w:t>
      </w:r>
      <w:r w:rsidRPr="005C4C47">
        <w:rPr>
          <w:rStyle w:val="EndnoteReference"/>
        </w:rPr>
        <w:endnoteReference w:id="26"/>
      </w:r>
      <w:r w:rsidRPr="00B829A5">
        <w:t xml:space="preserve"> Under these circumstances, Cathay Pacific deemed it paramount to maintain its financial position while continuing to enhance its products and services.</w:t>
      </w:r>
      <w:r w:rsidRPr="005C4C47">
        <w:rPr>
          <w:rStyle w:val="EndnoteReference"/>
        </w:rPr>
        <w:endnoteReference w:id="27"/>
      </w:r>
    </w:p>
    <w:p w14:paraId="240FA265" w14:textId="77777777" w:rsidR="00B829A5" w:rsidRPr="00B829A5" w:rsidRDefault="00B829A5" w:rsidP="000A3960">
      <w:pPr>
        <w:pStyle w:val="BodyTextMain"/>
      </w:pPr>
    </w:p>
    <w:p w14:paraId="06D5BCC2" w14:textId="77777777" w:rsidR="00B829A5" w:rsidRPr="00B829A5" w:rsidRDefault="00B829A5" w:rsidP="000A3960">
      <w:pPr>
        <w:pStyle w:val="BodyTextMain"/>
      </w:pPr>
    </w:p>
    <w:p w14:paraId="50B71D91" w14:textId="4AFD2E27" w:rsidR="00B829A5" w:rsidRPr="00B829A5" w:rsidRDefault="00B829A5" w:rsidP="00494BA0">
      <w:pPr>
        <w:pStyle w:val="Casehead2"/>
      </w:pPr>
      <w:r w:rsidRPr="00B829A5">
        <w:t xml:space="preserve">New IT Leadership </w:t>
      </w:r>
    </w:p>
    <w:p w14:paraId="1BF61B45" w14:textId="77777777" w:rsidR="00B829A5" w:rsidRPr="00B829A5" w:rsidRDefault="00B829A5" w:rsidP="000A3960">
      <w:pPr>
        <w:pStyle w:val="BodyTextMain"/>
      </w:pPr>
    </w:p>
    <w:p w14:paraId="4B80E681" w14:textId="651F4CF2" w:rsidR="00B829A5" w:rsidRPr="00B829A5" w:rsidRDefault="00B829A5" w:rsidP="000A3960">
      <w:pPr>
        <w:pStyle w:val="BodyTextMain"/>
      </w:pPr>
      <w:r w:rsidRPr="00B829A5">
        <w:t>In late 2012, Smaczny</w:t>
      </w:r>
      <w:r w:rsidR="00AF7D23">
        <w:t>, having been promoted to director of information management,</w:t>
      </w:r>
      <w:r w:rsidRPr="00B829A5">
        <w:t xml:space="preserve"> chose to leave the company to pursue other interests. As a direct consequence, in August, Cathay Pacific had a new leader for IT, Joe Locandro, who had abundant IT experience in different industries.</w:t>
      </w:r>
      <w:r w:rsidRPr="005C4C47">
        <w:rPr>
          <w:rStyle w:val="EndnoteReference"/>
        </w:rPr>
        <w:endnoteReference w:id="28"/>
      </w:r>
      <w:r w:rsidRPr="00B829A5">
        <w:t xml:space="preserve"> Along with the leadership change, the IM department got a new name, </w:t>
      </w:r>
      <w:r w:rsidR="00C148AF" w:rsidRPr="00B829A5">
        <w:t>Information Technology</w:t>
      </w:r>
      <w:r w:rsidRPr="00B829A5">
        <w:t>, in 2012. Locandro pointed out during an interview</w:t>
      </w:r>
      <w:r w:rsidR="000F16A3">
        <w:t xml:space="preserve"> that</w:t>
      </w:r>
      <w:r w:rsidRPr="00B829A5">
        <w:t xml:space="preserve"> the IT department’s realigned major focuses were (1) ensuring the right mix of IT projects by identifying the projects with the best outcomes for the short, medium, and long terms; (2)</w:t>
      </w:r>
      <w:r w:rsidR="00AF7D23">
        <w:t> </w:t>
      </w:r>
      <w:r w:rsidRPr="00B829A5">
        <w:t>delivering operational efficiencies, both in IT and in business (crucial when margins were low); and (3)</w:t>
      </w:r>
      <w:r w:rsidR="00AF7D23">
        <w:t> </w:t>
      </w:r>
      <w:r w:rsidRPr="00B829A5">
        <w:t>having the right level of investment and strategy in IT to meet business strategies.</w:t>
      </w:r>
      <w:bookmarkStart w:id="10" w:name="_Ref519955031"/>
      <w:r w:rsidRPr="005C4C47">
        <w:rPr>
          <w:rStyle w:val="EndnoteReference"/>
        </w:rPr>
        <w:endnoteReference w:id="29"/>
      </w:r>
      <w:bookmarkEnd w:id="10"/>
    </w:p>
    <w:p w14:paraId="2B17C4CC" w14:textId="77777777" w:rsidR="00B829A5" w:rsidRPr="00B829A5" w:rsidRDefault="00B829A5" w:rsidP="000A3960">
      <w:pPr>
        <w:pStyle w:val="BodyTextMain"/>
      </w:pPr>
    </w:p>
    <w:p w14:paraId="49E58918" w14:textId="77777777" w:rsidR="00B829A5" w:rsidRPr="00B829A5" w:rsidRDefault="00B829A5" w:rsidP="000A3960">
      <w:pPr>
        <w:pStyle w:val="BodyTextMain"/>
      </w:pPr>
    </w:p>
    <w:p w14:paraId="05C94666" w14:textId="77777777" w:rsidR="00B829A5" w:rsidRPr="00B829A5" w:rsidRDefault="00B829A5">
      <w:pPr>
        <w:pStyle w:val="Casehead2"/>
      </w:pPr>
      <w:r w:rsidRPr="00B829A5">
        <w:t>The Downside of Traditional Outsourcing</w:t>
      </w:r>
    </w:p>
    <w:p w14:paraId="159E6104" w14:textId="77777777" w:rsidR="00B829A5" w:rsidRPr="00B829A5" w:rsidRDefault="00B829A5" w:rsidP="000A3960">
      <w:pPr>
        <w:pStyle w:val="BodyTextMain"/>
      </w:pPr>
    </w:p>
    <w:p w14:paraId="77FCA580" w14:textId="2D88A196" w:rsidR="00B829A5" w:rsidRPr="00B829A5" w:rsidRDefault="00B829A5" w:rsidP="000A3960">
      <w:pPr>
        <w:pStyle w:val="BodyTextMain"/>
      </w:pPr>
      <w:r w:rsidRPr="00B829A5">
        <w:t>Both the smartsourcing and Evolve outsourcing strategies at Cathay Pacific fell into the category of traditional outsourcing</w:t>
      </w:r>
      <w:r w:rsidR="000F16A3">
        <w:t xml:space="preserve"> because</w:t>
      </w:r>
      <w:r w:rsidRPr="00B829A5">
        <w:t xml:space="preserve"> both strategies tried to obtain proven solutions to satisfy specific business needs while limiting the number of key suppliers by creating longer-term, strategic partnerships. Undeniably, the practice existed because IT outsourcing was regarded as a cost-saving measure rather than a competitiveness-improving tool, and </w:t>
      </w:r>
      <w:r w:rsidR="004430C6">
        <w:t>the</w:t>
      </w:r>
      <w:r w:rsidRPr="00B829A5">
        <w:t xml:space="preserve"> prime concern</w:t>
      </w:r>
      <w:r w:rsidR="0020762A">
        <w:t xml:space="preserve"> of outsourcing</w:t>
      </w:r>
      <w:r w:rsidRPr="00B829A5">
        <w:t xml:space="preserve"> was to satisfy business needs at a possibly lower cost while mitigating risk and management </w:t>
      </w:r>
      <w:r w:rsidR="0020762A">
        <w:t>challenges</w:t>
      </w:r>
      <w:r w:rsidRPr="00B829A5">
        <w:t xml:space="preserve"> as much as possible</w:t>
      </w:r>
      <w:r w:rsidRPr="000F16A3">
        <w:t>.</w:t>
      </w:r>
      <w:bookmarkStart w:id="11" w:name="_Ref519384742"/>
      <w:r w:rsidRPr="005C4C47">
        <w:rPr>
          <w:rStyle w:val="EndnoteReference"/>
        </w:rPr>
        <w:endnoteReference w:id="30"/>
      </w:r>
      <w:bookmarkEnd w:id="11"/>
      <w:r w:rsidRPr="00B829A5">
        <w:rPr>
          <w:rFonts w:eastAsia="DengXian"/>
          <w:lang w:eastAsia="zh-CN"/>
        </w:rPr>
        <w:t xml:space="preserve"> </w:t>
      </w:r>
      <w:r w:rsidRPr="00B829A5">
        <w:t xml:space="preserve">However, the greatly intensified competition seemed to have rendered Cathay Pacific’s reliance on traditional outsourcing strategies insufficient in terms of </w:t>
      </w:r>
      <w:r w:rsidR="003A4A63">
        <w:t>standing out from those who were acquiring the latest and best technology for competitive edge</w:t>
      </w:r>
      <w:r w:rsidRPr="00B829A5">
        <w:t>. Therefore, with new leadership on board, Cathay Pacific began to deviate from its Evolve IT strategy and develop an inclination toward a long-tail IT outsourcing strategy.</w:t>
      </w:r>
    </w:p>
    <w:p w14:paraId="3266118B" w14:textId="77777777" w:rsidR="00B829A5" w:rsidRPr="00B829A5" w:rsidRDefault="00B829A5" w:rsidP="000A3960">
      <w:pPr>
        <w:pStyle w:val="BodyTextMain"/>
      </w:pPr>
    </w:p>
    <w:p w14:paraId="0EC0E79C" w14:textId="283014C8" w:rsidR="00B829A5" w:rsidRPr="00B829A5" w:rsidRDefault="00B829A5" w:rsidP="000A3960">
      <w:pPr>
        <w:pStyle w:val="BodyTextMain"/>
      </w:pPr>
      <w:r w:rsidRPr="00B829A5">
        <w:t>Long-tail IT outsourcing was “an innovative IT-outsourcing model that combine[d] a few key partnerships with a dynamically changing and unrestricted number of smaller contracts with other suppliers to deliver specific value propositions beyond the capabilities of key partners.”</w:t>
      </w:r>
      <w:r w:rsidR="000C0D1D" w:rsidRPr="005C4C47">
        <w:rPr>
          <w:rStyle w:val="EndnoteReference"/>
        </w:rPr>
        <w:endnoteReference w:id="31"/>
      </w:r>
      <w:r w:rsidR="000F16A3">
        <w:t xml:space="preserve"> </w:t>
      </w:r>
      <w:r w:rsidRPr="00B829A5">
        <w:t xml:space="preserve">The </w:t>
      </w:r>
      <w:r w:rsidR="000F16A3">
        <w:t>use</w:t>
      </w:r>
      <w:r w:rsidR="000F16A3" w:rsidRPr="00B829A5">
        <w:t xml:space="preserve"> </w:t>
      </w:r>
      <w:r w:rsidRPr="00B829A5">
        <w:t>of this dynamic, diversified, and disciplined approach enabled its adopters to pursue technology leadership and experiment with new technology trends. The approach valued long-term partnerships with well-established suppliers built on past agreements, while emphasizing the supplementary significance of smaller entities that were able to offer innovative solutions or new suppliers demonstrating possibilities with the latest technologies.</w:t>
      </w:r>
      <w:r w:rsidR="000C0D1D" w:rsidRPr="005C4C47">
        <w:rPr>
          <w:rStyle w:val="EndnoteReference"/>
        </w:rPr>
        <w:endnoteReference w:id="32"/>
      </w:r>
    </w:p>
    <w:p w14:paraId="2ECF3C51" w14:textId="77777777" w:rsidR="00B829A5" w:rsidRPr="00B829A5" w:rsidRDefault="00B829A5" w:rsidP="00494BA0">
      <w:pPr>
        <w:pStyle w:val="Casehead2"/>
      </w:pPr>
      <w:r w:rsidRPr="00B829A5">
        <w:lastRenderedPageBreak/>
        <w:t>Investing for Competitive Edge</w:t>
      </w:r>
    </w:p>
    <w:p w14:paraId="5F49C810" w14:textId="77777777" w:rsidR="00B829A5" w:rsidRPr="007A6A21" w:rsidRDefault="00B829A5" w:rsidP="000A3960">
      <w:pPr>
        <w:pStyle w:val="BodyTextMain"/>
        <w:rPr>
          <w:sz w:val="18"/>
          <w:szCs w:val="18"/>
        </w:rPr>
      </w:pPr>
    </w:p>
    <w:p w14:paraId="2C8D0972" w14:textId="2F3198B5" w:rsidR="00B829A5" w:rsidRPr="00B829A5" w:rsidRDefault="00B829A5" w:rsidP="000A3960">
      <w:pPr>
        <w:pStyle w:val="BodyTextMain"/>
      </w:pPr>
      <w:r w:rsidRPr="00B829A5">
        <w:t xml:space="preserve">Against this complicated backdrop, Cathay Pacific had realigned its IT focus to enhance its competitive edge </w:t>
      </w:r>
      <w:r w:rsidR="00992723">
        <w:t>and</w:t>
      </w:r>
      <w:r w:rsidRPr="00B829A5">
        <w:t xml:space="preserve"> break away from the competitors. Instead of investing heavily in the pursuit of extensive growth, </w:t>
      </w:r>
      <w:r w:rsidR="00AB2109">
        <w:t>the company</w:t>
      </w:r>
      <w:r w:rsidR="00AB2109" w:rsidRPr="00B829A5">
        <w:t xml:space="preserve"> </w:t>
      </w:r>
      <w:r w:rsidRPr="00B829A5">
        <w:t>chose to explore emerging technologies with several well-established partners</w:t>
      </w:r>
      <w:r w:rsidR="00AB2109">
        <w:t>.</w:t>
      </w:r>
      <w:r w:rsidRPr="00B829A5">
        <w:t xml:space="preserve"> </w:t>
      </w:r>
      <w:r w:rsidR="00AB2109">
        <w:t>M</w:t>
      </w:r>
      <w:r w:rsidRPr="00B829A5">
        <w:t>eanwhile, to further improve its distinguishing competitiveness, Cathay Pacific was also seeking more advanced and innovative solutions from smaller-scaled, dedicated vendors.</w:t>
      </w:r>
      <w:r w:rsidR="00BC06FE" w:rsidRPr="005C4C47">
        <w:rPr>
          <w:rStyle w:val="EndnoteReference"/>
        </w:rPr>
        <w:endnoteReference w:id="33"/>
      </w:r>
      <w:r w:rsidRPr="00B829A5" w:rsidDel="00817AAF">
        <w:rPr>
          <w:vertAlign w:val="superscript"/>
        </w:rPr>
        <w:t xml:space="preserve"> </w:t>
      </w:r>
    </w:p>
    <w:p w14:paraId="39B02904" w14:textId="77777777" w:rsidR="00B829A5" w:rsidRPr="007A6A21" w:rsidRDefault="00B829A5" w:rsidP="000A3960">
      <w:pPr>
        <w:pStyle w:val="BodyTextMain"/>
        <w:rPr>
          <w:rFonts w:eastAsia="DengXian Light"/>
          <w:kern w:val="2"/>
          <w:sz w:val="18"/>
          <w:szCs w:val="18"/>
          <w:lang w:eastAsia="zh-CN"/>
        </w:rPr>
      </w:pPr>
    </w:p>
    <w:p w14:paraId="362246AF" w14:textId="77777777" w:rsidR="00B829A5" w:rsidRPr="007A6A21" w:rsidRDefault="00B829A5" w:rsidP="000A3960">
      <w:pPr>
        <w:pStyle w:val="BodyTextMain"/>
        <w:rPr>
          <w:rFonts w:eastAsia="DengXian Light"/>
          <w:kern w:val="2"/>
          <w:sz w:val="18"/>
          <w:szCs w:val="18"/>
          <w:lang w:eastAsia="zh-CN"/>
        </w:rPr>
      </w:pPr>
    </w:p>
    <w:p w14:paraId="5BFE854F" w14:textId="77777777" w:rsidR="00B829A5" w:rsidRPr="00B829A5" w:rsidRDefault="00B829A5">
      <w:pPr>
        <w:pStyle w:val="Casehead2"/>
      </w:pPr>
      <w:r w:rsidRPr="00B829A5">
        <w:t>The e-Enabled Aircraft Solution</w:t>
      </w:r>
    </w:p>
    <w:p w14:paraId="4E4D0A74" w14:textId="77777777" w:rsidR="00B829A5" w:rsidRPr="007A6A21" w:rsidRDefault="00B829A5" w:rsidP="000A3960">
      <w:pPr>
        <w:pStyle w:val="BodyTextMain"/>
        <w:rPr>
          <w:rFonts w:eastAsia="DengXian Light"/>
          <w:sz w:val="18"/>
          <w:szCs w:val="18"/>
          <w:lang w:eastAsia="zh-CN"/>
        </w:rPr>
      </w:pPr>
    </w:p>
    <w:p w14:paraId="654B40B2" w14:textId="69BB9AD3" w:rsidR="00B829A5" w:rsidRPr="00B829A5" w:rsidRDefault="00B829A5" w:rsidP="00817AAF">
      <w:pPr>
        <w:pStyle w:val="BodyTextMain"/>
      </w:pPr>
      <w:r w:rsidRPr="00B829A5">
        <w:t xml:space="preserve">During this period, Cathay Pacific initiated an innovative solution called </w:t>
      </w:r>
      <w:r w:rsidR="00AB2109">
        <w:t>“</w:t>
      </w:r>
      <w:r w:rsidRPr="00494BA0">
        <w:t>e-</w:t>
      </w:r>
      <w:r w:rsidR="00AB2109">
        <w:t>e</w:t>
      </w:r>
      <w:r w:rsidRPr="00494BA0">
        <w:t xml:space="preserve">nabled </w:t>
      </w:r>
      <w:r w:rsidR="00AB2109">
        <w:t>a</w:t>
      </w:r>
      <w:r w:rsidRPr="00494BA0">
        <w:t>ircraft</w:t>
      </w:r>
      <w:r w:rsidRPr="00B829A5">
        <w:t>,</w:t>
      </w:r>
      <w:r w:rsidR="00AB2109">
        <w:t>”</w:t>
      </w:r>
      <w:r w:rsidRPr="00B829A5">
        <w:t xml:space="preserve"> which was dedicated to enhancing the efficiency of flight operations and customer services. Russell Davie, </w:t>
      </w:r>
      <w:r w:rsidR="00AB2109">
        <w:t xml:space="preserve">who was </w:t>
      </w:r>
      <w:r w:rsidRPr="00B829A5">
        <w:t>then</w:t>
      </w:r>
      <w:r w:rsidR="00AB2109">
        <w:t xml:space="preserve"> </w:t>
      </w:r>
      <w:r w:rsidRPr="00B829A5">
        <w:t xml:space="preserve">general manager of flight operations, described the significance of the </w:t>
      </w:r>
      <w:r w:rsidRPr="00494BA0">
        <w:t>e-</w:t>
      </w:r>
      <w:r w:rsidR="00AB2109">
        <w:t>e</w:t>
      </w:r>
      <w:r w:rsidRPr="00494BA0">
        <w:t xml:space="preserve">nabled </w:t>
      </w:r>
      <w:r w:rsidR="00AB2109">
        <w:t>a</w:t>
      </w:r>
      <w:r w:rsidRPr="00494BA0">
        <w:t>ircraft</w:t>
      </w:r>
      <w:r w:rsidRPr="00B829A5">
        <w:t xml:space="preserve"> s</w:t>
      </w:r>
      <w:r w:rsidRPr="00494BA0">
        <w:t>olution</w:t>
      </w:r>
      <w:r w:rsidRPr="00B829A5">
        <w:t xml:space="preserve">: </w:t>
      </w:r>
    </w:p>
    <w:p w14:paraId="458937C2" w14:textId="77777777" w:rsidR="00B829A5" w:rsidRPr="007A6A21" w:rsidRDefault="00B829A5" w:rsidP="00817AAF">
      <w:pPr>
        <w:pStyle w:val="BodyTextMain"/>
        <w:rPr>
          <w:sz w:val="18"/>
          <w:szCs w:val="18"/>
        </w:rPr>
      </w:pPr>
    </w:p>
    <w:p w14:paraId="7C96ED69" w14:textId="3BDFA8AA" w:rsidR="00B829A5" w:rsidRPr="00B829A5" w:rsidRDefault="00B829A5" w:rsidP="00817AAF">
      <w:pPr>
        <w:pStyle w:val="BodyTextMain"/>
        <w:ind w:left="720"/>
      </w:pPr>
      <w:r w:rsidRPr="00B829A5">
        <w:t>E-enablement is very much the future of aviation for Cathay Pacific. Increased operational efficiency of our flights has a clear and direct impact on our continued ability to offer passengers award-winning service, as well as increased operational efficiencies across the organization.</w:t>
      </w:r>
      <w:bookmarkStart w:id="12" w:name="_Ref519419073"/>
      <w:r w:rsidRPr="005C4C47">
        <w:rPr>
          <w:rStyle w:val="EndnoteReference"/>
        </w:rPr>
        <w:endnoteReference w:id="34"/>
      </w:r>
      <w:bookmarkEnd w:id="12"/>
    </w:p>
    <w:p w14:paraId="03D53347" w14:textId="77777777" w:rsidR="00B829A5" w:rsidRPr="007A6A21" w:rsidRDefault="00B829A5" w:rsidP="00494BA0">
      <w:pPr>
        <w:pStyle w:val="BodyTextMain"/>
        <w:ind w:left="720"/>
        <w:rPr>
          <w:sz w:val="18"/>
          <w:szCs w:val="18"/>
        </w:rPr>
      </w:pPr>
    </w:p>
    <w:p w14:paraId="251CD3A2" w14:textId="04E63275" w:rsidR="00B829A5" w:rsidRPr="00B829A5" w:rsidRDefault="00B829A5" w:rsidP="000A3960">
      <w:pPr>
        <w:pStyle w:val="BodyTextMain"/>
      </w:pPr>
      <w:r w:rsidRPr="00B829A5">
        <w:t xml:space="preserve">The </w:t>
      </w:r>
      <w:r w:rsidRPr="00494BA0">
        <w:t>e-</w:t>
      </w:r>
      <w:r w:rsidR="00AB2109">
        <w:t>e</w:t>
      </w:r>
      <w:r w:rsidRPr="00494BA0">
        <w:t xml:space="preserve">nabled </w:t>
      </w:r>
      <w:r w:rsidR="00AB2109">
        <w:t>a</w:t>
      </w:r>
      <w:r w:rsidRPr="00494BA0">
        <w:t>ircraft</w:t>
      </w:r>
      <w:r w:rsidRPr="00B829A5">
        <w:t xml:space="preserve"> s</w:t>
      </w:r>
      <w:r w:rsidRPr="00494BA0">
        <w:t>olution</w:t>
      </w:r>
      <w:r w:rsidRPr="00B829A5">
        <w:t xml:space="preserve"> had the following objectives:</w:t>
      </w:r>
    </w:p>
    <w:p w14:paraId="5DEFA11A" w14:textId="77777777" w:rsidR="00B829A5" w:rsidRPr="007A6A21" w:rsidRDefault="00B829A5" w:rsidP="000A3960">
      <w:pPr>
        <w:pStyle w:val="BodyTextMain"/>
        <w:rPr>
          <w:sz w:val="18"/>
          <w:szCs w:val="18"/>
        </w:rPr>
      </w:pPr>
    </w:p>
    <w:p w14:paraId="4D044593" w14:textId="0E2A732C" w:rsidR="00B829A5" w:rsidRPr="00B829A5" w:rsidRDefault="00B829A5" w:rsidP="00565F72">
      <w:pPr>
        <w:pStyle w:val="BodyTextMain"/>
        <w:numPr>
          <w:ilvl w:val="0"/>
          <w:numId w:val="43"/>
        </w:numPr>
      </w:pPr>
      <w:r w:rsidRPr="00B829A5">
        <w:t>Improv</w:t>
      </w:r>
      <w:r w:rsidR="00AB2109">
        <w:t>e</w:t>
      </w:r>
      <w:r w:rsidRPr="00B829A5">
        <w:t xml:space="preserve"> the speed, accuracy, deployment</w:t>
      </w:r>
      <w:r w:rsidR="00AB2109">
        <w:t>,</w:t>
      </w:r>
      <w:r w:rsidRPr="00B829A5">
        <w:t xml:space="preserve"> and presentation of information between the aircraft and ground infrastructure, enabling improvements to operational efficiency, maintenance effectiveness</w:t>
      </w:r>
      <w:r w:rsidR="00AB2109">
        <w:t>,</w:t>
      </w:r>
      <w:r w:rsidRPr="00B829A5">
        <w:t xml:space="preserve"> and service delivery.</w:t>
      </w:r>
    </w:p>
    <w:p w14:paraId="37EDFE28" w14:textId="0D910919" w:rsidR="00B829A5" w:rsidRPr="007A6A21" w:rsidRDefault="00B829A5" w:rsidP="00565F72">
      <w:pPr>
        <w:pStyle w:val="BodyTextMain"/>
        <w:numPr>
          <w:ilvl w:val="0"/>
          <w:numId w:val="43"/>
        </w:numPr>
        <w:rPr>
          <w:spacing w:val="-4"/>
          <w:kern w:val="22"/>
        </w:rPr>
      </w:pPr>
      <w:r w:rsidRPr="007A6A21">
        <w:rPr>
          <w:spacing w:val="-4"/>
          <w:kern w:val="22"/>
        </w:rPr>
        <w:t>Enabl</w:t>
      </w:r>
      <w:r w:rsidR="00AB2109" w:rsidRPr="007A6A21">
        <w:rPr>
          <w:spacing w:val="-4"/>
          <w:kern w:val="22"/>
        </w:rPr>
        <w:t>e</w:t>
      </w:r>
      <w:r w:rsidRPr="007A6A21">
        <w:rPr>
          <w:spacing w:val="-4"/>
          <w:kern w:val="22"/>
        </w:rPr>
        <w:t xml:space="preserve"> pilots to determine precise fuel requirements and the potential for increased payload for each flight.</w:t>
      </w:r>
    </w:p>
    <w:p w14:paraId="403C11A2" w14:textId="136D9E90" w:rsidR="00B829A5" w:rsidRPr="00B829A5" w:rsidRDefault="00B829A5" w:rsidP="00565F72">
      <w:pPr>
        <w:pStyle w:val="BodyTextMain"/>
        <w:numPr>
          <w:ilvl w:val="0"/>
          <w:numId w:val="43"/>
        </w:numPr>
      </w:pPr>
      <w:r w:rsidRPr="00B829A5">
        <w:t>Reduc</w:t>
      </w:r>
      <w:r w:rsidR="00AB2109">
        <w:t>e</w:t>
      </w:r>
      <w:r w:rsidRPr="00B829A5">
        <w:t xml:space="preserve"> the environmental impact of producing, distributing</w:t>
      </w:r>
      <w:r w:rsidR="000733FD">
        <w:t>,</w:t>
      </w:r>
      <w:r w:rsidRPr="00B829A5">
        <w:t xml:space="preserve"> and disposing of operations manuals and charts</w:t>
      </w:r>
      <w:r w:rsidR="000733FD">
        <w:t>,</w:t>
      </w:r>
      <w:r w:rsidRPr="00B829A5">
        <w:t xml:space="preserve"> and decreas</w:t>
      </w:r>
      <w:r w:rsidR="000733FD">
        <w:t>e</w:t>
      </w:r>
      <w:r w:rsidRPr="00B829A5">
        <w:t xml:space="preserve"> the weight of carrying </w:t>
      </w:r>
      <w:r w:rsidR="00992723">
        <w:t>them</w:t>
      </w:r>
      <w:r w:rsidR="00992723" w:rsidRPr="00B829A5">
        <w:t xml:space="preserve"> </w:t>
      </w:r>
      <w:r w:rsidRPr="00B829A5">
        <w:t>on the aircraft.</w:t>
      </w:r>
    </w:p>
    <w:p w14:paraId="5B7D4A2B" w14:textId="6F68B1E8" w:rsidR="00B829A5" w:rsidRPr="00B829A5" w:rsidRDefault="00B829A5" w:rsidP="00565F72">
      <w:pPr>
        <w:pStyle w:val="BodyTextMain"/>
        <w:numPr>
          <w:ilvl w:val="0"/>
          <w:numId w:val="43"/>
        </w:numPr>
      </w:pPr>
      <w:r w:rsidRPr="00B829A5">
        <w:t>Enabl</w:t>
      </w:r>
      <w:r w:rsidR="000733FD">
        <w:t>e</w:t>
      </w:r>
      <w:r w:rsidRPr="00B829A5">
        <w:t xml:space="preserve"> earlier preparation and faster action by ground engineers, with less time spent retrieving and analyzing information from paper technical and cabin logs.</w:t>
      </w:r>
      <w:r w:rsidRPr="005C4C47">
        <w:rPr>
          <w:rStyle w:val="EndnoteReference"/>
        </w:rPr>
        <w:endnoteReference w:id="35"/>
      </w:r>
    </w:p>
    <w:p w14:paraId="7093370C" w14:textId="77777777" w:rsidR="00B829A5" w:rsidRPr="007A6A21" w:rsidRDefault="00B829A5" w:rsidP="000A3960">
      <w:pPr>
        <w:pStyle w:val="BodyTextMain"/>
        <w:rPr>
          <w:sz w:val="18"/>
          <w:szCs w:val="18"/>
        </w:rPr>
      </w:pPr>
    </w:p>
    <w:p w14:paraId="07C5D41C" w14:textId="6DABCCFC" w:rsidR="00412758" w:rsidRPr="007A6A21" w:rsidRDefault="00B829A5" w:rsidP="000A3960">
      <w:pPr>
        <w:pStyle w:val="BodyTextMain"/>
        <w:rPr>
          <w:spacing w:val="-4"/>
          <w:kern w:val="22"/>
        </w:rPr>
      </w:pPr>
      <w:r w:rsidRPr="007A6A21">
        <w:rPr>
          <w:spacing w:val="-4"/>
          <w:kern w:val="22"/>
        </w:rPr>
        <w:t xml:space="preserve">The majority of IT investments made </w:t>
      </w:r>
      <w:r w:rsidR="003A4A63" w:rsidRPr="007A6A21">
        <w:rPr>
          <w:spacing w:val="-4"/>
          <w:kern w:val="22"/>
        </w:rPr>
        <w:t>between 2012 and 2015</w:t>
      </w:r>
      <w:r w:rsidRPr="007A6A21">
        <w:rPr>
          <w:spacing w:val="-4"/>
          <w:kern w:val="22"/>
        </w:rPr>
        <w:t xml:space="preserve"> served the smooth advance of the e-</w:t>
      </w:r>
      <w:r w:rsidR="000733FD" w:rsidRPr="007A6A21">
        <w:rPr>
          <w:spacing w:val="-4"/>
          <w:kern w:val="22"/>
        </w:rPr>
        <w:t>e</w:t>
      </w:r>
      <w:r w:rsidRPr="007A6A21">
        <w:rPr>
          <w:spacing w:val="-4"/>
          <w:kern w:val="22"/>
        </w:rPr>
        <w:t xml:space="preserve">nabled </w:t>
      </w:r>
      <w:r w:rsidR="000733FD" w:rsidRPr="007A6A21">
        <w:rPr>
          <w:spacing w:val="-4"/>
          <w:kern w:val="22"/>
        </w:rPr>
        <w:t>a</w:t>
      </w:r>
      <w:r w:rsidRPr="007A6A21">
        <w:rPr>
          <w:spacing w:val="-4"/>
          <w:kern w:val="22"/>
        </w:rPr>
        <w:t>ircraft solution. In February 2012, Cathay Pacific expanded its co</w:t>
      </w:r>
      <w:r w:rsidR="000733FD" w:rsidRPr="007A6A21">
        <w:rPr>
          <w:spacing w:val="-4"/>
          <w:kern w:val="22"/>
        </w:rPr>
        <w:t>-</w:t>
      </w:r>
      <w:r w:rsidRPr="007A6A21">
        <w:rPr>
          <w:spacing w:val="-4"/>
          <w:kern w:val="22"/>
        </w:rPr>
        <w:t>operative relationship with one of its long-term flight operations software and services suppliers, Navtech Inc., through a multi-year agreement on aeronautical charts and navigation data</w:t>
      </w:r>
      <w:r w:rsidR="000733FD" w:rsidRPr="007A6A21">
        <w:rPr>
          <w:spacing w:val="-4"/>
          <w:kern w:val="22"/>
        </w:rPr>
        <w:t>.</w:t>
      </w:r>
      <w:r w:rsidRPr="007A6A21">
        <w:rPr>
          <w:spacing w:val="-4"/>
          <w:kern w:val="22"/>
        </w:rPr>
        <w:t xml:space="preserve"> </w:t>
      </w:r>
      <w:r w:rsidR="000733FD" w:rsidRPr="007A6A21">
        <w:rPr>
          <w:spacing w:val="-4"/>
          <w:kern w:val="22"/>
        </w:rPr>
        <w:t>The charts and data</w:t>
      </w:r>
      <w:r w:rsidRPr="007A6A21">
        <w:rPr>
          <w:spacing w:val="-4"/>
          <w:kern w:val="22"/>
        </w:rPr>
        <w:t xml:space="preserve"> would be used for various flight planning and airline navigation systems across Cathay Pacific, Dragonair, and the joint venture all-cargo carrier Air Hong</w:t>
      </w:r>
      <w:r w:rsidR="000733FD" w:rsidRPr="007A6A21">
        <w:rPr>
          <w:spacing w:val="-4"/>
          <w:kern w:val="22"/>
        </w:rPr>
        <w:t xml:space="preserve"> </w:t>
      </w:r>
      <w:r w:rsidRPr="007A6A21">
        <w:rPr>
          <w:spacing w:val="-4"/>
          <w:kern w:val="22"/>
        </w:rPr>
        <w:t xml:space="preserve">Kong. </w:t>
      </w:r>
    </w:p>
    <w:p w14:paraId="47774775" w14:textId="77777777" w:rsidR="00412758" w:rsidRPr="007A6A21" w:rsidRDefault="00412758" w:rsidP="000A3960">
      <w:pPr>
        <w:pStyle w:val="BodyTextMain"/>
        <w:rPr>
          <w:sz w:val="18"/>
          <w:szCs w:val="18"/>
        </w:rPr>
      </w:pPr>
    </w:p>
    <w:p w14:paraId="5AB3C8FC" w14:textId="0F11F15F" w:rsidR="00B829A5" w:rsidRPr="00B829A5" w:rsidRDefault="00412758" w:rsidP="000A3960">
      <w:pPr>
        <w:pStyle w:val="BodyTextMain"/>
      </w:pPr>
      <w:r>
        <w:t>T</w:t>
      </w:r>
      <w:r w:rsidR="00B829A5" w:rsidRPr="00B829A5">
        <w:t xml:space="preserve">he deal </w:t>
      </w:r>
      <w:r>
        <w:t xml:space="preserve">with Navtech </w:t>
      </w:r>
      <w:r w:rsidR="00B829A5" w:rsidRPr="00B829A5">
        <w:t>accelerate</w:t>
      </w:r>
      <w:r>
        <w:t>d</w:t>
      </w:r>
      <w:r w:rsidR="00B829A5" w:rsidRPr="00B829A5">
        <w:t xml:space="preserve"> the move </w:t>
      </w:r>
      <w:r w:rsidR="00C148AF" w:rsidRPr="00B829A5">
        <w:t xml:space="preserve">toward a paperless environment </w:t>
      </w:r>
      <w:r w:rsidR="00B829A5" w:rsidRPr="00B829A5">
        <w:t>in Cathay Pacific’s aircraft cockpits,</w:t>
      </w:r>
      <w:r>
        <w:t xml:space="preserve"> and</w:t>
      </w:r>
      <w:r w:rsidR="00B829A5" w:rsidRPr="00B829A5">
        <w:t xml:space="preserve"> it marked the beginning of other IT investments for the </w:t>
      </w:r>
      <w:r w:rsidR="00B829A5" w:rsidRPr="00494BA0">
        <w:t>e-</w:t>
      </w:r>
      <w:r w:rsidR="000733FD">
        <w:t>e</w:t>
      </w:r>
      <w:r w:rsidR="00B829A5" w:rsidRPr="00494BA0">
        <w:t xml:space="preserve">nabled </w:t>
      </w:r>
      <w:r w:rsidR="000733FD">
        <w:t>a</w:t>
      </w:r>
      <w:r w:rsidR="00B829A5" w:rsidRPr="00494BA0">
        <w:t>ircraft</w:t>
      </w:r>
      <w:r w:rsidR="00B829A5" w:rsidRPr="00B829A5">
        <w:t>,</w:t>
      </w:r>
      <w:r w:rsidR="00B829A5" w:rsidRPr="005C4C47">
        <w:rPr>
          <w:rStyle w:val="EndnoteReference"/>
        </w:rPr>
        <w:endnoteReference w:id="36"/>
      </w:r>
      <w:r w:rsidR="00B829A5" w:rsidRPr="00B829A5">
        <w:t xml:space="preserve"> including a deal </w:t>
      </w:r>
      <w:r>
        <w:t>with Aeronautical Radio Inc. (</w:t>
      </w:r>
      <w:r w:rsidRPr="00B829A5">
        <w:t>ARINC</w:t>
      </w:r>
      <w:r>
        <w:t>)</w:t>
      </w:r>
      <w:r w:rsidRPr="00B829A5">
        <w:t>, one of Cathay Pacific’s long-term strategic partners in airline operation solutions</w:t>
      </w:r>
      <w:r>
        <w:t xml:space="preserve">. The contracted </w:t>
      </w:r>
      <w:r w:rsidRPr="00B829A5">
        <w:t xml:space="preserve">fleet-wide upgrade for e-enablement infrastructure and information management </w:t>
      </w:r>
      <w:r>
        <w:t xml:space="preserve">was </w:t>
      </w:r>
      <w:r w:rsidR="00B829A5" w:rsidRPr="00B829A5">
        <w:t>described as the “airline industry’s most significant flight deck technology upgrade in more than 30 years</w:t>
      </w:r>
      <w:r>
        <w:t>.</w:t>
      </w:r>
      <w:r w:rsidR="00B829A5" w:rsidRPr="00B829A5">
        <w:t>”</w:t>
      </w:r>
      <w:bookmarkStart w:id="13" w:name="_Ref526495000"/>
      <w:r w:rsidR="00B829A5" w:rsidRPr="005C4C47">
        <w:rPr>
          <w:rStyle w:val="EndnoteReference"/>
        </w:rPr>
        <w:endnoteReference w:id="37"/>
      </w:r>
      <w:bookmarkEnd w:id="13"/>
      <w:r w:rsidR="00B829A5" w:rsidRPr="00B829A5">
        <w:t xml:space="preserve"> </w:t>
      </w:r>
    </w:p>
    <w:p w14:paraId="3E324EAD" w14:textId="77777777" w:rsidR="00B829A5" w:rsidRPr="007A6A21" w:rsidRDefault="00B829A5" w:rsidP="000A3960">
      <w:pPr>
        <w:pStyle w:val="BodyTextMain"/>
        <w:rPr>
          <w:sz w:val="18"/>
          <w:szCs w:val="18"/>
        </w:rPr>
      </w:pPr>
    </w:p>
    <w:p w14:paraId="2B01289A" w14:textId="7BD78E92" w:rsidR="00B829A5" w:rsidRPr="007A6A21" w:rsidRDefault="00B829A5" w:rsidP="000A3960">
      <w:pPr>
        <w:pStyle w:val="BodyTextMain"/>
        <w:rPr>
          <w:spacing w:val="-2"/>
          <w:kern w:val="22"/>
        </w:rPr>
      </w:pPr>
      <w:r w:rsidRPr="007A6A21">
        <w:rPr>
          <w:spacing w:val="-2"/>
          <w:kern w:val="22"/>
        </w:rPr>
        <w:t>To further develop the e-</w:t>
      </w:r>
      <w:r w:rsidR="000733FD" w:rsidRPr="007A6A21">
        <w:rPr>
          <w:spacing w:val="-2"/>
          <w:kern w:val="22"/>
        </w:rPr>
        <w:t>e</w:t>
      </w:r>
      <w:r w:rsidRPr="007A6A21">
        <w:rPr>
          <w:spacing w:val="-2"/>
          <w:kern w:val="22"/>
        </w:rPr>
        <w:t xml:space="preserve">nabled </w:t>
      </w:r>
      <w:r w:rsidR="000733FD" w:rsidRPr="007A6A21">
        <w:rPr>
          <w:spacing w:val="-2"/>
          <w:kern w:val="22"/>
        </w:rPr>
        <w:t>a</w:t>
      </w:r>
      <w:r w:rsidRPr="007A6A21">
        <w:rPr>
          <w:spacing w:val="-2"/>
          <w:kern w:val="22"/>
        </w:rPr>
        <w:t>ircraft solution, in November 2014, Cathay Pacific purchased a knowledge management solution, the Arconics Aero</w:t>
      </w:r>
      <w:r w:rsidR="0016383B" w:rsidRPr="007A6A21">
        <w:rPr>
          <w:spacing w:val="-2"/>
          <w:kern w:val="22"/>
        </w:rPr>
        <w:t>D</w:t>
      </w:r>
      <w:r w:rsidRPr="007A6A21">
        <w:rPr>
          <w:spacing w:val="-2"/>
          <w:kern w:val="22"/>
        </w:rPr>
        <w:t xml:space="preserve">ocs </w:t>
      </w:r>
      <w:r w:rsidR="0016383B" w:rsidRPr="007A6A21">
        <w:rPr>
          <w:spacing w:val="-2"/>
          <w:kern w:val="22"/>
        </w:rPr>
        <w:t>Electronic Flight Bag (</w:t>
      </w:r>
      <w:r w:rsidRPr="007A6A21">
        <w:rPr>
          <w:spacing w:val="-2"/>
          <w:kern w:val="22"/>
        </w:rPr>
        <w:t>EFB</w:t>
      </w:r>
      <w:r w:rsidR="0016383B" w:rsidRPr="007A6A21">
        <w:rPr>
          <w:spacing w:val="-2"/>
          <w:kern w:val="22"/>
        </w:rPr>
        <w:t>)</w:t>
      </w:r>
      <w:r w:rsidRPr="007A6A21">
        <w:rPr>
          <w:spacing w:val="-2"/>
          <w:kern w:val="22"/>
        </w:rPr>
        <w:t xml:space="preserve"> </w:t>
      </w:r>
      <w:r w:rsidR="0016383B" w:rsidRPr="007A6A21">
        <w:rPr>
          <w:spacing w:val="-2"/>
          <w:kern w:val="22"/>
        </w:rPr>
        <w:t>d</w:t>
      </w:r>
      <w:r w:rsidRPr="007A6A21">
        <w:rPr>
          <w:spacing w:val="-2"/>
          <w:kern w:val="22"/>
        </w:rPr>
        <w:t xml:space="preserve">igital </w:t>
      </w:r>
      <w:r w:rsidR="0016383B" w:rsidRPr="007A6A21">
        <w:rPr>
          <w:spacing w:val="-2"/>
          <w:kern w:val="22"/>
        </w:rPr>
        <w:t>l</w:t>
      </w:r>
      <w:r w:rsidRPr="007A6A21">
        <w:rPr>
          <w:spacing w:val="-2"/>
          <w:kern w:val="22"/>
        </w:rPr>
        <w:t xml:space="preserve">ibrary, aiming to fully exploit </w:t>
      </w:r>
      <w:r w:rsidRPr="007A6A21">
        <w:rPr>
          <w:rFonts w:eastAsia="DengXian"/>
          <w:spacing w:val="-2"/>
          <w:kern w:val="22"/>
          <w:lang w:eastAsia="zh-CN"/>
        </w:rPr>
        <w:t>its accumulated knowledge databases. This investment marked</w:t>
      </w:r>
      <w:r w:rsidRPr="007A6A21">
        <w:rPr>
          <w:spacing w:val="-2"/>
          <w:kern w:val="22"/>
        </w:rPr>
        <w:t xml:space="preserve"> a major deviation from Cathay Pacific’s </w:t>
      </w:r>
      <w:r w:rsidR="00637D2D" w:rsidRPr="007A6A21">
        <w:rPr>
          <w:spacing w:val="-2"/>
          <w:kern w:val="22"/>
        </w:rPr>
        <w:t xml:space="preserve">previous </w:t>
      </w:r>
      <w:r w:rsidRPr="007A6A21">
        <w:rPr>
          <w:spacing w:val="-2"/>
          <w:kern w:val="22"/>
        </w:rPr>
        <w:t>IT outsourcing strategy</w:t>
      </w:r>
      <w:r w:rsidR="000733FD" w:rsidRPr="007A6A21">
        <w:rPr>
          <w:spacing w:val="-2"/>
          <w:kern w:val="22"/>
        </w:rPr>
        <w:t xml:space="preserve"> because</w:t>
      </w:r>
      <w:r w:rsidRPr="007A6A21">
        <w:rPr>
          <w:spacing w:val="-2"/>
          <w:kern w:val="22"/>
        </w:rPr>
        <w:t xml:space="preserve"> Arconics was a privately held Irish firm founded in 2001 (acquired by Viasat Inc. in 2016) that specialized in innovative EFB document management solutions. After implementation, the Arconics Aero</w:t>
      </w:r>
      <w:r w:rsidR="0016383B" w:rsidRPr="007A6A21">
        <w:rPr>
          <w:spacing w:val="-2"/>
          <w:kern w:val="22"/>
        </w:rPr>
        <w:t>D</w:t>
      </w:r>
      <w:r w:rsidRPr="007A6A21">
        <w:rPr>
          <w:spacing w:val="-2"/>
          <w:kern w:val="22"/>
        </w:rPr>
        <w:t xml:space="preserve">ocs EFB </w:t>
      </w:r>
      <w:r w:rsidR="0016383B" w:rsidRPr="007A6A21">
        <w:rPr>
          <w:spacing w:val="-2"/>
          <w:kern w:val="22"/>
        </w:rPr>
        <w:t>d</w:t>
      </w:r>
      <w:r w:rsidRPr="007A6A21">
        <w:rPr>
          <w:spacing w:val="-2"/>
          <w:kern w:val="22"/>
        </w:rPr>
        <w:t xml:space="preserve">igital </w:t>
      </w:r>
      <w:r w:rsidR="0016383B" w:rsidRPr="007A6A21">
        <w:rPr>
          <w:spacing w:val="-2"/>
          <w:kern w:val="22"/>
        </w:rPr>
        <w:t>l</w:t>
      </w:r>
      <w:r w:rsidRPr="007A6A21">
        <w:rPr>
          <w:spacing w:val="-2"/>
          <w:kern w:val="22"/>
        </w:rPr>
        <w:t xml:space="preserve">ibrary would give pilots in-flight and mobile access to </w:t>
      </w:r>
      <w:r w:rsidR="00412758" w:rsidRPr="007A6A21">
        <w:rPr>
          <w:spacing w:val="-2"/>
          <w:kern w:val="22"/>
        </w:rPr>
        <w:t xml:space="preserve">the library’s </w:t>
      </w:r>
      <w:r w:rsidRPr="007A6A21">
        <w:rPr>
          <w:spacing w:val="-2"/>
          <w:kern w:val="22"/>
        </w:rPr>
        <w:t>knowledge databases, including the latest versions of manuals and documents.</w:t>
      </w:r>
      <w:r w:rsidRPr="007A6A21">
        <w:rPr>
          <w:rStyle w:val="EndnoteReference"/>
          <w:spacing w:val="-2"/>
          <w:kern w:val="22"/>
        </w:rPr>
        <w:endnoteReference w:id="38"/>
      </w:r>
    </w:p>
    <w:p w14:paraId="667F690B" w14:textId="77777777" w:rsidR="00B829A5" w:rsidRPr="00B829A5" w:rsidRDefault="00B829A5" w:rsidP="000A3960">
      <w:pPr>
        <w:pStyle w:val="BodyTextMain"/>
      </w:pPr>
    </w:p>
    <w:p w14:paraId="7D121B46" w14:textId="07801E1A" w:rsidR="00B829A5" w:rsidRPr="00B829A5" w:rsidRDefault="00B829A5">
      <w:pPr>
        <w:pStyle w:val="Casehead2"/>
      </w:pPr>
      <w:r w:rsidRPr="00B829A5">
        <w:lastRenderedPageBreak/>
        <w:t>Experimenting with Emerging Technologies</w:t>
      </w:r>
    </w:p>
    <w:p w14:paraId="3AAD4E0E" w14:textId="77777777" w:rsidR="00B829A5" w:rsidRPr="00B829A5" w:rsidRDefault="00B829A5" w:rsidP="000A3960">
      <w:pPr>
        <w:pStyle w:val="BodyTextMain"/>
      </w:pPr>
    </w:p>
    <w:p w14:paraId="25985238" w14:textId="63628D33" w:rsidR="00B829A5" w:rsidRPr="00B829A5" w:rsidRDefault="00B829A5" w:rsidP="000A3960">
      <w:pPr>
        <w:pStyle w:val="BodyTextMain"/>
      </w:pPr>
      <w:r w:rsidRPr="00B829A5">
        <w:rPr>
          <w:rFonts w:eastAsia="DengXian"/>
          <w:lang w:eastAsia="zh-CN"/>
        </w:rPr>
        <w:t xml:space="preserve">Cathay Pacific was trying emerging technologies with its established friends in various other areas. </w:t>
      </w:r>
      <w:r w:rsidR="00A36522">
        <w:t>Because</w:t>
      </w:r>
      <w:r w:rsidR="00A36522" w:rsidRPr="00B829A5">
        <w:t xml:space="preserve"> </w:t>
      </w:r>
      <w:r w:rsidRPr="00B829A5">
        <w:t>jet fuel prices remained tremendously high, Cathay Pacific demonstrated its determination to improve the situation through an investment in a business intelligence solution. At the end of 2015, Cathay Pacific turned to its long-term partner, Rolls-Royce PLC, for an efficiency service solution that would reduce fuel consumption. Under a five-year agreement, Rolls-Royce would deploy its fuel management tool, VisiumFUEL, to provide rich data visualization and powerful analytics capabilities for both Cathay Pacific and Dragonair to help improve the airlines’ fuel efficiency and drive down fuel costs at the fleet, route, and individual flight stages.</w:t>
      </w:r>
      <w:r w:rsidRPr="005C4C47">
        <w:rPr>
          <w:rStyle w:val="EndnoteReference"/>
        </w:rPr>
        <w:endnoteReference w:id="39"/>
      </w:r>
    </w:p>
    <w:p w14:paraId="5F96EDBB" w14:textId="77777777" w:rsidR="00B829A5" w:rsidRPr="00B829A5" w:rsidRDefault="00B829A5" w:rsidP="000A3960">
      <w:pPr>
        <w:pStyle w:val="BodyTextMain"/>
      </w:pPr>
    </w:p>
    <w:p w14:paraId="715F15E2" w14:textId="7A63FB30" w:rsidR="00A36522" w:rsidRDefault="00B829A5" w:rsidP="000A3960">
      <w:pPr>
        <w:pStyle w:val="BodyTextMain"/>
      </w:pPr>
      <w:r w:rsidRPr="00B829A5">
        <w:t>During this period, Cathay Pacific also deemed it vital to replace its customer feedback and compensation system with cloud-based solutions to provide faster and more accurate responses to customer feedback. While the old system had a limited ability to provide adequate support for ensuring customer satisfaction in the days of fierce competition, David Ryan, head of customer relations</w:t>
      </w:r>
      <w:r w:rsidR="00A36522">
        <w:t xml:space="preserve"> at the time</w:t>
      </w:r>
      <w:r w:rsidRPr="00B829A5">
        <w:t>, explained that it was important for Cathay Pacific to secure “a more modern and responsive system that would reflect the industry’s best practices.”</w:t>
      </w:r>
      <w:bookmarkStart w:id="14" w:name="_Ref519423968"/>
      <w:r w:rsidRPr="005C4C47">
        <w:rPr>
          <w:rStyle w:val="EndnoteReference"/>
        </w:rPr>
        <w:endnoteReference w:id="40"/>
      </w:r>
      <w:bookmarkEnd w:id="14"/>
      <w:r w:rsidRPr="00B829A5">
        <w:t xml:space="preserve"> </w:t>
      </w:r>
    </w:p>
    <w:p w14:paraId="4FCBB5A3" w14:textId="77777777" w:rsidR="00A36522" w:rsidRDefault="00A36522" w:rsidP="000A3960">
      <w:pPr>
        <w:pStyle w:val="BodyTextMain"/>
      </w:pPr>
    </w:p>
    <w:p w14:paraId="190784F2" w14:textId="1C8DBC67" w:rsidR="00B829A5" w:rsidRPr="00B829A5" w:rsidRDefault="00B829A5" w:rsidP="000A3960">
      <w:pPr>
        <w:pStyle w:val="BodyTextMain"/>
      </w:pPr>
      <w:r w:rsidRPr="00B829A5">
        <w:t>Eventually, Cathay Pacific selected Salesforce</w:t>
      </w:r>
      <w:r w:rsidR="00A36522">
        <w:t>.com Inc.</w:t>
      </w:r>
      <w:r w:rsidRPr="00B829A5">
        <w:t xml:space="preserve">’s Service Cloud for its flexibility and integrability. </w:t>
      </w:r>
      <w:r w:rsidR="00A36522">
        <w:t>Because</w:t>
      </w:r>
      <w:r w:rsidR="00A36522" w:rsidRPr="00B829A5">
        <w:t xml:space="preserve"> </w:t>
      </w:r>
      <w:r w:rsidRPr="00B829A5">
        <w:t>there had been no previous co-operation between the two companies, Cathay Pacific chose Salesforce on the basis of its best-of-breed customer services solutions, which used the latest technologies, including cloud computing and data analytics. The new Service Cloud provided integrated management of customer feedback from all over the world; moreover, it could be integrated with other business intelligence tools to provide a greater level of visibility for Cathay Pacific’s customer service team throughout the entire customer feedback process.</w:t>
      </w:r>
      <w:r w:rsidR="00D555A1" w:rsidRPr="005C4C47">
        <w:rPr>
          <w:rStyle w:val="EndnoteReference"/>
        </w:rPr>
        <w:endnoteReference w:id="41"/>
      </w:r>
    </w:p>
    <w:p w14:paraId="5083ECD0" w14:textId="77777777" w:rsidR="00B829A5" w:rsidRPr="00B829A5" w:rsidRDefault="00B829A5" w:rsidP="000A3960">
      <w:pPr>
        <w:pStyle w:val="BodyTextMain"/>
      </w:pPr>
    </w:p>
    <w:p w14:paraId="7020CA8A" w14:textId="77777777" w:rsidR="00B829A5" w:rsidRPr="00B829A5" w:rsidRDefault="00B829A5" w:rsidP="000A3960">
      <w:pPr>
        <w:pStyle w:val="BodyTextMain"/>
      </w:pPr>
    </w:p>
    <w:p w14:paraId="35070E50" w14:textId="35ED0E6E" w:rsidR="00B829A5" w:rsidRPr="00B829A5" w:rsidRDefault="00B829A5" w:rsidP="00565F72">
      <w:pPr>
        <w:pStyle w:val="Casehead1"/>
      </w:pPr>
      <w:r w:rsidRPr="00EB11DF">
        <w:t>Dawn of a New Era (2016–)</w:t>
      </w:r>
    </w:p>
    <w:p w14:paraId="6ABCE867" w14:textId="77777777" w:rsidR="00B829A5" w:rsidRPr="00B829A5" w:rsidRDefault="00B829A5" w:rsidP="00281B5F">
      <w:pPr>
        <w:pStyle w:val="BodyTextMain"/>
      </w:pPr>
    </w:p>
    <w:p w14:paraId="1F9923F1" w14:textId="77086E29" w:rsidR="004552F0" w:rsidRDefault="00B829A5" w:rsidP="00281B5F">
      <w:pPr>
        <w:pStyle w:val="BodyTextMain"/>
      </w:pPr>
      <w:r w:rsidRPr="00B829A5">
        <w:t>In 2016, Cathay Pacific celebrated its 70</w:t>
      </w:r>
      <w:r w:rsidRPr="00494BA0">
        <w:t>th</w:t>
      </w:r>
      <w:r w:rsidRPr="00B829A5">
        <w:t xml:space="preserve"> birthday and reported a full-year loss of HK$575 million</w:t>
      </w:r>
      <w:r w:rsidR="00EB56DE">
        <w:t>, the first loss</w:t>
      </w:r>
      <w:r w:rsidRPr="00B829A5">
        <w:t xml:space="preserve"> since the financial crisis of 2008. In 2017, </w:t>
      </w:r>
      <w:r w:rsidR="004552F0">
        <w:t>the company</w:t>
      </w:r>
      <w:r w:rsidRPr="00B829A5">
        <w:t xml:space="preserve"> reported a full-year loss of HK$</w:t>
      </w:r>
      <w:r w:rsidR="00004392">
        <w:t>1.26 billion</w:t>
      </w:r>
      <w:r w:rsidRPr="00B829A5">
        <w:t>—119 per cent higher than the 2016 loss</w:t>
      </w:r>
      <w:bookmarkStart w:id="15" w:name="_Ref526495386"/>
      <w:r w:rsidRPr="00B829A5">
        <w:t>.</w:t>
      </w:r>
      <w:r w:rsidRPr="005C4C47">
        <w:rPr>
          <w:rStyle w:val="EndnoteReference"/>
        </w:rPr>
        <w:endnoteReference w:id="42"/>
      </w:r>
      <w:bookmarkEnd w:id="15"/>
      <w:r w:rsidRPr="00B829A5">
        <w:t xml:space="preserve"> </w:t>
      </w:r>
    </w:p>
    <w:p w14:paraId="375335A9" w14:textId="77777777" w:rsidR="004552F0" w:rsidRDefault="004552F0" w:rsidP="00281B5F">
      <w:pPr>
        <w:pStyle w:val="BodyTextMain"/>
      </w:pPr>
    </w:p>
    <w:p w14:paraId="6C2CB359" w14:textId="19771089" w:rsidR="00B829A5" w:rsidRPr="00B829A5" w:rsidRDefault="00B829A5" w:rsidP="00281B5F">
      <w:pPr>
        <w:pStyle w:val="BodyTextMain"/>
      </w:pPr>
      <w:r w:rsidRPr="00B829A5">
        <w:t>Cathay Pacific’s paper-thin profit margin in 2016 suffered from fuel hedging</w:t>
      </w:r>
      <w:r w:rsidR="004552F0">
        <w:t>.</w:t>
      </w:r>
      <w:r w:rsidRPr="00B829A5">
        <w:t xml:space="preserve"> As the price of Brent crude plummeted below US$100 per barrel in mid-2014, airlines began to benefit from decreased fuel price</w:t>
      </w:r>
      <w:bookmarkStart w:id="16" w:name="_Ref519955455"/>
      <w:r w:rsidRPr="00B829A5">
        <w:t>s.</w:t>
      </w:r>
      <w:r w:rsidRPr="005C4C47">
        <w:rPr>
          <w:rStyle w:val="EndnoteReference"/>
        </w:rPr>
        <w:endnoteReference w:id="43"/>
      </w:r>
      <w:bookmarkEnd w:id="16"/>
      <w:r w:rsidRPr="00B829A5">
        <w:t xml:space="preserve"> However, Cathay Pacific </w:t>
      </w:r>
      <w:r w:rsidR="004552F0">
        <w:t>had</w:t>
      </w:r>
      <w:r w:rsidRPr="00B829A5">
        <w:t xml:space="preserve"> massive fuel hedging contracts, </w:t>
      </w:r>
      <w:r w:rsidR="004552F0">
        <w:t xml:space="preserve">so </w:t>
      </w:r>
      <w:r w:rsidR="00887039">
        <w:t>it</w:t>
      </w:r>
      <w:r w:rsidRPr="00B829A5">
        <w:t xml:space="preserve"> suffer</w:t>
      </w:r>
      <w:r w:rsidR="00887039">
        <w:t>ed</w:t>
      </w:r>
      <w:r w:rsidRPr="00B829A5">
        <w:t xml:space="preserve"> from the </w:t>
      </w:r>
      <w:r w:rsidR="00887039">
        <w:t xml:space="preserve">new </w:t>
      </w:r>
      <w:r w:rsidRPr="00B829A5">
        <w:t>low fuel price. The fuel-hedging contracts the company had made in 2014 led to a significant loss for four consecutive years, amounting to a total loss of HK$24.2</w:t>
      </w:r>
      <w:r w:rsidR="006F7846">
        <w:t>2</w:t>
      </w:r>
      <w:r w:rsidRPr="00B829A5">
        <w:t> billion, according to the respective annual reports</w:t>
      </w:r>
      <w:r w:rsidR="004552F0">
        <w:t>,</w:t>
      </w:r>
      <w:r w:rsidR="0032576B" w:rsidRPr="005C4C47">
        <w:rPr>
          <w:rStyle w:val="EndnoteReference"/>
        </w:rPr>
        <w:endnoteReference w:id="44"/>
      </w:r>
      <w:r w:rsidRPr="00B829A5">
        <w:t xml:space="preserve"> which vastly encumbered Cathay Pacific’s profitability.</w:t>
      </w:r>
      <w:r w:rsidRPr="005C4C47">
        <w:rPr>
          <w:rStyle w:val="EndnoteReference"/>
        </w:rPr>
        <w:endnoteReference w:id="45"/>
      </w:r>
    </w:p>
    <w:p w14:paraId="09E947CF" w14:textId="77777777" w:rsidR="00B829A5" w:rsidRPr="00B829A5" w:rsidRDefault="00B829A5" w:rsidP="00281B5F">
      <w:pPr>
        <w:pStyle w:val="BodyTextMain"/>
      </w:pPr>
    </w:p>
    <w:p w14:paraId="55748805" w14:textId="3B3EB5A9" w:rsidR="00B829A5" w:rsidRPr="007A6A21" w:rsidRDefault="00B829A5" w:rsidP="00281B5F">
      <w:pPr>
        <w:pStyle w:val="BodyTextMain"/>
        <w:rPr>
          <w:spacing w:val="-2"/>
          <w:kern w:val="22"/>
        </w:rPr>
      </w:pPr>
      <w:r w:rsidRPr="007A6A21">
        <w:rPr>
          <w:spacing w:val="-2"/>
          <w:kern w:val="22"/>
        </w:rPr>
        <w:t>Challenges kept coming. In December 2016, China signed an open-skies agreement with Australia, which gave Chinese airlines unrestricted passenger capacity in Australia.</w:t>
      </w:r>
      <w:r w:rsidRPr="007A6A21">
        <w:rPr>
          <w:rStyle w:val="EndnoteReference"/>
          <w:spacing w:val="-2"/>
          <w:kern w:val="22"/>
        </w:rPr>
        <w:endnoteReference w:id="46"/>
      </w:r>
      <w:r w:rsidRPr="007A6A21">
        <w:rPr>
          <w:spacing w:val="-2"/>
          <w:kern w:val="22"/>
        </w:rPr>
        <w:t xml:space="preserve"> The agreement further endangered Cathay Pacific’s already weakening passenger demand, while adding to the intensity of the already white-hot regional passenger market. Moreover, as the </w:t>
      </w:r>
      <w:r w:rsidRPr="007A6A21">
        <w:rPr>
          <w:i/>
          <w:spacing w:val="-2"/>
          <w:kern w:val="22"/>
        </w:rPr>
        <w:t>de facto</w:t>
      </w:r>
      <w:r w:rsidRPr="007A6A21">
        <w:rPr>
          <w:spacing w:val="-2"/>
          <w:kern w:val="22"/>
        </w:rPr>
        <w:t xml:space="preserve"> flag carrier of Hong Kong, Cathay Pacific had joined the benchmark Hang Seng Index in July 1986, one month after </w:t>
      </w:r>
      <w:r w:rsidR="00E263A3" w:rsidRPr="007A6A21">
        <w:rPr>
          <w:spacing w:val="-2"/>
          <w:kern w:val="22"/>
        </w:rPr>
        <w:t>the company’s</w:t>
      </w:r>
      <w:r w:rsidRPr="007A6A21">
        <w:rPr>
          <w:spacing w:val="-2"/>
          <w:kern w:val="22"/>
        </w:rPr>
        <w:t xml:space="preserve"> debut on the Hong Kong Stock Exchange. </w:t>
      </w:r>
      <w:r w:rsidR="00941A92" w:rsidRPr="007A6A21">
        <w:rPr>
          <w:spacing w:val="-2"/>
          <w:kern w:val="22"/>
        </w:rPr>
        <w:t xml:space="preserve">The company </w:t>
      </w:r>
      <w:r w:rsidRPr="007A6A21">
        <w:rPr>
          <w:spacing w:val="-2"/>
          <w:kern w:val="22"/>
        </w:rPr>
        <w:t xml:space="preserve">had managed to maintain its component status for 31 years, but the Hang Seng Indexes Company Limited removed </w:t>
      </w:r>
      <w:r w:rsidR="00941A92" w:rsidRPr="007A6A21">
        <w:rPr>
          <w:spacing w:val="-2"/>
          <w:kern w:val="22"/>
        </w:rPr>
        <w:t xml:space="preserve">Cathay Pacific </w:t>
      </w:r>
      <w:r w:rsidRPr="007A6A21">
        <w:rPr>
          <w:spacing w:val="-2"/>
          <w:kern w:val="22"/>
        </w:rPr>
        <w:t>from its blue-chip index in November 2017. Cathay Pacific’s market value at that point was HK$48.54 billion, about half of its value at its peak in 2010.</w:t>
      </w:r>
      <w:r w:rsidRPr="007A6A21">
        <w:rPr>
          <w:rStyle w:val="EndnoteReference"/>
          <w:spacing w:val="-2"/>
          <w:kern w:val="22"/>
        </w:rPr>
        <w:endnoteReference w:id="47"/>
      </w:r>
      <w:r w:rsidRPr="007A6A21">
        <w:rPr>
          <w:spacing w:val="-2"/>
          <w:kern w:val="22"/>
        </w:rPr>
        <w:t xml:space="preserve"> </w:t>
      </w:r>
    </w:p>
    <w:p w14:paraId="72930E04" w14:textId="77777777" w:rsidR="00B829A5" w:rsidRPr="00B829A5" w:rsidRDefault="00B829A5" w:rsidP="00281B5F">
      <w:pPr>
        <w:pStyle w:val="BodyTextMain"/>
      </w:pPr>
    </w:p>
    <w:p w14:paraId="0E8DA65E" w14:textId="77777777" w:rsidR="00B829A5" w:rsidRPr="00B829A5" w:rsidRDefault="00B829A5" w:rsidP="00281B5F">
      <w:pPr>
        <w:pStyle w:val="BodyTextMain"/>
      </w:pPr>
    </w:p>
    <w:p w14:paraId="6B3421D0" w14:textId="77777777" w:rsidR="00B829A5" w:rsidRPr="00B829A5" w:rsidRDefault="00B829A5" w:rsidP="00494BA0">
      <w:pPr>
        <w:pStyle w:val="Casehead2"/>
      </w:pPr>
      <w:r w:rsidRPr="00B829A5">
        <w:lastRenderedPageBreak/>
        <w:t xml:space="preserve">Time to Win </w:t>
      </w:r>
    </w:p>
    <w:p w14:paraId="4A021535" w14:textId="77777777" w:rsidR="00B829A5" w:rsidRPr="00B829A5" w:rsidRDefault="00B829A5" w:rsidP="00494BA0">
      <w:pPr>
        <w:pStyle w:val="BodyTextMain"/>
      </w:pPr>
    </w:p>
    <w:p w14:paraId="4CF47AC7" w14:textId="5FDE6244" w:rsidR="00B829A5" w:rsidRPr="00B829A5" w:rsidRDefault="00B829A5" w:rsidP="00281B5F">
      <w:pPr>
        <w:pStyle w:val="BodyTextMain"/>
      </w:pPr>
      <w:r w:rsidRPr="00B829A5">
        <w:t>The worsening figures and continuing bad news prompted a company-wide business review to drive revenue growth and cost reductions. In January 2017, Cathay Pacific announced</w:t>
      </w:r>
      <w:r w:rsidRPr="00B829A5">
        <w:rPr>
          <w:i/>
        </w:rPr>
        <w:t xml:space="preserve"> </w:t>
      </w:r>
      <w:r w:rsidR="00FD0FA9">
        <w:t xml:space="preserve">its </w:t>
      </w:r>
      <w:r w:rsidRPr="00494BA0">
        <w:t>Time to Win</w:t>
      </w:r>
      <w:r w:rsidR="00FD0FA9">
        <w:t xml:space="preserve"> strategy</w:t>
      </w:r>
      <w:r w:rsidRPr="000F2990">
        <w:t>,</w:t>
      </w:r>
      <w:r w:rsidRPr="00B829A5">
        <w:t xml:space="preserve"> the biggest change program launched in 20 years, in response to the extremely difficult situation</w:t>
      </w:r>
      <w:r w:rsidRPr="00B829A5">
        <w:rPr>
          <w:i/>
        </w:rPr>
        <w:t>.</w:t>
      </w:r>
      <w:r w:rsidRPr="000F2990">
        <w:t xml:space="preserve"> </w:t>
      </w:r>
      <w:r w:rsidRPr="00B829A5">
        <w:t xml:space="preserve">Chief </w:t>
      </w:r>
      <w:r w:rsidR="00265CB8">
        <w:t>e</w:t>
      </w:r>
      <w:r w:rsidRPr="00B829A5">
        <w:t>xecutive Ivan Chu described the strategy as a necessity for Cathay Pacific, which had to act immediately to catch up with the competitors that might be overtaking</w:t>
      </w:r>
      <w:bookmarkStart w:id="17" w:name="_Ref519450588"/>
      <w:r w:rsidRPr="00B829A5">
        <w:t xml:space="preserve"> it.</w:t>
      </w:r>
      <w:r w:rsidRPr="005C4C47">
        <w:rPr>
          <w:rStyle w:val="EndnoteReference"/>
        </w:rPr>
        <w:endnoteReference w:id="48"/>
      </w:r>
      <w:bookmarkEnd w:id="17"/>
      <w:r w:rsidRPr="00B829A5">
        <w:t xml:space="preserve"> The three-year program was constructed of four pillars or objectives—customer</w:t>
      </w:r>
      <w:r w:rsidR="00C148AF">
        <w:t>-</w:t>
      </w:r>
      <w:r w:rsidRPr="00B829A5">
        <w:t>centricity, operational excellence, productivity and value focus, and a high-performance culture (see Exhibit 3)—which emphasized a digitally enabled and insights-driven focus on the customer, improving competitiveness in the marketplace</w:t>
      </w:r>
      <w:r w:rsidR="00265CB8">
        <w:t>,</w:t>
      </w:r>
      <w:r w:rsidRPr="00B829A5">
        <w:t xml:space="preserve"> and becoming more efficient in operations. To parallel this strategy rollout, a redesign of the airline’s organizational structure would support the transformation program</w:t>
      </w:r>
      <w:r w:rsidR="00792E79">
        <w:t>.</w:t>
      </w:r>
      <w:r w:rsidRPr="00B829A5">
        <w:t xml:space="preserve"> </w:t>
      </w:r>
      <w:r w:rsidR="00792E79">
        <w:t>T</w:t>
      </w:r>
      <w:r w:rsidRPr="00B829A5">
        <w:t>his included the largest layoff in the last 20 years of the airline’s history.</w:t>
      </w:r>
      <w:r w:rsidRPr="005C4C47">
        <w:rPr>
          <w:rStyle w:val="EndnoteReference"/>
        </w:rPr>
        <w:endnoteReference w:id="49"/>
      </w:r>
    </w:p>
    <w:p w14:paraId="5A170D0B" w14:textId="77777777" w:rsidR="00B829A5" w:rsidRPr="00B829A5" w:rsidRDefault="00B829A5" w:rsidP="00281B5F">
      <w:pPr>
        <w:pStyle w:val="BodyTextMain"/>
        <w:rPr>
          <w:sz w:val="18"/>
          <w:szCs w:val="18"/>
        </w:rPr>
      </w:pPr>
    </w:p>
    <w:p w14:paraId="415C364A" w14:textId="7E1A7E7B" w:rsidR="00B829A5" w:rsidRPr="00B829A5" w:rsidRDefault="00B829A5" w:rsidP="00281B5F">
      <w:pPr>
        <w:pStyle w:val="BodyTextMain"/>
      </w:pPr>
      <w:r w:rsidRPr="00B829A5">
        <w:t>Although the expected 30 per cent reduction in staffing expenses did not appear in the company’s 2017 annual report (staffing costs instead went up by 1 per cent), the benefits of the transformation program did begin to surface in the second half of 2017.</w:t>
      </w:r>
      <w:r w:rsidRPr="005C4C47">
        <w:rPr>
          <w:rStyle w:val="EndnoteReference"/>
        </w:rPr>
        <w:endnoteReference w:id="50"/>
      </w:r>
      <w:r w:rsidRPr="00B829A5">
        <w:t xml:space="preserve"> The 2017 interim report indicated a loss of HK$</w:t>
      </w:r>
      <w:r w:rsidR="00A60A45">
        <w:t>2.05 billion</w:t>
      </w:r>
      <w:r w:rsidRPr="00B829A5">
        <w:t xml:space="preserve"> for the first half of the year, and a profit of HK$792 million </w:t>
      </w:r>
      <w:r w:rsidR="00265CB8">
        <w:t>for</w:t>
      </w:r>
      <w:r w:rsidR="00265CB8" w:rsidRPr="00B829A5">
        <w:t xml:space="preserve"> </w:t>
      </w:r>
      <w:r w:rsidRPr="00B829A5">
        <w:t>the second half. This reflected to some degree the solid foundation Cathay Pacific had laid in 2017 for the transformation program.</w:t>
      </w:r>
      <w:r w:rsidRPr="005C4C47">
        <w:rPr>
          <w:rStyle w:val="EndnoteReference"/>
        </w:rPr>
        <w:endnoteReference w:id="51"/>
      </w:r>
    </w:p>
    <w:p w14:paraId="099B7FD1" w14:textId="77777777" w:rsidR="00B829A5" w:rsidRPr="00B829A5" w:rsidRDefault="00B829A5" w:rsidP="00281B5F">
      <w:pPr>
        <w:pStyle w:val="BodyTextMain"/>
      </w:pPr>
    </w:p>
    <w:p w14:paraId="2D831A9E" w14:textId="77777777" w:rsidR="00B829A5" w:rsidRPr="00B829A5" w:rsidRDefault="00B829A5" w:rsidP="000F2990">
      <w:pPr>
        <w:pStyle w:val="BodyTextMain"/>
      </w:pPr>
    </w:p>
    <w:p w14:paraId="19A0E0E3" w14:textId="77777777" w:rsidR="00B829A5" w:rsidRPr="00B829A5" w:rsidRDefault="00B829A5" w:rsidP="00494BA0">
      <w:pPr>
        <w:pStyle w:val="Casehead2"/>
      </w:pPr>
      <w:r w:rsidRPr="00B829A5">
        <w:t>Realigned Position for IT</w:t>
      </w:r>
    </w:p>
    <w:p w14:paraId="4BE034DD" w14:textId="77777777" w:rsidR="00B829A5" w:rsidRPr="00B829A5" w:rsidRDefault="00B829A5" w:rsidP="00494BA0">
      <w:pPr>
        <w:pStyle w:val="BodyTextMain"/>
      </w:pPr>
    </w:p>
    <w:p w14:paraId="7358D84D" w14:textId="59733C14" w:rsidR="00B829A5" w:rsidRPr="007A6A21" w:rsidRDefault="00B829A5" w:rsidP="00281B5F">
      <w:pPr>
        <w:pStyle w:val="BodyTextMain"/>
        <w:rPr>
          <w:spacing w:val="-2"/>
          <w:kern w:val="22"/>
        </w:rPr>
      </w:pPr>
      <w:r w:rsidRPr="007A6A21">
        <w:rPr>
          <w:spacing w:val="-2"/>
          <w:kern w:val="22"/>
        </w:rPr>
        <w:t xml:space="preserve">Affected by the challenging business environment and the transformation program, the IT department also experienced a series of major changes. In June 2016, as part of a realignment, Cathay Pacific laid off 17 </w:t>
      </w:r>
      <w:r w:rsidR="00792E79" w:rsidRPr="007A6A21">
        <w:rPr>
          <w:spacing w:val="-2"/>
          <w:kern w:val="22"/>
        </w:rPr>
        <w:t xml:space="preserve">of its </w:t>
      </w:r>
      <w:r w:rsidRPr="007A6A21">
        <w:rPr>
          <w:spacing w:val="-2"/>
          <w:kern w:val="22"/>
        </w:rPr>
        <w:t xml:space="preserve">IT staff, including </w:t>
      </w:r>
      <w:r w:rsidR="00265CB8" w:rsidRPr="007A6A21">
        <w:rPr>
          <w:spacing w:val="-2"/>
          <w:kern w:val="22"/>
        </w:rPr>
        <w:t>the d</w:t>
      </w:r>
      <w:r w:rsidRPr="007A6A21">
        <w:rPr>
          <w:spacing w:val="-2"/>
          <w:kern w:val="22"/>
        </w:rPr>
        <w:t xml:space="preserve">irector of </w:t>
      </w:r>
      <w:r w:rsidR="00265CB8" w:rsidRPr="007A6A21">
        <w:rPr>
          <w:spacing w:val="-2"/>
          <w:kern w:val="22"/>
        </w:rPr>
        <w:t>i</w:t>
      </w:r>
      <w:r w:rsidRPr="007A6A21">
        <w:rPr>
          <w:spacing w:val="-2"/>
          <w:kern w:val="22"/>
        </w:rPr>
        <w:t xml:space="preserve">nformation </w:t>
      </w:r>
      <w:r w:rsidR="00265CB8" w:rsidRPr="007A6A21">
        <w:rPr>
          <w:spacing w:val="-2"/>
          <w:kern w:val="22"/>
        </w:rPr>
        <w:t>t</w:t>
      </w:r>
      <w:r w:rsidRPr="007A6A21">
        <w:rPr>
          <w:spacing w:val="-2"/>
          <w:kern w:val="22"/>
        </w:rPr>
        <w:t>echnology</w:t>
      </w:r>
      <w:r w:rsidR="00265CB8" w:rsidRPr="007A6A21">
        <w:rPr>
          <w:spacing w:val="-2"/>
          <w:kern w:val="22"/>
        </w:rPr>
        <w:t>,</w:t>
      </w:r>
      <w:r w:rsidRPr="007A6A21">
        <w:rPr>
          <w:spacing w:val="-2"/>
          <w:kern w:val="22"/>
        </w:rPr>
        <w:t xml:space="preserve"> Locandro.</w:t>
      </w:r>
      <w:r w:rsidRPr="007A6A21">
        <w:rPr>
          <w:rStyle w:val="EndnoteReference"/>
          <w:spacing w:val="-2"/>
          <w:kern w:val="22"/>
        </w:rPr>
        <w:endnoteReference w:id="52"/>
      </w:r>
      <w:r w:rsidRPr="007A6A21">
        <w:rPr>
          <w:spacing w:val="-2"/>
          <w:kern w:val="22"/>
        </w:rPr>
        <w:t xml:space="preserve"> Following this major change in staff, the IT department was soon managed by </w:t>
      </w:r>
      <w:r w:rsidR="00265CB8" w:rsidRPr="007A6A21">
        <w:rPr>
          <w:spacing w:val="-2"/>
          <w:kern w:val="22"/>
        </w:rPr>
        <w:t>the d</w:t>
      </w:r>
      <w:r w:rsidRPr="007A6A21">
        <w:rPr>
          <w:spacing w:val="-2"/>
          <w:kern w:val="22"/>
        </w:rPr>
        <w:t xml:space="preserve">irector </w:t>
      </w:r>
      <w:r w:rsidR="00265CB8" w:rsidRPr="007A6A21">
        <w:rPr>
          <w:spacing w:val="-2"/>
          <w:kern w:val="22"/>
        </w:rPr>
        <w:t>of c</w:t>
      </w:r>
      <w:r w:rsidRPr="007A6A21">
        <w:rPr>
          <w:spacing w:val="-2"/>
          <w:kern w:val="22"/>
        </w:rPr>
        <w:t xml:space="preserve">orporate </w:t>
      </w:r>
      <w:r w:rsidR="00265CB8" w:rsidRPr="007A6A21">
        <w:rPr>
          <w:spacing w:val="-2"/>
          <w:kern w:val="22"/>
        </w:rPr>
        <w:t>d</w:t>
      </w:r>
      <w:r w:rsidRPr="007A6A21">
        <w:rPr>
          <w:spacing w:val="-2"/>
          <w:kern w:val="22"/>
        </w:rPr>
        <w:t>evelopment</w:t>
      </w:r>
      <w:r w:rsidR="00265CB8" w:rsidRPr="007A6A21">
        <w:rPr>
          <w:spacing w:val="-2"/>
          <w:kern w:val="22"/>
        </w:rPr>
        <w:t>,</w:t>
      </w:r>
      <w:r w:rsidRPr="007A6A21">
        <w:rPr>
          <w:spacing w:val="-2"/>
          <w:kern w:val="22"/>
        </w:rPr>
        <w:t xml:space="preserve"> Paul Loo, who was assisted by three new general managers. The IT department was </w:t>
      </w:r>
      <w:r w:rsidR="000908C6" w:rsidRPr="007A6A21">
        <w:rPr>
          <w:spacing w:val="-2"/>
          <w:kern w:val="22"/>
        </w:rPr>
        <w:t xml:space="preserve">subsequently </w:t>
      </w:r>
      <w:r w:rsidRPr="007A6A21">
        <w:rPr>
          <w:spacing w:val="-2"/>
          <w:kern w:val="22"/>
        </w:rPr>
        <w:t xml:space="preserve">one of the biggest victims of the </w:t>
      </w:r>
      <w:r w:rsidR="000908C6" w:rsidRPr="007A6A21">
        <w:rPr>
          <w:spacing w:val="-2"/>
          <w:kern w:val="22"/>
        </w:rPr>
        <w:t xml:space="preserve">layoffs in </w:t>
      </w:r>
      <w:r w:rsidRPr="007A6A21">
        <w:rPr>
          <w:spacing w:val="-2"/>
          <w:kern w:val="22"/>
        </w:rPr>
        <w:t>June 2017</w:t>
      </w:r>
      <w:r w:rsidR="00265CB8" w:rsidRPr="007A6A21">
        <w:rPr>
          <w:spacing w:val="-2"/>
          <w:kern w:val="22"/>
        </w:rPr>
        <w:t>;</w:t>
      </w:r>
      <w:r w:rsidRPr="007A6A21">
        <w:rPr>
          <w:spacing w:val="-2"/>
          <w:kern w:val="22"/>
        </w:rPr>
        <w:t xml:space="preserve"> reports indicated that Cathay Pacific shed at least 77 employees from the department.</w:t>
      </w:r>
      <w:r w:rsidRPr="007A6A21">
        <w:rPr>
          <w:rStyle w:val="EndnoteReference"/>
          <w:spacing w:val="-2"/>
          <w:kern w:val="22"/>
        </w:rPr>
        <w:endnoteReference w:id="53"/>
      </w:r>
      <w:r w:rsidRPr="007A6A21">
        <w:rPr>
          <w:spacing w:val="-2"/>
          <w:kern w:val="22"/>
        </w:rPr>
        <w:t xml:space="preserve"> This major change marked a new role and strategic position for IT in the future development of Cathay Pacific.</w:t>
      </w:r>
    </w:p>
    <w:p w14:paraId="326EEFE5" w14:textId="77777777" w:rsidR="00B829A5" w:rsidRPr="00B829A5" w:rsidRDefault="00B829A5" w:rsidP="00281B5F">
      <w:pPr>
        <w:pStyle w:val="BodyTextMain"/>
      </w:pPr>
    </w:p>
    <w:p w14:paraId="64F5E9A6" w14:textId="32E58DD9" w:rsidR="00B829A5" w:rsidRPr="007A6A21" w:rsidRDefault="00B829A5" w:rsidP="00281B5F">
      <w:pPr>
        <w:pStyle w:val="BodyTextMain"/>
        <w:rPr>
          <w:spacing w:val="-2"/>
          <w:kern w:val="22"/>
        </w:rPr>
      </w:pPr>
      <w:r w:rsidRPr="007A6A21">
        <w:rPr>
          <w:spacing w:val="-2"/>
          <w:kern w:val="22"/>
        </w:rPr>
        <w:t xml:space="preserve">The company’s IT investments in this period, on the other hand, presented a pattern similar to the previous phase </w:t>
      </w:r>
      <w:r w:rsidR="000908C6" w:rsidRPr="007A6A21">
        <w:rPr>
          <w:spacing w:val="-2"/>
          <w:kern w:val="22"/>
        </w:rPr>
        <w:t xml:space="preserve">although they </w:t>
      </w:r>
      <w:r w:rsidRPr="007A6A21">
        <w:rPr>
          <w:spacing w:val="-2"/>
          <w:kern w:val="22"/>
        </w:rPr>
        <w:t>served a very different purpose.</w:t>
      </w:r>
      <w:r w:rsidR="00B179FA" w:rsidRPr="007A6A21">
        <w:rPr>
          <w:spacing w:val="-2"/>
          <w:kern w:val="22"/>
        </w:rPr>
        <w:t xml:space="preserve"> </w:t>
      </w:r>
      <w:r w:rsidR="00301BCA" w:rsidRPr="007A6A21">
        <w:rPr>
          <w:spacing w:val="-2"/>
          <w:kern w:val="22"/>
        </w:rPr>
        <w:t>I</w:t>
      </w:r>
      <w:r w:rsidR="00917454" w:rsidRPr="007A6A21">
        <w:rPr>
          <w:spacing w:val="-2"/>
          <w:kern w:val="22"/>
        </w:rPr>
        <w:t xml:space="preserve">n previous phases, </w:t>
      </w:r>
      <w:r w:rsidR="007E3EF7" w:rsidRPr="007A6A21">
        <w:rPr>
          <w:spacing w:val="-2"/>
          <w:kern w:val="22"/>
        </w:rPr>
        <w:t xml:space="preserve">it seemed that </w:t>
      </w:r>
      <w:r w:rsidR="00B179FA" w:rsidRPr="007A6A21">
        <w:rPr>
          <w:spacing w:val="-2"/>
          <w:kern w:val="22"/>
        </w:rPr>
        <w:t xml:space="preserve">Cathay Pacific </w:t>
      </w:r>
      <w:r w:rsidR="002F2958" w:rsidRPr="007A6A21">
        <w:rPr>
          <w:spacing w:val="-2"/>
          <w:kern w:val="22"/>
        </w:rPr>
        <w:t xml:space="preserve">made its IT investments </w:t>
      </w:r>
      <w:r w:rsidR="008D6591" w:rsidRPr="007A6A21">
        <w:rPr>
          <w:spacing w:val="-2"/>
          <w:kern w:val="22"/>
        </w:rPr>
        <w:t>mainly to</w:t>
      </w:r>
      <w:r w:rsidR="00917454" w:rsidRPr="007A6A21">
        <w:rPr>
          <w:spacing w:val="-2"/>
          <w:kern w:val="22"/>
        </w:rPr>
        <w:t xml:space="preserve"> respon</w:t>
      </w:r>
      <w:r w:rsidR="00104B29" w:rsidRPr="007A6A21">
        <w:rPr>
          <w:spacing w:val="-2"/>
          <w:kern w:val="22"/>
        </w:rPr>
        <w:t>d</w:t>
      </w:r>
      <w:r w:rsidR="00917454" w:rsidRPr="007A6A21">
        <w:rPr>
          <w:spacing w:val="-2"/>
          <w:kern w:val="22"/>
        </w:rPr>
        <w:t xml:space="preserve"> to </w:t>
      </w:r>
      <w:r w:rsidR="007D4346" w:rsidRPr="007A6A21">
        <w:rPr>
          <w:spacing w:val="-2"/>
          <w:kern w:val="22"/>
        </w:rPr>
        <w:t xml:space="preserve">the </w:t>
      </w:r>
      <w:r w:rsidR="007E3EF7" w:rsidRPr="007A6A21">
        <w:rPr>
          <w:spacing w:val="-2"/>
          <w:kern w:val="22"/>
        </w:rPr>
        <w:t>rise</w:t>
      </w:r>
      <w:r w:rsidR="007D4346" w:rsidRPr="007A6A21">
        <w:rPr>
          <w:spacing w:val="-2"/>
          <w:kern w:val="22"/>
        </w:rPr>
        <w:t xml:space="preserve"> of various</w:t>
      </w:r>
      <w:r w:rsidR="00917454" w:rsidRPr="007A6A21">
        <w:rPr>
          <w:spacing w:val="-2"/>
          <w:kern w:val="22"/>
        </w:rPr>
        <w:t xml:space="preserve"> business problems</w:t>
      </w:r>
      <w:r w:rsidR="007D4346" w:rsidRPr="007A6A21">
        <w:rPr>
          <w:spacing w:val="-2"/>
          <w:kern w:val="22"/>
        </w:rPr>
        <w:t>, however,</w:t>
      </w:r>
      <w:r w:rsidR="00CB5B3E" w:rsidRPr="007A6A21">
        <w:rPr>
          <w:spacing w:val="-2"/>
          <w:kern w:val="22"/>
        </w:rPr>
        <w:t xml:space="preserve"> </w:t>
      </w:r>
      <w:r w:rsidR="009C0890" w:rsidRPr="007A6A21">
        <w:rPr>
          <w:spacing w:val="-2"/>
          <w:kern w:val="22"/>
        </w:rPr>
        <w:t xml:space="preserve">Cathay Pacific had chosen a much </w:t>
      </w:r>
      <w:r w:rsidR="002F2958" w:rsidRPr="007A6A21">
        <w:rPr>
          <w:spacing w:val="-2"/>
          <w:kern w:val="22"/>
        </w:rPr>
        <w:t xml:space="preserve">more </w:t>
      </w:r>
      <w:r w:rsidR="009C0890" w:rsidRPr="007A6A21">
        <w:rPr>
          <w:spacing w:val="-2"/>
          <w:kern w:val="22"/>
        </w:rPr>
        <w:t>proactive</w:t>
      </w:r>
      <w:r w:rsidR="00353231" w:rsidRPr="007A6A21">
        <w:rPr>
          <w:spacing w:val="-2"/>
          <w:kern w:val="22"/>
        </w:rPr>
        <w:t xml:space="preserve"> </w:t>
      </w:r>
      <w:r w:rsidR="002F2958" w:rsidRPr="007A6A21">
        <w:rPr>
          <w:spacing w:val="-2"/>
          <w:kern w:val="22"/>
        </w:rPr>
        <w:t>approach</w:t>
      </w:r>
      <w:r w:rsidR="00CB5B3E" w:rsidRPr="007A6A21">
        <w:rPr>
          <w:spacing w:val="-2"/>
          <w:kern w:val="22"/>
        </w:rPr>
        <w:t xml:space="preserve"> </w:t>
      </w:r>
      <w:r w:rsidR="009A0EBB" w:rsidRPr="007A6A21">
        <w:rPr>
          <w:spacing w:val="-2"/>
          <w:kern w:val="22"/>
        </w:rPr>
        <w:t>for the management of</w:t>
      </w:r>
      <w:r w:rsidR="00516CCE" w:rsidRPr="007A6A21">
        <w:rPr>
          <w:spacing w:val="-2"/>
          <w:kern w:val="22"/>
        </w:rPr>
        <w:t xml:space="preserve"> its IT investments</w:t>
      </w:r>
      <w:r w:rsidR="00353231" w:rsidRPr="007A6A21">
        <w:rPr>
          <w:spacing w:val="-2"/>
          <w:kern w:val="22"/>
        </w:rPr>
        <w:t>.</w:t>
      </w:r>
      <w:r w:rsidRPr="007A6A21">
        <w:rPr>
          <w:spacing w:val="-2"/>
          <w:kern w:val="22"/>
        </w:rPr>
        <w:t xml:space="preserve"> Cathay Pacific was seemingly emphasizing technologies, including cloud computing</w:t>
      </w:r>
      <w:r w:rsidRPr="007A6A21">
        <w:rPr>
          <w:rStyle w:val="EndnoteReference"/>
          <w:spacing w:val="-2"/>
          <w:kern w:val="22"/>
        </w:rPr>
        <w:endnoteReference w:id="54"/>
      </w:r>
      <w:r w:rsidRPr="007A6A21">
        <w:rPr>
          <w:spacing w:val="-2"/>
          <w:kern w:val="22"/>
        </w:rPr>
        <w:t xml:space="preserve"> and data analytics</w:t>
      </w:r>
      <w:bookmarkStart w:id="18" w:name="_Ref520145839"/>
      <w:r w:rsidRPr="007A6A21">
        <w:rPr>
          <w:spacing w:val="-2"/>
          <w:kern w:val="22"/>
        </w:rPr>
        <w:t>,</w:t>
      </w:r>
      <w:r w:rsidRPr="007A6A21">
        <w:rPr>
          <w:rStyle w:val="EndnoteReference"/>
          <w:spacing w:val="-2"/>
          <w:kern w:val="22"/>
        </w:rPr>
        <w:endnoteReference w:id="55"/>
      </w:r>
      <w:bookmarkEnd w:id="18"/>
      <w:r w:rsidRPr="007A6A21">
        <w:rPr>
          <w:spacing w:val="-2"/>
          <w:kern w:val="22"/>
        </w:rPr>
        <w:t xml:space="preserve"> with both long-term and new suppliers that would support its digital transformation for participating in the intensified competition in the new era (see Exhibit 4).</w:t>
      </w:r>
    </w:p>
    <w:p w14:paraId="49116DC1" w14:textId="77777777" w:rsidR="00B829A5" w:rsidRPr="00B829A5" w:rsidRDefault="00B829A5" w:rsidP="00281B5F">
      <w:pPr>
        <w:pStyle w:val="BodyTextMain"/>
      </w:pPr>
    </w:p>
    <w:p w14:paraId="3CAC66E5" w14:textId="77777777" w:rsidR="00B829A5" w:rsidRPr="00B829A5" w:rsidRDefault="00B829A5" w:rsidP="00281B5F">
      <w:pPr>
        <w:pStyle w:val="BodyTextMain"/>
      </w:pPr>
    </w:p>
    <w:p w14:paraId="3CF43A9B" w14:textId="012CC466" w:rsidR="00B829A5" w:rsidRPr="00B829A5" w:rsidRDefault="00B829A5" w:rsidP="00494BA0">
      <w:pPr>
        <w:pStyle w:val="Casehead2"/>
      </w:pPr>
      <w:r w:rsidRPr="00B829A5">
        <w:t xml:space="preserve">Investing for </w:t>
      </w:r>
      <w:r w:rsidR="00F9404F" w:rsidRPr="00B829A5">
        <w:t>a</w:t>
      </w:r>
      <w:r w:rsidRPr="00B829A5">
        <w:t xml:space="preserve"> Digital Future</w:t>
      </w:r>
    </w:p>
    <w:p w14:paraId="007916DE" w14:textId="77777777" w:rsidR="00B829A5" w:rsidRPr="00B829A5" w:rsidRDefault="00B829A5" w:rsidP="00494BA0">
      <w:pPr>
        <w:pStyle w:val="BodyTextMain"/>
      </w:pPr>
    </w:p>
    <w:p w14:paraId="406EEBDC" w14:textId="16F8A25E" w:rsidR="00B829A5" w:rsidRPr="00B829A5" w:rsidRDefault="00B829A5" w:rsidP="00281B5F">
      <w:pPr>
        <w:pStyle w:val="BodyTextMain"/>
        <w:rPr>
          <w:vertAlign w:val="superscript"/>
        </w:rPr>
      </w:pPr>
      <w:r w:rsidRPr="00B829A5">
        <w:t>The fact that Cathay Pacific had already outsourced its IT infrastructure and IT applications to multiple vendors made it difficult for its IT team to put all the fragments together to review the actual IT environment. It seemed that Cathay Pacific was relying on too many applications to complete a single service request, while the monitoring tools for the applications added to the complexity of managing and maintaining the applications and led to information overload. For example, for incident management in flight booking, there were about six major steps from flight search to payment, which involved ten different applications and ten corresponding monitoring tools. It could sometimes take two hours for the support team to identify a problem reported by a customer, and by this time, the incident might no longer exist. Such a situation made it difficult for Cathay Pacific’s IT team to be proactive in its operations.</w:t>
      </w:r>
      <w:r w:rsidR="006E2525" w:rsidRPr="005C4C47">
        <w:rPr>
          <w:rStyle w:val="EndnoteReference"/>
        </w:rPr>
        <w:endnoteReference w:id="56"/>
      </w:r>
    </w:p>
    <w:p w14:paraId="16DACC72" w14:textId="7C956495" w:rsidR="00B829A5" w:rsidRPr="00B829A5" w:rsidRDefault="00B829A5" w:rsidP="00281B5F">
      <w:pPr>
        <w:pStyle w:val="BodyTextMain"/>
      </w:pPr>
      <w:r w:rsidRPr="00B829A5">
        <w:lastRenderedPageBreak/>
        <w:t>In response to such challenges, Cathay Pacific decided to further utilize innovative IT solutions by setting up a digital department, an in-house agency that every department could turn to when in need of big data involvement. Leslie Lu, the general manager of this department, led his 21-member team in introducing data analytics capabilities and solutions to provide meaningful insights and “truth” across the organization, in departments from Operations to Customer, Commercial, and People.</w:t>
      </w:r>
      <w:r w:rsidRPr="005C4C47">
        <w:rPr>
          <w:rStyle w:val="EndnoteReference"/>
        </w:rPr>
        <w:endnoteReference w:id="57"/>
      </w:r>
    </w:p>
    <w:p w14:paraId="62E1EABB" w14:textId="77777777" w:rsidR="00B829A5" w:rsidRPr="00B829A5" w:rsidRDefault="00B829A5" w:rsidP="00281B5F">
      <w:pPr>
        <w:pStyle w:val="BodyTextMain"/>
        <w:rPr>
          <w:sz w:val="18"/>
          <w:szCs w:val="18"/>
        </w:rPr>
      </w:pPr>
    </w:p>
    <w:p w14:paraId="0FF7066A" w14:textId="3A47B591" w:rsidR="00B829A5" w:rsidRPr="00B829A5" w:rsidRDefault="00B829A5" w:rsidP="00281B5F">
      <w:pPr>
        <w:pStyle w:val="BodyTextMain"/>
      </w:pPr>
      <w:r w:rsidRPr="00B829A5">
        <w:t xml:space="preserve">In January 2017, Cathay Pacific sealed a deal with Elasticsearch BV (Elastic) for Elasticsearch and X-Pack incident management. </w:t>
      </w:r>
      <w:r w:rsidR="00803132">
        <w:t>Because</w:t>
      </w:r>
      <w:r w:rsidR="00803132" w:rsidRPr="00B829A5">
        <w:t xml:space="preserve"> </w:t>
      </w:r>
      <w:r w:rsidRPr="00B829A5">
        <w:t>Elastic was an open-source search and analytics software vendor founded in 2012</w:t>
      </w:r>
      <w:r w:rsidR="00803132">
        <w:t>, t</w:t>
      </w:r>
      <w:r w:rsidR="00803132" w:rsidRPr="00B829A5">
        <w:t>he deal demonstrated Cathay Pacific’s further transition toward long-tail outsourcing strategy</w:t>
      </w:r>
      <w:r w:rsidRPr="00B829A5">
        <w:t xml:space="preserve">. During the half-year operational trial, the solution demonstrated its capabilities in data search and real-time insight generation. According to Anthony Chung, </w:t>
      </w:r>
      <w:r w:rsidR="008252AF">
        <w:t xml:space="preserve">team leader of </w:t>
      </w:r>
      <w:r w:rsidRPr="00B829A5">
        <w:t>service quality management, such capabilities enabled the IT team to become more proactive, efficient, and accurate in isolating problematic areas from those that were healthy. While the</w:t>
      </w:r>
      <w:r w:rsidR="008252AF">
        <w:t xml:space="preserve"> capabilities</w:t>
      </w:r>
      <w:r w:rsidRPr="00B829A5">
        <w:t xml:space="preserve"> did not solve the fragmentation problem itself, such real-time data analytics helped present a clear picture of IT from a new perspective.</w:t>
      </w:r>
      <w:r w:rsidRPr="00B829A5" w:rsidDel="00E416BE">
        <w:rPr>
          <w:rFonts w:eastAsia="SimSun"/>
          <w:b/>
          <w:bCs/>
          <w:vertAlign w:val="superscript"/>
          <w:lang w:eastAsia="zh-CN"/>
        </w:rPr>
        <w:t xml:space="preserve"> </w:t>
      </w:r>
      <w:r w:rsidR="00296CAB" w:rsidRPr="005C4C47">
        <w:rPr>
          <w:rStyle w:val="EndnoteReference"/>
        </w:rPr>
        <w:endnoteReference w:id="58"/>
      </w:r>
    </w:p>
    <w:p w14:paraId="12BDDB5D" w14:textId="77777777" w:rsidR="00B829A5" w:rsidRPr="00B829A5" w:rsidRDefault="00B829A5" w:rsidP="00281B5F">
      <w:pPr>
        <w:pStyle w:val="BodyTextMain"/>
        <w:rPr>
          <w:sz w:val="18"/>
          <w:szCs w:val="18"/>
        </w:rPr>
      </w:pPr>
    </w:p>
    <w:p w14:paraId="189543DF" w14:textId="73D57D7B" w:rsidR="00B829A5" w:rsidRPr="00B829A5" w:rsidRDefault="00B829A5" w:rsidP="00281B5F">
      <w:pPr>
        <w:pStyle w:val="BodyTextMain"/>
      </w:pPr>
      <w:r w:rsidRPr="00B829A5">
        <w:t xml:space="preserve">Soon, Cathay Pacific </w:t>
      </w:r>
      <w:r w:rsidR="00803132">
        <w:t>entered into</w:t>
      </w:r>
      <w:r w:rsidR="00803132" w:rsidRPr="00B829A5">
        <w:t xml:space="preserve"> </w:t>
      </w:r>
      <w:r w:rsidRPr="00B829A5">
        <w:t xml:space="preserve">more contracts, with similar intentions regarding the </w:t>
      </w:r>
      <w:r w:rsidR="00803132">
        <w:t>use</w:t>
      </w:r>
      <w:r w:rsidR="00803132" w:rsidRPr="00B829A5">
        <w:t xml:space="preserve"> </w:t>
      </w:r>
      <w:r w:rsidRPr="00B829A5">
        <w:t xml:space="preserve">of data analytics. One </w:t>
      </w:r>
      <w:r w:rsidR="00803132">
        <w:t xml:space="preserve">contract </w:t>
      </w:r>
      <w:r w:rsidRPr="00B829A5">
        <w:t>was for Honeywell</w:t>
      </w:r>
      <w:r w:rsidR="00803132">
        <w:t xml:space="preserve"> International Inc.</w:t>
      </w:r>
      <w:r w:rsidRPr="00B829A5">
        <w:t>’s GoDirect Maintenance Services program, which emphasized the operational efficiency improvements that advanced data analytics could generate. Unscheduled aircraft maintenance could be costly and time</w:t>
      </w:r>
      <w:r w:rsidR="00796FDB">
        <w:t xml:space="preserve"> </w:t>
      </w:r>
      <w:r w:rsidRPr="00B829A5">
        <w:t xml:space="preserve">consuming for airlines, and GoDirect could help Cathay Pacific discover and prepare for such events in advance. Through the capture, visualization, analysis, and sharing of operations and maintenance data, </w:t>
      </w:r>
      <w:r w:rsidR="00796FDB">
        <w:t>the program</w:t>
      </w:r>
      <w:r w:rsidR="00796FDB" w:rsidRPr="00B829A5">
        <w:t xml:space="preserve"> </w:t>
      </w:r>
      <w:r w:rsidRPr="00B829A5">
        <w:t>could enable Cathay Pacific</w:t>
      </w:r>
      <w:r w:rsidR="00796FDB">
        <w:t>’s</w:t>
      </w:r>
      <w:r w:rsidRPr="00B829A5">
        <w:t xml:space="preserve"> operations and ground crews to discover potential maintenance issues before failures occurred.</w:t>
      </w:r>
      <w:r w:rsidRPr="005C4C47">
        <w:rPr>
          <w:rStyle w:val="EndnoteReference"/>
        </w:rPr>
        <w:endnoteReference w:id="59"/>
      </w:r>
    </w:p>
    <w:p w14:paraId="3159879F" w14:textId="77777777" w:rsidR="00B829A5" w:rsidRPr="00B829A5" w:rsidRDefault="00B829A5" w:rsidP="00281B5F">
      <w:pPr>
        <w:pStyle w:val="BodyTextMain"/>
        <w:rPr>
          <w:sz w:val="18"/>
          <w:szCs w:val="18"/>
        </w:rPr>
      </w:pPr>
    </w:p>
    <w:p w14:paraId="00E1001D" w14:textId="0F1D1300" w:rsidR="00B829A5" w:rsidRPr="00B829A5" w:rsidRDefault="00B829A5" w:rsidP="00E12FAC">
      <w:pPr>
        <w:pStyle w:val="BodyTextMain"/>
      </w:pPr>
      <w:r w:rsidRPr="00B829A5">
        <w:t xml:space="preserve">Another vital tool Cathay Pacific </w:t>
      </w:r>
      <w:r w:rsidR="00796FDB">
        <w:t>took advantage of</w:t>
      </w:r>
      <w:r w:rsidRPr="00B829A5">
        <w:t xml:space="preserve"> for its digital transformation was cloud computing. Interestingly enough, this was the same tool that had been rejected by Cathay Pacific back in 2013 due to considerations of maturity, security, scalability, and cost. However, the massive, aging, legacy IT systems and infrastructure, along with increasing new demands, eventually led Cathay Pacific to adopt cloud services. In early 2016, after reviewing services from Google Inc., Microsoft Corporation, Amazon.com Inc., and other cloud service providers, Cathay Pacific chose to collaborate with Amazon Web Services (AWS)</w:t>
      </w:r>
      <w:r w:rsidR="00796FDB">
        <w:t>. The plan was</w:t>
      </w:r>
      <w:r w:rsidRPr="00B829A5">
        <w:t xml:space="preserve"> to embrace cloud-enabled operations on a hybrid basis to modernize </w:t>
      </w:r>
      <w:r w:rsidR="00796FDB">
        <w:t>the company’s</w:t>
      </w:r>
      <w:r w:rsidR="00796FDB" w:rsidRPr="00B829A5">
        <w:t xml:space="preserve"> </w:t>
      </w:r>
      <w:r w:rsidRPr="00B829A5">
        <w:t>IT infrastructure, future-proofing for the digital changes ahead.</w:t>
      </w:r>
      <w:bookmarkStart w:id="19" w:name="_Ref520145749"/>
      <w:r w:rsidRPr="005C4C47">
        <w:rPr>
          <w:rStyle w:val="EndnoteReference"/>
        </w:rPr>
        <w:endnoteReference w:id="60"/>
      </w:r>
      <w:bookmarkEnd w:id="19"/>
      <w:r w:rsidRPr="00B829A5">
        <w:t xml:space="preserve"> “We relied too much on manual processes for making website improvements. It was slowing down our pace of innovation,” commented Lawrence Fong, general manager of IT solutions, on the necessity of moving to the cloud-based infrastructure.</w:t>
      </w:r>
      <w:r w:rsidRPr="005C4C47">
        <w:rPr>
          <w:rStyle w:val="EndnoteReference"/>
        </w:rPr>
        <w:endnoteReference w:id="61"/>
      </w:r>
      <w:r w:rsidRPr="00B829A5">
        <w:t xml:space="preserve"> “Customers weren’t happy and our operations staff were equally unhappy. We needed to change, modernize our infrastructure and get into a digital future.”</w:t>
      </w:r>
      <w:r w:rsidRPr="005C4C47">
        <w:rPr>
          <w:rStyle w:val="EndnoteReference"/>
        </w:rPr>
        <w:endnoteReference w:id="62"/>
      </w:r>
      <w:r w:rsidRPr="00B829A5" w:rsidDel="00C03DD9">
        <w:rPr>
          <w:vertAlign w:val="superscript"/>
        </w:rPr>
        <w:t xml:space="preserve"> </w:t>
      </w:r>
    </w:p>
    <w:p w14:paraId="52CE1C32" w14:textId="77777777" w:rsidR="00B829A5" w:rsidRPr="007A6A21" w:rsidRDefault="00B829A5" w:rsidP="00281B5F">
      <w:pPr>
        <w:pStyle w:val="BodyTextMain"/>
        <w:rPr>
          <w:sz w:val="14"/>
          <w:szCs w:val="14"/>
        </w:rPr>
      </w:pPr>
    </w:p>
    <w:p w14:paraId="481C84D4" w14:textId="191E2B90" w:rsidR="00B829A5" w:rsidRPr="00B829A5" w:rsidRDefault="00B829A5" w:rsidP="00E12FAC">
      <w:pPr>
        <w:pStyle w:val="BodyTextMain"/>
      </w:pPr>
      <w:r w:rsidRPr="00B829A5">
        <w:t xml:space="preserve">Cathay Pacific prioritized and migrated applications in a selective and well-planned manner, depending on the cost, efficiency, productivity, and nature of the applications. By the end of 2017, it had migrated </w:t>
      </w:r>
      <w:r w:rsidR="00796FDB">
        <w:t>approximately</w:t>
      </w:r>
      <w:r w:rsidR="00796FDB" w:rsidRPr="00B829A5">
        <w:t xml:space="preserve"> </w:t>
      </w:r>
      <w:r w:rsidRPr="00B829A5">
        <w:t>40 per cent of its IT infrastructure workload, including its online check-in system, flight schedule bulletin, flight schedule, and web hosting, onto AWS. As a result, AWS enabled a great improvement in the stability, availability, reliability, and efficiency of Cathay Pacific’s IT infrastructure</w:t>
      </w:r>
      <w:r w:rsidR="00796FDB">
        <w:t>,</w:t>
      </w:r>
      <w:r w:rsidRPr="00B829A5">
        <w:t xml:space="preserve"> result</w:t>
      </w:r>
      <w:r w:rsidR="00796FDB">
        <w:t>ing</w:t>
      </w:r>
      <w:r w:rsidRPr="00B829A5">
        <w:t xml:space="preserve"> in a significant cost reduction of over 50 per cent for both software development and operational and project development.</w:t>
      </w:r>
      <w:r w:rsidRPr="005C4C47">
        <w:rPr>
          <w:rStyle w:val="EndnoteReference"/>
        </w:rPr>
        <w:endnoteReference w:id="63"/>
      </w:r>
    </w:p>
    <w:p w14:paraId="09209615" w14:textId="77777777" w:rsidR="00B829A5" w:rsidRPr="007A6A21" w:rsidRDefault="00B829A5" w:rsidP="00281B5F">
      <w:pPr>
        <w:pStyle w:val="BodyTextMain"/>
        <w:rPr>
          <w:sz w:val="14"/>
          <w:szCs w:val="14"/>
        </w:rPr>
      </w:pPr>
    </w:p>
    <w:p w14:paraId="422A47AB" w14:textId="62D587DF" w:rsidR="00B829A5" w:rsidRPr="00B829A5" w:rsidRDefault="00B829A5" w:rsidP="00281B5F">
      <w:pPr>
        <w:pStyle w:val="BodyTextMain"/>
      </w:pPr>
      <w:r w:rsidRPr="00B829A5">
        <w:t>Interestingly, blockchain technology also found a place in the transformation as Cathay Pacific worked with Accenture to introduce a blockchain application in its reward program, Asia Miles. The characteristics of blockchain—namely, its decentralization, auditability, and sustainability—enabled nearly real-time, highly reliable</w:t>
      </w:r>
      <w:r w:rsidR="00557450">
        <w:t>,</w:t>
      </w:r>
      <w:r w:rsidRPr="00B829A5">
        <w:t xml:space="preserve"> and traceable transactions</w:t>
      </w:r>
      <w:r w:rsidR="00557450">
        <w:t>. T</w:t>
      </w:r>
      <w:r w:rsidRPr="00B829A5">
        <w:t>he application not only allowed customers to earn miles faster, it also made it simpler for Cathay Pacific and its partners to manage the program through transparent transaction history. Asian Miles</w:t>
      </w:r>
      <w:r w:rsidR="002545FB">
        <w:t>’</w:t>
      </w:r>
      <w:r w:rsidRPr="00B829A5">
        <w:t xml:space="preserve"> </w:t>
      </w:r>
      <w:r w:rsidR="002545FB">
        <w:t xml:space="preserve">chief executive officer, </w:t>
      </w:r>
      <w:r w:rsidRPr="00B829A5">
        <w:t>Stephan Wong</w:t>
      </w:r>
      <w:r w:rsidR="002545FB">
        <w:t>,</w:t>
      </w:r>
      <w:r w:rsidRPr="00B829A5">
        <w:t xml:space="preserve"> indicated in an interview</w:t>
      </w:r>
      <w:r w:rsidR="002545FB">
        <w:t xml:space="preserve"> that</w:t>
      </w:r>
      <w:r w:rsidRPr="00B829A5">
        <w:t xml:space="preserve"> more initiatives in marketing were to be expected with the capabilities of blockchain.</w:t>
      </w:r>
      <w:r w:rsidRPr="005C4C47">
        <w:rPr>
          <w:rStyle w:val="EndnoteReference"/>
        </w:rPr>
        <w:endnoteReference w:id="64"/>
      </w:r>
    </w:p>
    <w:p w14:paraId="52DDAA98" w14:textId="53B349D8" w:rsidR="00B829A5" w:rsidRPr="00B829A5" w:rsidRDefault="00B829A5" w:rsidP="00281B5F">
      <w:pPr>
        <w:pStyle w:val="BodyTextMain"/>
      </w:pPr>
      <w:r w:rsidRPr="00B829A5">
        <w:lastRenderedPageBreak/>
        <w:t xml:space="preserve">Cathay Pacific took another significant step in announcing a strategic alliance with Alibaba Group Holding </w:t>
      </w:r>
      <w:r w:rsidR="00941A92">
        <w:t>Limited</w:t>
      </w:r>
      <w:r w:rsidRPr="00B829A5">
        <w:t xml:space="preserve"> (Alibaba). Prior to the announcement, Cathay Pacific had already opened an official web store on Fliggy, Alibaba’s online travel agency platform, to increase </w:t>
      </w:r>
      <w:r w:rsidR="002545FB">
        <w:t>Cathay Pacific’s</w:t>
      </w:r>
      <w:r w:rsidR="002545FB" w:rsidRPr="00B829A5">
        <w:t xml:space="preserve"> </w:t>
      </w:r>
      <w:r w:rsidRPr="00B829A5">
        <w:t>exposure and influence in the Chinese market. The alliance marked an enhanced</w:t>
      </w:r>
      <w:r w:rsidR="002545FB">
        <w:t>,</w:t>
      </w:r>
      <w:r w:rsidRPr="00B829A5">
        <w:t xml:space="preserve"> comprehensive co-operation between the two giants, specifically in three areas: tourism services, cloud computing, and payment solutions.</w:t>
      </w:r>
      <w:r w:rsidRPr="005C4C47">
        <w:rPr>
          <w:rStyle w:val="EndnoteReference"/>
        </w:rPr>
        <w:endnoteReference w:id="65"/>
      </w:r>
    </w:p>
    <w:p w14:paraId="1CE67D6F" w14:textId="77777777" w:rsidR="00B829A5" w:rsidRPr="00B829A5" w:rsidRDefault="00B829A5" w:rsidP="00281B5F">
      <w:pPr>
        <w:pStyle w:val="BodyTextMain"/>
      </w:pPr>
    </w:p>
    <w:p w14:paraId="5166DA99" w14:textId="34D4ADCC" w:rsidR="00B829A5" w:rsidRPr="00B829A5" w:rsidRDefault="00B829A5" w:rsidP="00281B5F">
      <w:pPr>
        <w:pStyle w:val="BodyTextMain"/>
      </w:pPr>
      <w:r w:rsidRPr="00B829A5">
        <w:t>The digital transformation was also expected to bring major changes to Cathay Pacific’s marketing by bringing innovative IT capabilities. Social media, with its comprehensive effect on various aspects of organizations’ business</w:t>
      </w:r>
      <w:r w:rsidR="002545FB">
        <w:t>es</w:t>
      </w:r>
      <w:r w:rsidRPr="00B829A5">
        <w:t>,</w:t>
      </w:r>
      <w:r w:rsidRPr="00B829A5" w:rsidDel="003B6EBA">
        <w:t xml:space="preserve"> </w:t>
      </w:r>
      <w:r w:rsidRPr="00B829A5">
        <w:t xml:space="preserve">had become a </w:t>
      </w:r>
      <w:r w:rsidR="00371BC0">
        <w:t>significant</w:t>
      </w:r>
      <w:r w:rsidRPr="00B829A5">
        <w:t xml:space="preserve"> marketing tool. Cathay Pacific, which was in an intensely competitive industry, could use social media as a strategic tool to differentiate itself in terms of its effect on customer-facing operations. More specifically, direct interactions with customers could provide the airline with opportunities to enhance its customer-centric focus while increasing customer satisfaction. Therefore, in June 2016, Cathay Pacific invested in a social data analytics solution from Brandwatch, a British social media solutions provider that had just completed a Series-C funding round in late 2015. </w:t>
      </w:r>
    </w:p>
    <w:p w14:paraId="71DD0029" w14:textId="77777777" w:rsidR="00B829A5" w:rsidRPr="00B829A5" w:rsidRDefault="00B829A5" w:rsidP="00281B5F">
      <w:pPr>
        <w:pStyle w:val="BodyTextMain"/>
      </w:pPr>
    </w:p>
    <w:p w14:paraId="7F32ACF4" w14:textId="25073E85" w:rsidR="00B829A5" w:rsidRPr="00B829A5" w:rsidRDefault="00B829A5" w:rsidP="00281B5F">
      <w:pPr>
        <w:pStyle w:val="BodyTextMain"/>
      </w:pPr>
      <w:r w:rsidRPr="00B829A5">
        <w:t>The Brandwatch solution consisted of various components that would provide Cathay Pacific with social data analytic applications in four major areas: business insight sharing, regular performance reporting, marketing campaign management, and crisis monitoring and alerts.</w:t>
      </w:r>
      <w:bookmarkStart w:id="20" w:name="_Ref519783013"/>
      <w:r w:rsidRPr="005C4C47">
        <w:rPr>
          <w:rStyle w:val="EndnoteReference"/>
        </w:rPr>
        <w:endnoteReference w:id="66"/>
      </w:r>
      <w:bookmarkEnd w:id="20"/>
      <w:r w:rsidRPr="00B829A5">
        <w:t xml:space="preserve"> Specifically, Brandwatch</w:t>
      </w:r>
      <w:r w:rsidR="00FA6CE6">
        <w:t xml:space="preserve"> </w:t>
      </w:r>
      <w:r w:rsidRPr="00B829A5">
        <w:t>Channels would help Cathay Pacific track customer comments on different social media channels to enable real-time insight sharing across all relevant business departments, while Brandwatch Analytics would provide multiple analytic capabilities, including performance reports and campaign assessment. Brandwatch could also perform live trend analysis on topics such as popular destinations or travel to enable more creative and targeted marketing. Priscilla Chok, Cathay Pacific’s digital marketing manager</w:t>
      </w:r>
      <w:r w:rsidR="002861F1">
        <w:t>,</w:t>
      </w:r>
      <w:r w:rsidRPr="00B829A5">
        <w:t xml:space="preserve"> emphasized the necessity of maintaining clear and effective communication with customers through social media and </w:t>
      </w:r>
      <w:r w:rsidR="00B635B1">
        <w:t xml:space="preserve">the importance of </w:t>
      </w:r>
      <w:r w:rsidRPr="00B829A5">
        <w:t>understanding the performance of online campaigns to increase customer satisfaction and competitiveness.</w:t>
      </w:r>
      <w:r w:rsidR="000E47F0" w:rsidRPr="005C4C47">
        <w:rPr>
          <w:rStyle w:val="EndnoteReference"/>
        </w:rPr>
        <w:endnoteReference w:id="67"/>
      </w:r>
      <w:r w:rsidR="00E706E5">
        <w:t xml:space="preserve"> Finally</w:t>
      </w:r>
      <w:r w:rsidRPr="00B829A5">
        <w:t>, Brandwatch Alerts would monitor social media channels for potential influential activities that could affect the airline’s reputation or develop into cris</w:t>
      </w:r>
      <w:bookmarkStart w:id="21" w:name="_Ref519783056"/>
      <w:r w:rsidRPr="00B829A5">
        <w:t>es.</w:t>
      </w:r>
      <w:r w:rsidRPr="005C4C47">
        <w:rPr>
          <w:rStyle w:val="EndnoteReference"/>
        </w:rPr>
        <w:endnoteReference w:id="68"/>
      </w:r>
      <w:bookmarkEnd w:id="21"/>
      <w:r w:rsidRPr="00B829A5">
        <w:t xml:space="preserve"> On the crisis monitoring and alerts feature, </w:t>
      </w:r>
      <w:r w:rsidR="00B635B1">
        <w:t>Chok</w:t>
      </w:r>
      <w:r w:rsidR="00B635B1" w:rsidRPr="00B829A5">
        <w:t xml:space="preserve"> </w:t>
      </w:r>
      <w:r w:rsidRPr="00B829A5">
        <w:t>commented</w:t>
      </w:r>
      <w:r w:rsidR="00B635B1">
        <w:t>:</w:t>
      </w:r>
    </w:p>
    <w:p w14:paraId="56221B14" w14:textId="77777777" w:rsidR="00B829A5" w:rsidRPr="00B829A5" w:rsidRDefault="00B829A5" w:rsidP="00281B5F">
      <w:pPr>
        <w:pStyle w:val="BodyTextMain"/>
      </w:pPr>
    </w:p>
    <w:p w14:paraId="7575B3A4" w14:textId="61FF807E" w:rsidR="00B829A5" w:rsidRPr="00B829A5" w:rsidRDefault="00B829A5" w:rsidP="00281B5F">
      <w:pPr>
        <w:pStyle w:val="BodyTextMain"/>
        <w:ind w:left="720"/>
      </w:pPr>
      <w:r w:rsidRPr="00B829A5">
        <w:t>Brandwatch helps us measure how many people are currently talking about an issue. This allows us to gauge how big the impact is. We can then be proactive with our updates and any communications with passengers.</w:t>
      </w:r>
      <w:r w:rsidR="00511628" w:rsidRPr="005C4C47">
        <w:rPr>
          <w:rStyle w:val="EndnoteReference"/>
        </w:rPr>
        <w:endnoteReference w:id="69"/>
      </w:r>
    </w:p>
    <w:p w14:paraId="3F799191" w14:textId="77777777" w:rsidR="00B829A5" w:rsidRPr="00B829A5" w:rsidRDefault="00B829A5" w:rsidP="00281B5F">
      <w:pPr>
        <w:pStyle w:val="BodyTextMain"/>
      </w:pPr>
    </w:p>
    <w:p w14:paraId="35D22C3C" w14:textId="77777777" w:rsidR="00B829A5" w:rsidRPr="00B829A5" w:rsidRDefault="00B829A5" w:rsidP="00281B5F">
      <w:pPr>
        <w:pStyle w:val="BodyTextMain"/>
      </w:pPr>
    </w:p>
    <w:p w14:paraId="5AF7DB5A" w14:textId="77777777" w:rsidR="00B829A5" w:rsidRPr="00B829A5" w:rsidRDefault="00B829A5" w:rsidP="00494BA0">
      <w:pPr>
        <w:pStyle w:val="Casehead2"/>
      </w:pPr>
      <w:r w:rsidRPr="00B829A5">
        <w:t>A Way Out</w:t>
      </w:r>
    </w:p>
    <w:p w14:paraId="71A6F890" w14:textId="77777777" w:rsidR="00B829A5" w:rsidRPr="00B829A5" w:rsidRDefault="00B829A5" w:rsidP="000A3960">
      <w:pPr>
        <w:pStyle w:val="BodyTextMain"/>
        <w:rPr>
          <w:sz w:val="18"/>
          <w:szCs w:val="18"/>
        </w:rPr>
      </w:pPr>
    </w:p>
    <w:p w14:paraId="2D9AA998" w14:textId="33A17590" w:rsidR="000A3960" w:rsidRPr="00B829A5" w:rsidRDefault="00B829A5" w:rsidP="000A3960">
      <w:pPr>
        <w:pStyle w:val="BodyTextMain"/>
        <w:rPr>
          <w:sz w:val="20"/>
          <w:szCs w:val="20"/>
        </w:rPr>
      </w:pPr>
      <w:r w:rsidRPr="00B829A5">
        <w:t>The digital enablement transformation and the realignment of the IT department had demonstrated the indispensable role of IT in Cathay Pacific’s current and future development.</w:t>
      </w:r>
      <w:r w:rsidRPr="005C4C47">
        <w:rPr>
          <w:rStyle w:val="EndnoteReference"/>
        </w:rPr>
        <w:endnoteReference w:id="70"/>
      </w:r>
      <w:r w:rsidRPr="00B829A5">
        <w:t xml:space="preserve"> With the solid foundation laid in 2017, more positive effects resulting from the transformation were expected in 2018 and beyond. As the program made steady progress, it seemed that Cathay Pacific would be able to make its own way out of the mire of competition and financial hardship.</w:t>
      </w:r>
      <w:r w:rsidRPr="005C4C47">
        <w:rPr>
          <w:rStyle w:val="EndnoteReference"/>
        </w:rPr>
        <w:endnoteReference w:id="71"/>
      </w:r>
      <w:r w:rsidR="000A3960" w:rsidRPr="00B829A5">
        <w:t xml:space="preserve"> However, </w:t>
      </w:r>
      <w:r w:rsidR="00AA1359" w:rsidRPr="00B829A5">
        <w:t xml:space="preserve">important </w:t>
      </w:r>
      <w:r w:rsidR="000A3960" w:rsidRPr="00B829A5">
        <w:t>question</w:t>
      </w:r>
      <w:r w:rsidR="00AA1359" w:rsidRPr="00B829A5">
        <w:t>s</w:t>
      </w:r>
      <w:r w:rsidR="000A3960" w:rsidRPr="00B829A5">
        <w:t xml:space="preserve"> </w:t>
      </w:r>
      <w:r w:rsidR="00AA1359" w:rsidRPr="00B829A5">
        <w:t>remained: H</w:t>
      </w:r>
      <w:r w:rsidR="000A3960" w:rsidRPr="00B829A5">
        <w:t>ow far could Cathay Pacific go with the digital transformation</w:t>
      </w:r>
      <w:r w:rsidR="00AA1359" w:rsidRPr="00B829A5">
        <w:t>? H</w:t>
      </w:r>
      <w:r w:rsidR="000A3960" w:rsidRPr="00B829A5">
        <w:t xml:space="preserve">ow </w:t>
      </w:r>
      <w:r w:rsidR="00AA1359" w:rsidRPr="00B829A5">
        <w:t xml:space="preserve">could </w:t>
      </w:r>
      <w:r w:rsidR="000A3960" w:rsidRPr="00B829A5">
        <w:t>IT influenc</w:t>
      </w:r>
      <w:r w:rsidR="00AA1359" w:rsidRPr="00B829A5">
        <w:t>e the company’s</w:t>
      </w:r>
      <w:r w:rsidR="000A3960" w:rsidRPr="00B829A5">
        <w:t xml:space="preserve"> future business strategy</w:t>
      </w:r>
      <w:r w:rsidR="00B635B1">
        <w:t>;</w:t>
      </w:r>
      <w:r w:rsidR="00AA1359" w:rsidRPr="00B829A5">
        <w:t xml:space="preserve"> could </w:t>
      </w:r>
      <w:r w:rsidR="00B635B1">
        <w:t>it</w:t>
      </w:r>
      <w:r w:rsidR="00B635B1" w:rsidRPr="00B829A5">
        <w:t xml:space="preserve"> </w:t>
      </w:r>
      <w:r w:rsidR="00AA1359" w:rsidRPr="00B829A5">
        <w:t xml:space="preserve">help </w:t>
      </w:r>
      <w:r w:rsidR="00B635B1">
        <w:t>Cathay Pacific</w:t>
      </w:r>
      <w:r w:rsidR="00B635B1" w:rsidRPr="00B829A5">
        <w:t xml:space="preserve"> </w:t>
      </w:r>
      <w:r w:rsidR="000A3960" w:rsidRPr="00B829A5">
        <w:t xml:space="preserve">avoid flying into </w:t>
      </w:r>
      <w:r w:rsidR="00AA1359" w:rsidRPr="00B829A5">
        <w:t xml:space="preserve">more </w:t>
      </w:r>
      <w:r w:rsidR="000A3960" w:rsidRPr="00B829A5">
        <w:t>severe turbulence?</w:t>
      </w:r>
      <w:r w:rsidR="000A3960" w:rsidRPr="00B829A5">
        <w:rPr>
          <w:sz w:val="20"/>
          <w:szCs w:val="20"/>
        </w:rPr>
        <w:br w:type="page"/>
      </w:r>
    </w:p>
    <w:p w14:paraId="2168FAAC" w14:textId="55D6EACF" w:rsidR="000A3960" w:rsidRPr="00B829A5" w:rsidRDefault="000A3960" w:rsidP="000A3960">
      <w:pPr>
        <w:pStyle w:val="ExhibitHeading"/>
        <w:rPr>
          <w:rFonts w:eastAsia="DengXian Light"/>
          <w:kern w:val="2"/>
          <w:sz w:val="24"/>
          <w:szCs w:val="26"/>
          <w:lang w:eastAsia="zh-CN"/>
        </w:rPr>
      </w:pPr>
      <w:r w:rsidRPr="00B829A5">
        <w:rPr>
          <w:rFonts w:eastAsia="DengXian Light"/>
        </w:rPr>
        <w:lastRenderedPageBreak/>
        <w:t>Exhibit 1:</w:t>
      </w:r>
      <w:r w:rsidRPr="00B829A5">
        <w:rPr>
          <w:rFonts w:eastAsia="DengXian Light"/>
          <w:kern w:val="2"/>
          <w:sz w:val="24"/>
          <w:szCs w:val="26"/>
          <w:lang w:eastAsia="zh-CN"/>
        </w:rPr>
        <w:t xml:space="preserve"> </w:t>
      </w:r>
      <w:r w:rsidRPr="00B829A5">
        <w:rPr>
          <w:rFonts w:eastAsia="DengXian Light"/>
        </w:rPr>
        <w:t>Summary Table</w:t>
      </w:r>
      <w:r w:rsidR="00FC7FE2" w:rsidRPr="00B829A5">
        <w:rPr>
          <w:rFonts w:eastAsia="DengXian Light"/>
        </w:rPr>
        <w:t>—</w:t>
      </w:r>
      <w:r w:rsidRPr="00B829A5">
        <w:rPr>
          <w:rFonts w:eastAsia="DengXian Light"/>
        </w:rPr>
        <w:t>Smartsourcing, EVOLVE</w:t>
      </w:r>
      <w:r w:rsidR="00FC7FE2" w:rsidRPr="00B829A5">
        <w:rPr>
          <w:rFonts w:eastAsia="DengXian Light"/>
        </w:rPr>
        <w:t>,</w:t>
      </w:r>
      <w:r w:rsidRPr="00B829A5">
        <w:rPr>
          <w:rFonts w:eastAsia="DengXian Light"/>
        </w:rPr>
        <w:t xml:space="preserve"> </w:t>
      </w:r>
      <w:r w:rsidR="00FC7FE2" w:rsidRPr="00B829A5">
        <w:rPr>
          <w:rFonts w:eastAsia="DengXian Light"/>
        </w:rPr>
        <w:t>and</w:t>
      </w:r>
      <w:r w:rsidRPr="00B829A5">
        <w:rPr>
          <w:rFonts w:eastAsia="DengXian Light"/>
        </w:rPr>
        <w:t xml:space="preserve"> Long-tail Outsourcing </w:t>
      </w:r>
      <w:r w:rsidR="00FC7FE2" w:rsidRPr="00B829A5">
        <w:rPr>
          <w:rFonts w:eastAsia="DengXian Light"/>
        </w:rPr>
        <w:t>strategies</w:t>
      </w:r>
    </w:p>
    <w:p w14:paraId="536552C7" w14:textId="77777777" w:rsidR="000A3960" w:rsidRPr="00B829A5" w:rsidRDefault="000A3960" w:rsidP="000A3960">
      <w:pPr>
        <w:pStyle w:val="ExhibitText"/>
        <w:rPr>
          <w:rFonts w:eastAsia="DengXian Light"/>
          <w:lang w:eastAsia="zh-CN"/>
        </w:rPr>
      </w:pPr>
    </w:p>
    <w:tbl>
      <w:tblPr>
        <w:tblStyle w:val="TableGrid1"/>
        <w:tblW w:w="5000" w:type="pct"/>
        <w:jc w:val="center"/>
        <w:tblBorders>
          <w:left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348"/>
        <w:gridCol w:w="2670"/>
        <w:gridCol w:w="2671"/>
        <w:gridCol w:w="2671"/>
      </w:tblGrid>
      <w:tr w:rsidR="000A3960" w:rsidRPr="00B829A5" w14:paraId="4979B83C" w14:textId="77777777" w:rsidTr="00FF717D">
        <w:trPr>
          <w:trHeight w:val="360"/>
          <w:jc w:val="center"/>
        </w:trPr>
        <w:tc>
          <w:tcPr>
            <w:tcW w:w="1348" w:type="dxa"/>
            <w:tcBorders>
              <w:top w:val="single" w:sz="4" w:space="0" w:color="auto"/>
              <w:bottom w:val="single" w:sz="12" w:space="0" w:color="auto"/>
            </w:tcBorders>
            <w:vAlign w:val="center"/>
          </w:tcPr>
          <w:p w14:paraId="71258245" w14:textId="77777777" w:rsidR="000A3960" w:rsidRPr="00B829A5" w:rsidRDefault="000A3960" w:rsidP="00FF717D">
            <w:pPr>
              <w:pStyle w:val="ExhibitText"/>
              <w:jc w:val="center"/>
              <w:rPr>
                <w:rFonts w:eastAsia="DengXian Light"/>
              </w:rPr>
            </w:pPr>
          </w:p>
        </w:tc>
        <w:tc>
          <w:tcPr>
            <w:tcW w:w="2670" w:type="dxa"/>
            <w:tcBorders>
              <w:top w:val="single" w:sz="4" w:space="0" w:color="auto"/>
              <w:bottom w:val="single" w:sz="12" w:space="0" w:color="auto"/>
            </w:tcBorders>
            <w:vAlign w:val="center"/>
          </w:tcPr>
          <w:p w14:paraId="47037313" w14:textId="77777777" w:rsidR="000A3960" w:rsidRPr="00B829A5" w:rsidRDefault="000A3960" w:rsidP="00FF717D">
            <w:pPr>
              <w:pStyle w:val="ExhibitText"/>
              <w:jc w:val="center"/>
              <w:rPr>
                <w:b/>
              </w:rPr>
            </w:pPr>
            <w:r w:rsidRPr="00B829A5">
              <w:rPr>
                <w:b/>
              </w:rPr>
              <w:t>Smartsourcing</w:t>
            </w:r>
          </w:p>
        </w:tc>
        <w:tc>
          <w:tcPr>
            <w:tcW w:w="2671" w:type="dxa"/>
            <w:tcBorders>
              <w:top w:val="single" w:sz="4" w:space="0" w:color="auto"/>
              <w:bottom w:val="single" w:sz="12" w:space="0" w:color="auto"/>
            </w:tcBorders>
            <w:vAlign w:val="center"/>
          </w:tcPr>
          <w:p w14:paraId="6A6269DB" w14:textId="188012E2" w:rsidR="000A3960" w:rsidRPr="00B829A5" w:rsidRDefault="0073023B" w:rsidP="00FF717D">
            <w:pPr>
              <w:pStyle w:val="ExhibitText"/>
              <w:jc w:val="center"/>
              <w:rPr>
                <w:b/>
              </w:rPr>
            </w:pPr>
            <w:r w:rsidRPr="00B829A5">
              <w:rPr>
                <w:b/>
              </w:rPr>
              <w:t>Evolve</w:t>
            </w:r>
          </w:p>
        </w:tc>
        <w:tc>
          <w:tcPr>
            <w:tcW w:w="2671" w:type="dxa"/>
            <w:tcBorders>
              <w:top w:val="single" w:sz="4" w:space="0" w:color="auto"/>
              <w:bottom w:val="single" w:sz="12" w:space="0" w:color="auto"/>
            </w:tcBorders>
            <w:vAlign w:val="center"/>
          </w:tcPr>
          <w:p w14:paraId="5C83DB1C" w14:textId="30FAEDB4" w:rsidR="000A3960" w:rsidRPr="00B829A5" w:rsidRDefault="000A3960" w:rsidP="00FF717D">
            <w:pPr>
              <w:pStyle w:val="ExhibitText"/>
              <w:jc w:val="center"/>
              <w:rPr>
                <w:b/>
              </w:rPr>
            </w:pPr>
            <w:r w:rsidRPr="00B829A5">
              <w:rPr>
                <w:b/>
              </w:rPr>
              <w:t>Long-</w:t>
            </w:r>
            <w:r w:rsidR="00FC7FE2" w:rsidRPr="00B829A5">
              <w:rPr>
                <w:b/>
              </w:rPr>
              <w:t>Tail</w:t>
            </w:r>
          </w:p>
        </w:tc>
      </w:tr>
      <w:tr w:rsidR="000A3960" w:rsidRPr="00B829A5" w14:paraId="18631517" w14:textId="77777777" w:rsidTr="00FF717D">
        <w:trPr>
          <w:trHeight w:val="360"/>
          <w:jc w:val="center"/>
        </w:trPr>
        <w:tc>
          <w:tcPr>
            <w:tcW w:w="1348" w:type="dxa"/>
            <w:tcBorders>
              <w:top w:val="single" w:sz="12" w:space="0" w:color="auto"/>
              <w:bottom w:val="dotted" w:sz="4" w:space="0" w:color="auto"/>
            </w:tcBorders>
          </w:tcPr>
          <w:p w14:paraId="5D9DA153" w14:textId="77777777" w:rsidR="000A3960" w:rsidRPr="00B829A5" w:rsidRDefault="000A3960" w:rsidP="00FF717D">
            <w:pPr>
              <w:pStyle w:val="ExhibitText"/>
              <w:jc w:val="left"/>
            </w:pPr>
            <w:r w:rsidRPr="00B829A5">
              <w:t>Emphasis</w:t>
            </w:r>
          </w:p>
        </w:tc>
        <w:tc>
          <w:tcPr>
            <w:tcW w:w="2670" w:type="dxa"/>
            <w:tcBorders>
              <w:top w:val="single" w:sz="12" w:space="0" w:color="auto"/>
              <w:bottom w:val="dotted" w:sz="4" w:space="0" w:color="auto"/>
            </w:tcBorders>
          </w:tcPr>
          <w:p w14:paraId="0342CA98" w14:textId="257DD873" w:rsidR="000A3960" w:rsidRPr="00B829A5" w:rsidRDefault="00FC7FE2" w:rsidP="00FF717D">
            <w:pPr>
              <w:pStyle w:val="ExhibitText"/>
              <w:numPr>
                <w:ilvl w:val="0"/>
                <w:numId w:val="44"/>
              </w:numPr>
              <w:jc w:val="left"/>
            </w:pPr>
            <w:r w:rsidRPr="00B829A5">
              <w:t xml:space="preserve">fewer </w:t>
            </w:r>
            <w:r w:rsidR="000A3960" w:rsidRPr="00B829A5">
              <w:t>but more strategic suppliers</w:t>
            </w:r>
          </w:p>
          <w:p w14:paraId="3462C9BD" w14:textId="67E5873F" w:rsidR="000A3960" w:rsidRPr="00B829A5" w:rsidRDefault="00FC7FE2" w:rsidP="00FF717D">
            <w:pPr>
              <w:pStyle w:val="ExhibitText"/>
              <w:numPr>
                <w:ilvl w:val="0"/>
                <w:numId w:val="44"/>
              </w:numPr>
              <w:jc w:val="left"/>
            </w:pPr>
            <w:r w:rsidRPr="00B829A5">
              <w:t xml:space="preserve">identification </w:t>
            </w:r>
            <w:r w:rsidR="000A3960" w:rsidRPr="00B829A5">
              <w:t xml:space="preserve">of strategic suppliers </w:t>
            </w:r>
          </w:p>
        </w:tc>
        <w:tc>
          <w:tcPr>
            <w:tcW w:w="2671" w:type="dxa"/>
            <w:tcBorders>
              <w:top w:val="single" w:sz="12" w:space="0" w:color="auto"/>
              <w:bottom w:val="dotted" w:sz="4" w:space="0" w:color="auto"/>
            </w:tcBorders>
          </w:tcPr>
          <w:p w14:paraId="4CE22B0F" w14:textId="041F3B3A" w:rsidR="000A3960" w:rsidRPr="00B829A5" w:rsidRDefault="00FC7FE2" w:rsidP="00FF717D">
            <w:pPr>
              <w:pStyle w:val="ExhibitText"/>
              <w:numPr>
                <w:ilvl w:val="0"/>
                <w:numId w:val="44"/>
              </w:numPr>
              <w:jc w:val="left"/>
            </w:pPr>
            <w:r w:rsidRPr="00B829A5">
              <w:t>fewer,</w:t>
            </w:r>
            <w:r w:rsidR="000A3960" w:rsidRPr="00B829A5">
              <w:t xml:space="preserve"> long-term suppliers with constant high flexibility and competitiveness</w:t>
            </w:r>
          </w:p>
          <w:p w14:paraId="1B9AAF4D" w14:textId="6E0FFC53" w:rsidR="000A3960" w:rsidRPr="00B829A5" w:rsidRDefault="00FC7FE2" w:rsidP="00FF717D">
            <w:pPr>
              <w:pStyle w:val="ExhibitText"/>
              <w:numPr>
                <w:ilvl w:val="0"/>
                <w:numId w:val="44"/>
              </w:numPr>
              <w:jc w:val="left"/>
            </w:pPr>
            <w:r w:rsidRPr="00B829A5">
              <w:t xml:space="preserve">widely </w:t>
            </w:r>
            <w:r w:rsidR="000A3960" w:rsidRPr="00B829A5">
              <w:t>accepted and reliable suppliers with a relevant client base</w:t>
            </w:r>
          </w:p>
          <w:p w14:paraId="1843D014" w14:textId="764FE13A" w:rsidR="000A3960" w:rsidRPr="00B829A5" w:rsidRDefault="00FC7FE2" w:rsidP="00FF717D">
            <w:pPr>
              <w:pStyle w:val="ExhibitText"/>
              <w:numPr>
                <w:ilvl w:val="0"/>
                <w:numId w:val="44"/>
              </w:numPr>
              <w:jc w:val="left"/>
            </w:pPr>
            <w:r w:rsidRPr="00B829A5">
              <w:t xml:space="preserve">proven </w:t>
            </w:r>
            <w:r w:rsidR="000A3960" w:rsidRPr="00B829A5">
              <w:t>technology and solutions</w:t>
            </w:r>
          </w:p>
          <w:p w14:paraId="7C923E18" w14:textId="23D14A24" w:rsidR="000A3960" w:rsidRPr="00B829A5" w:rsidRDefault="00FC7FE2" w:rsidP="00FF717D">
            <w:pPr>
              <w:pStyle w:val="ExhibitText"/>
              <w:numPr>
                <w:ilvl w:val="0"/>
                <w:numId w:val="44"/>
              </w:numPr>
              <w:jc w:val="left"/>
            </w:pPr>
            <w:r w:rsidRPr="00B829A5">
              <w:t>well</w:t>
            </w:r>
            <w:r w:rsidR="000A3960" w:rsidRPr="00B829A5">
              <w:t xml:space="preserve">-integrated </w:t>
            </w:r>
            <w:r w:rsidR="00F9404F" w:rsidRPr="00B829A5">
              <w:t>suite rather</w:t>
            </w:r>
            <w:r w:rsidR="000A3960" w:rsidRPr="00B829A5">
              <w:t xml:space="preserve"> than best-</w:t>
            </w:r>
            <w:r w:rsidRPr="00B829A5">
              <w:t>of-</w:t>
            </w:r>
            <w:r w:rsidR="000A3960" w:rsidRPr="00B829A5">
              <w:t xml:space="preserve">breed solutions with minimal customization </w:t>
            </w:r>
          </w:p>
        </w:tc>
        <w:tc>
          <w:tcPr>
            <w:tcW w:w="2671" w:type="dxa"/>
            <w:tcBorders>
              <w:top w:val="single" w:sz="12" w:space="0" w:color="auto"/>
              <w:bottom w:val="dotted" w:sz="4" w:space="0" w:color="auto"/>
            </w:tcBorders>
          </w:tcPr>
          <w:p w14:paraId="11650CB7" w14:textId="4BB0B022" w:rsidR="000A3960" w:rsidRPr="00B829A5" w:rsidRDefault="00FC7FE2" w:rsidP="00FF717D">
            <w:pPr>
              <w:pStyle w:val="ExhibitText"/>
              <w:numPr>
                <w:ilvl w:val="0"/>
                <w:numId w:val="44"/>
              </w:numPr>
              <w:jc w:val="left"/>
            </w:pPr>
            <w:r w:rsidRPr="00B829A5">
              <w:t xml:space="preserve">combination </w:t>
            </w:r>
            <w:r w:rsidR="000A3960" w:rsidRPr="00B829A5">
              <w:t>of key partnerships and dynamically changing</w:t>
            </w:r>
            <w:r w:rsidRPr="00B829A5">
              <w:t xml:space="preserve">, </w:t>
            </w:r>
            <w:r w:rsidR="000A3960" w:rsidRPr="00B829A5">
              <w:t>unrestricted number of smaller contracts</w:t>
            </w:r>
          </w:p>
          <w:p w14:paraId="6CA594D4" w14:textId="5427E1E3" w:rsidR="000A3960" w:rsidRPr="00B829A5" w:rsidRDefault="00E92DAE" w:rsidP="00FF717D">
            <w:pPr>
              <w:pStyle w:val="ExhibitText"/>
              <w:numPr>
                <w:ilvl w:val="0"/>
                <w:numId w:val="44"/>
              </w:numPr>
              <w:jc w:val="left"/>
            </w:pPr>
            <w:r>
              <w:t>use</w:t>
            </w:r>
            <w:r w:rsidRPr="00B829A5">
              <w:t xml:space="preserve"> </w:t>
            </w:r>
            <w:r w:rsidR="000A3960" w:rsidRPr="00B829A5">
              <w:t>of best-of-breed innovative solutions from new suppliers</w:t>
            </w:r>
          </w:p>
          <w:p w14:paraId="274B8CBE" w14:textId="47CEBC69" w:rsidR="000A3960" w:rsidRPr="00B829A5" w:rsidRDefault="000A3960" w:rsidP="00FF717D">
            <w:pPr>
              <w:pStyle w:val="ExhibitText"/>
              <w:numPr>
                <w:ilvl w:val="0"/>
                <w:numId w:val="44"/>
              </w:numPr>
              <w:jc w:val="left"/>
            </w:pPr>
            <w:r w:rsidRPr="00B829A5">
              <w:t xml:space="preserve">proactive technology disruption </w:t>
            </w:r>
          </w:p>
        </w:tc>
      </w:tr>
      <w:tr w:rsidR="000A3960" w:rsidRPr="00B829A5" w14:paraId="0FECC286" w14:textId="77777777" w:rsidTr="00FF717D">
        <w:trPr>
          <w:trHeight w:val="360"/>
          <w:jc w:val="center"/>
        </w:trPr>
        <w:tc>
          <w:tcPr>
            <w:tcW w:w="1348" w:type="dxa"/>
            <w:tcBorders>
              <w:top w:val="dotted" w:sz="4" w:space="0" w:color="auto"/>
              <w:bottom w:val="dotted" w:sz="4" w:space="0" w:color="auto"/>
            </w:tcBorders>
          </w:tcPr>
          <w:p w14:paraId="2C2CD272" w14:textId="77777777" w:rsidR="000A3960" w:rsidRPr="00B829A5" w:rsidRDefault="000A3960" w:rsidP="00FF717D">
            <w:pPr>
              <w:pStyle w:val="ExhibitText"/>
              <w:jc w:val="left"/>
            </w:pPr>
            <w:r w:rsidRPr="00B829A5">
              <w:t>Driving Force</w:t>
            </w:r>
          </w:p>
        </w:tc>
        <w:tc>
          <w:tcPr>
            <w:tcW w:w="2670" w:type="dxa"/>
            <w:tcBorders>
              <w:top w:val="dotted" w:sz="4" w:space="0" w:color="auto"/>
              <w:bottom w:val="dotted" w:sz="4" w:space="0" w:color="auto"/>
            </w:tcBorders>
          </w:tcPr>
          <w:p w14:paraId="4E923701" w14:textId="611ED804" w:rsidR="000A3960" w:rsidRPr="00B829A5" w:rsidRDefault="00FC7FE2" w:rsidP="00FF717D">
            <w:pPr>
              <w:pStyle w:val="ExhibitText"/>
              <w:numPr>
                <w:ilvl w:val="0"/>
                <w:numId w:val="44"/>
              </w:numPr>
              <w:jc w:val="left"/>
            </w:pPr>
            <w:r w:rsidRPr="00B829A5">
              <w:t xml:space="preserve">transformation </w:t>
            </w:r>
            <w:r w:rsidR="000A3960" w:rsidRPr="00B829A5">
              <w:t>from fixed cost to variable cost</w:t>
            </w:r>
          </w:p>
          <w:p w14:paraId="5A55082A" w14:textId="205A0447" w:rsidR="000A3960" w:rsidRPr="00B829A5" w:rsidRDefault="00FC7FE2" w:rsidP="00FF717D">
            <w:pPr>
              <w:pStyle w:val="ExhibitText"/>
              <w:numPr>
                <w:ilvl w:val="0"/>
                <w:numId w:val="44"/>
              </w:numPr>
              <w:jc w:val="left"/>
            </w:pPr>
            <w:r w:rsidRPr="00B829A5">
              <w:t xml:space="preserve">fulfillment of </w:t>
            </w:r>
            <w:r w:rsidR="000A3960" w:rsidRPr="00B829A5">
              <w:t>burgeoning IT needs</w:t>
            </w:r>
          </w:p>
          <w:p w14:paraId="0B271531" w14:textId="3862DA8E" w:rsidR="000A3960" w:rsidRPr="00B829A5" w:rsidRDefault="000A3960" w:rsidP="00FF717D">
            <w:pPr>
              <w:pStyle w:val="ExhibitText"/>
              <w:numPr>
                <w:ilvl w:val="0"/>
                <w:numId w:val="44"/>
              </w:numPr>
              <w:jc w:val="left"/>
            </w:pPr>
            <w:r w:rsidRPr="00B829A5">
              <w:t>“</w:t>
            </w:r>
            <w:r w:rsidR="00FC7FE2" w:rsidRPr="00B829A5">
              <w:t xml:space="preserve">acquire </w:t>
            </w:r>
            <w:r w:rsidRPr="00B829A5">
              <w:t>and manage” rather than “develop and operate”</w:t>
            </w:r>
          </w:p>
        </w:tc>
        <w:tc>
          <w:tcPr>
            <w:tcW w:w="2671" w:type="dxa"/>
            <w:tcBorders>
              <w:top w:val="dotted" w:sz="4" w:space="0" w:color="auto"/>
              <w:bottom w:val="dotted" w:sz="4" w:space="0" w:color="auto"/>
            </w:tcBorders>
          </w:tcPr>
          <w:p w14:paraId="7564BBC9" w14:textId="6D0F78BE" w:rsidR="000A3960" w:rsidRPr="00B829A5" w:rsidRDefault="00FC7FE2" w:rsidP="00FF717D">
            <w:pPr>
              <w:pStyle w:val="ExhibitText"/>
              <w:numPr>
                <w:ilvl w:val="0"/>
                <w:numId w:val="44"/>
              </w:numPr>
              <w:jc w:val="left"/>
            </w:pPr>
            <w:r w:rsidRPr="00B829A5">
              <w:t xml:space="preserve">support </w:t>
            </w:r>
            <w:r w:rsidR="000A3960" w:rsidRPr="00B829A5">
              <w:t xml:space="preserve">for </w:t>
            </w:r>
            <w:r w:rsidRPr="00B829A5">
              <w:t xml:space="preserve">business </w:t>
            </w:r>
            <w:r w:rsidR="000A3960" w:rsidRPr="00B829A5">
              <w:t>strategy development</w:t>
            </w:r>
          </w:p>
          <w:p w14:paraId="3484F6B2" w14:textId="05980551" w:rsidR="000A3960" w:rsidRPr="00B829A5" w:rsidRDefault="00FC7FE2" w:rsidP="00FF717D">
            <w:pPr>
              <w:pStyle w:val="ExhibitText"/>
              <w:numPr>
                <w:ilvl w:val="0"/>
                <w:numId w:val="44"/>
              </w:numPr>
              <w:jc w:val="left"/>
            </w:pPr>
            <w:r w:rsidRPr="00B829A5">
              <w:t xml:space="preserve">creation </w:t>
            </w:r>
            <w:r w:rsidR="000A3960" w:rsidRPr="00B829A5">
              <w:t>and delivery of business value solutions</w:t>
            </w:r>
          </w:p>
          <w:p w14:paraId="6BF8DB0F" w14:textId="3410A44E" w:rsidR="000A3960" w:rsidRPr="00B829A5" w:rsidRDefault="00FC7FE2" w:rsidP="00FF717D">
            <w:pPr>
              <w:pStyle w:val="ExhibitText"/>
              <w:numPr>
                <w:ilvl w:val="0"/>
                <w:numId w:val="44"/>
              </w:numPr>
              <w:jc w:val="left"/>
            </w:pPr>
            <w:r w:rsidRPr="00B829A5">
              <w:t>reliability</w:t>
            </w:r>
            <w:r w:rsidR="000A3960" w:rsidRPr="00B829A5">
              <w:t>, flexibility</w:t>
            </w:r>
            <w:r w:rsidRPr="00B829A5">
              <w:t>,</w:t>
            </w:r>
            <w:r w:rsidR="000A3960" w:rsidRPr="00B829A5">
              <w:t xml:space="preserve"> and cost-efficiency of the business applications</w:t>
            </w:r>
          </w:p>
        </w:tc>
        <w:tc>
          <w:tcPr>
            <w:tcW w:w="2671" w:type="dxa"/>
            <w:tcBorders>
              <w:top w:val="dotted" w:sz="4" w:space="0" w:color="auto"/>
              <w:bottom w:val="dotted" w:sz="4" w:space="0" w:color="auto"/>
            </w:tcBorders>
          </w:tcPr>
          <w:p w14:paraId="44F8CAD5" w14:textId="7D7C20CB" w:rsidR="000A3960" w:rsidRPr="00B829A5" w:rsidRDefault="00FC7FE2" w:rsidP="00FF717D">
            <w:pPr>
              <w:pStyle w:val="ExhibitText"/>
              <w:numPr>
                <w:ilvl w:val="0"/>
                <w:numId w:val="44"/>
              </w:numPr>
              <w:jc w:val="left"/>
            </w:pPr>
            <w:r w:rsidRPr="00B829A5">
              <w:t xml:space="preserve">disruption </w:t>
            </w:r>
            <w:r w:rsidR="000A3960" w:rsidRPr="00B829A5">
              <w:t>from rapid technology changes</w:t>
            </w:r>
          </w:p>
          <w:p w14:paraId="178A14F0" w14:textId="1E03117F" w:rsidR="000A3960" w:rsidRPr="00B829A5" w:rsidRDefault="00FC7FE2" w:rsidP="00FF717D">
            <w:pPr>
              <w:pStyle w:val="ExhibitText"/>
              <w:numPr>
                <w:ilvl w:val="0"/>
                <w:numId w:val="44"/>
              </w:numPr>
              <w:jc w:val="left"/>
            </w:pPr>
            <w:r w:rsidRPr="00B829A5">
              <w:t>a</w:t>
            </w:r>
            <w:r w:rsidR="000A3960" w:rsidRPr="00B829A5">
              <w:t>cquisition of cutting-edge innovation</w:t>
            </w:r>
          </w:p>
          <w:p w14:paraId="27520093" w14:textId="76C2F173" w:rsidR="000A3960" w:rsidRPr="00B829A5" w:rsidRDefault="00FC7FE2" w:rsidP="00FF717D">
            <w:pPr>
              <w:pStyle w:val="ExhibitText"/>
              <w:numPr>
                <w:ilvl w:val="0"/>
                <w:numId w:val="44"/>
              </w:numPr>
              <w:jc w:val="left"/>
            </w:pPr>
            <w:r w:rsidRPr="00B829A5">
              <w:t xml:space="preserve">technology </w:t>
            </w:r>
            <w:r w:rsidR="000A3960" w:rsidRPr="00B829A5">
              <w:t>leadership and competitive edge</w:t>
            </w:r>
          </w:p>
        </w:tc>
      </w:tr>
      <w:tr w:rsidR="000A3960" w:rsidRPr="00B829A5" w14:paraId="736EDBD6" w14:textId="77777777" w:rsidTr="00FF717D">
        <w:trPr>
          <w:trHeight w:val="360"/>
          <w:jc w:val="center"/>
        </w:trPr>
        <w:tc>
          <w:tcPr>
            <w:tcW w:w="1348" w:type="dxa"/>
            <w:tcBorders>
              <w:top w:val="dotted" w:sz="4" w:space="0" w:color="auto"/>
              <w:bottom w:val="single" w:sz="4" w:space="0" w:color="auto"/>
            </w:tcBorders>
          </w:tcPr>
          <w:p w14:paraId="08EF4E39" w14:textId="77777777" w:rsidR="000A3960" w:rsidRPr="00B829A5" w:rsidRDefault="000A3960" w:rsidP="00FF717D">
            <w:pPr>
              <w:pStyle w:val="ExhibitText"/>
              <w:jc w:val="left"/>
            </w:pPr>
            <w:r w:rsidRPr="00B829A5">
              <w:t>Applied Business Areas</w:t>
            </w:r>
          </w:p>
        </w:tc>
        <w:tc>
          <w:tcPr>
            <w:tcW w:w="2670" w:type="dxa"/>
            <w:tcBorders>
              <w:top w:val="dotted" w:sz="4" w:space="0" w:color="auto"/>
              <w:bottom w:val="single" w:sz="4" w:space="0" w:color="auto"/>
            </w:tcBorders>
          </w:tcPr>
          <w:p w14:paraId="5F989561" w14:textId="294EA791" w:rsidR="000A3960" w:rsidRPr="00B829A5" w:rsidRDefault="00FC7FE2" w:rsidP="00FF717D">
            <w:pPr>
              <w:pStyle w:val="ExhibitText"/>
              <w:numPr>
                <w:ilvl w:val="0"/>
                <w:numId w:val="44"/>
              </w:numPr>
              <w:jc w:val="left"/>
            </w:pPr>
            <w:r w:rsidRPr="00B829A5">
              <w:t>infrastructure and a</w:t>
            </w:r>
            <w:r w:rsidR="000A3960" w:rsidRPr="00B829A5">
              <w:t xml:space="preserve">irline </w:t>
            </w:r>
            <w:r w:rsidRPr="00B829A5">
              <w:t>applications</w:t>
            </w:r>
          </w:p>
        </w:tc>
        <w:tc>
          <w:tcPr>
            <w:tcW w:w="2671" w:type="dxa"/>
            <w:tcBorders>
              <w:top w:val="dotted" w:sz="4" w:space="0" w:color="auto"/>
              <w:bottom w:val="single" w:sz="4" w:space="0" w:color="auto"/>
            </w:tcBorders>
          </w:tcPr>
          <w:p w14:paraId="7BA79EAC" w14:textId="756E4143" w:rsidR="000A3960" w:rsidRPr="00B829A5" w:rsidRDefault="00FC7FE2" w:rsidP="00FF717D">
            <w:pPr>
              <w:pStyle w:val="ExhibitText"/>
              <w:numPr>
                <w:ilvl w:val="0"/>
                <w:numId w:val="44"/>
              </w:numPr>
              <w:jc w:val="left"/>
            </w:pPr>
            <w:r w:rsidRPr="00B829A5">
              <w:t>airline applications</w:t>
            </w:r>
            <w:r w:rsidR="000A3960" w:rsidRPr="00B829A5">
              <w:t xml:space="preserve">, </w:t>
            </w:r>
            <w:r w:rsidRPr="00B829A5">
              <w:t>distribution</w:t>
            </w:r>
            <w:r w:rsidR="000A3960" w:rsidRPr="00B829A5">
              <w:t xml:space="preserve">, </w:t>
            </w:r>
            <w:r w:rsidRPr="00B829A5">
              <w:t>cargo</w:t>
            </w:r>
            <w:r w:rsidR="000A3960" w:rsidRPr="00B829A5">
              <w:t xml:space="preserve">, </w:t>
            </w:r>
            <w:r w:rsidRPr="00B829A5">
              <w:t>customer relations</w:t>
            </w:r>
            <w:r w:rsidR="000A3960" w:rsidRPr="00B829A5">
              <w:t xml:space="preserve">, etc. </w:t>
            </w:r>
          </w:p>
        </w:tc>
        <w:tc>
          <w:tcPr>
            <w:tcW w:w="2671" w:type="dxa"/>
            <w:tcBorders>
              <w:top w:val="dotted" w:sz="4" w:space="0" w:color="auto"/>
              <w:bottom w:val="single" w:sz="4" w:space="0" w:color="auto"/>
            </w:tcBorders>
          </w:tcPr>
          <w:p w14:paraId="687F3706" w14:textId="5395A23A" w:rsidR="000A3960" w:rsidRPr="00B829A5" w:rsidRDefault="00FC7FE2" w:rsidP="00FF717D">
            <w:pPr>
              <w:pStyle w:val="ExhibitText"/>
              <w:numPr>
                <w:ilvl w:val="0"/>
                <w:numId w:val="44"/>
              </w:numPr>
              <w:jc w:val="left"/>
            </w:pPr>
            <w:r w:rsidRPr="00B829A5">
              <w:t>infrastructure</w:t>
            </w:r>
            <w:r w:rsidR="000A3960" w:rsidRPr="00B829A5">
              <w:t xml:space="preserve">, </w:t>
            </w:r>
            <w:r w:rsidRPr="00B829A5">
              <w:t>airline applications</w:t>
            </w:r>
            <w:r w:rsidR="000A3960" w:rsidRPr="00B829A5">
              <w:t xml:space="preserve">, </w:t>
            </w:r>
            <w:r w:rsidRPr="00B829A5">
              <w:t>distribution</w:t>
            </w:r>
            <w:r w:rsidR="000A3960" w:rsidRPr="00B829A5">
              <w:t xml:space="preserve">, </w:t>
            </w:r>
            <w:r w:rsidRPr="00B829A5">
              <w:t>marketing</w:t>
            </w:r>
            <w:r w:rsidR="000A3960" w:rsidRPr="00B829A5">
              <w:t xml:space="preserve">, </w:t>
            </w:r>
            <w:r w:rsidRPr="00B829A5">
              <w:t>incident management</w:t>
            </w:r>
            <w:r w:rsidR="000A3960" w:rsidRPr="00B829A5">
              <w:t>, etc.</w:t>
            </w:r>
          </w:p>
        </w:tc>
      </w:tr>
    </w:tbl>
    <w:p w14:paraId="7EF487D7" w14:textId="77777777" w:rsidR="000A3960" w:rsidRPr="00B829A5" w:rsidRDefault="000A3960" w:rsidP="0012699E">
      <w:pPr>
        <w:pStyle w:val="ExhibitText"/>
        <w:rPr>
          <w:rFonts w:eastAsia="DengXian Light"/>
          <w:lang w:eastAsia="zh-CN"/>
        </w:rPr>
      </w:pPr>
    </w:p>
    <w:p w14:paraId="060C40EA" w14:textId="65988C9D" w:rsidR="000A3960" w:rsidRPr="00B829A5" w:rsidRDefault="000A3960" w:rsidP="0012699E">
      <w:pPr>
        <w:pStyle w:val="Footnote"/>
      </w:pPr>
      <w:r w:rsidRPr="00B829A5">
        <w:t xml:space="preserve">Source: Created by the </w:t>
      </w:r>
      <w:r w:rsidR="00E92DAE">
        <w:t xml:space="preserve">case </w:t>
      </w:r>
      <w:r w:rsidRPr="00B829A5">
        <w:t xml:space="preserve">authors based on </w:t>
      </w:r>
      <w:r w:rsidR="00FC7FE2" w:rsidRPr="00B829A5">
        <w:t xml:space="preserve">F. Warren </w:t>
      </w:r>
      <w:r w:rsidRPr="00B829A5">
        <w:t xml:space="preserve">McFarlan, </w:t>
      </w:r>
      <w:r w:rsidR="00FC7FE2" w:rsidRPr="00B829A5">
        <w:t xml:space="preserve">Fred </w:t>
      </w:r>
      <w:r w:rsidRPr="00B829A5">
        <w:t>Young</w:t>
      </w:r>
      <w:r w:rsidR="00FC7FE2" w:rsidRPr="00B829A5">
        <w:t xml:space="preserve">, and Waishun </w:t>
      </w:r>
      <w:r w:rsidRPr="00B829A5">
        <w:t>Lo</w:t>
      </w:r>
      <w:r w:rsidR="00FC7FE2" w:rsidRPr="00B829A5">
        <w:t>,</w:t>
      </w:r>
      <w:r w:rsidRPr="00B829A5">
        <w:t xml:space="preserve"> </w:t>
      </w:r>
      <w:r w:rsidRPr="00494BA0">
        <w:rPr>
          <w:i/>
        </w:rPr>
        <w:t>Cathay Pacific</w:t>
      </w:r>
      <w:r w:rsidRPr="00B829A5">
        <w:t xml:space="preserve"> </w:t>
      </w:r>
      <w:r w:rsidR="00FC7FE2" w:rsidRPr="00B829A5">
        <w:t>(</w:t>
      </w:r>
      <w:r w:rsidRPr="00B829A5">
        <w:t>Boston</w:t>
      </w:r>
      <w:r w:rsidR="00FC7FE2" w:rsidRPr="00B829A5">
        <w:t>, MA</w:t>
      </w:r>
      <w:r w:rsidRPr="00B829A5">
        <w:t>: Harvard Business School Publishing, 2007</w:t>
      </w:r>
      <w:r w:rsidR="00FC7FE2" w:rsidRPr="00B829A5">
        <w:t>)</w:t>
      </w:r>
      <w:r w:rsidRPr="00B829A5">
        <w:t xml:space="preserve">. </w:t>
      </w:r>
      <w:r w:rsidR="00FC7FE2" w:rsidRPr="00B829A5">
        <w:t>Available from Ivey Publishing, product no. 307009</w:t>
      </w:r>
      <w:r w:rsidR="0012699E" w:rsidRPr="00B829A5">
        <w:t xml:space="preserve">; </w:t>
      </w:r>
      <w:r w:rsidR="00FC7FE2" w:rsidRPr="00B829A5">
        <w:t xml:space="preserve">Su </w:t>
      </w:r>
      <w:r w:rsidRPr="00B829A5">
        <w:t>Ning, Natalia L</w:t>
      </w:r>
      <w:r w:rsidR="00FC7FE2" w:rsidRPr="00B829A5">
        <w:t xml:space="preserve">evina, and </w:t>
      </w:r>
      <w:r w:rsidRPr="00B829A5">
        <w:t>Jeanne</w:t>
      </w:r>
      <w:r w:rsidR="00FC7FE2" w:rsidRPr="00B829A5">
        <w:t xml:space="preserve"> W. Ross</w:t>
      </w:r>
      <w:r w:rsidRPr="00B829A5">
        <w:t xml:space="preserve">, “The Long-Tail Strategy </w:t>
      </w:r>
      <w:r w:rsidR="00FC7FE2" w:rsidRPr="00B829A5">
        <w:t xml:space="preserve">for </w:t>
      </w:r>
      <w:r w:rsidRPr="00B829A5">
        <w:t xml:space="preserve">IT Outsourcing,” </w:t>
      </w:r>
      <w:r w:rsidRPr="00494BA0">
        <w:rPr>
          <w:i/>
        </w:rPr>
        <w:t>MIT Sloan Management Review</w:t>
      </w:r>
      <w:r w:rsidRPr="00B829A5">
        <w:t xml:space="preserve"> 57, no. 2</w:t>
      </w:r>
      <w:r w:rsidR="00E92DAE">
        <w:t xml:space="preserve"> </w:t>
      </w:r>
      <w:r w:rsidRPr="00B829A5">
        <w:t>(2016): 81</w:t>
      </w:r>
      <w:r w:rsidR="00E92DAE">
        <w:t>–</w:t>
      </w:r>
      <w:r w:rsidRPr="00B829A5">
        <w:t>89.</w:t>
      </w:r>
      <w:r w:rsidR="00FC7FE2" w:rsidRPr="00B829A5">
        <w:t xml:space="preserve"> Available from Ivey Publishing, product no. SMR57206.</w:t>
      </w:r>
    </w:p>
    <w:p w14:paraId="1F230396" w14:textId="77777777" w:rsidR="000624B4" w:rsidRPr="00B829A5" w:rsidRDefault="000A3960">
      <w:pPr>
        <w:spacing w:after="200" w:line="276" w:lineRule="auto"/>
        <w:sectPr w:rsidR="000624B4" w:rsidRPr="00B829A5" w:rsidSect="004E79C3">
          <w:headerReference w:type="default" r:id="rId9"/>
          <w:endnotePr>
            <w:numFmt w:val="decimal"/>
          </w:endnotePr>
          <w:type w:val="continuous"/>
          <w:pgSz w:w="12240" w:h="15840" w:code="1"/>
          <w:pgMar w:top="1080" w:right="1440" w:bottom="1440" w:left="1440" w:header="1080" w:footer="720" w:gutter="0"/>
          <w:cols w:space="720"/>
          <w:titlePg/>
          <w:docGrid w:linePitch="360"/>
        </w:sectPr>
      </w:pPr>
      <w:r w:rsidRPr="00B829A5">
        <w:br w:type="page"/>
      </w:r>
    </w:p>
    <w:p w14:paraId="1D4D5C46" w14:textId="441CAA16" w:rsidR="00465348" w:rsidRPr="00B829A5" w:rsidRDefault="000A3960" w:rsidP="0012699E">
      <w:pPr>
        <w:pStyle w:val="ExhibitHeading"/>
        <w:rPr>
          <w:rFonts w:eastAsia="DengXian Light"/>
        </w:rPr>
      </w:pPr>
      <w:r w:rsidRPr="00B829A5">
        <w:rPr>
          <w:rFonts w:eastAsia="DengXian Light"/>
        </w:rPr>
        <w:lastRenderedPageBreak/>
        <w:t>Exhibit 2:</w:t>
      </w:r>
      <w:r w:rsidRPr="00B829A5">
        <w:t xml:space="preserve"> </w:t>
      </w:r>
      <w:r w:rsidR="00D721D6" w:rsidRPr="00B829A5">
        <w:rPr>
          <w:rFonts w:eastAsia="DengXian Light"/>
        </w:rPr>
        <w:t>Cathay Pacific—</w:t>
      </w:r>
      <w:r w:rsidRPr="00B829A5">
        <w:rPr>
          <w:rFonts w:eastAsia="DengXian Light"/>
        </w:rPr>
        <w:t>Consolidated Balance Sheet</w:t>
      </w:r>
      <w:r w:rsidR="00D721D6" w:rsidRPr="00B829A5">
        <w:rPr>
          <w:rFonts w:eastAsia="DengXian Light"/>
        </w:rPr>
        <w:t xml:space="preserve"> and Profit and Loss </w:t>
      </w:r>
      <w:r w:rsidRPr="00B829A5">
        <w:rPr>
          <w:rFonts w:eastAsia="DengXian Light"/>
        </w:rPr>
        <w:t>Account</w:t>
      </w:r>
      <w:r w:rsidR="00D721D6" w:rsidRPr="00B829A5">
        <w:rPr>
          <w:rFonts w:eastAsia="DengXian Light"/>
        </w:rPr>
        <w:t>, 2006–2017</w:t>
      </w:r>
    </w:p>
    <w:p w14:paraId="3BD9A78C" w14:textId="1EBD30C7" w:rsidR="000A3960" w:rsidRDefault="000A3960" w:rsidP="000624B4">
      <w:pPr>
        <w:pStyle w:val="ExhibitText"/>
        <w:rPr>
          <w:rFonts w:eastAsia="DengXian Light"/>
        </w:rPr>
      </w:pPr>
    </w:p>
    <w:p w14:paraId="5B050DD2" w14:textId="7371BC73" w:rsidR="009C4AE0" w:rsidRDefault="009C4AE0" w:rsidP="009C4AE0">
      <w:pPr>
        <w:pStyle w:val="Casehead2"/>
        <w:rPr>
          <w:rFonts w:eastAsia="DengXian Light"/>
        </w:rPr>
      </w:pPr>
      <w:r w:rsidRPr="00E92DAE">
        <w:rPr>
          <w:rFonts w:eastAsia="DengXian Light"/>
        </w:rPr>
        <w:t>Consolidated Profit and Loss Summary</w:t>
      </w:r>
    </w:p>
    <w:p w14:paraId="6D5781AF" w14:textId="77777777" w:rsidR="009C4AE0" w:rsidRPr="00B829A5" w:rsidRDefault="009C4AE0" w:rsidP="00F11583">
      <w:pPr>
        <w:pStyle w:val="ExhibitText"/>
        <w:rPr>
          <w:rFonts w:eastAsia="DengXian Light"/>
        </w:rPr>
      </w:pPr>
    </w:p>
    <w:tbl>
      <w:tblPr>
        <w:tblStyle w:val="TableGrid2"/>
        <w:tblW w:w="5000" w:type="pct"/>
        <w:tblCellSpacing w:w="11"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4"/>
        <w:gridCol w:w="878"/>
        <w:gridCol w:w="879"/>
        <w:gridCol w:w="879"/>
        <w:gridCol w:w="879"/>
        <w:gridCol w:w="879"/>
        <w:gridCol w:w="879"/>
        <w:gridCol w:w="879"/>
        <w:gridCol w:w="879"/>
        <w:gridCol w:w="879"/>
        <w:gridCol w:w="879"/>
        <w:gridCol w:w="879"/>
        <w:gridCol w:w="878"/>
      </w:tblGrid>
      <w:tr w:rsidR="00E92DAE" w:rsidRPr="009C4AE0" w14:paraId="787EE944" w14:textId="77777777" w:rsidTr="00F96EB0">
        <w:trPr>
          <w:trHeight w:val="360"/>
          <w:tblCellSpacing w:w="11" w:type="dxa"/>
        </w:trPr>
        <w:tc>
          <w:tcPr>
            <w:tcW w:w="2381" w:type="dxa"/>
            <w:tcBorders>
              <w:top w:val="nil"/>
              <w:bottom w:val="single" w:sz="12" w:space="0" w:color="auto"/>
            </w:tcBorders>
            <w:noWrap/>
            <w:vAlign w:val="center"/>
            <w:hideMark/>
          </w:tcPr>
          <w:p w14:paraId="27FD6F97" w14:textId="1058D936" w:rsidR="00E92DAE" w:rsidRPr="009C4AE0" w:rsidRDefault="00E92DAE" w:rsidP="00374D76">
            <w:pPr>
              <w:pStyle w:val="ExhibitText"/>
              <w:jc w:val="right"/>
              <w:rPr>
                <w:rFonts w:eastAsia="DengXian Light"/>
                <w:b/>
                <w:sz w:val="18"/>
                <w:szCs w:val="18"/>
              </w:rPr>
            </w:pPr>
            <w:r w:rsidRPr="009C4AE0">
              <w:rPr>
                <w:rFonts w:eastAsia="DengXian Light"/>
                <w:b/>
                <w:sz w:val="18"/>
                <w:szCs w:val="18"/>
              </w:rPr>
              <w:t>in HK$ millions</w:t>
            </w:r>
          </w:p>
        </w:tc>
        <w:tc>
          <w:tcPr>
            <w:tcW w:w="856" w:type="dxa"/>
            <w:tcBorders>
              <w:top w:val="nil"/>
              <w:bottom w:val="single" w:sz="12" w:space="0" w:color="auto"/>
            </w:tcBorders>
            <w:vAlign w:val="center"/>
          </w:tcPr>
          <w:p w14:paraId="3535B52B" w14:textId="40774050"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2006</w:t>
            </w:r>
          </w:p>
        </w:tc>
        <w:tc>
          <w:tcPr>
            <w:tcW w:w="857" w:type="dxa"/>
            <w:tcBorders>
              <w:top w:val="nil"/>
              <w:bottom w:val="single" w:sz="12" w:space="0" w:color="auto"/>
            </w:tcBorders>
            <w:vAlign w:val="center"/>
          </w:tcPr>
          <w:p w14:paraId="04B1BB06" w14:textId="477E61BD"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2007</w:t>
            </w:r>
          </w:p>
        </w:tc>
        <w:tc>
          <w:tcPr>
            <w:tcW w:w="857" w:type="dxa"/>
            <w:tcBorders>
              <w:top w:val="nil"/>
              <w:bottom w:val="single" w:sz="12" w:space="0" w:color="auto"/>
            </w:tcBorders>
            <w:vAlign w:val="center"/>
          </w:tcPr>
          <w:p w14:paraId="18087D29" w14:textId="600AE9E5"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2008</w:t>
            </w:r>
          </w:p>
        </w:tc>
        <w:tc>
          <w:tcPr>
            <w:tcW w:w="857" w:type="dxa"/>
            <w:tcBorders>
              <w:top w:val="nil"/>
              <w:bottom w:val="single" w:sz="12" w:space="0" w:color="auto"/>
            </w:tcBorders>
            <w:vAlign w:val="center"/>
          </w:tcPr>
          <w:p w14:paraId="700F798B" w14:textId="1397711F"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2009</w:t>
            </w:r>
          </w:p>
        </w:tc>
        <w:tc>
          <w:tcPr>
            <w:tcW w:w="857" w:type="dxa"/>
            <w:tcBorders>
              <w:top w:val="nil"/>
              <w:bottom w:val="single" w:sz="12" w:space="0" w:color="auto"/>
            </w:tcBorders>
            <w:vAlign w:val="center"/>
          </w:tcPr>
          <w:p w14:paraId="2971D21B" w14:textId="07078926"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2010</w:t>
            </w:r>
          </w:p>
        </w:tc>
        <w:tc>
          <w:tcPr>
            <w:tcW w:w="857" w:type="dxa"/>
            <w:tcBorders>
              <w:top w:val="nil"/>
              <w:bottom w:val="single" w:sz="12" w:space="0" w:color="auto"/>
            </w:tcBorders>
            <w:vAlign w:val="center"/>
          </w:tcPr>
          <w:p w14:paraId="59360C61" w14:textId="65EED092"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2011</w:t>
            </w:r>
          </w:p>
        </w:tc>
        <w:tc>
          <w:tcPr>
            <w:tcW w:w="857" w:type="dxa"/>
            <w:tcBorders>
              <w:top w:val="nil"/>
              <w:bottom w:val="single" w:sz="12" w:space="0" w:color="auto"/>
            </w:tcBorders>
            <w:vAlign w:val="center"/>
          </w:tcPr>
          <w:p w14:paraId="487A622D" w14:textId="31AC9B90"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2012</w:t>
            </w:r>
          </w:p>
        </w:tc>
        <w:tc>
          <w:tcPr>
            <w:tcW w:w="857" w:type="dxa"/>
            <w:tcBorders>
              <w:top w:val="nil"/>
              <w:bottom w:val="single" w:sz="12" w:space="0" w:color="auto"/>
            </w:tcBorders>
            <w:vAlign w:val="center"/>
          </w:tcPr>
          <w:p w14:paraId="0B4C4509" w14:textId="314CEB31"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2013</w:t>
            </w:r>
          </w:p>
        </w:tc>
        <w:tc>
          <w:tcPr>
            <w:tcW w:w="857" w:type="dxa"/>
            <w:tcBorders>
              <w:top w:val="nil"/>
              <w:bottom w:val="single" w:sz="12" w:space="0" w:color="auto"/>
            </w:tcBorders>
            <w:vAlign w:val="center"/>
          </w:tcPr>
          <w:p w14:paraId="322B0517" w14:textId="6295E12A"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2014</w:t>
            </w:r>
          </w:p>
        </w:tc>
        <w:tc>
          <w:tcPr>
            <w:tcW w:w="857" w:type="dxa"/>
            <w:tcBorders>
              <w:top w:val="nil"/>
              <w:bottom w:val="single" w:sz="12" w:space="0" w:color="auto"/>
            </w:tcBorders>
            <w:vAlign w:val="center"/>
          </w:tcPr>
          <w:p w14:paraId="02293146" w14:textId="3D26331C"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2015</w:t>
            </w:r>
          </w:p>
        </w:tc>
        <w:tc>
          <w:tcPr>
            <w:tcW w:w="857" w:type="dxa"/>
            <w:tcBorders>
              <w:top w:val="nil"/>
              <w:bottom w:val="single" w:sz="12" w:space="0" w:color="auto"/>
            </w:tcBorders>
            <w:vAlign w:val="center"/>
          </w:tcPr>
          <w:p w14:paraId="4B2EF68A" w14:textId="336FCAC5"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2016</w:t>
            </w:r>
          </w:p>
        </w:tc>
        <w:tc>
          <w:tcPr>
            <w:tcW w:w="845" w:type="dxa"/>
            <w:tcBorders>
              <w:top w:val="nil"/>
              <w:bottom w:val="single" w:sz="12" w:space="0" w:color="auto"/>
            </w:tcBorders>
            <w:noWrap/>
            <w:vAlign w:val="center"/>
            <w:hideMark/>
          </w:tcPr>
          <w:p w14:paraId="0B8F08EE" w14:textId="3FF593AC" w:rsidR="00E92DAE" w:rsidRPr="009C4AE0" w:rsidRDefault="00E92DAE" w:rsidP="00E92DAE">
            <w:pPr>
              <w:pStyle w:val="ExhibitText"/>
              <w:jc w:val="right"/>
              <w:rPr>
                <w:rFonts w:eastAsia="DengXian Light"/>
                <w:b/>
                <w:sz w:val="18"/>
                <w:szCs w:val="18"/>
              </w:rPr>
            </w:pPr>
            <w:r w:rsidRPr="009C4AE0">
              <w:rPr>
                <w:rFonts w:eastAsia="DengXian Light"/>
                <w:b/>
                <w:sz w:val="18"/>
                <w:szCs w:val="18"/>
              </w:rPr>
              <w:t>2017</w:t>
            </w:r>
          </w:p>
        </w:tc>
      </w:tr>
      <w:tr w:rsidR="00E92DAE" w:rsidRPr="00E92DAE" w14:paraId="07BF23DD" w14:textId="77777777" w:rsidTr="00F96EB0">
        <w:trPr>
          <w:trHeight w:val="360"/>
          <w:tblCellSpacing w:w="11" w:type="dxa"/>
        </w:trPr>
        <w:tc>
          <w:tcPr>
            <w:tcW w:w="2381" w:type="dxa"/>
            <w:noWrap/>
            <w:vAlign w:val="center"/>
            <w:hideMark/>
          </w:tcPr>
          <w:p w14:paraId="050C2A49" w14:textId="171D17B9" w:rsidR="00E92DAE" w:rsidRPr="00E92DAE" w:rsidRDefault="00E92DAE" w:rsidP="00E92DAE">
            <w:pPr>
              <w:pStyle w:val="ExhibitText"/>
              <w:jc w:val="left"/>
              <w:rPr>
                <w:rFonts w:eastAsia="DengXian Light"/>
                <w:sz w:val="18"/>
                <w:szCs w:val="18"/>
              </w:rPr>
            </w:pPr>
            <w:r w:rsidRPr="00E92DAE">
              <w:rPr>
                <w:rFonts w:eastAsia="DengXian Light"/>
                <w:sz w:val="18"/>
                <w:szCs w:val="18"/>
              </w:rPr>
              <w:t>Passenger Services</w:t>
            </w:r>
          </w:p>
        </w:tc>
        <w:tc>
          <w:tcPr>
            <w:tcW w:w="856" w:type="dxa"/>
            <w:vAlign w:val="center"/>
          </w:tcPr>
          <w:p w14:paraId="492931F1" w14:textId="39EB25BD" w:rsidR="00E92DAE" w:rsidRPr="00E92DAE" w:rsidRDefault="00E92DAE" w:rsidP="00E92DAE">
            <w:pPr>
              <w:pStyle w:val="ExhibitText"/>
              <w:jc w:val="right"/>
              <w:rPr>
                <w:rFonts w:eastAsia="DengXian Light"/>
                <w:sz w:val="18"/>
                <w:szCs w:val="18"/>
              </w:rPr>
            </w:pPr>
            <w:r w:rsidRPr="00E92DAE">
              <w:rPr>
                <w:rFonts w:eastAsia="DengXian Light"/>
                <w:sz w:val="18"/>
                <w:szCs w:val="18"/>
              </w:rPr>
              <w:t>35,155</w:t>
            </w:r>
          </w:p>
        </w:tc>
        <w:tc>
          <w:tcPr>
            <w:tcW w:w="857" w:type="dxa"/>
            <w:vAlign w:val="center"/>
          </w:tcPr>
          <w:p w14:paraId="1BD0E47D" w14:textId="5678666D" w:rsidR="00E92DAE" w:rsidRPr="00E92DAE" w:rsidRDefault="00E92DAE" w:rsidP="00E92DAE">
            <w:pPr>
              <w:pStyle w:val="ExhibitText"/>
              <w:jc w:val="right"/>
              <w:rPr>
                <w:rFonts w:eastAsia="DengXian Light"/>
                <w:sz w:val="18"/>
                <w:szCs w:val="18"/>
              </w:rPr>
            </w:pPr>
            <w:r w:rsidRPr="00E92DAE">
              <w:rPr>
                <w:rFonts w:eastAsia="DengXian Light"/>
                <w:sz w:val="18"/>
                <w:szCs w:val="18"/>
              </w:rPr>
              <w:t>45,129</w:t>
            </w:r>
          </w:p>
        </w:tc>
        <w:tc>
          <w:tcPr>
            <w:tcW w:w="857" w:type="dxa"/>
            <w:vAlign w:val="center"/>
          </w:tcPr>
          <w:p w14:paraId="643D6715" w14:textId="1DBBD4E7" w:rsidR="00E92DAE" w:rsidRPr="00E92DAE" w:rsidRDefault="00E92DAE" w:rsidP="00E92DAE">
            <w:pPr>
              <w:pStyle w:val="ExhibitText"/>
              <w:jc w:val="right"/>
              <w:rPr>
                <w:rFonts w:eastAsia="DengXian Light"/>
                <w:sz w:val="18"/>
                <w:szCs w:val="18"/>
              </w:rPr>
            </w:pPr>
            <w:r w:rsidRPr="00E92DAE">
              <w:rPr>
                <w:rFonts w:eastAsia="DengXian Light"/>
                <w:sz w:val="18"/>
                <w:szCs w:val="18"/>
              </w:rPr>
              <w:t>57,964</w:t>
            </w:r>
          </w:p>
        </w:tc>
        <w:tc>
          <w:tcPr>
            <w:tcW w:w="857" w:type="dxa"/>
            <w:vAlign w:val="center"/>
          </w:tcPr>
          <w:p w14:paraId="28AF1FEF" w14:textId="33DB6CA2" w:rsidR="00E92DAE" w:rsidRPr="00E92DAE" w:rsidRDefault="00E92DAE" w:rsidP="00E92DAE">
            <w:pPr>
              <w:pStyle w:val="ExhibitText"/>
              <w:jc w:val="right"/>
              <w:rPr>
                <w:rFonts w:eastAsia="DengXian Light"/>
                <w:sz w:val="18"/>
                <w:szCs w:val="18"/>
              </w:rPr>
            </w:pPr>
            <w:r w:rsidRPr="00E92DAE">
              <w:rPr>
                <w:rFonts w:eastAsia="DengXian Light"/>
                <w:sz w:val="18"/>
                <w:szCs w:val="18"/>
              </w:rPr>
              <w:t>45,920</w:t>
            </w:r>
          </w:p>
        </w:tc>
        <w:tc>
          <w:tcPr>
            <w:tcW w:w="857" w:type="dxa"/>
            <w:vAlign w:val="center"/>
          </w:tcPr>
          <w:p w14:paraId="7702796A" w14:textId="47251DC4" w:rsidR="00E92DAE" w:rsidRPr="00E92DAE" w:rsidRDefault="00E92DAE" w:rsidP="00E92DAE">
            <w:pPr>
              <w:pStyle w:val="ExhibitText"/>
              <w:jc w:val="right"/>
              <w:rPr>
                <w:rFonts w:eastAsia="DengXian Light"/>
                <w:sz w:val="18"/>
                <w:szCs w:val="18"/>
              </w:rPr>
            </w:pPr>
            <w:r w:rsidRPr="00E92DAE">
              <w:rPr>
                <w:rFonts w:eastAsia="DengXian Light"/>
                <w:sz w:val="18"/>
                <w:szCs w:val="18"/>
              </w:rPr>
              <w:t>59,354</w:t>
            </w:r>
          </w:p>
        </w:tc>
        <w:tc>
          <w:tcPr>
            <w:tcW w:w="857" w:type="dxa"/>
            <w:vAlign w:val="center"/>
          </w:tcPr>
          <w:p w14:paraId="7E5F0FB5" w14:textId="15C45991" w:rsidR="00E92DAE" w:rsidRPr="00E92DAE" w:rsidRDefault="00E92DAE" w:rsidP="00E92DAE">
            <w:pPr>
              <w:pStyle w:val="ExhibitText"/>
              <w:jc w:val="right"/>
              <w:rPr>
                <w:rFonts w:eastAsia="DengXian Light"/>
                <w:sz w:val="18"/>
                <w:szCs w:val="18"/>
              </w:rPr>
            </w:pPr>
            <w:r w:rsidRPr="00E92DAE">
              <w:rPr>
                <w:rFonts w:eastAsia="DengXian Light"/>
                <w:sz w:val="18"/>
                <w:szCs w:val="18"/>
              </w:rPr>
              <w:t>67,778</w:t>
            </w:r>
          </w:p>
        </w:tc>
        <w:tc>
          <w:tcPr>
            <w:tcW w:w="857" w:type="dxa"/>
            <w:vAlign w:val="center"/>
          </w:tcPr>
          <w:p w14:paraId="764ACE00" w14:textId="45D89F54" w:rsidR="00E92DAE" w:rsidRPr="00E92DAE" w:rsidRDefault="00E92DAE" w:rsidP="00E92DAE">
            <w:pPr>
              <w:pStyle w:val="ExhibitText"/>
              <w:jc w:val="right"/>
              <w:rPr>
                <w:rFonts w:eastAsia="DengXian Light"/>
                <w:sz w:val="18"/>
                <w:szCs w:val="18"/>
              </w:rPr>
            </w:pPr>
            <w:r w:rsidRPr="00E92DAE">
              <w:rPr>
                <w:rFonts w:eastAsia="DengXian Light"/>
                <w:sz w:val="18"/>
                <w:szCs w:val="18"/>
              </w:rPr>
              <w:t>70,133</w:t>
            </w:r>
          </w:p>
        </w:tc>
        <w:tc>
          <w:tcPr>
            <w:tcW w:w="857" w:type="dxa"/>
            <w:vAlign w:val="center"/>
          </w:tcPr>
          <w:p w14:paraId="73B712D1" w14:textId="6EE785D9" w:rsidR="00E92DAE" w:rsidRPr="00E92DAE" w:rsidRDefault="00E92DAE" w:rsidP="00E92DAE">
            <w:pPr>
              <w:pStyle w:val="ExhibitText"/>
              <w:jc w:val="right"/>
              <w:rPr>
                <w:rFonts w:eastAsia="DengXian Light"/>
                <w:sz w:val="18"/>
                <w:szCs w:val="18"/>
              </w:rPr>
            </w:pPr>
            <w:r w:rsidRPr="00E92DAE">
              <w:rPr>
                <w:rFonts w:eastAsia="DengXian Light"/>
                <w:sz w:val="18"/>
                <w:szCs w:val="18"/>
              </w:rPr>
              <w:t>71,826</w:t>
            </w:r>
          </w:p>
        </w:tc>
        <w:tc>
          <w:tcPr>
            <w:tcW w:w="857" w:type="dxa"/>
            <w:vAlign w:val="center"/>
          </w:tcPr>
          <w:p w14:paraId="34E74EFB" w14:textId="2AEBFCA0" w:rsidR="00E92DAE" w:rsidRPr="00E92DAE" w:rsidRDefault="00E92DAE" w:rsidP="00E92DAE">
            <w:pPr>
              <w:pStyle w:val="ExhibitText"/>
              <w:jc w:val="right"/>
              <w:rPr>
                <w:rFonts w:eastAsia="DengXian Light"/>
                <w:sz w:val="18"/>
                <w:szCs w:val="18"/>
              </w:rPr>
            </w:pPr>
            <w:r w:rsidRPr="00E92DAE">
              <w:rPr>
                <w:rFonts w:eastAsia="DengXian Light"/>
                <w:sz w:val="18"/>
                <w:szCs w:val="18"/>
              </w:rPr>
              <w:t>75,734</w:t>
            </w:r>
          </w:p>
        </w:tc>
        <w:tc>
          <w:tcPr>
            <w:tcW w:w="857" w:type="dxa"/>
            <w:vAlign w:val="center"/>
          </w:tcPr>
          <w:p w14:paraId="110ECEBA" w14:textId="7D83945B" w:rsidR="00E92DAE" w:rsidRPr="00E92DAE" w:rsidRDefault="00E92DAE" w:rsidP="00E92DAE">
            <w:pPr>
              <w:pStyle w:val="ExhibitText"/>
              <w:jc w:val="right"/>
              <w:rPr>
                <w:rFonts w:eastAsia="DengXian Light"/>
                <w:sz w:val="18"/>
                <w:szCs w:val="18"/>
              </w:rPr>
            </w:pPr>
            <w:r w:rsidRPr="00E92DAE">
              <w:rPr>
                <w:rFonts w:eastAsia="DengXian Light"/>
                <w:sz w:val="18"/>
                <w:szCs w:val="18"/>
              </w:rPr>
              <w:t>73,047</w:t>
            </w:r>
          </w:p>
        </w:tc>
        <w:tc>
          <w:tcPr>
            <w:tcW w:w="857" w:type="dxa"/>
            <w:vAlign w:val="center"/>
          </w:tcPr>
          <w:p w14:paraId="7CCF3BCD" w14:textId="62C2B650" w:rsidR="00E92DAE" w:rsidRPr="00E92DAE" w:rsidRDefault="00E92DAE" w:rsidP="00E92DAE">
            <w:pPr>
              <w:pStyle w:val="ExhibitText"/>
              <w:jc w:val="right"/>
              <w:rPr>
                <w:rFonts w:eastAsia="DengXian Light"/>
                <w:sz w:val="18"/>
                <w:szCs w:val="18"/>
              </w:rPr>
            </w:pPr>
            <w:r w:rsidRPr="00E92DAE">
              <w:rPr>
                <w:rFonts w:eastAsia="DengXian Light"/>
                <w:sz w:val="18"/>
                <w:szCs w:val="18"/>
              </w:rPr>
              <w:t>66,926</w:t>
            </w:r>
          </w:p>
        </w:tc>
        <w:tc>
          <w:tcPr>
            <w:tcW w:w="845" w:type="dxa"/>
            <w:noWrap/>
            <w:vAlign w:val="center"/>
            <w:hideMark/>
          </w:tcPr>
          <w:p w14:paraId="3C1FDE18" w14:textId="16740ACE" w:rsidR="00E92DAE" w:rsidRPr="00E92DAE" w:rsidRDefault="00E92DAE" w:rsidP="00E92DAE">
            <w:pPr>
              <w:pStyle w:val="ExhibitText"/>
              <w:jc w:val="right"/>
              <w:rPr>
                <w:rFonts w:eastAsia="DengXian Light"/>
                <w:sz w:val="18"/>
                <w:szCs w:val="18"/>
              </w:rPr>
            </w:pPr>
            <w:r w:rsidRPr="00E92DAE">
              <w:rPr>
                <w:rFonts w:eastAsia="DengXian Light"/>
                <w:sz w:val="18"/>
                <w:szCs w:val="18"/>
              </w:rPr>
              <w:t>66,408</w:t>
            </w:r>
          </w:p>
        </w:tc>
      </w:tr>
      <w:tr w:rsidR="00E92DAE" w:rsidRPr="00E92DAE" w14:paraId="710B9CE3" w14:textId="77777777" w:rsidTr="00F96EB0">
        <w:trPr>
          <w:trHeight w:val="360"/>
          <w:tblCellSpacing w:w="11" w:type="dxa"/>
        </w:trPr>
        <w:tc>
          <w:tcPr>
            <w:tcW w:w="2381" w:type="dxa"/>
            <w:noWrap/>
            <w:vAlign w:val="center"/>
            <w:hideMark/>
          </w:tcPr>
          <w:p w14:paraId="4ACF9AE5" w14:textId="413D5B6B" w:rsidR="00E92DAE" w:rsidRPr="00E92DAE" w:rsidRDefault="00E92DAE" w:rsidP="00E92DAE">
            <w:pPr>
              <w:pStyle w:val="ExhibitText"/>
              <w:jc w:val="left"/>
              <w:rPr>
                <w:rFonts w:eastAsia="DengXian Light"/>
                <w:sz w:val="18"/>
                <w:szCs w:val="18"/>
              </w:rPr>
            </w:pPr>
            <w:r w:rsidRPr="00E92DAE">
              <w:rPr>
                <w:rFonts w:eastAsia="DengXian Light"/>
                <w:sz w:val="18"/>
                <w:szCs w:val="18"/>
              </w:rPr>
              <w:t>Cargo Services</w:t>
            </w:r>
          </w:p>
        </w:tc>
        <w:tc>
          <w:tcPr>
            <w:tcW w:w="856" w:type="dxa"/>
            <w:vAlign w:val="center"/>
          </w:tcPr>
          <w:p w14:paraId="29E60412" w14:textId="0D1393FD" w:rsidR="00E92DAE" w:rsidRPr="00E92DAE" w:rsidRDefault="00E92DAE" w:rsidP="00E92DAE">
            <w:pPr>
              <w:pStyle w:val="ExhibitText"/>
              <w:jc w:val="right"/>
              <w:rPr>
                <w:rFonts w:eastAsia="DengXian Light"/>
                <w:sz w:val="18"/>
                <w:szCs w:val="18"/>
              </w:rPr>
            </w:pPr>
            <w:r w:rsidRPr="00E92DAE">
              <w:rPr>
                <w:rFonts w:eastAsia="DengXian Light"/>
                <w:sz w:val="18"/>
                <w:szCs w:val="18"/>
              </w:rPr>
              <w:t>14,251</w:t>
            </w:r>
          </w:p>
        </w:tc>
        <w:tc>
          <w:tcPr>
            <w:tcW w:w="857" w:type="dxa"/>
            <w:vAlign w:val="center"/>
          </w:tcPr>
          <w:p w14:paraId="4C980C61" w14:textId="63FE4A79" w:rsidR="00E92DAE" w:rsidRPr="00E92DAE" w:rsidRDefault="00E92DAE" w:rsidP="00E92DAE">
            <w:pPr>
              <w:pStyle w:val="ExhibitText"/>
              <w:jc w:val="right"/>
              <w:rPr>
                <w:rFonts w:eastAsia="DengXian Light"/>
                <w:sz w:val="18"/>
                <w:szCs w:val="18"/>
              </w:rPr>
            </w:pPr>
            <w:r w:rsidRPr="00E92DAE">
              <w:rPr>
                <w:rFonts w:eastAsia="DengXian Light"/>
                <w:sz w:val="18"/>
                <w:szCs w:val="18"/>
              </w:rPr>
              <w:t>16,238</w:t>
            </w:r>
          </w:p>
        </w:tc>
        <w:tc>
          <w:tcPr>
            <w:tcW w:w="857" w:type="dxa"/>
            <w:vAlign w:val="center"/>
          </w:tcPr>
          <w:p w14:paraId="331A62FB" w14:textId="49E36C2C" w:rsidR="00E92DAE" w:rsidRPr="00E92DAE" w:rsidRDefault="00E92DAE" w:rsidP="00E92DAE">
            <w:pPr>
              <w:pStyle w:val="ExhibitText"/>
              <w:jc w:val="right"/>
              <w:rPr>
                <w:rFonts w:eastAsia="DengXian Light"/>
                <w:sz w:val="18"/>
                <w:szCs w:val="18"/>
              </w:rPr>
            </w:pPr>
            <w:r w:rsidRPr="00E92DAE">
              <w:rPr>
                <w:rFonts w:eastAsia="DengXian Light"/>
                <w:sz w:val="18"/>
                <w:szCs w:val="18"/>
              </w:rPr>
              <w:t>24,623</w:t>
            </w:r>
          </w:p>
        </w:tc>
        <w:tc>
          <w:tcPr>
            <w:tcW w:w="857" w:type="dxa"/>
            <w:vAlign w:val="center"/>
          </w:tcPr>
          <w:p w14:paraId="0FF135C3" w14:textId="03E34970" w:rsidR="00E92DAE" w:rsidRPr="00E92DAE" w:rsidRDefault="00E92DAE" w:rsidP="00E92DAE">
            <w:pPr>
              <w:pStyle w:val="ExhibitText"/>
              <w:jc w:val="right"/>
              <w:rPr>
                <w:rFonts w:eastAsia="DengXian Light"/>
                <w:sz w:val="18"/>
                <w:szCs w:val="18"/>
              </w:rPr>
            </w:pPr>
            <w:r w:rsidRPr="00E92DAE">
              <w:rPr>
                <w:rFonts w:eastAsia="DengXian Light"/>
                <w:sz w:val="18"/>
                <w:szCs w:val="18"/>
              </w:rPr>
              <w:t>17,255</w:t>
            </w:r>
          </w:p>
        </w:tc>
        <w:tc>
          <w:tcPr>
            <w:tcW w:w="857" w:type="dxa"/>
            <w:vAlign w:val="center"/>
          </w:tcPr>
          <w:p w14:paraId="49DCCE6A" w14:textId="75F3D36C" w:rsidR="00E92DAE" w:rsidRPr="00E92DAE" w:rsidRDefault="00E92DAE" w:rsidP="00E92DAE">
            <w:pPr>
              <w:pStyle w:val="ExhibitText"/>
              <w:jc w:val="right"/>
              <w:rPr>
                <w:rFonts w:eastAsia="DengXian Light"/>
                <w:sz w:val="18"/>
                <w:szCs w:val="18"/>
              </w:rPr>
            </w:pPr>
            <w:r w:rsidRPr="00E92DAE">
              <w:rPr>
                <w:rFonts w:eastAsia="DengXian Light"/>
                <w:sz w:val="18"/>
                <w:szCs w:val="18"/>
              </w:rPr>
              <w:t>25,901</w:t>
            </w:r>
          </w:p>
        </w:tc>
        <w:tc>
          <w:tcPr>
            <w:tcW w:w="857" w:type="dxa"/>
            <w:vAlign w:val="center"/>
          </w:tcPr>
          <w:p w14:paraId="0345C7A7" w14:textId="28ACD210" w:rsidR="00E92DAE" w:rsidRPr="00E92DAE" w:rsidRDefault="00E92DAE" w:rsidP="00E92DAE">
            <w:pPr>
              <w:pStyle w:val="ExhibitText"/>
              <w:jc w:val="right"/>
              <w:rPr>
                <w:rFonts w:eastAsia="DengXian Light"/>
                <w:sz w:val="18"/>
                <w:szCs w:val="18"/>
              </w:rPr>
            </w:pPr>
            <w:r w:rsidRPr="00E92DAE">
              <w:rPr>
                <w:rFonts w:eastAsia="DengXian Light"/>
                <w:sz w:val="18"/>
                <w:szCs w:val="18"/>
              </w:rPr>
              <w:t>25,980</w:t>
            </w:r>
          </w:p>
        </w:tc>
        <w:tc>
          <w:tcPr>
            <w:tcW w:w="857" w:type="dxa"/>
            <w:vAlign w:val="center"/>
          </w:tcPr>
          <w:p w14:paraId="28210BEA" w14:textId="22654650" w:rsidR="00E92DAE" w:rsidRPr="00E92DAE" w:rsidRDefault="00E92DAE" w:rsidP="00E92DAE">
            <w:pPr>
              <w:pStyle w:val="ExhibitText"/>
              <w:jc w:val="right"/>
              <w:rPr>
                <w:rFonts w:eastAsia="DengXian Light"/>
                <w:sz w:val="18"/>
                <w:szCs w:val="18"/>
              </w:rPr>
            </w:pPr>
            <w:r w:rsidRPr="00E92DAE">
              <w:rPr>
                <w:rFonts w:eastAsia="DengXian Light"/>
                <w:sz w:val="18"/>
                <w:szCs w:val="18"/>
              </w:rPr>
              <w:t>24,555</w:t>
            </w:r>
          </w:p>
        </w:tc>
        <w:tc>
          <w:tcPr>
            <w:tcW w:w="857" w:type="dxa"/>
            <w:vAlign w:val="center"/>
          </w:tcPr>
          <w:p w14:paraId="7D286949" w14:textId="4306C7DF" w:rsidR="00E92DAE" w:rsidRPr="00E92DAE" w:rsidRDefault="00E92DAE" w:rsidP="00E92DAE">
            <w:pPr>
              <w:pStyle w:val="ExhibitText"/>
              <w:jc w:val="right"/>
              <w:rPr>
                <w:rFonts w:eastAsia="DengXian Light"/>
                <w:sz w:val="18"/>
                <w:szCs w:val="18"/>
              </w:rPr>
            </w:pPr>
            <w:r w:rsidRPr="00E92DAE">
              <w:rPr>
                <w:rFonts w:eastAsia="DengXian Light"/>
                <w:sz w:val="18"/>
                <w:szCs w:val="18"/>
              </w:rPr>
              <w:t>23,663</w:t>
            </w:r>
          </w:p>
        </w:tc>
        <w:tc>
          <w:tcPr>
            <w:tcW w:w="857" w:type="dxa"/>
            <w:vAlign w:val="center"/>
          </w:tcPr>
          <w:p w14:paraId="75E3E307" w14:textId="3A473CF9" w:rsidR="00E92DAE" w:rsidRPr="00E92DAE" w:rsidRDefault="00E92DAE" w:rsidP="00E92DAE">
            <w:pPr>
              <w:pStyle w:val="ExhibitText"/>
              <w:jc w:val="right"/>
              <w:rPr>
                <w:rFonts w:eastAsia="DengXian Light"/>
                <w:sz w:val="18"/>
                <w:szCs w:val="18"/>
              </w:rPr>
            </w:pPr>
            <w:r w:rsidRPr="00E92DAE">
              <w:rPr>
                <w:rFonts w:eastAsia="DengXian Light"/>
                <w:sz w:val="18"/>
                <w:szCs w:val="18"/>
              </w:rPr>
              <w:t>25,400</w:t>
            </w:r>
          </w:p>
        </w:tc>
        <w:tc>
          <w:tcPr>
            <w:tcW w:w="857" w:type="dxa"/>
            <w:vAlign w:val="center"/>
          </w:tcPr>
          <w:p w14:paraId="03DADCF5" w14:textId="3BDF696F" w:rsidR="00E92DAE" w:rsidRPr="00E92DAE" w:rsidRDefault="00E92DAE" w:rsidP="00E92DAE">
            <w:pPr>
              <w:pStyle w:val="ExhibitText"/>
              <w:jc w:val="right"/>
              <w:rPr>
                <w:rFonts w:eastAsia="DengXian Light"/>
                <w:sz w:val="18"/>
                <w:szCs w:val="18"/>
              </w:rPr>
            </w:pPr>
            <w:r w:rsidRPr="00E92DAE">
              <w:rPr>
                <w:rFonts w:eastAsia="DengXian Light"/>
                <w:sz w:val="18"/>
                <w:szCs w:val="18"/>
              </w:rPr>
              <w:t>23,122</w:t>
            </w:r>
          </w:p>
        </w:tc>
        <w:tc>
          <w:tcPr>
            <w:tcW w:w="857" w:type="dxa"/>
            <w:vAlign w:val="center"/>
          </w:tcPr>
          <w:p w14:paraId="79550CE6" w14:textId="62D91797" w:rsidR="00E92DAE" w:rsidRPr="00E92DAE" w:rsidRDefault="00E92DAE" w:rsidP="00E92DAE">
            <w:pPr>
              <w:pStyle w:val="ExhibitText"/>
              <w:jc w:val="right"/>
              <w:rPr>
                <w:rFonts w:eastAsia="DengXian Light"/>
                <w:sz w:val="18"/>
                <w:szCs w:val="18"/>
              </w:rPr>
            </w:pPr>
            <w:r w:rsidRPr="00E92DAE">
              <w:rPr>
                <w:rFonts w:eastAsia="DengXian Light"/>
                <w:sz w:val="18"/>
                <w:szCs w:val="18"/>
              </w:rPr>
              <w:t>20,063</w:t>
            </w:r>
          </w:p>
        </w:tc>
        <w:tc>
          <w:tcPr>
            <w:tcW w:w="845" w:type="dxa"/>
            <w:noWrap/>
            <w:vAlign w:val="center"/>
            <w:hideMark/>
          </w:tcPr>
          <w:p w14:paraId="61CBFE85" w14:textId="353625CE" w:rsidR="00E92DAE" w:rsidRPr="00E92DAE" w:rsidRDefault="00E92DAE" w:rsidP="00E92DAE">
            <w:pPr>
              <w:pStyle w:val="ExhibitText"/>
              <w:jc w:val="right"/>
              <w:rPr>
                <w:rFonts w:eastAsia="DengXian Light"/>
                <w:sz w:val="18"/>
                <w:szCs w:val="18"/>
              </w:rPr>
            </w:pPr>
            <w:r w:rsidRPr="00E92DAE">
              <w:rPr>
                <w:rFonts w:eastAsia="DengXian Light"/>
                <w:sz w:val="18"/>
                <w:szCs w:val="18"/>
              </w:rPr>
              <w:t>23,903</w:t>
            </w:r>
          </w:p>
        </w:tc>
      </w:tr>
      <w:tr w:rsidR="00E92DAE" w:rsidRPr="00E92DAE" w14:paraId="257E144F" w14:textId="77777777" w:rsidTr="00F96EB0">
        <w:trPr>
          <w:trHeight w:val="360"/>
          <w:tblCellSpacing w:w="11" w:type="dxa"/>
        </w:trPr>
        <w:tc>
          <w:tcPr>
            <w:tcW w:w="2381" w:type="dxa"/>
            <w:noWrap/>
            <w:vAlign w:val="center"/>
            <w:hideMark/>
          </w:tcPr>
          <w:p w14:paraId="658EADF8" w14:textId="2A3151E9" w:rsidR="00E92DAE" w:rsidRPr="00E92DAE" w:rsidRDefault="00E92DAE" w:rsidP="00E92DAE">
            <w:pPr>
              <w:pStyle w:val="ExhibitText"/>
              <w:jc w:val="left"/>
              <w:rPr>
                <w:rFonts w:eastAsia="DengXian Light"/>
                <w:sz w:val="18"/>
                <w:szCs w:val="18"/>
              </w:rPr>
            </w:pPr>
            <w:r w:rsidRPr="00E92DAE">
              <w:rPr>
                <w:rFonts w:eastAsia="DengXian Light"/>
                <w:sz w:val="18"/>
                <w:szCs w:val="18"/>
              </w:rPr>
              <w:t>Catering and Other Services</w:t>
            </w:r>
          </w:p>
        </w:tc>
        <w:tc>
          <w:tcPr>
            <w:tcW w:w="856" w:type="dxa"/>
            <w:vAlign w:val="center"/>
          </w:tcPr>
          <w:p w14:paraId="6F672E4E" w14:textId="4320F999" w:rsidR="00E92DAE" w:rsidRPr="00E92DAE" w:rsidRDefault="00E92DAE" w:rsidP="00E92DAE">
            <w:pPr>
              <w:pStyle w:val="ExhibitText"/>
              <w:jc w:val="right"/>
              <w:rPr>
                <w:rFonts w:eastAsia="DengXian Light"/>
                <w:sz w:val="18"/>
                <w:szCs w:val="18"/>
              </w:rPr>
            </w:pPr>
            <w:r w:rsidRPr="00E92DAE">
              <w:rPr>
                <w:rFonts w:eastAsia="DengXian Light"/>
                <w:sz w:val="18"/>
                <w:szCs w:val="18"/>
              </w:rPr>
              <w:t>1,382</w:t>
            </w:r>
          </w:p>
        </w:tc>
        <w:tc>
          <w:tcPr>
            <w:tcW w:w="857" w:type="dxa"/>
            <w:vAlign w:val="center"/>
          </w:tcPr>
          <w:p w14:paraId="5B2EE83E" w14:textId="2D7BECDC" w:rsidR="00E92DAE" w:rsidRPr="00E92DAE" w:rsidRDefault="00E92DAE" w:rsidP="00E92DAE">
            <w:pPr>
              <w:pStyle w:val="ExhibitText"/>
              <w:jc w:val="right"/>
              <w:rPr>
                <w:rFonts w:eastAsia="DengXian Light"/>
                <w:sz w:val="18"/>
                <w:szCs w:val="18"/>
              </w:rPr>
            </w:pPr>
            <w:r w:rsidRPr="00E92DAE">
              <w:rPr>
                <w:rFonts w:eastAsia="DengXian Light"/>
                <w:sz w:val="18"/>
                <w:szCs w:val="18"/>
              </w:rPr>
              <w:t>1,478</w:t>
            </w:r>
          </w:p>
        </w:tc>
        <w:tc>
          <w:tcPr>
            <w:tcW w:w="857" w:type="dxa"/>
            <w:vAlign w:val="center"/>
          </w:tcPr>
          <w:p w14:paraId="30DED335" w14:textId="34B9AE0D" w:rsidR="00E92DAE" w:rsidRPr="00E92DAE" w:rsidRDefault="00E92DAE" w:rsidP="00E92DAE">
            <w:pPr>
              <w:pStyle w:val="ExhibitText"/>
              <w:jc w:val="right"/>
              <w:rPr>
                <w:rFonts w:eastAsia="DengXian Light"/>
                <w:sz w:val="18"/>
                <w:szCs w:val="18"/>
              </w:rPr>
            </w:pPr>
            <w:r w:rsidRPr="00E92DAE">
              <w:rPr>
                <w:rFonts w:eastAsia="DengXian Light"/>
                <w:sz w:val="18"/>
                <w:szCs w:val="18"/>
              </w:rPr>
              <w:t>3,976</w:t>
            </w:r>
          </w:p>
        </w:tc>
        <w:tc>
          <w:tcPr>
            <w:tcW w:w="857" w:type="dxa"/>
            <w:vAlign w:val="center"/>
          </w:tcPr>
          <w:p w14:paraId="5812B4C0" w14:textId="41850536" w:rsidR="00E92DAE" w:rsidRPr="00E92DAE" w:rsidRDefault="00E92DAE" w:rsidP="00E92DAE">
            <w:pPr>
              <w:pStyle w:val="ExhibitText"/>
              <w:jc w:val="right"/>
              <w:rPr>
                <w:rFonts w:eastAsia="DengXian Light"/>
                <w:sz w:val="18"/>
                <w:szCs w:val="18"/>
              </w:rPr>
            </w:pPr>
            <w:r w:rsidRPr="00E92DAE">
              <w:rPr>
                <w:rFonts w:eastAsia="DengXian Light"/>
                <w:sz w:val="18"/>
                <w:szCs w:val="18"/>
              </w:rPr>
              <w:t>3,803</w:t>
            </w:r>
          </w:p>
        </w:tc>
        <w:tc>
          <w:tcPr>
            <w:tcW w:w="857" w:type="dxa"/>
            <w:vAlign w:val="center"/>
          </w:tcPr>
          <w:p w14:paraId="6A8D6D08" w14:textId="2602D3AB" w:rsidR="00E92DAE" w:rsidRPr="00E92DAE" w:rsidRDefault="00E92DAE" w:rsidP="00E92DAE">
            <w:pPr>
              <w:pStyle w:val="ExhibitText"/>
              <w:jc w:val="right"/>
              <w:rPr>
                <w:rFonts w:eastAsia="DengXian Light"/>
                <w:sz w:val="18"/>
                <w:szCs w:val="18"/>
              </w:rPr>
            </w:pPr>
            <w:r w:rsidRPr="00E92DAE">
              <w:rPr>
                <w:rFonts w:eastAsia="DengXian Light"/>
                <w:sz w:val="18"/>
                <w:szCs w:val="18"/>
              </w:rPr>
              <w:t>4,269</w:t>
            </w:r>
          </w:p>
        </w:tc>
        <w:tc>
          <w:tcPr>
            <w:tcW w:w="857" w:type="dxa"/>
            <w:vAlign w:val="center"/>
          </w:tcPr>
          <w:p w14:paraId="1E0EE587" w14:textId="0903871C" w:rsidR="00E92DAE" w:rsidRPr="00E92DAE" w:rsidRDefault="00E92DAE" w:rsidP="00E92DAE">
            <w:pPr>
              <w:pStyle w:val="ExhibitText"/>
              <w:jc w:val="right"/>
              <w:rPr>
                <w:rFonts w:eastAsia="DengXian Light"/>
                <w:sz w:val="18"/>
                <w:szCs w:val="18"/>
              </w:rPr>
            </w:pPr>
            <w:r w:rsidRPr="00E92DAE">
              <w:rPr>
                <w:rFonts w:eastAsia="DengXian Light"/>
                <w:sz w:val="18"/>
                <w:szCs w:val="18"/>
              </w:rPr>
              <w:t>4,648</w:t>
            </w:r>
          </w:p>
        </w:tc>
        <w:tc>
          <w:tcPr>
            <w:tcW w:w="857" w:type="dxa"/>
            <w:vAlign w:val="center"/>
          </w:tcPr>
          <w:p w14:paraId="324E336E" w14:textId="22473B03" w:rsidR="00E92DAE" w:rsidRPr="00E92DAE" w:rsidRDefault="00E92DAE" w:rsidP="00E92DAE">
            <w:pPr>
              <w:pStyle w:val="ExhibitText"/>
              <w:jc w:val="right"/>
              <w:rPr>
                <w:rFonts w:eastAsia="DengXian Light"/>
                <w:sz w:val="18"/>
                <w:szCs w:val="18"/>
              </w:rPr>
            </w:pPr>
            <w:r w:rsidRPr="00E92DAE">
              <w:rPr>
                <w:rFonts w:eastAsia="DengXian Light"/>
                <w:sz w:val="18"/>
                <w:szCs w:val="18"/>
              </w:rPr>
              <w:t>4,688</w:t>
            </w:r>
          </w:p>
        </w:tc>
        <w:tc>
          <w:tcPr>
            <w:tcW w:w="857" w:type="dxa"/>
            <w:vAlign w:val="center"/>
          </w:tcPr>
          <w:p w14:paraId="6EEE6C3A" w14:textId="762EA188" w:rsidR="00E92DAE" w:rsidRPr="00E92DAE" w:rsidRDefault="00E92DAE" w:rsidP="00E92DAE">
            <w:pPr>
              <w:pStyle w:val="ExhibitText"/>
              <w:jc w:val="right"/>
              <w:rPr>
                <w:rFonts w:eastAsia="DengXian Light"/>
                <w:sz w:val="18"/>
                <w:szCs w:val="18"/>
              </w:rPr>
            </w:pPr>
            <w:r w:rsidRPr="00E92DAE">
              <w:rPr>
                <w:rFonts w:eastAsia="DengXian Light"/>
                <w:sz w:val="18"/>
                <w:szCs w:val="18"/>
              </w:rPr>
              <w:t>4,995</w:t>
            </w:r>
          </w:p>
        </w:tc>
        <w:tc>
          <w:tcPr>
            <w:tcW w:w="857" w:type="dxa"/>
            <w:vAlign w:val="center"/>
          </w:tcPr>
          <w:p w14:paraId="2EA75E1F" w14:textId="59FAF4CC" w:rsidR="00E92DAE" w:rsidRPr="00E92DAE" w:rsidRDefault="00E92DAE" w:rsidP="00E92DAE">
            <w:pPr>
              <w:pStyle w:val="ExhibitText"/>
              <w:jc w:val="right"/>
              <w:rPr>
                <w:rFonts w:eastAsia="DengXian Light"/>
                <w:sz w:val="18"/>
                <w:szCs w:val="18"/>
              </w:rPr>
            </w:pPr>
            <w:r w:rsidRPr="00E92DAE">
              <w:rPr>
                <w:rFonts w:eastAsia="DengXian Light"/>
                <w:sz w:val="18"/>
                <w:szCs w:val="18"/>
              </w:rPr>
              <w:t>4,857</w:t>
            </w:r>
          </w:p>
        </w:tc>
        <w:tc>
          <w:tcPr>
            <w:tcW w:w="857" w:type="dxa"/>
            <w:vAlign w:val="center"/>
          </w:tcPr>
          <w:p w14:paraId="10B870BD" w14:textId="04DCA344" w:rsidR="00E92DAE" w:rsidRPr="00E92DAE" w:rsidRDefault="00E92DAE" w:rsidP="00E92DAE">
            <w:pPr>
              <w:pStyle w:val="ExhibitText"/>
              <w:jc w:val="right"/>
              <w:rPr>
                <w:rFonts w:eastAsia="DengXian Light"/>
                <w:sz w:val="18"/>
                <w:szCs w:val="18"/>
              </w:rPr>
            </w:pPr>
            <w:r w:rsidRPr="00E92DAE">
              <w:rPr>
                <w:rFonts w:eastAsia="DengXian Light"/>
                <w:sz w:val="18"/>
                <w:szCs w:val="18"/>
              </w:rPr>
              <w:t>6,173</w:t>
            </w:r>
          </w:p>
        </w:tc>
        <w:tc>
          <w:tcPr>
            <w:tcW w:w="857" w:type="dxa"/>
            <w:vAlign w:val="center"/>
          </w:tcPr>
          <w:p w14:paraId="08EB28D8" w14:textId="3D6AF7B6" w:rsidR="00E92DAE" w:rsidRPr="00E92DAE" w:rsidRDefault="00E92DAE" w:rsidP="00E92DAE">
            <w:pPr>
              <w:pStyle w:val="ExhibitText"/>
              <w:jc w:val="right"/>
              <w:rPr>
                <w:rFonts w:eastAsia="DengXian Light"/>
                <w:sz w:val="18"/>
                <w:szCs w:val="18"/>
              </w:rPr>
            </w:pPr>
            <w:r w:rsidRPr="00E92DAE">
              <w:rPr>
                <w:rFonts w:eastAsia="DengXian Light"/>
                <w:sz w:val="18"/>
                <w:szCs w:val="18"/>
              </w:rPr>
              <w:t>5,762</w:t>
            </w:r>
          </w:p>
        </w:tc>
        <w:tc>
          <w:tcPr>
            <w:tcW w:w="845" w:type="dxa"/>
            <w:noWrap/>
            <w:vAlign w:val="center"/>
            <w:hideMark/>
          </w:tcPr>
          <w:p w14:paraId="0FFC7DF2" w14:textId="4EDCD52E" w:rsidR="00E92DAE" w:rsidRPr="00E92DAE" w:rsidRDefault="00E92DAE" w:rsidP="00E92DAE">
            <w:pPr>
              <w:pStyle w:val="ExhibitText"/>
              <w:jc w:val="right"/>
              <w:rPr>
                <w:rFonts w:eastAsia="DengXian Light"/>
                <w:sz w:val="18"/>
                <w:szCs w:val="18"/>
              </w:rPr>
            </w:pPr>
            <w:r w:rsidRPr="00E92DAE">
              <w:rPr>
                <w:rFonts w:eastAsia="DengXian Light"/>
                <w:sz w:val="18"/>
                <w:szCs w:val="18"/>
              </w:rPr>
              <w:t>6,973</w:t>
            </w:r>
          </w:p>
        </w:tc>
      </w:tr>
      <w:tr w:rsidR="00E92DAE" w:rsidRPr="00E92DAE" w14:paraId="1324DB5E" w14:textId="77777777" w:rsidTr="00F96EB0">
        <w:trPr>
          <w:trHeight w:val="360"/>
          <w:tblCellSpacing w:w="11" w:type="dxa"/>
        </w:trPr>
        <w:tc>
          <w:tcPr>
            <w:tcW w:w="2381" w:type="dxa"/>
            <w:noWrap/>
            <w:vAlign w:val="center"/>
            <w:hideMark/>
          </w:tcPr>
          <w:p w14:paraId="70DDF25D" w14:textId="0717E1C3" w:rsidR="00E92DAE" w:rsidRPr="00E92DAE" w:rsidRDefault="00E92DAE" w:rsidP="00E92DAE">
            <w:pPr>
              <w:pStyle w:val="ExhibitText"/>
              <w:jc w:val="left"/>
              <w:rPr>
                <w:rFonts w:eastAsia="DengXian Light"/>
                <w:sz w:val="18"/>
                <w:szCs w:val="18"/>
              </w:rPr>
            </w:pPr>
            <w:r w:rsidRPr="00E92DAE">
              <w:rPr>
                <w:rFonts w:eastAsia="DengXian Light"/>
                <w:sz w:val="18"/>
                <w:szCs w:val="18"/>
              </w:rPr>
              <w:t>Total Revenue</w:t>
            </w:r>
          </w:p>
        </w:tc>
        <w:tc>
          <w:tcPr>
            <w:tcW w:w="856" w:type="dxa"/>
            <w:vAlign w:val="center"/>
          </w:tcPr>
          <w:p w14:paraId="14C80728" w14:textId="63142E42" w:rsidR="00E92DAE" w:rsidRPr="00E92DAE" w:rsidRDefault="00E92DAE" w:rsidP="00E92DAE">
            <w:pPr>
              <w:pStyle w:val="ExhibitText"/>
              <w:jc w:val="right"/>
              <w:rPr>
                <w:rFonts w:eastAsia="DengXian Light"/>
                <w:sz w:val="18"/>
                <w:szCs w:val="18"/>
              </w:rPr>
            </w:pPr>
            <w:r w:rsidRPr="00E92DAE">
              <w:rPr>
                <w:rFonts w:eastAsia="DengXian Light"/>
                <w:sz w:val="18"/>
                <w:szCs w:val="18"/>
              </w:rPr>
              <w:t>50,788</w:t>
            </w:r>
          </w:p>
        </w:tc>
        <w:tc>
          <w:tcPr>
            <w:tcW w:w="857" w:type="dxa"/>
            <w:vAlign w:val="center"/>
          </w:tcPr>
          <w:p w14:paraId="0BC2758C" w14:textId="063A72CA" w:rsidR="00E92DAE" w:rsidRPr="00E92DAE" w:rsidRDefault="00E92DAE" w:rsidP="00E92DAE">
            <w:pPr>
              <w:pStyle w:val="ExhibitText"/>
              <w:jc w:val="right"/>
              <w:rPr>
                <w:rFonts w:eastAsia="DengXian Light"/>
                <w:sz w:val="18"/>
                <w:szCs w:val="18"/>
              </w:rPr>
            </w:pPr>
            <w:r w:rsidRPr="00E92DAE">
              <w:rPr>
                <w:rFonts w:eastAsia="DengXian Light"/>
                <w:sz w:val="18"/>
                <w:szCs w:val="18"/>
              </w:rPr>
              <w:t>62,845</w:t>
            </w:r>
          </w:p>
        </w:tc>
        <w:tc>
          <w:tcPr>
            <w:tcW w:w="857" w:type="dxa"/>
            <w:vAlign w:val="center"/>
          </w:tcPr>
          <w:p w14:paraId="54F97A36" w14:textId="5256E8EF" w:rsidR="00E92DAE" w:rsidRPr="00E92DAE" w:rsidRDefault="00E92DAE" w:rsidP="00E92DAE">
            <w:pPr>
              <w:pStyle w:val="ExhibitText"/>
              <w:jc w:val="right"/>
              <w:rPr>
                <w:rFonts w:eastAsia="DengXian Light"/>
                <w:sz w:val="18"/>
                <w:szCs w:val="18"/>
              </w:rPr>
            </w:pPr>
            <w:r w:rsidRPr="00E92DAE">
              <w:rPr>
                <w:rFonts w:eastAsia="DengXian Light"/>
                <w:sz w:val="18"/>
                <w:szCs w:val="18"/>
              </w:rPr>
              <w:t>86,563</w:t>
            </w:r>
          </w:p>
        </w:tc>
        <w:tc>
          <w:tcPr>
            <w:tcW w:w="857" w:type="dxa"/>
            <w:vAlign w:val="center"/>
          </w:tcPr>
          <w:p w14:paraId="680DCDEC" w14:textId="2725B2F3" w:rsidR="00E92DAE" w:rsidRPr="00E92DAE" w:rsidRDefault="00E92DAE" w:rsidP="00E92DAE">
            <w:pPr>
              <w:pStyle w:val="ExhibitText"/>
              <w:jc w:val="right"/>
              <w:rPr>
                <w:rFonts w:eastAsia="DengXian Light"/>
                <w:sz w:val="18"/>
                <w:szCs w:val="18"/>
              </w:rPr>
            </w:pPr>
            <w:r w:rsidRPr="00E92DAE">
              <w:rPr>
                <w:rFonts w:eastAsia="DengXian Light"/>
                <w:sz w:val="18"/>
                <w:szCs w:val="18"/>
              </w:rPr>
              <w:t>66,978</w:t>
            </w:r>
          </w:p>
        </w:tc>
        <w:tc>
          <w:tcPr>
            <w:tcW w:w="857" w:type="dxa"/>
            <w:vAlign w:val="center"/>
          </w:tcPr>
          <w:p w14:paraId="6D1624F5" w14:textId="557EFD4B" w:rsidR="00E92DAE" w:rsidRPr="00E92DAE" w:rsidRDefault="00E92DAE" w:rsidP="00E92DAE">
            <w:pPr>
              <w:pStyle w:val="ExhibitText"/>
              <w:jc w:val="right"/>
              <w:rPr>
                <w:rFonts w:eastAsia="DengXian Light"/>
                <w:sz w:val="18"/>
                <w:szCs w:val="18"/>
              </w:rPr>
            </w:pPr>
            <w:r w:rsidRPr="00E92DAE">
              <w:rPr>
                <w:rFonts w:eastAsia="DengXian Light"/>
                <w:sz w:val="18"/>
                <w:szCs w:val="18"/>
              </w:rPr>
              <w:t>89,524</w:t>
            </w:r>
          </w:p>
        </w:tc>
        <w:tc>
          <w:tcPr>
            <w:tcW w:w="857" w:type="dxa"/>
            <w:vAlign w:val="center"/>
          </w:tcPr>
          <w:p w14:paraId="4D5C00EB" w14:textId="6762E1BC" w:rsidR="00E92DAE" w:rsidRPr="00E92DAE" w:rsidRDefault="00E92DAE" w:rsidP="00E92DAE">
            <w:pPr>
              <w:pStyle w:val="ExhibitText"/>
              <w:jc w:val="right"/>
              <w:rPr>
                <w:rFonts w:eastAsia="DengXian Light"/>
                <w:sz w:val="18"/>
                <w:szCs w:val="18"/>
              </w:rPr>
            </w:pPr>
            <w:r w:rsidRPr="00E92DAE">
              <w:rPr>
                <w:rFonts w:eastAsia="DengXian Light"/>
                <w:sz w:val="18"/>
                <w:szCs w:val="18"/>
              </w:rPr>
              <w:t>98,406</w:t>
            </w:r>
          </w:p>
        </w:tc>
        <w:tc>
          <w:tcPr>
            <w:tcW w:w="857" w:type="dxa"/>
            <w:vAlign w:val="center"/>
          </w:tcPr>
          <w:p w14:paraId="16B25F54" w14:textId="21AFB4AA" w:rsidR="00E92DAE" w:rsidRPr="00E92DAE" w:rsidRDefault="00E92DAE" w:rsidP="00E92DAE">
            <w:pPr>
              <w:pStyle w:val="ExhibitText"/>
              <w:jc w:val="right"/>
              <w:rPr>
                <w:rFonts w:eastAsia="DengXian Light"/>
                <w:sz w:val="18"/>
                <w:szCs w:val="18"/>
              </w:rPr>
            </w:pPr>
            <w:r w:rsidRPr="00E92DAE">
              <w:rPr>
                <w:rFonts w:eastAsia="DengXian Light"/>
                <w:sz w:val="18"/>
                <w:szCs w:val="18"/>
              </w:rPr>
              <w:t>99,376</w:t>
            </w:r>
          </w:p>
        </w:tc>
        <w:tc>
          <w:tcPr>
            <w:tcW w:w="857" w:type="dxa"/>
            <w:vAlign w:val="center"/>
          </w:tcPr>
          <w:p w14:paraId="5DC001A7" w14:textId="75F7D158" w:rsidR="00E92DAE" w:rsidRPr="00E92DAE" w:rsidRDefault="00E92DAE" w:rsidP="00E92DAE">
            <w:pPr>
              <w:pStyle w:val="ExhibitText"/>
              <w:jc w:val="right"/>
              <w:rPr>
                <w:rFonts w:eastAsia="DengXian Light"/>
                <w:sz w:val="18"/>
                <w:szCs w:val="18"/>
              </w:rPr>
            </w:pPr>
            <w:r w:rsidRPr="00E92DAE">
              <w:rPr>
                <w:rFonts w:eastAsia="DengXian Light"/>
                <w:sz w:val="18"/>
                <w:szCs w:val="18"/>
              </w:rPr>
              <w:t>100,484</w:t>
            </w:r>
          </w:p>
        </w:tc>
        <w:tc>
          <w:tcPr>
            <w:tcW w:w="857" w:type="dxa"/>
            <w:vAlign w:val="center"/>
          </w:tcPr>
          <w:p w14:paraId="59D02DC0" w14:textId="0B8E15DF" w:rsidR="00E92DAE" w:rsidRPr="00E92DAE" w:rsidRDefault="00E92DAE" w:rsidP="00E92DAE">
            <w:pPr>
              <w:pStyle w:val="ExhibitText"/>
              <w:jc w:val="right"/>
              <w:rPr>
                <w:rFonts w:eastAsia="DengXian Light"/>
                <w:sz w:val="18"/>
                <w:szCs w:val="18"/>
              </w:rPr>
            </w:pPr>
            <w:r w:rsidRPr="00E92DAE">
              <w:rPr>
                <w:rFonts w:eastAsia="DengXian Light"/>
                <w:sz w:val="18"/>
                <w:szCs w:val="18"/>
              </w:rPr>
              <w:t>105,991</w:t>
            </w:r>
          </w:p>
        </w:tc>
        <w:tc>
          <w:tcPr>
            <w:tcW w:w="857" w:type="dxa"/>
            <w:vAlign w:val="center"/>
          </w:tcPr>
          <w:p w14:paraId="6ECCC6CF" w14:textId="1F701650" w:rsidR="00E92DAE" w:rsidRPr="00E92DAE" w:rsidRDefault="00E92DAE" w:rsidP="00E92DAE">
            <w:pPr>
              <w:pStyle w:val="ExhibitText"/>
              <w:jc w:val="right"/>
              <w:rPr>
                <w:rFonts w:eastAsia="DengXian Light"/>
                <w:sz w:val="18"/>
                <w:szCs w:val="18"/>
              </w:rPr>
            </w:pPr>
            <w:r w:rsidRPr="00E92DAE">
              <w:rPr>
                <w:rFonts w:eastAsia="DengXian Light"/>
                <w:sz w:val="18"/>
                <w:szCs w:val="18"/>
              </w:rPr>
              <w:t>102,342</w:t>
            </w:r>
          </w:p>
        </w:tc>
        <w:tc>
          <w:tcPr>
            <w:tcW w:w="857" w:type="dxa"/>
            <w:vAlign w:val="center"/>
          </w:tcPr>
          <w:p w14:paraId="2209B606" w14:textId="4BADE49F" w:rsidR="00E92DAE" w:rsidRPr="00E92DAE" w:rsidRDefault="00E92DAE" w:rsidP="00E92DAE">
            <w:pPr>
              <w:pStyle w:val="ExhibitText"/>
              <w:jc w:val="right"/>
              <w:rPr>
                <w:rFonts w:eastAsia="DengXian Light"/>
                <w:sz w:val="18"/>
                <w:szCs w:val="18"/>
              </w:rPr>
            </w:pPr>
            <w:r w:rsidRPr="00E92DAE">
              <w:rPr>
                <w:rFonts w:eastAsia="DengXian Light"/>
                <w:sz w:val="18"/>
                <w:szCs w:val="18"/>
              </w:rPr>
              <w:t>92,751</w:t>
            </w:r>
          </w:p>
        </w:tc>
        <w:tc>
          <w:tcPr>
            <w:tcW w:w="845" w:type="dxa"/>
            <w:noWrap/>
            <w:vAlign w:val="center"/>
            <w:hideMark/>
          </w:tcPr>
          <w:p w14:paraId="789F7078" w14:textId="408AA5DC" w:rsidR="00E92DAE" w:rsidRPr="00E92DAE" w:rsidRDefault="00E92DAE" w:rsidP="00E92DAE">
            <w:pPr>
              <w:pStyle w:val="ExhibitText"/>
              <w:jc w:val="right"/>
              <w:rPr>
                <w:rFonts w:eastAsia="DengXian Light"/>
                <w:sz w:val="18"/>
                <w:szCs w:val="18"/>
              </w:rPr>
            </w:pPr>
            <w:r w:rsidRPr="00E92DAE">
              <w:rPr>
                <w:rFonts w:eastAsia="DengXian Light"/>
                <w:sz w:val="18"/>
                <w:szCs w:val="18"/>
              </w:rPr>
              <w:t>97,284</w:t>
            </w:r>
          </w:p>
        </w:tc>
      </w:tr>
      <w:tr w:rsidR="00E92DAE" w:rsidRPr="00E92DAE" w14:paraId="60D5BD33" w14:textId="77777777" w:rsidTr="00F96EB0">
        <w:trPr>
          <w:trHeight w:val="360"/>
          <w:tblCellSpacing w:w="11" w:type="dxa"/>
        </w:trPr>
        <w:tc>
          <w:tcPr>
            <w:tcW w:w="2381" w:type="dxa"/>
            <w:noWrap/>
            <w:vAlign w:val="center"/>
            <w:hideMark/>
          </w:tcPr>
          <w:p w14:paraId="0800587A" w14:textId="458B8AD6" w:rsidR="00E92DAE" w:rsidRPr="00E92DAE" w:rsidRDefault="00E92DAE" w:rsidP="00E92DAE">
            <w:pPr>
              <w:pStyle w:val="ExhibitText"/>
              <w:jc w:val="left"/>
              <w:rPr>
                <w:rFonts w:eastAsia="DengXian Light"/>
                <w:sz w:val="18"/>
                <w:szCs w:val="18"/>
              </w:rPr>
            </w:pPr>
            <w:r w:rsidRPr="00E92DAE">
              <w:rPr>
                <w:rFonts w:eastAsia="DengXian Light"/>
                <w:sz w:val="18"/>
                <w:szCs w:val="18"/>
              </w:rPr>
              <w:t>Operating Expenses</w:t>
            </w:r>
          </w:p>
        </w:tc>
        <w:tc>
          <w:tcPr>
            <w:tcW w:w="856" w:type="dxa"/>
            <w:vAlign w:val="center"/>
          </w:tcPr>
          <w:p w14:paraId="71D7C0BA" w14:textId="183F855A" w:rsidR="00E92DAE" w:rsidRPr="00E92DAE" w:rsidRDefault="00E92DAE" w:rsidP="00E92DAE">
            <w:pPr>
              <w:pStyle w:val="ExhibitText"/>
              <w:jc w:val="right"/>
              <w:rPr>
                <w:rFonts w:eastAsia="DengXian Light"/>
                <w:sz w:val="18"/>
                <w:szCs w:val="18"/>
              </w:rPr>
            </w:pPr>
            <w:r w:rsidRPr="00E92DAE">
              <w:rPr>
                <w:rFonts w:eastAsia="DengXian Light"/>
                <w:sz w:val="18"/>
                <w:szCs w:val="18"/>
              </w:rPr>
              <w:t>−45,570</w:t>
            </w:r>
          </w:p>
        </w:tc>
        <w:tc>
          <w:tcPr>
            <w:tcW w:w="857" w:type="dxa"/>
            <w:vAlign w:val="center"/>
          </w:tcPr>
          <w:p w14:paraId="0CC2ED38" w14:textId="0B527213" w:rsidR="00E92DAE" w:rsidRPr="00E92DAE" w:rsidRDefault="00E92DAE" w:rsidP="00E92DAE">
            <w:pPr>
              <w:pStyle w:val="ExhibitText"/>
              <w:jc w:val="right"/>
              <w:rPr>
                <w:rFonts w:eastAsia="DengXian Light"/>
                <w:sz w:val="18"/>
                <w:szCs w:val="18"/>
              </w:rPr>
            </w:pPr>
            <w:r w:rsidRPr="00E92DAE">
              <w:rPr>
                <w:rFonts w:eastAsia="DengXian Light"/>
                <w:sz w:val="18"/>
                <w:szCs w:val="18"/>
              </w:rPr>
              <w:t>−55,106</w:t>
            </w:r>
          </w:p>
        </w:tc>
        <w:tc>
          <w:tcPr>
            <w:tcW w:w="857" w:type="dxa"/>
            <w:vAlign w:val="center"/>
          </w:tcPr>
          <w:p w14:paraId="796FFCD0" w14:textId="6B330C36" w:rsidR="00E92DAE" w:rsidRPr="00E92DAE" w:rsidRDefault="00E92DAE" w:rsidP="00E92DAE">
            <w:pPr>
              <w:pStyle w:val="ExhibitText"/>
              <w:jc w:val="right"/>
              <w:rPr>
                <w:rFonts w:eastAsia="DengXian Light"/>
                <w:sz w:val="18"/>
                <w:szCs w:val="18"/>
              </w:rPr>
            </w:pPr>
            <w:r w:rsidRPr="00E92DAE">
              <w:rPr>
                <w:rFonts w:eastAsia="DengXian Light"/>
                <w:sz w:val="18"/>
                <w:szCs w:val="18"/>
              </w:rPr>
              <w:t>−94,124</w:t>
            </w:r>
          </w:p>
        </w:tc>
        <w:tc>
          <w:tcPr>
            <w:tcW w:w="857" w:type="dxa"/>
            <w:vAlign w:val="center"/>
          </w:tcPr>
          <w:p w14:paraId="7DAE9EA7" w14:textId="6C4ECEF2" w:rsidR="00E92DAE" w:rsidRPr="00E92DAE" w:rsidRDefault="00E92DAE" w:rsidP="00E92DAE">
            <w:pPr>
              <w:pStyle w:val="ExhibitText"/>
              <w:jc w:val="right"/>
              <w:rPr>
                <w:rFonts w:eastAsia="DengXian Light"/>
                <w:sz w:val="18"/>
                <w:szCs w:val="18"/>
              </w:rPr>
            </w:pPr>
            <w:r w:rsidRPr="00E92DAE">
              <w:rPr>
                <w:rFonts w:eastAsia="DengXian Light"/>
                <w:sz w:val="18"/>
                <w:szCs w:val="18"/>
              </w:rPr>
              <w:t>−62,499</w:t>
            </w:r>
          </w:p>
        </w:tc>
        <w:tc>
          <w:tcPr>
            <w:tcW w:w="857" w:type="dxa"/>
            <w:vAlign w:val="center"/>
          </w:tcPr>
          <w:p w14:paraId="37392E1B" w14:textId="03C80C9A" w:rsidR="00E92DAE" w:rsidRPr="00E92DAE" w:rsidRDefault="00E92DAE" w:rsidP="00E92DAE">
            <w:pPr>
              <w:pStyle w:val="ExhibitText"/>
              <w:jc w:val="right"/>
              <w:rPr>
                <w:rFonts w:eastAsia="DengXian Light"/>
                <w:sz w:val="18"/>
                <w:szCs w:val="18"/>
              </w:rPr>
            </w:pPr>
            <w:r w:rsidRPr="00E92DAE">
              <w:rPr>
                <w:rFonts w:eastAsia="DengXian Light"/>
                <w:sz w:val="18"/>
                <w:szCs w:val="18"/>
              </w:rPr>
              <w:t>−78,471</w:t>
            </w:r>
          </w:p>
        </w:tc>
        <w:tc>
          <w:tcPr>
            <w:tcW w:w="857" w:type="dxa"/>
            <w:vAlign w:val="center"/>
          </w:tcPr>
          <w:p w14:paraId="48D9C471" w14:textId="577ADBB6" w:rsidR="00E92DAE" w:rsidRPr="00E92DAE" w:rsidRDefault="00E92DAE" w:rsidP="00E92DAE">
            <w:pPr>
              <w:pStyle w:val="ExhibitText"/>
              <w:jc w:val="right"/>
              <w:rPr>
                <w:rFonts w:eastAsia="DengXian Light"/>
                <w:sz w:val="18"/>
                <w:szCs w:val="18"/>
              </w:rPr>
            </w:pPr>
            <w:r w:rsidRPr="00E92DAE">
              <w:rPr>
                <w:rFonts w:eastAsia="DengXian Light"/>
                <w:sz w:val="18"/>
                <w:szCs w:val="18"/>
              </w:rPr>
              <w:t>−92,906</w:t>
            </w:r>
          </w:p>
        </w:tc>
        <w:tc>
          <w:tcPr>
            <w:tcW w:w="857" w:type="dxa"/>
            <w:vAlign w:val="center"/>
          </w:tcPr>
          <w:p w14:paraId="1AF45515" w14:textId="6CB297AD" w:rsidR="00E92DAE" w:rsidRPr="00E92DAE" w:rsidRDefault="00E92DAE" w:rsidP="00E92DAE">
            <w:pPr>
              <w:pStyle w:val="ExhibitText"/>
              <w:jc w:val="right"/>
              <w:rPr>
                <w:rFonts w:eastAsia="DengXian Light"/>
                <w:sz w:val="18"/>
                <w:szCs w:val="18"/>
              </w:rPr>
            </w:pPr>
            <w:r w:rsidRPr="00E92DAE">
              <w:rPr>
                <w:rFonts w:eastAsia="DengXian Light"/>
                <w:sz w:val="18"/>
                <w:szCs w:val="18"/>
              </w:rPr>
              <w:t>−97,763</w:t>
            </w:r>
          </w:p>
        </w:tc>
        <w:tc>
          <w:tcPr>
            <w:tcW w:w="857" w:type="dxa"/>
            <w:vAlign w:val="center"/>
          </w:tcPr>
          <w:p w14:paraId="37A55C17" w14:textId="3F270F62" w:rsidR="00E92DAE" w:rsidRPr="00E92DAE" w:rsidRDefault="00E92DAE" w:rsidP="00E92DAE">
            <w:pPr>
              <w:pStyle w:val="ExhibitText"/>
              <w:jc w:val="right"/>
              <w:rPr>
                <w:rFonts w:eastAsia="DengXian Light"/>
                <w:sz w:val="18"/>
                <w:szCs w:val="18"/>
              </w:rPr>
            </w:pPr>
            <w:r w:rsidRPr="00E92DAE">
              <w:rPr>
                <w:rFonts w:eastAsia="DengXian Light"/>
                <w:sz w:val="18"/>
                <w:szCs w:val="18"/>
              </w:rPr>
              <w:t>−96,724</w:t>
            </w:r>
          </w:p>
        </w:tc>
        <w:tc>
          <w:tcPr>
            <w:tcW w:w="857" w:type="dxa"/>
            <w:vAlign w:val="center"/>
          </w:tcPr>
          <w:p w14:paraId="70F59A1A" w14:textId="64E9C4BB" w:rsidR="00E92DAE" w:rsidRPr="00E92DAE" w:rsidRDefault="00E92DAE" w:rsidP="00E92DAE">
            <w:pPr>
              <w:pStyle w:val="ExhibitText"/>
              <w:jc w:val="right"/>
              <w:rPr>
                <w:rFonts w:eastAsia="DengXian Light"/>
                <w:sz w:val="18"/>
                <w:szCs w:val="18"/>
              </w:rPr>
            </w:pPr>
            <w:r w:rsidRPr="00E92DAE">
              <w:rPr>
                <w:rFonts w:eastAsia="DengXian Light"/>
                <w:sz w:val="18"/>
                <w:szCs w:val="18"/>
              </w:rPr>
              <w:t>−101,556</w:t>
            </w:r>
          </w:p>
        </w:tc>
        <w:tc>
          <w:tcPr>
            <w:tcW w:w="857" w:type="dxa"/>
            <w:vAlign w:val="center"/>
          </w:tcPr>
          <w:p w14:paraId="6A7A0067" w14:textId="2A14ADCA" w:rsidR="00E92DAE" w:rsidRPr="00E92DAE" w:rsidRDefault="00E92DAE" w:rsidP="00E92DAE">
            <w:pPr>
              <w:pStyle w:val="ExhibitText"/>
              <w:jc w:val="right"/>
              <w:rPr>
                <w:rFonts w:eastAsia="DengXian Light"/>
                <w:sz w:val="18"/>
                <w:szCs w:val="18"/>
              </w:rPr>
            </w:pPr>
            <w:r w:rsidRPr="00E92DAE">
              <w:rPr>
                <w:rFonts w:eastAsia="DengXian Light"/>
                <w:sz w:val="18"/>
                <w:szCs w:val="18"/>
              </w:rPr>
              <w:t>−95,678</w:t>
            </w:r>
          </w:p>
        </w:tc>
        <w:tc>
          <w:tcPr>
            <w:tcW w:w="857" w:type="dxa"/>
            <w:vAlign w:val="center"/>
          </w:tcPr>
          <w:p w14:paraId="28031D91" w14:textId="692889FE" w:rsidR="00E92DAE" w:rsidRPr="00E92DAE" w:rsidRDefault="00E92DAE" w:rsidP="00E92DAE">
            <w:pPr>
              <w:pStyle w:val="ExhibitText"/>
              <w:jc w:val="right"/>
              <w:rPr>
                <w:rFonts w:eastAsia="DengXian Light"/>
                <w:sz w:val="18"/>
                <w:szCs w:val="18"/>
              </w:rPr>
            </w:pPr>
            <w:r w:rsidRPr="00E92DAE">
              <w:rPr>
                <w:rFonts w:eastAsia="DengXian Light"/>
                <w:sz w:val="18"/>
                <w:szCs w:val="18"/>
              </w:rPr>
              <w:t>−93,276</w:t>
            </w:r>
          </w:p>
        </w:tc>
        <w:tc>
          <w:tcPr>
            <w:tcW w:w="845" w:type="dxa"/>
            <w:noWrap/>
            <w:vAlign w:val="center"/>
            <w:hideMark/>
          </w:tcPr>
          <w:p w14:paraId="425B6EB8" w14:textId="6998DA7F" w:rsidR="00E92DAE" w:rsidRPr="00E92DAE" w:rsidRDefault="00E92DAE" w:rsidP="00E92DAE">
            <w:pPr>
              <w:pStyle w:val="ExhibitText"/>
              <w:jc w:val="right"/>
              <w:rPr>
                <w:rFonts w:eastAsia="DengXian Light"/>
                <w:sz w:val="18"/>
                <w:szCs w:val="18"/>
              </w:rPr>
            </w:pPr>
            <w:r w:rsidRPr="00E92DAE">
              <w:rPr>
                <w:rFonts w:eastAsia="DengXian Light"/>
                <w:sz w:val="18"/>
                <w:szCs w:val="18"/>
              </w:rPr>
              <w:t>−99,563</w:t>
            </w:r>
          </w:p>
        </w:tc>
      </w:tr>
      <w:tr w:rsidR="00E92DAE" w:rsidRPr="00E92DAE" w14:paraId="42E789B4" w14:textId="77777777" w:rsidTr="00F96EB0">
        <w:trPr>
          <w:trHeight w:val="360"/>
          <w:tblCellSpacing w:w="11" w:type="dxa"/>
        </w:trPr>
        <w:tc>
          <w:tcPr>
            <w:tcW w:w="2381" w:type="dxa"/>
            <w:tcBorders>
              <w:top w:val="nil"/>
              <w:bottom w:val="single" w:sz="4" w:space="0" w:color="auto"/>
            </w:tcBorders>
            <w:noWrap/>
            <w:vAlign w:val="center"/>
            <w:hideMark/>
          </w:tcPr>
          <w:p w14:paraId="02C836F5" w14:textId="75D05952" w:rsidR="00E92DAE" w:rsidRPr="00E92DAE" w:rsidRDefault="00E92DAE" w:rsidP="00E92DAE">
            <w:pPr>
              <w:pStyle w:val="ExhibitText"/>
              <w:jc w:val="left"/>
              <w:rPr>
                <w:rFonts w:eastAsia="DengXian Light"/>
                <w:sz w:val="18"/>
                <w:szCs w:val="18"/>
              </w:rPr>
            </w:pPr>
            <w:r w:rsidRPr="00E92DAE">
              <w:rPr>
                <w:rFonts w:eastAsia="DengXian Light"/>
                <w:sz w:val="18"/>
                <w:szCs w:val="18"/>
              </w:rPr>
              <w:t>Operating Profit/(Loss)</w:t>
            </w:r>
          </w:p>
        </w:tc>
        <w:tc>
          <w:tcPr>
            <w:tcW w:w="856" w:type="dxa"/>
            <w:tcBorders>
              <w:top w:val="nil"/>
              <w:bottom w:val="single" w:sz="4" w:space="0" w:color="auto"/>
            </w:tcBorders>
            <w:vAlign w:val="center"/>
          </w:tcPr>
          <w:p w14:paraId="7482A943" w14:textId="57EB8C56" w:rsidR="00E92DAE" w:rsidRPr="00E92DAE" w:rsidRDefault="00E92DAE" w:rsidP="00E92DAE">
            <w:pPr>
              <w:pStyle w:val="ExhibitText"/>
              <w:jc w:val="right"/>
              <w:rPr>
                <w:rFonts w:eastAsia="DengXian Light"/>
                <w:sz w:val="18"/>
                <w:szCs w:val="18"/>
              </w:rPr>
            </w:pPr>
            <w:r w:rsidRPr="00E92DAE">
              <w:rPr>
                <w:rFonts w:eastAsia="DengXian Light"/>
                <w:sz w:val="18"/>
                <w:szCs w:val="18"/>
              </w:rPr>
              <w:t>5,218</w:t>
            </w:r>
          </w:p>
        </w:tc>
        <w:tc>
          <w:tcPr>
            <w:tcW w:w="857" w:type="dxa"/>
            <w:tcBorders>
              <w:top w:val="nil"/>
              <w:bottom w:val="single" w:sz="4" w:space="0" w:color="auto"/>
            </w:tcBorders>
            <w:vAlign w:val="center"/>
          </w:tcPr>
          <w:p w14:paraId="56867FF7" w14:textId="74EEE956" w:rsidR="00E92DAE" w:rsidRPr="00E92DAE" w:rsidRDefault="00E92DAE" w:rsidP="00E92DAE">
            <w:pPr>
              <w:pStyle w:val="ExhibitText"/>
              <w:jc w:val="right"/>
              <w:rPr>
                <w:rFonts w:eastAsia="DengXian Light"/>
                <w:sz w:val="18"/>
                <w:szCs w:val="18"/>
              </w:rPr>
            </w:pPr>
            <w:r w:rsidRPr="00E92DAE">
              <w:rPr>
                <w:rFonts w:eastAsia="DengXian Light"/>
                <w:sz w:val="18"/>
                <w:szCs w:val="18"/>
              </w:rPr>
              <w:t>7,739</w:t>
            </w:r>
          </w:p>
        </w:tc>
        <w:tc>
          <w:tcPr>
            <w:tcW w:w="857" w:type="dxa"/>
            <w:tcBorders>
              <w:top w:val="nil"/>
              <w:bottom w:val="single" w:sz="4" w:space="0" w:color="auto"/>
            </w:tcBorders>
            <w:vAlign w:val="center"/>
          </w:tcPr>
          <w:p w14:paraId="1096D9A4" w14:textId="20686955" w:rsidR="00E92DAE" w:rsidRPr="00E92DAE" w:rsidRDefault="00E92DAE" w:rsidP="00E92DAE">
            <w:pPr>
              <w:pStyle w:val="ExhibitText"/>
              <w:jc w:val="right"/>
              <w:rPr>
                <w:rFonts w:eastAsia="DengXian Light"/>
                <w:sz w:val="18"/>
                <w:szCs w:val="18"/>
              </w:rPr>
            </w:pPr>
            <w:r w:rsidRPr="00E92DAE">
              <w:rPr>
                <w:rFonts w:eastAsia="DengXian Light"/>
                <w:sz w:val="18"/>
                <w:szCs w:val="18"/>
              </w:rPr>
              <w:t>−7,561</w:t>
            </w:r>
          </w:p>
        </w:tc>
        <w:tc>
          <w:tcPr>
            <w:tcW w:w="857" w:type="dxa"/>
            <w:tcBorders>
              <w:top w:val="nil"/>
              <w:bottom w:val="single" w:sz="4" w:space="0" w:color="auto"/>
            </w:tcBorders>
            <w:vAlign w:val="center"/>
          </w:tcPr>
          <w:p w14:paraId="163E08CC" w14:textId="2665FC5F" w:rsidR="00E92DAE" w:rsidRPr="00E92DAE" w:rsidRDefault="00E92DAE" w:rsidP="00E92DAE">
            <w:pPr>
              <w:pStyle w:val="ExhibitText"/>
              <w:jc w:val="right"/>
              <w:rPr>
                <w:rFonts w:eastAsia="DengXian Light"/>
                <w:sz w:val="18"/>
                <w:szCs w:val="18"/>
              </w:rPr>
            </w:pPr>
            <w:r w:rsidRPr="00E92DAE">
              <w:rPr>
                <w:rFonts w:eastAsia="DengXian Light"/>
                <w:sz w:val="18"/>
                <w:szCs w:val="18"/>
              </w:rPr>
              <w:t>4,479</w:t>
            </w:r>
          </w:p>
        </w:tc>
        <w:tc>
          <w:tcPr>
            <w:tcW w:w="857" w:type="dxa"/>
            <w:tcBorders>
              <w:top w:val="nil"/>
              <w:bottom w:val="single" w:sz="4" w:space="0" w:color="auto"/>
            </w:tcBorders>
            <w:vAlign w:val="center"/>
          </w:tcPr>
          <w:p w14:paraId="53594C8F" w14:textId="2C982811" w:rsidR="00E92DAE" w:rsidRPr="00E92DAE" w:rsidRDefault="00E92DAE" w:rsidP="00E92DAE">
            <w:pPr>
              <w:pStyle w:val="ExhibitText"/>
              <w:jc w:val="right"/>
              <w:rPr>
                <w:rFonts w:eastAsia="DengXian Light"/>
                <w:sz w:val="18"/>
                <w:szCs w:val="18"/>
              </w:rPr>
            </w:pPr>
            <w:r w:rsidRPr="00E92DAE">
              <w:rPr>
                <w:rFonts w:eastAsia="DengXian Light"/>
                <w:sz w:val="18"/>
                <w:szCs w:val="18"/>
              </w:rPr>
              <w:t>11,053</w:t>
            </w:r>
          </w:p>
        </w:tc>
        <w:tc>
          <w:tcPr>
            <w:tcW w:w="857" w:type="dxa"/>
            <w:tcBorders>
              <w:top w:val="nil"/>
              <w:bottom w:val="single" w:sz="4" w:space="0" w:color="auto"/>
            </w:tcBorders>
            <w:vAlign w:val="center"/>
          </w:tcPr>
          <w:p w14:paraId="1650FDA4" w14:textId="1F4BBCF8" w:rsidR="00E92DAE" w:rsidRPr="00E92DAE" w:rsidRDefault="00E92DAE" w:rsidP="00E92DAE">
            <w:pPr>
              <w:pStyle w:val="ExhibitText"/>
              <w:jc w:val="right"/>
              <w:rPr>
                <w:rFonts w:eastAsia="DengXian Light"/>
                <w:sz w:val="18"/>
                <w:szCs w:val="18"/>
              </w:rPr>
            </w:pPr>
            <w:r w:rsidRPr="00E92DAE">
              <w:rPr>
                <w:rFonts w:eastAsia="DengXian Light"/>
                <w:sz w:val="18"/>
                <w:szCs w:val="18"/>
              </w:rPr>
              <w:t>5,500</w:t>
            </w:r>
          </w:p>
        </w:tc>
        <w:tc>
          <w:tcPr>
            <w:tcW w:w="857" w:type="dxa"/>
            <w:tcBorders>
              <w:top w:val="nil"/>
              <w:bottom w:val="single" w:sz="4" w:space="0" w:color="auto"/>
            </w:tcBorders>
            <w:vAlign w:val="center"/>
          </w:tcPr>
          <w:p w14:paraId="41DFACA3" w14:textId="1A71B159" w:rsidR="00E92DAE" w:rsidRPr="00E92DAE" w:rsidRDefault="00E92DAE" w:rsidP="00E92DAE">
            <w:pPr>
              <w:pStyle w:val="ExhibitText"/>
              <w:jc w:val="right"/>
              <w:rPr>
                <w:rFonts w:eastAsia="DengXian Light"/>
                <w:sz w:val="18"/>
                <w:szCs w:val="18"/>
              </w:rPr>
            </w:pPr>
            <w:r w:rsidRPr="00E92DAE">
              <w:rPr>
                <w:rFonts w:eastAsia="DengXian Light"/>
                <w:sz w:val="18"/>
                <w:szCs w:val="18"/>
              </w:rPr>
              <w:t>1,613</w:t>
            </w:r>
          </w:p>
        </w:tc>
        <w:tc>
          <w:tcPr>
            <w:tcW w:w="857" w:type="dxa"/>
            <w:tcBorders>
              <w:top w:val="nil"/>
              <w:bottom w:val="single" w:sz="4" w:space="0" w:color="auto"/>
            </w:tcBorders>
            <w:vAlign w:val="center"/>
          </w:tcPr>
          <w:p w14:paraId="44DE09C7" w14:textId="58860A87" w:rsidR="00E92DAE" w:rsidRPr="00E92DAE" w:rsidRDefault="00E92DAE" w:rsidP="00E92DAE">
            <w:pPr>
              <w:pStyle w:val="ExhibitText"/>
              <w:jc w:val="right"/>
              <w:rPr>
                <w:rFonts w:eastAsia="DengXian Light"/>
                <w:sz w:val="18"/>
                <w:szCs w:val="18"/>
              </w:rPr>
            </w:pPr>
            <w:r w:rsidRPr="00E92DAE">
              <w:rPr>
                <w:rFonts w:eastAsia="DengXian Light"/>
                <w:sz w:val="18"/>
                <w:szCs w:val="18"/>
              </w:rPr>
              <w:t>3,760</w:t>
            </w:r>
          </w:p>
        </w:tc>
        <w:tc>
          <w:tcPr>
            <w:tcW w:w="857" w:type="dxa"/>
            <w:tcBorders>
              <w:top w:val="nil"/>
              <w:bottom w:val="single" w:sz="4" w:space="0" w:color="auto"/>
            </w:tcBorders>
            <w:vAlign w:val="center"/>
          </w:tcPr>
          <w:p w14:paraId="580BD84D" w14:textId="772D2707" w:rsidR="00E92DAE" w:rsidRPr="00E92DAE" w:rsidRDefault="00E92DAE" w:rsidP="00E92DAE">
            <w:pPr>
              <w:pStyle w:val="ExhibitText"/>
              <w:jc w:val="right"/>
              <w:rPr>
                <w:rFonts w:eastAsia="DengXian Light"/>
                <w:sz w:val="18"/>
                <w:szCs w:val="18"/>
              </w:rPr>
            </w:pPr>
            <w:r w:rsidRPr="00E92DAE">
              <w:rPr>
                <w:rFonts w:eastAsia="DengXian Light"/>
                <w:sz w:val="18"/>
                <w:szCs w:val="18"/>
              </w:rPr>
              <w:t>4,435</w:t>
            </w:r>
          </w:p>
        </w:tc>
        <w:tc>
          <w:tcPr>
            <w:tcW w:w="857" w:type="dxa"/>
            <w:tcBorders>
              <w:top w:val="nil"/>
              <w:bottom w:val="single" w:sz="4" w:space="0" w:color="auto"/>
            </w:tcBorders>
            <w:vAlign w:val="center"/>
          </w:tcPr>
          <w:p w14:paraId="5727AAAB" w14:textId="765BF718" w:rsidR="00E92DAE" w:rsidRPr="00E92DAE" w:rsidRDefault="00E92DAE" w:rsidP="00E92DAE">
            <w:pPr>
              <w:pStyle w:val="ExhibitText"/>
              <w:jc w:val="right"/>
              <w:rPr>
                <w:rFonts w:eastAsia="DengXian Light"/>
                <w:sz w:val="18"/>
                <w:szCs w:val="18"/>
              </w:rPr>
            </w:pPr>
            <w:r w:rsidRPr="00E92DAE">
              <w:rPr>
                <w:rFonts w:eastAsia="DengXian Light"/>
                <w:sz w:val="18"/>
                <w:szCs w:val="18"/>
              </w:rPr>
              <w:t>6,664</w:t>
            </w:r>
          </w:p>
        </w:tc>
        <w:tc>
          <w:tcPr>
            <w:tcW w:w="857" w:type="dxa"/>
            <w:tcBorders>
              <w:top w:val="nil"/>
              <w:bottom w:val="single" w:sz="4" w:space="0" w:color="auto"/>
            </w:tcBorders>
            <w:vAlign w:val="center"/>
          </w:tcPr>
          <w:p w14:paraId="72B9C02A" w14:textId="5342B422" w:rsidR="00E92DAE" w:rsidRPr="00E92DAE" w:rsidRDefault="00E92DAE" w:rsidP="00E92DAE">
            <w:pPr>
              <w:pStyle w:val="ExhibitText"/>
              <w:jc w:val="right"/>
              <w:rPr>
                <w:rFonts w:eastAsia="DengXian Light"/>
                <w:sz w:val="18"/>
                <w:szCs w:val="18"/>
              </w:rPr>
            </w:pPr>
            <w:r w:rsidRPr="00E92DAE">
              <w:rPr>
                <w:rFonts w:eastAsia="DengXian Light"/>
                <w:sz w:val="18"/>
                <w:szCs w:val="18"/>
              </w:rPr>
              <w:t>−525</w:t>
            </w:r>
          </w:p>
        </w:tc>
        <w:tc>
          <w:tcPr>
            <w:tcW w:w="845" w:type="dxa"/>
            <w:tcBorders>
              <w:top w:val="nil"/>
              <w:bottom w:val="single" w:sz="4" w:space="0" w:color="auto"/>
            </w:tcBorders>
            <w:noWrap/>
            <w:vAlign w:val="center"/>
            <w:hideMark/>
          </w:tcPr>
          <w:p w14:paraId="1863E4F1" w14:textId="1A921EF1" w:rsidR="00E92DAE" w:rsidRPr="00E92DAE" w:rsidRDefault="00E92DAE" w:rsidP="00E92DAE">
            <w:pPr>
              <w:pStyle w:val="ExhibitText"/>
              <w:jc w:val="right"/>
              <w:rPr>
                <w:rFonts w:eastAsia="DengXian Light"/>
                <w:sz w:val="18"/>
                <w:szCs w:val="18"/>
              </w:rPr>
            </w:pPr>
            <w:r w:rsidRPr="00E92DAE">
              <w:rPr>
                <w:rFonts w:eastAsia="DengXian Light"/>
                <w:sz w:val="18"/>
                <w:szCs w:val="18"/>
              </w:rPr>
              <w:t>−2,279</w:t>
            </w:r>
          </w:p>
        </w:tc>
      </w:tr>
      <w:tr w:rsidR="00E92DAE" w:rsidRPr="00E92DAE" w14:paraId="08AE9018" w14:textId="77777777" w:rsidTr="00F96EB0">
        <w:trPr>
          <w:trHeight w:val="360"/>
          <w:tblCellSpacing w:w="11" w:type="dxa"/>
        </w:trPr>
        <w:tc>
          <w:tcPr>
            <w:tcW w:w="2381" w:type="dxa"/>
            <w:noWrap/>
            <w:vAlign w:val="center"/>
            <w:hideMark/>
          </w:tcPr>
          <w:p w14:paraId="479AA0EC" w14:textId="6EE39B52" w:rsidR="00E92DAE" w:rsidRPr="00E92DAE" w:rsidRDefault="00E92DAE" w:rsidP="00E92DAE">
            <w:pPr>
              <w:pStyle w:val="ExhibitText"/>
              <w:jc w:val="left"/>
              <w:rPr>
                <w:rFonts w:eastAsia="DengXian Light"/>
                <w:sz w:val="18"/>
                <w:szCs w:val="18"/>
              </w:rPr>
            </w:pPr>
            <w:r w:rsidRPr="00E92DAE">
              <w:rPr>
                <w:rFonts w:eastAsia="DengXian Light"/>
                <w:sz w:val="18"/>
                <w:szCs w:val="18"/>
              </w:rPr>
              <w:t>Profit on Disposal of Investments</w:t>
            </w:r>
          </w:p>
        </w:tc>
        <w:tc>
          <w:tcPr>
            <w:tcW w:w="856" w:type="dxa"/>
            <w:vAlign w:val="center"/>
          </w:tcPr>
          <w:p w14:paraId="676BECD3" w14:textId="77777777" w:rsidR="00E92DAE" w:rsidRPr="00E92DAE" w:rsidRDefault="00E92DAE" w:rsidP="00E92DAE">
            <w:pPr>
              <w:pStyle w:val="ExhibitText"/>
              <w:jc w:val="right"/>
              <w:rPr>
                <w:rFonts w:eastAsia="DengXian Light"/>
                <w:sz w:val="18"/>
                <w:szCs w:val="18"/>
              </w:rPr>
            </w:pPr>
          </w:p>
        </w:tc>
        <w:tc>
          <w:tcPr>
            <w:tcW w:w="857" w:type="dxa"/>
            <w:vAlign w:val="center"/>
          </w:tcPr>
          <w:p w14:paraId="61B23875" w14:textId="77777777" w:rsidR="00E92DAE" w:rsidRPr="00E92DAE" w:rsidRDefault="00E92DAE" w:rsidP="00E92DAE">
            <w:pPr>
              <w:pStyle w:val="ExhibitText"/>
              <w:jc w:val="right"/>
              <w:rPr>
                <w:rFonts w:eastAsia="DengXian Light"/>
                <w:sz w:val="18"/>
                <w:szCs w:val="18"/>
              </w:rPr>
            </w:pPr>
          </w:p>
        </w:tc>
        <w:tc>
          <w:tcPr>
            <w:tcW w:w="857" w:type="dxa"/>
            <w:vAlign w:val="center"/>
          </w:tcPr>
          <w:p w14:paraId="4F91CB2D" w14:textId="77777777" w:rsidR="00E92DAE" w:rsidRPr="00E92DAE" w:rsidRDefault="00E92DAE" w:rsidP="00E92DAE">
            <w:pPr>
              <w:pStyle w:val="ExhibitText"/>
              <w:jc w:val="right"/>
              <w:rPr>
                <w:rFonts w:eastAsia="DengXian Light"/>
                <w:sz w:val="18"/>
                <w:szCs w:val="18"/>
              </w:rPr>
            </w:pPr>
          </w:p>
        </w:tc>
        <w:tc>
          <w:tcPr>
            <w:tcW w:w="857" w:type="dxa"/>
            <w:vAlign w:val="center"/>
          </w:tcPr>
          <w:p w14:paraId="238724B5" w14:textId="318F9610" w:rsidR="00E92DAE" w:rsidRPr="00E92DAE" w:rsidRDefault="00E92DAE" w:rsidP="00E92DAE">
            <w:pPr>
              <w:pStyle w:val="ExhibitText"/>
              <w:jc w:val="right"/>
              <w:rPr>
                <w:rFonts w:eastAsia="DengXian Light"/>
                <w:sz w:val="18"/>
                <w:szCs w:val="18"/>
              </w:rPr>
            </w:pPr>
            <w:r w:rsidRPr="00E92DAE">
              <w:rPr>
                <w:rFonts w:eastAsia="DengXian Light"/>
                <w:sz w:val="18"/>
                <w:szCs w:val="18"/>
              </w:rPr>
              <w:t>1,254</w:t>
            </w:r>
          </w:p>
        </w:tc>
        <w:tc>
          <w:tcPr>
            <w:tcW w:w="857" w:type="dxa"/>
            <w:vAlign w:val="center"/>
          </w:tcPr>
          <w:p w14:paraId="20786183" w14:textId="6445EFE3" w:rsidR="00E92DAE" w:rsidRPr="00E92DAE" w:rsidRDefault="00E92DAE" w:rsidP="00E92DAE">
            <w:pPr>
              <w:pStyle w:val="ExhibitText"/>
              <w:jc w:val="right"/>
              <w:rPr>
                <w:rFonts w:eastAsia="DengXian Light"/>
                <w:sz w:val="18"/>
                <w:szCs w:val="18"/>
              </w:rPr>
            </w:pPr>
            <w:r w:rsidRPr="00E92DAE">
              <w:rPr>
                <w:rFonts w:eastAsia="DengXian Light"/>
                <w:sz w:val="18"/>
                <w:szCs w:val="18"/>
              </w:rPr>
              <w:t>2,165</w:t>
            </w:r>
          </w:p>
        </w:tc>
        <w:tc>
          <w:tcPr>
            <w:tcW w:w="857" w:type="dxa"/>
            <w:vAlign w:val="center"/>
          </w:tcPr>
          <w:p w14:paraId="134F9D17" w14:textId="77777777" w:rsidR="00E92DAE" w:rsidRPr="00E92DAE" w:rsidRDefault="00E92DAE" w:rsidP="00E92DAE">
            <w:pPr>
              <w:pStyle w:val="ExhibitText"/>
              <w:jc w:val="right"/>
              <w:rPr>
                <w:rFonts w:eastAsia="DengXian Light"/>
                <w:sz w:val="18"/>
                <w:szCs w:val="18"/>
              </w:rPr>
            </w:pPr>
          </w:p>
        </w:tc>
        <w:tc>
          <w:tcPr>
            <w:tcW w:w="857" w:type="dxa"/>
            <w:vAlign w:val="center"/>
          </w:tcPr>
          <w:p w14:paraId="2C95DA97" w14:textId="77777777" w:rsidR="00E92DAE" w:rsidRPr="00E92DAE" w:rsidRDefault="00E92DAE" w:rsidP="00E92DAE">
            <w:pPr>
              <w:pStyle w:val="ExhibitText"/>
              <w:jc w:val="right"/>
              <w:rPr>
                <w:rFonts w:eastAsia="DengXian Light"/>
                <w:sz w:val="18"/>
                <w:szCs w:val="18"/>
              </w:rPr>
            </w:pPr>
          </w:p>
        </w:tc>
        <w:tc>
          <w:tcPr>
            <w:tcW w:w="857" w:type="dxa"/>
            <w:vAlign w:val="center"/>
          </w:tcPr>
          <w:p w14:paraId="02C7318A" w14:textId="77777777" w:rsidR="00E92DAE" w:rsidRPr="00E92DAE" w:rsidRDefault="00E92DAE" w:rsidP="00E92DAE">
            <w:pPr>
              <w:pStyle w:val="ExhibitText"/>
              <w:jc w:val="right"/>
              <w:rPr>
                <w:rFonts w:eastAsia="DengXian Light"/>
                <w:sz w:val="18"/>
                <w:szCs w:val="18"/>
              </w:rPr>
            </w:pPr>
          </w:p>
        </w:tc>
        <w:tc>
          <w:tcPr>
            <w:tcW w:w="857" w:type="dxa"/>
            <w:vAlign w:val="center"/>
          </w:tcPr>
          <w:p w14:paraId="19592DEB" w14:textId="77777777" w:rsidR="00E92DAE" w:rsidRPr="00E92DAE" w:rsidRDefault="00E92DAE" w:rsidP="00E92DAE">
            <w:pPr>
              <w:pStyle w:val="ExhibitText"/>
              <w:jc w:val="right"/>
              <w:rPr>
                <w:rFonts w:eastAsia="DengXian Light"/>
                <w:sz w:val="18"/>
                <w:szCs w:val="18"/>
              </w:rPr>
            </w:pPr>
          </w:p>
        </w:tc>
        <w:tc>
          <w:tcPr>
            <w:tcW w:w="857" w:type="dxa"/>
            <w:vAlign w:val="center"/>
          </w:tcPr>
          <w:p w14:paraId="3B8E751E" w14:textId="77777777" w:rsidR="00E92DAE" w:rsidRPr="00E92DAE" w:rsidRDefault="00E92DAE" w:rsidP="00E92DAE">
            <w:pPr>
              <w:pStyle w:val="ExhibitText"/>
              <w:jc w:val="right"/>
              <w:rPr>
                <w:rFonts w:eastAsia="DengXian Light"/>
                <w:sz w:val="18"/>
                <w:szCs w:val="18"/>
              </w:rPr>
            </w:pPr>
          </w:p>
        </w:tc>
        <w:tc>
          <w:tcPr>
            <w:tcW w:w="857" w:type="dxa"/>
            <w:vAlign w:val="center"/>
          </w:tcPr>
          <w:p w14:paraId="448CE308" w14:textId="77777777" w:rsidR="00E92DAE" w:rsidRPr="00E92DAE" w:rsidRDefault="00E92DAE" w:rsidP="00E92DAE">
            <w:pPr>
              <w:pStyle w:val="ExhibitText"/>
              <w:jc w:val="right"/>
              <w:rPr>
                <w:rFonts w:eastAsia="DengXian Light"/>
                <w:sz w:val="18"/>
                <w:szCs w:val="18"/>
              </w:rPr>
            </w:pPr>
          </w:p>
        </w:tc>
        <w:tc>
          <w:tcPr>
            <w:tcW w:w="845" w:type="dxa"/>
            <w:noWrap/>
            <w:vAlign w:val="center"/>
            <w:hideMark/>
          </w:tcPr>
          <w:p w14:paraId="63869D83" w14:textId="5B0E0970" w:rsidR="00E92DAE" w:rsidRPr="00E92DAE" w:rsidRDefault="00E92DAE" w:rsidP="00E92DAE">
            <w:pPr>
              <w:pStyle w:val="ExhibitText"/>
              <w:jc w:val="right"/>
              <w:rPr>
                <w:rFonts w:eastAsia="DengXian Light"/>
                <w:sz w:val="18"/>
                <w:szCs w:val="18"/>
              </w:rPr>
            </w:pPr>
            <w:r w:rsidRPr="00E92DAE">
              <w:rPr>
                <w:rFonts w:eastAsia="DengXian Light"/>
                <w:sz w:val="18"/>
                <w:szCs w:val="18"/>
              </w:rPr>
              <w:t>586</w:t>
            </w:r>
          </w:p>
        </w:tc>
      </w:tr>
      <w:tr w:rsidR="00E92DAE" w:rsidRPr="00E92DAE" w14:paraId="158583F8" w14:textId="77777777" w:rsidTr="00F96EB0">
        <w:trPr>
          <w:trHeight w:val="360"/>
          <w:tblCellSpacing w:w="11" w:type="dxa"/>
        </w:trPr>
        <w:tc>
          <w:tcPr>
            <w:tcW w:w="2381" w:type="dxa"/>
            <w:noWrap/>
            <w:vAlign w:val="center"/>
            <w:hideMark/>
          </w:tcPr>
          <w:p w14:paraId="2BDAAB2F" w14:textId="66600875" w:rsidR="00E92DAE" w:rsidRPr="00E92DAE" w:rsidRDefault="00E92DAE" w:rsidP="00E92DAE">
            <w:pPr>
              <w:pStyle w:val="ExhibitText"/>
              <w:jc w:val="left"/>
              <w:rPr>
                <w:rFonts w:eastAsia="DengXian Light"/>
                <w:sz w:val="18"/>
                <w:szCs w:val="18"/>
              </w:rPr>
            </w:pPr>
            <w:r w:rsidRPr="00E92DAE">
              <w:rPr>
                <w:rFonts w:eastAsia="DengXian Light"/>
                <w:sz w:val="18"/>
                <w:szCs w:val="18"/>
              </w:rPr>
              <w:t>Gain on Deemed Disposal of an Associate</w:t>
            </w:r>
          </w:p>
        </w:tc>
        <w:tc>
          <w:tcPr>
            <w:tcW w:w="856" w:type="dxa"/>
            <w:vAlign w:val="center"/>
          </w:tcPr>
          <w:p w14:paraId="0DFD7EAD" w14:textId="77777777" w:rsidR="00E92DAE" w:rsidRPr="00E92DAE" w:rsidRDefault="00E92DAE" w:rsidP="00E92DAE">
            <w:pPr>
              <w:pStyle w:val="ExhibitText"/>
              <w:jc w:val="right"/>
              <w:rPr>
                <w:rFonts w:eastAsia="DengXian Light"/>
                <w:sz w:val="18"/>
                <w:szCs w:val="18"/>
              </w:rPr>
            </w:pPr>
          </w:p>
        </w:tc>
        <w:tc>
          <w:tcPr>
            <w:tcW w:w="857" w:type="dxa"/>
            <w:vAlign w:val="center"/>
          </w:tcPr>
          <w:p w14:paraId="0900F315" w14:textId="77777777" w:rsidR="00E92DAE" w:rsidRPr="00E92DAE" w:rsidRDefault="00E92DAE" w:rsidP="00E92DAE">
            <w:pPr>
              <w:pStyle w:val="ExhibitText"/>
              <w:jc w:val="right"/>
              <w:rPr>
                <w:rFonts w:eastAsia="DengXian Light"/>
                <w:sz w:val="18"/>
                <w:szCs w:val="18"/>
              </w:rPr>
            </w:pPr>
          </w:p>
        </w:tc>
        <w:tc>
          <w:tcPr>
            <w:tcW w:w="857" w:type="dxa"/>
            <w:vAlign w:val="center"/>
          </w:tcPr>
          <w:p w14:paraId="69E04C34" w14:textId="609DA324" w:rsidR="00E92DAE" w:rsidRPr="00E92DAE" w:rsidRDefault="00E92DAE" w:rsidP="00E92DAE">
            <w:pPr>
              <w:pStyle w:val="ExhibitText"/>
              <w:jc w:val="right"/>
              <w:rPr>
                <w:rFonts w:eastAsia="DengXian Light"/>
                <w:sz w:val="18"/>
                <w:szCs w:val="18"/>
              </w:rPr>
            </w:pPr>
            <w:r w:rsidRPr="00E92DAE">
              <w:rPr>
                <w:rFonts w:eastAsia="DengXian Light"/>
                <w:sz w:val="18"/>
                <w:szCs w:val="18"/>
              </w:rPr>
              <w:t>−468</w:t>
            </w:r>
          </w:p>
        </w:tc>
        <w:tc>
          <w:tcPr>
            <w:tcW w:w="857" w:type="dxa"/>
            <w:vAlign w:val="center"/>
          </w:tcPr>
          <w:p w14:paraId="68B3F26C" w14:textId="77777777" w:rsidR="00E92DAE" w:rsidRPr="00E92DAE" w:rsidRDefault="00E92DAE" w:rsidP="00E92DAE">
            <w:pPr>
              <w:pStyle w:val="ExhibitText"/>
              <w:jc w:val="right"/>
              <w:rPr>
                <w:rFonts w:eastAsia="DengXian Light"/>
                <w:sz w:val="18"/>
                <w:szCs w:val="18"/>
              </w:rPr>
            </w:pPr>
          </w:p>
        </w:tc>
        <w:tc>
          <w:tcPr>
            <w:tcW w:w="857" w:type="dxa"/>
            <w:vAlign w:val="center"/>
          </w:tcPr>
          <w:p w14:paraId="02D1E238" w14:textId="6A10BDE4" w:rsidR="00E92DAE" w:rsidRPr="00E92DAE" w:rsidRDefault="00E92DAE" w:rsidP="00E92DAE">
            <w:pPr>
              <w:pStyle w:val="ExhibitText"/>
              <w:jc w:val="right"/>
              <w:rPr>
                <w:rFonts w:eastAsia="DengXian Light"/>
                <w:sz w:val="18"/>
                <w:szCs w:val="18"/>
              </w:rPr>
            </w:pPr>
            <w:r w:rsidRPr="00E92DAE">
              <w:rPr>
                <w:rFonts w:eastAsia="DengXian Light"/>
                <w:sz w:val="18"/>
                <w:szCs w:val="18"/>
              </w:rPr>
              <w:t>868</w:t>
            </w:r>
          </w:p>
        </w:tc>
        <w:tc>
          <w:tcPr>
            <w:tcW w:w="857" w:type="dxa"/>
            <w:vAlign w:val="center"/>
          </w:tcPr>
          <w:p w14:paraId="68807839" w14:textId="77777777" w:rsidR="00E92DAE" w:rsidRPr="00E92DAE" w:rsidRDefault="00E92DAE" w:rsidP="00E92DAE">
            <w:pPr>
              <w:pStyle w:val="ExhibitText"/>
              <w:jc w:val="right"/>
              <w:rPr>
                <w:rFonts w:eastAsia="DengXian Light"/>
                <w:sz w:val="18"/>
                <w:szCs w:val="18"/>
              </w:rPr>
            </w:pPr>
          </w:p>
        </w:tc>
        <w:tc>
          <w:tcPr>
            <w:tcW w:w="857" w:type="dxa"/>
            <w:vAlign w:val="center"/>
          </w:tcPr>
          <w:p w14:paraId="0287D3F2" w14:textId="77777777" w:rsidR="00E92DAE" w:rsidRPr="00E92DAE" w:rsidRDefault="00E92DAE" w:rsidP="00E92DAE">
            <w:pPr>
              <w:pStyle w:val="ExhibitText"/>
              <w:jc w:val="right"/>
              <w:rPr>
                <w:rFonts w:eastAsia="DengXian Light"/>
                <w:sz w:val="18"/>
                <w:szCs w:val="18"/>
              </w:rPr>
            </w:pPr>
          </w:p>
        </w:tc>
        <w:tc>
          <w:tcPr>
            <w:tcW w:w="857" w:type="dxa"/>
            <w:vAlign w:val="center"/>
          </w:tcPr>
          <w:p w14:paraId="374B47B3" w14:textId="77777777" w:rsidR="00E92DAE" w:rsidRPr="00E92DAE" w:rsidRDefault="00E92DAE" w:rsidP="00E92DAE">
            <w:pPr>
              <w:pStyle w:val="ExhibitText"/>
              <w:jc w:val="right"/>
              <w:rPr>
                <w:rFonts w:eastAsia="DengXian Light"/>
                <w:sz w:val="18"/>
                <w:szCs w:val="18"/>
              </w:rPr>
            </w:pPr>
          </w:p>
        </w:tc>
        <w:tc>
          <w:tcPr>
            <w:tcW w:w="857" w:type="dxa"/>
            <w:vAlign w:val="center"/>
          </w:tcPr>
          <w:p w14:paraId="6AC4F406" w14:textId="77777777" w:rsidR="00E92DAE" w:rsidRPr="00E92DAE" w:rsidRDefault="00E92DAE" w:rsidP="00E92DAE">
            <w:pPr>
              <w:pStyle w:val="ExhibitText"/>
              <w:jc w:val="right"/>
              <w:rPr>
                <w:rFonts w:eastAsia="DengXian Light"/>
                <w:sz w:val="18"/>
                <w:szCs w:val="18"/>
              </w:rPr>
            </w:pPr>
          </w:p>
        </w:tc>
        <w:tc>
          <w:tcPr>
            <w:tcW w:w="857" w:type="dxa"/>
            <w:vAlign w:val="center"/>
          </w:tcPr>
          <w:p w14:paraId="3B513565" w14:textId="77777777" w:rsidR="00E92DAE" w:rsidRPr="00E92DAE" w:rsidRDefault="00E92DAE" w:rsidP="00E92DAE">
            <w:pPr>
              <w:pStyle w:val="ExhibitText"/>
              <w:jc w:val="right"/>
              <w:rPr>
                <w:rFonts w:eastAsia="DengXian Light"/>
                <w:sz w:val="18"/>
                <w:szCs w:val="18"/>
              </w:rPr>
            </w:pPr>
          </w:p>
        </w:tc>
        <w:tc>
          <w:tcPr>
            <w:tcW w:w="857" w:type="dxa"/>
            <w:vAlign w:val="center"/>
          </w:tcPr>
          <w:p w14:paraId="379D2F6E" w14:textId="77777777" w:rsidR="00E92DAE" w:rsidRPr="00E92DAE" w:rsidRDefault="00E92DAE" w:rsidP="00E92DAE">
            <w:pPr>
              <w:pStyle w:val="ExhibitText"/>
              <w:jc w:val="right"/>
              <w:rPr>
                <w:rFonts w:eastAsia="DengXian Light"/>
                <w:sz w:val="18"/>
                <w:szCs w:val="18"/>
              </w:rPr>
            </w:pPr>
          </w:p>
        </w:tc>
        <w:tc>
          <w:tcPr>
            <w:tcW w:w="845" w:type="dxa"/>
            <w:noWrap/>
            <w:vAlign w:val="center"/>
            <w:hideMark/>
          </w:tcPr>
          <w:p w14:paraId="541AD443" w14:textId="6BEE7F79" w:rsidR="00E92DAE" w:rsidRPr="00E92DAE" w:rsidRDefault="00E92DAE" w:rsidP="00E92DAE">
            <w:pPr>
              <w:pStyle w:val="ExhibitText"/>
              <w:jc w:val="right"/>
              <w:rPr>
                <w:rFonts w:eastAsia="DengXian Light"/>
                <w:sz w:val="18"/>
                <w:szCs w:val="18"/>
              </w:rPr>
            </w:pPr>
            <w:r w:rsidRPr="00E92DAE">
              <w:rPr>
                <w:rFonts w:eastAsia="DengXian Light"/>
                <w:sz w:val="18"/>
                <w:szCs w:val="18"/>
              </w:rPr>
              <w:t>244</w:t>
            </w:r>
          </w:p>
        </w:tc>
      </w:tr>
      <w:tr w:rsidR="00E92DAE" w:rsidRPr="00E92DAE" w14:paraId="59C273AE" w14:textId="77777777" w:rsidTr="00F96EB0">
        <w:trPr>
          <w:trHeight w:val="360"/>
          <w:tblCellSpacing w:w="11" w:type="dxa"/>
        </w:trPr>
        <w:tc>
          <w:tcPr>
            <w:tcW w:w="2381" w:type="dxa"/>
            <w:noWrap/>
            <w:vAlign w:val="center"/>
            <w:hideMark/>
          </w:tcPr>
          <w:p w14:paraId="3E24874D" w14:textId="45AC9240" w:rsidR="00E92DAE" w:rsidRPr="00E92DAE" w:rsidRDefault="00E92DAE" w:rsidP="00E92DAE">
            <w:pPr>
              <w:pStyle w:val="ExhibitText"/>
              <w:jc w:val="left"/>
              <w:rPr>
                <w:rFonts w:eastAsia="DengXian Light"/>
                <w:sz w:val="18"/>
                <w:szCs w:val="18"/>
              </w:rPr>
            </w:pPr>
            <w:r w:rsidRPr="00E92DAE">
              <w:rPr>
                <w:rFonts w:eastAsia="DengXian Light"/>
                <w:sz w:val="18"/>
                <w:szCs w:val="18"/>
              </w:rPr>
              <w:t>Net Finance Charges</w:t>
            </w:r>
          </w:p>
        </w:tc>
        <w:tc>
          <w:tcPr>
            <w:tcW w:w="856" w:type="dxa"/>
            <w:vAlign w:val="center"/>
          </w:tcPr>
          <w:p w14:paraId="56F53B13" w14:textId="02739364" w:rsidR="00E92DAE" w:rsidRPr="00E92DAE" w:rsidRDefault="00E92DAE" w:rsidP="00E92DAE">
            <w:pPr>
              <w:pStyle w:val="ExhibitText"/>
              <w:jc w:val="right"/>
              <w:rPr>
                <w:rFonts w:eastAsia="DengXian Light"/>
                <w:sz w:val="18"/>
                <w:szCs w:val="18"/>
              </w:rPr>
            </w:pPr>
            <w:r w:rsidRPr="00E92DAE">
              <w:rPr>
                <w:rFonts w:eastAsia="DengXian Light"/>
                <w:sz w:val="18"/>
                <w:szCs w:val="18"/>
              </w:rPr>
              <w:t>−465</w:t>
            </w:r>
          </w:p>
        </w:tc>
        <w:tc>
          <w:tcPr>
            <w:tcW w:w="857" w:type="dxa"/>
            <w:vAlign w:val="center"/>
          </w:tcPr>
          <w:p w14:paraId="5AF80B72" w14:textId="0C7A8F6B" w:rsidR="00E92DAE" w:rsidRPr="00E92DAE" w:rsidRDefault="00E92DAE" w:rsidP="00E92DAE">
            <w:pPr>
              <w:pStyle w:val="ExhibitText"/>
              <w:jc w:val="right"/>
              <w:rPr>
                <w:rFonts w:eastAsia="DengXian Light"/>
                <w:sz w:val="18"/>
                <w:szCs w:val="18"/>
              </w:rPr>
            </w:pPr>
            <w:r w:rsidRPr="00E92DAE">
              <w:rPr>
                <w:rFonts w:eastAsia="DengXian Light"/>
                <w:sz w:val="18"/>
                <w:szCs w:val="18"/>
              </w:rPr>
              <w:t>−787</w:t>
            </w:r>
          </w:p>
        </w:tc>
        <w:tc>
          <w:tcPr>
            <w:tcW w:w="857" w:type="dxa"/>
            <w:vAlign w:val="center"/>
          </w:tcPr>
          <w:p w14:paraId="733A496F" w14:textId="1A887DF0" w:rsidR="00E92DAE" w:rsidRPr="00E92DAE" w:rsidRDefault="00E92DAE" w:rsidP="00E92DAE">
            <w:pPr>
              <w:pStyle w:val="ExhibitText"/>
              <w:jc w:val="right"/>
              <w:rPr>
                <w:rFonts w:eastAsia="DengXian Light"/>
                <w:sz w:val="18"/>
                <w:szCs w:val="18"/>
              </w:rPr>
            </w:pPr>
            <w:r w:rsidRPr="00E92DAE">
              <w:rPr>
                <w:rFonts w:eastAsia="DengXian Light"/>
                <w:sz w:val="18"/>
                <w:szCs w:val="18"/>
              </w:rPr>
              <w:t>−1,012</w:t>
            </w:r>
          </w:p>
        </w:tc>
        <w:tc>
          <w:tcPr>
            <w:tcW w:w="857" w:type="dxa"/>
            <w:vAlign w:val="center"/>
          </w:tcPr>
          <w:p w14:paraId="644BEA63" w14:textId="6C7CBD93" w:rsidR="00E92DAE" w:rsidRPr="00E92DAE" w:rsidRDefault="00E92DAE" w:rsidP="00E92DAE">
            <w:pPr>
              <w:pStyle w:val="ExhibitText"/>
              <w:jc w:val="right"/>
              <w:rPr>
                <w:rFonts w:eastAsia="DengXian Light"/>
                <w:sz w:val="18"/>
                <w:szCs w:val="18"/>
              </w:rPr>
            </w:pPr>
            <w:r w:rsidRPr="00E92DAE">
              <w:rPr>
                <w:rFonts w:eastAsia="DengXian Light"/>
                <w:sz w:val="18"/>
                <w:szCs w:val="18"/>
              </w:rPr>
              <w:t>−847</w:t>
            </w:r>
          </w:p>
        </w:tc>
        <w:tc>
          <w:tcPr>
            <w:tcW w:w="857" w:type="dxa"/>
            <w:vAlign w:val="center"/>
          </w:tcPr>
          <w:p w14:paraId="5A5488F0" w14:textId="1F51B949" w:rsidR="00E92DAE" w:rsidRPr="00E92DAE" w:rsidRDefault="00E92DAE" w:rsidP="00E92DAE">
            <w:pPr>
              <w:pStyle w:val="ExhibitText"/>
              <w:jc w:val="right"/>
              <w:rPr>
                <w:rFonts w:eastAsia="DengXian Light"/>
                <w:sz w:val="18"/>
                <w:szCs w:val="18"/>
              </w:rPr>
            </w:pPr>
            <w:r w:rsidRPr="00E92DAE">
              <w:rPr>
                <w:rFonts w:eastAsia="DengXian Light"/>
                <w:sz w:val="18"/>
                <w:szCs w:val="18"/>
              </w:rPr>
              <w:t>−978</w:t>
            </w:r>
          </w:p>
        </w:tc>
        <w:tc>
          <w:tcPr>
            <w:tcW w:w="857" w:type="dxa"/>
            <w:vAlign w:val="center"/>
          </w:tcPr>
          <w:p w14:paraId="0DDEC565" w14:textId="379D467E" w:rsidR="00E92DAE" w:rsidRPr="00E92DAE" w:rsidRDefault="00E92DAE" w:rsidP="00E92DAE">
            <w:pPr>
              <w:pStyle w:val="ExhibitText"/>
              <w:jc w:val="right"/>
              <w:rPr>
                <w:rFonts w:eastAsia="DengXian Light"/>
                <w:sz w:val="18"/>
                <w:szCs w:val="18"/>
              </w:rPr>
            </w:pPr>
            <w:r w:rsidRPr="00E92DAE">
              <w:rPr>
                <w:rFonts w:eastAsia="DengXian Light"/>
                <w:sz w:val="18"/>
                <w:szCs w:val="18"/>
              </w:rPr>
              <w:t>−744</w:t>
            </w:r>
          </w:p>
        </w:tc>
        <w:tc>
          <w:tcPr>
            <w:tcW w:w="857" w:type="dxa"/>
            <w:vAlign w:val="center"/>
          </w:tcPr>
          <w:p w14:paraId="7276A2EE" w14:textId="16AD7395" w:rsidR="00E92DAE" w:rsidRPr="00E92DAE" w:rsidRDefault="00E92DAE" w:rsidP="00E92DAE">
            <w:pPr>
              <w:pStyle w:val="ExhibitText"/>
              <w:jc w:val="right"/>
              <w:rPr>
                <w:rFonts w:eastAsia="DengXian Light"/>
                <w:sz w:val="18"/>
                <w:szCs w:val="18"/>
              </w:rPr>
            </w:pPr>
            <w:r w:rsidRPr="00E92DAE">
              <w:rPr>
                <w:rFonts w:eastAsia="DengXian Light"/>
                <w:sz w:val="18"/>
                <w:szCs w:val="18"/>
              </w:rPr>
              <w:t>−884</w:t>
            </w:r>
          </w:p>
        </w:tc>
        <w:tc>
          <w:tcPr>
            <w:tcW w:w="857" w:type="dxa"/>
            <w:vAlign w:val="center"/>
          </w:tcPr>
          <w:p w14:paraId="52F00DF5" w14:textId="294EB469" w:rsidR="00E92DAE" w:rsidRPr="00E92DAE" w:rsidRDefault="00E92DAE" w:rsidP="00E92DAE">
            <w:pPr>
              <w:pStyle w:val="ExhibitText"/>
              <w:jc w:val="right"/>
              <w:rPr>
                <w:rFonts w:eastAsia="DengXian Light"/>
                <w:sz w:val="18"/>
                <w:szCs w:val="18"/>
              </w:rPr>
            </w:pPr>
            <w:r w:rsidRPr="00E92DAE">
              <w:rPr>
                <w:rFonts w:eastAsia="DengXian Light"/>
                <w:sz w:val="18"/>
                <w:szCs w:val="18"/>
              </w:rPr>
              <w:t>−1,019</w:t>
            </w:r>
          </w:p>
        </w:tc>
        <w:tc>
          <w:tcPr>
            <w:tcW w:w="857" w:type="dxa"/>
            <w:vAlign w:val="center"/>
          </w:tcPr>
          <w:p w14:paraId="4713CEEF" w14:textId="1A3F235E" w:rsidR="00E92DAE" w:rsidRPr="00E92DAE" w:rsidRDefault="00E92DAE" w:rsidP="00E92DAE">
            <w:pPr>
              <w:pStyle w:val="ExhibitText"/>
              <w:jc w:val="right"/>
              <w:rPr>
                <w:rFonts w:eastAsia="DengXian Light"/>
                <w:sz w:val="18"/>
                <w:szCs w:val="18"/>
              </w:rPr>
            </w:pPr>
            <w:r w:rsidRPr="00E92DAE">
              <w:rPr>
                <w:rFonts w:eastAsia="DengXian Light"/>
                <w:sz w:val="18"/>
                <w:szCs w:val="18"/>
              </w:rPr>
              <w:t>−1,158</w:t>
            </w:r>
          </w:p>
        </w:tc>
        <w:tc>
          <w:tcPr>
            <w:tcW w:w="857" w:type="dxa"/>
            <w:vAlign w:val="center"/>
          </w:tcPr>
          <w:p w14:paraId="2F4F284B" w14:textId="41235652" w:rsidR="00E92DAE" w:rsidRPr="00E92DAE" w:rsidRDefault="00E92DAE" w:rsidP="00E92DAE">
            <w:pPr>
              <w:pStyle w:val="ExhibitText"/>
              <w:jc w:val="right"/>
              <w:rPr>
                <w:rFonts w:eastAsia="DengXian Light"/>
                <w:sz w:val="18"/>
                <w:szCs w:val="18"/>
              </w:rPr>
            </w:pPr>
            <w:r w:rsidRPr="00E92DAE">
              <w:rPr>
                <w:rFonts w:eastAsia="DengXian Light"/>
                <w:sz w:val="18"/>
                <w:szCs w:val="18"/>
              </w:rPr>
              <w:t>−1,164</w:t>
            </w:r>
          </w:p>
        </w:tc>
        <w:tc>
          <w:tcPr>
            <w:tcW w:w="857" w:type="dxa"/>
            <w:vAlign w:val="center"/>
          </w:tcPr>
          <w:p w14:paraId="17350AA5" w14:textId="4105548B" w:rsidR="00E92DAE" w:rsidRPr="00E92DAE" w:rsidRDefault="00E92DAE" w:rsidP="00E92DAE">
            <w:pPr>
              <w:pStyle w:val="ExhibitText"/>
              <w:jc w:val="right"/>
              <w:rPr>
                <w:rFonts w:eastAsia="DengXian Light"/>
                <w:sz w:val="18"/>
                <w:szCs w:val="18"/>
              </w:rPr>
            </w:pPr>
            <w:r w:rsidRPr="00E92DAE">
              <w:rPr>
                <w:rFonts w:eastAsia="DengXian Light"/>
                <w:sz w:val="18"/>
                <w:szCs w:val="18"/>
              </w:rPr>
              <w:t>−1,301</w:t>
            </w:r>
          </w:p>
        </w:tc>
        <w:tc>
          <w:tcPr>
            <w:tcW w:w="845" w:type="dxa"/>
            <w:noWrap/>
            <w:vAlign w:val="center"/>
            <w:hideMark/>
          </w:tcPr>
          <w:p w14:paraId="0E35462D" w14:textId="24316D26" w:rsidR="00E92DAE" w:rsidRPr="00E92DAE" w:rsidRDefault="00E92DAE" w:rsidP="00E92DAE">
            <w:pPr>
              <w:pStyle w:val="ExhibitText"/>
              <w:jc w:val="right"/>
              <w:rPr>
                <w:rFonts w:eastAsia="DengXian Light"/>
                <w:sz w:val="18"/>
                <w:szCs w:val="18"/>
              </w:rPr>
            </w:pPr>
            <w:r w:rsidRPr="00E92DAE">
              <w:rPr>
                <w:rFonts w:eastAsia="DengXian Light"/>
                <w:sz w:val="18"/>
                <w:szCs w:val="18"/>
              </w:rPr>
              <w:t>−1,761</w:t>
            </w:r>
          </w:p>
        </w:tc>
      </w:tr>
      <w:tr w:rsidR="00E92DAE" w:rsidRPr="00E92DAE" w14:paraId="24A3D893" w14:textId="77777777" w:rsidTr="00F96EB0">
        <w:trPr>
          <w:trHeight w:val="360"/>
          <w:tblCellSpacing w:w="11" w:type="dxa"/>
        </w:trPr>
        <w:tc>
          <w:tcPr>
            <w:tcW w:w="2381" w:type="dxa"/>
            <w:noWrap/>
            <w:vAlign w:val="center"/>
            <w:hideMark/>
          </w:tcPr>
          <w:p w14:paraId="13DCC835" w14:textId="6B6605F1" w:rsidR="00E92DAE" w:rsidRPr="00E92DAE" w:rsidRDefault="00E92DAE" w:rsidP="00E92DAE">
            <w:pPr>
              <w:pStyle w:val="ExhibitText"/>
              <w:jc w:val="left"/>
              <w:rPr>
                <w:rFonts w:eastAsia="DengXian Light"/>
                <w:sz w:val="18"/>
                <w:szCs w:val="18"/>
              </w:rPr>
            </w:pPr>
            <w:r w:rsidRPr="00E92DAE">
              <w:rPr>
                <w:rFonts w:eastAsia="DengXian Light"/>
                <w:sz w:val="18"/>
                <w:szCs w:val="18"/>
              </w:rPr>
              <w:t>Share of Profits on Associates</w:t>
            </w:r>
          </w:p>
        </w:tc>
        <w:tc>
          <w:tcPr>
            <w:tcW w:w="856" w:type="dxa"/>
            <w:vAlign w:val="center"/>
          </w:tcPr>
          <w:p w14:paraId="1E4ED195" w14:textId="26EA1622" w:rsidR="00E92DAE" w:rsidRPr="00E92DAE" w:rsidRDefault="00E92DAE" w:rsidP="00E92DAE">
            <w:pPr>
              <w:pStyle w:val="ExhibitText"/>
              <w:jc w:val="right"/>
              <w:rPr>
                <w:rFonts w:eastAsia="DengXian Light"/>
                <w:sz w:val="18"/>
                <w:szCs w:val="18"/>
              </w:rPr>
            </w:pPr>
            <w:r w:rsidRPr="00E92DAE">
              <w:rPr>
                <w:rFonts w:eastAsia="DengXian Light"/>
                <w:sz w:val="18"/>
                <w:szCs w:val="18"/>
              </w:rPr>
              <w:t>301</w:t>
            </w:r>
          </w:p>
        </w:tc>
        <w:tc>
          <w:tcPr>
            <w:tcW w:w="857" w:type="dxa"/>
            <w:vAlign w:val="center"/>
          </w:tcPr>
          <w:p w14:paraId="2BB41E3B" w14:textId="54DCA30F" w:rsidR="00E92DAE" w:rsidRPr="00E92DAE" w:rsidRDefault="00E92DAE" w:rsidP="00E92DAE">
            <w:pPr>
              <w:pStyle w:val="ExhibitText"/>
              <w:jc w:val="right"/>
              <w:rPr>
                <w:rFonts w:eastAsia="DengXian Light"/>
                <w:sz w:val="18"/>
                <w:szCs w:val="18"/>
              </w:rPr>
            </w:pPr>
            <w:r w:rsidRPr="00E92DAE">
              <w:rPr>
                <w:rFonts w:eastAsia="DengXian Light"/>
                <w:sz w:val="18"/>
                <w:szCs w:val="18"/>
              </w:rPr>
              <w:t>1,057</w:t>
            </w:r>
          </w:p>
        </w:tc>
        <w:tc>
          <w:tcPr>
            <w:tcW w:w="857" w:type="dxa"/>
            <w:vAlign w:val="center"/>
          </w:tcPr>
          <w:p w14:paraId="50856FCA" w14:textId="01541C36" w:rsidR="00E92DAE" w:rsidRPr="00E92DAE" w:rsidRDefault="00E92DAE" w:rsidP="00E92DAE">
            <w:pPr>
              <w:pStyle w:val="ExhibitText"/>
              <w:jc w:val="right"/>
              <w:rPr>
                <w:rFonts w:eastAsia="DengXian Light"/>
                <w:sz w:val="18"/>
                <w:szCs w:val="18"/>
              </w:rPr>
            </w:pPr>
            <w:r w:rsidRPr="00E92DAE">
              <w:rPr>
                <w:rFonts w:eastAsia="DengXian Light"/>
                <w:sz w:val="18"/>
                <w:szCs w:val="18"/>
              </w:rPr>
              <w:t>−764</w:t>
            </w:r>
          </w:p>
        </w:tc>
        <w:tc>
          <w:tcPr>
            <w:tcW w:w="857" w:type="dxa"/>
            <w:vAlign w:val="center"/>
          </w:tcPr>
          <w:p w14:paraId="7417C068" w14:textId="0881A179" w:rsidR="00E92DAE" w:rsidRPr="00E92DAE" w:rsidRDefault="00E92DAE" w:rsidP="00E92DAE">
            <w:pPr>
              <w:pStyle w:val="ExhibitText"/>
              <w:jc w:val="right"/>
              <w:rPr>
                <w:rFonts w:eastAsia="DengXian Light"/>
                <w:sz w:val="18"/>
                <w:szCs w:val="18"/>
              </w:rPr>
            </w:pPr>
            <w:r w:rsidRPr="00E92DAE">
              <w:rPr>
                <w:rFonts w:eastAsia="DengXian Light"/>
                <w:sz w:val="18"/>
                <w:szCs w:val="18"/>
              </w:rPr>
              <w:t>261</w:t>
            </w:r>
          </w:p>
        </w:tc>
        <w:tc>
          <w:tcPr>
            <w:tcW w:w="857" w:type="dxa"/>
            <w:vAlign w:val="center"/>
          </w:tcPr>
          <w:p w14:paraId="0A9330D1" w14:textId="1D3DD6C0" w:rsidR="00E92DAE" w:rsidRPr="00E92DAE" w:rsidRDefault="00E92DAE" w:rsidP="00E92DAE">
            <w:pPr>
              <w:pStyle w:val="ExhibitText"/>
              <w:jc w:val="right"/>
              <w:rPr>
                <w:rFonts w:eastAsia="DengXian Light"/>
                <w:sz w:val="18"/>
                <w:szCs w:val="18"/>
              </w:rPr>
            </w:pPr>
            <w:r w:rsidRPr="00E92DAE">
              <w:rPr>
                <w:rFonts w:eastAsia="DengXian Light"/>
                <w:sz w:val="18"/>
                <w:szCs w:val="18"/>
              </w:rPr>
              <w:t>2,587</w:t>
            </w:r>
          </w:p>
        </w:tc>
        <w:tc>
          <w:tcPr>
            <w:tcW w:w="857" w:type="dxa"/>
            <w:vAlign w:val="center"/>
          </w:tcPr>
          <w:p w14:paraId="6CD1E857" w14:textId="27A625CB" w:rsidR="00E92DAE" w:rsidRPr="00E92DAE" w:rsidRDefault="00E92DAE" w:rsidP="00E92DAE">
            <w:pPr>
              <w:pStyle w:val="ExhibitText"/>
              <w:jc w:val="right"/>
              <w:rPr>
                <w:rFonts w:eastAsia="DengXian Light"/>
                <w:sz w:val="18"/>
                <w:szCs w:val="18"/>
              </w:rPr>
            </w:pPr>
            <w:r w:rsidRPr="00E92DAE">
              <w:rPr>
                <w:rFonts w:eastAsia="DengXian Light"/>
                <w:sz w:val="18"/>
                <w:szCs w:val="18"/>
              </w:rPr>
              <w:t>1,717</w:t>
            </w:r>
          </w:p>
        </w:tc>
        <w:tc>
          <w:tcPr>
            <w:tcW w:w="857" w:type="dxa"/>
            <w:vAlign w:val="center"/>
          </w:tcPr>
          <w:p w14:paraId="0468469F" w14:textId="1737E336" w:rsidR="00E92DAE" w:rsidRPr="00E92DAE" w:rsidRDefault="00E92DAE" w:rsidP="00E92DAE">
            <w:pPr>
              <w:pStyle w:val="ExhibitText"/>
              <w:jc w:val="right"/>
              <w:rPr>
                <w:rFonts w:eastAsia="DengXian Light"/>
                <w:sz w:val="18"/>
                <w:szCs w:val="18"/>
              </w:rPr>
            </w:pPr>
            <w:r w:rsidRPr="00E92DAE">
              <w:rPr>
                <w:rFonts w:eastAsia="DengXian Light"/>
                <w:sz w:val="18"/>
                <w:szCs w:val="18"/>
              </w:rPr>
              <w:t>754</w:t>
            </w:r>
          </w:p>
        </w:tc>
        <w:tc>
          <w:tcPr>
            <w:tcW w:w="857" w:type="dxa"/>
            <w:vAlign w:val="center"/>
          </w:tcPr>
          <w:p w14:paraId="63C12835" w14:textId="4B6BF20A" w:rsidR="00E92DAE" w:rsidRPr="00E92DAE" w:rsidRDefault="00E92DAE" w:rsidP="00E92DAE">
            <w:pPr>
              <w:pStyle w:val="ExhibitText"/>
              <w:jc w:val="right"/>
              <w:rPr>
                <w:rFonts w:eastAsia="DengXian Light"/>
                <w:sz w:val="18"/>
                <w:szCs w:val="18"/>
              </w:rPr>
            </w:pPr>
            <w:r w:rsidRPr="00E92DAE">
              <w:rPr>
                <w:rFonts w:eastAsia="DengXian Light"/>
                <w:sz w:val="18"/>
                <w:szCs w:val="18"/>
              </w:rPr>
              <w:t>838</w:t>
            </w:r>
          </w:p>
        </w:tc>
        <w:tc>
          <w:tcPr>
            <w:tcW w:w="857" w:type="dxa"/>
            <w:vAlign w:val="center"/>
          </w:tcPr>
          <w:p w14:paraId="54317140" w14:textId="033C8F50" w:rsidR="00E92DAE" w:rsidRPr="00E92DAE" w:rsidRDefault="00E92DAE" w:rsidP="00E92DAE">
            <w:pPr>
              <w:pStyle w:val="ExhibitText"/>
              <w:jc w:val="right"/>
              <w:rPr>
                <w:rFonts w:eastAsia="DengXian Light"/>
                <w:sz w:val="18"/>
                <w:szCs w:val="18"/>
              </w:rPr>
            </w:pPr>
            <w:r w:rsidRPr="00E92DAE">
              <w:rPr>
                <w:rFonts w:eastAsia="DengXian Light"/>
                <w:sz w:val="18"/>
                <w:szCs w:val="18"/>
              </w:rPr>
              <w:t>772</w:t>
            </w:r>
          </w:p>
        </w:tc>
        <w:tc>
          <w:tcPr>
            <w:tcW w:w="857" w:type="dxa"/>
            <w:vAlign w:val="center"/>
          </w:tcPr>
          <w:p w14:paraId="71569E47" w14:textId="03B35259" w:rsidR="00E92DAE" w:rsidRPr="00E92DAE" w:rsidRDefault="00E92DAE" w:rsidP="00E92DAE">
            <w:pPr>
              <w:pStyle w:val="ExhibitText"/>
              <w:jc w:val="right"/>
              <w:rPr>
                <w:rFonts w:eastAsia="DengXian Light"/>
                <w:sz w:val="18"/>
                <w:szCs w:val="18"/>
              </w:rPr>
            </w:pPr>
            <w:r w:rsidRPr="00E92DAE">
              <w:rPr>
                <w:rFonts w:eastAsia="DengXian Light"/>
                <w:sz w:val="18"/>
                <w:szCs w:val="18"/>
              </w:rPr>
              <w:t>1,965</w:t>
            </w:r>
          </w:p>
        </w:tc>
        <w:tc>
          <w:tcPr>
            <w:tcW w:w="857" w:type="dxa"/>
            <w:vAlign w:val="center"/>
          </w:tcPr>
          <w:p w14:paraId="61459B5D" w14:textId="04892A52" w:rsidR="00E92DAE" w:rsidRPr="00E92DAE" w:rsidRDefault="00E92DAE" w:rsidP="00E92DAE">
            <w:pPr>
              <w:pStyle w:val="ExhibitText"/>
              <w:jc w:val="right"/>
              <w:rPr>
                <w:rFonts w:eastAsia="DengXian Light"/>
                <w:sz w:val="18"/>
                <w:szCs w:val="18"/>
              </w:rPr>
            </w:pPr>
            <w:r w:rsidRPr="00E92DAE">
              <w:rPr>
                <w:rFonts w:eastAsia="DengXian Light"/>
                <w:sz w:val="18"/>
                <w:szCs w:val="18"/>
              </w:rPr>
              <w:t>2,049</w:t>
            </w:r>
          </w:p>
        </w:tc>
        <w:tc>
          <w:tcPr>
            <w:tcW w:w="845" w:type="dxa"/>
            <w:noWrap/>
            <w:vAlign w:val="center"/>
            <w:hideMark/>
          </w:tcPr>
          <w:p w14:paraId="55BBC8AB" w14:textId="68E62C7D" w:rsidR="00E92DAE" w:rsidRPr="00E92DAE" w:rsidRDefault="00E92DAE" w:rsidP="00E92DAE">
            <w:pPr>
              <w:pStyle w:val="ExhibitText"/>
              <w:jc w:val="right"/>
              <w:rPr>
                <w:rFonts w:eastAsia="DengXian Light"/>
                <w:sz w:val="18"/>
                <w:szCs w:val="18"/>
              </w:rPr>
            </w:pPr>
            <w:r w:rsidRPr="00E92DAE">
              <w:rPr>
                <w:rFonts w:eastAsia="DengXian Light"/>
                <w:sz w:val="18"/>
                <w:szCs w:val="18"/>
              </w:rPr>
              <w:t>2,630</w:t>
            </w:r>
          </w:p>
        </w:tc>
      </w:tr>
      <w:tr w:rsidR="00E92DAE" w:rsidRPr="00E92DAE" w14:paraId="345EB667" w14:textId="77777777" w:rsidTr="00F96EB0">
        <w:trPr>
          <w:trHeight w:val="360"/>
          <w:tblCellSpacing w:w="11" w:type="dxa"/>
        </w:trPr>
        <w:tc>
          <w:tcPr>
            <w:tcW w:w="2381" w:type="dxa"/>
            <w:tcBorders>
              <w:top w:val="nil"/>
              <w:bottom w:val="single" w:sz="4" w:space="0" w:color="auto"/>
            </w:tcBorders>
            <w:noWrap/>
            <w:vAlign w:val="center"/>
            <w:hideMark/>
          </w:tcPr>
          <w:p w14:paraId="3CB8429D" w14:textId="42247499" w:rsidR="00E92DAE" w:rsidRPr="00E92DAE" w:rsidRDefault="00E92DAE" w:rsidP="00E92DAE">
            <w:pPr>
              <w:pStyle w:val="ExhibitText"/>
              <w:jc w:val="left"/>
              <w:rPr>
                <w:rFonts w:eastAsia="DengXian Light"/>
                <w:sz w:val="18"/>
                <w:szCs w:val="18"/>
              </w:rPr>
            </w:pPr>
            <w:r w:rsidRPr="00E92DAE">
              <w:rPr>
                <w:rFonts w:eastAsia="DengXian Light"/>
                <w:sz w:val="18"/>
                <w:szCs w:val="18"/>
              </w:rPr>
              <w:t>Profit/(Loss) Before Taxation</w:t>
            </w:r>
          </w:p>
        </w:tc>
        <w:tc>
          <w:tcPr>
            <w:tcW w:w="856" w:type="dxa"/>
            <w:tcBorders>
              <w:top w:val="nil"/>
              <w:bottom w:val="single" w:sz="4" w:space="0" w:color="auto"/>
            </w:tcBorders>
            <w:vAlign w:val="center"/>
          </w:tcPr>
          <w:p w14:paraId="18A5E6FD" w14:textId="7D5FCFAC" w:rsidR="00E92DAE" w:rsidRPr="00E92DAE" w:rsidRDefault="00E92DAE" w:rsidP="00E92DAE">
            <w:pPr>
              <w:pStyle w:val="ExhibitText"/>
              <w:jc w:val="right"/>
              <w:rPr>
                <w:rFonts w:eastAsia="DengXian Light"/>
                <w:sz w:val="18"/>
                <w:szCs w:val="18"/>
              </w:rPr>
            </w:pPr>
            <w:r w:rsidRPr="00E92DAE">
              <w:rPr>
                <w:rFonts w:eastAsia="DengXian Light"/>
                <w:sz w:val="18"/>
                <w:szCs w:val="18"/>
              </w:rPr>
              <w:t>5,054</w:t>
            </w:r>
          </w:p>
        </w:tc>
        <w:tc>
          <w:tcPr>
            <w:tcW w:w="857" w:type="dxa"/>
            <w:tcBorders>
              <w:top w:val="nil"/>
              <w:bottom w:val="single" w:sz="4" w:space="0" w:color="auto"/>
            </w:tcBorders>
            <w:vAlign w:val="center"/>
          </w:tcPr>
          <w:p w14:paraId="5435481B" w14:textId="2F685037" w:rsidR="00E92DAE" w:rsidRPr="00E92DAE" w:rsidRDefault="00E92DAE" w:rsidP="00E92DAE">
            <w:pPr>
              <w:pStyle w:val="ExhibitText"/>
              <w:jc w:val="right"/>
              <w:rPr>
                <w:rFonts w:eastAsia="DengXian Light"/>
                <w:sz w:val="18"/>
                <w:szCs w:val="18"/>
              </w:rPr>
            </w:pPr>
            <w:r w:rsidRPr="00E92DAE">
              <w:rPr>
                <w:rFonts w:eastAsia="DengXian Light"/>
                <w:sz w:val="18"/>
                <w:szCs w:val="18"/>
              </w:rPr>
              <w:t>8,009</w:t>
            </w:r>
          </w:p>
        </w:tc>
        <w:tc>
          <w:tcPr>
            <w:tcW w:w="857" w:type="dxa"/>
            <w:tcBorders>
              <w:top w:val="nil"/>
              <w:bottom w:val="single" w:sz="4" w:space="0" w:color="auto"/>
            </w:tcBorders>
            <w:vAlign w:val="center"/>
          </w:tcPr>
          <w:p w14:paraId="6E5B5781" w14:textId="12CAE3B1" w:rsidR="00E92DAE" w:rsidRPr="00E92DAE" w:rsidRDefault="00E92DAE" w:rsidP="00E92DAE">
            <w:pPr>
              <w:pStyle w:val="ExhibitText"/>
              <w:jc w:val="right"/>
              <w:rPr>
                <w:rFonts w:eastAsia="DengXian Light"/>
                <w:sz w:val="18"/>
                <w:szCs w:val="18"/>
              </w:rPr>
            </w:pPr>
            <w:r w:rsidRPr="00E92DAE">
              <w:rPr>
                <w:rFonts w:eastAsia="DengXian Light"/>
                <w:sz w:val="18"/>
                <w:szCs w:val="18"/>
              </w:rPr>
              <w:t>−9,805</w:t>
            </w:r>
          </w:p>
        </w:tc>
        <w:tc>
          <w:tcPr>
            <w:tcW w:w="857" w:type="dxa"/>
            <w:tcBorders>
              <w:top w:val="nil"/>
              <w:bottom w:val="single" w:sz="4" w:space="0" w:color="auto"/>
            </w:tcBorders>
            <w:vAlign w:val="center"/>
          </w:tcPr>
          <w:p w14:paraId="210D2266" w14:textId="701C562D" w:rsidR="00E92DAE" w:rsidRPr="00E92DAE" w:rsidRDefault="00E92DAE" w:rsidP="00E92DAE">
            <w:pPr>
              <w:pStyle w:val="ExhibitText"/>
              <w:jc w:val="right"/>
              <w:rPr>
                <w:rFonts w:eastAsia="DengXian Light"/>
                <w:sz w:val="18"/>
                <w:szCs w:val="18"/>
              </w:rPr>
            </w:pPr>
            <w:r w:rsidRPr="00E92DAE">
              <w:rPr>
                <w:rFonts w:eastAsia="DengXian Light"/>
                <w:sz w:val="18"/>
                <w:szCs w:val="18"/>
              </w:rPr>
              <w:t>5,147</w:t>
            </w:r>
          </w:p>
        </w:tc>
        <w:tc>
          <w:tcPr>
            <w:tcW w:w="857" w:type="dxa"/>
            <w:tcBorders>
              <w:top w:val="nil"/>
              <w:bottom w:val="single" w:sz="4" w:space="0" w:color="auto"/>
            </w:tcBorders>
            <w:vAlign w:val="center"/>
          </w:tcPr>
          <w:p w14:paraId="4D3A26AC" w14:textId="68644430" w:rsidR="00E92DAE" w:rsidRPr="00E92DAE" w:rsidRDefault="00E92DAE" w:rsidP="00E92DAE">
            <w:pPr>
              <w:pStyle w:val="ExhibitText"/>
              <w:jc w:val="right"/>
              <w:rPr>
                <w:rFonts w:eastAsia="DengXian Light"/>
                <w:sz w:val="18"/>
                <w:szCs w:val="18"/>
              </w:rPr>
            </w:pPr>
            <w:r w:rsidRPr="00E92DAE">
              <w:rPr>
                <w:rFonts w:eastAsia="DengXian Light"/>
                <w:sz w:val="18"/>
                <w:szCs w:val="18"/>
              </w:rPr>
              <w:t>15,695</w:t>
            </w:r>
          </w:p>
        </w:tc>
        <w:tc>
          <w:tcPr>
            <w:tcW w:w="857" w:type="dxa"/>
            <w:tcBorders>
              <w:top w:val="nil"/>
              <w:bottom w:val="single" w:sz="4" w:space="0" w:color="auto"/>
            </w:tcBorders>
            <w:vAlign w:val="center"/>
          </w:tcPr>
          <w:p w14:paraId="525340D7" w14:textId="2C04A44E" w:rsidR="00E92DAE" w:rsidRPr="00E92DAE" w:rsidRDefault="00E92DAE" w:rsidP="00E92DAE">
            <w:pPr>
              <w:pStyle w:val="ExhibitText"/>
              <w:jc w:val="right"/>
              <w:rPr>
                <w:rFonts w:eastAsia="DengXian Light"/>
                <w:sz w:val="18"/>
                <w:szCs w:val="18"/>
              </w:rPr>
            </w:pPr>
            <w:r w:rsidRPr="00E92DAE">
              <w:rPr>
                <w:rFonts w:eastAsia="DengXian Light"/>
                <w:sz w:val="18"/>
                <w:szCs w:val="18"/>
              </w:rPr>
              <w:t>6,473</w:t>
            </w:r>
          </w:p>
        </w:tc>
        <w:tc>
          <w:tcPr>
            <w:tcW w:w="857" w:type="dxa"/>
            <w:tcBorders>
              <w:top w:val="nil"/>
              <w:bottom w:val="single" w:sz="4" w:space="0" w:color="auto"/>
            </w:tcBorders>
            <w:vAlign w:val="center"/>
          </w:tcPr>
          <w:p w14:paraId="0C48B57C" w14:textId="56145E6A" w:rsidR="00E92DAE" w:rsidRPr="00E92DAE" w:rsidRDefault="00E92DAE" w:rsidP="00E92DAE">
            <w:pPr>
              <w:pStyle w:val="ExhibitText"/>
              <w:jc w:val="right"/>
              <w:rPr>
                <w:rFonts w:eastAsia="DengXian Light"/>
                <w:sz w:val="18"/>
                <w:szCs w:val="18"/>
              </w:rPr>
            </w:pPr>
            <w:r w:rsidRPr="00E92DAE">
              <w:rPr>
                <w:rFonts w:eastAsia="DengXian Light"/>
                <w:sz w:val="18"/>
                <w:szCs w:val="18"/>
              </w:rPr>
              <w:t>1,483</w:t>
            </w:r>
          </w:p>
        </w:tc>
        <w:tc>
          <w:tcPr>
            <w:tcW w:w="857" w:type="dxa"/>
            <w:tcBorders>
              <w:top w:val="nil"/>
              <w:bottom w:val="single" w:sz="4" w:space="0" w:color="auto"/>
            </w:tcBorders>
            <w:vAlign w:val="center"/>
          </w:tcPr>
          <w:p w14:paraId="4E5AC118" w14:textId="073157EE" w:rsidR="00E92DAE" w:rsidRPr="00E92DAE" w:rsidRDefault="00E92DAE" w:rsidP="00E92DAE">
            <w:pPr>
              <w:pStyle w:val="ExhibitText"/>
              <w:jc w:val="right"/>
              <w:rPr>
                <w:rFonts w:eastAsia="DengXian Light"/>
                <w:sz w:val="18"/>
                <w:szCs w:val="18"/>
              </w:rPr>
            </w:pPr>
            <w:r w:rsidRPr="00E92DAE">
              <w:rPr>
                <w:rFonts w:eastAsia="DengXian Light"/>
                <w:sz w:val="18"/>
                <w:szCs w:val="18"/>
              </w:rPr>
              <w:t>3,579</w:t>
            </w:r>
          </w:p>
        </w:tc>
        <w:tc>
          <w:tcPr>
            <w:tcW w:w="857" w:type="dxa"/>
            <w:tcBorders>
              <w:top w:val="nil"/>
              <w:bottom w:val="single" w:sz="4" w:space="0" w:color="auto"/>
            </w:tcBorders>
            <w:vAlign w:val="center"/>
          </w:tcPr>
          <w:p w14:paraId="303675CC" w14:textId="4552B273" w:rsidR="00E92DAE" w:rsidRPr="00E92DAE" w:rsidRDefault="00E92DAE" w:rsidP="00E92DAE">
            <w:pPr>
              <w:pStyle w:val="ExhibitText"/>
              <w:jc w:val="right"/>
              <w:rPr>
                <w:rFonts w:eastAsia="DengXian Light"/>
                <w:sz w:val="18"/>
                <w:szCs w:val="18"/>
              </w:rPr>
            </w:pPr>
            <w:r w:rsidRPr="00E92DAE">
              <w:rPr>
                <w:rFonts w:eastAsia="DengXian Light"/>
                <w:sz w:val="18"/>
                <w:szCs w:val="18"/>
              </w:rPr>
              <w:t>4,049</w:t>
            </w:r>
          </w:p>
        </w:tc>
        <w:tc>
          <w:tcPr>
            <w:tcW w:w="857" w:type="dxa"/>
            <w:tcBorders>
              <w:top w:val="nil"/>
              <w:bottom w:val="single" w:sz="4" w:space="0" w:color="auto"/>
            </w:tcBorders>
            <w:vAlign w:val="center"/>
          </w:tcPr>
          <w:p w14:paraId="4444C899" w14:textId="116AC98C" w:rsidR="00E92DAE" w:rsidRPr="00E92DAE" w:rsidRDefault="00E92DAE" w:rsidP="00E92DAE">
            <w:pPr>
              <w:pStyle w:val="ExhibitText"/>
              <w:jc w:val="right"/>
              <w:rPr>
                <w:rFonts w:eastAsia="DengXian Light"/>
                <w:sz w:val="18"/>
                <w:szCs w:val="18"/>
              </w:rPr>
            </w:pPr>
            <w:r w:rsidRPr="00E92DAE">
              <w:rPr>
                <w:rFonts w:eastAsia="DengXian Light"/>
                <w:sz w:val="18"/>
                <w:szCs w:val="18"/>
              </w:rPr>
              <w:t>7,465</w:t>
            </w:r>
          </w:p>
        </w:tc>
        <w:tc>
          <w:tcPr>
            <w:tcW w:w="857" w:type="dxa"/>
            <w:tcBorders>
              <w:top w:val="nil"/>
              <w:bottom w:val="single" w:sz="4" w:space="0" w:color="auto"/>
            </w:tcBorders>
            <w:vAlign w:val="center"/>
          </w:tcPr>
          <w:p w14:paraId="5791AF5D" w14:textId="1D294CC1" w:rsidR="00E92DAE" w:rsidRPr="00E92DAE" w:rsidRDefault="00E92DAE" w:rsidP="00E92DAE">
            <w:pPr>
              <w:pStyle w:val="ExhibitText"/>
              <w:jc w:val="right"/>
              <w:rPr>
                <w:rFonts w:eastAsia="DengXian Light"/>
                <w:sz w:val="18"/>
                <w:szCs w:val="18"/>
              </w:rPr>
            </w:pPr>
            <w:r w:rsidRPr="00E92DAE">
              <w:rPr>
                <w:rFonts w:eastAsia="DengXian Light"/>
                <w:sz w:val="18"/>
                <w:szCs w:val="18"/>
              </w:rPr>
              <w:t>223</w:t>
            </w:r>
          </w:p>
        </w:tc>
        <w:tc>
          <w:tcPr>
            <w:tcW w:w="845" w:type="dxa"/>
            <w:tcBorders>
              <w:top w:val="nil"/>
              <w:bottom w:val="single" w:sz="4" w:space="0" w:color="auto"/>
            </w:tcBorders>
            <w:noWrap/>
            <w:vAlign w:val="center"/>
            <w:hideMark/>
          </w:tcPr>
          <w:p w14:paraId="50A67993" w14:textId="46662476" w:rsidR="00E92DAE" w:rsidRPr="00E92DAE" w:rsidRDefault="00E92DAE" w:rsidP="00E92DAE">
            <w:pPr>
              <w:pStyle w:val="ExhibitText"/>
              <w:jc w:val="right"/>
              <w:rPr>
                <w:rFonts w:eastAsia="DengXian Light"/>
                <w:sz w:val="18"/>
                <w:szCs w:val="18"/>
              </w:rPr>
            </w:pPr>
            <w:r w:rsidRPr="00E92DAE">
              <w:rPr>
                <w:rFonts w:eastAsia="DengXian Light"/>
                <w:sz w:val="18"/>
                <w:szCs w:val="18"/>
              </w:rPr>
              <w:t>−580</w:t>
            </w:r>
          </w:p>
        </w:tc>
      </w:tr>
      <w:tr w:rsidR="00E92DAE" w:rsidRPr="00E92DAE" w14:paraId="1D52344E" w14:textId="77777777" w:rsidTr="00F96EB0">
        <w:trPr>
          <w:trHeight w:val="360"/>
          <w:tblCellSpacing w:w="11" w:type="dxa"/>
        </w:trPr>
        <w:tc>
          <w:tcPr>
            <w:tcW w:w="2381" w:type="dxa"/>
            <w:noWrap/>
            <w:vAlign w:val="center"/>
            <w:hideMark/>
          </w:tcPr>
          <w:p w14:paraId="308866F5" w14:textId="77777777" w:rsidR="00E92DAE" w:rsidRPr="00E92DAE" w:rsidRDefault="00E92DAE" w:rsidP="00E92DAE">
            <w:pPr>
              <w:pStyle w:val="ExhibitText"/>
              <w:jc w:val="left"/>
              <w:rPr>
                <w:rFonts w:eastAsia="DengXian Light"/>
                <w:sz w:val="18"/>
                <w:szCs w:val="18"/>
              </w:rPr>
            </w:pPr>
            <w:r w:rsidRPr="00E92DAE">
              <w:rPr>
                <w:rFonts w:eastAsia="DengXian Light"/>
                <w:sz w:val="18"/>
                <w:szCs w:val="18"/>
              </w:rPr>
              <w:t>Taxation</w:t>
            </w:r>
          </w:p>
        </w:tc>
        <w:tc>
          <w:tcPr>
            <w:tcW w:w="856" w:type="dxa"/>
            <w:vAlign w:val="center"/>
          </w:tcPr>
          <w:p w14:paraId="6E7D6AE7" w14:textId="5FAEE89A" w:rsidR="00E92DAE" w:rsidRPr="00E92DAE" w:rsidRDefault="00E92DAE" w:rsidP="00E92DAE">
            <w:pPr>
              <w:pStyle w:val="ExhibitText"/>
              <w:jc w:val="right"/>
              <w:rPr>
                <w:rFonts w:eastAsia="DengXian Light"/>
                <w:sz w:val="18"/>
                <w:szCs w:val="18"/>
              </w:rPr>
            </w:pPr>
            <w:r w:rsidRPr="00E92DAE">
              <w:rPr>
                <w:rFonts w:eastAsia="DengXian Light"/>
                <w:sz w:val="18"/>
                <w:szCs w:val="18"/>
              </w:rPr>
              <w:t>−782</w:t>
            </w:r>
          </w:p>
        </w:tc>
        <w:tc>
          <w:tcPr>
            <w:tcW w:w="857" w:type="dxa"/>
            <w:vAlign w:val="center"/>
          </w:tcPr>
          <w:p w14:paraId="1DC030EE" w14:textId="4FDA18AF" w:rsidR="00E92DAE" w:rsidRPr="00E92DAE" w:rsidRDefault="00E92DAE" w:rsidP="00E92DAE">
            <w:pPr>
              <w:pStyle w:val="ExhibitText"/>
              <w:jc w:val="right"/>
              <w:rPr>
                <w:rFonts w:eastAsia="DengXian Light"/>
                <w:sz w:val="18"/>
                <w:szCs w:val="18"/>
              </w:rPr>
            </w:pPr>
            <w:r w:rsidRPr="00E92DAE">
              <w:rPr>
                <w:rFonts w:eastAsia="DengXian Light"/>
                <w:sz w:val="18"/>
                <w:szCs w:val="18"/>
              </w:rPr>
              <w:t>−799</w:t>
            </w:r>
          </w:p>
        </w:tc>
        <w:tc>
          <w:tcPr>
            <w:tcW w:w="857" w:type="dxa"/>
            <w:vAlign w:val="center"/>
          </w:tcPr>
          <w:p w14:paraId="3E450608" w14:textId="0C8DA6E4" w:rsidR="00E92DAE" w:rsidRPr="00E92DAE" w:rsidRDefault="00E92DAE" w:rsidP="00E92DAE">
            <w:pPr>
              <w:pStyle w:val="ExhibitText"/>
              <w:jc w:val="right"/>
              <w:rPr>
                <w:rFonts w:eastAsia="DengXian Light"/>
                <w:sz w:val="18"/>
                <w:szCs w:val="18"/>
              </w:rPr>
            </w:pPr>
            <w:r w:rsidRPr="00E92DAE">
              <w:rPr>
                <w:rFonts w:eastAsia="DengXian Light"/>
                <w:sz w:val="18"/>
                <w:szCs w:val="18"/>
              </w:rPr>
              <w:t>1,333</w:t>
            </w:r>
          </w:p>
        </w:tc>
        <w:tc>
          <w:tcPr>
            <w:tcW w:w="857" w:type="dxa"/>
            <w:vAlign w:val="center"/>
          </w:tcPr>
          <w:p w14:paraId="21147A73" w14:textId="0A22F789" w:rsidR="00E92DAE" w:rsidRPr="00E92DAE" w:rsidRDefault="00E92DAE" w:rsidP="00E92DAE">
            <w:pPr>
              <w:pStyle w:val="ExhibitText"/>
              <w:jc w:val="right"/>
              <w:rPr>
                <w:rFonts w:eastAsia="DengXian Light"/>
                <w:sz w:val="18"/>
                <w:szCs w:val="18"/>
              </w:rPr>
            </w:pPr>
            <w:r w:rsidRPr="00E92DAE">
              <w:rPr>
                <w:rFonts w:eastAsia="DengXian Light"/>
                <w:sz w:val="18"/>
                <w:szCs w:val="18"/>
              </w:rPr>
              <w:t>−283</w:t>
            </w:r>
          </w:p>
        </w:tc>
        <w:tc>
          <w:tcPr>
            <w:tcW w:w="857" w:type="dxa"/>
            <w:vAlign w:val="center"/>
          </w:tcPr>
          <w:p w14:paraId="1FD3699A" w14:textId="6998C75E" w:rsidR="00E92DAE" w:rsidRPr="00E92DAE" w:rsidRDefault="00E92DAE" w:rsidP="00E92DAE">
            <w:pPr>
              <w:pStyle w:val="ExhibitText"/>
              <w:jc w:val="right"/>
              <w:rPr>
                <w:rFonts w:eastAsia="DengXian Light"/>
                <w:sz w:val="18"/>
                <w:szCs w:val="18"/>
              </w:rPr>
            </w:pPr>
            <w:r w:rsidRPr="00E92DAE">
              <w:rPr>
                <w:rFonts w:eastAsia="DengXian Light"/>
                <w:sz w:val="18"/>
                <w:szCs w:val="18"/>
              </w:rPr>
              <w:t>−1,462</w:t>
            </w:r>
          </w:p>
        </w:tc>
        <w:tc>
          <w:tcPr>
            <w:tcW w:w="857" w:type="dxa"/>
            <w:vAlign w:val="center"/>
          </w:tcPr>
          <w:p w14:paraId="081A7B67" w14:textId="492009B8" w:rsidR="00E92DAE" w:rsidRPr="00E92DAE" w:rsidRDefault="00E92DAE" w:rsidP="00E92DAE">
            <w:pPr>
              <w:pStyle w:val="ExhibitText"/>
              <w:jc w:val="right"/>
              <w:rPr>
                <w:rFonts w:eastAsia="DengXian Light"/>
                <w:sz w:val="18"/>
                <w:szCs w:val="18"/>
              </w:rPr>
            </w:pPr>
            <w:r w:rsidRPr="00E92DAE">
              <w:rPr>
                <w:rFonts w:eastAsia="DengXian Light"/>
                <w:sz w:val="18"/>
                <w:szCs w:val="18"/>
              </w:rPr>
              <w:t>−803</w:t>
            </w:r>
          </w:p>
        </w:tc>
        <w:tc>
          <w:tcPr>
            <w:tcW w:w="857" w:type="dxa"/>
            <w:vAlign w:val="center"/>
          </w:tcPr>
          <w:p w14:paraId="7A776DBC" w14:textId="6676F381" w:rsidR="00E92DAE" w:rsidRPr="00E92DAE" w:rsidRDefault="00E92DAE" w:rsidP="00E92DAE">
            <w:pPr>
              <w:pStyle w:val="ExhibitText"/>
              <w:jc w:val="right"/>
              <w:rPr>
                <w:rFonts w:eastAsia="DengXian Light"/>
                <w:sz w:val="18"/>
                <w:szCs w:val="18"/>
              </w:rPr>
            </w:pPr>
            <w:r w:rsidRPr="00E92DAE">
              <w:rPr>
                <w:rFonts w:eastAsia="DengXian Light"/>
                <w:sz w:val="18"/>
                <w:szCs w:val="18"/>
              </w:rPr>
              <w:t>−409</w:t>
            </w:r>
          </w:p>
        </w:tc>
        <w:tc>
          <w:tcPr>
            <w:tcW w:w="857" w:type="dxa"/>
            <w:vAlign w:val="center"/>
          </w:tcPr>
          <w:p w14:paraId="6861149E" w14:textId="0B070754" w:rsidR="00E92DAE" w:rsidRPr="00E92DAE" w:rsidRDefault="00E92DAE" w:rsidP="00E92DAE">
            <w:pPr>
              <w:pStyle w:val="ExhibitText"/>
              <w:jc w:val="right"/>
              <w:rPr>
                <w:rFonts w:eastAsia="DengXian Light"/>
                <w:sz w:val="18"/>
                <w:szCs w:val="18"/>
              </w:rPr>
            </w:pPr>
            <w:r w:rsidRPr="00E92DAE">
              <w:rPr>
                <w:rFonts w:eastAsia="DengXian Light"/>
                <w:sz w:val="18"/>
                <w:szCs w:val="18"/>
              </w:rPr>
              <w:t>−675</w:t>
            </w:r>
          </w:p>
        </w:tc>
        <w:tc>
          <w:tcPr>
            <w:tcW w:w="857" w:type="dxa"/>
            <w:vAlign w:val="center"/>
          </w:tcPr>
          <w:p w14:paraId="44A02799" w14:textId="1094BD13" w:rsidR="00E92DAE" w:rsidRPr="00E92DAE" w:rsidRDefault="00E92DAE" w:rsidP="00E92DAE">
            <w:pPr>
              <w:pStyle w:val="ExhibitText"/>
              <w:jc w:val="right"/>
              <w:rPr>
                <w:rFonts w:eastAsia="DengXian Light"/>
                <w:sz w:val="18"/>
                <w:szCs w:val="18"/>
              </w:rPr>
            </w:pPr>
            <w:r w:rsidRPr="00E92DAE">
              <w:rPr>
                <w:rFonts w:eastAsia="DengXian Light"/>
                <w:sz w:val="18"/>
                <w:szCs w:val="18"/>
              </w:rPr>
              <w:t>−599</w:t>
            </w:r>
          </w:p>
        </w:tc>
        <w:tc>
          <w:tcPr>
            <w:tcW w:w="857" w:type="dxa"/>
            <w:vAlign w:val="center"/>
          </w:tcPr>
          <w:p w14:paraId="5E528ACC" w14:textId="48C2AF97" w:rsidR="00E92DAE" w:rsidRPr="00E92DAE" w:rsidRDefault="00E92DAE" w:rsidP="00E92DAE">
            <w:pPr>
              <w:pStyle w:val="ExhibitText"/>
              <w:jc w:val="right"/>
              <w:rPr>
                <w:rFonts w:eastAsia="DengXian Light"/>
                <w:sz w:val="18"/>
                <w:szCs w:val="18"/>
              </w:rPr>
            </w:pPr>
            <w:r w:rsidRPr="00E92DAE">
              <w:rPr>
                <w:rFonts w:eastAsia="DengXian Light"/>
                <w:sz w:val="18"/>
                <w:szCs w:val="18"/>
              </w:rPr>
              <w:t>−1,157</w:t>
            </w:r>
          </w:p>
        </w:tc>
        <w:tc>
          <w:tcPr>
            <w:tcW w:w="857" w:type="dxa"/>
            <w:vAlign w:val="center"/>
          </w:tcPr>
          <w:p w14:paraId="4E6236C3" w14:textId="54724E18" w:rsidR="00E92DAE" w:rsidRPr="00E92DAE" w:rsidRDefault="00E92DAE" w:rsidP="00E92DAE">
            <w:pPr>
              <w:pStyle w:val="ExhibitText"/>
              <w:jc w:val="right"/>
              <w:rPr>
                <w:rFonts w:eastAsia="DengXian Light"/>
                <w:sz w:val="18"/>
                <w:szCs w:val="18"/>
              </w:rPr>
            </w:pPr>
            <w:r w:rsidRPr="00E92DAE">
              <w:rPr>
                <w:rFonts w:eastAsia="DengXian Light"/>
                <w:sz w:val="18"/>
                <w:szCs w:val="18"/>
              </w:rPr>
              <w:t>−497</w:t>
            </w:r>
          </w:p>
        </w:tc>
        <w:tc>
          <w:tcPr>
            <w:tcW w:w="845" w:type="dxa"/>
            <w:noWrap/>
            <w:vAlign w:val="center"/>
            <w:hideMark/>
          </w:tcPr>
          <w:p w14:paraId="404DB222" w14:textId="0B015D3A" w:rsidR="00E92DAE" w:rsidRPr="00E92DAE" w:rsidRDefault="00E92DAE" w:rsidP="00E92DAE">
            <w:pPr>
              <w:pStyle w:val="ExhibitText"/>
              <w:jc w:val="right"/>
              <w:rPr>
                <w:rFonts w:eastAsia="DengXian Light"/>
                <w:sz w:val="18"/>
                <w:szCs w:val="18"/>
              </w:rPr>
            </w:pPr>
            <w:r w:rsidRPr="00E92DAE">
              <w:rPr>
                <w:rFonts w:eastAsia="DengXian Light"/>
                <w:sz w:val="18"/>
                <w:szCs w:val="18"/>
              </w:rPr>
              <w:t>−308</w:t>
            </w:r>
          </w:p>
        </w:tc>
      </w:tr>
      <w:tr w:rsidR="00E92DAE" w:rsidRPr="00E92DAE" w14:paraId="1434EC78" w14:textId="77777777" w:rsidTr="00F96EB0">
        <w:trPr>
          <w:trHeight w:val="360"/>
          <w:tblCellSpacing w:w="11" w:type="dxa"/>
        </w:trPr>
        <w:tc>
          <w:tcPr>
            <w:tcW w:w="2381" w:type="dxa"/>
            <w:noWrap/>
            <w:vAlign w:val="center"/>
            <w:hideMark/>
          </w:tcPr>
          <w:p w14:paraId="75AD5D03" w14:textId="35EFA079" w:rsidR="00E92DAE" w:rsidRPr="00E92DAE" w:rsidRDefault="00E92DAE" w:rsidP="00E92DAE">
            <w:pPr>
              <w:pStyle w:val="ExhibitText"/>
              <w:jc w:val="left"/>
              <w:rPr>
                <w:rFonts w:eastAsia="DengXian Light"/>
                <w:sz w:val="18"/>
                <w:szCs w:val="18"/>
              </w:rPr>
            </w:pPr>
            <w:r w:rsidRPr="00E92DAE">
              <w:rPr>
                <w:rFonts w:eastAsia="DengXian Light"/>
                <w:sz w:val="18"/>
                <w:szCs w:val="18"/>
              </w:rPr>
              <w:t>Profit/(Loss) After Taxation</w:t>
            </w:r>
          </w:p>
        </w:tc>
        <w:tc>
          <w:tcPr>
            <w:tcW w:w="856" w:type="dxa"/>
            <w:vAlign w:val="center"/>
          </w:tcPr>
          <w:p w14:paraId="77DD15D7" w14:textId="541E442B" w:rsidR="00E92DAE" w:rsidRPr="00E92DAE" w:rsidRDefault="00E92DAE" w:rsidP="00E92DAE">
            <w:pPr>
              <w:pStyle w:val="ExhibitText"/>
              <w:jc w:val="right"/>
              <w:rPr>
                <w:rFonts w:eastAsia="DengXian Light"/>
                <w:sz w:val="18"/>
                <w:szCs w:val="18"/>
              </w:rPr>
            </w:pPr>
            <w:r w:rsidRPr="00E92DAE">
              <w:rPr>
                <w:rFonts w:eastAsia="DengXian Light"/>
                <w:sz w:val="18"/>
                <w:szCs w:val="18"/>
              </w:rPr>
              <w:t>4,272</w:t>
            </w:r>
          </w:p>
        </w:tc>
        <w:tc>
          <w:tcPr>
            <w:tcW w:w="857" w:type="dxa"/>
            <w:vAlign w:val="center"/>
          </w:tcPr>
          <w:p w14:paraId="387EC684" w14:textId="7CF1CF15" w:rsidR="00E92DAE" w:rsidRPr="00E92DAE" w:rsidRDefault="00E92DAE" w:rsidP="00E92DAE">
            <w:pPr>
              <w:pStyle w:val="ExhibitText"/>
              <w:jc w:val="right"/>
              <w:rPr>
                <w:rFonts w:eastAsia="DengXian Light"/>
                <w:sz w:val="18"/>
                <w:szCs w:val="18"/>
              </w:rPr>
            </w:pPr>
            <w:r w:rsidRPr="00E92DAE">
              <w:rPr>
                <w:rFonts w:eastAsia="DengXian Light"/>
                <w:sz w:val="18"/>
                <w:szCs w:val="18"/>
              </w:rPr>
              <w:t>7,210</w:t>
            </w:r>
          </w:p>
        </w:tc>
        <w:tc>
          <w:tcPr>
            <w:tcW w:w="857" w:type="dxa"/>
            <w:vAlign w:val="center"/>
          </w:tcPr>
          <w:p w14:paraId="591B9E03" w14:textId="3148308A" w:rsidR="00E92DAE" w:rsidRPr="00E92DAE" w:rsidRDefault="00E92DAE" w:rsidP="00E92DAE">
            <w:pPr>
              <w:pStyle w:val="ExhibitText"/>
              <w:jc w:val="right"/>
              <w:rPr>
                <w:rFonts w:eastAsia="DengXian Light"/>
                <w:sz w:val="18"/>
                <w:szCs w:val="18"/>
              </w:rPr>
            </w:pPr>
            <w:r w:rsidRPr="00E92DAE">
              <w:rPr>
                <w:rFonts w:eastAsia="DengXian Light"/>
                <w:sz w:val="18"/>
                <w:szCs w:val="18"/>
              </w:rPr>
              <w:t>−8,472</w:t>
            </w:r>
          </w:p>
        </w:tc>
        <w:tc>
          <w:tcPr>
            <w:tcW w:w="857" w:type="dxa"/>
            <w:vAlign w:val="center"/>
          </w:tcPr>
          <w:p w14:paraId="04ACFFBF" w14:textId="7A7EE78E" w:rsidR="00E92DAE" w:rsidRPr="00E92DAE" w:rsidRDefault="00E92DAE" w:rsidP="00E92DAE">
            <w:pPr>
              <w:pStyle w:val="ExhibitText"/>
              <w:jc w:val="right"/>
              <w:rPr>
                <w:rFonts w:eastAsia="DengXian Light"/>
                <w:sz w:val="18"/>
                <w:szCs w:val="18"/>
              </w:rPr>
            </w:pPr>
            <w:r w:rsidRPr="00E92DAE">
              <w:rPr>
                <w:rFonts w:eastAsia="DengXian Light"/>
                <w:sz w:val="18"/>
                <w:szCs w:val="18"/>
              </w:rPr>
              <w:t>4,864</w:t>
            </w:r>
          </w:p>
        </w:tc>
        <w:tc>
          <w:tcPr>
            <w:tcW w:w="857" w:type="dxa"/>
            <w:vAlign w:val="center"/>
          </w:tcPr>
          <w:p w14:paraId="3025B187" w14:textId="25254A80" w:rsidR="00E92DAE" w:rsidRPr="00E92DAE" w:rsidRDefault="00E92DAE" w:rsidP="00E92DAE">
            <w:pPr>
              <w:pStyle w:val="ExhibitText"/>
              <w:jc w:val="right"/>
              <w:rPr>
                <w:rFonts w:eastAsia="DengXian Light"/>
                <w:sz w:val="18"/>
                <w:szCs w:val="18"/>
              </w:rPr>
            </w:pPr>
            <w:r w:rsidRPr="00E92DAE">
              <w:rPr>
                <w:rFonts w:eastAsia="DengXian Light"/>
                <w:sz w:val="18"/>
                <w:szCs w:val="18"/>
              </w:rPr>
              <w:t>14,233</w:t>
            </w:r>
          </w:p>
        </w:tc>
        <w:tc>
          <w:tcPr>
            <w:tcW w:w="857" w:type="dxa"/>
            <w:vAlign w:val="center"/>
          </w:tcPr>
          <w:p w14:paraId="5293D2C4" w14:textId="6D21B953" w:rsidR="00E92DAE" w:rsidRPr="00E92DAE" w:rsidRDefault="00E92DAE" w:rsidP="00E92DAE">
            <w:pPr>
              <w:pStyle w:val="ExhibitText"/>
              <w:jc w:val="right"/>
              <w:rPr>
                <w:rFonts w:eastAsia="DengXian Light"/>
                <w:sz w:val="18"/>
                <w:szCs w:val="18"/>
              </w:rPr>
            </w:pPr>
            <w:r w:rsidRPr="00E92DAE">
              <w:rPr>
                <w:rFonts w:eastAsia="DengXian Light"/>
                <w:sz w:val="18"/>
                <w:szCs w:val="18"/>
              </w:rPr>
              <w:t>5,670</w:t>
            </w:r>
          </w:p>
        </w:tc>
        <w:tc>
          <w:tcPr>
            <w:tcW w:w="857" w:type="dxa"/>
            <w:vAlign w:val="center"/>
          </w:tcPr>
          <w:p w14:paraId="3856D9CD" w14:textId="7C688463" w:rsidR="00E92DAE" w:rsidRPr="00E92DAE" w:rsidRDefault="00E92DAE" w:rsidP="00E92DAE">
            <w:pPr>
              <w:pStyle w:val="ExhibitText"/>
              <w:jc w:val="right"/>
              <w:rPr>
                <w:rFonts w:eastAsia="DengXian Light"/>
                <w:sz w:val="18"/>
                <w:szCs w:val="18"/>
              </w:rPr>
            </w:pPr>
            <w:r w:rsidRPr="00E92DAE">
              <w:rPr>
                <w:rFonts w:eastAsia="DengXian Light"/>
                <w:sz w:val="18"/>
                <w:szCs w:val="18"/>
              </w:rPr>
              <w:t>1,074</w:t>
            </w:r>
          </w:p>
        </w:tc>
        <w:tc>
          <w:tcPr>
            <w:tcW w:w="857" w:type="dxa"/>
            <w:vAlign w:val="center"/>
          </w:tcPr>
          <w:p w14:paraId="6FC3706F" w14:textId="27B0C808" w:rsidR="00E92DAE" w:rsidRPr="00E92DAE" w:rsidRDefault="00E92DAE" w:rsidP="00E92DAE">
            <w:pPr>
              <w:pStyle w:val="ExhibitText"/>
              <w:jc w:val="right"/>
              <w:rPr>
                <w:rFonts w:eastAsia="DengXian Light"/>
                <w:sz w:val="18"/>
                <w:szCs w:val="18"/>
              </w:rPr>
            </w:pPr>
            <w:r w:rsidRPr="00E92DAE">
              <w:rPr>
                <w:rFonts w:eastAsia="DengXian Light"/>
                <w:sz w:val="18"/>
                <w:szCs w:val="18"/>
              </w:rPr>
              <w:t>2,904</w:t>
            </w:r>
          </w:p>
        </w:tc>
        <w:tc>
          <w:tcPr>
            <w:tcW w:w="857" w:type="dxa"/>
            <w:vAlign w:val="center"/>
          </w:tcPr>
          <w:p w14:paraId="7E1BCBCF" w14:textId="35263D79" w:rsidR="00E92DAE" w:rsidRPr="00E92DAE" w:rsidRDefault="00E92DAE" w:rsidP="00E92DAE">
            <w:pPr>
              <w:pStyle w:val="ExhibitText"/>
              <w:jc w:val="right"/>
              <w:rPr>
                <w:rFonts w:eastAsia="DengXian Light"/>
                <w:sz w:val="18"/>
                <w:szCs w:val="18"/>
              </w:rPr>
            </w:pPr>
            <w:r w:rsidRPr="00E92DAE">
              <w:rPr>
                <w:rFonts w:eastAsia="DengXian Light"/>
                <w:sz w:val="18"/>
                <w:szCs w:val="18"/>
              </w:rPr>
              <w:t>3,450</w:t>
            </w:r>
          </w:p>
        </w:tc>
        <w:tc>
          <w:tcPr>
            <w:tcW w:w="857" w:type="dxa"/>
            <w:vAlign w:val="center"/>
          </w:tcPr>
          <w:p w14:paraId="608C54D1" w14:textId="6FD70261" w:rsidR="00E92DAE" w:rsidRPr="00E92DAE" w:rsidRDefault="00E92DAE" w:rsidP="00E92DAE">
            <w:pPr>
              <w:pStyle w:val="ExhibitText"/>
              <w:jc w:val="right"/>
              <w:rPr>
                <w:rFonts w:eastAsia="DengXian Light"/>
                <w:sz w:val="18"/>
                <w:szCs w:val="18"/>
              </w:rPr>
            </w:pPr>
            <w:r w:rsidRPr="00E92DAE">
              <w:rPr>
                <w:rFonts w:eastAsia="DengXian Light"/>
                <w:sz w:val="18"/>
                <w:szCs w:val="18"/>
              </w:rPr>
              <w:t>6,308</w:t>
            </w:r>
          </w:p>
        </w:tc>
        <w:tc>
          <w:tcPr>
            <w:tcW w:w="857" w:type="dxa"/>
            <w:vAlign w:val="center"/>
          </w:tcPr>
          <w:p w14:paraId="0FD38C5A" w14:textId="402AE196" w:rsidR="00E92DAE" w:rsidRPr="00E92DAE" w:rsidRDefault="00E92DAE" w:rsidP="00E92DAE">
            <w:pPr>
              <w:pStyle w:val="ExhibitText"/>
              <w:jc w:val="right"/>
              <w:rPr>
                <w:rFonts w:eastAsia="DengXian Light"/>
                <w:sz w:val="18"/>
                <w:szCs w:val="18"/>
              </w:rPr>
            </w:pPr>
            <w:r w:rsidRPr="00E92DAE">
              <w:rPr>
                <w:rFonts w:eastAsia="DengXian Light"/>
                <w:sz w:val="18"/>
                <w:szCs w:val="18"/>
              </w:rPr>
              <w:t>−274</w:t>
            </w:r>
          </w:p>
        </w:tc>
        <w:tc>
          <w:tcPr>
            <w:tcW w:w="845" w:type="dxa"/>
            <w:noWrap/>
            <w:vAlign w:val="center"/>
            <w:hideMark/>
          </w:tcPr>
          <w:p w14:paraId="34ED8E52" w14:textId="28DBB5A0" w:rsidR="00E92DAE" w:rsidRPr="00E92DAE" w:rsidRDefault="00E92DAE" w:rsidP="00E92DAE">
            <w:pPr>
              <w:pStyle w:val="ExhibitText"/>
              <w:jc w:val="right"/>
              <w:rPr>
                <w:rFonts w:eastAsia="DengXian Light"/>
                <w:sz w:val="18"/>
                <w:szCs w:val="18"/>
              </w:rPr>
            </w:pPr>
            <w:r w:rsidRPr="00E92DAE">
              <w:rPr>
                <w:rFonts w:eastAsia="DengXian Light"/>
                <w:sz w:val="18"/>
                <w:szCs w:val="18"/>
              </w:rPr>
              <w:t>−888</w:t>
            </w:r>
          </w:p>
        </w:tc>
      </w:tr>
      <w:tr w:rsidR="00E92DAE" w:rsidRPr="00E92DAE" w14:paraId="243089A0" w14:textId="77777777" w:rsidTr="00F96EB0">
        <w:trPr>
          <w:trHeight w:val="360"/>
          <w:tblCellSpacing w:w="11" w:type="dxa"/>
        </w:trPr>
        <w:tc>
          <w:tcPr>
            <w:tcW w:w="2381" w:type="dxa"/>
            <w:noWrap/>
            <w:vAlign w:val="center"/>
            <w:hideMark/>
          </w:tcPr>
          <w:p w14:paraId="4D607BB4" w14:textId="64D3A682" w:rsidR="00E92DAE" w:rsidRPr="00E92DAE" w:rsidRDefault="00E92DAE" w:rsidP="00E92DAE">
            <w:pPr>
              <w:pStyle w:val="ExhibitText"/>
              <w:jc w:val="left"/>
              <w:rPr>
                <w:rFonts w:eastAsia="DengXian Light"/>
                <w:sz w:val="18"/>
                <w:szCs w:val="18"/>
              </w:rPr>
            </w:pPr>
            <w:r w:rsidRPr="00E92DAE">
              <w:rPr>
                <w:rFonts w:eastAsia="DengXian Light"/>
                <w:sz w:val="18"/>
                <w:szCs w:val="18"/>
              </w:rPr>
              <w:t>Profit Attributable to Non-Controlling Interests</w:t>
            </w:r>
          </w:p>
        </w:tc>
        <w:tc>
          <w:tcPr>
            <w:tcW w:w="856" w:type="dxa"/>
            <w:vAlign w:val="center"/>
          </w:tcPr>
          <w:p w14:paraId="2EFB33E5" w14:textId="282A18DD" w:rsidR="00E92DAE" w:rsidRPr="00E92DAE" w:rsidRDefault="00E92DAE" w:rsidP="00E92DAE">
            <w:pPr>
              <w:pStyle w:val="ExhibitText"/>
              <w:jc w:val="right"/>
              <w:rPr>
                <w:rFonts w:eastAsia="DengXian Light"/>
                <w:sz w:val="18"/>
                <w:szCs w:val="18"/>
              </w:rPr>
            </w:pPr>
            <w:r w:rsidRPr="00E92DAE">
              <w:rPr>
                <w:rFonts w:eastAsia="DengXian Light"/>
                <w:sz w:val="18"/>
                <w:szCs w:val="18"/>
              </w:rPr>
              <w:t>−184</w:t>
            </w:r>
          </w:p>
        </w:tc>
        <w:tc>
          <w:tcPr>
            <w:tcW w:w="857" w:type="dxa"/>
            <w:vAlign w:val="center"/>
          </w:tcPr>
          <w:p w14:paraId="7AD439BA" w14:textId="63A24CD7" w:rsidR="00E92DAE" w:rsidRPr="00E92DAE" w:rsidRDefault="00E92DAE" w:rsidP="00E92DAE">
            <w:pPr>
              <w:pStyle w:val="ExhibitText"/>
              <w:jc w:val="right"/>
              <w:rPr>
                <w:rFonts w:eastAsia="DengXian Light"/>
                <w:sz w:val="18"/>
                <w:szCs w:val="18"/>
              </w:rPr>
            </w:pPr>
            <w:r w:rsidRPr="00E92DAE">
              <w:rPr>
                <w:rFonts w:eastAsia="DengXian Light"/>
                <w:sz w:val="18"/>
                <w:szCs w:val="18"/>
              </w:rPr>
              <w:t>−187</w:t>
            </w:r>
          </w:p>
        </w:tc>
        <w:tc>
          <w:tcPr>
            <w:tcW w:w="857" w:type="dxa"/>
            <w:vAlign w:val="center"/>
          </w:tcPr>
          <w:p w14:paraId="293CB11C" w14:textId="397AE6B4" w:rsidR="00E92DAE" w:rsidRPr="00E92DAE" w:rsidRDefault="00E92DAE" w:rsidP="00E92DAE">
            <w:pPr>
              <w:pStyle w:val="ExhibitText"/>
              <w:jc w:val="right"/>
              <w:rPr>
                <w:rFonts w:eastAsia="DengXian Light"/>
                <w:sz w:val="18"/>
                <w:szCs w:val="18"/>
              </w:rPr>
            </w:pPr>
            <w:r w:rsidRPr="00E92DAE">
              <w:rPr>
                <w:rFonts w:eastAsia="DengXian Light"/>
                <w:sz w:val="18"/>
                <w:szCs w:val="18"/>
              </w:rPr>
              <w:t>−224</w:t>
            </w:r>
          </w:p>
        </w:tc>
        <w:tc>
          <w:tcPr>
            <w:tcW w:w="857" w:type="dxa"/>
            <w:vAlign w:val="center"/>
          </w:tcPr>
          <w:p w14:paraId="3DF8AD8A" w14:textId="718639E7" w:rsidR="00E92DAE" w:rsidRPr="00E92DAE" w:rsidRDefault="00E92DAE" w:rsidP="00E92DAE">
            <w:pPr>
              <w:pStyle w:val="ExhibitText"/>
              <w:jc w:val="right"/>
              <w:rPr>
                <w:rFonts w:eastAsia="DengXian Light"/>
                <w:sz w:val="18"/>
                <w:szCs w:val="18"/>
              </w:rPr>
            </w:pPr>
            <w:r w:rsidRPr="00E92DAE">
              <w:rPr>
                <w:rFonts w:eastAsia="DengXian Light"/>
                <w:sz w:val="18"/>
                <w:szCs w:val="18"/>
              </w:rPr>
              <w:t>−170</w:t>
            </w:r>
          </w:p>
        </w:tc>
        <w:tc>
          <w:tcPr>
            <w:tcW w:w="857" w:type="dxa"/>
            <w:vAlign w:val="center"/>
          </w:tcPr>
          <w:p w14:paraId="0CC3CB8E" w14:textId="22A7D2D0" w:rsidR="00E92DAE" w:rsidRPr="00E92DAE" w:rsidRDefault="00E92DAE" w:rsidP="00E92DAE">
            <w:pPr>
              <w:pStyle w:val="ExhibitText"/>
              <w:jc w:val="right"/>
              <w:rPr>
                <w:rFonts w:eastAsia="DengXian Light"/>
                <w:sz w:val="18"/>
                <w:szCs w:val="18"/>
              </w:rPr>
            </w:pPr>
            <w:r w:rsidRPr="00E92DAE">
              <w:rPr>
                <w:rFonts w:eastAsia="DengXian Light"/>
                <w:sz w:val="18"/>
                <w:szCs w:val="18"/>
              </w:rPr>
              <w:t>−185</w:t>
            </w:r>
          </w:p>
        </w:tc>
        <w:tc>
          <w:tcPr>
            <w:tcW w:w="857" w:type="dxa"/>
            <w:vAlign w:val="center"/>
          </w:tcPr>
          <w:p w14:paraId="62EC9A90" w14:textId="41CF8B0E" w:rsidR="00E92DAE" w:rsidRPr="00E92DAE" w:rsidRDefault="00E92DAE" w:rsidP="00E92DAE">
            <w:pPr>
              <w:pStyle w:val="ExhibitText"/>
              <w:jc w:val="right"/>
              <w:rPr>
                <w:rFonts w:eastAsia="DengXian Light"/>
                <w:sz w:val="18"/>
                <w:szCs w:val="18"/>
              </w:rPr>
            </w:pPr>
            <w:r w:rsidRPr="00E92DAE">
              <w:rPr>
                <w:rFonts w:eastAsia="DengXian Light"/>
                <w:sz w:val="18"/>
                <w:szCs w:val="18"/>
              </w:rPr>
              <w:t>−169</w:t>
            </w:r>
          </w:p>
        </w:tc>
        <w:tc>
          <w:tcPr>
            <w:tcW w:w="857" w:type="dxa"/>
            <w:vAlign w:val="center"/>
          </w:tcPr>
          <w:p w14:paraId="32D8DB6B" w14:textId="50ABB2B7" w:rsidR="00E92DAE" w:rsidRPr="00E92DAE" w:rsidRDefault="00E92DAE" w:rsidP="00E92DAE">
            <w:pPr>
              <w:pStyle w:val="ExhibitText"/>
              <w:jc w:val="right"/>
              <w:rPr>
                <w:rFonts w:eastAsia="DengXian Light"/>
                <w:sz w:val="18"/>
                <w:szCs w:val="18"/>
              </w:rPr>
            </w:pPr>
            <w:r w:rsidRPr="00E92DAE">
              <w:rPr>
                <w:rFonts w:eastAsia="DengXian Light"/>
                <w:sz w:val="18"/>
                <w:szCs w:val="18"/>
              </w:rPr>
              <w:t>−212</w:t>
            </w:r>
          </w:p>
        </w:tc>
        <w:tc>
          <w:tcPr>
            <w:tcW w:w="857" w:type="dxa"/>
            <w:vAlign w:val="center"/>
          </w:tcPr>
          <w:p w14:paraId="714282C2" w14:textId="43F69C52" w:rsidR="00E92DAE" w:rsidRPr="00E92DAE" w:rsidRDefault="00E92DAE" w:rsidP="00E92DAE">
            <w:pPr>
              <w:pStyle w:val="ExhibitText"/>
              <w:jc w:val="right"/>
              <w:rPr>
                <w:rFonts w:eastAsia="DengXian Light"/>
                <w:sz w:val="18"/>
                <w:szCs w:val="18"/>
              </w:rPr>
            </w:pPr>
            <w:r w:rsidRPr="00E92DAE">
              <w:rPr>
                <w:rFonts w:eastAsia="DengXian Light"/>
                <w:sz w:val="18"/>
                <w:szCs w:val="18"/>
              </w:rPr>
              <w:t>−284</w:t>
            </w:r>
          </w:p>
        </w:tc>
        <w:tc>
          <w:tcPr>
            <w:tcW w:w="857" w:type="dxa"/>
            <w:vAlign w:val="center"/>
          </w:tcPr>
          <w:p w14:paraId="7F0B2670" w14:textId="17110DF2" w:rsidR="00E92DAE" w:rsidRPr="00E92DAE" w:rsidRDefault="00E92DAE" w:rsidP="00E92DAE">
            <w:pPr>
              <w:pStyle w:val="ExhibitText"/>
              <w:jc w:val="right"/>
              <w:rPr>
                <w:rFonts w:eastAsia="DengXian Light"/>
                <w:sz w:val="18"/>
                <w:szCs w:val="18"/>
              </w:rPr>
            </w:pPr>
            <w:r w:rsidRPr="00E92DAE">
              <w:rPr>
                <w:rFonts w:eastAsia="DengXian Light"/>
                <w:sz w:val="18"/>
                <w:szCs w:val="18"/>
              </w:rPr>
              <w:t>−300</w:t>
            </w:r>
          </w:p>
        </w:tc>
        <w:tc>
          <w:tcPr>
            <w:tcW w:w="857" w:type="dxa"/>
            <w:vAlign w:val="center"/>
          </w:tcPr>
          <w:p w14:paraId="21DA298D" w14:textId="26832ADE" w:rsidR="00E92DAE" w:rsidRPr="00E92DAE" w:rsidRDefault="00E92DAE" w:rsidP="00E92DAE">
            <w:pPr>
              <w:pStyle w:val="ExhibitText"/>
              <w:jc w:val="right"/>
              <w:rPr>
                <w:rFonts w:eastAsia="DengXian Light"/>
                <w:sz w:val="18"/>
                <w:szCs w:val="18"/>
              </w:rPr>
            </w:pPr>
            <w:r w:rsidRPr="00E92DAE">
              <w:rPr>
                <w:rFonts w:eastAsia="DengXian Light"/>
                <w:sz w:val="18"/>
                <w:szCs w:val="18"/>
              </w:rPr>
              <w:t>−308</w:t>
            </w:r>
          </w:p>
        </w:tc>
        <w:tc>
          <w:tcPr>
            <w:tcW w:w="857" w:type="dxa"/>
            <w:vAlign w:val="center"/>
          </w:tcPr>
          <w:p w14:paraId="65964C61" w14:textId="481CFC6D" w:rsidR="00E92DAE" w:rsidRPr="00E92DAE" w:rsidRDefault="00E92DAE" w:rsidP="00E92DAE">
            <w:pPr>
              <w:pStyle w:val="ExhibitText"/>
              <w:jc w:val="right"/>
              <w:rPr>
                <w:rFonts w:eastAsia="DengXian Light"/>
                <w:sz w:val="18"/>
                <w:szCs w:val="18"/>
              </w:rPr>
            </w:pPr>
            <w:r w:rsidRPr="00E92DAE">
              <w:rPr>
                <w:rFonts w:eastAsia="DengXian Light"/>
                <w:sz w:val="18"/>
                <w:szCs w:val="18"/>
              </w:rPr>
              <w:t>−301</w:t>
            </w:r>
          </w:p>
        </w:tc>
        <w:tc>
          <w:tcPr>
            <w:tcW w:w="845" w:type="dxa"/>
            <w:noWrap/>
            <w:vAlign w:val="center"/>
            <w:hideMark/>
          </w:tcPr>
          <w:p w14:paraId="2312BBBC" w14:textId="41BC0846" w:rsidR="00E92DAE" w:rsidRPr="00E92DAE" w:rsidRDefault="00E92DAE" w:rsidP="00E92DAE">
            <w:pPr>
              <w:pStyle w:val="ExhibitText"/>
              <w:jc w:val="right"/>
              <w:rPr>
                <w:rFonts w:eastAsia="DengXian Light"/>
                <w:sz w:val="18"/>
                <w:szCs w:val="18"/>
              </w:rPr>
            </w:pPr>
            <w:r w:rsidRPr="00E92DAE">
              <w:rPr>
                <w:rFonts w:eastAsia="DengXian Light"/>
                <w:sz w:val="18"/>
                <w:szCs w:val="18"/>
              </w:rPr>
              <w:t>−371</w:t>
            </w:r>
          </w:p>
        </w:tc>
      </w:tr>
      <w:tr w:rsidR="00E92DAE" w:rsidRPr="00E92DAE" w14:paraId="1EFCA91A" w14:textId="77777777" w:rsidTr="00F96EB0">
        <w:trPr>
          <w:trHeight w:val="360"/>
          <w:tblCellSpacing w:w="11" w:type="dxa"/>
        </w:trPr>
        <w:tc>
          <w:tcPr>
            <w:tcW w:w="2381" w:type="dxa"/>
            <w:noWrap/>
            <w:vAlign w:val="center"/>
            <w:hideMark/>
          </w:tcPr>
          <w:p w14:paraId="751C82B5" w14:textId="1D4B1C4C" w:rsidR="00E92DAE" w:rsidRPr="00E92DAE" w:rsidRDefault="00E92DAE" w:rsidP="00E92DAE">
            <w:pPr>
              <w:pStyle w:val="ExhibitText"/>
              <w:jc w:val="left"/>
              <w:rPr>
                <w:rFonts w:eastAsia="DengXian Light"/>
                <w:sz w:val="18"/>
                <w:szCs w:val="18"/>
              </w:rPr>
            </w:pPr>
            <w:r w:rsidRPr="00E92DAE">
              <w:rPr>
                <w:rFonts w:eastAsia="DengXian Light"/>
                <w:sz w:val="18"/>
                <w:szCs w:val="18"/>
              </w:rPr>
              <w:t>Profit/(Loss) Attributable to Shareholders</w:t>
            </w:r>
          </w:p>
        </w:tc>
        <w:tc>
          <w:tcPr>
            <w:tcW w:w="856" w:type="dxa"/>
            <w:vAlign w:val="center"/>
          </w:tcPr>
          <w:p w14:paraId="6018B2B7" w14:textId="720897B2" w:rsidR="00E92DAE" w:rsidRPr="00E92DAE" w:rsidRDefault="00E92DAE" w:rsidP="00E92DAE">
            <w:pPr>
              <w:pStyle w:val="ExhibitText"/>
              <w:jc w:val="right"/>
              <w:rPr>
                <w:rFonts w:eastAsia="DengXian Light"/>
                <w:sz w:val="18"/>
                <w:szCs w:val="18"/>
              </w:rPr>
            </w:pPr>
            <w:r w:rsidRPr="00E92DAE">
              <w:rPr>
                <w:rFonts w:eastAsia="DengXian Light"/>
                <w:sz w:val="18"/>
                <w:szCs w:val="18"/>
              </w:rPr>
              <w:t>4,088</w:t>
            </w:r>
          </w:p>
        </w:tc>
        <w:tc>
          <w:tcPr>
            <w:tcW w:w="857" w:type="dxa"/>
            <w:vAlign w:val="center"/>
          </w:tcPr>
          <w:p w14:paraId="2E40D3C9" w14:textId="646AC9D1" w:rsidR="00E92DAE" w:rsidRPr="00E92DAE" w:rsidRDefault="00E92DAE" w:rsidP="00E92DAE">
            <w:pPr>
              <w:pStyle w:val="ExhibitText"/>
              <w:jc w:val="right"/>
              <w:rPr>
                <w:rFonts w:eastAsia="DengXian Light"/>
                <w:sz w:val="18"/>
                <w:szCs w:val="18"/>
              </w:rPr>
            </w:pPr>
            <w:r w:rsidRPr="00E92DAE">
              <w:rPr>
                <w:rFonts w:eastAsia="DengXian Light"/>
                <w:sz w:val="18"/>
                <w:szCs w:val="18"/>
              </w:rPr>
              <w:t>7,023</w:t>
            </w:r>
          </w:p>
        </w:tc>
        <w:tc>
          <w:tcPr>
            <w:tcW w:w="857" w:type="dxa"/>
            <w:vAlign w:val="center"/>
          </w:tcPr>
          <w:p w14:paraId="360A1D62" w14:textId="3AF14AF0" w:rsidR="00E92DAE" w:rsidRPr="00E92DAE" w:rsidRDefault="00E92DAE" w:rsidP="00E92DAE">
            <w:pPr>
              <w:pStyle w:val="ExhibitText"/>
              <w:jc w:val="right"/>
              <w:rPr>
                <w:rFonts w:eastAsia="DengXian Light"/>
                <w:sz w:val="18"/>
                <w:szCs w:val="18"/>
              </w:rPr>
            </w:pPr>
            <w:r w:rsidRPr="00E92DAE">
              <w:rPr>
                <w:rFonts w:eastAsia="DengXian Light"/>
                <w:sz w:val="18"/>
                <w:szCs w:val="18"/>
              </w:rPr>
              <w:t>−8696</w:t>
            </w:r>
          </w:p>
        </w:tc>
        <w:tc>
          <w:tcPr>
            <w:tcW w:w="857" w:type="dxa"/>
            <w:vAlign w:val="center"/>
          </w:tcPr>
          <w:p w14:paraId="41D653FA" w14:textId="456854EB" w:rsidR="00E92DAE" w:rsidRPr="00E92DAE" w:rsidRDefault="00E92DAE" w:rsidP="00E92DAE">
            <w:pPr>
              <w:pStyle w:val="ExhibitText"/>
              <w:jc w:val="right"/>
              <w:rPr>
                <w:rFonts w:eastAsia="DengXian Light"/>
                <w:sz w:val="18"/>
                <w:szCs w:val="18"/>
              </w:rPr>
            </w:pPr>
            <w:r w:rsidRPr="00E92DAE">
              <w:rPr>
                <w:rFonts w:eastAsia="DengXian Light"/>
                <w:sz w:val="18"/>
                <w:szCs w:val="18"/>
              </w:rPr>
              <w:t>4,694</w:t>
            </w:r>
          </w:p>
        </w:tc>
        <w:tc>
          <w:tcPr>
            <w:tcW w:w="857" w:type="dxa"/>
            <w:vAlign w:val="center"/>
          </w:tcPr>
          <w:p w14:paraId="0C7324C2" w14:textId="1B4F45E3" w:rsidR="00E92DAE" w:rsidRPr="00E92DAE" w:rsidRDefault="00E92DAE" w:rsidP="00E92DAE">
            <w:pPr>
              <w:pStyle w:val="ExhibitText"/>
              <w:jc w:val="right"/>
              <w:rPr>
                <w:rFonts w:eastAsia="DengXian Light"/>
                <w:sz w:val="18"/>
                <w:szCs w:val="18"/>
              </w:rPr>
            </w:pPr>
            <w:r w:rsidRPr="00E92DAE">
              <w:rPr>
                <w:rFonts w:eastAsia="DengXian Light"/>
                <w:sz w:val="18"/>
                <w:szCs w:val="18"/>
              </w:rPr>
              <w:t>14,048</w:t>
            </w:r>
          </w:p>
        </w:tc>
        <w:tc>
          <w:tcPr>
            <w:tcW w:w="857" w:type="dxa"/>
            <w:vAlign w:val="center"/>
          </w:tcPr>
          <w:p w14:paraId="57619029" w14:textId="5216731F" w:rsidR="00E92DAE" w:rsidRPr="00E92DAE" w:rsidRDefault="00E92DAE" w:rsidP="00E92DAE">
            <w:pPr>
              <w:pStyle w:val="ExhibitText"/>
              <w:jc w:val="right"/>
              <w:rPr>
                <w:rFonts w:eastAsia="DengXian Light"/>
                <w:sz w:val="18"/>
                <w:szCs w:val="18"/>
              </w:rPr>
            </w:pPr>
            <w:r w:rsidRPr="00E92DAE">
              <w:rPr>
                <w:rFonts w:eastAsia="DengXian Light"/>
                <w:sz w:val="18"/>
                <w:szCs w:val="18"/>
              </w:rPr>
              <w:t>5,501</w:t>
            </w:r>
          </w:p>
        </w:tc>
        <w:tc>
          <w:tcPr>
            <w:tcW w:w="857" w:type="dxa"/>
            <w:vAlign w:val="center"/>
          </w:tcPr>
          <w:p w14:paraId="259E8D66" w14:textId="65F3EDEB" w:rsidR="00E92DAE" w:rsidRPr="00E92DAE" w:rsidRDefault="00E92DAE" w:rsidP="00E92DAE">
            <w:pPr>
              <w:pStyle w:val="ExhibitText"/>
              <w:jc w:val="right"/>
              <w:rPr>
                <w:rFonts w:eastAsia="DengXian Light"/>
                <w:sz w:val="18"/>
                <w:szCs w:val="18"/>
              </w:rPr>
            </w:pPr>
            <w:r w:rsidRPr="00E92DAE">
              <w:rPr>
                <w:rFonts w:eastAsia="DengXian Light"/>
                <w:sz w:val="18"/>
                <w:szCs w:val="18"/>
              </w:rPr>
              <w:t>862</w:t>
            </w:r>
          </w:p>
        </w:tc>
        <w:tc>
          <w:tcPr>
            <w:tcW w:w="857" w:type="dxa"/>
            <w:vAlign w:val="center"/>
          </w:tcPr>
          <w:p w14:paraId="3B8A3556" w14:textId="66D7BF37" w:rsidR="00E92DAE" w:rsidRPr="00E92DAE" w:rsidRDefault="00E92DAE" w:rsidP="00E92DAE">
            <w:pPr>
              <w:pStyle w:val="ExhibitText"/>
              <w:jc w:val="right"/>
              <w:rPr>
                <w:rFonts w:eastAsia="DengXian Light"/>
                <w:sz w:val="18"/>
                <w:szCs w:val="18"/>
              </w:rPr>
            </w:pPr>
            <w:r w:rsidRPr="00E92DAE">
              <w:rPr>
                <w:rFonts w:eastAsia="DengXian Light"/>
                <w:sz w:val="18"/>
                <w:szCs w:val="18"/>
              </w:rPr>
              <w:t>2,620</w:t>
            </w:r>
          </w:p>
        </w:tc>
        <w:tc>
          <w:tcPr>
            <w:tcW w:w="857" w:type="dxa"/>
            <w:vAlign w:val="center"/>
          </w:tcPr>
          <w:p w14:paraId="336BB294" w14:textId="0450BF3B" w:rsidR="00E92DAE" w:rsidRPr="00E92DAE" w:rsidRDefault="00E92DAE" w:rsidP="00E92DAE">
            <w:pPr>
              <w:pStyle w:val="ExhibitText"/>
              <w:jc w:val="right"/>
              <w:rPr>
                <w:rFonts w:eastAsia="DengXian Light"/>
                <w:sz w:val="18"/>
                <w:szCs w:val="18"/>
              </w:rPr>
            </w:pPr>
            <w:r w:rsidRPr="00E92DAE">
              <w:rPr>
                <w:rFonts w:eastAsia="DengXian Light"/>
                <w:sz w:val="18"/>
                <w:szCs w:val="18"/>
              </w:rPr>
              <w:t>3,150</w:t>
            </w:r>
          </w:p>
        </w:tc>
        <w:tc>
          <w:tcPr>
            <w:tcW w:w="857" w:type="dxa"/>
            <w:vAlign w:val="center"/>
          </w:tcPr>
          <w:p w14:paraId="3A952CE1" w14:textId="11104238" w:rsidR="00E92DAE" w:rsidRPr="00E92DAE" w:rsidRDefault="00E92DAE" w:rsidP="00E92DAE">
            <w:pPr>
              <w:pStyle w:val="ExhibitText"/>
              <w:jc w:val="right"/>
              <w:rPr>
                <w:rFonts w:eastAsia="DengXian Light"/>
                <w:sz w:val="18"/>
                <w:szCs w:val="18"/>
              </w:rPr>
            </w:pPr>
            <w:r w:rsidRPr="00E92DAE">
              <w:rPr>
                <w:rFonts w:eastAsia="DengXian Light"/>
                <w:sz w:val="18"/>
                <w:szCs w:val="18"/>
              </w:rPr>
              <w:t>6,000</w:t>
            </w:r>
          </w:p>
        </w:tc>
        <w:tc>
          <w:tcPr>
            <w:tcW w:w="857" w:type="dxa"/>
            <w:vAlign w:val="center"/>
          </w:tcPr>
          <w:p w14:paraId="751F8DEA" w14:textId="1B0CBFA3" w:rsidR="00E92DAE" w:rsidRPr="00E92DAE" w:rsidRDefault="00E92DAE" w:rsidP="00E92DAE">
            <w:pPr>
              <w:pStyle w:val="ExhibitText"/>
              <w:jc w:val="right"/>
              <w:rPr>
                <w:rFonts w:eastAsia="DengXian Light"/>
                <w:sz w:val="18"/>
                <w:szCs w:val="18"/>
              </w:rPr>
            </w:pPr>
            <w:r w:rsidRPr="00E92DAE">
              <w:rPr>
                <w:rFonts w:eastAsia="DengXian Light"/>
                <w:sz w:val="18"/>
                <w:szCs w:val="18"/>
              </w:rPr>
              <w:t>−575</w:t>
            </w:r>
          </w:p>
        </w:tc>
        <w:tc>
          <w:tcPr>
            <w:tcW w:w="845" w:type="dxa"/>
            <w:noWrap/>
            <w:vAlign w:val="center"/>
            <w:hideMark/>
          </w:tcPr>
          <w:p w14:paraId="69CF285A" w14:textId="51FD151B" w:rsidR="00E92DAE" w:rsidRPr="00E92DAE" w:rsidRDefault="00E92DAE" w:rsidP="00E92DAE">
            <w:pPr>
              <w:pStyle w:val="ExhibitText"/>
              <w:jc w:val="right"/>
              <w:rPr>
                <w:rFonts w:eastAsia="DengXian Light"/>
                <w:sz w:val="18"/>
                <w:szCs w:val="18"/>
              </w:rPr>
            </w:pPr>
            <w:r w:rsidRPr="00E92DAE">
              <w:rPr>
                <w:rFonts w:eastAsia="DengXian Light"/>
                <w:sz w:val="18"/>
                <w:szCs w:val="18"/>
              </w:rPr>
              <w:t>−1,259</w:t>
            </w:r>
          </w:p>
        </w:tc>
      </w:tr>
      <w:tr w:rsidR="00E92DAE" w:rsidRPr="00E92DAE" w14:paraId="24548694" w14:textId="77777777" w:rsidTr="00F96EB0">
        <w:trPr>
          <w:trHeight w:val="360"/>
          <w:tblCellSpacing w:w="11" w:type="dxa"/>
        </w:trPr>
        <w:tc>
          <w:tcPr>
            <w:tcW w:w="2381" w:type="dxa"/>
            <w:noWrap/>
            <w:vAlign w:val="center"/>
            <w:hideMark/>
          </w:tcPr>
          <w:p w14:paraId="5DF01E37" w14:textId="77777777" w:rsidR="00E92DAE" w:rsidRPr="00E92DAE" w:rsidRDefault="00E92DAE" w:rsidP="00E92DAE">
            <w:pPr>
              <w:pStyle w:val="ExhibitText"/>
              <w:jc w:val="left"/>
              <w:rPr>
                <w:rFonts w:eastAsia="DengXian Light"/>
                <w:sz w:val="18"/>
                <w:szCs w:val="18"/>
              </w:rPr>
            </w:pPr>
            <w:r w:rsidRPr="00E92DAE">
              <w:rPr>
                <w:rFonts w:eastAsia="DengXian Light"/>
                <w:sz w:val="18"/>
                <w:szCs w:val="18"/>
              </w:rPr>
              <w:t>Dividends Paid</w:t>
            </w:r>
          </w:p>
        </w:tc>
        <w:tc>
          <w:tcPr>
            <w:tcW w:w="856" w:type="dxa"/>
            <w:vAlign w:val="center"/>
          </w:tcPr>
          <w:p w14:paraId="7264AF02" w14:textId="4EB07775" w:rsidR="00E92DAE" w:rsidRPr="00E92DAE" w:rsidRDefault="00E92DAE" w:rsidP="00E92DAE">
            <w:pPr>
              <w:pStyle w:val="ExhibitText"/>
              <w:jc w:val="right"/>
              <w:rPr>
                <w:rFonts w:eastAsia="DengXian Light"/>
                <w:sz w:val="18"/>
                <w:szCs w:val="18"/>
              </w:rPr>
            </w:pPr>
            <w:r w:rsidRPr="00E92DAE">
              <w:rPr>
                <w:rFonts w:eastAsia="DengXian Light"/>
                <w:sz w:val="18"/>
                <w:szCs w:val="18"/>
              </w:rPr>
              <w:t>−2,992</w:t>
            </w:r>
          </w:p>
        </w:tc>
        <w:tc>
          <w:tcPr>
            <w:tcW w:w="857" w:type="dxa"/>
            <w:vAlign w:val="center"/>
          </w:tcPr>
          <w:p w14:paraId="6FBA60F8" w14:textId="6FCD3E79" w:rsidR="00E92DAE" w:rsidRPr="00E92DAE" w:rsidRDefault="00E92DAE" w:rsidP="00E92DAE">
            <w:pPr>
              <w:pStyle w:val="ExhibitText"/>
              <w:jc w:val="right"/>
              <w:rPr>
                <w:rFonts w:eastAsia="DengXian Light"/>
                <w:sz w:val="18"/>
                <w:szCs w:val="18"/>
              </w:rPr>
            </w:pPr>
            <w:r w:rsidRPr="00E92DAE">
              <w:rPr>
                <w:rFonts w:eastAsia="DengXian Light"/>
                <w:sz w:val="18"/>
                <w:szCs w:val="18"/>
              </w:rPr>
              <w:t>−2,245</w:t>
            </w:r>
          </w:p>
        </w:tc>
        <w:tc>
          <w:tcPr>
            <w:tcW w:w="857" w:type="dxa"/>
            <w:vAlign w:val="center"/>
          </w:tcPr>
          <w:p w14:paraId="12C88AFC" w14:textId="55D4BC8B" w:rsidR="00E92DAE" w:rsidRPr="00E92DAE" w:rsidRDefault="00E92DAE" w:rsidP="00E92DAE">
            <w:pPr>
              <w:pStyle w:val="ExhibitText"/>
              <w:jc w:val="right"/>
              <w:rPr>
                <w:rFonts w:eastAsia="DengXian Light"/>
                <w:sz w:val="18"/>
                <w:szCs w:val="18"/>
              </w:rPr>
            </w:pPr>
            <w:r w:rsidRPr="00E92DAE">
              <w:rPr>
                <w:rFonts w:eastAsia="DengXian Light"/>
                <w:sz w:val="18"/>
                <w:szCs w:val="18"/>
              </w:rPr>
              <w:t>−2,438</w:t>
            </w:r>
          </w:p>
        </w:tc>
        <w:tc>
          <w:tcPr>
            <w:tcW w:w="857" w:type="dxa"/>
            <w:vAlign w:val="center"/>
          </w:tcPr>
          <w:p w14:paraId="4CC76C7B" w14:textId="77777777" w:rsidR="00E92DAE" w:rsidRPr="00E92DAE" w:rsidRDefault="00E92DAE" w:rsidP="00E92DAE">
            <w:pPr>
              <w:pStyle w:val="ExhibitText"/>
              <w:jc w:val="right"/>
              <w:rPr>
                <w:rFonts w:eastAsia="DengXian Light"/>
                <w:sz w:val="18"/>
                <w:szCs w:val="18"/>
              </w:rPr>
            </w:pPr>
          </w:p>
        </w:tc>
        <w:tc>
          <w:tcPr>
            <w:tcW w:w="857" w:type="dxa"/>
            <w:vAlign w:val="center"/>
          </w:tcPr>
          <w:p w14:paraId="535A577F" w14:textId="4B38E484" w:rsidR="00E92DAE" w:rsidRPr="00E92DAE" w:rsidRDefault="00E92DAE" w:rsidP="00E92DAE">
            <w:pPr>
              <w:pStyle w:val="ExhibitText"/>
              <w:jc w:val="right"/>
              <w:rPr>
                <w:rFonts w:eastAsia="DengXian Light"/>
                <w:sz w:val="18"/>
                <w:szCs w:val="18"/>
              </w:rPr>
            </w:pPr>
            <w:r w:rsidRPr="00E92DAE">
              <w:rPr>
                <w:rFonts w:eastAsia="DengXian Light"/>
                <w:sz w:val="18"/>
                <w:szCs w:val="18"/>
              </w:rPr>
              <w:t>−1,691</w:t>
            </w:r>
          </w:p>
        </w:tc>
        <w:tc>
          <w:tcPr>
            <w:tcW w:w="857" w:type="dxa"/>
            <w:vAlign w:val="center"/>
          </w:tcPr>
          <w:p w14:paraId="56204ECB" w14:textId="424B60B3" w:rsidR="00E92DAE" w:rsidRPr="00E92DAE" w:rsidRDefault="00E92DAE" w:rsidP="00E92DAE">
            <w:pPr>
              <w:pStyle w:val="ExhibitText"/>
              <w:jc w:val="right"/>
              <w:rPr>
                <w:rFonts w:eastAsia="DengXian Light"/>
                <w:sz w:val="18"/>
                <w:szCs w:val="18"/>
              </w:rPr>
            </w:pPr>
            <w:r w:rsidRPr="00E92DAE">
              <w:rPr>
                <w:rFonts w:eastAsia="DengXian Light"/>
                <w:sz w:val="18"/>
                <w:szCs w:val="18"/>
              </w:rPr>
              <w:t>−3,777</w:t>
            </w:r>
          </w:p>
        </w:tc>
        <w:tc>
          <w:tcPr>
            <w:tcW w:w="857" w:type="dxa"/>
            <w:vAlign w:val="center"/>
          </w:tcPr>
          <w:p w14:paraId="6A6B447C" w14:textId="59FB4F99" w:rsidR="00E92DAE" w:rsidRPr="00E92DAE" w:rsidRDefault="00E92DAE" w:rsidP="00E92DAE">
            <w:pPr>
              <w:pStyle w:val="ExhibitText"/>
              <w:jc w:val="right"/>
              <w:rPr>
                <w:rFonts w:eastAsia="DengXian Light"/>
                <w:sz w:val="18"/>
                <w:szCs w:val="18"/>
              </w:rPr>
            </w:pPr>
            <w:r w:rsidRPr="00E92DAE">
              <w:rPr>
                <w:rFonts w:eastAsia="DengXian Light"/>
                <w:sz w:val="18"/>
                <w:szCs w:val="18"/>
              </w:rPr>
              <w:t>−1,338</w:t>
            </w:r>
          </w:p>
        </w:tc>
        <w:tc>
          <w:tcPr>
            <w:tcW w:w="857" w:type="dxa"/>
            <w:vAlign w:val="center"/>
          </w:tcPr>
          <w:p w14:paraId="1A5B4EF3" w14:textId="7DCFA17B" w:rsidR="00E92DAE" w:rsidRPr="00E92DAE" w:rsidRDefault="00E92DAE" w:rsidP="00E92DAE">
            <w:pPr>
              <w:pStyle w:val="ExhibitText"/>
              <w:jc w:val="right"/>
              <w:rPr>
                <w:rFonts w:eastAsia="DengXian Light"/>
                <w:sz w:val="18"/>
                <w:szCs w:val="18"/>
              </w:rPr>
            </w:pPr>
            <w:r w:rsidRPr="00E92DAE">
              <w:rPr>
                <w:rFonts w:eastAsia="DengXian Light"/>
                <w:sz w:val="18"/>
                <w:szCs w:val="18"/>
              </w:rPr>
              <w:t>−551</w:t>
            </w:r>
          </w:p>
        </w:tc>
        <w:tc>
          <w:tcPr>
            <w:tcW w:w="857" w:type="dxa"/>
            <w:vAlign w:val="center"/>
          </w:tcPr>
          <w:p w14:paraId="556B2C52" w14:textId="28C4E465" w:rsidR="00E92DAE" w:rsidRPr="00E92DAE" w:rsidRDefault="00E92DAE" w:rsidP="00E92DAE">
            <w:pPr>
              <w:pStyle w:val="ExhibitText"/>
              <w:jc w:val="right"/>
              <w:rPr>
                <w:rFonts w:eastAsia="DengXian Light"/>
                <w:sz w:val="18"/>
                <w:szCs w:val="18"/>
              </w:rPr>
            </w:pPr>
            <w:r w:rsidRPr="00E92DAE">
              <w:rPr>
                <w:rFonts w:eastAsia="DengXian Light"/>
                <w:sz w:val="18"/>
                <w:szCs w:val="18"/>
              </w:rPr>
              <w:t>−1,022</w:t>
            </w:r>
          </w:p>
        </w:tc>
        <w:tc>
          <w:tcPr>
            <w:tcW w:w="857" w:type="dxa"/>
            <w:vAlign w:val="center"/>
          </w:tcPr>
          <w:p w14:paraId="592978B2" w14:textId="37C92155" w:rsidR="00E92DAE" w:rsidRPr="00E92DAE" w:rsidRDefault="00E92DAE" w:rsidP="00E92DAE">
            <w:pPr>
              <w:pStyle w:val="ExhibitText"/>
              <w:jc w:val="right"/>
              <w:rPr>
                <w:rFonts w:eastAsia="DengXian Light"/>
                <w:sz w:val="18"/>
                <w:szCs w:val="18"/>
              </w:rPr>
            </w:pPr>
            <w:r w:rsidRPr="00E92DAE">
              <w:rPr>
                <w:rFonts w:eastAsia="DengXian Light"/>
                <w:sz w:val="18"/>
                <w:szCs w:val="18"/>
              </w:rPr>
              <w:t>−2,046</w:t>
            </w:r>
          </w:p>
        </w:tc>
        <w:tc>
          <w:tcPr>
            <w:tcW w:w="857" w:type="dxa"/>
            <w:vAlign w:val="center"/>
          </w:tcPr>
          <w:p w14:paraId="0E85F2AF" w14:textId="5320821E" w:rsidR="00E92DAE" w:rsidRPr="00E92DAE" w:rsidRDefault="00E92DAE" w:rsidP="00E92DAE">
            <w:pPr>
              <w:pStyle w:val="ExhibitText"/>
              <w:jc w:val="right"/>
              <w:rPr>
                <w:rFonts w:eastAsia="DengXian Light"/>
                <w:sz w:val="18"/>
                <w:szCs w:val="18"/>
              </w:rPr>
            </w:pPr>
            <w:r w:rsidRPr="00E92DAE">
              <w:rPr>
                <w:rFonts w:eastAsia="DengXian Light"/>
                <w:sz w:val="18"/>
                <w:szCs w:val="18"/>
              </w:rPr>
              <w:t>−1,259</w:t>
            </w:r>
          </w:p>
        </w:tc>
        <w:tc>
          <w:tcPr>
            <w:tcW w:w="845" w:type="dxa"/>
            <w:noWrap/>
            <w:vAlign w:val="center"/>
            <w:hideMark/>
          </w:tcPr>
          <w:p w14:paraId="7D5A6E0B" w14:textId="5694336E" w:rsidR="00E92DAE" w:rsidRPr="00E92DAE" w:rsidRDefault="00E92DAE" w:rsidP="00E92DAE">
            <w:pPr>
              <w:pStyle w:val="ExhibitText"/>
              <w:jc w:val="right"/>
              <w:rPr>
                <w:rFonts w:eastAsia="DengXian Light"/>
                <w:sz w:val="18"/>
                <w:szCs w:val="18"/>
              </w:rPr>
            </w:pPr>
          </w:p>
        </w:tc>
      </w:tr>
      <w:tr w:rsidR="00E92DAE" w:rsidRPr="00E92DAE" w14:paraId="6061A783" w14:textId="77777777" w:rsidTr="00F96EB0">
        <w:trPr>
          <w:trHeight w:val="360"/>
          <w:tblCellSpacing w:w="11" w:type="dxa"/>
        </w:trPr>
        <w:tc>
          <w:tcPr>
            <w:tcW w:w="2381" w:type="dxa"/>
            <w:noWrap/>
            <w:vAlign w:val="center"/>
            <w:hideMark/>
          </w:tcPr>
          <w:p w14:paraId="59BBA68B" w14:textId="4A0A72B1" w:rsidR="00E92DAE" w:rsidRPr="00E92DAE" w:rsidRDefault="00E92DAE" w:rsidP="00E92DAE">
            <w:pPr>
              <w:pStyle w:val="ExhibitText"/>
              <w:jc w:val="left"/>
              <w:rPr>
                <w:rFonts w:eastAsia="DengXian Light"/>
                <w:sz w:val="18"/>
                <w:szCs w:val="18"/>
              </w:rPr>
            </w:pPr>
            <w:r w:rsidRPr="00E92DAE">
              <w:rPr>
                <w:rFonts w:eastAsia="DengXian Light"/>
                <w:sz w:val="18"/>
                <w:szCs w:val="18"/>
              </w:rPr>
              <w:t>Retained (Loss)/Profit for the Year</w:t>
            </w:r>
          </w:p>
        </w:tc>
        <w:tc>
          <w:tcPr>
            <w:tcW w:w="856" w:type="dxa"/>
            <w:vAlign w:val="center"/>
          </w:tcPr>
          <w:p w14:paraId="1BD8E9E3" w14:textId="62E39DA4" w:rsidR="00E92DAE" w:rsidRPr="00E92DAE" w:rsidRDefault="00E92DAE" w:rsidP="00E92DAE">
            <w:pPr>
              <w:pStyle w:val="ExhibitText"/>
              <w:jc w:val="right"/>
              <w:rPr>
                <w:rFonts w:eastAsia="DengXian Light"/>
                <w:sz w:val="18"/>
                <w:szCs w:val="18"/>
              </w:rPr>
            </w:pPr>
            <w:r w:rsidRPr="00E92DAE">
              <w:rPr>
                <w:rFonts w:eastAsia="DengXian Light"/>
                <w:sz w:val="18"/>
                <w:szCs w:val="18"/>
              </w:rPr>
              <w:t>1,096</w:t>
            </w:r>
          </w:p>
        </w:tc>
        <w:tc>
          <w:tcPr>
            <w:tcW w:w="857" w:type="dxa"/>
            <w:vAlign w:val="center"/>
          </w:tcPr>
          <w:p w14:paraId="5DDA58C6" w14:textId="2FE2A936" w:rsidR="00E92DAE" w:rsidRPr="00E92DAE" w:rsidRDefault="00E92DAE" w:rsidP="00E92DAE">
            <w:pPr>
              <w:pStyle w:val="ExhibitText"/>
              <w:jc w:val="right"/>
              <w:rPr>
                <w:rFonts w:eastAsia="DengXian Light"/>
                <w:sz w:val="18"/>
                <w:szCs w:val="18"/>
              </w:rPr>
            </w:pPr>
            <w:r w:rsidRPr="00E92DAE">
              <w:rPr>
                <w:rFonts w:eastAsia="DengXian Light"/>
                <w:sz w:val="18"/>
                <w:szCs w:val="18"/>
              </w:rPr>
              <w:t>4,778</w:t>
            </w:r>
          </w:p>
        </w:tc>
        <w:tc>
          <w:tcPr>
            <w:tcW w:w="857" w:type="dxa"/>
            <w:vAlign w:val="center"/>
          </w:tcPr>
          <w:p w14:paraId="3E8E3F67" w14:textId="5D51F4CA" w:rsidR="00E92DAE" w:rsidRPr="00E92DAE" w:rsidRDefault="00E92DAE" w:rsidP="00E92DAE">
            <w:pPr>
              <w:pStyle w:val="ExhibitText"/>
              <w:jc w:val="right"/>
              <w:rPr>
                <w:rFonts w:eastAsia="DengXian Light"/>
                <w:sz w:val="18"/>
                <w:szCs w:val="18"/>
              </w:rPr>
            </w:pPr>
            <w:r w:rsidRPr="00E92DAE">
              <w:rPr>
                <w:rFonts w:eastAsia="DengXian Light"/>
                <w:sz w:val="18"/>
                <w:szCs w:val="18"/>
              </w:rPr>
              <w:t>−11,134</w:t>
            </w:r>
          </w:p>
        </w:tc>
        <w:tc>
          <w:tcPr>
            <w:tcW w:w="857" w:type="dxa"/>
            <w:vAlign w:val="center"/>
          </w:tcPr>
          <w:p w14:paraId="33388670" w14:textId="4E8E9AE7" w:rsidR="00E92DAE" w:rsidRPr="00E92DAE" w:rsidRDefault="00E92DAE" w:rsidP="00E92DAE">
            <w:pPr>
              <w:pStyle w:val="ExhibitText"/>
              <w:jc w:val="right"/>
              <w:rPr>
                <w:rFonts w:eastAsia="DengXian Light"/>
                <w:sz w:val="18"/>
                <w:szCs w:val="18"/>
              </w:rPr>
            </w:pPr>
            <w:r w:rsidRPr="00E92DAE">
              <w:rPr>
                <w:rFonts w:eastAsia="DengXian Light"/>
                <w:sz w:val="18"/>
                <w:szCs w:val="18"/>
              </w:rPr>
              <w:t>4,694</w:t>
            </w:r>
          </w:p>
        </w:tc>
        <w:tc>
          <w:tcPr>
            <w:tcW w:w="857" w:type="dxa"/>
            <w:vAlign w:val="center"/>
          </w:tcPr>
          <w:p w14:paraId="41922F3F" w14:textId="60A367A1" w:rsidR="00E92DAE" w:rsidRPr="00E92DAE" w:rsidRDefault="00E92DAE" w:rsidP="00E92DAE">
            <w:pPr>
              <w:pStyle w:val="ExhibitText"/>
              <w:jc w:val="right"/>
              <w:rPr>
                <w:rFonts w:eastAsia="DengXian Light"/>
                <w:sz w:val="18"/>
                <w:szCs w:val="18"/>
              </w:rPr>
            </w:pPr>
            <w:r w:rsidRPr="00E92DAE">
              <w:rPr>
                <w:rFonts w:eastAsia="DengXian Light"/>
                <w:sz w:val="18"/>
                <w:szCs w:val="18"/>
              </w:rPr>
              <w:t>12,357</w:t>
            </w:r>
          </w:p>
        </w:tc>
        <w:tc>
          <w:tcPr>
            <w:tcW w:w="857" w:type="dxa"/>
            <w:vAlign w:val="center"/>
          </w:tcPr>
          <w:p w14:paraId="15062D63" w14:textId="60C99734" w:rsidR="00E92DAE" w:rsidRPr="00E92DAE" w:rsidRDefault="00E92DAE" w:rsidP="00E92DAE">
            <w:pPr>
              <w:pStyle w:val="ExhibitText"/>
              <w:jc w:val="right"/>
              <w:rPr>
                <w:rFonts w:eastAsia="DengXian Light"/>
                <w:sz w:val="18"/>
                <w:szCs w:val="18"/>
              </w:rPr>
            </w:pPr>
            <w:r w:rsidRPr="00E92DAE">
              <w:rPr>
                <w:rFonts w:eastAsia="DengXian Light"/>
                <w:sz w:val="18"/>
                <w:szCs w:val="18"/>
              </w:rPr>
              <w:t>1,724</w:t>
            </w:r>
          </w:p>
        </w:tc>
        <w:tc>
          <w:tcPr>
            <w:tcW w:w="857" w:type="dxa"/>
            <w:vAlign w:val="center"/>
          </w:tcPr>
          <w:p w14:paraId="1DFAD1E0" w14:textId="19298AC2" w:rsidR="00E92DAE" w:rsidRPr="00E92DAE" w:rsidRDefault="00E92DAE" w:rsidP="00E92DAE">
            <w:pPr>
              <w:pStyle w:val="ExhibitText"/>
              <w:jc w:val="right"/>
              <w:rPr>
                <w:rFonts w:eastAsia="DengXian Light"/>
                <w:sz w:val="18"/>
                <w:szCs w:val="18"/>
              </w:rPr>
            </w:pPr>
            <w:r w:rsidRPr="00E92DAE">
              <w:rPr>
                <w:rFonts w:eastAsia="DengXian Light"/>
                <w:sz w:val="18"/>
                <w:szCs w:val="18"/>
              </w:rPr>
              <w:t>−476</w:t>
            </w:r>
          </w:p>
        </w:tc>
        <w:tc>
          <w:tcPr>
            <w:tcW w:w="857" w:type="dxa"/>
            <w:vAlign w:val="center"/>
          </w:tcPr>
          <w:p w14:paraId="12F46085" w14:textId="2172D93B" w:rsidR="00E92DAE" w:rsidRPr="00E92DAE" w:rsidRDefault="00E92DAE" w:rsidP="00E92DAE">
            <w:pPr>
              <w:pStyle w:val="ExhibitText"/>
              <w:jc w:val="right"/>
              <w:rPr>
                <w:rFonts w:eastAsia="DengXian Light"/>
                <w:sz w:val="18"/>
                <w:szCs w:val="18"/>
              </w:rPr>
            </w:pPr>
            <w:r w:rsidRPr="00E92DAE">
              <w:rPr>
                <w:rFonts w:eastAsia="DengXian Light"/>
                <w:sz w:val="18"/>
                <w:szCs w:val="18"/>
              </w:rPr>
              <w:t>2,069</w:t>
            </w:r>
          </w:p>
        </w:tc>
        <w:tc>
          <w:tcPr>
            <w:tcW w:w="857" w:type="dxa"/>
            <w:vAlign w:val="center"/>
          </w:tcPr>
          <w:p w14:paraId="36C06B21" w14:textId="247AC5BE" w:rsidR="00E92DAE" w:rsidRPr="00E92DAE" w:rsidRDefault="00E92DAE" w:rsidP="00E92DAE">
            <w:pPr>
              <w:pStyle w:val="ExhibitText"/>
              <w:jc w:val="right"/>
              <w:rPr>
                <w:rFonts w:eastAsia="DengXian Light"/>
                <w:sz w:val="18"/>
                <w:szCs w:val="18"/>
              </w:rPr>
            </w:pPr>
            <w:r w:rsidRPr="00E92DAE">
              <w:rPr>
                <w:rFonts w:eastAsia="DengXian Light"/>
                <w:sz w:val="18"/>
                <w:szCs w:val="18"/>
              </w:rPr>
              <w:t>2,128</w:t>
            </w:r>
          </w:p>
        </w:tc>
        <w:tc>
          <w:tcPr>
            <w:tcW w:w="857" w:type="dxa"/>
            <w:vAlign w:val="center"/>
          </w:tcPr>
          <w:p w14:paraId="7EB1FF15" w14:textId="3A107C31" w:rsidR="00E92DAE" w:rsidRPr="00E92DAE" w:rsidRDefault="00E92DAE" w:rsidP="00E92DAE">
            <w:pPr>
              <w:pStyle w:val="ExhibitText"/>
              <w:jc w:val="right"/>
              <w:rPr>
                <w:rFonts w:eastAsia="DengXian Light"/>
                <w:sz w:val="18"/>
                <w:szCs w:val="18"/>
              </w:rPr>
            </w:pPr>
            <w:r w:rsidRPr="00E92DAE">
              <w:rPr>
                <w:rFonts w:eastAsia="DengXian Light"/>
                <w:sz w:val="18"/>
                <w:szCs w:val="18"/>
              </w:rPr>
              <w:t>3,954</w:t>
            </w:r>
          </w:p>
        </w:tc>
        <w:tc>
          <w:tcPr>
            <w:tcW w:w="857" w:type="dxa"/>
            <w:vAlign w:val="center"/>
          </w:tcPr>
          <w:p w14:paraId="17360AE8" w14:textId="212C91B1" w:rsidR="00E92DAE" w:rsidRPr="00E92DAE" w:rsidRDefault="00E92DAE" w:rsidP="00E92DAE">
            <w:pPr>
              <w:pStyle w:val="ExhibitText"/>
              <w:jc w:val="right"/>
              <w:rPr>
                <w:rFonts w:eastAsia="DengXian Light"/>
                <w:sz w:val="18"/>
                <w:szCs w:val="18"/>
              </w:rPr>
            </w:pPr>
            <w:r w:rsidRPr="00E92DAE">
              <w:rPr>
                <w:rFonts w:eastAsia="DengXian Light"/>
                <w:sz w:val="18"/>
                <w:szCs w:val="18"/>
              </w:rPr>
              <w:t>−1,834</w:t>
            </w:r>
          </w:p>
        </w:tc>
        <w:tc>
          <w:tcPr>
            <w:tcW w:w="845" w:type="dxa"/>
            <w:noWrap/>
            <w:vAlign w:val="center"/>
            <w:hideMark/>
          </w:tcPr>
          <w:p w14:paraId="4FA56E8D" w14:textId="43BBD062" w:rsidR="00E92DAE" w:rsidRPr="00E92DAE" w:rsidRDefault="00E92DAE" w:rsidP="00E92DAE">
            <w:pPr>
              <w:pStyle w:val="ExhibitText"/>
              <w:jc w:val="right"/>
              <w:rPr>
                <w:rFonts w:eastAsia="DengXian Light"/>
                <w:sz w:val="18"/>
                <w:szCs w:val="18"/>
              </w:rPr>
            </w:pPr>
            <w:r w:rsidRPr="00E92DAE">
              <w:rPr>
                <w:rFonts w:eastAsia="DengXian Light"/>
                <w:sz w:val="18"/>
                <w:szCs w:val="18"/>
              </w:rPr>
              <w:t>−1,259</w:t>
            </w:r>
          </w:p>
        </w:tc>
      </w:tr>
    </w:tbl>
    <w:p w14:paraId="1D644381" w14:textId="77777777" w:rsidR="00543621" w:rsidRPr="00B829A5" w:rsidRDefault="00543621" w:rsidP="00F11583">
      <w:pPr>
        <w:pStyle w:val="ExhibitText"/>
        <w:rPr>
          <w:rFonts w:eastAsia="DengXian Light"/>
        </w:rPr>
      </w:pPr>
    </w:p>
    <w:p w14:paraId="2A7E6975" w14:textId="77777777" w:rsidR="00543621" w:rsidRPr="00B829A5" w:rsidRDefault="00543621">
      <w:pPr>
        <w:spacing w:after="200" w:line="276" w:lineRule="auto"/>
        <w:rPr>
          <w:rFonts w:ascii="Arial" w:eastAsia="DengXian Light" w:hAnsi="Arial" w:cs="Arial"/>
          <w:sz w:val="18"/>
          <w:szCs w:val="18"/>
        </w:rPr>
      </w:pPr>
      <w:r w:rsidRPr="00B829A5">
        <w:rPr>
          <w:rFonts w:ascii="Arial" w:eastAsia="DengXian Light" w:hAnsi="Arial" w:cs="Arial"/>
          <w:sz w:val="18"/>
          <w:szCs w:val="18"/>
        </w:rPr>
        <w:br w:type="page"/>
      </w:r>
    </w:p>
    <w:p w14:paraId="4EA06CD1" w14:textId="7EF4F2DA" w:rsidR="00543621" w:rsidRDefault="00543621" w:rsidP="00543621">
      <w:pPr>
        <w:pStyle w:val="ExhibitHeading"/>
        <w:rPr>
          <w:rFonts w:eastAsia="DengXian Light"/>
        </w:rPr>
      </w:pPr>
      <w:r w:rsidRPr="00B829A5">
        <w:rPr>
          <w:rFonts w:eastAsia="DengXian Light"/>
        </w:rPr>
        <w:lastRenderedPageBreak/>
        <w:t xml:space="preserve">Exhibit 2 </w:t>
      </w:r>
      <w:r w:rsidR="00D721D6" w:rsidRPr="00B829A5">
        <w:rPr>
          <w:rFonts w:eastAsia="DengXian Light"/>
        </w:rPr>
        <w:t>(</w:t>
      </w:r>
      <w:r w:rsidRPr="00B829A5">
        <w:rPr>
          <w:rFonts w:eastAsia="DengXian Light"/>
        </w:rPr>
        <w:t>continued</w:t>
      </w:r>
      <w:r w:rsidR="00D721D6" w:rsidRPr="00B829A5">
        <w:rPr>
          <w:rFonts w:eastAsia="DengXian Light"/>
        </w:rPr>
        <w:t>)</w:t>
      </w:r>
    </w:p>
    <w:p w14:paraId="16159207" w14:textId="77777777" w:rsidR="00045CC5" w:rsidRPr="00045CC5" w:rsidRDefault="00045CC5" w:rsidP="00045CC5">
      <w:pPr>
        <w:pStyle w:val="ExhibitText"/>
        <w:rPr>
          <w:rFonts w:eastAsia="DengXian Light"/>
        </w:rPr>
      </w:pPr>
    </w:p>
    <w:p w14:paraId="7B7B7A6B" w14:textId="41986071" w:rsidR="00CA5647" w:rsidRDefault="00045CC5" w:rsidP="00045CC5">
      <w:pPr>
        <w:pStyle w:val="Casehead2"/>
        <w:rPr>
          <w:rFonts w:eastAsia="DengXian Light"/>
        </w:rPr>
      </w:pPr>
      <w:r w:rsidRPr="00374D76">
        <w:rPr>
          <w:rFonts w:eastAsia="DengXian Light"/>
        </w:rPr>
        <w:t>Consolidated Balance Sheet Summary</w:t>
      </w:r>
    </w:p>
    <w:p w14:paraId="0DB8A093" w14:textId="77777777" w:rsidR="00045CC5" w:rsidRPr="00045CC5" w:rsidRDefault="00045CC5" w:rsidP="00045CC5">
      <w:pPr>
        <w:pStyle w:val="ExhibitText"/>
        <w:rPr>
          <w:rFonts w:eastAsia="DengXian Light"/>
        </w:rPr>
      </w:pPr>
    </w:p>
    <w:tbl>
      <w:tblPr>
        <w:tblStyle w:val="TableGrid2"/>
        <w:tblW w:w="5000" w:type="pct"/>
        <w:jc w:val="center"/>
        <w:tblCellSpacing w:w="11"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4"/>
        <w:gridCol w:w="875"/>
        <w:gridCol w:w="876"/>
        <w:gridCol w:w="875"/>
        <w:gridCol w:w="877"/>
        <w:gridCol w:w="876"/>
        <w:gridCol w:w="877"/>
        <w:gridCol w:w="877"/>
        <w:gridCol w:w="876"/>
        <w:gridCol w:w="877"/>
        <w:gridCol w:w="876"/>
        <w:gridCol w:w="877"/>
        <w:gridCol w:w="877"/>
      </w:tblGrid>
      <w:tr w:rsidR="00045CC5" w:rsidRPr="00374D76" w14:paraId="5CD94C31" w14:textId="77777777" w:rsidTr="00F11583">
        <w:trPr>
          <w:trHeight w:val="360"/>
          <w:tblCellSpacing w:w="11" w:type="dxa"/>
          <w:jc w:val="center"/>
        </w:trPr>
        <w:tc>
          <w:tcPr>
            <w:tcW w:w="2410" w:type="dxa"/>
            <w:tcBorders>
              <w:top w:val="nil"/>
              <w:bottom w:val="single" w:sz="12" w:space="0" w:color="auto"/>
            </w:tcBorders>
            <w:noWrap/>
            <w:vAlign w:val="center"/>
          </w:tcPr>
          <w:p w14:paraId="6C53DCA5" w14:textId="159682EC" w:rsidR="00045CC5" w:rsidRPr="00F204F0" w:rsidRDefault="00F204F0" w:rsidP="00F11583">
            <w:pPr>
              <w:pStyle w:val="ExhibitText"/>
              <w:jc w:val="right"/>
              <w:rPr>
                <w:rFonts w:eastAsia="DengXian Light"/>
                <w:b/>
                <w:sz w:val="18"/>
                <w:szCs w:val="18"/>
              </w:rPr>
            </w:pPr>
            <w:r>
              <w:rPr>
                <w:rFonts w:eastAsia="DengXian Light"/>
                <w:b/>
                <w:bCs/>
                <w:sz w:val="18"/>
                <w:szCs w:val="18"/>
              </w:rPr>
              <w:t xml:space="preserve">in </w:t>
            </w:r>
            <w:r w:rsidR="00045CC5" w:rsidRPr="00F204F0">
              <w:rPr>
                <w:rFonts w:eastAsia="DengXian Light"/>
                <w:b/>
                <w:bCs/>
                <w:sz w:val="18"/>
                <w:szCs w:val="18"/>
              </w:rPr>
              <w:t>HK$</w:t>
            </w:r>
            <w:r>
              <w:rPr>
                <w:rFonts w:eastAsia="DengXian Light"/>
                <w:b/>
                <w:bCs/>
                <w:sz w:val="18"/>
                <w:szCs w:val="18"/>
              </w:rPr>
              <w:t xml:space="preserve"> millions</w:t>
            </w:r>
            <w:r w:rsidR="00045CC5" w:rsidRPr="00F204F0">
              <w:rPr>
                <w:rFonts w:eastAsia="DengXian Light"/>
                <w:b/>
                <w:bCs/>
                <w:sz w:val="18"/>
                <w:szCs w:val="18"/>
              </w:rPr>
              <w:t>)</w:t>
            </w:r>
          </w:p>
        </w:tc>
        <w:tc>
          <w:tcPr>
            <w:tcW w:w="853" w:type="dxa"/>
            <w:tcBorders>
              <w:top w:val="nil"/>
              <w:bottom w:val="single" w:sz="12" w:space="0" w:color="auto"/>
            </w:tcBorders>
            <w:vAlign w:val="center"/>
          </w:tcPr>
          <w:p w14:paraId="265C79AF" w14:textId="748B73B4" w:rsidR="00045CC5" w:rsidRPr="00F204F0" w:rsidRDefault="00045CC5" w:rsidP="00F11583">
            <w:pPr>
              <w:pStyle w:val="ExhibitText"/>
              <w:jc w:val="right"/>
              <w:rPr>
                <w:b/>
                <w:sz w:val="18"/>
                <w:szCs w:val="18"/>
              </w:rPr>
            </w:pPr>
            <w:r w:rsidRPr="00F204F0">
              <w:rPr>
                <w:b/>
                <w:sz w:val="18"/>
                <w:szCs w:val="18"/>
              </w:rPr>
              <w:t>2006</w:t>
            </w:r>
          </w:p>
        </w:tc>
        <w:tc>
          <w:tcPr>
            <w:tcW w:w="854" w:type="dxa"/>
            <w:tcBorders>
              <w:top w:val="nil"/>
              <w:bottom w:val="single" w:sz="12" w:space="0" w:color="auto"/>
            </w:tcBorders>
            <w:vAlign w:val="center"/>
          </w:tcPr>
          <w:p w14:paraId="17BD2431" w14:textId="3DBE80BC" w:rsidR="00045CC5" w:rsidRPr="00F204F0" w:rsidRDefault="00045CC5" w:rsidP="00F11583">
            <w:pPr>
              <w:pStyle w:val="ExhibitText"/>
              <w:jc w:val="right"/>
              <w:rPr>
                <w:b/>
                <w:sz w:val="18"/>
                <w:szCs w:val="18"/>
              </w:rPr>
            </w:pPr>
            <w:r w:rsidRPr="00F204F0">
              <w:rPr>
                <w:b/>
                <w:sz w:val="18"/>
                <w:szCs w:val="18"/>
              </w:rPr>
              <w:t>2007</w:t>
            </w:r>
          </w:p>
        </w:tc>
        <w:tc>
          <w:tcPr>
            <w:tcW w:w="853" w:type="dxa"/>
            <w:tcBorders>
              <w:top w:val="nil"/>
              <w:bottom w:val="single" w:sz="12" w:space="0" w:color="auto"/>
            </w:tcBorders>
            <w:vAlign w:val="center"/>
          </w:tcPr>
          <w:p w14:paraId="55D400A2" w14:textId="6F43E6B7" w:rsidR="00045CC5" w:rsidRPr="00F204F0" w:rsidRDefault="00045CC5" w:rsidP="00F11583">
            <w:pPr>
              <w:pStyle w:val="ExhibitText"/>
              <w:jc w:val="right"/>
              <w:rPr>
                <w:b/>
                <w:sz w:val="18"/>
                <w:szCs w:val="18"/>
              </w:rPr>
            </w:pPr>
            <w:r w:rsidRPr="00F204F0">
              <w:rPr>
                <w:b/>
                <w:sz w:val="18"/>
                <w:szCs w:val="18"/>
              </w:rPr>
              <w:t>2008</w:t>
            </w:r>
          </w:p>
        </w:tc>
        <w:tc>
          <w:tcPr>
            <w:tcW w:w="854" w:type="dxa"/>
            <w:tcBorders>
              <w:top w:val="nil"/>
              <w:bottom w:val="single" w:sz="12" w:space="0" w:color="auto"/>
            </w:tcBorders>
            <w:vAlign w:val="center"/>
          </w:tcPr>
          <w:p w14:paraId="0C99C4DE" w14:textId="328BBF92" w:rsidR="00045CC5" w:rsidRPr="00F204F0" w:rsidRDefault="00045CC5" w:rsidP="00F11583">
            <w:pPr>
              <w:pStyle w:val="ExhibitText"/>
              <w:jc w:val="right"/>
              <w:rPr>
                <w:b/>
                <w:sz w:val="18"/>
                <w:szCs w:val="18"/>
              </w:rPr>
            </w:pPr>
            <w:r w:rsidRPr="00F204F0">
              <w:rPr>
                <w:b/>
                <w:sz w:val="18"/>
                <w:szCs w:val="18"/>
              </w:rPr>
              <w:t>2009</w:t>
            </w:r>
          </w:p>
        </w:tc>
        <w:tc>
          <w:tcPr>
            <w:tcW w:w="853" w:type="dxa"/>
            <w:tcBorders>
              <w:top w:val="nil"/>
              <w:bottom w:val="single" w:sz="12" w:space="0" w:color="auto"/>
            </w:tcBorders>
            <w:vAlign w:val="center"/>
          </w:tcPr>
          <w:p w14:paraId="0A2D6BFC" w14:textId="60E5DCDF" w:rsidR="00045CC5" w:rsidRPr="00F204F0" w:rsidRDefault="00045CC5" w:rsidP="00F11583">
            <w:pPr>
              <w:pStyle w:val="ExhibitText"/>
              <w:jc w:val="right"/>
              <w:rPr>
                <w:b/>
                <w:sz w:val="18"/>
                <w:szCs w:val="18"/>
              </w:rPr>
            </w:pPr>
            <w:r w:rsidRPr="00F204F0">
              <w:rPr>
                <w:b/>
                <w:sz w:val="18"/>
                <w:szCs w:val="18"/>
              </w:rPr>
              <w:t>2010</w:t>
            </w:r>
          </w:p>
        </w:tc>
        <w:tc>
          <w:tcPr>
            <w:tcW w:w="854" w:type="dxa"/>
            <w:tcBorders>
              <w:top w:val="nil"/>
              <w:bottom w:val="single" w:sz="12" w:space="0" w:color="auto"/>
            </w:tcBorders>
            <w:vAlign w:val="center"/>
          </w:tcPr>
          <w:p w14:paraId="04FBF6AE" w14:textId="0B9DABC8" w:rsidR="00045CC5" w:rsidRPr="00F204F0" w:rsidRDefault="00045CC5" w:rsidP="00F11583">
            <w:pPr>
              <w:pStyle w:val="ExhibitText"/>
              <w:jc w:val="right"/>
              <w:rPr>
                <w:b/>
                <w:sz w:val="18"/>
                <w:szCs w:val="18"/>
              </w:rPr>
            </w:pPr>
            <w:r w:rsidRPr="00F204F0">
              <w:rPr>
                <w:b/>
                <w:sz w:val="18"/>
                <w:szCs w:val="18"/>
              </w:rPr>
              <w:t>2011</w:t>
            </w:r>
          </w:p>
        </w:tc>
        <w:tc>
          <w:tcPr>
            <w:tcW w:w="854" w:type="dxa"/>
            <w:tcBorders>
              <w:top w:val="nil"/>
              <w:bottom w:val="single" w:sz="12" w:space="0" w:color="auto"/>
            </w:tcBorders>
            <w:vAlign w:val="center"/>
          </w:tcPr>
          <w:p w14:paraId="57515348" w14:textId="31597000" w:rsidR="00045CC5" w:rsidRPr="00F204F0" w:rsidRDefault="00045CC5" w:rsidP="00F11583">
            <w:pPr>
              <w:pStyle w:val="ExhibitText"/>
              <w:jc w:val="right"/>
              <w:rPr>
                <w:b/>
                <w:sz w:val="18"/>
                <w:szCs w:val="18"/>
              </w:rPr>
            </w:pPr>
            <w:r w:rsidRPr="00F204F0">
              <w:rPr>
                <w:b/>
                <w:sz w:val="18"/>
                <w:szCs w:val="18"/>
              </w:rPr>
              <w:t>2012</w:t>
            </w:r>
          </w:p>
        </w:tc>
        <w:tc>
          <w:tcPr>
            <w:tcW w:w="853" w:type="dxa"/>
            <w:tcBorders>
              <w:top w:val="nil"/>
              <w:bottom w:val="single" w:sz="12" w:space="0" w:color="auto"/>
            </w:tcBorders>
            <w:vAlign w:val="center"/>
          </w:tcPr>
          <w:p w14:paraId="7A67EDB3" w14:textId="2F22CFC2" w:rsidR="00045CC5" w:rsidRPr="00F204F0" w:rsidRDefault="00045CC5" w:rsidP="00F11583">
            <w:pPr>
              <w:pStyle w:val="ExhibitText"/>
              <w:jc w:val="right"/>
              <w:rPr>
                <w:b/>
                <w:sz w:val="18"/>
                <w:szCs w:val="18"/>
              </w:rPr>
            </w:pPr>
            <w:r w:rsidRPr="00F204F0">
              <w:rPr>
                <w:b/>
                <w:sz w:val="18"/>
                <w:szCs w:val="18"/>
              </w:rPr>
              <w:t>2013</w:t>
            </w:r>
          </w:p>
        </w:tc>
        <w:tc>
          <w:tcPr>
            <w:tcW w:w="854" w:type="dxa"/>
            <w:tcBorders>
              <w:top w:val="nil"/>
              <w:bottom w:val="single" w:sz="12" w:space="0" w:color="auto"/>
            </w:tcBorders>
            <w:vAlign w:val="center"/>
          </w:tcPr>
          <w:p w14:paraId="1E73EE42" w14:textId="44D8F15E" w:rsidR="00045CC5" w:rsidRPr="00F204F0" w:rsidRDefault="00045CC5" w:rsidP="00F11583">
            <w:pPr>
              <w:pStyle w:val="ExhibitText"/>
              <w:jc w:val="right"/>
              <w:rPr>
                <w:b/>
                <w:sz w:val="18"/>
                <w:szCs w:val="18"/>
              </w:rPr>
            </w:pPr>
            <w:r w:rsidRPr="00F204F0">
              <w:rPr>
                <w:b/>
                <w:sz w:val="18"/>
                <w:szCs w:val="18"/>
              </w:rPr>
              <w:t>2014</w:t>
            </w:r>
          </w:p>
        </w:tc>
        <w:tc>
          <w:tcPr>
            <w:tcW w:w="853" w:type="dxa"/>
            <w:tcBorders>
              <w:top w:val="nil"/>
              <w:bottom w:val="single" w:sz="12" w:space="0" w:color="auto"/>
            </w:tcBorders>
            <w:vAlign w:val="center"/>
          </w:tcPr>
          <w:p w14:paraId="1A713A90" w14:textId="64BBC209" w:rsidR="00045CC5" w:rsidRPr="00F204F0" w:rsidRDefault="00045CC5" w:rsidP="00F11583">
            <w:pPr>
              <w:pStyle w:val="ExhibitText"/>
              <w:jc w:val="right"/>
              <w:rPr>
                <w:b/>
                <w:sz w:val="18"/>
                <w:szCs w:val="18"/>
              </w:rPr>
            </w:pPr>
            <w:r w:rsidRPr="00F204F0">
              <w:rPr>
                <w:b/>
                <w:sz w:val="18"/>
                <w:szCs w:val="18"/>
              </w:rPr>
              <w:t>2015</w:t>
            </w:r>
          </w:p>
        </w:tc>
        <w:tc>
          <w:tcPr>
            <w:tcW w:w="854" w:type="dxa"/>
            <w:tcBorders>
              <w:top w:val="nil"/>
              <w:bottom w:val="single" w:sz="12" w:space="0" w:color="auto"/>
            </w:tcBorders>
            <w:vAlign w:val="center"/>
          </w:tcPr>
          <w:p w14:paraId="3ACE4A18" w14:textId="2D73D7FB" w:rsidR="00045CC5" w:rsidRPr="00F204F0" w:rsidRDefault="00045CC5" w:rsidP="00F11583">
            <w:pPr>
              <w:pStyle w:val="ExhibitText"/>
              <w:jc w:val="right"/>
              <w:rPr>
                <w:b/>
                <w:sz w:val="18"/>
                <w:szCs w:val="18"/>
              </w:rPr>
            </w:pPr>
            <w:r w:rsidRPr="00F204F0">
              <w:rPr>
                <w:b/>
                <w:sz w:val="18"/>
                <w:szCs w:val="18"/>
              </w:rPr>
              <w:t>2016</w:t>
            </w:r>
          </w:p>
        </w:tc>
        <w:tc>
          <w:tcPr>
            <w:tcW w:w="843" w:type="dxa"/>
            <w:tcBorders>
              <w:top w:val="nil"/>
              <w:bottom w:val="single" w:sz="12" w:space="0" w:color="auto"/>
            </w:tcBorders>
            <w:noWrap/>
            <w:vAlign w:val="center"/>
          </w:tcPr>
          <w:p w14:paraId="68449AD4" w14:textId="0D596D99" w:rsidR="00045CC5" w:rsidRPr="00F204F0" w:rsidRDefault="00045CC5" w:rsidP="00F11583">
            <w:pPr>
              <w:pStyle w:val="ExhibitText"/>
              <w:jc w:val="right"/>
              <w:rPr>
                <w:rFonts w:eastAsia="DengXian Light"/>
                <w:b/>
                <w:sz w:val="18"/>
                <w:szCs w:val="18"/>
              </w:rPr>
            </w:pPr>
            <w:r w:rsidRPr="00F204F0">
              <w:rPr>
                <w:b/>
                <w:sz w:val="18"/>
                <w:szCs w:val="18"/>
              </w:rPr>
              <w:t>2017</w:t>
            </w:r>
          </w:p>
        </w:tc>
      </w:tr>
      <w:tr w:rsidR="00045CC5" w:rsidRPr="00374D76" w14:paraId="72CAC045" w14:textId="77777777" w:rsidTr="00F11583">
        <w:trPr>
          <w:trHeight w:val="360"/>
          <w:tblCellSpacing w:w="11" w:type="dxa"/>
          <w:jc w:val="center"/>
        </w:trPr>
        <w:tc>
          <w:tcPr>
            <w:tcW w:w="2410" w:type="dxa"/>
            <w:noWrap/>
            <w:vAlign w:val="center"/>
            <w:hideMark/>
          </w:tcPr>
          <w:p w14:paraId="1B0A9BEC" w14:textId="77777777" w:rsidR="00045CC5" w:rsidRPr="00374D76" w:rsidRDefault="00045CC5" w:rsidP="00F11583">
            <w:pPr>
              <w:pStyle w:val="ExhibitText"/>
              <w:jc w:val="left"/>
              <w:rPr>
                <w:rFonts w:eastAsia="DengXian Light"/>
                <w:sz w:val="18"/>
                <w:szCs w:val="18"/>
              </w:rPr>
            </w:pPr>
            <w:r w:rsidRPr="00374D76">
              <w:rPr>
                <w:rFonts w:eastAsia="DengXian Light"/>
                <w:sz w:val="18"/>
                <w:szCs w:val="18"/>
              </w:rPr>
              <w:t>Property, Plant and Equipment and Intangible Assets</w:t>
            </w:r>
          </w:p>
        </w:tc>
        <w:tc>
          <w:tcPr>
            <w:tcW w:w="853" w:type="dxa"/>
            <w:vAlign w:val="center"/>
          </w:tcPr>
          <w:p w14:paraId="6EC8EAEC" w14:textId="24E2C3F7" w:rsidR="00045CC5" w:rsidRPr="00374D76" w:rsidRDefault="00045CC5" w:rsidP="00F11583">
            <w:pPr>
              <w:pStyle w:val="ExhibitText"/>
              <w:jc w:val="right"/>
              <w:rPr>
                <w:rFonts w:eastAsia="DengXian Light"/>
                <w:b/>
                <w:sz w:val="18"/>
                <w:szCs w:val="18"/>
              </w:rPr>
            </w:pPr>
            <w:r w:rsidRPr="00374D76">
              <w:rPr>
                <w:rFonts w:eastAsia="DengXian Light"/>
                <w:sz w:val="18"/>
                <w:szCs w:val="18"/>
              </w:rPr>
              <w:t>63,351</w:t>
            </w:r>
          </w:p>
        </w:tc>
        <w:tc>
          <w:tcPr>
            <w:tcW w:w="854" w:type="dxa"/>
            <w:vAlign w:val="center"/>
          </w:tcPr>
          <w:p w14:paraId="0E1F5815" w14:textId="505D8EAD" w:rsidR="00045CC5" w:rsidRPr="00374D76" w:rsidRDefault="00045CC5" w:rsidP="00F11583">
            <w:pPr>
              <w:pStyle w:val="ExhibitText"/>
              <w:jc w:val="right"/>
              <w:rPr>
                <w:rFonts w:eastAsia="DengXian Light"/>
                <w:b/>
                <w:sz w:val="18"/>
                <w:szCs w:val="18"/>
              </w:rPr>
            </w:pPr>
            <w:r w:rsidRPr="00374D76">
              <w:rPr>
                <w:rFonts w:eastAsia="DengXian Light"/>
                <w:sz w:val="18"/>
                <w:szCs w:val="18"/>
              </w:rPr>
              <w:t>70,170</w:t>
            </w:r>
          </w:p>
        </w:tc>
        <w:tc>
          <w:tcPr>
            <w:tcW w:w="853" w:type="dxa"/>
            <w:vAlign w:val="center"/>
          </w:tcPr>
          <w:p w14:paraId="65616F3C" w14:textId="1AF6F417" w:rsidR="00045CC5" w:rsidRPr="00374D76" w:rsidRDefault="00045CC5" w:rsidP="00F11583">
            <w:pPr>
              <w:pStyle w:val="ExhibitText"/>
              <w:jc w:val="right"/>
              <w:rPr>
                <w:rFonts w:eastAsia="DengXian Light"/>
                <w:b/>
                <w:sz w:val="18"/>
                <w:szCs w:val="18"/>
              </w:rPr>
            </w:pPr>
            <w:r w:rsidRPr="00374D76">
              <w:rPr>
                <w:rFonts w:eastAsia="DengXian Light"/>
                <w:sz w:val="18"/>
                <w:szCs w:val="18"/>
              </w:rPr>
              <w:t>73821</w:t>
            </w:r>
          </w:p>
        </w:tc>
        <w:tc>
          <w:tcPr>
            <w:tcW w:w="854" w:type="dxa"/>
            <w:vAlign w:val="center"/>
          </w:tcPr>
          <w:p w14:paraId="73DE3AFA" w14:textId="364110D7" w:rsidR="00045CC5" w:rsidRPr="00374D76" w:rsidRDefault="00045CC5" w:rsidP="00F11583">
            <w:pPr>
              <w:pStyle w:val="ExhibitText"/>
              <w:jc w:val="right"/>
              <w:rPr>
                <w:rFonts w:eastAsia="DengXian Light"/>
                <w:b/>
                <w:sz w:val="18"/>
                <w:szCs w:val="18"/>
              </w:rPr>
            </w:pPr>
            <w:r w:rsidRPr="00374D76">
              <w:rPr>
                <w:rFonts w:eastAsia="DengXian Light"/>
                <w:sz w:val="18"/>
                <w:szCs w:val="18"/>
              </w:rPr>
              <w:t>73,345</w:t>
            </w:r>
          </w:p>
        </w:tc>
        <w:tc>
          <w:tcPr>
            <w:tcW w:w="853" w:type="dxa"/>
            <w:vAlign w:val="center"/>
          </w:tcPr>
          <w:p w14:paraId="55EB67E2" w14:textId="6D575065" w:rsidR="00045CC5" w:rsidRPr="00374D76" w:rsidRDefault="00045CC5" w:rsidP="00F11583">
            <w:pPr>
              <w:pStyle w:val="ExhibitText"/>
              <w:jc w:val="right"/>
              <w:rPr>
                <w:rFonts w:eastAsia="DengXian Light"/>
                <w:b/>
                <w:sz w:val="18"/>
                <w:szCs w:val="18"/>
              </w:rPr>
            </w:pPr>
            <w:r w:rsidRPr="00374D76">
              <w:rPr>
                <w:rFonts w:eastAsia="DengXian Light"/>
                <w:sz w:val="18"/>
                <w:szCs w:val="18"/>
              </w:rPr>
              <w:t>74,116</w:t>
            </w:r>
          </w:p>
        </w:tc>
        <w:tc>
          <w:tcPr>
            <w:tcW w:w="854" w:type="dxa"/>
            <w:vAlign w:val="center"/>
          </w:tcPr>
          <w:p w14:paraId="335816FF" w14:textId="3AD3DE9D" w:rsidR="00045CC5" w:rsidRPr="00374D76" w:rsidRDefault="00045CC5" w:rsidP="00F11583">
            <w:pPr>
              <w:pStyle w:val="ExhibitText"/>
              <w:jc w:val="right"/>
              <w:rPr>
                <w:rFonts w:eastAsia="DengXian Light"/>
                <w:b/>
                <w:sz w:val="18"/>
                <w:szCs w:val="18"/>
              </w:rPr>
            </w:pPr>
            <w:r w:rsidRPr="00374D76">
              <w:rPr>
                <w:rFonts w:eastAsia="DengXian Light"/>
                <w:sz w:val="18"/>
                <w:szCs w:val="18"/>
              </w:rPr>
              <w:t>82,099</w:t>
            </w:r>
          </w:p>
        </w:tc>
        <w:tc>
          <w:tcPr>
            <w:tcW w:w="854" w:type="dxa"/>
            <w:vAlign w:val="center"/>
          </w:tcPr>
          <w:p w14:paraId="7B056B57" w14:textId="4F2A6F2A" w:rsidR="00045CC5" w:rsidRPr="00374D76" w:rsidRDefault="00045CC5" w:rsidP="00F11583">
            <w:pPr>
              <w:pStyle w:val="ExhibitText"/>
              <w:jc w:val="right"/>
              <w:rPr>
                <w:rFonts w:eastAsia="DengXian Light"/>
                <w:b/>
                <w:sz w:val="18"/>
                <w:szCs w:val="18"/>
              </w:rPr>
            </w:pPr>
            <w:r w:rsidRPr="00374D76">
              <w:rPr>
                <w:rFonts w:eastAsia="DengXian Light"/>
                <w:sz w:val="18"/>
                <w:szCs w:val="18"/>
              </w:rPr>
              <w:t>93,703</w:t>
            </w:r>
          </w:p>
        </w:tc>
        <w:tc>
          <w:tcPr>
            <w:tcW w:w="853" w:type="dxa"/>
            <w:vAlign w:val="center"/>
          </w:tcPr>
          <w:p w14:paraId="071BABAB" w14:textId="65891E1D" w:rsidR="00045CC5" w:rsidRPr="00374D76" w:rsidRDefault="00045CC5" w:rsidP="00F11583">
            <w:pPr>
              <w:pStyle w:val="ExhibitText"/>
              <w:jc w:val="right"/>
              <w:rPr>
                <w:rFonts w:eastAsia="DengXian Light"/>
                <w:b/>
                <w:sz w:val="18"/>
                <w:szCs w:val="18"/>
              </w:rPr>
            </w:pPr>
            <w:r w:rsidRPr="00374D76">
              <w:rPr>
                <w:rFonts w:eastAsia="DengXian Light"/>
                <w:sz w:val="18"/>
                <w:szCs w:val="18"/>
              </w:rPr>
              <w:t>104,737</w:t>
            </w:r>
          </w:p>
        </w:tc>
        <w:tc>
          <w:tcPr>
            <w:tcW w:w="854" w:type="dxa"/>
            <w:vAlign w:val="center"/>
          </w:tcPr>
          <w:p w14:paraId="61502C17" w14:textId="51B08F7E" w:rsidR="00045CC5" w:rsidRPr="00F204F0" w:rsidRDefault="00045CC5" w:rsidP="00F11583">
            <w:pPr>
              <w:pStyle w:val="ExhibitText"/>
              <w:jc w:val="right"/>
              <w:rPr>
                <w:rFonts w:eastAsia="DengXian Light"/>
                <w:sz w:val="18"/>
                <w:szCs w:val="18"/>
              </w:rPr>
            </w:pPr>
            <w:r w:rsidRPr="00F204F0">
              <w:rPr>
                <w:rFonts w:eastAsia="DengXian Light"/>
                <w:sz w:val="18"/>
                <w:szCs w:val="18"/>
              </w:rPr>
              <w:t>108,789</w:t>
            </w:r>
          </w:p>
        </w:tc>
        <w:tc>
          <w:tcPr>
            <w:tcW w:w="853" w:type="dxa"/>
            <w:vAlign w:val="center"/>
          </w:tcPr>
          <w:p w14:paraId="2DEA0BAB" w14:textId="120FC40A" w:rsidR="00045CC5" w:rsidRPr="00F204F0" w:rsidRDefault="00045CC5" w:rsidP="00F11583">
            <w:pPr>
              <w:pStyle w:val="ExhibitText"/>
              <w:jc w:val="right"/>
              <w:rPr>
                <w:rFonts w:eastAsia="DengXian Light"/>
                <w:sz w:val="18"/>
                <w:szCs w:val="18"/>
              </w:rPr>
            </w:pPr>
            <w:r w:rsidRPr="00F204F0">
              <w:rPr>
                <w:rFonts w:eastAsia="DengXian Light"/>
                <w:sz w:val="18"/>
                <w:szCs w:val="18"/>
              </w:rPr>
              <w:t>111,158</w:t>
            </w:r>
          </w:p>
        </w:tc>
        <w:tc>
          <w:tcPr>
            <w:tcW w:w="854" w:type="dxa"/>
            <w:vAlign w:val="center"/>
          </w:tcPr>
          <w:p w14:paraId="0DAABA42" w14:textId="50317EC4" w:rsidR="00045CC5" w:rsidRPr="00F204F0" w:rsidRDefault="00045CC5" w:rsidP="00F11583">
            <w:pPr>
              <w:pStyle w:val="ExhibitText"/>
              <w:jc w:val="right"/>
              <w:rPr>
                <w:rFonts w:eastAsia="DengXian Light"/>
                <w:sz w:val="18"/>
                <w:szCs w:val="18"/>
              </w:rPr>
            </w:pPr>
            <w:r w:rsidRPr="00F204F0">
              <w:rPr>
                <w:rFonts w:eastAsia="DengXian Light"/>
                <w:sz w:val="18"/>
                <w:szCs w:val="18"/>
              </w:rPr>
              <w:t>117,390</w:t>
            </w:r>
          </w:p>
        </w:tc>
        <w:tc>
          <w:tcPr>
            <w:tcW w:w="843" w:type="dxa"/>
            <w:noWrap/>
            <w:vAlign w:val="center"/>
            <w:hideMark/>
          </w:tcPr>
          <w:p w14:paraId="010C6F80" w14:textId="16FD4773" w:rsidR="00045CC5" w:rsidRPr="00F204F0" w:rsidRDefault="00045CC5" w:rsidP="00F11583">
            <w:pPr>
              <w:pStyle w:val="ExhibitText"/>
              <w:jc w:val="right"/>
              <w:rPr>
                <w:rFonts w:eastAsia="DengXian Light"/>
                <w:sz w:val="18"/>
                <w:szCs w:val="18"/>
              </w:rPr>
            </w:pPr>
            <w:r w:rsidRPr="00F204F0">
              <w:rPr>
                <w:rFonts w:eastAsia="DengXian Light"/>
                <w:sz w:val="18"/>
                <w:szCs w:val="18"/>
              </w:rPr>
              <w:t>122,403</w:t>
            </w:r>
          </w:p>
        </w:tc>
      </w:tr>
      <w:tr w:rsidR="00045CC5" w:rsidRPr="00374D76" w14:paraId="02E9BB17" w14:textId="77777777" w:rsidTr="00F11583">
        <w:trPr>
          <w:trHeight w:val="360"/>
          <w:tblCellSpacing w:w="11" w:type="dxa"/>
          <w:jc w:val="center"/>
        </w:trPr>
        <w:tc>
          <w:tcPr>
            <w:tcW w:w="2410" w:type="dxa"/>
            <w:noWrap/>
            <w:vAlign w:val="center"/>
            <w:hideMark/>
          </w:tcPr>
          <w:p w14:paraId="76255529" w14:textId="5B83271C" w:rsidR="00045CC5" w:rsidRPr="00374D76" w:rsidRDefault="00045CC5" w:rsidP="00F11583">
            <w:pPr>
              <w:pStyle w:val="ExhibitText"/>
              <w:jc w:val="left"/>
              <w:rPr>
                <w:rFonts w:eastAsia="DengXian Light"/>
                <w:sz w:val="18"/>
                <w:szCs w:val="18"/>
              </w:rPr>
            </w:pPr>
            <w:r w:rsidRPr="00374D76">
              <w:rPr>
                <w:rFonts w:eastAsia="DengXian Light"/>
                <w:sz w:val="18"/>
                <w:szCs w:val="18"/>
              </w:rPr>
              <w:t>Long-Term Receivables and Investments</w:t>
            </w:r>
          </w:p>
        </w:tc>
        <w:tc>
          <w:tcPr>
            <w:tcW w:w="853" w:type="dxa"/>
            <w:vAlign w:val="center"/>
          </w:tcPr>
          <w:p w14:paraId="0BAB7EA2" w14:textId="2A84B313" w:rsidR="00045CC5" w:rsidRPr="00374D76" w:rsidRDefault="00045CC5" w:rsidP="00F11583">
            <w:pPr>
              <w:pStyle w:val="ExhibitText"/>
              <w:jc w:val="right"/>
              <w:rPr>
                <w:rFonts w:eastAsia="DengXian Light"/>
                <w:b/>
                <w:sz w:val="18"/>
                <w:szCs w:val="18"/>
              </w:rPr>
            </w:pPr>
            <w:r w:rsidRPr="00374D76">
              <w:rPr>
                <w:rFonts w:eastAsia="DengXian Light"/>
                <w:sz w:val="18"/>
                <w:szCs w:val="18"/>
              </w:rPr>
              <w:t>12,232</w:t>
            </w:r>
          </w:p>
        </w:tc>
        <w:tc>
          <w:tcPr>
            <w:tcW w:w="854" w:type="dxa"/>
            <w:vAlign w:val="center"/>
          </w:tcPr>
          <w:p w14:paraId="2AB14099" w14:textId="30376FA5" w:rsidR="00045CC5" w:rsidRPr="00374D76" w:rsidRDefault="00045CC5" w:rsidP="00F11583">
            <w:pPr>
              <w:pStyle w:val="ExhibitText"/>
              <w:jc w:val="right"/>
              <w:rPr>
                <w:rFonts w:eastAsia="DengXian Light"/>
                <w:b/>
                <w:sz w:val="18"/>
                <w:szCs w:val="18"/>
              </w:rPr>
            </w:pPr>
            <w:r w:rsidRPr="00374D76">
              <w:rPr>
                <w:rFonts w:eastAsia="DengXian Light"/>
                <w:sz w:val="18"/>
                <w:szCs w:val="18"/>
              </w:rPr>
              <w:t>13,573</w:t>
            </w:r>
          </w:p>
        </w:tc>
        <w:tc>
          <w:tcPr>
            <w:tcW w:w="853" w:type="dxa"/>
            <w:vAlign w:val="center"/>
          </w:tcPr>
          <w:p w14:paraId="0A4ED6EF" w14:textId="0EFEE8B4" w:rsidR="00045CC5" w:rsidRPr="00374D76" w:rsidRDefault="00045CC5" w:rsidP="00F11583">
            <w:pPr>
              <w:pStyle w:val="ExhibitText"/>
              <w:jc w:val="right"/>
              <w:rPr>
                <w:rFonts w:eastAsia="DengXian Light"/>
                <w:b/>
                <w:sz w:val="18"/>
                <w:szCs w:val="18"/>
              </w:rPr>
            </w:pPr>
            <w:r w:rsidRPr="00374D76">
              <w:rPr>
                <w:rFonts w:eastAsia="DengXian Light"/>
                <w:sz w:val="18"/>
                <w:szCs w:val="18"/>
              </w:rPr>
              <w:t>14,530</w:t>
            </w:r>
          </w:p>
        </w:tc>
        <w:tc>
          <w:tcPr>
            <w:tcW w:w="854" w:type="dxa"/>
            <w:vAlign w:val="center"/>
          </w:tcPr>
          <w:p w14:paraId="46D11CAB" w14:textId="792FE8E9" w:rsidR="00045CC5" w:rsidRPr="00374D76" w:rsidRDefault="00045CC5" w:rsidP="00F11583">
            <w:pPr>
              <w:pStyle w:val="ExhibitText"/>
              <w:jc w:val="right"/>
              <w:rPr>
                <w:rFonts w:eastAsia="DengXian Light"/>
                <w:b/>
                <w:sz w:val="18"/>
                <w:szCs w:val="18"/>
              </w:rPr>
            </w:pPr>
            <w:r w:rsidRPr="00374D76">
              <w:rPr>
                <w:rFonts w:eastAsia="DengXian Light"/>
                <w:sz w:val="18"/>
                <w:szCs w:val="18"/>
              </w:rPr>
              <w:t>14,349</w:t>
            </w:r>
          </w:p>
        </w:tc>
        <w:tc>
          <w:tcPr>
            <w:tcW w:w="853" w:type="dxa"/>
            <w:vAlign w:val="center"/>
          </w:tcPr>
          <w:p w14:paraId="066B6F9F" w14:textId="49B4166C" w:rsidR="00045CC5" w:rsidRPr="00374D76" w:rsidRDefault="00045CC5" w:rsidP="00F11583">
            <w:pPr>
              <w:pStyle w:val="ExhibitText"/>
              <w:jc w:val="right"/>
              <w:rPr>
                <w:rFonts w:eastAsia="DengXian Light"/>
                <w:b/>
                <w:sz w:val="18"/>
                <w:szCs w:val="18"/>
              </w:rPr>
            </w:pPr>
            <w:r w:rsidRPr="00374D76">
              <w:rPr>
                <w:rFonts w:eastAsia="DengXian Light"/>
                <w:sz w:val="18"/>
                <w:szCs w:val="18"/>
              </w:rPr>
              <w:t>17,285</w:t>
            </w:r>
          </w:p>
        </w:tc>
        <w:tc>
          <w:tcPr>
            <w:tcW w:w="854" w:type="dxa"/>
            <w:vAlign w:val="center"/>
          </w:tcPr>
          <w:p w14:paraId="5295D9F3" w14:textId="6D100765" w:rsidR="00045CC5" w:rsidRPr="00374D76" w:rsidRDefault="00045CC5" w:rsidP="00F11583">
            <w:pPr>
              <w:pStyle w:val="ExhibitText"/>
              <w:jc w:val="right"/>
              <w:rPr>
                <w:rFonts w:eastAsia="DengXian Light"/>
                <w:b/>
                <w:sz w:val="18"/>
                <w:szCs w:val="18"/>
              </w:rPr>
            </w:pPr>
            <w:r w:rsidRPr="00374D76">
              <w:rPr>
                <w:rFonts w:eastAsia="DengXian Light"/>
                <w:sz w:val="18"/>
                <w:szCs w:val="18"/>
              </w:rPr>
              <w:t>23,677</w:t>
            </w:r>
          </w:p>
        </w:tc>
        <w:tc>
          <w:tcPr>
            <w:tcW w:w="854" w:type="dxa"/>
            <w:vAlign w:val="center"/>
          </w:tcPr>
          <w:p w14:paraId="3C56E909" w14:textId="29F77CD2" w:rsidR="00045CC5" w:rsidRPr="00374D76" w:rsidRDefault="00045CC5" w:rsidP="00F11583">
            <w:pPr>
              <w:pStyle w:val="ExhibitText"/>
              <w:jc w:val="right"/>
              <w:rPr>
                <w:rFonts w:eastAsia="DengXian Light"/>
                <w:b/>
                <w:sz w:val="18"/>
                <w:szCs w:val="18"/>
              </w:rPr>
            </w:pPr>
            <w:r w:rsidRPr="00374D76">
              <w:rPr>
                <w:rFonts w:eastAsia="DengXian Light"/>
                <w:sz w:val="18"/>
                <w:szCs w:val="18"/>
              </w:rPr>
              <w:t>24,776</w:t>
            </w:r>
          </w:p>
        </w:tc>
        <w:tc>
          <w:tcPr>
            <w:tcW w:w="853" w:type="dxa"/>
            <w:vAlign w:val="center"/>
          </w:tcPr>
          <w:p w14:paraId="40D2C5F8" w14:textId="58553A2A" w:rsidR="00045CC5" w:rsidRPr="00374D76" w:rsidRDefault="00045CC5" w:rsidP="00F11583">
            <w:pPr>
              <w:pStyle w:val="ExhibitText"/>
              <w:jc w:val="right"/>
              <w:rPr>
                <w:rFonts w:eastAsia="DengXian Light"/>
                <w:b/>
                <w:sz w:val="18"/>
                <w:szCs w:val="18"/>
              </w:rPr>
            </w:pPr>
            <w:r w:rsidRPr="00374D76">
              <w:rPr>
                <w:rFonts w:eastAsia="DengXian Light"/>
                <w:sz w:val="18"/>
                <w:szCs w:val="18"/>
              </w:rPr>
              <w:t>27,449</w:t>
            </w:r>
          </w:p>
        </w:tc>
        <w:tc>
          <w:tcPr>
            <w:tcW w:w="854" w:type="dxa"/>
            <w:vAlign w:val="center"/>
          </w:tcPr>
          <w:p w14:paraId="4C5F622A" w14:textId="7D7DC7A3" w:rsidR="00045CC5" w:rsidRPr="00F204F0" w:rsidRDefault="00045CC5" w:rsidP="00F11583">
            <w:pPr>
              <w:pStyle w:val="ExhibitText"/>
              <w:jc w:val="right"/>
              <w:rPr>
                <w:rFonts w:eastAsia="DengXian Light"/>
                <w:sz w:val="18"/>
                <w:szCs w:val="18"/>
              </w:rPr>
            </w:pPr>
            <w:r w:rsidRPr="00F204F0">
              <w:rPr>
                <w:rFonts w:eastAsia="DengXian Light"/>
                <w:sz w:val="18"/>
                <w:szCs w:val="18"/>
              </w:rPr>
              <w:t>29,290</w:t>
            </w:r>
          </w:p>
        </w:tc>
        <w:tc>
          <w:tcPr>
            <w:tcW w:w="853" w:type="dxa"/>
            <w:vAlign w:val="center"/>
          </w:tcPr>
          <w:p w14:paraId="3817BD28" w14:textId="01E07546" w:rsidR="00045CC5" w:rsidRPr="00F204F0" w:rsidRDefault="00045CC5" w:rsidP="00F11583">
            <w:pPr>
              <w:pStyle w:val="ExhibitText"/>
              <w:jc w:val="right"/>
              <w:rPr>
                <w:rFonts w:eastAsia="DengXian Light"/>
                <w:sz w:val="18"/>
                <w:szCs w:val="18"/>
              </w:rPr>
            </w:pPr>
            <w:r w:rsidRPr="00F204F0">
              <w:rPr>
                <w:rFonts w:eastAsia="DengXian Light"/>
                <w:sz w:val="18"/>
                <w:szCs w:val="18"/>
              </w:rPr>
              <w:t>27,947</w:t>
            </w:r>
          </w:p>
        </w:tc>
        <w:tc>
          <w:tcPr>
            <w:tcW w:w="854" w:type="dxa"/>
            <w:vAlign w:val="center"/>
          </w:tcPr>
          <w:p w14:paraId="57E1C6E8" w14:textId="15D90317" w:rsidR="00045CC5" w:rsidRPr="00F204F0" w:rsidRDefault="00045CC5" w:rsidP="00F11583">
            <w:pPr>
              <w:pStyle w:val="ExhibitText"/>
              <w:jc w:val="right"/>
              <w:rPr>
                <w:rFonts w:eastAsia="DengXian Light"/>
                <w:sz w:val="18"/>
                <w:szCs w:val="18"/>
              </w:rPr>
            </w:pPr>
            <w:r w:rsidRPr="00F204F0">
              <w:rPr>
                <w:rFonts w:eastAsia="DengXian Light"/>
                <w:sz w:val="18"/>
                <w:szCs w:val="18"/>
              </w:rPr>
              <w:t>27,902</w:t>
            </w:r>
          </w:p>
        </w:tc>
        <w:tc>
          <w:tcPr>
            <w:tcW w:w="843" w:type="dxa"/>
            <w:noWrap/>
            <w:vAlign w:val="center"/>
            <w:hideMark/>
          </w:tcPr>
          <w:p w14:paraId="1140EA74" w14:textId="69B82148" w:rsidR="00045CC5" w:rsidRPr="00F204F0" w:rsidRDefault="00045CC5" w:rsidP="00F11583">
            <w:pPr>
              <w:pStyle w:val="ExhibitText"/>
              <w:jc w:val="right"/>
              <w:rPr>
                <w:rFonts w:eastAsia="DengXian Light"/>
                <w:sz w:val="18"/>
                <w:szCs w:val="18"/>
              </w:rPr>
            </w:pPr>
            <w:r w:rsidRPr="00F204F0">
              <w:rPr>
                <w:rFonts w:eastAsia="DengXian Light"/>
                <w:sz w:val="18"/>
                <w:szCs w:val="18"/>
              </w:rPr>
              <w:t>32,212</w:t>
            </w:r>
          </w:p>
        </w:tc>
      </w:tr>
      <w:tr w:rsidR="00045CC5" w:rsidRPr="00374D76" w14:paraId="09890703" w14:textId="77777777" w:rsidTr="00F11583">
        <w:trPr>
          <w:trHeight w:val="360"/>
          <w:tblCellSpacing w:w="11" w:type="dxa"/>
          <w:jc w:val="center"/>
        </w:trPr>
        <w:tc>
          <w:tcPr>
            <w:tcW w:w="2410" w:type="dxa"/>
            <w:noWrap/>
            <w:vAlign w:val="center"/>
            <w:hideMark/>
          </w:tcPr>
          <w:p w14:paraId="329C86BF" w14:textId="5DA35536" w:rsidR="00045CC5" w:rsidRPr="00374D76" w:rsidRDefault="00045CC5" w:rsidP="00F11583">
            <w:pPr>
              <w:pStyle w:val="ExhibitText"/>
              <w:jc w:val="left"/>
              <w:rPr>
                <w:rFonts w:eastAsia="DengXian Light"/>
                <w:sz w:val="18"/>
                <w:szCs w:val="18"/>
              </w:rPr>
            </w:pPr>
            <w:r w:rsidRPr="00374D76">
              <w:rPr>
                <w:rFonts w:eastAsia="DengXian Light"/>
                <w:sz w:val="18"/>
                <w:szCs w:val="18"/>
              </w:rPr>
              <w:t>Borrowings</w:t>
            </w:r>
          </w:p>
        </w:tc>
        <w:tc>
          <w:tcPr>
            <w:tcW w:w="853" w:type="dxa"/>
            <w:vAlign w:val="center"/>
          </w:tcPr>
          <w:p w14:paraId="3DEB35B2" w14:textId="3FD6994C" w:rsidR="00045CC5" w:rsidRPr="00374D76" w:rsidRDefault="00045CC5" w:rsidP="00F11583">
            <w:pPr>
              <w:pStyle w:val="ExhibitText"/>
              <w:jc w:val="right"/>
              <w:rPr>
                <w:rFonts w:eastAsia="DengXian Light"/>
                <w:b/>
                <w:sz w:val="18"/>
                <w:szCs w:val="18"/>
              </w:rPr>
            </w:pPr>
            <w:r w:rsidRPr="00374D76">
              <w:rPr>
                <w:rFonts w:eastAsia="DengXian Light"/>
                <w:sz w:val="18"/>
                <w:szCs w:val="18"/>
              </w:rPr>
              <w:t>−31,943</w:t>
            </w:r>
          </w:p>
        </w:tc>
        <w:tc>
          <w:tcPr>
            <w:tcW w:w="854" w:type="dxa"/>
            <w:vAlign w:val="center"/>
          </w:tcPr>
          <w:p w14:paraId="645FD674" w14:textId="59C2DCE3" w:rsidR="00045CC5" w:rsidRPr="00374D76" w:rsidRDefault="00045CC5" w:rsidP="00F11583">
            <w:pPr>
              <w:pStyle w:val="ExhibitText"/>
              <w:jc w:val="right"/>
              <w:rPr>
                <w:rFonts w:eastAsia="DengXian Light"/>
                <w:b/>
                <w:sz w:val="18"/>
                <w:szCs w:val="18"/>
              </w:rPr>
            </w:pPr>
            <w:r w:rsidRPr="00374D76">
              <w:rPr>
                <w:rFonts w:eastAsia="DengXian Light"/>
                <w:sz w:val="18"/>
                <w:szCs w:val="18"/>
              </w:rPr>
              <w:t>−36,368</w:t>
            </w:r>
          </w:p>
        </w:tc>
        <w:tc>
          <w:tcPr>
            <w:tcW w:w="853" w:type="dxa"/>
            <w:vAlign w:val="center"/>
          </w:tcPr>
          <w:p w14:paraId="23938866" w14:textId="64320CC4" w:rsidR="00045CC5" w:rsidRPr="00374D76" w:rsidRDefault="00045CC5" w:rsidP="00F11583">
            <w:pPr>
              <w:pStyle w:val="ExhibitText"/>
              <w:jc w:val="right"/>
              <w:rPr>
                <w:rFonts w:eastAsia="DengXian Light"/>
                <w:b/>
                <w:sz w:val="18"/>
                <w:szCs w:val="18"/>
              </w:rPr>
            </w:pPr>
            <w:r w:rsidRPr="00374D76">
              <w:rPr>
                <w:rFonts w:eastAsia="DengXian Light"/>
                <w:sz w:val="18"/>
                <w:szCs w:val="18"/>
              </w:rPr>
              <w:t>−40,280</w:t>
            </w:r>
          </w:p>
        </w:tc>
        <w:tc>
          <w:tcPr>
            <w:tcW w:w="854" w:type="dxa"/>
            <w:vAlign w:val="center"/>
          </w:tcPr>
          <w:p w14:paraId="0CAC4F2C" w14:textId="3E07268F" w:rsidR="00045CC5" w:rsidRPr="00374D76" w:rsidRDefault="00045CC5" w:rsidP="00F11583">
            <w:pPr>
              <w:pStyle w:val="ExhibitText"/>
              <w:jc w:val="right"/>
              <w:rPr>
                <w:rFonts w:eastAsia="DengXian Light"/>
                <w:b/>
                <w:sz w:val="18"/>
                <w:szCs w:val="18"/>
              </w:rPr>
            </w:pPr>
            <w:r w:rsidRPr="00374D76">
              <w:rPr>
                <w:rFonts w:eastAsia="DengXian Light"/>
                <w:sz w:val="18"/>
                <w:szCs w:val="18"/>
              </w:rPr>
              <w:t>−42,642</w:t>
            </w:r>
          </w:p>
        </w:tc>
        <w:tc>
          <w:tcPr>
            <w:tcW w:w="853" w:type="dxa"/>
            <w:vAlign w:val="center"/>
          </w:tcPr>
          <w:p w14:paraId="0E143A75" w14:textId="1CCCFE16" w:rsidR="00045CC5" w:rsidRPr="00374D76" w:rsidRDefault="00045CC5" w:rsidP="00F11583">
            <w:pPr>
              <w:pStyle w:val="ExhibitText"/>
              <w:jc w:val="right"/>
              <w:rPr>
                <w:rFonts w:eastAsia="DengXian Light"/>
                <w:b/>
                <w:sz w:val="18"/>
                <w:szCs w:val="18"/>
              </w:rPr>
            </w:pPr>
            <w:r w:rsidRPr="00374D76">
              <w:rPr>
                <w:rFonts w:eastAsia="DengXian Light"/>
                <w:sz w:val="18"/>
                <w:szCs w:val="18"/>
              </w:rPr>
              <w:t>−39,629</w:t>
            </w:r>
          </w:p>
        </w:tc>
        <w:tc>
          <w:tcPr>
            <w:tcW w:w="854" w:type="dxa"/>
            <w:vAlign w:val="center"/>
          </w:tcPr>
          <w:p w14:paraId="2D69B45F" w14:textId="1AF8B025" w:rsidR="00045CC5" w:rsidRPr="00374D76" w:rsidRDefault="00045CC5" w:rsidP="00F11583">
            <w:pPr>
              <w:pStyle w:val="ExhibitText"/>
              <w:jc w:val="right"/>
              <w:rPr>
                <w:rFonts w:eastAsia="DengXian Light"/>
                <w:b/>
                <w:sz w:val="18"/>
                <w:szCs w:val="18"/>
              </w:rPr>
            </w:pPr>
            <w:r w:rsidRPr="00374D76">
              <w:rPr>
                <w:rFonts w:eastAsia="DengXian Light"/>
                <w:sz w:val="18"/>
                <w:szCs w:val="18"/>
              </w:rPr>
              <w:t>−43,335</w:t>
            </w:r>
          </w:p>
        </w:tc>
        <w:tc>
          <w:tcPr>
            <w:tcW w:w="854" w:type="dxa"/>
            <w:vAlign w:val="center"/>
          </w:tcPr>
          <w:p w14:paraId="697579B7" w14:textId="167C409C" w:rsidR="00045CC5" w:rsidRPr="00374D76" w:rsidRDefault="00045CC5" w:rsidP="00F11583">
            <w:pPr>
              <w:pStyle w:val="ExhibitText"/>
              <w:jc w:val="right"/>
              <w:rPr>
                <w:rFonts w:eastAsia="DengXian Light"/>
                <w:b/>
                <w:sz w:val="18"/>
                <w:szCs w:val="18"/>
              </w:rPr>
            </w:pPr>
            <w:r w:rsidRPr="00374D76">
              <w:rPr>
                <w:rFonts w:eastAsia="DengXian Light"/>
                <w:sz w:val="18"/>
                <w:szCs w:val="18"/>
              </w:rPr>
              <w:t>−59,546</w:t>
            </w:r>
          </w:p>
        </w:tc>
        <w:tc>
          <w:tcPr>
            <w:tcW w:w="853" w:type="dxa"/>
            <w:vAlign w:val="center"/>
          </w:tcPr>
          <w:p w14:paraId="636835C1" w14:textId="58A55238" w:rsidR="00045CC5" w:rsidRPr="00374D76" w:rsidRDefault="00045CC5" w:rsidP="00F11583">
            <w:pPr>
              <w:pStyle w:val="ExhibitText"/>
              <w:jc w:val="right"/>
              <w:rPr>
                <w:rFonts w:eastAsia="DengXian Light"/>
                <w:b/>
                <w:sz w:val="18"/>
                <w:szCs w:val="18"/>
              </w:rPr>
            </w:pPr>
            <w:r w:rsidRPr="00374D76">
              <w:rPr>
                <w:rFonts w:eastAsia="DengXian Light"/>
                <w:sz w:val="18"/>
                <w:szCs w:val="18"/>
              </w:rPr>
              <w:t>−67,052</w:t>
            </w:r>
          </w:p>
        </w:tc>
        <w:tc>
          <w:tcPr>
            <w:tcW w:w="854" w:type="dxa"/>
            <w:vAlign w:val="center"/>
          </w:tcPr>
          <w:p w14:paraId="4B19B8B9" w14:textId="5D60A383" w:rsidR="00045CC5" w:rsidRPr="00F204F0" w:rsidRDefault="00045CC5" w:rsidP="00F11583">
            <w:pPr>
              <w:pStyle w:val="ExhibitText"/>
              <w:jc w:val="right"/>
              <w:rPr>
                <w:rFonts w:eastAsia="DengXian Light"/>
                <w:sz w:val="18"/>
                <w:szCs w:val="18"/>
              </w:rPr>
            </w:pPr>
            <w:r w:rsidRPr="00F204F0">
              <w:rPr>
                <w:rFonts w:eastAsia="DengXian Light"/>
                <w:sz w:val="18"/>
                <w:szCs w:val="18"/>
              </w:rPr>
              <w:t>−65,096</w:t>
            </w:r>
          </w:p>
        </w:tc>
        <w:tc>
          <w:tcPr>
            <w:tcW w:w="853" w:type="dxa"/>
            <w:vAlign w:val="center"/>
          </w:tcPr>
          <w:p w14:paraId="4D7E35BB" w14:textId="1AFFB667" w:rsidR="00045CC5" w:rsidRPr="00F204F0" w:rsidRDefault="00045CC5" w:rsidP="00F11583">
            <w:pPr>
              <w:pStyle w:val="ExhibitText"/>
              <w:jc w:val="right"/>
              <w:rPr>
                <w:rFonts w:eastAsia="DengXian Light"/>
                <w:sz w:val="18"/>
                <w:szCs w:val="18"/>
              </w:rPr>
            </w:pPr>
            <w:r w:rsidRPr="00F204F0">
              <w:rPr>
                <w:rFonts w:eastAsia="DengXian Light"/>
                <w:sz w:val="18"/>
                <w:szCs w:val="18"/>
              </w:rPr>
              <w:t>−63,105</w:t>
            </w:r>
          </w:p>
        </w:tc>
        <w:tc>
          <w:tcPr>
            <w:tcW w:w="854" w:type="dxa"/>
            <w:vAlign w:val="center"/>
          </w:tcPr>
          <w:p w14:paraId="7A4684C3" w14:textId="415853AF" w:rsidR="00045CC5" w:rsidRPr="00F204F0" w:rsidRDefault="00045CC5" w:rsidP="00F11583">
            <w:pPr>
              <w:pStyle w:val="ExhibitText"/>
              <w:jc w:val="right"/>
              <w:rPr>
                <w:rFonts w:eastAsia="DengXian Light"/>
                <w:sz w:val="18"/>
                <w:szCs w:val="18"/>
              </w:rPr>
            </w:pPr>
            <w:r w:rsidRPr="00F204F0">
              <w:rPr>
                <w:rFonts w:eastAsia="DengXian Light"/>
                <w:sz w:val="18"/>
                <w:szCs w:val="18"/>
              </w:rPr>
              <w:t>−70,169</w:t>
            </w:r>
          </w:p>
        </w:tc>
        <w:tc>
          <w:tcPr>
            <w:tcW w:w="843" w:type="dxa"/>
            <w:noWrap/>
            <w:vAlign w:val="center"/>
            <w:hideMark/>
          </w:tcPr>
          <w:p w14:paraId="39EA0CED" w14:textId="0B98A6E0" w:rsidR="00045CC5" w:rsidRPr="00F204F0" w:rsidRDefault="00045CC5" w:rsidP="00F11583">
            <w:pPr>
              <w:pStyle w:val="ExhibitText"/>
              <w:jc w:val="right"/>
              <w:rPr>
                <w:rFonts w:eastAsia="DengXian Light"/>
                <w:sz w:val="18"/>
                <w:szCs w:val="18"/>
              </w:rPr>
            </w:pPr>
            <w:r w:rsidRPr="00F204F0">
              <w:rPr>
                <w:rFonts w:eastAsia="DengXian Light"/>
                <w:sz w:val="18"/>
                <w:szCs w:val="18"/>
              </w:rPr>
              <w:t>−78,394</w:t>
            </w:r>
          </w:p>
        </w:tc>
      </w:tr>
      <w:tr w:rsidR="00045CC5" w:rsidRPr="00374D76" w14:paraId="5A3185C8" w14:textId="77777777" w:rsidTr="00F11583">
        <w:trPr>
          <w:trHeight w:val="360"/>
          <w:tblCellSpacing w:w="11" w:type="dxa"/>
          <w:jc w:val="center"/>
        </w:trPr>
        <w:tc>
          <w:tcPr>
            <w:tcW w:w="2410" w:type="dxa"/>
            <w:noWrap/>
            <w:vAlign w:val="center"/>
            <w:hideMark/>
          </w:tcPr>
          <w:p w14:paraId="4101685A" w14:textId="5CA50756" w:rsidR="00045CC5" w:rsidRPr="00374D76" w:rsidRDefault="00045CC5" w:rsidP="00F11583">
            <w:pPr>
              <w:pStyle w:val="ExhibitText"/>
              <w:jc w:val="left"/>
              <w:rPr>
                <w:rFonts w:eastAsia="DengXian Light"/>
                <w:sz w:val="18"/>
                <w:szCs w:val="18"/>
              </w:rPr>
            </w:pPr>
            <w:r w:rsidRPr="00374D76">
              <w:rPr>
                <w:rFonts w:eastAsia="DengXian Light"/>
                <w:sz w:val="18"/>
                <w:szCs w:val="18"/>
              </w:rPr>
              <w:t>Liquid Funds</w:t>
            </w:r>
          </w:p>
        </w:tc>
        <w:tc>
          <w:tcPr>
            <w:tcW w:w="853" w:type="dxa"/>
            <w:vAlign w:val="center"/>
          </w:tcPr>
          <w:p w14:paraId="23086A3D" w14:textId="26C3D7B2" w:rsidR="00045CC5" w:rsidRPr="00374D76" w:rsidRDefault="00045CC5" w:rsidP="00F11583">
            <w:pPr>
              <w:pStyle w:val="ExhibitText"/>
              <w:jc w:val="right"/>
              <w:rPr>
                <w:rFonts w:eastAsia="DengXian Light"/>
                <w:b/>
                <w:sz w:val="18"/>
                <w:szCs w:val="18"/>
              </w:rPr>
            </w:pPr>
            <w:r w:rsidRPr="00374D76">
              <w:rPr>
                <w:rFonts w:eastAsia="DengXian Light"/>
                <w:sz w:val="18"/>
                <w:szCs w:val="18"/>
              </w:rPr>
              <w:t>15,595</w:t>
            </w:r>
          </w:p>
        </w:tc>
        <w:tc>
          <w:tcPr>
            <w:tcW w:w="854" w:type="dxa"/>
            <w:vAlign w:val="center"/>
          </w:tcPr>
          <w:p w14:paraId="2E158DDF" w14:textId="23A0E967" w:rsidR="00045CC5" w:rsidRPr="00374D76" w:rsidRDefault="00045CC5" w:rsidP="00F11583">
            <w:pPr>
              <w:pStyle w:val="ExhibitText"/>
              <w:jc w:val="right"/>
              <w:rPr>
                <w:rFonts w:eastAsia="DengXian Light"/>
                <w:b/>
                <w:sz w:val="18"/>
                <w:szCs w:val="18"/>
              </w:rPr>
            </w:pPr>
            <w:r w:rsidRPr="00374D76">
              <w:rPr>
                <w:rFonts w:eastAsia="DengXian Light"/>
                <w:sz w:val="18"/>
                <w:szCs w:val="18"/>
              </w:rPr>
              <w:t>21,637</w:t>
            </w:r>
          </w:p>
        </w:tc>
        <w:tc>
          <w:tcPr>
            <w:tcW w:w="853" w:type="dxa"/>
            <w:vAlign w:val="center"/>
          </w:tcPr>
          <w:p w14:paraId="713041B3" w14:textId="6F20B110" w:rsidR="00045CC5" w:rsidRPr="00374D76" w:rsidRDefault="00045CC5" w:rsidP="00F11583">
            <w:pPr>
              <w:pStyle w:val="ExhibitText"/>
              <w:jc w:val="right"/>
              <w:rPr>
                <w:rFonts w:eastAsia="DengXian Light"/>
                <w:b/>
                <w:sz w:val="18"/>
                <w:szCs w:val="18"/>
              </w:rPr>
            </w:pPr>
            <w:r w:rsidRPr="00374D76">
              <w:rPr>
                <w:rFonts w:eastAsia="DengXian Light"/>
                <w:sz w:val="18"/>
                <w:szCs w:val="18"/>
              </w:rPr>
              <w:t>15,082</w:t>
            </w:r>
          </w:p>
        </w:tc>
        <w:tc>
          <w:tcPr>
            <w:tcW w:w="854" w:type="dxa"/>
            <w:vAlign w:val="center"/>
          </w:tcPr>
          <w:p w14:paraId="6C1301AE" w14:textId="335F15CA" w:rsidR="00045CC5" w:rsidRPr="00374D76" w:rsidRDefault="00045CC5" w:rsidP="00F11583">
            <w:pPr>
              <w:pStyle w:val="ExhibitText"/>
              <w:jc w:val="right"/>
              <w:rPr>
                <w:rFonts w:eastAsia="DengXian Light"/>
                <w:b/>
                <w:sz w:val="18"/>
                <w:szCs w:val="18"/>
              </w:rPr>
            </w:pPr>
            <w:r w:rsidRPr="00374D76">
              <w:rPr>
                <w:rFonts w:eastAsia="DengXian Light"/>
                <w:sz w:val="18"/>
                <w:szCs w:val="18"/>
              </w:rPr>
              <w:t>16,511</w:t>
            </w:r>
          </w:p>
        </w:tc>
        <w:tc>
          <w:tcPr>
            <w:tcW w:w="853" w:type="dxa"/>
            <w:vAlign w:val="center"/>
          </w:tcPr>
          <w:p w14:paraId="37440998" w14:textId="7F3C4517" w:rsidR="00045CC5" w:rsidRPr="00374D76" w:rsidRDefault="00045CC5" w:rsidP="00F11583">
            <w:pPr>
              <w:pStyle w:val="ExhibitText"/>
              <w:jc w:val="right"/>
              <w:rPr>
                <w:rFonts w:eastAsia="DengXian Light"/>
                <w:b/>
                <w:sz w:val="18"/>
                <w:szCs w:val="18"/>
              </w:rPr>
            </w:pPr>
            <w:r w:rsidRPr="00374D76">
              <w:rPr>
                <w:rFonts w:eastAsia="DengXian Light"/>
                <w:sz w:val="18"/>
                <w:szCs w:val="18"/>
              </w:rPr>
              <w:t>24,194</w:t>
            </w:r>
          </w:p>
        </w:tc>
        <w:tc>
          <w:tcPr>
            <w:tcW w:w="854" w:type="dxa"/>
            <w:vAlign w:val="center"/>
          </w:tcPr>
          <w:p w14:paraId="755FD427" w14:textId="518A380F" w:rsidR="00045CC5" w:rsidRPr="00374D76" w:rsidRDefault="00045CC5" w:rsidP="00F11583">
            <w:pPr>
              <w:pStyle w:val="ExhibitText"/>
              <w:jc w:val="right"/>
              <w:rPr>
                <w:rFonts w:eastAsia="DengXian Light"/>
                <w:b/>
                <w:sz w:val="18"/>
                <w:szCs w:val="18"/>
              </w:rPr>
            </w:pPr>
            <w:r w:rsidRPr="00374D76">
              <w:rPr>
                <w:rFonts w:eastAsia="DengXian Light"/>
                <w:sz w:val="18"/>
                <w:szCs w:val="18"/>
              </w:rPr>
              <w:t>19,597</w:t>
            </w:r>
          </w:p>
        </w:tc>
        <w:tc>
          <w:tcPr>
            <w:tcW w:w="854" w:type="dxa"/>
            <w:vAlign w:val="center"/>
          </w:tcPr>
          <w:p w14:paraId="464FD52E" w14:textId="37C75C9E" w:rsidR="00045CC5" w:rsidRPr="00374D76" w:rsidRDefault="00045CC5" w:rsidP="00F11583">
            <w:pPr>
              <w:pStyle w:val="ExhibitText"/>
              <w:jc w:val="right"/>
              <w:rPr>
                <w:rFonts w:eastAsia="DengXian Light"/>
                <w:b/>
                <w:sz w:val="18"/>
                <w:szCs w:val="18"/>
              </w:rPr>
            </w:pPr>
            <w:r w:rsidRPr="00374D76">
              <w:rPr>
                <w:rFonts w:eastAsia="DengXian Light"/>
                <w:sz w:val="18"/>
                <w:szCs w:val="18"/>
              </w:rPr>
              <w:t>24,182</w:t>
            </w:r>
          </w:p>
        </w:tc>
        <w:tc>
          <w:tcPr>
            <w:tcW w:w="853" w:type="dxa"/>
            <w:vAlign w:val="center"/>
          </w:tcPr>
          <w:p w14:paraId="375FE458" w14:textId="59501CF0" w:rsidR="00045CC5" w:rsidRPr="00374D76" w:rsidRDefault="00045CC5" w:rsidP="00F11583">
            <w:pPr>
              <w:pStyle w:val="ExhibitText"/>
              <w:jc w:val="right"/>
              <w:rPr>
                <w:rFonts w:eastAsia="DengXian Light"/>
                <w:b/>
                <w:sz w:val="18"/>
                <w:szCs w:val="18"/>
              </w:rPr>
            </w:pPr>
            <w:r w:rsidRPr="00374D76">
              <w:rPr>
                <w:rFonts w:eastAsia="DengXian Light"/>
                <w:sz w:val="18"/>
                <w:szCs w:val="18"/>
              </w:rPr>
              <w:t>27,736</w:t>
            </w:r>
          </w:p>
        </w:tc>
        <w:tc>
          <w:tcPr>
            <w:tcW w:w="854" w:type="dxa"/>
            <w:vAlign w:val="center"/>
          </w:tcPr>
          <w:p w14:paraId="3DBE1078" w14:textId="5F6DB6A0" w:rsidR="00045CC5" w:rsidRPr="00F204F0" w:rsidRDefault="00045CC5" w:rsidP="00F11583">
            <w:pPr>
              <w:pStyle w:val="ExhibitText"/>
              <w:jc w:val="right"/>
              <w:rPr>
                <w:rFonts w:eastAsia="DengXian Light"/>
                <w:sz w:val="18"/>
                <w:szCs w:val="18"/>
              </w:rPr>
            </w:pPr>
            <w:r w:rsidRPr="00F204F0">
              <w:rPr>
                <w:rFonts w:eastAsia="DengXian Light"/>
                <w:sz w:val="18"/>
                <w:szCs w:val="18"/>
              </w:rPr>
              <w:t>21,098</w:t>
            </w:r>
          </w:p>
        </w:tc>
        <w:tc>
          <w:tcPr>
            <w:tcW w:w="853" w:type="dxa"/>
            <w:vAlign w:val="center"/>
          </w:tcPr>
          <w:p w14:paraId="1C3BFEC0" w14:textId="5F055B32" w:rsidR="00045CC5" w:rsidRPr="00F204F0" w:rsidRDefault="00045CC5" w:rsidP="00F11583">
            <w:pPr>
              <w:pStyle w:val="ExhibitText"/>
              <w:jc w:val="right"/>
              <w:rPr>
                <w:rFonts w:eastAsia="DengXian Light"/>
                <w:sz w:val="18"/>
                <w:szCs w:val="18"/>
              </w:rPr>
            </w:pPr>
            <w:r w:rsidRPr="00F204F0">
              <w:rPr>
                <w:rFonts w:eastAsia="DengXian Light"/>
                <w:sz w:val="18"/>
                <w:szCs w:val="18"/>
              </w:rPr>
              <w:t>20,647</w:t>
            </w:r>
          </w:p>
        </w:tc>
        <w:tc>
          <w:tcPr>
            <w:tcW w:w="854" w:type="dxa"/>
            <w:vAlign w:val="center"/>
          </w:tcPr>
          <w:p w14:paraId="489908BE" w14:textId="748F419A" w:rsidR="00045CC5" w:rsidRPr="00F204F0" w:rsidRDefault="00045CC5" w:rsidP="00F11583">
            <w:pPr>
              <w:pStyle w:val="ExhibitText"/>
              <w:jc w:val="right"/>
              <w:rPr>
                <w:rFonts w:eastAsia="DengXian Light"/>
                <w:sz w:val="18"/>
                <w:szCs w:val="18"/>
              </w:rPr>
            </w:pPr>
            <w:r w:rsidRPr="00F204F0">
              <w:rPr>
                <w:rFonts w:eastAsia="DengXian Light"/>
                <w:sz w:val="18"/>
                <w:szCs w:val="18"/>
              </w:rPr>
              <w:t>20,290</w:t>
            </w:r>
          </w:p>
        </w:tc>
        <w:tc>
          <w:tcPr>
            <w:tcW w:w="843" w:type="dxa"/>
            <w:noWrap/>
            <w:vAlign w:val="center"/>
            <w:hideMark/>
          </w:tcPr>
          <w:p w14:paraId="6E0D0967" w14:textId="7E601F2D" w:rsidR="00045CC5" w:rsidRPr="00F204F0" w:rsidRDefault="00045CC5" w:rsidP="00F11583">
            <w:pPr>
              <w:pStyle w:val="ExhibitText"/>
              <w:jc w:val="right"/>
              <w:rPr>
                <w:rFonts w:eastAsia="DengXian Light"/>
                <w:sz w:val="18"/>
                <w:szCs w:val="18"/>
              </w:rPr>
            </w:pPr>
            <w:r w:rsidRPr="00F204F0">
              <w:rPr>
                <w:rFonts w:eastAsia="DengXian Light"/>
                <w:sz w:val="18"/>
                <w:szCs w:val="18"/>
              </w:rPr>
              <w:t>19,094</w:t>
            </w:r>
          </w:p>
        </w:tc>
      </w:tr>
      <w:tr w:rsidR="00045CC5" w:rsidRPr="00374D76" w14:paraId="11DD4798" w14:textId="77777777" w:rsidTr="00F11583">
        <w:trPr>
          <w:trHeight w:val="360"/>
          <w:tblCellSpacing w:w="11" w:type="dxa"/>
          <w:jc w:val="center"/>
        </w:trPr>
        <w:tc>
          <w:tcPr>
            <w:tcW w:w="2410" w:type="dxa"/>
            <w:noWrap/>
            <w:vAlign w:val="center"/>
            <w:hideMark/>
          </w:tcPr>
          <w:p w14:paraId="7298C907" w14:textId="0B9B7F2B" w:rsidR="00045CC5" w:rsidRPr="00374D76" w:rsidRDefault="00045CC5" w:rsidP="00F11583">
            <w:pPr>
              <w:pStyle w:val="ExhibitText"/>
              <w:jc w:val="left"/>
              <w:rPr>
                <w:rFonts w:eastAsia="DengXian Light"/>
                <w:sz w:val="18"/>
                <w:szCs w:val="18"/>
              </w:rPr>
            </w:pPr>
            <w:r w:rsidRPr="00374D76">
              <w:rPr>
                <w:rFonts w:eastAsia="DengXian Light"/>
                <w:sz w:val="18"/>
                <w:szCs w:val="18"/>
              </w:rPr>
              <w:t>Net Borrowings</w:t>
            </w:r>
          </w:p>
        </w:tc>
        <w:tc>
          <w:tcPr>
            <w:tcW w:w="853" w:type="dxa"/>
            <w:vAlign w:val="center"/>
          </w:tcPr>
          <w:p w14:paraId="00C41265" w14:textId="42368E66" w:rsidR="00045CC5" w:rsidRPr="00374D76" w:rsidRDefault="00045CC5" w:rsidP="00F11583">
            <w:pPr>
              <w:pStyle w:val="ExhibitText"/>
              <w:jc w:val="right"/>
              <w:rPr>
                <w:rFonts w:eastAsia="DengXian Light"/>
                <w:b/>
                <w:sz w:val="18"/>
                <w:szCs w:val="18"/>
              </w:rPr>
            </w:pPr>
            <w:r w:rsidRPr="00374D76">
              <w:rPr>
                <w:rFonts w:eastAsia="DengXian Light"/>
                <w:sz w:val="18"/>
                <w:szCs w:val="18"/>
              </w:rPr>
              <w:t>−16,348</w:t>
            </w:r>
          </w:p>
        </w:tc>
        <w:tc>
          <w:tcPr>
            <w:tcW w:w="854" w:type="dxa"/>
            <w:vAlign w:val="center"/>
          </w:tcPr>
          <w:p w14:paraId="228677FA" w14:textId="6F26CE56" w:rsidR="00045CC5" w:rsidRPr="00374D76" w:rsidRDefault="00045CC5" w:rsidP="00F11583">
            <w:pPr>
              <w:pStyle w:val="ExhibitText"/>
              <w:jc w:val="right"/>
              <w:rPr>
                <w:rFonts w:eastAsia="DengXian Light"/>
                <w:b/>
                <w:sz w:val="18"/>
                <w:szCs w:val="18"/>
              </w:rPr>
            </w:pPr>
            <w:r w:rsidRPr="00374D76">
              <w:rPr>
                <w:rFonts w:eastAsia="DengXian Light"/>
                <w:sz w:val="18"/>
                <w:szCs w:val="18"/>
              </w:rPr>
              <w:t>−14,731</w:t>
            </w:r>
          </w:p>
        </w:tc>
        <w:tc>
          <w:tcPr>
            <w:tcW w:w="853" w:type="dxa"/>
            <w:vAlign w:val="center"/>
          </w:tcPr>
          <w:p w14:paraId="5F6EDCCD" w14:textId="5435A84D" w:rsidR="00045CC5" w:rsidRPr="00374D76" w:rsidRDefault="00045CC5" w:rsidP="00F11583">
            <w:pPr>
              <w:pStyle w:val="ExhibitText"/>
              <w:jc w:val="right"/>
              <w:rPr>
                <w:rFonts w:eastAsia="DengXian Light"/>
                <w:b/>
                <w:sz w:val="18"/>
                <w:szCs w:val="18"/>
              </w:rPr>
            </w:pPr>
            <w:r w:rsidRPr="00374D76">
              <w:rPr>
                <w:rFonts w:eastAsia="DengXian Light"/>
                <w:sz w:val="18"/>
                <w:szCs w:val="18"/>
              </w:rPr>
              <w:t>−25,198</w:t>
            </w:r>
          </w:p>
        </w:tc>
        <w:tc>
          <w:tcPr>
            <w:tcW w:w="854" w:type="dxa"/>
            <w:vAlign w:val="center"/>
          </w:tcPr>
          <w:p w14:paraId="632EADD7" w14:textId="61D3B80E" w:rsidR="00045CC5" w:rsidRPr="00374D76" w:rsidRDefault="00045CC5" w:rsidP="00F11583">
            <w:pPr>
              <w:pStyle w:val="ExhibitText"/>
              <w:jc w:val="right"/>
              <w:rPr>
                <w:rFonts w:eastAsia="DengXian Light"/>
                <w:b/>
                <w:sz w:val="18"/>
                <w:szCs w:val="18"/>
              </w:rPr>
            </w:pPr>
            <w:r w:rsidRPr="00374D76">
              <w:rPr>
                <w:rFonts w:eastAsia="DengXian Light"/>
                <w:sz w:val="18"/>
                <w:szCs w:val="18"/>
              </w:rPr>
              <w:t>−26,131</w:t>
            </w:r>
          </w:p>
        </w:tc>
        <w:tc>
          <w:tcPr>
            <w:tcW w:w="853" w:type="dxa"/>
            <w:vAlign w:val="center"/>
          </w:tcPr>
          <w:p w14:paraId="161C28F4" w14:textId="46337EEA" w:rsidR="00045CC5" w:rsidRPr="00374D76" w:rsidRDefault="00045CC5" w:rsidP="00F11583">
            <w:pPr>
              <w:pStyle w:val="ExhibitText"/>
              <w:jc w:val="right"/>
              <w:rPr>
                <w:rFonts w:eastAsia="DengXian Light"/>
                <w:b/>
                <w:sz w:val="18"/>
                <w:szCs w:val="18"/>
              </w:rPr>
            </w:pPr>
            <w:r w:rsidRPr="00374D76">
              <w:rPr>
                <w:rFonts w:eastAsia="DengXian Light"/>
                <w:sz w:val="18"/>
                <w:szCs w:val="18"/>
              </w:rPr>
              <w:t>−15,435</w:t>
            </w:r>
          </w:p>
        </w:tc>
        <w:tc>
          <w:tcPr>
            <w:tcW w:w="854" w:type="dxa"/>
            <w:vAlign w:val="center"/>
          </w:tcPr>
          <w:p w14:paraId="4D750056" w14:textId="3E956F44" w:rsidR="00045CC5" w:rsidRPr="00374D76" w:rsidRDefault="00045CC5" w:rsidP="00F11583">
            <w:pPr>
              <w:pStyle w:val="ExhibitText"/>
              <w:jc w:val="right"/>
              <w:rPr>
                <w:rFonts w:eastAsia="DengXian Light"/>
                <w:b/>
                <w:sz w:val="18"/>
                <w:szCs w:val="18"/>
              </w:rPr>
            </w:pPr>
            <w:r w:rsidRPr="00374D76">
              <w:rPr>
                <w:rFonts w:eastAsia="DengXian Light"/>
                <w:sz w:val="18"/>
                <w:szCs w:val="18"/>
              </w:rPr>
              <w:t>−23,738</w:t>
            </w:r>
          </w:p>
        </w:tc>
        <w:tc>
          <w:tcPr>
            <w:tcW w:w="854" w:type="dxa"/>
            <w:vAlign w:val="center"/>
          </w:tcPr>
          <w:p w14:paraId="6DE487BD" w14:textId="7638D8DC" w:rsidR="00045CC5" w:rsidRPr="00374D76" w:rsidRDefault="00045CC5" w:rsidP="00F11583">
            <w:pPr>
              <w:pStyle w:val="ExhibitText"/>
              <w:jc w:val="right"/>
              <w:rPr>
                <w:rFonts w:eastAsia="DengXian Light"/>
                <w:b/>
                <w:sz w:val="18"/>
                <w:szCs w:val="18"/>
              </w:rPr>
            </w:pPr>
            <w:r w:rsidRPr="00374D76">
              <w:rPr>
                <w:rFonts w:eastAsia="DengXian Light"/>
                <w:sz w:val="18"/>
                <w:szCs w:val="18"/>
              </w:rPr>
              <w:t>−35,364</w:t>
            </w:r>
          </w:p>
        </w:tc>
        <w:tc>
          <w:tcPr>
            <w:tcW w:w="853" w:type="dxa"/>
            <w:vAlign w:val="center"/>
          </w:tcPr>
          <w:p w14:paraId="2F81834F" w14:textId="717300EC" w:rsidR="00045CC5" w:rsidRPr="00374D76" w:rsidRDefault="00045CC5" w:rsidP="00F11583">
            <w:pPr>
              <w:pStyle w:val="ExhibitText"/>
              <w:jc w:val="right"/>
              <w:rPr>
                <w:rFonts w:eastAsia="DengXian Light"/>
                <w:b/>
                <w:sz w:val="18"/>
                <w:szCs w:val="18"/>
              </w:rPr>
            </w:pPr>
            <w:r w:rsidRPr="00374D76">
              <w:rPr>
                <w:rFonts w:eastAsia="DengXian Light"/>
                <w:sz w:val="18"/>
                <w:szCs w:val="18"/>
              </w:rPr>
              <w:t>−39,316</w:t>
            </w:r>
          </w:p>
        </w:tc>
        <w:tc>
          <w:tcPr>
            <w:tcW w:w="854" w:type="dxa"/>
            <w:vAlign w:val="center"/>
          </w:tcPr>
          <w:p w14:paraId="462FD707" w14:textId="0F03F065" w:rsidR="00045CC5" w:rsidRPr="00F204F0" w:rsidRDefault="00045CC5" w:rsidP="00F11583">
            <w:pPr>
              <w:pStyle w:val="ExhibitText"/>
              <w:jc w:val="right"/>
              <w:rPr>
                <w:rFonts w:eastAsia="DengXian Light"/>
                <w:sz w:val="18"/>
                <w:szCs w:val="18"/>
              </w:rPr>
            </w:pPr>
            <w:r w:rsidRPr="00F204F0">
              <w:rPr>
                <w:rFonts w:eastAsia="DengXian Light"/>
                <w:sz w:val="18"/>
                <w:szCs w:val="18"/>
              </w:rPr>
              <w:t>−43,998</w:t>
            </w:r>
          </w:p>
        </w:tc>
        <w:tc>
          <w:tcPr>
            <w:tcW w:w="853" w:type="dxa"/>
            <w:vAlign w:val="center"/>
          </w:tcPr>
          <w:p w14:paraId="1C323DEA" w14:textId="6B886C78" w:rsidR="00045CC5" w:rsidRPr="00F204F0" w:rsidRDefault="00045CC5" w:rsidP="00F11583">
            <w:pPr>
              <w:pStyle w:val="ExhibitText"/>
              <w:jc w:val="right"/>
              <w:rPr>
                <w:rFonts w:eastAsia="DengXian Light"/>
                <w:sz w:val="18"/>
                <w:szCs w:val="18"/>
              </w:rPr>
            </w:pPr>
            <w:r w:rsidRPr="00F204F0">
              <w:rPr>
                <w:rFonts w:eastAsia="DengXian Light"/>
                <w:sz w:val="18"/>
                <w:szCs w:val="18"/>
              </w:rPr>
              <w:t>−42,458</w:t>
            </w:r>
          </w:p>
        </w:tc>
        <w:tc>
          <w:tcPr>
            <w:tcW w:w="854" w:type="dxa"/>
            <w:vAlign w:val="center"/>
          </w:tcPr>
          <w:p w14:paraId="0FB972F5" w14:textId="36D4B9C4" w:rsidR="00045CC5" w:rsidRPr="00F204F0" w:rsidRDefault="00045CC5" w:rsidP="00F11583">
            <w:pPr>
              <w:pStyle w:val="ExhibitText"/>
              <w:jc w:val="right"/>
              <w:rPr>
                <w:rFonts w:eastAsia="DengXian Light"/>
                <w:sz w:val="18"/>
                <w:szCs w:val="18"/>
              </w:rPr>
            </w:pPr>
            <w:r w:rsidRPr="00F204F0">
              <w:rPr>
                <w:rFonts w:eastAsia="DengXian Light"/>
                <w:sz w:val="18"/>
                <w:szCs w:val="18"/>
              </w:rPr>
              <w:t>−49,879</w:t>
            </w:r>
          </w:p>
        </w:tc>
        <w:tc>
          <w:tcPr>
            <w:tcW w:w="843" w:type="dxa"/>
            <w:noWrap/>
            <w:vAlign w:val="center"/>
            <w:hideMark/>
          </w:tcPr>
          <w:p w14:paraId="6A6518DC" w14:textId="31F1438E" w:rsidR="00045CC5" w:rsidRPr="00F204F0" w:rsidRDefault="00045CC5" w:rsidP="00F11583">
            <w:pPr>
              <w:pStyle w:val="ExhibitText"/>
              <w:jc w:val="right"/>
              <w:rPr>
                <w:rFonts w:eastAsia="DengXian Light"/>
                <w:sz w:val="18"/>
                <w:szCs w:val="18"/>
              </w:rPr>
            </w:pPr>
            <w:r w:rsidRPr="00F204F0">
              <w:rPr>
                <w:rFonts w:eastAsia="DengXian Light"/>
                <w:sz w:val="18"/>
                <w:szCs w:val="18"/>
              </w:rPr>
              <w:t>−59,300</w:t>
            </w:r>
          </w:p>
        </w:tc>
      </w:tr>
      <w:tr w:rsidR="00045CC5" w:rsidRPr="00374D76" w14:paraId="24419D42" w14:textId="77777777" w:rsidTr="00F11583">
        <w:trPr>
          <w:trHeight w:val="360"/>
          <w:tblCellSpacing w:w="11" w:type="dxa"/>
          <w:jc w:val="center"/>
        </w:trPr>
        <w:tc>
          <w:tcPr>
            <w:tcW w:w="2410" w:type="dxa"/>
            <w:vAlign w:val="center"/>
            <w:hideMark/>
          </w:tcPr>
          <w:p w14:paraId="71104864" w14:textId="77777777" w:rsidR="00045CC5" w:rsidRPr="00374D76" w:rsidRDefault="00045CC5" w:rsidP="00F11583">
            <w:pPr>
              <w:pStyle w:val="ExhibitText"/>
              <w:jc w:val="left"/>
              <w:rPr>
                <w:rFonts w:eastAsia="DengXian Light"/>
                <w:sz w:val="18"/>
                <w:szCs w:val="18"/>
              </w:rPr>
            </w:pPr>
            <w:r w:rsidRPr="00374D76">
              <w:rPr>
                <w:rFonts w:eastAsia="DengXian Light"/>
                <w:sz w:val="18"/>
                <w:szCs w:val="18"/>
              </w:rPr>
              <w:t>Net Current Liabilities (Excluding Liquid Funds, Bank Overdrafts and Current Portion of Borrowings)</w:t>
            </w:r>
          </w:p>
        </w:tc>
        <w:tc>
          <w:tcPr>
            <w:tcW w:w="853" w:type="dxa"/>
            <w:vAlign w:val="center"/>
          </w:tcPr>
          <w:p w14:paraId="6024784D" w14:textId="4201A483" w:rsidR="00045CC5" w:rsidRPr="00374D76" w:rsidRDefault="00045CC5" w:rsidP="00F11583">
            <w:pPr>
              <w:pStyle w:val="ExhibitText"/>
              <w:jc w:val="right"/>
              <w:rPr>
                <w:rFonts w:eastAsia="DengXian Light"/>
                <w:b/>
                <w:sz w:val="18"/>
                <w:szCs w:val="18"/>
              </w:rPr>
            </w:pPr>
            <w:r w:rsidRPr="00374D76">
              <w:rPr>
                <w:rFonts w:eastAsia="DengXian Light"/>
                <w:sz w:val="18"/>
                <w:szCs w:val="18"/>
              </w:rPr>
              <w:t>−9,019</w:t>
            </w:r>
          </w:p>
        </w:tc>
        <w:tc>
          <w:tcPr>
            <w:tcW w:w="854" w:type="dxa"/>
            <w:vAlign w:val="center"/>
          </w:tcPr>
          <w:p w14:paraId="19242479" w14:textId="3EC6A2BE" w:rsidR="00045CC5" w:rsidRPr="00374D76" w:rsidRDefault="00045CC5" w:rsidP="00F11583">
            <w:pPr>
              <w:pStyle w:val="ExhibitText"/>
              <w:jc w:val="right"/>
              <w:rPr>
                <w:rFonts w:eastAsia="DengXian Light"/>
                <w:b/>
                <w:sz w:val="18"/>
                <w:szCs w:val="18"/>
              </w:rPr>
            </w:pPr>
            <w:r w:rsidRPr="00374D76">
              <w:rPr>
                <w:rFonts w:eastAsia="DengXian Light"/>
                <w:sz w:val="18"/>
                <w:szCs w:val="18"/>
              </w:rPr>
              <w:t>−11,246</w:t>
            </w:r>
          </w:p>
        </w:tc>
        <w:tc>
          <w:tcPr>
            <w:tcW w:w="853" w:type="dxa"/>
            <w:vAlign w:val="center"/>
          </w:tcPr>
          <w:p w14:paraId="5D1528F7" w14:textId="2986649F" w:rsidR="00045CC5" w:rsidRPr="00374D76" w:rsidRDefault="00045CC5" w:rsidP="00F11583">
            <w:pPr>
              <w:pStyle w:val="ExhibitText"/>
              <w:jc w:val="right"/>
              <w:rPr>
                <w:rFonts w:eastAsia="DengXian Light"/>
                <w:b/>
                <w:sz w:val="18"/>
                <w:szCs w:val="18"/>
              </w:rPr>
            </w:pPr>
            <w:r w:rsidRPr="00374D76">
              <w:rPr>
                <w:rFonts w:eastAsia="DengXian Light"/>
                <w:sz w:val="18"/>
                <w:szCs w:val="18"/>
              </w:rPr>
              <w:t>−16,887</w:t>
            </w:r>
          </w:p>
        </w:tc>
        <w:tc>
          <w:tcPr>
            <w:tcW w:w="854" w:type="dxa"/>
            <w:vAlign w:val="center"/>
          </w:tcPr>
          <w:p w14:paraId="1840805E" w14:textId="1248CA7A" w:rsidR="00045CC5" w:rsidRPr="00374D76" w:rsidRDefault="00045CC5" w:rsidP="00F11583">
            <w:pPr>
              <w:pStyle w:val="ExhibitText"/>
              <w:jc w:val="right"/>
              <w:rPr>
                <w:rFonts w:eastAsia="DengXian Light"/>
                <w:b/>
                <w:sz w:val="18"/>
                <w:szCs w:val="18"/>
              </w:rPr>
            </w:pPr>
            <w:r w:rsidRPr="00374D76">
              <w:rPr>
                <w:rFonts w:eastAsia="DengXian Light"/>
                <w:sz w:val="18"/>
                <w:szCs w:val="18"/>
              </w:rPr>
              <w:t>−12,864</w:t>
            </w:r>
          </w:p>
        </w:tc>
        <w:tc>
          <w:tcPr>
            <w:tcW w:w="853" w:type="dxa"/>
            <w:vAlign w:val="center"/>
          </w:tcPr>
          <w:p w14:paraId="4A92A27C" w14:textId="40989EB7" w:rsidR="00045CC5" w:rsidRPr="00374D76" w:rsidRDefault="00045CC5" w:rsidP="00F11583">
            <w:pPr>
              <w:pStyle w:val="ExhibitText"/>
              <w:jc w:val="right"/>
              <w:rPr>
                <w:rFonts w:eastAsia="DengXian Light"/>
                <w:b/>
                <w:sz w:val="18"/>
                <w:szCs w:val="18"/>
              </w:rPr>
            </w:pPr>
            <w:r w:rsidRPr="00374D76">
              <w:rPr>
                <w:rFonts w:eastAsia="DengXian Light"/>
                <w:sz w:val="18"/>
                <w:szCs w:val="18"/>
              </w:rPr>
              <w:t>−14,022</w:t>
            </w:r>
          </w:p>
        </w:tc>
        <w:tc>
          <w:tcPr>
            <w:tcW w:w="854" w:type="dxa"/>
            <w:vAlign w:val="center"/>
          </w:tcPr>
          <w:p w14:paraId="757D3582" w14:textId="05DA590D" w:rsidR="00045CC5" w:rsidRPr="00374D76" w:rsidRDefault="00045CC5" w:rsidP="00F11583">
            <w:pPr>
              <w:pStyle w:val="ExhibitText"/>
              <w:jc w:val="right"/>
              <w:rPr>
                <w:rFonts w:eastAsia="DengXian Light"/>
                <w:b/>
                <w:sz w:val="18"/>
                <w:szCs w:val="18"/>
              </w:rPr>
            </w:pPr>
            <w:r w:rsidRPr="00374D76">
              <w:rPr>
                <w:rFonts w:eastAsia="DengXian Light"/>
                <w:sz w:val="18"/>
                <w:szCs w:val="18"/>
              </w:rPr>
              <w:t>−16,685</w:t>
            </w:r>
          </w:p>
        </w:tc>
        <w:tc>
          <w:tcPr>
            <w:tcW w:w="854" w:type="dxa"/>
            <w:vAlign w:val="center"/>
          </w:tcPr>
          <w:p w14:paraId="5361C572" w14:textId="7DE46A5A" w:rsidR="00045CC5" w:rsidRPr="00374D76" w:rsidRDefault="00045CC5" w:rsidP="00F11583">
            <w:pPr>
              <w:pStyle w:val="ExhibitText"/>
              <w:jc w:val="right"/>
              <w:rPr>
                <w:rFonts w:eastAsia="DengXian Light"/>
                <w:b/>
                <w:sz w:val="18"/>
                <w:szCs w:val="18"/>
              </w:rPr>
            </w:pPr>
            <w:r w:rsidRPr="00374D76">
              <w:rPr>
                <w:rFonts w:eastAsia="DengXian Light"/>
                <w:sz w:val="18"/>
                <w:szCs w:val="18"/>
              </w:rPr>
              <w:t>−15,711</w:t>
            </w:r>
          </w:p>
        </w:tc>
        <w:tc>
          <w:tcPr>
            <w:tcW w:w="853" w:type="dxa"/>
            <w:vAlign w:val="center"/>
          </w:tcPr>
          <w:p w14:paraId="414D7116" w14:textId="63F7407D" w:rsidR="00045CC5" w:rsidRPr="00374D76" w:rsidRDefault="00045CC5" w:rsidP="00F11583">
            <w:pPr>
              <w:pStyle w:val="ExhibitText"/>
              <w:jc w:val="right"/>
              <w:rPr>
                <w:rFonts w:eastAsia="DengXian Light"/>
                <w:b/>
                <w:sz w:val="18"/>
                <w:szCs w:val="18"/>
              </w:rPr>
            </w:pPr>
            <w:r w:rsidRPr="00374D76">
              <w:rPr>
                <w:rFonts w:eastAsia="DengXian Light"/>
                <w:sz w:val="18"/>
                <w:szCs w:val="18"/>
              </w:rPr>
              <w:t>−19,110</w:t>
            </w:r>
          </w:p>
        </w:tc>
        <w:tc>
          <w:tcPr>
            <w:tcW w:w="854" w:type="dxa"/>
            <w:vAlign w:val="center"/>
          </w:tcPr>
          <w:p w14:paraId="57D004AA" w14:textId="252A051F" w:rsidR="00045CC5" w:rsidRPr="00F204F0" w:rsidRDefault="00045CC5" w:rsidP="00F11583">
            <w:pPr>
              <w:pStyle w:val="ExhibitText"/>
              <w:jc w:val="right"/>
              <w:rPr>
                <w:rFonts w:eastAsia="DengXian Light"/>
                <w:sz w:val="18"/>
                <w:szCs w:val="18"/>
              </w:rPr>
            </w:pPr>
            <w:r w:rsidRPr="00F204F0">
              <w:rPr>
                <w:rFonts w:eastAsia="DengXian Light"/>
                <w:sz w:val="18"/>
                <w:szCs w:val="18"/>
              </w:rPr>
              <w:t>−22,478</w:t>
            </w:r>
          </w:p>
        </w:tc>
        <w:tc>
          <w:tcPr>
            <w:tcW w:w="853" w:type="dxa"/>
            <w:vAlign w:val="center"/>
          </w:tcPr>
          <w:p w14:paraId="4F7CC62F" w14:textId="6BB63998" w:rsidR="00045CC5" w:rsidRPr="00F204F0" w:rsidRDefault="00045CC5" w:rsidP="00F11583">
            <w:pPr>
              <w:pStyle w:val="ExhibitText"/>
              <w:jc w:val="right"/>
              <w:rPr>
                <w:rFonts w:eastAsia="DengXian Light"/>
                <w:sz w:val="18"/>
                <w:szCs w:val="18"/>
              </w:rPr>
            </w:pPr>
            <w:r w:rsidRPr="00F204F0">
              <w:rPr>
                <w:rFonts w:eastAsia="DengXian Light"/>
                <w:sz w:val="18"/>
                <w:szCs w:val="18"/>
              </w:rPr>
              <w:t>−23,961</w:t>
            </w:r>
          </w:p>
        </w:tc>
        <w:tc>
          <w:tcPr>
            <w:tcW w:w="854" w:type="dxa"/>
            <w:vAlign w:val="center"/>
          </w:tcPr>
          <w:p w14:paraId="249B6170" w14:textId="19E761C2" w:rsidR="00045CC5" w:rsidRPr="00F204F0" w:rsidRDefault="00045CC5" w:rsidP="00F11583">
            <w:pPr>
              <w:pStyle w:val="ExhibitText"/>
              <w:jc w:val="right"/>
              <w:rPr>
                <w:rFonts w:eastAsia="DengXian Light"/>
                <w:sz w:val="18"/>
                <w:szCs w:val="18"/>
              </w:rPr>
            </w:pPr>
            <w:r w:rsidRPr="00F204F0">
              <w:rPr>
                <w:rFonts w:eastAsia="DengXian Light"/>
                <w:sz w:val="18"/>
                <w:szCs w:val="18"/>
              </w:rPr>
              <w:t>−21,727</w:t>
            </w:r>
          </w:p>
        </w:tc>
        <w:tc>
          <w:tcPr>
            <w:tcW w:w="843" w:type="dxa"/>
            <w:noWrap/>
            <w:vAlign w:val="center"/>
            <w:hideMark/>
          </w:tcPr>
          <w:p w14:paraId="18B60AAF" w14:textId="587BE8B6" w:rsidR="00045CC5" w:rsidRPr="00F204F0" w:rsidRDefault="00045CC5" w:rsidP="00F11583">
            <w:pPr>
              <w:pStyle w:val="ExhibitText"/>
              <w:jc w:val="right"/>
              <w:rPr>
                <w:rFonts w:eastAsia="DengXian Light"/>
                <w:sz w:val="18"/>
                <w:szCs w:val="18"/>
              </w:rPr>
            </w:pPr>
            <w:r w:rsidRPr="00F204F0">
              <w:rPr>
                <w:rFonts w:eastAsia="DengXian Light"/>
                <w:sz w:val="18"/>
                <w:szCs w:val="18"/>
              </w:rPr>
              <w:t>−18,649</w:t>
            </w:r>
          </w:p>
        </w:tc>
      </w:tr>
      <w:tr w:rsidR="00045CC5" w:rsidRPr="00374D76" w14:paraId="042C1BE8" w14:textId="77777777" w:rsidTr="00F11583">
        <w:trPr>
          <w:trHeight w:val="360"/>
          <w:tblCellSpacing w:w="11" w:type="dxa"/>
          <w:jc w:val="center"/>
        </w:trPr>
        <w:tc>
          <w:tcPr>
            <w:tcW w:w="2410" w:type="dxa"/>
            <w:vAlign w:val="center"/>
            <w:hideMark/>
          </w:tcPr>
          <w:p w14:paraId="588EEF49" w14:textId="10388C1D" w:rsidR="00045CC5" w:rsidRPr="00374D76" w:rsidRDefault="00045CC5" w:rsidP="00F11583">
            <w:pPr>
              <w:pStyle w:val="ExhibitText"/>
              <w:jc w:val="left"/>
              <w:rPr>
                <w:rFonts w:eastAsia="DengXian Light"/>
                <w:sz w:val="18"/>
                <w:szCs w:val="18"/>
              </w:rPr>
            </w:pPr>
            <w:r w:rsidRPr="00374D76">
              <w:rPr>
                <w:rFonts w:eastAsia="DengXian Light"/>
                <w:sz w:val="18"/>
                <w:szCs w:val="18"/>
              </w:rPr>
              <w:t>Other Long-Term Payables</w:t>
            </w:r>
          </w:p>
        </w:tc>
        <w:tc>
          <w:tcPr>
            <w:tcW w:w="853" w:type="dxa"/>
            <w:vAlign w:val="center"/>
          </w:tcPr>
          <w:p w14:paraId="03DFE1A2" w14:textId="54111E0A" w:rsidR="00045CC5" w:rsidRPr="00374D76" w:rsidRDefault="00045CC5" w:rsidP="00F11583">
            <w:pPr>
              <w:pStyle w:val="ExhibitText"/>
              <w:jc w:val="right"/>
              <w:rPr>
                <w:rFonts w:eastAsia="DengXian Light"/>
                <w:b/>
                <w:sz w:val="18"/>
                <w:szCs w:val="18"/>
              </w:rPr>
            </w:pPr>
            <w:r w:rsidRPr="00374D76">
              <w:rPr>
                <w:rFonts w:eastAsia="DengXian Light"/>
                <w:sz w:val="18"/>
                <w:szCs w:val="18"/>
              </w:rPr>
              <w:t>−170</w:t>
            </w:r>
          </w:p>
        </w:tc>
        <w:tc>
          <w:tcPr>
            <w:tcW w:w="854" w:type="dxa"/>
            <w:vAlign w:val="center"/>
          </w:tcPr>
          <w:p w14:paraId="53ABF8EC" w14:textId="655E2345" w:rsidR="00045CC5" w:rsidRPr="00374D76" w:rsidRDefault="00045CC5" w:rsidP="00F11583">
            <w:pPr>
              <w:pStyle w:val="ExhibitText"/>
              <w:jc w:val="right"/>
              <w:rPr>
                <w:rFonts w:eastAsia="DengXian Light"/>
                <w:b/>
                <w:sz w:val="18"/>
                <w:szCs w:val="18"/>
              </w:rPr>
            </w:pPr>
            <w:r w:rsidRPr="00374D76">
              <w:rPr>
                <w:rFonts w:eastAsia="DengXian Light"/>
                <w:sz w:val="18"/>
                <w:szCs w:val="18"/>
              </w:rPr>
              <w:t>−268</w:t>
            </w:r>
          </w:p>
        </w:tc>
        <w:tc>
          <w:tcPr>
            <w:tcW w:w="853" w:type="dxa"/>
            <w:vAlign w:val="center"/>
          </w:tcPr>
          <w:p w14:paraId="706BB59D" w14:textId="23CEE8A7" w:rsidR="00045CC5" w:rsidRPr="00374D76" w:rsidRDefault="00045CC5" w:rsidP="00F11583">
            <w:pPr>
              <w:pStyle w:val="ExhibitText"/>
              <w:jc w:val="right"/>
              <w:rPr>
                <w:rFonts w:eastAsia="DengXian Light"/>
                <w:b/>
                <w:sz w:val="18"/>
                <w:szCs w:val="18"/>
              </w:rPr>
            </w:pPr>
            <w:r w:rsidRPr="00374D76">
              <w:rPr>
                <w:rFonts w:eastAsia="DengXian Light"/>
                <w:sz w:val="18"/>
                <w:szCs w:val="18"/>
              </w:rPr>
              <w:t>−4,606</w:t>
            </w:r>
          </w:p>
        </w:tc>
        <w:tc>
          <w:tcPr>
            <w:tcW w:w="854" w:type="dxa"/>
            <w:vAlign w:val="center"/>
          </w:tcPr>
          <w:p w14:paraId="1789A8E9" w14:textId="0D8C788D" w:rsidR="00045CC5" w:rsidRPr="00374D76" w:rsidRDefault="00045CC5" w:rsidP="00F11583">
            <w:pPr>
              <w:pStyle w:val="ExhibitText"/>
              <w:jc w:val="right"/>
              <w:rPr>
                <w:rFonts w:eastAsia="DengXian Light"/>
                <w:b/>
                <w:sz w:val="18"/>
                <w:szCs w:val="18"/>
              </w:rPr>
            </w:pPr>
            <w:r w:rsidRPr="00374D76">
              <w:rPr>
                <w:rFonts w:eastAsia="DengXian Light"/>
                <w:sz w:val="18"/>
                <w:szCs w:val="18"/>
              </w:rPr>
              <w:t>−1,059</w:t>
            </w:r>
          </w:p>
        </w:tc>
        <w:tc>
          <w:tcPr>
            <w:tcW w:w="853" w:type="dxa"/>
            <w:vAlign w:val="center"/>
          </w:tcPr>
          <w:p w14:paraId="4A6A1800" w14:textId="3A0DA5CD" w:rsidR="00045CC5" w:rsidRPr="00374D76" w:rsidRDefault="00045CC5" w:rsidP="00F11583">
            <w:pPr>
              <w:pStyle w:val="ExhibitText"/>
              <w:jc w:val="right"/>
              <w:rPr>
                <w:rFonts w:eastAsia="DengXian Light"/>
                <w:b/>
                <w:sz w:val="18"/>
                <w:szCs w:val="18"/>
              </w:rPr>
            </w:pPr>
            <w:r w:rsidRPr="00374D76">
              <w:rPr>
                <w:rFonts w:eastAsia="DengXian Light"/>
                <w:sz w:val="18"/>
                <w:szCs w:val="18"/>
              </w:rPr>
              <w:t>−1,700</w:t>
            </w:r>
          </w:p>
        </w:tc>
        <w:tc>
          <w:tcPr>
            <w:tcW w:w="854" w:type="dxa"/>
            <w:vAlign w:val="center"/>
          </w:tcPr>
          <w:p w14:paraId="0056F3D6" w14:textId="2496F6EE" w:rsidR="00045CC5" w:rsidRPr="00374D76" w:rsidRDefault="00045CC5" w:rsidP="00F11583">
            <w:pPr>
              <w:pStyle w:val="ExhibitText"/>
              <w:jc w:val="right"/>
              <w:rPr>
                <w:rFonts w:eastAsia="DengXian Light"/>
                <w:b/>
                <w:sz w:val="18"/>
                <w:szCs w:val="18"/>
              </w:rPr>
            </w:pPr>
            <w:r w:rsidRPr="00374D76">
              <w:rPr>
                <w:rFonts w:eastAsia="DengXian Light"/>
                <w:sz w:val="18"/>
                <w:szCs w:val="18"/>
              </w:rPr>
              <w:t>−2,612</w:t>
            </w:r>
          </w:p>
        </w:tc>
        <w:tc>
          <w:tcPr>
            <w:tcW w:w="854" w:type="dxa"/>
            <w:vAlign w:val="center"/>
          </w:tcPr>
          <w:p w14:paraId="0A6DEF37" w14:textId="3ED0F768" w:rsidR="00045CC5" w:rsidRPr="00374D76" w:rsidRDefault="00045CC5" w:rsidP="00F11583">
            <w:pPr>
              <w:pStyle w:val="ExhibitText"/>
              <w:jc w:val="right"/>
              <w:rPr>
                <w:rFonts w:eastAsia="DengXian Light"/>
                <w:b/>
                <w:sz w:val="18"/>
                <w:szCs w:val="18"/>
              </w:rPr>
            </w:pPr>
            <w:r w:rsidRPr="00374D76">
              <w:rPr>
                <w:rFonts w:eastAsia="DengXian Light"/>
                <w:sz w:val="18"/>
                <w:szCs w:val="18"/>
              </w:rPr>
              <w:t>−3,205</w:t>
            </w:r>
          </w:p>
        </w:tc>
        <w:tc>
          <w:tcPr>
            <w:tcW w:w="853" w:type="dxa"/>
            <w:vAlign w:val="center"/>
          </w:tcPr>
          <w:p w14:paraId="1586B548" w14:textId="1F71E4D6" w:rsidR="00045CC5" w:rsidRPr="00374D76" w:rsidRDefault="00045CC5" w:rsidP="00F11583">
            <w:pPr>
              <w:pStyle w:val="ExhibitText"/>
              <w:jc w:val="right"/>
              <w:rPr>
                <w:rFonts w:eastAsia="DengXian Light"/>
                <w:b/>
                <w:sz w:val="18"/>
                <w:szCs w:val="18"/>
              </w:rPr>
            </w:pPr>
            <w:r w:rsidRPr="00374D76">
              <w:rPr>
                <w:rFonts w:eastAsia="DengXian Light"/>
                <w:sz w:val="18"/>
                <w:szCs w:val="18"/>
              </w:rPr>
              <w:t>−1,318</w:t>
            </w:r>
          </w:p>
        </w:tc>
        <w:tc>
          <w:tcPr>
            <w:tcW w:w="854" w:type="dxa"/>
            <w:vAlign w:val="center"/>
          </w:tcPr>
          <w:p w14:paraId="2DCADAAA" w14:textId="5813331A" w:rsidR="00045CC5" w:rsidRPr="00F204F0" w:rsidRDefault="00045CC5" w:rsidP="00F11583">
            <w:pPr>
              <w:pStyle w:val="ExhibitText"/>
              <w:jc w:val="right"/>
              <w:rPr>
                <w:rFonts w:eastAsia="DengXian Light"/>
                <w:sz w:val="18"/>
                <w:szCs w:val="18"/>
              </w:rPr>
            </w:pPr>
            <w:r w:rsidRPr="00F204F0">
              <w:rPr>
                <w:rFonts w:eastAsia="DengXian Light"/>
                <w:sz w:val="18"/>
                <w:szCs w:val="18"/>
              </w:rPr>
              <w:t>−10,487</w:t>
            </w:r>
          </w:p>
        </w:tc>
        <w:tc>
          <w:tcPr>
            <w:tcW w:w="853" w:type="dxa"/>
            <w:vAlign w:val="center"/>
          </w:tcPr>
          <w:p w14:paraId="287814E3" w14:textId="48CC5BC1" w:rsidR="00045CC5" w:rsidRPr="00F204F0" w:rsidRDefault="00045CC5" w:rsidP="00F11583">
            <w:pPr>
              <w:pStyle w:val="ExhibitText"/>
              <w:jc w:val="right"/>
              <w:rPr>
                <w:rFonts w:eastAsia="DengXian Light"/>
                <w:sz w:val="18"/>
                <w:szCs w:val="18"/>
              </w:rPr>
            </w:pPr>
            <w:r w:rsidRPr="00F204F0">
              <w:rPr>
                <w:rFonts w:eastAsia="DengXian Light"/>
                <w:sz w:val="18"/>
                <w:szCs w:val="18"/>
              </w:rPr>
              <w:t>−15,838</w:t>
            </w:r>
          </w:p>
        </w:tc>
        <w:tc>
          <w:tcPr>
            <w:tcW w:w="854" w:type="dxa"/>
            <w:vAlign w:val="center"/>
          </w:tcPr>
          <w:p w14:paraId="2E7610C0" w14:textId="5C9E02E0" w:rsidR="00045CC5" w:rsidRPr="00F204F0" w:rsidRDefault="00045CC5" w:rsidP="00F11583">
            <w:pPr>
              <w:pStyle w:val="ExhibitText"/>
              <w:jc w:val="right"/>
              <w:rPr>
                <w:rFonts w:eastAsia="DengXian Light"/>
                <w:sz w:val="18"/>
                <w:szCs w:val="18"/>
              </w:rPr>
            </w:pPr>
            <w:r w:rsidRPr="00F204F0">
              <w:rPr>
                <w:rFonts w:eastAsia="DengXian Light"/>
                <w:sz w:val="18"/>
                <w:szCs w:val="18"/>
              </w:rPr>
              <w:t>−7,517</w:t>
            </w:r>
          </w:p>
        </w:tc>
        <w:tc>
          <w:tcPr>
            <w:tcW w:w="843" w:type="dxa"/>
            <w:noWrap/>
            <w:vAlign w:val="center"/>
            <w:hideMark/>
          </w:tcPr>
          <w:p w14:paraId="7E7EA61F" w14:textId="77F5DEED" w:rsidR="00045CC5" w:rsidRPr="00F204F0" w:rsidRDefault="00045CC5" w:rsidP="00F11583">
            <w:pPr>
              <w:pStyle w:val="ExhibitText"/>
              <w:jc w:val="right"/>
              <w:rPr>
                <w:rFonts w:eastAsia="DengXian Light"/>
                <w:sz w:val="18"/>
                <w:szCs w:val="18"/>
              </w:rPr>
            </w:pPr>
            <w:r w:rsidRPr="00F204F0">
              <w:rPr>
                <w:rFonts w:eastAsia="DengXian Light"/>
                <w:sz w:val="18"/>
                <w:szCs w:val="18"/>
              </w:rPr>
              <w:t>−3,502</w:t>
            </w:r>
          </w:p>
        </w:tc>
      </w:tr>
      <w:tr w:rsidR="00045CC5" w:rsidRPr="00374D76" w14:paraId="6E4C98BE" w14:textId="77777777" w:rsidTr="00F11583">
        <w:trPr>
          <w:trHeight w:val="360"/>
          <w:tblCellSpacing w:w="11" w:type="dxa"/>
          <w:jc w:val="center"/>
        </w:trPr>
        <w:tc>
          <w:tcPr>
            <w:tcW w:w="2410" w:type="dxa"/>
            <w:noWrap/>
            <w:vAlign w:val="center"/>
            <w:hideMark/>
          </w:tcPr>
          <w:p w14:paraId="0140C20F" w14:textId="3633BDC9" w:rsidR="00045CC5" w:rsidRPr="00374D76" w:rsidRDefault="00045CC5" w:rsidP="00F11583">
            <w:pPr>
              <w:pStyle w:val="ExhibitText"/>
              <w:jc w:val="left"/>
              <w:rPr>
                <w:rFonts w:eastAsia="DengXian Light"/>
                <w:sz w:val="18"/>
                <w:szCs w:val="18"/>
              </w:rPr>
            </w:pPr>
            <w:r w:rsidRPr="00374D76">
              <w:rPr>
                <w:rFonts w:eastAsia="DengXian Light"/>
                <w:sz w:val="18"/>
                <w:szCs w:val="18"/>
              </w:rPr>
              <w:t>Deferred Taxation</w:t>
            </w:r>
          </w:p>
        </w:tc>
        <w:tc>
          <w:tcPr>
            <w:tcW w:w="853" w:type="dxa"/>
            <w:vAlign w:val="center"/>
          </w:tcPr>
          <w:p w14:paraId="2891574B" w14:textId="2FBA476A" w:rsidR="00045CC5" w:rsidRPr="00374D76" w:rsidRDefault="00045CC5" w:rsidP="00F11583">
            <w:pPr>
              <w:pStyle w:val="ExhibitText"/>
              <w:jc w:val="right"/>
              <w:rPr>
                <w:rFonts w:eastAsia="DengXian Light"/>
                <w:b/>
                <w:sz w:val="18"/>
                <w:szCs w:val="18"/>
              </w:rPr>
            </w:pPr>
            <w:r w:rsidRPr="00374D76">
              <w:rPr>
                <w:rFonts w:eastAsia="DengXian Light"/>
                <w:sz w:val="18"/>
                <w:szCs w:val="18"/>
              </w:rPr>
              <w:t>−6,508</w:t>
            </w:r>
          </w:p>
        </w:tc>
        <w:tc>
          <w:tcPr>
            <w:tcW w:w="854" w:type="dxa"/>
            <w:vAlign w:val="center"/>
          </w:tcPr>
          <w:p w14:paraId="55EE350E" w14:textId="677BFC82" w:rsidR="00045CC5" w:rsidRPr="00374D76" w:rsidRDefault="00045CC5" w:rsidP="00F11583">
            <w:pPr>
              <w:pStyle w:val="ExhibitText"/>
              <w:jc w:val="right"/>
              <w:rPr>
                <w:rFonts w:eastAsia="DengXian Light"/>
                <w:b/>
                <w:sz w:val="18"/>
                <w:szCs w:val="18"/>
              </w:rPr>
            </w:pPr>
            <w:r w:rsidRPr="00374D76">
              <w:rPr>
                <w:rFonts w:eastAsia="DengXian Light"/>
                <w:sz w:val="18"/>
                <w:szCs w:val="18"/>
              </w:rPr>
              <w:t>−6,771</w:t>
            </w:r>
          </w:p>
        </w:tc>
        <w:tc>
          <w:tcPr>
            <w:tcW w:w="853" w:type="dxa"/>
            <w:vAlign w:val="center"/>
          </w:tcPr>
          <w:p w14:paraId="33726DB4" w14:textId="53C00DAF" w:rsidR="00045CC5" w:rsidRPr="00374D76" w:rsidRDefault="00045CC5" w:rsidP="00F11583">
            <w:pPr>
              <w:pStyle w:val="ExhibitText"/>
              <w:jc w:val="right"/>
              <w:rPr>
                <w:rFonts w:eastAsia="DengXian Light"/>
                <w:b/>
                <w:sz w:val="18"/>
                <w:szCs w:val="18"/>
              </w:rPr>
            </w:pPr>
            <w:r w:rsidRPr="00374D76">
              <w:rPr>
                <w:rFonts w:eastAsia="DengXian Light"/>
                <w:sz w:val="18"/>
                <w:szCs w:val="18"/>
              </w:rPr>
              <w:t>−4,831</w:t>
            </w:r>
          </w:p>
        </w:tc>
        <w:tc>
          <w:tcPr>
            <w:tcW w:w="854" w:type="dxa"/>
            <w:vAlign w:val="center"/>
          </w:tcPr>
          <w:p w14:paraId="0372A7F8" w14:textId="60F95E9C" w:rsidR="00045CC5" w:rsidRPr="00374D76" w:rsidRDefault="00045CC5" w:rsidP="00F11583">
            <w:pPr>
              <w:pStyle w:val="ExhibitText"/>
              <w:jc w:val="right"/>
              <w:rPr>
                <w:rFonts w:eastAsia="DengXian Light"/>
                <w:b/>
                <w:sz w:val="18"/>
                <w:szCs w:val="18"/>
              </w:rPr>
            </w:pPr>
            <w:r w:rsidRPr="00374D76">
              <w:rPr>
                <w:rFonts w:eastAsia="DengXian Light"/>
                <w:sz w:val="18"/>
                <w:szCs w:val="18"/>
              </w:rPr>
              <w:t>−5,255</w:t>
            </w:r>
          </w:p>
        </w:tc>
        <w:tc>
          <w:tcPr>
            <w:tcW w:w="853" w:type="dxa"/>
            <w:vAlign w:val="center"/>
          </w:tcPr>
          <w:p w14:paraId="02D0173A" w14:textId="389E82B7" w:rsidR="00045CC5" w:rsidRPr="00374D76" w:rsidRDefault="00045CC5" w:rsidP="00F11583">
            <w:pPr>
              <w:pStyle w:val="ExhibitText"/>
              <w:jc w:val="right"/>
              <w:rPr>
                <w:rFonts w:eastAsia="DengXian Light"/>
                <w:b/>
                <w:sz w:val="18"/>
                <w:szCs w:val="18"/>
              </w:rPr>
            </w:pPr>
            <w:r w:rsidRPr="00374D76">
              <w:rPr>
                <w:rFonts w:eastAsia="DengXian Light"/>
                <w:sz w:val="18"/>
                <w:szCs w:val="18"/>
              </w:rPr>
              <w:t>−5,815</w:t>
            </w:r>
          </w:p>
        </w:tc>
        <w:tc>
          <w:tcPr>
            <w:tcW w:w="854" w:type="dxa"/>
            <w:vAlign w:val="center"/>
          </w:tcPr>
          <w:p w14:paraId="6181FAAE" w14:textId="4E8BCC92" w:rsidR="00045CC5" w:rsidRPr="00374D76" w:rsidRDefault="00045CC5" w:rsidP="00F11583">
            <w:pPr>
              <w:pStyle w:val="ExhibitText"/>
              <w:jc w:val="right"/>
              <w:rPr>
                <w:rFonts w:eastAsia="DengXian Light"/>
                <w:b/>
                <w:sz w:val="18"/>
                <w:szCs w:val="18"/>
              </w:rPr>
            </w:pPr>
            <w:r w:rsidRPr="00374D76">
              <w:rPr>
                <w:rFonts w:eastAsia="DengXian Light"/>
                <w:sz w:val="18"/>
                <w:szCs w:val="18"/>
              </w:rPr>
              <w:t>−6,797</w:t>
            </w:r>
          </w:p>
        </w:tc>
        <w:tc>
          <w:tcPr>
            <w:tcW w:w="854" w:type="dxa"/>
            <w:vAlign w:val="center"/>
          </w:tcPr>
          <w:p w14:paraId="3A433728" w14:textId="71B01C3B" w:rsidR="00045CC5" w:rsidRPr="00374D76" w:rsidRDefault="00045CC5" w:rsidP="00F11583">
            <w:pPr>
              <w:pStyle w:val="ExhibitText"/>
              <w:jc w:val="right"/>
              <w:rPr>
                <w:rFonts w:eastAsia="DengXian Light"/>
                <w:b/>
                <w:sz w:val="18"/>
                <w:szCs w:val="18"/>
              </w:rPr>
            </w:pPr>
            <w:r w:rsidRPr="00374D76">
              <w:rPr>
                <w:rFonts w:eastAsia="DengXian Light"/>
                <w:sz w:val="18"/>
                <w:szCs w:val="18"/>
              </w:rPr>
              <w:t>−8,061</w:t>
            </w:r>
          </w:p>
        </w:tc>
        <w:tc>
          <w:tcPr>
            <w:tcW w:w="853" w:type="dxa"/>
            <w:vAlign w:val="center"/>
          </w:tcPr>
          <w:p w14:paraId="53812B75" w14:textId="6F64AF05" w:rsidR="00045CC5" w:rsidRPr="00374D76" w:rsidRDefault="00045CC5" w:rsidP="00F11583">
            <w:pPr>
              <w:pStyle w:val="ExhibitText"/>
              <w:jc w:val="right"/>
              <w:rPr>
                <w:rFonts w:eastAsia="DengXian Light"/>
                <w:b/>
                <w:sz w:val="18"/>
                <w:szCs w:val="18"/>
              </w:rPr>
            </w:pPr>
            <w:r w:rsidRPr="00374D76">
              <w:rPr>
                <w:rFonts w:eastAsia="DengXian Light"/>
                <w:sz w:val="18"/>
                <w:szCs w:val="18"/>
              </w:rPr>
              <w:t>−9,429</w:t>
            </w:r>
          </w:p>
        </w:tc>
        <w:tc>
          <w:tcPr>
            <w:tcW w:w="854" w:type="dxa"/>
            <w:vAlign w:val="center"/>
          </w:tcPr>
          <w:p w14:paraId="0279F436" w14:textId="739C592A" w:rsidR="00045CC5" w:rsidRPr="00F204F0" w:rsidRDefault="00045CC5" w:rsidP="00F11583">
            <w:pPr>
              <w:pStyle w:val="ExhibitText"/>
              <w:jc w:val="right"/>
              <w:rPr>
                <w:rFonts w:eastAsia="DengXian Light"/>
                <w:sz w:val="18"/>
                <w:szCs w:val="18"/>
              </w:rPr>
            </w:pPr>
            <w:r w:rsidRPr="00F204F0">
              <w:rPr>
                <w:rFonts w:eastAsia="DengXian Light"/>
                <w:sz w:val="18"/>
                <w:szCs w:val="18"/>
              </w:rPr>
              <w:t>−9,263</w:t>
            </w:r>
          </w:p>
        </w:tc>
        <w:tc>
          <w:tcPr>
            <w:tcW w:w="853" w:type="dxa"/>
            <w:vAlign w:val="center"/>
          </w:tcPr>
          <w:p w14:paraId="44A6DAFB" w14:textId="62E8C55E" w:rsidR="00045CC5" w:rsidRPr="00F204F0" w:rsidRDefault="00045CC5" w:rsidP="00F11583">
            <w:pPr>
              <w:pStyle w:val="ExhibitText"/>
              <w:jc w:val="right"/>
              <w:rPr>
                <w:rFonts w:eastAsia="DengXian Light"/>
                <w:sz w:val="18"/>
                <w:szCs w:val="18"/>
              </w:rPr>
            </w:pPr>
            <w:r w:rsidRPr="00F204F0">
              <w:rPr>
                <w:rFonts w:eastAsia="DengXian Light"/>
                <w:sz w:val="18"/>
                <w:szCs w:val="18"/>
              </w:rPr>
              <w:t>−8,781</w:t>
            </w:r>
          </w:p>
        </w:tc>
        <w:tc>
          <w:tcPr>
            <w:tcW w:w="854" w:type="dxa"/>
            <w:vAlign w:val="center"/>
          </w:tcPr>
          <w:p w14:paraId="3A844F5B" w14:textId="34E13C71" w:rsidR="00045CC5" w:rsidRPr="00F204F0" w:rsidRDefault="00045CC5" w:rsidP="00F11583">
            <w:pPr>
              <w:pStyle w:val="ExhibitText"/>
              <w:jc w:val="right"/>
              <w:rPr>
                <w:rFonts w:eastAsia="DengXian Light"/>
                <w:sz w:val="18"/>
                <w:szCs w:val="18"/>
              </w:rPr>
            </w:pPr>
            <w:r w:rsidRPr="00F204F0">
              <w:rPr>
                <w:rFonts w:eastAsia="DengXian Light"/>
                <w:sz w:val="18"/>
                <w:szCs w:val="18"/>
              </w:rPr>
              <w:t>−10,643</w:t>
            </w:r>
          </w:p>
        </w:tc>
        <w:tc>
          <w:tcPr>
            <w:tcW w:w="843" w:type="dxa"/>
            <w:noWrap/>
            <w:vAlign w:val="center"/>
            <w:hideMark/>
          </w:tcPr>
          <w:p w14:paraId="2C6174A5" w14:textId="026D69E6" w:rsidR="00045CC5" w:rsidRPr="00F204F0" w:rsidRDefault="00045CC5" w:rsidP="00F11583">
            <w:pPr>
              <w:pStyle w:val="ExhibitText"/>
              <w:jc w:val="right"/>
              <w:rPr>
                <w:rFonts w:eastAsia="DengXian Light"/>
                <w:sz w:val="18"/>
                <w:szCs w:val="18"/>
              </w:rPr>
            </w:pPr>
            <w:r w:rsidRPr="00F204F0">
              <w:rPr>
                <w:rFonts w:eastAsia="DengXian Light"/>
                <w:sz w:val="18"/>
                <w:szCs w:val="18"/>
              </w:rPr>
              <w:t>−11,892</w:t>
            </w:r>
          </w:p>
        </w:tc>
      </w:tr>
      <w:tr w:rsidR="00045CC5" w:rsidRPr="00374D76" w14:paraId="5E5675CB" w14:textId="77777777" w:rsidTr="00F11583">
        <w:trPr>
          <w:trHeight w:val="360"/>
          <w:tblCellSpacing w:w="11" w:type="dxa"/>
          <w:jc w:val="center"/>
        </w:trPr>
        <w:tc>
          <w:tcPr>
            <w:tcW w:w="2410" w:type="dxa"/>
            <w:noWrap/>
            <w:vAlign w:val="center"/>
            <w:hideMark/>
          </w:tcPr>
          <w:p w14:paraId="2B6CFE60" w14:textId="61E34885" w:rsidR="00045CC5" w:rsidRPr="00374D76" w:rsidRDefault="00045CC5" w:rsidP="00F11583">
            <w:pPr>
              <w:pStyle w:val="ExhibitText"/>
              <w:jc w:val="left"/>
              <w:rPr>
                <w:rFonts w:eastAsia="DengXian Light"/>
                <w:sz w:val="18"/>
                <w:szCs w:val="18"/>
              </w:rPr>
            </w:pPr>
            <w:r w:rsidRPr="00374D76">
              <w:rPr>
                <w:rFonts w:eastAsia="DengXian Light"/>
                <w:sz w:val="18"/>
                <w:szCs w:val="18"/>
              </w:rPr>
              <w:t>Net Assets</w:t>
            </w:r>
          </w:p>
        </w:tc>
        <w:tc>
          <w:tcPr>
            <w:tcW w:w="853" w:type="dxa"/>
            <w:vAlign w:val="center"/>
          </w:tcPr>
          <w:p w14:paraId="116E42E6" w14:textId="185288EC" w:rsidR="00045CC5" w:rsidRPr="00374D76" w:rsidRDefault="00045CC5" w:rsidP="00F11583">
            <w:pPr>
              <w:pStyle w:val="ExhibitText"/>
              <w:jc w:val="right"/>
              <w:rPr>
                <w:rFonts w:eastAsia="DengXian Light"/>
                <w:b/>
                <w:sz w:val="18"/>
                <w:szCs w:val="18"/>
              </w:rPr>
            </w:pPr>
            <w:r w:rsidRPr="00374D76">
              <w:rPr>
                <w:rFonts w:eastAsia="DengXian Light"/>
                <w:sz w:val="18"/>
                <w:szCs w:val="18"/>
              </w:rPr>
              <w:t>45,538</w:t>
            </w:r>
          </w:p>
        </w:tc>
        <w:tc>
          <w:tcPr>
            <w:tcW w:w="854" w:type="dxa"/>
            <w:vAlign w:val="center"/>
          </w:tcPr>
          <w:p w14:paraId="06EF6591" w14:textId="1A92FD64" w:rsidR="00045CC5" w:rsidRPr="00374D76" w:rsidRDefault="00045CC5" w:rsidP="00F11583">
            <w:pPr>
              <w:pStyle w:val="ExhibitText"/>
              <w:jc w:val="right"/>
              <w:rPr>
                <w:rFonts w:eastAsia="DengXian Light"/>
                <w:b/>
                <w:sz w:val="18"/>
                <w:szCs w:val="18"/>
              </w:rPr>
            </w:pPr>
            <w:r w:rsidRPr="00374D76">
              <w:rPr>
                <w:rFonts w:eastAsia="DengXian Light"/>
                <w:sz w:val="18"/>
                <w:szCs w:val="18"/>
              </w:rPr>
              <w:t>50,727</w:t>
            </w:r>
          </w:p>
        </w:tc>
        <w:tc>
          <w:tcPr>
            <w:tcW w:w="853" w:type="dxa"/>
            <w:vAlign w:val="center"/>
          </w:tcPr>
          <w:p w14:paraId="142465A0" w14:textId="09D9C333" w:rsidR="00045CC5" w:rsidRPr="00374D76" w:rsidRDefault="00045CC5" w:rsidP="00F11583">
            <w:pPr>
              <w:pStyle w:val="ExhibitText"/>
              <w:jc w:val="right"/>
              <w:rPr>
                <w:rFonts w:eastAsia="DengXian Light"/>
                <w:b/>
                <w:sz w:val="18"/>
                <w:szCs w:val="18"/>
              </w:rPr>
            </w:pPr>
            <w:r w:rsidRPr="00374D76">
              <w:rPr>
                <w:rFonts w:eastAsia="DengXian Light"/>
                <w:sz w:val="18"/>
                <w:szCs w:val="18"/>
              </w:rPr>
              <w:t>36,829</w:t>
            </w:r>
          </w:p>
        </w:tc>
        <w:tc>
          <w:tcPr>
            <w:tcW w:w="854" w:type="dxa"/>
            <w:vAlign w:val="center"/>
          </w:tcPr>
          <w:p w14:paraId="55F0DFA0" w14:textId="59AF7903" w:rsidR="00045CC5" w:rsidRPr="00374D76" w:rsidRDefault="00045CC5" w:rsidP="00F11583">
            <w:pPr>
              <w:pStyle w:val="ExhibitText"/>
              <w:jc w:val="right"/>
              <w:rPr>
                <w:rFonts w:eastAsia="DengXian Light"/>
                <w:b/>
                <w:sz w:val="18"/>
                <w:szCs w:val="18"/>
              </w:rPr>
            </w:pPr>
            <w:r w:rsidRPr="00374D76">
              <w:rPr>
                <w:rFonts w:eastAsia="DengXian Light"/>
                <w:sz w:val="18"/>
                <w:szCs w:val="18"/>
              </w:rPr>
              <w:t>42,385</w:t>
            </w:r>
          </w:p>
        </w:tc>
        <w:tc>
          <w:tcPr>
            <w:tcW w:w="853" w:type="dxa"/>
            <w:vAlign w:val="center"/>
          </w:tcPr>
          <w:p w14:paraId="1CD47E47" w14:textId="340966C5" w:rsidR="00045CC5" w:rsidRPr="00374D76" w:rsidRDefault="00045CC5" w:rsidP="00F11583">
            <w:pPr>
              <w:pStyle w:val="ExhibitText"/>
              <w:jc w:val="right"/>
              <w:rPr>
                <w:rFonts w:eastAsia="DengXian Light"/>
                <w:b/>
                <w:sz w:val="18"/>
                <w:szCs w:val="18"/>
              </w:rPr>
            </w:pPr>
            <w:r w:rsidRPr="00374D76">
              <w:rPr>
                <w:rFonts w:eastAsia="DengXian Light"/>
                <w:sz w:val="18"/>
                <w:szCs w:val="18"/>
              </w:rPr>
              <w:t>54,429</w:t>
            </w:r>
          </w:p>
        </w:tc>
        <w:tc>
          <w:tcPr>
            <w:tcW w:w="854" w:type="dxa"/>
            <w:vAlign w:val="center"/>
          </w:tcPr>
          <w:p w14:paraId="4D392247" w14:textId="6433DB26" w:rsidR="00045CC5" w:rsidRPr="00374D76" w:rsidRDefault="00045CC5" w:rsidP="00F11583">
            <w:pPr>
              <w:pStyle w:val="ExhibitText"/>
              <w:jc w:val="right"/>
              <w:rPr>
                <w:rFonts w:eastAsia="DengXian Light"/>
                <w:b/>
                <w:sz w:val="18"/>
                <w:szCs w:val="18"/>
              </w:rPr>
            </w:pPr>
            <w:r w:rsidRPr="00374D76">
              <w:rPr>
                <w:rFonts w:eastAsia="DengXian Light"/>
                <w:sz w:val="18"/>
                <w:szCs w:val="18"/>
              </w:rPr>
              <w:t>55,944</w:t>
            </w:r>
          </w:p>
        </w:tc>
        <w:tc>
          <w:tcPr>
            <w:tcW w:w="854" w:type="dxa"/>
            <w:vAlign w:val="center"/>
          </w:tcPr>
          <w:p w14:paraId="23A13DFB" w14:textId="0C380045" w:rsidR="00045CC5" w:rsidRPr="00374D76" w:rsidRDefault="00045CC5" w:rsidP="00F11583">
            <w:pPr>
              <w:pStyle w:val="ExhibitText"/>
              <w:jc w:val="right"/>
              <w:rPr>
                <w:rFonts w:eastAsia="DengXian Light"/>
                <w:b/>
                <w:sz w:val="18"/>
                <w:szCs w:val="18"/>
              </w:rPr>
            </w:pPr>
            <w:r w:rsidRPr="00374D76">
              <w:rPr>
                <w:rFonts w:eastAsia="DengXian Light"/>
                <w:sz w:val="18"/>
                <w:szCs w:val="18"/>
              </w:rPr>
              <w:t>56,138</w:t>
            </w:r>
          </w:p>
        </w:tc>
        <w:tc>
          <w:tcPr>
            <w:tcW w:w="853" w:type="dxa"/>
            <w:vAlign w:val="center"/>
          </w:tcPr>
          <w:p w14:paraId="7852703A" w14:textId="049B4563" w:rsidR="00045CC5" w:rsidRPr="00374D76" w:rsidRDefault="00045CC5" w:rsidP="00F11583">
            <w:pPr>
              <w:pStyle w:val="ExhibitText"/>
              <w:jc w:val="right"/>
              <w:rPr>
                <w:rFonts w:eastAsia="DengXian Light"/>
                <w:b/>
                <w:sz w:val="18"/>
                <w:szCs w:val="18"/>
              </w:rPr>
            </w:pPr>
            <w:r w:rsidRPr="00374D76">
              <w:rPr>
                <w:rFonts w:eastAsia="DengXian Light"/>
                <w:sz w:val="18"/>
                <w:szCs w:val="18"/>
              </w:rPr>
              <w:t>63,013</w:t>
            </w:r>
          </w:p>
        </w:tc>
        <w:tc>
          <w:tcPr>
            <w:tcW w:w="854" w:type="dxa"/>
            <w:vAlign w:val="center"/>
          </w:tcPr>
          <w:p w14:paraId="0DCA473A" w14:textId="50158F9A" w:rsidR="00045CC5" w:rsidRPr="00F204F0" w:rsidRDefault="00045CC5" w:rsidP="00F11583">
            <w:pPr>
              <w:pStyle w:val="ExhibitText"/>
              <w:jc w:val="right"/>
              <w:rPr>
                <w:rFonts w:eastAsia="DengXian Light"/>
                <w:sz w:val="18"/>
                <w:szCs w:val="18"/>
              </w:rPr>
            </w:pPr>
            <w:r w:rsidRPr="00F204F0">
              <w:rPr>
                <w:rFonts w:eastAsia="DengXian Light"/>
                <w:sz w:val="18"/>
                <w:szCs w:val="18"/>
              </w:rPr>
              <w:t>51,853</w:t>
            </w:r>
          </w:p>
        </w:tc>
        <w:tc>
          <w:tcPr>
            <w:tcW w:w="853" w:type="dxa"/>
            <w:vAlign w:val="center"/>
          </w:tcPr>
          <w:p w14:paraId="36B6A4AD" w14:textId="16E88137" w:rsidR="00045CC5" w:rsidRPr="00F204F0" w:rsidRDefault="00045CC5" w:rsidP="00F11583">
            <w:pPr>
              <w:pStyle w:val="ExhibitText"/>
              <w:jc w:val="right"/>
              <w:rPr>
                <w:rFonts w:eastAsia="DengXian Light"/>
                <w:sz w:val="18"/>
                <w:szCs w:val="18"/>
              </w:rPr>
            </w:pPr>
            <w:r w:rsidRPr="00F204F0">
              <w:rPr>
                <w:rFonts w:eastAsia="DengXian Light"/>
                <w:sz w:val="18"/>
                <w:szCs w:val="18"/>
              </w:rPr>
              <w:t>48,067</w:t>
            </w:r>
          </w:p>
        </w:tc>
        <w:tc>
          <w:tcPr>
            <w:tcW w:w="854" w:type="dxa"/>
            <w:vAlign w:val="center"/>
          </w:tcPr>
          <w:p w14:paraId="744BA924" w14:textId="3FD89890" w:rsidR="00045CC5" w:rsidRPr="00F204F0" w:rsidRDefault="00045CC5" w:rsidP="00F11583">
            <w:pPr>
              <w:pStyle w:val="ExhibitText"/>
              <w:jc w:val="right"/>
              <w:rPr>
                <w:rFonts w:eastAsia="DengXian Light"/>
                <w:sz w:val="18"/>
                <w:szCs w:val="18"/>
              </w:rPr>
            </w:pPr>
            <w:r w:rsidRPr="00F204F0">
              <w:rPr>
                <w:rFonts w:eastAsia="DengXian Light"/>
                <w:sz w:val="18"/>
                <w:szCs w:val="18"/>
              </w:rPr>
              <w:t>55,526</w:t>
            </w:r>
          </w:p>
        </w:tc>
        <w:tc>
          <w:tcPr>
            <w:tcW w:w="843" w:type="dxa"/>
            <w:noWrap/>
            <w:vAlign w:val="center"/>
            <w:hideMark/>
          </w:tcPr>
          <w:p w14:paraId="0F677CA6" w14:textId="00E535C0" w:rsidR="00045CC5" w:rsidRPr="00F204F0" w:rsidRDefault="00045CC5" w:rsidP="00F11583">
            <w:pPr>
              <w:pStyle w:val="ExhibitText"/>
              <w:jc w:val="right"/>
              <w:rPr>
                <w:rFonts w:eastAsia="DengXian Light"/>
                <w:sz w:val="18"/>
                <w:szCs w:val="18"/>
              </w:rPr>
            </w:pPr>
            <w:r w:rsidRPr="00F204F0">
              <w:rPr>
                <w:rFonts w:eastAsia="DengXian Light"/>
                <w:sz w:val="18"/>
                <w:szCs w:val="18"/>
              </w:rPr>
              <w:t>61,272</w:t>
            </w:r>
          </w:p>
        </w:tc>
      </w:tr>
      <w:tr w:rsidR="00045CC5" w:rsidRPr="00374D76" w14:paraId="3ABBB1E8" w14:textId="77777777" w:rsidTr="00F11583">
        <w:trPr>
          <w:trHeight w:val="360"/>
          <w:tblCellSpacing w:w="11" w:type="dxa"/>
          <w:jc w:val="center"/>
        </w:trPr>
        <w:tc>
          <w:tcPr>
            <w:tcW w:w="2410" w:type="dxa"/>
            <w:noWrap/>
            <w:vAlign w:val="center"/>
            <w:hideMark/>
          </w:tcPr>
          <w:p w14:paraId="18450FB1" w14:textId="219AC25E" w:rsidR="00045CC5" w:rsidRPr="00374D76" w:rsidRDefault="00045CC5" w:rsidP="00F11583">
            <w:pPr>
              <w:pStyle w:val="ExhibitText"/>
              <w:jc w:val="left"/>
              <w:rPr>
                <w:rFonts w:eastAsia="DengXian Light"/>
                <w:sz w:val="18"/>
                <w:szCs w:val="18"/>
              </w:rPr>
            </w:pPr>
            <w:r w:rsidRPr="00374D76">
              <w:rPr>
                <w:rFonts w:eastAsia="DengXian Light"/>
                <w:sz w:val="18"/>
                <w:szCs w:val="18"/>
              </w:rPr>
              <w:t>Financed by:</w:t>
            </w:r>
          </w:p>
        </w:tc>
        <w:tc>
          <w:tcPr>
            <w:tcW w:w="853" w:type="dxa"/>
            <w:vAlign w:val="center"/>
          </w:tcPr>
          <w:p w14:paraId="50F26929" w14:textId="77777777" w:rsidR="00045CC5" w:rsidRPr="00374D76" w:rsidRDefault="00045CC5" w:rsidP="00F11583">
            <w:pPr>
              <w:pStyle w:val="ExhibitText"/>
              <w:jc w:val="right"/>
              <w:rPr>
                <w:rFonts w:eastAsia="DengXian Light"/>
                <w:b/>
                <w:sz w:val="18"/>
                <w:szCs w:val="18"/>
              </w:rPr>
            </w:pPr>
          </w:p>
        </w:tc>
        <w:tc>
          <w:tcPr>
            <w:tcW w:w="854" w:type="dxa"/>
            <w:vAlign w:val="center"/>
          </w:tcPr>
          <w:p w14:paraId="1F1F1971" w14:textId="77777777" w:rsidR="00045CC5" w:rsidRPr="00374D76" w:rsidRDefault="00045CC5" w:rsidP="00F11583">
            <w:pPr>
              <w:pStyle w:val="ExhibitText"/>
              <w:jc w:val="right"/>
              <w:rPr>
                <w:rFonts w:eastAsia="DengXian Light"/>
                <w:b/>
                <w:sz w:val="18"/>
                <w:szCs w:val="18"/>
              </w:rPr>
            </w:pPr>
          </w:p>
        </w:tc>
        <w:tc>
          <w:tcPr>
            <w:tcW w:w="853" w:type="dxa"/>
            <w:vAlign w:val="center"/>
          </w:tcPr>
          <w:p w14:paraId="75B02FF0" w14:textId="77777777" w:rsidR="00045CC5" w:rsidRPr="00374D76" w:rsidRDefault="00045CC5" w:rsidP="00F11583">
            <w:pPr>
              <w:pStyle w:val="ExhibitText"/>
              <w:jc w:val="right"/>
              <w:rPr>
                <w:rFonts w:eastAsia="DengXian Light"/>
                <w:b/>
                <w:sz w:val="18"/>
                <w:szCs w:val="18"/>
              </w:rPr>
            </w:pPr>
          </w:p>
        </w:tc>
        <w:tc>
          <w:tcPr>
            <w:tcW w:w="854" w:type="dxa"/>
            <w:vAlign w:val="center"/>
          </w:tcPr>
          <w:p w14:paraId="1F0E0EC0" w14:textId="77777777" w:rsidR="00045CC5" w:rsidRPr="00374D76" w:rsidRDefault="00045CC5" w:rsidP="00F11583">
            <w:pPr>
              <w:pStyle w:val="ExhibitText"/>
              <w:jc w:val="right"/>
              <w:rPr>
                <w:rFonts w:eastAsia="DengXian Light"/>
                <w:b/>
                <w:sz w:val="18"/>
                <w:szCs w:val="18"/>
              </w:rPr>
            </w:pPr>
          </w:p>
        </w:tc>
        <w:tc>
          <w:tcPr>
            <w:tcW w:w="853" w:type="dxa"/>
            <w:vAlign w:val="center"/>
          </w:tcPr>
          <w:p w14:paraId="7423BE8A" w14:textId="77777777" w:rsidR="00045CC5" w:rsidRPr="00374D76" w:rsidRDefault="00045CC5" w:rsidP="00F11583">
            <w:pPr>
              <w:pStyle w:val="ExhibitText"/>
              <w:jc w:val="right"/>
              <w:rPr>
                <w:rFonts w:eastAsia="DengXian Light"/>
                <w:b/>
                <w:sz w:val="18"/>
                <w:szCs w:val="18"/>
              </w:rPr>
            </w:pPr>
          </w:p>
        </w:tc>
        <w:tc>
          <w:tcPr>
            <w:tcW w:w="854" w:type="dxa"/>
            <w:vAlign w:val="center"/>
          </w:tcPr>
          <w:p w14:paraId="1E1A090D" w14:textId="77777777" w:rsidR="00045CC5" w:rsidRPr="00374D76" w:rsidRDefault="00045CC5" w:rsidP="00F11583">
            <w:pPr>
              <w:pStyle w:val="ExhibitText"/>
              <w:jc w:val="right"/>
              <w:rPr>
                <w:rFonts w:eastAsia="DengXian Light"/>
                <w:b/>
                <w:sz w:val="18"/>
                <w:szCs w:val="18"/>
              </w:rPr>
            </w:pPr>
          </w:p>
        </w:tc>
        <w:tc>
          <w:tcPr>
            <w:tcW w:w="854" w:type="dxa"/>
            <w:vAlign w:val="center"/>
          </w:tcPr>
          <w:p w14:paraId="7C9E46AA" w14:textId="77777777" w:rsidR="00045CC5" w:rsidRPr="00374D76" w:rsidRDefault="00045CC5" w:rsidP="00F11583">
            <w:pPr>
              <w:pStyle w:val="ExhibitText"/>
              <w:jc w:val="right"/>
              <w:rPr>
                <w:rFonts w:eastAsia="DengXian Light"/>
                <w:b/>
                <w:sz w:val="18"/>
                <w:szCs w:val="18"/>
              </w:rPr>
            </w:pPr>
          </w:p>
        </w:tc>
        <w:tc>
          <w:tcPr>
            <w:tcW w:w="853" w:type="dxa"/>
            <w:vAlign w:val="center"/>
          </w:tcPr>
          <w:p w14:paraId="0D5866D2" w14:textId="77777777" w:rsidR="00045CC5" w:rsidRPr="00374D76" w:rsidRDefault="00045CC5" w:rsidP="00F11583">
            <w:pPr>
              <w:pStyle w:val="ExhibitText"/>
              <w:jc w:val="right"/>
              <w:rPr>
                <w:rFonts w:eastAsia="DengXian Light"/>
                <w:b/>
                <w:sz w:val="18"/>
                <w:szCs w:val="18"/>
              </w:rPr>
            </w:pPr>
          </w:p>
        </w:tc>
        <w:tc>
          <w:tcPr>
            <w:tcW w:w="854" w:type="dxa"/>
            <w:vAlign w:val="center"/>
          </w:tcPr>
          <w:p w14:paraId="408ECFF5" w14:textId="77777777" w:rsidR="00045CC5" w:rsidRPr="00F204F0" w:rsidRDefault="00045CC5" w:rsidP="00F11583">
            <w:pPr>
              <w:pStyle w:val="ExhibitText"/>
              <w:jc w:val="right"/>
              <w:rPr>
                <w:rFonts w:eastAsia="DengXian Light"/>
                <w:sz w:val="18"/>
                <w:szCs w:val="18"/>
              </w:rPr>
            </w:pPr>
          </w:p>
        </w:tc>
        <w:tc>
          <w:tcPr>
            <w:tcW w:w="853" w:type="dxa"/>
            <w:vAlign w:val="center"/>
          </w:tcPr>
          <w:p w14:paraId="63975289" w14:textId="77777777" w:rsidR="00045CC5" w:rsidRPr="00F204F0" w:rsidRDefault="00045CC5" w:rsidP="00F11583">
            <w:pPr>
              <w:pStyle w:val="ExhibitText"/>
              <w:jc w:val="right"/>
              <w:rPr>
                <w:rFonts w:eastAsia="DengXian Light"/>
                <w:sz w:val="18"/>
                <w:szCs w:val="18"/>
              </w:rPr>
            </w:pPr>
          </w:p>
        </w:tc>
        <w:tc>
          <w:tcPr>
            <w:tcW w:w="854" w:type="dxa"/>
            <w:vAlign w:val="center"/>
          </w:tcPr>
          <w:p w14:paraId="6A5652E1" w14:textId="77777777" w:rsidR="00045CC5" w:rsidRPr="00F204F0" w:rsidRDefault="00045CC5" w:rsidP="00F11583">
            <w:pPr>
              <w:pStyle w:val="ExhibitText"/>
              <w:jc w:val="right"/>
              <w:rPr>
                <w:rFonts w:eastAsia="DengXian Light"/>
                <w:sz w:val="18"/>
                <w:szCs w:val="18"/>
              </w:rPr>
            </w:pPr>
          </w:p>
        </w:tc>
        <w:tc>
          <w:tcPr>
            <w:tcW w:w="843" w:type="dxa"/>
            <w:noWrap/>
            <w:vAlign w:val="center"/>
            <w:hideMark/>
          </w:tcPr>
          <w:p w14:paraId="2C77B7CB" w14:textId="15A4B23C" w:rsidR="00045CC5" w:rsidRPr="00F204F0" w:rsidRDefault="00045CC5" w:rsidP="00F11583">
            <w:pPr>
              <w:pStyle w:val="ExhibitText"/>
              <w:jc w:val="right"/>
              <w:rPr>
                <w:rFonts w:eastAsia="DengXian Light"/>
                <w:sz w:val="18"/>
                <w:szCs w:val="18"/>
              </w:rPr>
            </w:pPr>
          </w:p>
        </w:tc>
      </w:tr>
      <w:tr w:rsidR="00045CC5" w:rsidRPr="00374D76" w14:paraId="4E098370" w14:textId="77777777" w:rsidTr="00F11583">
        <w:trPr>
          <w:trHeight w:val="360"/>
          <w:tblCellSpacing w:w="11" w:type="dxa"/>
          <w:jc w:val="center"/>
        </w:trPr>
        <w:tc>
          <w:tcPr>
            <w:tcW w:w="2410" w:type="dxa"/>
            <w:noWrap/>
            <w:vAlign w:val="center"/>
            <w:hideMark/>
          </w:tcPr>
          <w:p w14:paraId="4DA4E92C" w14:textId="77777777" w:rsidR="00045CC5" w:rsidRPr="00374D76" w:rsidRDefault="00045CC5" w:rsidP="00F11583">
            <w:pPr>
              <w:pStyle w:val="ExhibitText"/>
              <w:jc w:val="left"/>
              <w:rPr>
                <w:rFonts w:eastAsia="DengXian Light"/>
                <w:sz w:val="18"/>
                <w:szCs w:val="18"/>
              </w:rPr>
            </w:pPr>
            <w:r w:rsidRPr="00374D76">
              <w:rPr>
                <w:rFonts w:eastAsia="DengXian Light"/>
                <w:sz w:val="18"/>
                <w:szCs w:val="18"/>
              </w:rPr>
              <w:t>Funds Attributable to the Shareholders of Cathay Pacific</w:t>
            </w:r>
          </w:p>
        </w:tc>
        <w:tc>
          <w:tcPr>
            <w:tcW w:w="853" w:type="dxa"/>
            <w:vAlign w:val="center"/>
          </w:tcPr>
          <w:p w14:paraId="237F4839" w14:textId="315B904A" w:rsidR="00045CC5" w:rsidRPr="00374D76" w:rsidRDefault="00045CC5" w:rsidP="00F11583">
            <w:pPr>
              <w:pStyle w:val="ExhibitText"/>
              <w:jc w:val="right"/>
              <w:rPr>
                <w:rFonts w:eastAsia="DengXian Light"/>
                <w:b/>
                <w:sz w:val="18"/>
                <w:szCs w:val="18"/>
              </w:rPr>
            </w:pPr>
            <w:r w:rsidRPr="00374D76">
              <w:rPr>
                <w:rFonts w:eastAsia="DengXian Light"/>
                <w:sz w:val="18"/>
                <w:szCs w:val="18"/>
              </w:rPr>
              <w:t>45,386</w:t>
            </w:r>
          </w:p>
        </w:tc>
        <w:tc>
          <w:tcPr>
            <w:tcW w:w="854" w:type="dxa"/>
            <w:vAlign w:val="center"/>
          </w:tcPr>
          <w:p w14:paraId="6BD84DC6" w14:textId="140FA9F7" w:rsidR="00045CC5" w:rsidRPr="00374D76" w:rsidRDefault="00045CC5" w:rsidP="00F11583">
            <w:pPr>
              <w:pStyle w:val="ExhibitText"/>
              <w:jc w:val="right"/>
              <w:rPr>
                <w:rFonts w:eastAsia="DengXian Light"/>
                <w:b/>
                <w:sz w:val="18"/>
                <w:szCs w:val="18"/>
              </w:rPr>
            </w:pPr>
            <w:r w:rsidRPr="00374D76">
              <w:rPr>
                <w:rFonts w:eastAsia="DengXian Light"/>
                <w:sz w:val="18"/>
                <w:szCs w:val="18"/>
              </w:rPr>
              <w:t>50,549</w:t>
            </w:r>
          </w:p>
        </w:tc>
        <w:tc>
          <w:tcPr>
            <w:tcW w:w="853" w:type="dxa"/>
            <w:vAlign w:val="center"/>
          </w:tcPr>
          <w:p w14:paraId="4B977013" w14:textId="02224017" w:rsidR="00045CC5" w:rsidRPr="00374D76" w:rsidRDefault="00045CC5" w:rsidP="00F11583">
            <w:pPr>
              <w:pStyle w:val="ExhibitText"/>
              <w:jc w:val="right"/>
              <w:rPr>
                <w:rFonts w:eastAsia="DengXian Light"/>
                <w:b/>
                <w:sz w:val="18"/>
                <w:szCs w:val="18"/>
              </w:rPr>
            </w:pPr>
            <w:r w:rsidRPr="00374D76">
              <w:rPr>
                <w:rFonts w:eastAsia="DengXian Light"/>
                <w:sz w:val="18"/>
                <w:szCs w:val="18"/>
              </w:rPr>
              <w:t>36,709</w:t>
            </w:r>
          </w:p>
        </w:tc>
        <w:tc>
          <w:tcPr>
            <w:tcW w:w="854" w:type="dxa"/>
            <w:vAlign w:val="center"/>
          </w:tcPr>
          <w:p w14:paraId="562DADB9" w14:textId="3BC248F9" w:rsidR="00045CC5" w:rsidRPr="00374D76" w:rsidRDefault="00045CC5" w:rsidP="00F11583">
            <w:pPr>
              <w:pStyle w:val="ExhibitText"/>
              <w:jc w:val="right"/>
              <w:rPr>
                <w:rFonts w:eastAsia="DengXian Light"/>
                <w:b/>
                <w:sz w:val="18"/>
                <w:szCs w:val="18"/>
              </w:rPr>
            </w:pPr>
            <w:r w:rsidRPr="00374D76">
              <w:rPr>
                <w:rFonts w:eastAsia="DengXian Light"/>
                <w:sz w:val="18"/>
                <w:szCs w:val="18"/>
              </w:rPr>
              <w:t>42,238</w:t>
            </w:r>
          </w:p>
        </w:tc>
        <w:tc>
          <w:tcPr>
            <w:tcW w:w="853" w:type="dxa"/>
            <w:vAlign w:val="center"/>
          </w:tcPr>
          <w:p w14:paraId="4984BFDA" w14:textId="67B8678F" w:rsidR="00045CC5" w:rsidRPr="00374D76" w:rsidRDefault="00045CC5" w:rsidP="00F11583">
            <w:pPr>
              <w:pStyle w:val="ExhibitText"/>
              <w:jc w:val="right"/>
              <w:rPr>
                <w:rFonts w:eastAsia="DengXian Light"/>
                <w:b/>
                <w:sz w:val="18"/>
                <w:szCs w:val="18"/>
              </w:rPr>
            </w:pPr>
            <w:r w:rsidRPr="00374D76">
              <w:rPr>
                <w:rFonts w:eastAsia="DengXian Light"/>
                <w:sz w:val="18"/>
                <w:szCs w:val="18"/>
              </w:rPr>
              <w:t>54,274</w:t>
            </w:r>
          </w:p>
        </w:tc>
        <w:tc>
          <w:tcPr>
            <w:tcW w:w="854" w:type="dxa"/>
            <w:vAlign w:val="center"/>
          </w:tcPr>
          <w:p w14:paraId="2FC76231" w14:textId="346B200A" w:rsidR="00045CC5" w:rsidRPr="00374D76" w:rsidRDefault="00045CC5" w:rsidP="00F11583">
            <w:pPr>
              <w:pStyle w:val="ExhibitText"/>
              <w:jc w:val="right"/>
              <w:rPr>
                <w:rFonts w:eastAsia="DengXian Light"/>
                <w:b/>
                <w:sz w:val="18"/>
                <w:szCs w:val="18"/>
              </w:rPr>
            </w:pPr>
            <w:r w:rsidRPr="00374D76">
              <w:rPr>
                <w:rFonts w:eastAsia="DengXian Light"/>
                <w:sz w:val="18"/>
                <w:szCs w:val="18"/>
              </w:rPr>
              <w:t>55,809</w:t>
            </w:r>
          </w:p>
        </w:tc>
        <w:tc>
          <w:tcPr>
            <w:tcW w:w="854" w:type="dxa"/>
            <w:vAlign w:val="center"/>
          </w:tcPr>
          <w:p w14:paraId="195CA265" w14:textId="5B6EFBDB" w:rsidR="00045CC5" w:rsidRPr="00374D76" w:rsidRDefault="00045CC5" w:rsidP="00F11583">
            <w:pPr>
              <w:pStyle w:val="ExhibitText"/>
              <w:jc w:val="right"/>
              <w:rPr>
                <w:rFonts w:eastAsia="DengXian Light"/>
                <w:b/>
                <w:sz w:val="18"/>
                <w:szCs w:val="18"/>
              </w:rPr>
            </w:pPr>
            <w:r w:rsidRPr="00374D76">
              <w:rPr>
                <w:rFonts w:eastAsia="DengXian Light"/>
                <w:sz w:val="18"/>
                <w:szCs w:val="18"/>
              </w:rPr>
              <w:t>56,021</w:t>
            </w:r>
          </w:p>
        </w:tc>
        <w:tc>
          <w:tcPr>
            <w:tcW w:w="853" w:type="dxa"/>
            <w:vAlign w:val="center"/>
          </w:tcPr>
          <w:p w14:paraId="6205B216" w14:textId="53C19019" w:rsidR="00045CC5" w:rsidRPr="00374D76" w:rsidRDefault="00045CC5" w:rsidP="00F11583">
            <w:pPr>
              <w:pStyle w:val="ExhibitText"/>
              <w:jc w:val="right"/>
              <w:rPr>
                <w:rFonts w:eastAsia="DengXian Light"/>
                <w:b/>
                <w:sz w:val="18"/>
                <w:szCs w:val="18"/>
              </w:rPr>
            </w:pPr>
            <w:r w:rsidRPr="00374D76">
              <w:rPr>
                <w:rFonts w:eastAsia="DengXian Light"/>
                <w:sz w:val="18"/>
                <w:szCs w:val="18"/>
              </w:rPr>
              <w:t>62,888</w:t>
            </w:r>
          </w:p>
        </w:tc>
        <w:tc>
          <w:tcPr>
            <w:tcW w:w="854" w:type="dxa"/>
            <w:vAlign w:val="center"/>
          </w:tcPr>
          <w:p w14:paraId="6562BF95" w14:textId="6632DDC9" w:rsidR="00045CC5" w:rsidRPr="00F204F0" w:rsidRDefault="00045CC5" w:rsidP="00F11583">
            <w:pPr>
              <w:pStyle w:val="ExhibitText"/>
              <w:jc w:val="right"/>
              <w:rPr>
                <w:rFonts w:eastAsia="DengXian Light"/>
                <w:sz w:val="18"/>
                <w:szCs w:val="18"/>
              </w:rPr>
            </w:pPr>
            <w:r w:rsidRPr="00F204F0">
              <w:rPr>
                <w:rFonts w:eastAsia="DengXian Light"/>
                <w:sz w:val="18"/>
                <w:szCs w:val="18"/>
              </w:rPr>
              <w:t>51,722</w:t>
            </w:r>
          </w:p>
        </w:tc>
        <w:tc>
          <w:tcPr>
            <w:tcW w:w="853" w:type="dxa"/>
            <w:vAlign w:val="center"/>
          </w:tcPr>
          <w:p w14:paraId="06A9DBCE" w14:textId="70B1DB31" w:rsidR="00045CC5" w:rsidRPr="00F204F0" w:rsidRDefault="00045CC5" w:rsidP="00F11583">
            <w:pPr>
              <w:pStyle w:val="ExhibitText"/>
              <w:jc w:val="right"/>
              <w:rPr>
                <w:rFonts w:eastAsia="DengXian Light"/>
                <w:sz w:val="18"/>
                <w:szCs w:val="18"/>
              </w:rPr>
            </w:pPr>
            <w:r w:rsidRPr="00F204F0">
              <w:rPr>
                <w:rFonts w:eastAsia="DengXian Light"/>
                <w:sz w:val="18"/>
                <w:szCs w:val="18"/>
              </w:rPr>
              <w:t>47,927</w:t>
            </w:r>
          </w:p>
        </w:tc>
        <w:tc>
          <w:tcPr>
            <w:tcW w:w="854" w:type="dxa"/>
            <w:vAlign w:val="center"/>
          </w:tcPr>
          <w:p w14:paraId="4D709114" w14:textId="73619A29" w:rsidR="00045CC5" w:rsidRPr="00F204F0" w:rsidRDefault="00045CC5" w:rsidP="00F11583">
            <w:pPr>
              <w:pStyle w:val="ExhibitText"/>
              <w:jc w:val="right"/>
              <w:rPr>
                <w:rFonts w:eastAsia="DengXian Light"/>
                <w:sz w:val="18"/>
                <w:szCs w:val="18"/>
              </w:rPr>
            </w:pPr>
            <w:r w:rsidRPr="00F204F0">
              <w:rPr>
                <w:rFonts w:eastAsia="DengXian Light"/>
                <w:sz w:val="18"/>
                <w:szCs w:val="18"/>
              </w:rPr>
              <w:t>55,365</w:t>
            </w:r>
          </w:p>
        </w:tc>
        <w:tc>
          <w:tcPr>
            <w:tcW w:w="843" w:type="dxa"/>
            <w:noWrap/>
            <w:vAlign w:val="center"/>
            <w:hideMark/>
          </w:tcPr>
          <w:p w14:paraId="4A92194C" w14:textId="0CB66C97" w:rsidR="00045CC5" w:rsidRPr="00F204F0" w:rsidRDefault="00045CC5" w:rsidP="00F11583">
            <w:pPr>
              <w:pStyle w:val="ExhibitText"/>
              <w:jc w:val="right"/>
              <w:rPr>
                <w:rFonts w:eastAsia="DengXian Light"/>
                <w:sz w:val="18"/>
                <w:szCs w:val="18"/>
              </w:rPr>
            </w:pPr>
            <w:r w:rsidRPr="00F204F0">
              <w:rPr>
                <w:rFonts w:eastAsia="DengXian Light"/>
                <w:sz w:val="18"/>
                <w:szCs w:val="18"/>
              </w:rPr>
              <w:t>61,101</w:t>
            </w:r>
          </w:p>
        </w:tc>
      </w:tr>
      <w:tr w:rsidR="00045CC5" w:rsidRPr="00374D76" w14:paraId="774D970E" w14:textId="77777777" w:rsidTr="00F11583">
        <w:trPr>
          <w:trHeight w:val="360"/>
          <w:tblCellSpacing w:w="11" w:type="dxa"/>
          <w:jc w:val="center"/>
        </w:trPr>
        <w:tc>
          <w:tcPr>
            <w:tcW w:w="2410" w:type="dxa"/>
            <w:noWrap/>
            <w:vAlign w:val="center"/>
            <w:hideMark/>
          </w:tcPr>
          <w:p w14:paraId="63703E18" w14:textId="77CC56FA" w:rsidR="00045CC5" w:rsidRPr="00374D76" w:rsidRDefault="00045CC5" w:rsidP="00F11583">
            <w:pPr>
              <w:pStyle w:val="ExhibitText"/>
              <w:jc w:val="left"/>
              <w:rPr>
                <w:rFonts w:eastAsia="DengXian Light"/>
                <w:sz w:val="18"/>
                <w:szCs w:val="18"/>
              </w:rPr>
            </w:pPr>
            <w:r w:rsidRPr="00374D76">
              <w:rPr>
                <w:rFonts w:eastAsia="DengXian Light"/>
                <w:sz w:val="18"/>
                <w:szCs w:val="18"/>
              </w:rPr>
              <w:t>Non-Controlling Interests</w:t>
            </w:r>
          </w:p>
        </w:tc>
        <w:tc>
          <w:tcPr>
            <w:tcW w:w="853" w:type="dxa"/>
            <w:vAlign w:val="center"/>
          </w:tcPr>
          <w:p w14:paraId="2CCE346E" w14:textId="20BB3675" w:rsidR="00045CC5" w:rsidRPr="00374D76" w:rsidRDefault="00045CC5" w:rsidP="00F11583">
            <w:pPr>
              <w:pStyle w:val="ExhibitText"/>
              <w:jc w:val="right"/>
              <w:rPr>
                <w:rFonts w:eastAsia="DengXian Light"/>
                <w:b/>
                <w:sz w:val="18"/>
                <w:szCs w:val="18"/>
              </w:rPr>
            </w:pPr>
            <w:r w:rsidRPr="00374D76">
              <w:rPr>
                <w:rFonts w:eastAsia="DengXian Light"/>
                <w:sz w:val="18"/>
                <w:szCs w:val="18"/>
              </w:rPr>
              <w:t>152</w:t>
            </w:r>
          </w:p>
        </w:tc>
        <w:tc>
          <w:tcPr>
            <w:tcW w:w="854" w:type="dxa"/>
            <w:vAlign w:val="center"/>
          </w:tcPr>
          <w:p w14:paraId="1EFEA427" w14:textId="37F82AE5" w:rsidR="00045CC5" w:rsidRPr="00374D76" w:rsidRDefault="00045CC5" w:rsidP="00F11583">
            <w:pPr>
              <w:pStyle w:val="ExhibitText"/>
              <w:jc w:val="right"/>
              <w:rPr>
                <w:rFonts w:eastAsia="DengXian Light"/>
                <w:b/>
                <w:sz w:val="18"/>
                <w:szCs w:val="18"/>
              </w:rPr>
            </w:pPr>
            <w:r w:rsidRPr="00374D76">
              <w:rPr>
                <w:rFonts w:eastAsia="DengXian Light"/>
                <w:sz w:val="18"/>
                <w:szCs w:val="18"/>
              </w:rPr>
              <w:t>178</w:t>
            </w:r>
          </w:p>
        </w:tc>
        <w:tc>
          <w:tcPr>
            <w:tcW w:w="853" w:type="dxa"/>
            <w:vAlign w:val="center"/>
          </w:tcPr>
          <w:p w14:paraId="7CDA1072" w14:textId="77016D8C" w:rsidR="00045CC5" w:rsidRPr="00374D76" w:rsidRDefault="00045CC5" w:rsidP="00F11583">
            <w:pPr>
              <w:pStyle w:val="ExhibitText"/>
              <w:jc w:val="right"/>
              <w:rPr>
                <w:rFonts w:eastAsia="DengXian Light"/>
                <w:b/>
                <w:sz w:val="18"/>
                <w:szCs w:val="18"/>
              </w:rPr>
            </w:pPr>
            <w:r w:rsidRPr="00374D76">
              <w:rPr>
                <w:rFonts w:eastAsia="DengXian Light"/>
                <w:sz w:val="18"/>
                <w:szCs w:val="18"/>
              </w:rPr>
              <w:t>120</w:t>
            </w:r>
          </w:p>
        </w:tc>
        <w:tc>
          <w:tcPr>
            <w:tcW w:w="854" w:type="dxa"/>
            <w:vAlign w:val="center"/>
          </w:tcPr>
          <w:p w14:paraId="7616C44D" w14:textId="27764CFA" w:rsidR="00045CC5" w:rsidRPr="00374D76" w:rsidRDefault="00045CC5" w:rsidP="00F11583">
            <w:pPr>
              <w:pStyle w:val="ExhibitText"/>
              <w:jc w:val="right"/>
              <w:rPr>
                <w:rFonts w:eastAsia="DengXian Light"/>
                <w:b/>
                <w:sz w:val="18"/>
                <w:szCs w:val="18"/>
              </w:rPr>
            </w:pPr>
            <w:r w:rsidRPr="00374D76">
              <w:rPr>
                <w:rFonts w:eastAsia="DengXian Light"/>
                <w:sz w:val="18"/>
                <w:szCs w:val="18"/>
              </w:rPr>
              <w:t>147</w:t>
            </w:r>
          </w:p>
        </w:tc>
        <w:tc>
          <w:tcPr>
            <w:tcW w:w="853" w:type="dxa"/>
            <w:vAlign w:val="center"/>
          </w:tcPr>
          <w:p w14:paraId="78D74453" w14:textId="2869CA8B" w:rsidR="00045CC5" w:rsidRPr="00374D76" w:rsidRDefault="00045CC5" w:rsidP="00F11583">
            <w:pPr>
              <w:pStyle w:val="ExhibitText"/>
              <w:jc w:val="right"/>
              <w:rPr>
                <w:rFonts w:eastAsia="DengXian Light"/>
                <w:b/>
                <w:sz w:val="18"/>
                <w:szCs w:val="18"/>
              </w:rPr>
            </w:pPr>
            <w:r w:rsidRPr="00374D76">
              <w:rPr>
                <w:rFonts w:eastAsia="DengXian Light"/>
                <w:sz w:val="18"/>
                <w:szCs w:val="18"/>
              </w:rPr>
              <w:t>155</w:t>
            </w:r>
          </w:p>
        </w:tc>
        <w:tc>
          <w:tcPr>
            <w:tcW w:w="854" w:type="dxa"/>
            <w:vAlign w:val="center"/>
          </w:tcPr>
          <w:p w14:paraId="4109B967" w14:textId="0CB8F44E" w:rsidR="00045CC5" w:rsidRPr="00374D76" w:rsidRDefault="00045CC5" w:rsidP="00F11583">
            <w:pPr>
              <w:pStyle w:val="ExhibitText"/>
              <w:jc w:val="right"/>
              <w:rPr>
                <w:rFonts w:eastAsia="DengXian Light"/>
                <w:b/>
                <w:sz w:val="18"/>
                <w:szCs w:val="18"/>
              </w:rPr>
            </w:pPr>
            <w:r w:rsidRPr="00374D76">
              <w:rPr>
                <w:rFonts w:eastAsia="DengXian Light"/>
                <w:sz w:val="18"/>
                <w:szCs w:val="18"/>
              </w:rPr>
              <w:t>135</w:t>
            </w:r>
          </w:p>
        </w:tc>
        <w:tc>
          <w:tcPr>
            <w:tcW w:w="854" w:type="dxa"/>
            <w:vAlign w:val="center"/>
          </w:tcPr>
          <w:p w14:paraId="418B5052" w14:textId="4BC0E184" w:rsidR="00045CC5" w:rsidRPr="00374D76" w:rsidRDefault="00045CC5" w:rsidP="00F11583">
            <w:pPr>
              <w:pStyle w:val="ExhibitText"/>
              <w:jc w:val="right"/>
              <w:rPr>
                <w:rFonts w:eastAsia="DengXian Light"/>
                <w:b/>
                <w:sz w:val="18"/>
                <w:szCs w:val="18"/>
              </w:rPr>
            </w:pPr>
            <w:r w:rsidRPr="00374D76">
              <w:rPr>
                <w:rFonts w:eastAsia="DengXian Light"/>
                <w:sz w:val="18"/>
                <w:szCs w:val="18"/>
              </w:rPr>
              <w:t>117</w:t>
            </w:r>
          </w:p>
        </w:tc>
        <w:tc>
          <w:tcPr>
            <w:tcW w:w="853" w:type="dxa"/>
            <w:vAlign w:val="center"/>
          </w:tcPr>
          <w:p w14:paraId="51986B73" w14:textId="43C20492" w:rsidR="00045CC5" w:rsidRPr="00374D76" w:rsidRDefault="00045CC5" w:rsidP="00F11583">
            <w:pPr>
              <w:pStyle w:val="ExhibitText"/>
              <w:jc w:val="right"/>
              <w:rPr>
                <w:rFonts w:eastAsia="DengXian Light"/>
                <w:b/>
                <w:sz w:val="18"/>
                <w:szCs w:val="18"/>
              </w:rPr>
            </w:pPr>
            <w:r w:rsidRPr="00374D76">
              <w:rPr>
                <w:rFonts w:eastAsia="DengXian Light"/>
                <w:sz w:val="18"/>
                <w:szCs w:val="18"/>
              </w:rPr>
              <w:t>125</w:t>
            </w:r>
          </w:p>
        </w:tc>
        <w:tc>
          <w:tcPr>
            <w:tcW w:w="854" w:type="dxa"/>
            <w:vAlign w:val="center"/>
          </w:tcPr>
          <w:p w14:paraId="33DE987F" w14:textId="487355DD" w:rsidR="00045CC5" w:rsidRPr="00F204F0" w:rsidRDefault="00045CC5" w:rsidP="00F11583">
            <w:pPr>
              <w:pStyle w:val="ExhibitText"/>
              <w:jc w:val="right"/>
              <w:rPr>
                <w:rFonts w:eastAsia="DengXian Light"/>
                <w:sz w:val="18"/>
                <w:szCs w:val="18"/>
              </w:rPr>
            </w:pPr>
            <w:r w:rsidRPr="00F204F0">
              <w:rPr>
                <w:rFonts w:eastAsia="DengXian Light"/>
                <w:sz w:val="18"/>
                <w:szCs w:val="18"/>
              </w:rPr>
              <w:t>131</w:t>
            </w:r>
          </w:p>
        </w:tc>
        <w:tc>
          <w:tcPr>
            <w:tcW w:w="853" w:type="dxa"/>
            <w:vAlign w:val="center"/>
          </w:tcPr>
          <w:p w14:paraId="7B9BA997" w14:textId="7232DA30" w:rsidR="00045CC5" w:rsidRPr="00F204F0" w:rsidRDefault="00045CC5" w:rsidP="00F11583">
            <w:pPr>
              <w:pStyle w:val="ExhibitText"/>
              <w:jc w:val="right"/>
              <w:rPr>
                <w:rFonts w:eastAsia="DengXian Light"/>
                <w:sz w:val="18"/>
                <w:szCs w:val="18"/>
              </w:rPr>
            </w:pPr>
            <w:r w:rsidRPr="00F204F0">
              <w:rPr>
                <w:rFonts w:eastAsia="DengXian Light"/>
                <w:sz w:val="18"/>
                <w:szCs w:val="18"/>
              </w:rPr>
              <w:t>140</w:t>
            </w:r>
          </w:p>
        </w:tc>
        <w:tc>
          <w:tcPr>
            <w:tcW w:w="854" w:type="dxa"/>
            <w:vAlign w:val="center"/>
          </w:tcPr>
          <w:p w14:paraId="64EFC384" w14:textId="02640C89" w:rsidR="00045CC5" w:rsidRPr="00F204F0" w:rsidRDefault="00045CC5" w:rsidP="00F11583">
            <w:pPr>
              <w:pStyle w:val="ExhibitText"/>
              <w:jc w:val="right"/>
              <w:rPr>
                <w:rFonts w:eastAsia="DengXian Light"/>
                <w:sz w:val="18"/>
                <w:szCs w:val="18"/>
              </w:rPr>
            </w:pPr>
            <w:r w:rsidRPr="00F204F0">
              <w:rPr>
                <w:rFonts w:eastAsia="DengXian Light"/>
                <w:sz w:val="18"/>
                <w:szCs w:val="18"/>
              </w:rPr>
              <w:t>161</w:t>
            </w:r>
          </w:p>
        </w:tc>
        <w:tc>
          <w:tcPr>
            <w:tcW w:w="843" w:type="dxa"/>
            <w:noWrap/>
            <w:vAlign w:val="center"/>
            <w:hideMark/>
          </w:tcPr>
          <w:p w14:paraId="640AF7CE" w14:textId="727A9D41" w:rsidR="00045CC5" w:rsidRPr="00F204F0" w:rsidRDefault="00045CC5" w:rsidP="00F11583">
            <w:pPr>
              <w:pStyle w:val="ExhibitText"/>
              <w:jc w:val="right"/>
              <w:rPr>
                <w:rFonts w:eastAsia="DengXian Light"/>
                <w:sz w:val="18"/>
                <w:szCs w:val="18"/>
              </w:rPr>
            </w:pPr>
            <w:r w:rsidRPr="00F204F0">
              <w:rPr>
                <w:rFonts w:eastAsia="DengXian Light"/>
                <w:sz w:val="18"/>
                <w:szCs w:val="18"/>
              </w:rPr>
              <w:t>171</w:t>
            </w:r>
          </w:p>
        </w:tc>
      </w:tr>
    </w:tbl>
    <w:p w14:paraId="21F8F617" w14:textId="77777777" w:rsidR="00F11583" w:rsidRDefault="00F11583" w:rsidP="00F11583">
      <w:pPr>
        <w:pStyle w:val="ExhibitText"/>
        <w:rPr>
          <w:lang w:eastAsia="en-CA"/>
        </w:rPr>
      </w:pPr>
    </w:p>
    <w:p w14:paraId="670DB89D" w14:textId="67058EEC" w:rsidR="00CA5647" w:rsidRPr="00B829A5" w:rsidRDefault="00CA5647">
      <w:pPr>
        <w:spacing w:after="200" w:line="276" w:lineRule="auto"/>
        <w:rPr>
          <w:rFonts w:ascii="Arial" w:eastAsia="DengXian Light" w:hAnsi="Arial" w:cs="Arial"/>
          <w:b/>
          <w:caps/>
        </w:rPr>
      </w:pPr>
      <w:r w:rsidRPr="00B829A5">
        <w:rPr>
          <w:rFonts w:eastAsia="DengXian Light"/>
        </w:rPr>
        <w:br w:type="page"/>
      </w:r>
    </w:p>
    <w:p w14:paraId="147044CA" w14:textId="1D0C3404" w:rsidR="00543621" w:rsidRPr="00B829A5" w:rsidRDefault="00CA5647" w:rsidP="00CA5647">
      <w:pPr>
        <w:pStyle w:val="ExhibitHeading"/>
        <w:rPr>
          <w:rFonts w:eastAsia="DengXian Light"/>
        </w:rPr>
      </w:pPr>
      <w:r w:rsidRPr="00B829A5">
        <w:rPr>
          <w:rFonts w:eastAsia="DengXian Light"/>
        </w:rPr>
        <w:lastRenderedPageBreak/>
        <w:t xml:space="preserve">EXHIBIT 2 </w:t>
      </w:r>
      <w:r w:rsidR="00D721D6" w:rsidRPr="00B829A5">
        <w:rPr>
          <w:rFonts w:eastAsia="DengXian Light"/>
        </w:rPr>
        <w:t>(</w:t>
      </w:r>
      <w:r w:rsidRPr="00B829A5">
        <w:rPr>
          <w:rFonts w:eastAsia="DengXian Light"/>
        </w:rPr>
        <w:t>CONTINUED</w:t>
      </w:r>
      <w:r w:rsidR="00D721D6" w:rsidRPr="00B829A5">
        <w:rPr>
          <w:rFonts w:eastAsia="DengXian Light"/>
        </w:rPr>
        <w:t>)</w:t>
      </w:r>
    </w:p>
    <w:p w14:paraId="320BC67C" w14:textId="77777777" w:rsidR="00CA5647" w:rsidRPr="00B829A5" w:rsidRDefault="00CA5647" w:rsidP="00F11583">
      <w:pPr>
        <w:pStyle w:val="ExhibitText"/>
        <w:rPr>
          <w:rFonts w:eastAsia="DengXian Light"/>
        </w:rPr>
      </w:pPr>
    </w:p>
    <w:tbl>
      <w:tblPr>
        <w:tblStyle w:val="TableGrid2"/>
        <w:tblW w:w="5000" w:type="pct"/>
        <w:jc w:val="center"/>
        <w:tblCellSpacing w:w="11"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8"/>
        <w:gridCol w:w="969"/>
        <w:gridCol w:w="856"/>
        <w:gridCol w:w="857"/>
        <w:gridCol w:w="857"/>
        <w:gridCol w:w="857"/>
        <w:gridCol w:w="857"/>
        <w:gridCol w:w="857"/>
        <w:gridCol w:w="857"/>
        <w:gridCol w:w="857"/>
        <w:gridCol w:w="857"/>
        <w:gridCol w:w="857"/>
        <w:gridCol w:w="857"/>
        <w:gridCol w:w="857"/>
      </w:tblGrid>
      <w:tr w:rsidR="00F204F0" w:rsidRPr="00F96EB0" w14:paraId="19B329F5" w14:textId="77777777" w:rsidTr="00F96EB0">
        <w:trPr>
          <w:trHeight w:val="360"/>
          <w:tblCellSpacing w:w="11" w:type="dxa"/>
          <w:jc w:val="center"/>
        </w:trPr>
        <w:tc>
          <w:tcPr>
            <w:tcW w:w="1675" w:type="dxa"/>
            <w:tcBorders>
              <w:top w:val="nil"/>
              <w:bottom w:val="single" w:sz="12" w:space="0" w:color="auto"/>
            </w:tcBorders>
            <w:noWrap/>
            <w:vAlign w:val="center"/>
          </w:tcPr>
          <w:p w14:paraId="2495E584" w14:textId="77777777" w:rsidR="00F204F0" w:rsidRPr="00F96EB0" w:rsidRDefault="00F204F0" w:rsidP="00F204F0">
            <w:pPr>
              <w:pStyle w:val="ExhibitText"/>
              <w:jc w:val="left"/>
              <w:rPr>
                <w:rFonts w:eastAsia="DengXian Light"/>
                <w:b/>
                <w:sz w:val="18"/>
                <w:szCs w:val="18"/>
              </w:rPr>
            </w:pPr>
          </w:p>
        </w:tc>
        <w:tc>
          <w:tcPr>
            <w:tcW w:w="947" w:type="dxa"/>
            <w:tcBorders>
              <w:top w:val="nil"/>
              <w:bottom w:val="single" w:sz="12" w:space="0" w:color="auto"/>
            </w:tcBorders>
            <w:noWrap/>
            <w:vAlign w:val="center"/>
          </w:tcPr>
          <w:p w14:paraId="2592C9E1" w14:textId="77777777" w:rsidR="00F204F0" w:rsidRPr="00F96EB0" w:rsidRDefault="00F204F0" w:rsidP="00F204F0">
            <w:pPr>
              <w:pStyle w:val="ExhibitText"/>
              <w:jc w:val="center"/>
              <w:rPr>
                <w:rFonts w:eastAsia="DengXian Light"/>
                <w:b/>
                <w:sz w:val="18"/>
                <w:szCs w:val="18"/>
              </w:rPr>
            </w:pPr>
          </w:p>
        </w:tc>
        <w:tc>
          <w:tcPr>
            <w:tcW w:w="834" w:type="dxa"/>
            <w:tcBorders>
              <w:top w:val="nil"/>
              <w:bottom w:val="single" w:sz="12" w:space="0" w:color="auto"/>
            </w:tcBorders>
            <w:vAlign w:val="center"/>
          </w:tcPr>
          <w:p w14:paraId="6F7B0468" w14:textId="385068C0" w:rsidR="00F204F0" w:rsidRPr="00F96EB0" w:rsidRDefault="00F204F0" w:rsidP="00F204F0">
            <w:pPr>
              <w:pStyle w:val="ExhibitText"/>
              <w:jc w:val="right"/>
              <w:rPr>
                <w:b/>
                <w:sz w:val="18"/>
                <w:szCs w:val="18"/>
              </w:rPr>
            </w:pPr>
            <w:r w:rsidRPr="00F96EB0">
              <w:rPr>
                <w:b/>
                <w:sz w:val="18"/>
                <w:szCs w:val="18"/>
              </w:rPr>
              <w:t>2006</w:t>
            </w:r>
          </w:p>
        </w:tc>
        <w:tc>
          <w:tcPr>
            <w:tcW w:w="835" w:type="dxa"/>
            <w:tcBorders>
              <w:top w:val="nil"/>
              <w:bottom w:val="single" w:sz="12" w:space="0" w:color="auto"/>
            </w:tcBorders>
            <w:vAlign w:val="center"/>
          </w:tcPr>
          <w:p w14:paraId="3E8DE9ED" w14:textId="22DD0389" w:rsidR="00F204F0" w:rsidRPr="00F96EB0" w:rsidRDefault="00F204F0" w:rsidP="00F204F0">
            <w:pPr>
              <w:pStyle w:val="ExhibitText"/>
              <w:jc w:val="right"/>
              <w:rPr>
                <w:b/>
                <w:sz w:val="18"/>
                <w:szCs w:val="18"/>
              </w:rPr>
            </w:pPr>
            <w:r w:rsidRPr="00F96EB0">
              <w:rPr>
                <w:b/>
                <w:sz w:val="18"/>
                <w:szCs w:val="18"/>
              </w:rPr>
              <w:t>2007</w:t>
            </w:r>
          </w:p>
        </w:tc>
        <w:tc>
          <w:tcPr>
            <w:tcW w:w="835" w:type="dxa"/>
            <w:tcBorders>
              <w:top w:val="nil"/>
              <w:bottom w:val="single" w:sz="12" w:space="0" w:color="auto"/>
            </w:tcBorders>
            <w:vAlign w:val="center"/>
          </w:tcPr>
          <w:p w14:paraId="7FBBC2D7" w14:textId="4296B5C8" w:rsidR="00F204F0" w:rsidRPr="00F96EB0" w:rsidRDefault="00F204F0" w:rsidP="00F204F0">
            <w:pPr>
              <w:pStyle w:val="ExhibitText"/>
              <w:jc w:val="right"/>
              <w:rPr>
                <w:b/>
                <w:sz w:val="18"/>
                <w:szCs w:val="18"/>
              </w:rPr>
            </w:pPr>
            <w:r w:rsidRPr="00F96EB0">
              <w:rPr>
                <w:b/>
                <w:sz w:val="18"/>
                <w:szCs w:val="18"/>
              </w:rPr>
              <w:t>2008</w:t>
            </w:r>
          </w:p>
        </w:tc>
        <w:tc>
          <w:tcPr>
            <w:tcW w:w="835" w:type="dxa"/>
            <w:tcBorders>
              <w:top w:val="nil"/>
              <w:bottom w:val="single" w:sz="12" w:space="0" w:color="auto"/>
            </w:tcBorders>
            <w:vAlign w:val="center"/>
          </w:tcPr>
          <w:p w14:paraId="1BA8A012" w14:textId="42D5F2B4" w:rsidR="00F204F0" w:rsidRPr="00F96EB0" w:rsidRDefault="00F204F0" w:rsidP="00F204F0">
            <w:pPr>
              <w:pStyle w:val="ExhibitText"/>
              <w:jc w:val="right"/>
              <w:rPr>
                <w:b/>
                <w:sz w:val="18"/>
                <w:szCs w:val="18"/>
              </w:rPr>
            </w:pPr>
            <w:r w:rsidRPr="00F96EB0">
              <w:rPr>
                <w:b/>
                <w:sz w:val="18"/>
                <w:szCs w:val="18"/>
              </w:rPr>
              <w:t>2009</w:t>
            </w:r>
          </w:p>
        </w:tc>
        <w:tc>
          <w:tcPr>
            <w:tcW w:w="835" w:type="dxa"/>
            <w:tcBorders>
              <w:top w:val="nil"/>
              <w:bottom w:val="single" w:sz="12" w:space="0" w:color="auto"/>
            </w:tcBorders>
            <w:vAlign w:val="center"/>
          </w:tcPr>
          <w:p w14:paraId="03B7F3BB" w14:textId="7728ED18" w:rsidR="00F204F0" w:rsidRPr="00F96EB0" w:rsidRDefault="00F204F0" w:rsidP="00F204F0">
            <w:pPr>
              <w:pStyle w:val="ExhibitText"/>
              <w:jc w:val="right"/>
              <w:rPr>
                <w:b/>
                <w:sz w:val="18"/>
                <w:szCs w:val="18"/>
              </w:rPr>
            </w:pPr>
            <w:r w:rsidRPr="00F96EB0">
              <w:rPr>
                <w:b/>
                <w:sz w:val="18"/>
                <w:szCs w:val="18"/>
              </w:rPr>
              <w:t>2010</w:t>
            </w:r>
          </w:p>
        </w:tc>
        <w:tc>
          <w:tcPr>
            <w:tcW w:w="835" w:type="dxa"/>
            <w:tcBorders>
              <w:top w:val="nil"/>
              <w:bottom w:val="single" w:sz="12" w:space="0" w:color="auto"/>
            </w:tcBorders>
            <w:vAlign w:val="center"/>
          </w:tcPr>
          <w:p w14:paraId="4A70413F" w14:textId="1AC54552" w:rsidR="00F204F0" w:rsidRPr="00F96EB0" w:rsidRDefault="00F204F0" w:rsidP="00F204F0">
            <w:pPr>
              <w:pStyle w:val="ExhibitText"/>
              <w:jc w:val="right"/>
              <w:rPr>
                <w:b/>
                <w:sz w:val="18"/>
                <w:szCs w:val="18"/>
              </w:rPr>
            </w:pPr>
            <w:r w:rsidRPr="00F96EB0">
              <w:rPr>
                <w:b/>
                <w:sz w:val="18"/>
                <w:szCs w:val="18"/>
              </w:rPr>
              <w:t>2011</w:t>
            </w:r>
          </w:p>
        </w:tc>
        <w:tc>
          <w:tcPr>
            <w:tcW w:w="835" w:type="dxa"/>
            <w:tcBorders>
              <w:top w:val="nil"/>
              <w:bottom w:val="single" w:sz="12" w:space="0" w:color="auto"/>
            </w:tcBorders>
            <w:vAlign w:val="center"/>
          </w:tcPr>
          <w:p w14:paraId="62932960" w14:textId="0B1A9B74" w:rsidR="00F204F0" w:rsidRPr="00F96EB0" w:rsidRDefault="00F204F0" w:rsidP="00F204F0">
            <w:pPr>
              <w:pStyle w:val="ExhibitText"/>
              <w:jc w:val="right"/>
              <w:rPr>
                <w:b/>
                <w:sz w:val="18"/>
                <w:szCs w:val="18"/>
              </w:rPr>
            </w:pPr>
            <w:r w:rsidRPr="00F96EB0">
              <w:rPr>
                <w:b/>
                <w:sz w:val="18"/>
                <w:szCs w:val="18"/>
              </w:rPr>
              <w:t>2012</w:t>
            </w:r>
          </w:p>
        </w:tc>
        <w:tc>
          <w:tcPr>
            <w:tcW w:w="835" w:type="dxa"/>
            <w:tcBorders>
              <w:top w:val="nil"/>
              <w:bottom w:val="single" w:sz="12" w:space="0" w:color="auto"/>
            </w:tcBorders>
            <w:vAlign w:val="center"/>
          </w:tcPr>
          <w:p w14:paraId="002683AD" w14:textId="1FB6EA2A" w:rsidR="00F204F0" w:rsidRPr="00F96EB0" w:rsidRDefault="00F204F0" w:rsidP="00F204F0">
            <w:pPr>
              <w:pStyle w:val="ExhibitText"/>
              <w:jc w:val="right"/>
              <w:rPr>
                <w:b/>
                <w:sz w:val="18"/>
                <w:szCs w:val="18"/>
              </w:rPr>
            </w:pPr>
            <w:r w:rsidRPr="00F96EB0">
              <w:rPr>
                <w:b/>
                <w:sz w:val="18"/>
                <w:szCs w:val="18"/>
              </w:rPr>
              <w:t>2013</w:t>
            </w:r>
          </w:p>
        </w:tc>
        <w:tc>
          <w:tcPr>
            <w:tcW w:w="835" w:type="dxa"/>
            <w:tcBorders>
              <w:top w:val="nil"/>
              <w:bottom w:val="single" w:sz="12" w:space="0" w:color="auto"/>
            </w:tcBorders>
            <w:vAlign w:val="center"/>
          </w:tcPr>
          <w:p w14:paraId="01AF9A39" w14:textId="244C9654" w:rsidR="00F204F0" w:rsidRPr="00F96EB0" w:rsidRDefault="00F204F0" w:rsidP="00F204F0">
            <w:pPr>
              <w:pStyle w:val="ExhibitText"/>
              <w:jc w:val="right"/>
              <w:rPr>
                <w:b/>
                <w:sz w:val="18"/>
                <w:szCs w:val="18"/>
              </w:rPr>
            </w:pPr>
            <w:r w:rsidRPr="00F96EB0">
              <w:rPr>
                <w:b/>
                <w:sz w:val="18"/>
                <w:szCs w:val="18"/>
              </w:rPr>
              <w:t>2014</w:t>
            </w:r>
          </w:p>
        </w:tc>
        <w:tc>
          <w:tcPr>
            <w:tcW w:w="835" w:type="dxa"/>
            <w:tcBorders>
              <w:top w:val="nil"/>
              <w:bottom w:val="single" w:sz="12" w:space="0" w:color="auto"/>
            </w:tcBorders>
            <w:vAlign w:val="center"/>
          </w:tcPr>
          <w:p w14:paraId="1E5821CE" w14:textId="623A5911" w:rsidR="00F204F0" w:rsidRPr="00F96EB0" w:rsidRDefault="00F204F0" w:rsidP="00F204F0">
            <w:pPr>
              <w:pStyle w:val="ExhibitText"/>
              <w:jc w:val="right"/>
              <w:rPr>
                <w:b/>
                <w:sz w:val="18"/>
                <w:szCs w:val="18"/>
              </w:rPr>
            </w:pPr>
            <w:r w:rsidRPr="00F96EB0">
              <w:rPr>
                <w:b/>
                <w:sz w:val="18"/>
                <w:szCs w:val="18"/>
              </w:rPr>
              <w:t>2015</w:t>
            </w:r>
          </w:p>
        </w:tc>
        <w:tc>
          <w:tcPr>
            <w:tcW w:w="835" w:type="dxa"/>
            <w:tcBorders>
              <w:top w:val="nil"/>
              <w:bottom w:val="single" w:sz="12" w:space="0" w:color="auto"/>
            </w:tcBorders>
            <w:vAlign w:val="center"/>
          </w:tcPr>
          <w:p w14:paraId="16DF5169" w14:textId="4E6FF434" w:rsidR="00F204F0" w:rsidRPr="00F96EB0" w:rsidRDefault="00F204F0" w:rsidP="00F204F0">
            <w:pPr>
              <w:pStyle w:val="ExhibitText"/>
              <w:jc w:val="right"/>
              <w:rPr>
                <w:b/>
                <w:sz w:val="18"/>
                <w:szCs w:val="18"/>
              </w:rPr>
            </w:pPr>
            <w:r w:rsidRPr="00F96EB0">
              <w:rPr>
                <w:b/>
                <w:sz w:val="18"/>
                <w:szCs w:val="18"/>
              </w:rPr>
              <w:t>2016</w:t>
            </w:r>
          </w:p>
        </w:tc>
        <w:tc>
          <w:tcPr>
            <w:tcW w:w="824" w:type="dxa"/>
            <w:tcBorders>
              <w:top w:val="nil"/>
              <w:bottom w:val="single" w:sz="12" w:space="0" w:color="auto"/>
            </w:tcBorders>
            <w:noWrap/>
            <w:vAlign w:val="center"/>
          </w:tcPr>
          <w:p w14:paraId="0B5776D0" w14:textId="53664E86" w:rsidR="00F204F0" w:rsidRPr="00F96EB0" w:rsidRDefault="00F204F0" w:rsidP="00F204F0">
            <w:pPr>
              <w:pStyle w:val="ExhibitText"/>
              <w:jc w:val="right"/>
              <w:rPr>
                <w:rFonts w:eastAsia="DengXian Light"/>
                <w:b/>
                <w:sz w:val="18"/>
                <w:szCs w:val="18"/>
              </w:rPr>
            </w:pPr>
            <w:r w:rsidRPr="00F96EB0">
              <w:rPr>
                <w:b/>
                <w:sz w:val="18"/>
                <w:szCs w:val="18"/>
              </w:rPr>
              <w:t>2017</w:t>
            </w:r>
          </w:p>
        </w:tc>
      </w:tr>
      <w:tr w:rsidR="00F204F0" w:rsidRPr="00F96EB0" w14:paraId="1B329B73" w14:textId="77777777" w:rsidTr="00F96EB0">
        <w:trPr>
          <w:trHeight w:val="360"/>
          <w:tblCellSpacing w:w="11" w:type="dxa"/>
          <w:jc w:val="center"/>
        </w:trPr>
        <w:tc>
          <w:tcPr>
            <w:tcW w:w="1675" w:type="dxa"/>
            <w:noWrap/>
            <w:vAlign w:val="center"/>
            <w:hideMark/>
          </w:tcPr>
          <w:p w14:paraId="08CA595E" w14:textId="798771E1" w:rsidR="00F204F0" w:rsidRPr="00F96EB0" w:rsidRDefault="00F204F0" w:rsidP="00F204F0">
            <w:pPr>
              <w:pStyle w:val="ExhibitText"/>
              <w:jc w:val="left"/>
              <w:rPr>
                <w:rFonts w:eastAsia="DengXian Light"/>
                <w:b/>
                <w:bCs/>
                <w:sz w:val="18"/>
                <w:szCs w:val="18"/>
              </w:rPr>
            </w:pPr>
            <w:r w:rsidRPr="00F96EB0">
              <w:rPr>
                <w:rFonts w:eastAsia="DengXian Light"/>
                <w:b/>
                <w:bCs/>
                <w:sz w:val="18"/>
                <w:szCs w:val="18"/>
              </w:rPr>
              <w:t>Per Share</w:t>
            </w:r>
          </w:p>
        </w:tc>
        <w:tc>
          <w:tcPr>
            <w:tcW w:w="947" w:type="dxa"/>
            <w:noWrap/>
            <w:vAlign w:val="center"/>
            <w:hideMark/>
          </w:tcPr>
          <w:p w14:paraId="55D32837" w14:textId="77777777" w:rsidR="00F204F0" w:rsidRPr="00F96EB0" w:rsidRDefault="00F204F0" w:rsidP="00F204F0">
            <w:pPr>
              <w:pStyle w:val="ExhibitText"/>
              <w:jc w:val="center"/>
              <w:rPr>
                <w:rFonts w:eastAsia="DengXian Light"/>
                <w:b/>
                <w:bCs/>
                <w:sz w:val="18"/>
                <w:szCs w:val="18"/>
              </w:rPr>
            </w:pPr>
          </w:p>
        </w:tc>
        <w:tc>
          <w:tcPr>
            <w:tcW w:w="834" w:type="dxa"/>
            <w:vAlign w:val="center"/>
          </w:tcPr>
          <w:p w14:paraId="056B5AAF" w14:textId="77777777" w:rsidR="00F204F0" w:rsidRPr="00F96EB0" w:rsidRDefault="00F204F0" w:rsidP="00F204F0">
            <w:pPr>
              <w:pStyle w:val="ExhibitText"/>
              <w:jc w:val="right"/>
              <w:rPr>
                <w:rFonts w:eastAsia="DengXian Light"/>
                <w:b/>
                <w:sz w:val="18"/>
                <w:szCs w:val="18"/>
              </w:rPr>
            </w:pPr>
          </w:p>
        </w:tc>
        <w:tc>
          <w:tcPr>
            <w:tcW w:w="835" w:type="dxa"/>
            <w:vAlign w:val="center"/>
          </w:tcPr>
          <w:p w14:paraId="65040BB5" w14:textId="77777777" w:rsidR="00F204F0" w:rsidRPr="00F96EB0" w:rsidRDefault="00F204F0" w:rsidP="00F204F0">
            <w:pPr>
              <w:pStyle w:val="ExhibitText"/>
              <w:jc w:val="right"/>
              <w:rPr>
                <w:rFonts w:eastAsia="DengXian Light"/>
                <w:b/>
                <w:sz w:val="18"/>
                <w:szCs w:val="18"/>
              </w:rPr>
            </w:pPr>
          </w:p>
        </w:tc>
        <w:tc>
          <w:tcPr>
            <w:tcW w:w="835" w:type="dxa"/>
            <w:vAlign w:val="center"/>
          </w:tcPr>
          <w:p w14:paraId="5464D5EF" w14:textId="77777777" w:rsidR="00F204F0" w:rsidRPr="00F96EB0" w:rsidRDefault="00F204F0" w:rsidP="00F204F0">
            <w:pPr>
              <w:pStyle w:val="ExhibitText"/>
              <w:jc w:val="right"/>
              <w:rPr>
                <w:rFonts w:eastAsia="DengXian Light"/>
                <w:b/>
                <w:sz w:val="18"/>
                <w:szCs w:val="18"/>
              </w:rPr>
            </w:pPr>
          </w:p>
        </w:tc>
        <w:tc>
          <w:tcPr>
            <w:tcW w:w="835" w:type="dxa"/>
            <w:vAlign w:val="center"/>
          </w:tcPr>
          <w:p w14:paraId="5179B4A8" w14:textId="77777777" w:rsidR="00F204F0" w:rsidRPr="00F96EB0" w:rsidRDefault="00F204F0" w:rsidP="00F204F0">
            <w:pPr>
              <w:pStyle w:val="ExhibitText"/>
              <w:jc w:val="right"/>
              <w:rPr>
                <w:rFonts w:eastAsia="DengXian Light"/>
                <w:b/>
                <w:sz w:val="18"/>
                <w:szCs w:val="18"/>
              </w:rPr>
            </w:pPr>
          </w:p>
        </w:tc>
        <w:tc>
          <w:tcPr>
            <w:tcW w:w="835" w:type="dxa"/>
            <w:vAlign w:val="center"/>
          </w:tcPr>
          <w:p w14:paraId="08CB697F" w14:textId="77777777" w:rsidR="00F204F0" w:rsidRPr="00F96EB0" w:rsidRDefault="00F204F0" w:rsidP="00F204F0">
            <w:pPr>
              <w:pStyle w:val="ExhibitText"/>
              <w:jc w:val="right"/>
              <w:rPr>
                <w:rFonts w:eastAsia="DengXian Light"/>
                <w:b/>
                <w:sz w:val="18"/>
                <w:szCs w:val="18"/>
              </w:rPr>
            </w:pPr>
          </w:p>
        </w:tc>
        <w:tc>
          <w:tcPr>
            <w:tcW w:w="835" w:type="dxa"/>
            <w:vAlign w:val="center"/>
          </w:tcPr>
          <w:p w14:paraId="119A250A" w14:textId="77777777" w:rsidR="00F204F0" w:rsidRPr="00F96EB0" w:rsidRDefault="00F204F0" w:rsidP="00F204F0">
            <w:pPr>
              <w:pStyle w:val="ExhibitText"/>
              <w:jc w:val="right"/>
              <w:rPr>
                <w:rFonts w:eastAsia="DengXian Light"/>
                <w:b/>
                <w:sz w:val="18"/>
                <w:szCs w:val="18"/>
              </w:rPr>
            </w:pPr>
          </w:p>
        </w:tc>
        <w:tc>
          <w:tcPr>
            <w:tcW w:w="835" w:type="dxa"/>
            <w:vAlign w:val="center"/>
          </w:tcPr>
          <w:p w14:paraId="262EBCD2" w14:textId="77777777" w:rsidR="00F204F0" w:rsidRPr="00F96EB0" w:rsidRDefault="00F204F0" w:rsidP="00F204F0">
            <w:pPr>
              <w:pStyle w:val="ExhibitText"/>
              <w:jc w:val="right"/>
              <w:rPr>
                <w:rFonts w:eastAsia="DengXian Light"/>
                <w:b/>
                <w:sz w:val="18"/>
                <w:szCs w:val="18"/>
              </w:rPr>
            </w:pPr>
          </w:p>
        </w:tc>
        <w:tc>
          <w:tcPr>
            <w:tcW w:w="835" w:type="dxa"/>
            <w:vAlign w:val="center"/>
          </w:tcPr>
          <w:p w14:paraId="7FB5473A" w14:textId="77777777" w:rsidR="00F204F0" w:rsidRPr="00F96EB0" w:rsidRDefault="00F204F0" w:rsidP="00F204F0">
            <w:pPr>
              <w:pStyle w:val="ExhibitText"/>
              <w:jc w:val="right"/>
              <w:rPr>
                <w:rFonts w:eastAsia="DengXian Light"/>
                <w:b/>
                <w:sz w:val="18"/>
                <w:szCs w:val="18"/>
              </w:rPr>
            </w:pPr>
          </w:p>
        </w:tc>
        <w:tc>
          <w:tcPr>
            <w:tcW w:w="835" w:type="dxa"/>
            <w:vAlign w:val="center"/>
          </w:tcPr>
          <w:p w14:paraId="74C28191" w14:textId="77777777" w:rsidR="00F204F0" w:rsidRPr="00F96EB0" w:rsidRDefault="00F204F0" w:rsidP="00F204F0">
            <w:pPr>
              <w:pStyle w:val="ExhibitText"/>
              <w:jc w:val="right"/>
              <w:rPr>
                <w:rFonts w:eastAsia="DengXian Light"/>
                <w:b/>
                <w:sz w:val="18"/>
                <w:szCs w:val="18"/>
              </w:rPr>
            </w:pPr>
          </w:p>
        </w:tc>
        <w:tc>
          <w:tcPr>
            <w:tcW w:w="835" w:type="dxa"/>
            <w:vAlign w:val="center"/>
          </w:tcPr>
          <w:p w14:paraId="791B68B3" w14:textId="77777777" w:rsidR="00F204F0" w:rsidRPr="00F96EB0" w:rsidRDefault="00F204F0" w:rsidP="00F204F0">
            <w:pPr>
              <w:pStyle w:val="ExhibitText"/>
              <w:jc w:val="right"/>
              <w:rPr>
                <w:rFonts w:eastAsia="DengXian Light"/>
                <w:b/>
                <w:sz w:val="18"/>
                <w:szCs w:val="18"/>
              </w:rPr>
            </w:pPr>
          </w:p>
        </w:tc>
        <w:tc>
          <w:tcPr>
            <w:tcW w:w="835" w:type="dxa"/>
            <w:vAlign w:val="center"/>
          </w:tcPr>
          <w:p w14:paraId="7041AF7E" w14:textId="77777777" w:rsidR="00F204F0" w:rsidRPr="00F96EB0" w:rsidRDefault="00F204F0" w:rsidP="00F204F0">
            <w:pPr>
              <w:pStyle w:val="ExhibitText"/>
              <w:jc w:val="right"/>
              <w:rPr>
                <w:rFonts w:eastAsia="DengXian Light"/>
                <w:b/>
                <w:sz w:val="18"/>
                <w:szCs w:val="18"/>
              </w:rPr>
            </w:pPr>
          </w:p>
        </w:tc>
        <w:tc>
          <w:tcPr>
            <w:tcW w:w="824" w:type="dxa"/>
            <w:noWrap/>
            <w:vAlign w:val="center"/>
            <w:hideMark/>
          </w:tcPr>
          <w:p w14:paraId="20BAA13F" w14:textId="1042DDBF" w:rsidR="00F204F0" w:rsidRPr="00F96EB0" w:rsidRDefault="00F204F0" w:rsidP="00F204F0">
            <w:pPr>
              <w:pStyle w:val="ExhibitText"/>
              <w:jc w:val="right"/>
              <w:rPr>
                <w:rFonts w:eastAsia="DengXian Light"/>
                <w:b/>
                <w:sz w:val="18"/>
                <w:szCs w:val="18"/>
              </w:rPr>
            </w:pPr>
          </w:p>
        </w:tc>
      </w:tr>
      <w:tr w:rsidR="00F204F0" w:rsidRPr="00F204F0" w14:paraId="643DD8C4" w14:textId="77777777" w:rsidTr="00F96EB0">
        <w:trPr>
          <w:trHeight w:val="360"/>
          <w:tblCellSpacing w:w="11" w:type="dxa"/>
          <w:jc w:val="center"/>
        </w:trPr>
        <w:tc>
          <w:tcPr>
            <w:tcW w:w="1675" w:type="dxa"/>
            <w:noWrap/>
            <w:vAlign w:val="center"/>
            <w:hideMark/>
          </w:tcPr>
          <w:p w14:paraId="7F824CA3" w14:textId="200A467A" w:rsidR="00F204F0" w:rsidRPr="00F204F0" w:rsidRDefault="00F204F0" w:rsidP="00F204F0">
            <w:pPr>
              <w:pStyle w:val="ExhibitText"/>
              <w:jc w:val="left"/>
              <w:rPr>
                <w:rFonts w:eastAsia="DengXian Light"/>
                <w:sz w:val="18"/>
                <w:szCs w:val="18"/>
              </w:rPr>
            </w:pPr>
            <w:r w:rsidRPr="00F204F0">
              <w:rPr>
                <w:rFonts w:eastAsia="DengXian Light"/>
                <w:sz w:val="18"/>
                <w:szCs w:val="18"/>
              </w:rPr>
              <w:t>Shareholders' Funds</w:t>
            </w:r>
          </w:p>
        </w:tc>
        <w:tc>
          <w:tcPr>
            <w:tcW w:w="947" w:type="dxa"/>
            <w:noWrap/>
            <w:vAlign w:val="center"/>
            <w:hideMark/>
          </w:tcPr>
          <w:p w14:paraId="44C2FC74"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(HK$)</w:t>
            </w:r>
          </w:p>
        </w:tc>
        <w:tc>
          <w:tcPr>
            <w:tcW w:w="834" w:type="dxa"/>
            <w:vAlign w:val="center"/>
          </w:tcPr>
          <w:p w14:paraId="67D4AAA0" w14:textId="7FCF6231" w:rsidR="00F204F0" w:rsidRPr="00F204F0" w:rsidRDefault="00F204F0" w:rsidP="00F204F0">
            <w:pPr>
              <w:pStyle w:val="ExhibitText"/>
              <w:jc w:val="right"/>
              <w:rPr>
                <w:rFonts w:eastAsia="DengXian Light"/>
                <w:sz w:val="18"/>
                <w:szCs w:val="18"/>
              </w:rPr>
            </w:pPr>
            <w:r w:rsidRPr="00F204F0">
              <w:rPr>
                <w:rFonts w:eastAsia="DengXian Light"/>
                <w:sz w:val="18"/>
                <w:szCs w:val="18"/>
              </w:rPr>
              <w:t>11.53</w:t>
            </w:r>
          </w:p>
        </w:tc>
        <w:tc>
          <w:tcPr>
            <w:tcW w:w="835" w:type="dxa"/>
            <w:vAlign w:val="center"/>
          </w:tcPr>
          <w:p w14:paraId="6D48DE95" w14:textId="13DD5372" w:rsidR="00F204F0" w:rsidRPr="00F204F0" w:rsidRDefault="00F204F0" w:rsidP="00F204F0">
            <w:pPr>
              <w:pStyle w:val="ExhibitText"/>
              <w:jc w:val="right"/>
              <w:rPr>
                <w:rFonts w:eastAsia="DengXian Light"/>
                <w:sz w:val="18"/>
                <w:szCs w:val="18"/>
              </w:rPr>
            </w:pPr>
            <w:r w:rsidRPr="00F204F0">
              <w:rPr>
                <w:rFonts w:eastAsia="DengXian Light"/>
                <w:sz w:val="18"/>
                <w:szCs w:val="18"/>
              </w:rPr>
              <w:t>12.83</w:t>
            </w:r>
          </w:p>
        </w:tc>
        <w:tc>
          <w:tcPr>
            <w:tcW w:w="835" w:type="dxa"/>
            <w:vAlign w:val="center"/>
          </w:tcPr>
          <w:p w14:paraId="57874762" w14:textId="2AC88F4D" w:rsidR="00F204F0" w:rsidRPr="00F204F0" w:rsidRDefault="00F204F0" w:rsidP="00F204F0">
            <w:pPr>
              <w:pStyle w:val="ExhibitText"/>
              <w:jc w:val="right"/>
              <w:rPr>
                <w:rFonts w:eastAsia="DengXian Light"/>
                <w:sz w:val="18"/>
                <w:szCs w:val="18"/>
              </w:rPr>
            </w:pPr>
            <w:r w:rsidRPr="00F204F0">
              <w:rPr>
                <w:rFonts w:eastAsia="DengXian Light"/>
                <w:sz w:val="18"/>
                <w:szCs w:val="18"/>
              </w:rPr>
              <w:t>9.33</w:t>
            </w:r>
          </w:p>
        </w:tc>
        <w:tc>
          <w:tcPr>
            <w:tcW w:w="835" w:type="dxa"/>
            <w:vAlign w:val="center"/>
          </w:tcPr>
          <w:p w14:paraId="399452DC" w14:textId="24CCB54A" w:rsidR="00F204F0" w:rsidRPr="00F204F0" w:rsidRDefault="00F204F0" w:rsidP="00F204F0">
            <w:pPr>
              <w:pStyle w:val="ExhibitText"/>
              <w:jc w:val="right"/>
              <w:rPr>
                <w:rFonts w:eastAsia="DengXian Light"/>
                <w:sz w:val="18"/>
                <w:szCs w:val="18"/>
              </w:rPr>
            </w:pPr>
            <w:r w:rsidRPr="00F204F0">
              <w:rPr>
                <w:rFonts w:eastAsia="DengXian Light"/>
                <w:sz w:val="18"/>
                <w:szCs w:val="18"/>
              </w:rPr>
              <w:t>10.74</w:t>
            </w:r>
          </w:p>
        </w:tc>
        <w:tc>
          <w:tcPr>
            <w:tcW w:w="835" w:type="dxa"/>
            <w:vAlign w:val="center"/>
          </w:tcPr>
          <w:p w14:paraId="16853A43" w14:textId="781C9E96" w:rsidR="00F204F0" w:rsidRPr="00F204F0" w:rsidRDefault="00F204F0" w:rsidP="00F204F0">
            <w:pPr>
              <w:pStyle w:val="ExhibitText"/>
              <w:jc w:val="right"/>
              <w:rPr>
                <w:rFonts w:eastAsia="DengXian Light"/>
                <w:sz w:val="18"/>
                <w:szCs w:val="18"/>
              </w:rPr>
            </w:pPr>
            <w:r w:rsidRPr="00F204F0">
              <w:rPr>
                <w:rFonts w:eastAsia="DengXian Light"/>
                <w:sz w:val="18"/>
                <w:szCs w:val="18"/>
              </w:rPr>
              <w:t>13.80</w:t>
            </w:r>
          </w:p>
        </w:tc>
        <w:tc>
          <w:tcPr>
            <w:tcW w:w="835" w:type="dxa"/>
            <w:vAlign w:val="center"/>
          </w:tcPr>
          <w:p w14:paraId="46D2C472" w14:textId="1D0122F3" w:rsidR="00F204F0" w:rsidRPr="00F204F0" w:rsidRDefault="00F204F0" w:rsidP="00F204F0">
            <w:pPr>
              <w:pStyle w:val="ExhibitText"/>
              <w:jc w:val="right"/>
              <w:rPr>
                <w:rFonts w:eastAsia="DengXian Light"/>
                <w:sz w:val="18"/>
                <w:szCs w:val="18"/>
              </w:rPr>
            </w:pPr>
            <w:r w:rsidRPr="00F204F0">
              <w:rPr>
                <w:rFonts w:eastAsia="DengXian Light"/>
                <w:sz w:val="18"/>
                <w:szCs w:val="18"/>
              </w:rPr>
              <w:t>14.19</w:t>
            </w:r>
          </w:p>
        </w:tc>
        <w:tc>
          <w:tcPr>
            <w:tcW w:w="835" w:type="dxa"/>
            <w:vAlign w:val="center"/>
          </w:tcPr>
          <w:p w14:paraId="494BDDE8" w14:textId="16CA6046" w:rsidR="00F204F0" w:rsidRPr="00F204F0" w:rsidRDefault="00F204F0" w:rsidP="00F204F0">
            <w:pPr>
              <w:pStyle w:val="ExhibitText"/>
              <w:jc w:val="right"/>
              <w:rPr>
                <w:rFonts w:eastAsia="DengXian Light"/>
                <w:sz w:val="18"/>
                <w:szCs w:val="18"/>
              </w:rPr>
            </w:pPr>
            <w:r w:rsidRPr="00F204F0">
              <w:rPr>
                <w:rFonts w:eastAsia="DengXian Light"/>
                <w:sz w:val="18"/>
                <w:szCs w:val="18"/>
              </w:rPr>
              <w:t>14.24</w:t>
            </w:r>
          </w:p>
        </w:tc>
        <w:tc>
          <w:tcPr>
            <w:tcW w:w="835" w:type="dxa"/>
            <w:vAlign w:val="center"/>
          </w:tcPr>
          <w:p w14:paraId="3AAE6141" w14:textId="47420920" w:rsidR="00F204F0" w:rsidRPr="00F204F0" w:rsidRDefault="00F204F0" w:rsidP="00F204F0">
            <w:pPr>
              <w:pStyle w:val="ExhibitText"/>
              <w:jc w:val="right"/>
              <w:rPr>
                <w:rFonts w:eastAsia="DengXian Light"/>
                <w:sz w:val="18"/>
                <w:szCs w:val="18"/>
              </w:rPr>
            </w:pPr>
            <w:r w:rsidRPr="00F204F0">
              <w:rPr>
                <w:rFonts w:eastAsia="DengXian Light"/>
                <w:sz w:val="18"/>
                <w:szCs w:val="18"/>
              </w:rPr>
              <w:t>15.99</w:t>
            </w:r>
          </w:p>
        </w:tc>
        <w:tc>
          <w:tcPr>
            <w:tcW w:w="835" w:type="dxa"/>
            <w:vAlign w:val="center"/>
          </w:tcPr>
          <w:p w14:paraId="22AFEC3F" w14:textId="292FE690" w:rsidR="00F204F0" w:rsidRPr="00F204F0" w:rsidRDefault="00F204F0" w:rsidP="00F204F0">
            <w:pPr>
              <w:pStyle w:val="ExhibitText"/>
              <w:jc w:val="right"/>
              <w:rPr>
                <w:rFonts w:eastAsia="DengXian Light"/>
                <w:sz w:val="18"/>
                <w:szCs w:val="18"/>
              </w:rPr>
            </w:pPr>
            <w:r w:rsidRPr="00F204F0">
              <w:rPr>
                <w:rFonts w:eastAsia="DengXian Light"/>
                <w:sz w:val="18"/>
                <w:szCs w:val="18"/>
              </w:rPr>
              <w:t>13.15</w:t>
            </w:r>
          </w:p>
        </w:tc>
        <w:tc>
          <w:tcPr>
            <w:tcW w:w="835" w:type="dxa"/>
            <w:vAlign w:val="center"/>
          </w:tcPr>
          <w:p w14:paraId="49F5B1BB" w14:textId="7377C0EE" w:rsidR="00F204F0" w:rsidRPr="00F204F0" w:rsidRDefault="00F204F0" w:rsidP="00F204F0">
            <w:pPr>
              <w:pStyle w:val="ExhibitText"/>
              <w:jc w:val="right"/>
              <w:rPr>
                <w:rFonts w:eastAsia="DengXian Light"/>
                <w:sz w:val="18"/>
                <w:szCs w:val="18"/>
              </w:rPr>
            </w:pPr>
            <w:r w:rsidRPr="00F204F0">
              <w:rPr>
                <w:rFonts w:eastAsia="DengXian Light"/>
                <w:sz w:val="18"/>
                <w:szCs w:val="18"/>
              </w:rPr>
              <w:t>12.18</w:t>
            </w:r>
          </w:p>
        </w:tc>
        <w:tc>
          <w:tcPr>
            <w:tcW w:w="835" w:type="dxa"/>
            <w:vAlign w:val="center"/>
          </w:tcPr>
          <w:p w14:paraId="605D75BF" w14:textId="37F85BE9" w:rsidR="00F204F0" w:rsidRPr="00F204F0" w:rsidRDefault="00F204F0" w:rsidP="00F204F0">
            <w:pPr>
              <w:pStyle w:val="ExhibitText"/>
              <w:jc w:val="right"/>
              <w:rPr>
                <w:rFonts w:eastAsia="DengXian Light"/>
                <w:sz w:val="18"/>
                <w:szCs w:val="18"/>
              </w:rPr>
            </w:pPr>
            <w:r w:rsidRPr="00F204F0">
              <w:rPr>
                <w:rFonts w:eastAsia="DengXian Light"/>
                <w:sz w:val="18"/>
                <w:szCs w:val="18"/>
              </w:rPr>
              <w:t>14.07</w:t>
            </w:r>
          </w:p>
        </w:tc>
        <w:tc>
          <w:tcPr>
            <w:tcW w:w="824" w:type="dxa"/>
            <w:noWrap/>
            <w:vAlign w:val="center"/>
            <w:hideMark/>
          </w:tcPr>
          <w:p w14:paraId="075BD612" w14:textId="22F65D13" w:rsidR="00F204F0" w:rsidRPr="00F204F0" w:rsidRDefault="00F204F0" w:rsidP="00F204F0">
            <w:pPr>
              <w:pStyle w:val="ExhibitText"/>
              <w:jc w:val="right"/>
              <w:rPr>
                <w:rFonts w:eastAsia="DengXian Light"/>
                <w:sz w:val="18"/>
                <w:szCs w:val="18"/>
              </w:rPr>
            </w:pPr>
            <w:r w:rsidRPr="00F204F0">
              <w:rPr>
                <w:rFonts w:eastAsia="DengXian Light"/>
                <w:sz w:val="18"/>
                <w:szCs w:val="18"/>
              </w:rPr>
              <w:t>15.53</w:t>
            </w:r>
          </w:p>
        </w:tc>
      </w:tr>
      <w:tr w:rsidR="00F204F0" w:rsidRPr="00F204F0" w14:paraId="04DDBAC2" w14:textId="77777777" w:rsidTr="00F96EB0">
        <w:trPr>
          <w:trHeight w:val="360"/>
          <w:tblCellSpacing w:w="11" w:type="dxa"/>
          <w:jc w:val="center"/>
        </w:trPr>
        <w:tc>
          <w:tcPr>
            <w:tcW w:w="1675" w:type="dxa"/>
            <w:noWrap/>
            <w:vAlign w:val="center"/>
            <w:hideMark/>
          </w:tcPr>
          <w:p w14:paraId="33B1D29C" w14:textId="77777777" w:rsidR="00F204F0" w:rsidRPr="00F204F0" w:rsidRDefault="00F204F0" w:rsidP="00F204F0">
            <w:pPr>
              <w:pStyle w:val="ExhibitText"/>
              <w:jc w:val="left"/>
              <w:rPr>
                <w:rFonts w:eastAsia="DengXian Light"/>
                <w:sz w:val="18"/>
                <w:szCs w:val="18"/>
              </w:rPr>
            </w:pPr>
            <w:r w:rsidRPr="00F204F0">
              <w:rPr>
                <w:rFonts w:eastAsia="DengXian Light"/>
                <w:sz w:val="18"/>
                <w:szCs w:val="18"/>
              </w:rPr>
              <w:t>EBITDA</w:t>
            </w:r>
          </w:p>
        </w:tc>
        <w:tc>
          <w:tcPr>
            <w:tcW w:w="947" w:type="dxa"/>
            <w:noWrap/>
            <w:vAlign w:val="center"/>
            <w:hideMark/>
          </w:tcPr>
          <w:p w14:paraId="47E98ABB"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(HK$)</w:t>
            </w:r>
          </w:p>
        </w:tc>
        <w:tc>
          <w:tcPr>
            <w:tcW w:w="834" w:type="dxa"/>
            <w:vAlign w:val="center"/>
          </w:tcPr>
          <w:p w14:paraId="503FC0CA" w14:textId="51F6E6D7" w:rsidR="00F204F0" w:rsidRPr="00F204F0" w:rsidRDefault="00F204F0" w:rsidP="00F204F0">
            <w:pPr>
              <w:pStyle w:val="ExhibitText"/>
              <w:jc w:val="right"/>
              <w:rPr>
                <w:rFonts w:eastAsia="DengXian Light"/>
                <w:sz w:val="18"/>
                <w:szCs w:val="18"/>
              </w:rPr>
            </w:pPr>
            <w:r w:rsidRPr="00F204F0">
              <w:rPr>
                <w:rFonts w:eastAsia="DengXian Light"/>
                <w:sz w:val="18"/>
                <w:szCs w:val="18"/>
              </w:rPr>
              <w:t>2.78</w:t>
            </w:r>
          </w:p>
        </w:tc>
        <w:tc>
          <w:tcPr>
            <w:tcW w:w="835" w:type="dxa"/>
            <w:vAlign w:val="center"/>
          </w:tcPr>
          <w:p w14:paraId="6CEBB598" w14:textId="2CD70A7E" w:rsidR="00F204F0" w:rsidRPr="00F204F0" w:rsidRDefault="00F204F0" w:rsidP="00F204F0">
            <w:pPr>
              <w:pStyle w:val="ExhibitText"/>
              <w:jc w:val="right"/>
              <w:rPr>
                <w:rFonts w:eastAsia="DengXian Light"/>
                <w:sz w:val="18"/>
                <w:szCs w:val="18"/>
              </w:rPr>
            </w:pPr>
            <w:r w:rsidRPr="00F204F0">
              <w:rPr>
                <w:rFonts w:eastAsia="DengXian Light"/>
                <w:sz w:val="18"/>
                <w:szCs w:val="18"/>
              </w:rPr>
              <w:t>3.46</w:t>
            </w:r>
          </w:p>
        </w:tc>
        <w:tc>
          <w:tcPr>
            <w:tcW w:w="835" w:type="dxa"/>
            <w:vAlign w:val="center"/>
          </w:tcPr>
          <w:p w14:paraId="1B612CDF" w14:textId="6B2E480C" w:rsidR="00F204F0" w:rsidRPr="00F204F0" w:rsidRDefault="00F204F0" w:rsidP="00F204F0">
            <w:pPr>
              <w:pStyle w:val="ExhibitText"/>
              <w:jc w:val="right"/>
              <w:rPr>
                <w:rFonts w:eastAsia="DengXian Light"/>
                <w:sz w:val="18"/>
                <w:szCs w:val="18"/>
              </w:rPr>
            </w:pPr>
            <w:r w:rsidRPr="00F204F0">
              <w:rPr>
                <w:rFonts w:eastAsia="DengXian Light"/>
                <w:sz w:val="18"/>
                <w:szCs w:val="18"/>
              </w:rPr>
              <w:t>−0.91</w:t>
            </w:r>
          </w:p>
        </w:tc>
        <w:tc>
          <w:tcPr>
            <w:tcW w:w="835" w:type="dxa"/>
            <w:vAlign w:val="center"/>
          </w:tcPr>
          <w:p w14:paraId="2A5DAA53" w14:textId="5C539FD0" w:rsidR="00F204F0" w:rsidRPr="00F204F0" w:rsidRDefault="00F204F0" w:rsidP="00F204F0">
            <w:pPr>
              <w:pStyle w:val="ExhibitText"/>
              <w:jc w:val="right"/>
              <w:rPr>
                <w:rFonts w:eastAsia="DengXian Light"/>
                <w:sz w:val="18"/>
                <w:szCs w:val="18"/>
              </w:rPr>
            </w:pPr>
            <w:r w:rsidRPr="00F204F0">
              <w:rPr>
                <w:rFonts w:eastAsia="DengXian Light"/>
                <w:sz w:val="18"/>
                <w:szCs w:val="18"/>
              </w:rPr>
              <w:t>2.97</w:t>
            </w:r>
          </w:p>
        </w:tc>
        <w:tc>
          <w:tcPr>
            <w:tcW w:w="835" w:type="dxa"/>
            <w:vAlign w:val="center"/>
          </w:tcPr>
          <w:p w14:paraId="248743FA" w14:textId="7CFCDDD8" w:rsidR="00F204F0" w:rsidRPr="00F204F0" w:rsidRDefault="00F204F0" w:rsidP="00F204F0">
            <w:pPr>
              <w:pStyle w:val="ExhibitText"/>
              <w:jc w:val="right"/>
              <w:rPr>
                <w:rFonts w:eastAsia="DengXian Light"/>
                <w:sz w:val="18"/>
                <w:szCs w:val="18"/>
              </w:rPr>
            </w:pPr>
            <w:r w:rsidRPr="00F204F0">
              <w:rPr>
                <w:rFonts w:eastAsia="DengXian Light"/>
                <w:sz w:val="18"/>
                <w:szCs w:val="18"/>
              </w:rPr>
              <w:t>5.85</w:t>
            </w:r>
          </w:p>
        </w:tc>
        <w:tc>
          <w:tcPr>
            <w:tcW w:w="835" w:type="dxa"/>
            <w:vAlign w:val="center"/>
          </w:tcPr>
          <w:p w14:paraId="57E84E90" w14:textId="4FA674AE" w:rsidR="00F204F0" w:rsidRPr="00F204F0" w:rsidRDefault="00F204F0" w:rsidP="00F204F0">
            <w:pPr>
              <w:pStyle w:val="ExhibitText"/>
              <w:jc w:val="right"/>
              <w:rPr>
                <w:rFonts w:eastAsia="DengXian Light"/>
                <w:sz w:val="18"/>
                <w:szCs w:val="18"/>
              </w:rPr>
            </w:pPr>
            <w:r w:rsidRPr="00F204F0">
              <w:rPr>
                <w:rFonts w:eastAsia="DengXian Light"/>
                <w:sz w:val="18"/>
                <w:szCs w:val="18"/>
              </w:rPr>
              <w:t>3.40</w:t>
            </w:r>
          </w:p>
        </w:tc>
        <w:tc>
          <w:tcPr>
            <w:tcW w:w="835" w:type="dxa"/>
            <w:vAlign w:val="center"/>
          </w:tcPr>
          <w:p w14:paraId="00C48855" w14:textId="6CDC1A92" w:rsidR="00F204F0" w:rsidRPr="00F204F0" w:rsidRDefault="00F204F0" w:rsidP="00F204F0">
            <w:pPr>
              <w:pStyle w:val="ExhibitText"/>
              <w:jc w:val="right"/>
              <w:rPr>
                <w:rFonts w:eastAsia="DengXian Light"/>
                <w:sz w:val="18"/>
                <w:szCs w:val="18"/>
              </w:rPr>
            </w:pPr>
            <w:r w:rsidRPr="00F204F0">
              <w:rPr>
                <w:rFonts w:eastAsia="DengXian Light"/>
                <w:sz w:val="18"/>
                <w:szCs w:val="18"/>
              </w:rPr>
              <w:t>2.31</w:t>
            </w:r>
          </w:p>
        </w:tc>
        <w:tc>
          <w:tcPr>
            <w:tcW w:w="835" w:type="dxa"/>
            <w:vAlign w:val="center"/>
          </w:tcPr>
          <w:p w14:paraId="7A69ED26" w14:textId="4B64EF7C" w:rsidR="00F204F0" w:rsidRPr="00F204F0" w:rsidRDefault="00F204F0" w:rsidP="00F204F0">
            <w:pPr>
              <w:pStyle w:val="ExhibitText"/>
              <w:jc w:val="right"/>
              <w:rPr>
                <w:rFonts w:eastAsia="DengXian Light"/>
                <w:sz w:val="18"/>
                <w:szCs w:val="18"/>
              </w:rPr>
            </w:pPr>
            <w:r w:rsidRPr="00F204F0">
              <w:rPr>
                <w:rFonts w:eastAsia="DengXian Light"/>
                <w:sz w:val="18"/>
                <w:szCs w:val="18"/>
              </w:rPr>
              <w:t>3.04</w:t>
            </w:r>
          </w:p>
        </w:tc>
        <w:tc>
          <w:tcPr>
            <w:tcW w:w="835" w:type="dxa"/>
            <w:vAlign w:val="center"/>
          </w:tcPr>
          <w:p w14:paraId="706398B7" w14:textId="2DACF82F" w:rsidR="00F204F0" w:rsidRPr="00F204F0" w:rsidRDefault="00F204F0" w:rsidP="00F204F0">
            <w:pPr>
              <w:pStyle w:val="ExhibitText"/>
              <w:jc w:val="right"/>
              <w:rPr>
                <w:rFonts w:eastAsia="DengXian Light"/>
                <w:sz w:val="18"/>
                <w:szCs w:val="18"/>
              </w:rPr>
            </w:pPr>
            <w:r w:rsidRPr="00F204F0">
              <w:rPr>
                <w:rFonts w:eastAsia="DengXian Light"/>
                <w:sz w:val="18"/>
                <w:szCs w:val="18"/>
              </w:rPr>
              <w:t>3.44</w:t>
            </w:r>
          </w:p>
        </w:tc>
        <w:tc>
          <w:tcPr>
            <w:tcW w:w="835" w:type="dxa"/>
            <w:vAlign w:val="center"/>
          </w:tcPr>
          <w:p w14:paraId="11A67798" w14:textId="54316FE8" w:rsidR="00F204F0" w:rsidRPr="00F204F0" w:rsidRDefault="00F204F0" w:rsidP="00F204F0">
            <w:pPr>
              <w:pStyle w:val="ExhibitText"/>
              <w:jc w:val="right"/>
              <w:rPr>
                <w:rFonts w:eastAsia="DengXian Light"/>
                <w:sz w:val="18"/>
                <w:szCs w:val="18"/>
              </w:rPr>
            </w:pPr>
            <w:r w:rsidRPr="00F204F0">
              <w:rPr>
                <w:rFonts w:eastAsia="DengXian Light"/>
                <w:sz w:val="18"/>
                <w:szCs w:val="18"/>
              </w:rPr>
              <w:t>4.45</w:t>
            </w:r>
          </w:p>
        </w:tc>
        <w:tc>
          <w:tcPr>
            <w:tcW w:w="835" w:type="dxa"/>
            <w:vAlign w:val="center"/>
          </w:tcPr>
          <w:p w14:paraId="1656E3CE" w14:textId="4DEADE7F" w:rsidR="00F204F0" w:rsidRPr="00F204F0" w:rsidRDefault="00F204F0" w:rsidP="00F204F0">
            <w:pPr>
              <w:pStyle w:val="ExhibitText"/>
              <w:jc w:val="right"/>
              <w:rPr>
                <w:rFonts w:eastAsia="DengXian Light"/>
                <w:sz w:val="18"/>
                <w:szCs w:val="18"/>
              </w:rPr>
            </w:pPr>
            <w:r w:rsidRPr="00F204F0">
              <w:rPr>
                <w:rFonts w:eastAsia="DengXian Light"/>
                <w:sz w:val="18"/>
                <w:szCs w:val="18"/>
              </w:rPr>
              <w:t>2.56</w:t>
            </w:r>
          </w:p>
        </w:tc>
        <w:tc>
          <w:tcPr>
            <w:tcW w:w="824" w:type="dxa"/>
            <w:noWrap/>
            <w:vAlign w:val="center"/>
            <w:hideMark/>
          </w:tcPr>
          <w:p w14:paraId="657BFC87" w14:textId="7C7B040A" w:rsidR="00F204F0" w:rsidRPr="00F204F0" w:rsidRDefault="00F204F0" w:rsidP="00F204F0">
            <w:pPr>
              <w:pStyle w:val="ExhibitText"/>
              <w:jc w:val="right"/>
              <w:rPr>
                <w:rFonts w:eastAsia="DengXian Light"/>
                <w:sz w:val="18"/>
                <w:szCs w:val="18"/>
              </w:rPr>
            </w:pPr>
            <w:r w:rsidRPr="00F204F0">
              <w:rPr>
                <w:rFonts w:eastAsia="DengXian Light"/>
                <w:sz w:val="18"/>
                <w:szCs w:val="18"/>
              </w:rPr>
              <w:t>2.68</w:t>
            </w:r>
          </w:p>
        </w:tc>
      </w:tr>
      <w:tr w:rsidR="00F204F0" w:rsidRPr="00F204F0" w14:paraId="08CE7294" w14:textId="77777777" w:rsidTr="00F96EB0">
        <w:trPr>
          <w:trHeight w:val="360"/>
          <w:tblCellSpacing w:w="11" w:type="dxa"/>
          <w:jc w:val="center"/>
        </w:trPr>
        <w:tc>
          <w:tcPr>
            <w:tcW w:w="1675" w:type="dxa"/>
            <w:noWrap/>
            <w:vAlign w:val="center"/>
            <w:hideMark/>
          </w:tcPr>
          <w:p w14:paraId="495255A1" w14:textId="49FE991E" w:rsidR="00F204F0" w:rsidRPr="00F204F0" w:rsidRDefault="00F204F0" w:rsidP="00F204F0">
            <w:pPr>
              <w:pStyle w:val="ExhibitText"/>
              <w:jc w:val="left"/>
              <w:rPr>
                <w:rFonts w:eastAsia="DengXian Light"/>
                <w:sz w:val="18"/>
                <w:szCs w:val="18"/>
              </w:rPr>
            </w:pPr>
            <w:r w:rsidRPr="00F204F0">
              <w:rPr>
                <w:rFonts w:eastAsia="DengXian Light"/>
                <w:sz w:val="18"/>
                <w:szCs w:val="18"/>
              </w:rPr>
              <w:t>Earnings/(Loss)</w:t>
            </w:r>
          </w:p>
        </w:tc>
        <w:tc>
          <w:tcPr>
            <w:tcW w:w="947" w:type="dxa"/>
            <w:noWrap/>
            <w:vAlign w:val="center"/>
            <w:hideMark/>
          </w:tcPr>
          <w:p w14:paraId="76ABE152"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(HK cents)</w:t>
            </w:r>
          </w:p>
        </w:tc>
        <w:tc>
          <w:tcPr>
            <w:tcW w:w="834" w:type="dxa"/>
            <w:vAlign w:val="center"/>
          </w:tcPr>
          <w:p w14:paraId="316133D0" w14:textId="08029575" w:rsidR="00F204F0" w:rsidRPr="00F204F0" w:rsidRDefault="00F204F0" w:rsidP="00F204F0">
            <w:pPr>
              <w:pStyle w:val="ExhibitText"/>
              <w:jc w:val="right"/>
              <w:rPr>
                <w:rFonts w:eastAsia="DengXian Light"/>
                <w:sz w:val="18"/>
                <w:szCs w:val="18"/>
              </w:rPr>
            </w:pPr>
            <w:r w:rsidRPr="00F204F0">
              <w:rPr>
                <w:rFonts w:eastAsia="DengXian Light"/>
                <w:sz w:val="18"/>
                <w:szCs w:val="18"/>
              </w:rPr>
              <w:t>115.90</w:t>
            </w:r>
          </w:p>
        </w:tc>
        <w:tc>
          <w:tcPr>
            <w:tcW w:w="835" w:type="dxa"/>
            <w:vAlign w:val="center"/>
          </w:tcPr>
          <w:p w14:paraId="573F3842" w14:textId="50BA4197" w:rsidR="00F204F0" w:rsidRPr="00F204F0" w:rsidRDefault="00F204F0" w:rsidP="00F204F0">
            <w:pPr>
              <w:pStyle w:val="ExhibitText"/>
              <w:jc w:val="right"/>
              <w:rPr>
                <w:rFonts w:eastAsia="DengXian Light"/>
                <w:sz w:val="18"/>
                <w:szCs w:val="18"/>
              </w:rPr>
            </w:pPr>
            <w:r w:rsidRPr="00F204F0">
              <w:rPr>
                <w:rFonts w:eastAsia="DengXian Light"/>
                <w:sz w:val="18"/>
                <w:szCs w:val="18"/>
              </w:rPr>
              <w:t>178.30</w:t>
            </w:r>
          </w:p>
        </w:tc>
        <w:tc>
          <w:tcPr>
            <w:tcW w:w="835" w:type="dxa"/>
            <w:vAlign w:val="center"/>
          </w:tcPr>
          <w:p w14:paraId="68774CE7" w14:textId="698EF4B6" w:rsidR="00F204F0" w:rsidRPr="00F204F0" w:rsidRDefault="00F204F0" w:rsidP="00F204F0">
            <w:pPr>
              <w:pStyle w:val="ExhibitText"/>
              <w:jc w:val="right"/>
              <w:rPr>
                <w:rFonts w:eastAsia="DengXian Light"/>
                <w:sz w:val="18"/>
                <w:szCs w:val="18"/>
              </w:rPr>
            </w:pPr>
            <w:r w:rsidRPr="00F204F0">
              <w:rPr>
                <w:rFonts w:eastAsia="DengXian Light"/>
                <w:sz w:val="18"/>
                <w:szCs w:val="18"/>
              </w:rPr>
              <w:t>−221.00</w:t>
            </w:r>
          </w:p>
        </w:tc>
        <w:tc>
          <w:tcPr>
            <w:tcW w:w="835" w:type="dxa"/>
            <w:vAlign w:val="center"/>
          </w:tcPr>
          <w:p w14:paraId="73FFE40C" w14:textId="0F26D6CB" w:rsidR="00F204F0" w:rsidRPr="00F204F0" w:rsidRDefault="00F204F0" w:rsidP="00F204F0">
            <w:pPr>
              <w:pStyle w:val="ExhibitText"/>
              <w:jc w:val="right"/>
              <w:rPr>
                <w:rFonts w:eastAsia="DengXian Light"/>
                <w:sz w:val="18"/>
                <w:szCs w:val="18"/>
              </w:rPr>
            </w:pPr>
            <w:r w:rsidRPr="00F204F0">
              <w:rPr>
                <w:rFonts w:eastAsia="DengXian Light"/>
                <w:sz w:val="18"/>
                <w:szCs w:val="18"/>
              </w:rPr>
              <w:t>119.30</w:t>
            </w:r>
          </w:p>
        </w:tc>
        <w:tc>
          <w:tcPr>
            <w:tcW w:w="835" w:type="dxa"/>
            <w:vAlign w:val="center"/>
          </w:tcPr>
          <w:p w14:paraId="7934AFE1" w14:textId="0BD7A354" w:rsidR="00F204F0" w:rsidRPr="00F204F0" w:rsidRDefault="00F204F0" w:rsidP="00F204F0">
            <w:pPr>
              <w:pStyle w:val="ExhibitText"/>
              <w:jc w:val="right"/>
              <w:rPr>
                <w:rFonts w:eastAsia="DengXian Light"/>
                <w:sz w:val="18"/>
                <w:szCs w:val="18"/>
              </w:rPr>
            </w:pPr>
            <w:r w:rsidRPr="00F204F0">
              <w:rPr>
                <w:rFonts w:eastAsia="DengXian Light"/>
                <w:sz w:val="18"/>
                <w:szCs w:val="18"/>
              </w:rPr>
              <w:t>357.10</w:t>
            </w:r>
          </w:p>
        </w:tc>
        <w:tc>
          <w:tcPr>
            <w:tcW w:w="835" w:type="dxa"/>
            <w:vAlign w:val="center"/>
          </w:tcPr>
          <w:p w14:paraId="4B1AA6E4" w14:textId="3FD71E16" w:rsidR="00F204F0" w:rsidRPr="00F204F0" w:rsidRDefault="00F204F0" w:rsidP="00F204F0">
            <w:pPr>
              <w:pStyle w:val="ExhibitText"/>
              <w:jc w:val="right"/>
              <w:rPr>
                <w:rFonts w:eastAsia="DengXian Light"/>
                <w:sz w:val="18"/>
                <w:szCs w:val="18"/>
              </w:rPr>
            </w:pPr>
            <w:r w:rsidRPr="00F204F0">
              <w:rPr>
                <w:rFonts w:eastAsia="DengXian Light"/>
                <w:sz w:val="18"/>
                <w:szCs w:val="18"/>
              </w:rPr>
              <w:t>139.80</w:t>
            </w:r>
          </w:p>
        </w:tc>
        <w:tc>
          <w:tcPr>
            <w:tcW w:w="835" w:type="dxa"/>
            <w:vAlign w:val="center"/>
          </w:tcPr>
          <w:p w14:paraId="6310FF5A" w14:textId="52F43545" w:rsidR="00F204F0" w:rsidRPr="00F204F0" w:rsidRDefault="00F204F0" w:rsidP="00F204F0">
            <w:pPr>
              <w:pStyle w:val="ExhibitText"/>
              <w:jc w:val="right"/>
              <w:rPr>
                <w:rFonts w:eastAsia="DengXian Light"/>
                <w:sz w:val="18"/>
                <w:szCs w:val="18"/>
              </w:rPr>
            </w:pPr>
            <w:r w:rsidRPr="00F204F0">
              <w:rPr>
                <w:rFonts w:eastAsia="DengXian Light"/>
                <w:sz w:val="18"/>
                <w:szCs w:val="18"/>
              </w:rPr>
              <w:t>21.90</w:t>
            </w:r>
          </w:p>
        </w:tc>
        <w:tc>
          <w:tcPr>
            <w:tcW w:w="835" w:type="dxa"/>
            <w:vAlign w:val="center"/>
          </w:tcPr>
          <w:p w14:paraId="59C15068" w14:textId="7A44403C" w:rsidR="00F204F0" w:rsidRPr="00F204F0" w:rsidRDefault="00F204F0" w:rsidP="00F204F0">
            <w:pPr>
              <w:pStyle w:val="ExhibitText"/>
              <w:jc w:val="right"/>
              <w:rPr>
                <w:rFonts w:eastAsia="DengXian Light"/>
                <w:sz w:val="18"/>
                <w:szCs w:val="18"/>
              </w:rPr>
            </w:pPr>
            <w:r w:rsidRPr="00F204F0">
              <w:rPr>
                <w:rFonts w:eastAsia="DengXian Light"/>
                <w:sz w:val="18"/>
                <w:szCs w:val="18"/>
              </w:rPr>
              <w:t>66.60</w:t>
            </w:r>
          </w:p>
        </w:tc>
        <w:tc>
          <w:tcPr>
            <w:tcW w:w="835" w:type="dxa"/>
            <w:vAlign w:val="center"/>
          </w:tcPr>
          <w:p w14:paraId="2725F54A" w14:textId="5FB9DCB1" w:rsidR="00F204F0" w:rsidRPr="00F204F0" w:rsidRDefault="00F204F0" w:rsidP="00F204F0">
            <w:pPr>
              <w:pStyle w:val="ExhibitText"/>
              <w:jc w:val="right"/>
              <w:rPr>
                <w:rFonts w:eastAsia="DengXian Light"/>
                <w:sz w:val="18"/>
                <w:szCs w:val="18"/>
              </w:rPr>
            </w:pPr>
            <w:r w:rsidRPr="00F204F0">
              <w:rPr>
                <w:rFonts w:eastAsia="DengXian Light"/>
                <w:sz w:val="18"/>
                <w:szCs w:val="18"/>
              </w:rPr>
              <w:t>80.10</w:t>
            </w:r>
          </w:p>
        </w:tc>
        <w:tc>
          <w:tcPr>
            <w:tcW w:w="835" w:type="dxa"/>
            <w:vAlign w:val="center"/>
          </w:tcPr>
          <w:p w14:paraId="443410AA" w14:textId="079F0475" w:rsidR="00F204F0" w:rsidRPr="00F204F0" w:rsidRDefault="00F204F0" w:rsidP="00F204F0">
            <w:pPr>
              <w:pStyle w:val="ExhibitText"/>
              <w:jc w:val="right"/>
              <w:rPr>
                <w:rFonts w:eastAsia="DengXian Light"/>
                <w:sz w:val="18"/>
                <w:szCs w:val="18"/>
              </w:rPr>
            </w:pPr>
            <w:r w:rsidRPr="00F204F0">
              <w:rPr>
                <w:rFonts w:eastAsia="DengXian Light"/>
                <w:sz w:val="18"/>
                <w:szCs w:val="18"/>
              </w:rPr>
              <w:t>152.50</w:t>
            </w:r>
          </w:p>
        </w:tc>
        <w:tc>
          <w:tcPr>
            <w:tcW w:w="835" w:type="dxa"/>
            <w:vAlign w:val="center"/>
          </w:tcPr>
          <w:p w14:paraId="7DEF592A" w14:textId="46669AB5" w:rsidR="00F204F0" w:rsidRPr="00F204F0" w:rsidRDefault="00F204F0" w:rsidP="00F204F0">
            <w:pPr>
              <w:pStyle w:val="ExhibitText"/>
              <w:jc w:val="right"/>
              <w:rPr>
                <w:rFonts w:eastAsia="DengXian Light"/>
                <w:sz w:val="18"/>
                <w:szCs w:val="18"/>
              </w:rPr>
            </w:pPr>
            <w:r w:rsidRPr="00F204F0">
              <w:rPr>
                <w:rFonts w:eastAsia="DengXian Light"/>
                <w:sz w:val="18"/>
                <w:szCs w:val="18"/>
              </w:rPr>
              <w:t>−14.60</w:t>
            </w:r>
          </w:p>
        </w:tc>
        <w:tc>
          <w:tcPr>
            <w:tcW w:w="824" w:type="dxa"/>
            <w:noWrap/>
            <w:vAlign w:val="center"/>
            <w:hideMark/>
          </w:tcPr>
          <w:p w14:paraId="3AEFECD8" w14:textId="1E6E062B" w:rsidR="00F204F0" w:rsidRPr="00F204F0" w:rsidRDefault="00F204F0" w:rsidP="00F204F0">
            <w:pPr>
              <w:pStyle w:val="ExhibitText"/>
              <w:jc w:val="right"/>
              <w:rPr>
                <w:rFonts w:eastAsia="DengXian Light"/>
                <w:sz w:val="18"/>
                <w:szCs w:val="18"/>
              </w:rPr>
            </w:pPr>
            <w:r w:rsidRPr="00F204F0">
              <w:rPr>
                <w:rFonts w:eastAsia="DengXian Light"/>
                <w:sz w:val="18"/>
                <w:szCs w:val="18"/>
              </w:rPr>
              <w:t>−32.00</w:t>
            </w:r>
          </w:p>
        </w:tc>
      </w:tr>
      <w:tr w:rsidR="00F204F0" w:rsidRPr="00F204F0" w14:paraId="44E0FC90" w14:textId="77777777" w:rsidTr="00F11583">
        <w:trPr>
          <w:trHeight w:val="360"/>
          <w:tblCellSpacing w:w="11" w:type="dxa"/>
          <w:jc w:val="center"/>
        </w:trPr>
        <w:tc>
          <w:tcPr>
            <w:tcW w:w="1675" w:type="dxa"/>
            <w:tcBorders>
              <w:top w:val="nil"/>
              <w:bottom w:val="single" w:sz="4" w:space="0" w:color="auto"/>
            </w:tcBorders>
            <w:noWrap/>
            <w:vAlign w:val="center"/>
            <w:hideMark/>
          </w:tcPr>
          <w:p w14:paraId="730E5FFE" w14:textId="77777777" w:rsidR="00F204F0" w:rsidRPr="00F204F0" w:rsidRDefault="00F204F0" w:rsidP="00F204F0">
            <w:pPr>
              <w:pStyle w:val="ExhibitText"/>
              <w:jc w:val="left"/>
              <w:rPr>
                <w:rFonts w:eastAsia="DengXian Light"/>
                <w:sz w:val="18"/>
                <w:szCs w:val="18"/>
              </w:rPr>
            </w:pPr>
            <w:r w:rsidRPr="00F204F0">
              <w:rPr>
                <w:rFonts w:eastAsia="DengXian Light"/>
                <w:sz w:val="18"/>
                <w:szCs w:val="18"/>
              </w:rPr>
              <w:t>Dividend</w:t>
            </w:r>
          </w:p>
        </w:tc>
        <w:tc>
          <w:tcPr>
            <w:tcW w:w="947" w:type="dxa"/>
            <w:tcBorders>
              <w:top w:val="nil"/>
              <w:bottom w:val="single" w:sz="4" w:space="0" w:color="auto"/>
            </w:tcBorders>
            <w:noWrap/>
            <w:vAlign w:val="center"/>
            <w:hideMark/>
          </w:tcPr>
          <w:p w14:paraId="09859760"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(HK cents)</w:t>
            </w:r>
          </w:p>
        </w:tc>
        <w:tc>
          <w:tcPr>
            <w:tcW w:w="834" w:type="dxa"/>
            <w:tcBorders>
              <w:top w:val="nil"/>
              <w:bottom w:val="single" w:sz="4" w:space="0" w:color="auto"/>
            </w:tcBorders>
            <w:vAlign w:val="center"/>
          </w:tcPr>
          <w:p w14:paraId="17969FAE" w14:textId="662C6AB1" w:rsidR="00F204F0" w:rsidRPr="00F204F0" w:rsidRDefault="00F204F0" w:rsidP="00F204F0">
            <w:pPr>
              <w:pStyle w:val="ExhibitText"/>
              <w:jc w:val="right"/>
              <w:rPr>
                <w:rFonts w:eastAsia="DengXian Light"/>
                <w:sz w:val="18"/>
                <w:szCs w:val="18"/>
              </w:rPr>
            </w:pPr>
            <w:r w:rsidRPr="00F204F0">
              <w:rPr>
                <w:rFonts w:eastAsia="DengXian Light"/>
                <w:sz w:val="18"/>
                <w:szCs w:val="18"/>
              </w:rPr>
              <w:t>84.00</w:t>
            </w:r>
          </w:p>
        </w:tc>
        <w:tc>
          <w:tcPr>
            <w:tcW w:w="835" w:type="dxa"/>
            <w:tcBorders>
              <w:top w:val="nil"/>
              <w:bottom w:val="single" w:sz="4" w:space="0" w:color="auto"/>
            </w:tcBorders>
            <w:vAlign w:val="center"/>
          </w:tcPr>
          <w:p w14:paraId="4AB0BF7B" w14:textId="14731214" w:rsidR="00F204F0" w:rsidRPr="00F204F0" w:rsidRDefault="00F204F0" w:rsidP="00F204F0">
            <w:pPr>
              <w:pStyle w:val="ExhibitText"/>
              <w:jc w:val="right"/>
              <w:rPr>
                <w:rFonts w:eastAsia="DengXian Light"/>
                <w:sz w:val="18"/>
                <w:szCs w:val="18"/>
              </w:rPr>
            </w:pPr>
            <w:r w:rsidRPr="00F204F0">
              <w:rPr>
                <w:rFonts w:eastAsia="DengXian Light"/>
                <w:sz w:val="18"/>
                <w:szCs w:val="18"/>
              </w:rPr>
              <w:t>84.00</w:t>
            </w:r>
          </w:p>
        </w:tc>
        <w:tc>
          <w:tcPr>
            <w:tcW w:w="835" w:type="dxa"/>
            <w:tcBorders>
              <w:top w:val="nil"/>
              <w:bottom w:val="single" w:sz="4" w:space="0" w:color="auto"/>
            </w:tcBorders>
            <w:vAlign w:val="center"/>
          </w:tcPr>
          <w:p w14:paraId="55A4B675" w14:textId="2C4EC9CD" w:rsidR="00F204F0" w:rsidRPr="00F204F0" w:rsidRDefault="00F204F0" w:rsidP="00F204F0">
            <w:pPr>
              <w:pStyle w:val="ExhibitText"/>
              <w:jc w:val="right"/>
              <w:rPr>
                <w:rFonts w:eastAsia="DengXian Light"/>
                <w:sz w:val="18"/>
                <w:szCs w:val="18"/>
              </w:rPr>
            </w:pPr>
            <w:r w:rsidRPr="00F204F0">
              <w:rPr>
                <w:rFonts w:eastAsia="DengXian Light"/>
                <w:sz w:val="18"/>
                <w:szCs w:val="18"/>
              </w:rPr>
              <w:t>3.00</w:t>
            </w:r>
          </w:p>
        </w:tc>
        <w:tc>
          <w:tcPr>
            <w:tcW w:w="835" w:type="dxa"/>
            <w:tcBorders>
              <w:top w:val="nil"/>
              <w:bottom w:val="single" w:sz="4" w:space="0" w:color="auto"/>
            </w:tcBorders>
            <w:vAlign w:val="center"/>
          </w:tcPr>
          <w:p w14:paraId="3A8A62C5" w14:textId="600AD042" w:rsidR="00F204F0" w:rsidRPr="00F204F0" w:rsidRDefault="00F204F0" w:rsidP="00F204F0">
            <w:pPr>
              <w:pStyle w:val="ExhibitText"/>
              <w:jc w:val="right"/>
              <w:rPr>
                <w:rFonts w:eastAsia="DengXian Light"/>
                <w:sz w:val="18"/>
                <w:szCs w:val="18"/>
              </w:rPr>
            </w:pPr>
            <w:r w:rsidRPr="00F204F0">
              <w:rPr>
                <w:rFonts w:eastAsia="DengXian Light"/>
                <w:sz w:val="18"/>
                <w:szCs w:val="18"/>
              </w:rPr>
              <w:t>10.00</w:t>
            </w:r>
          </w:p>
        </w:tc>
        <w:tc>
          <w:tcPr>
            <w:tcW w:w="835" w:type="dxa"/>
            <w:tcBorders>
              <w:top w:val="nil"/>
              <w:bottom w:val="single" w:sz="4" w:space="0" w:color="auto"/>
            </w:tcBorders>
            <w:vAlign w:val="center"/>
          </w:tcPr>
          <w:p w14:paraId="07857819" w14:textId="090A58D5" w:rsidR="00F204F0" w:rsidRPr="00F204F0" w:rsidRDefault="00035E58" w:rsidP="00F204F0">
            <w:pPr>
              <w:pStyle w:val="ExhibitText"/>
              <w:jc w:val="right"/>
              <w:rPr>
                <w:rFonts w:eastAsia="DengXian Light"/>
                <w:sz w:val="18"/>
                <w:szCs w:val="18"/>
              </w:rPr>
            </w:pPr>
            <w:r>
              <w:rPr>
                <w:rFonts w:eastAsia="DengXian Light"/>
                <w:sz w:val="18"/>
                <w:szCs w:val="18"/>
              </w:rPr>
              <w:t>1</w:t>
            </w:r>
            <w:r w:rsidR="00F204F0" w:rsidRPr="00F204F0">
              <w:rPr>
                <w:rFonts w:eastAsia="DengXian Light"/>
                <w:sz w:val="18"/>
                <w:szCs w:val="18"/>
              </w:rPr>
              <w:t>11</w:t>
            </w:r>
            <w:r>
              <w:rPr>
                <w:rFonts w:eastAsia="DengXian Light"/>
                <w:sz w:val="18"/>
                <w:szCs w:val="18"/>
              </w:rPr>
              <w:t>.00</w:t>
            </w:r>
          </w:p>
        </w:tc>
        <w:tc>
          <w:tcPr>
            <w:tcW w:w="835" w:type="dxa"/>
            <w:tcBorders>
              <w:top w:val="nil"/>
              <w:bottom w:val="single" w:sz="4" w:space="0" w:color="auto"/>
            </w:tcBorders>
            <w:vAlign w:val="center"/>
          </w:tcPr>
          <w:p w14:paraId="77389A2A" w14:textId="44BB33FD" w:rsidR="00F204F0" w:rsidRPr="00F204F0" w:rsidRDefault="00F204F0" w:rsidP="00F204F0">
            <w:pPr>
              <w:pStyle w:val="ExhibitText"/>
              <w:jc w:val="right"/>
              <w:rPr>
                <w:rFonts w:eastAsia="DengXian Light"/>
                <w:sz w:val="18"/>
                <w:szCs w:val="18"/>
              </w:rPr>
            </w:pPr>
            <w:r w:rsidRPr="00F204F0">
              <w:rPr>
                <w:rFonts w:eastAsia="DengXian Light"/>
                <w:sz w:val="18"/>
                <w:szCs w:val="18"/>
              </w:rPr>
              <w:t>52</w:t>
            </w:r>
            <w:r w:rsidR="00035E58">
              <w:rPr>
                <w:rFonts w:eastAsia="DengXian Light"/>
                <w:sz w:val="18"/>
                <w:szCs w:val="18"/>
              </w:rPr>
              <w:t>.00</w:t>
            </w:r>
          </w:p>
        </w:tc>
        <w:tc>
          <w:tcPr>
            <w:tcW w:w="835" w:type="dxa"/>
            <w:tcBorders>
              <w:top w:val="nil"/>
              <w:bottom w:val="single" w:sz="4" w:space="0" w:color="auto"/>
            </w:tcBorders>
            <w:vAlign w:val="center"/>
          </w:tcPr>
          <w:p w14:paraId="766BAC5D" w14:textId="3D138113" w:rsidR="00F204F0" w:rsidRPr="00F204F0" w:rsidRDefault="00F204F0" w:rsidP="00F204F0">
            <w:pPr>
              <w:pStyle w:val="ExhibitText"/>
              <w:jc w:val="right"/>
              <w:rPr>
                <w:rFonts w:eastAsia="DengXian Light"/>
                <w:sz w:val="18"/>
                <w:szCs w:val="18"/>
              </w:rPr>
            </w:pPr>
            <w:r w:rsidRPr="00F204F0">
              <w:rPr>
                <w:rFonts w:eastAsia="DengXian Light"/>
                <w:sz w:val="18"/>
                <w:szCs w:val="18"/>
              </w:rPr>
              <w:t>8</w:t>
            </w:r>
            <w:r w:rsidR="00035E58">
              <w:rPr>
                <w:rFonts w:eastAsia="DengXian Light"/>
                <w:sz w:val="18"/>
                <w:szCs w:val="18"/>
              </w:rPr>
              <w:t>.00</w:t>
            </w:r>
          </w:p>
        </w:tc>
        <w:tc>
          <w:tcPr>
            <w:tcW w:w="835" w:type="dxa"/>
            <w:tcBorders>
              <w:top w:val="nil"/>
              <w:bottom w:val="single" w:sz="4" w:space="0" w:color="auto"/>
            </w:tcBorders>
            <w:vAlign w:val="center"/>
          </w:tcPr>
          <w:p w14:paraId="1245B4D6" w14:textId="58A311D8" w:rsidR="00F204F0" w:rsidRPr="00F204F0" w:rsidRDefault="00F204F0" w:rsidP="00F204F0">
            <w:pPr>
              <w:pStyle w:val="ExhibitText"/>
              <w:jc w:val="right"/>
              <w:rPr>
                <w:rFonts w:eastAsia="DengXian Light"/>
                <w:sz w:val="18"/>
                <w:szCs w:val="18"/>
              </w:rPr>
            </w:pPr>
            <w:r w:rsidRPr="00F204F0">
              <w:rPr>
                <w:rFonts w:eastAsia="DengXian Light"/>
                <w:sz w:val="18"/>
                <w:szCs w:val="18"/>
              </w:rPr>
              <w:t>22</w:t>
            </w:r>
            <w:r w:rsidR="00035E58">
              <w:rPr>
                <w:rFonts w:eastAsia="DengXian Light"/>
                <w:sz w:val="18"/>
                <w:szCs w:val="18"/>
              </w:rPr>
              <w:t>.00</w:t>
            </w:r>
          </w:p>
        </w:tc>
        <w:tc>
          <w:tcPr>
            <w:tcW w:w="835" w:type="dxa"/>
            <w:tcBorders>
              <w:top w:val="nil"/>
              <w:bottom w:val="single" w:sz="4" w:space="0" w:color="auto"/>
            </w:tcBorders>
            <w:vAlign w:val="center"/>
          </w:tcPr>
          <w:p w14:paraId="0C884AA2" w14:textId="3FB75090" w:rsidR="00F204F0" w:rsidRPr="00F204F0" w:rsidRDefault="00035E58" w:rsidP="00F204F0">
            <w:pPr>
              <w:pStyle w:val="ExhibitText"/>
              <w:jc w:val="right"/>
              <w:rPr>
                <w:rFonts w:eastAsia="DengXian Light"/>
                <w:sz w:val="18"/>
                <w:szCs w:val="18"/>
              </w:rPr>
            </w:pPr>
            <w:r>
              <w:rPr>
                <w:rFonts w:eastAsia="DengXian Light"/>
                <w:sz w:val="18"/>
                <w:szCs w:val="18"/>
              </w:rPr>
              <w:t>36.00</w:t>
            </w:r>
          </w:p>
        </w:tc>
        <w:tc>
          <w:tcPr>
            <w:tcW w:w="835" w:type="dxa"/>
            <w:tcBorders>
              <w:top w:val="nil"/>
              <w:bottom w:val="single" w:sz="4" w:space="0" w:color="auto"/>
            </w:tcBorders>
            <w:vAlign w:val="center"/>
          </w:tcPr>
          <w:p w14:paraId="1745DCE9" w14:textId="3245858C" w:rsidR="00F204F0" w:rsidRPr="00F204F0" w:rsidRDefault="00F204F0" w:rsidP="00F204F0">
            <w:pPr>
              <w:pStyle w:val="ExhibitText"/>
              <w:jc w:val="right"/>
              <w:rPr>
                <w:rFonts w:eastAsia="DengXian Light"/>
                <w:sz w:val="18"/>
                <w:szCs w:val="18"/>
              </w:rPr>
            </w:pPr>
            <w:r w:rsidRPr="00F204F0">
              <w:rPr>
                <w:rFonts w:eastAsia="DengXian Light"/>
                <w:sz w:val="18"/>
                <w:szCs w:val="18"/>
              </w:rPr>
              <w:t>53</w:t>
            </w:r>
            <w:r w:rsidR="00035E58">
              <w:rPr>
                <w:rFonts w:eastAsia="DengXian Light"/>
                <w:sz w:val="18"/>
                <w:szCs w:val="18"/>
              </w:rPr>
              <w:t>.00</w:t>
            </w:r>
          </w:p>
        </w:tc>
        <w:tc>
          <w:tcPr>
            <w:tcW w:w="835" w:type="dxa"/>
            <w:tcBorders>
              <w:top w:val="nil"/>
              <w:bottom w:val="single" w:sz="4" w:space="0" w:color="auto"/>
            </w:tcBorders>
            <w:vAlign w:val="center"/>
          </w:tcPr>
          <w:p w14:paraId="4804C1B9" w14:textId="7978504F" w:rsidR="00F204F0" w:rsidRPr="00F204F0" w:rsidRDefault="00F204F0" w:rsidP="00F204F0">
            <w:pPr>
              <w:pStyle w:val="ExhibitText"/>
              <w:jc w:val="right"/>
              <w:rPr>
                <w:rFonts w:eastAsia="DengXian Light"/>
                <w:sz w:val="18"/>
                <w:szCs w:val="18"/>
              </w:rPr>
            </w:pPr>
            <w:r w:rsidRPr="00F204F0">
              <w:rPr>
                <w:rFonts w:eastAsia="DengXian Light"/>
                <w:sz w:val="18"/>
                <w:szCs w:val="18"/>
              </w:rPr>
              <w:t>5</w:t>
            </w:r>
            <w:r w:rsidR="00035E58">
              <w:rPr>
                <w:rFonts w:eastAsia="DengXian Light"/>
                <w:sz w:val="18"/>
                <w:szCs w:val="18"/>
              </w:rPr>
              <w:t>.00</w:t>
            </w:r>
          </w:p>
        </w:tc>
        <w:tc>
          <w:tcPr>
            <w:tcW w:w="824" w:type="dxa"/>
            <w:tcBorders>
              <w:top w:val="nil"/>
              <w:bottom w:val="single" w:sz="4" w:space="0" w:color="auto"/>
            </w:tcBorders>
            <w:noWrap/>
            <w:vAlign w:val="center"/>
            <w:hideMark/>
          </w:tcPr>
          <w:p w14:paraId="650CFA57" w14:textId="7A851086" w:rsidR="00F204F0" w:rsidRPr="00F204F0" w:rsidRDefault="00F204F0" w:rsidP="00F204F0">
            <w:pPr>
              <w:pStyle w:val="ExhibitText"/>
              <w:jc w:val="right"/>
              <w:rPr>
                <w:rFonts w:eastAsia="DengXian Light"/>
                <w:sz w:val="18"/>
                <w:szCs w:val="18"/>
              </w:rPr>
            </w:pPr>
            <w:r w:rsidRPr="00F204F0">
              <w:rPr>
                <w:rFonts w:eastAsia="DengXian Light"/>
                <w:sz w:val="18"/>
                <w:szCs w:val="18"/>
              </w:rPr>
              <w:t>5</w:t>
            </w:r>
            <w:r w:rsidR="00035E58">
              <w:rPr>
                <w:rFonts w:eastAsia="DengXian Light"/>
                <w:sz w:val="18"/>
                <w:szCs w:val="18"/>
              </w:rPr>
              <w:t>.00</w:t>
            </w:r>
          </w:p>
        </w:tc>
      </w:tr>
      <w:tr w:rsidR="00F204F0" w:rsidRPr="00F96EB0" w14:paraId="06E68221" w14:textId="77777777" w:rsidTr="00F96EB0">
        <w:trPr>
          <w:trHeight w:val="360"/>
          <w:tblCellSpacing w:w="11" w:type="dxa"/>
          <w:jc w:val="center"/>
        </w:trPr>
        <w:tc>
          <w:tcPr>
            <w:tcW w:w="1675" w:type="dxa"/>
            <w:noWrap/>
            <w:vAlign w:val="center"/>
            <w:hideMark/>
          </w:tcPr>
          <w:p w14:paraId="0645ECF8" w14:textId="77777777" w:rsidR="00F204F0" w:rsidRPr="00F11583" w:rsidRDefault="00F204F0" w:rsidP="00F204F0">
            <w:pPr>
              <w:pStyle w:val="ExhibitText"/>
              <w:jc w:val="left"/>
              <w:rPr>
                <w:rFonts w:eastAsia="DengXian Light"/>
                <w:b/>
                <w:bCs/>
                <w:sz w:val="18"/>
                <w:szCs w:val="18"/>
              </w:rPr>
            </w:pPr>
            <w:r w:rsidRPr="00F11583">
              <w:rPr>
                <w:rFonts w:eastAsia="DengXian Light"/>
                <w:b/>
                <w:bCs/>
                <w:sz w:val="18"/>
                <w:szCs w:val="18"/>
              </w:rPr>
              <w:t>Ratios</w:t>
            </w:r>
          </w:p>
        </w:tc>
        <w:tc>
          <w:tcPr>
            <w:tcW w:w="947" w:type="dxa"/>
            <w:noWrap/>
            <w:vAlign w:val="center"/>
            <w:hideMark/>
          </w:tcPr>
          <w:p w14:paraId="43A0929A" w14:textId="77777777" w:rsidR="00F204F0" w:rsidRPr="00F11583" w:rsidRDefault="00F204F0" w:rsidP="00F204F0">
            <w:pPr>
              <w:pStyle w:val="ExhibitText"/>
              <w:jc w:val="center"/>
              <w:rPr>
                <w:rFonts w:eastAsia="DengXian Light"/>
                <w:b/>
                <w:bCs/>
                <w:sz w:val="18"/>
                <w:szCs w:val="18"/>
              </w:rPr>
            </w:pPr>
          </w:p>
        </w:tc>
        <w:tc>
          <w:tcPr>
            <w:tcW w:w="834" w:type="dxa"/>
            <w:vAlign w:val="center"/>
          </w:tcPr>
          <w:p w14:paraId="1415ED4D" w14:textId="77777777" w:rsidR="00F204F0" w:rsidRPr="00F11583" w:rsidRDefault="00F204F0" w:rsidP="00F204F0">
            <w:pPr>
              <w:pStyle w:val="ExhibitText"/>
              <w:jc w:val="right"/>
              <w:rPr>
                <w:rFonts w:eastAsia="DengXian Light"/>
                <w:b/>
                <w:sz w:val="18"/>
                <w:szCs w:val="18"/>
              </w:rPr>
            </w:pPr>
          </w:p>
        </w:tc>
        <w:tc>
          <w:tcPr>
            <w:tcW w:w="835" w:type="dxa"/>
            <w:vAlign w:val="center"/>
          </w:tcPr>
          <w:p w14:paraId="3DDFDAE0" w14:textId="77777777" w:rsidR="00F204F0" w:rsidRPr="00F11583" w:rsidRDefault="00F204F0" w:rsidP="00F204F0">
            <w:pPr>
              <w:pStyle w:val="ExhibitText"/>
              <w:jc w:val="right"/>
              <w:rPr>
                <w:rFonts w:eastAsia="DengXian Light"/>
                <w:b/>
                <w:sz w:val="18"/>
                <w:szCs w:val="18"/>
              </w:rPr>
            </w:pPr>
          </w:p>
        </w:tc>
        <w:tc>
          <w:tcPr>
            <w:tcW w:w="835" w:type="dxa"/>
            <w:vAlign w:val="center"/>
          </w:tcPr>
          <w:p w14:paraId="193B4ED6" w14:textId="77777777" w:rsidR="00F204F0" w:rsidRPr="00F11583" w:rsidRDefault="00F204F0" w:rsidP="00F204F0">
            <w:pPr>
              <w:pStyle w:val="ExhibitText"/>
              <w:jc w:val="right"/>
              <w:rPr>
                <w:rFonts w:eastAsia="DengXian Light"/>
                <w:b/>
                <w:sz w:val="18"/>
                <w:szCs w:val="18"/>
              </w:rPr>
            </w:pPr>
          </w:p>
        </w:tc>
        <w:tc>
          <w:tcPr>
            <w:tcW w:w="835" w:type="dxa"/>
            <w:vAlign w:val="center"/>
          </w:tcPr>
          <w:p w14:paraId="02B5BB4B" w14:textId="77777777" w:rsidR="00F204F0" w:rsidRPr="00F11583" w:rsidRDefault="00F204F0" w:rsidP="00F204F0">
            <w:pPr>
              <w:pStyle w:val="ExhibitText"/>
              <w:jc w:val="right"/>
              <w:rPr>
                <w:rFonts w:eastAsia="DengXian Light"/>
                <w:b/>
                <w:sz w:val="18"/>
                <w:szCs w:val="18"/>
              </w:rPr>
            </w:pPr>
          </w:p>
        </w:tc>
        <w:tc>
          <w:tcPr>
            <w:tcW w:w="835" w:type="dxa"/>
            <w:vAlign w:val="center"/>
          </w:tcPr>
          <w:p w14:paraId="5CB5473D" w14:textId="77777777" w:rsidR="00F204F0" w:rsidRPr="00F11583" w:rsidRDefault="00F204F0" w:rsidP="00F204F0">
            <w:pPr>
              <w:pStyle w:val="ExhibitText"/>
              <w:jc w:val="right"/>
              <w:rPr>
                <w:rFonts w:eastAsia="DengXian Light"/>
                <w:b/>
                <w:sz w:val="18"/>
                <w:szCs w:val="18"/>
              </w:rPr>
            </w:pPr>
          </w:p>
        </w:tc>
        <w:tc>
          <w:tcPr>
            <w:tcW w:w="835" w:type="dxa"/>
            <w:vAlign w:val="center"/>
          </w:tcPr>
          <w:p w14:paraId="19BBE5BD" w14:textId="77777777" w:rsidR="00F204F0" w:rsidRPr="00F11583" w:rsidRDefault="00F204F0" w:rsidP="00F204F0">
            <w:pPr>
              <w:pStyle w:val="ExhibitText"/>
              <w:jc w:val="right"/>
              <w:rPr>
                <w:rFonts w:eastAsia="DengXian Light"/>
                <w:b/>
                <w:sz w:val="18"/>
                <w:szCs w:val="18"/>
              </w:rPr>
            </w:pPr>
          </w:p>
        </w:tc>
        <w:tc>
          <w:tcPr>
            <w:tcW w:w="835" w:type="dxa"/>
            <w:vAlign w:val="center"/>
          </w:tcPr>
          <w:p w14:paraId="3CD6BEDE" w14:textId="77777777" w:rsidR="00F204F0" w:rsidRPr="00F11583" w:rsidRDefault="00F204F0" w:rsidP="00F204F0">
            <w:pPr>
              <w:pStyle w:val="ExhibitText"/>
              <w:jc w:val="right"/>
              <w:rPr>
                <w:rFonts w:eastAsia="DengXian Light"/>
                <w:b/>
                <w:sz w:val="18"/>
                <w:szCs w:val="18"/>
              </w:rPr>
            </w:pPr>
          </w:p>
        </w:tc>
        <w:tc>
          <w:tcPr>
            <w:tcW w:w="835" w:type="dxa"/>
            <w:vAlign w:val="center"/>
          </w:tcPr>
          <w:p w14:paraId="3AEFF29C" w14:textId="77777777" w:rsidR="00F204F0" w:rsidRPr="00F11583" w:rsidRDefault="00F204F0" w:rsidP="00F204F0">
            <w:pPr>
              <w:pStyle w:val="ExhibitText"/>
              <w:jc w:val="right"/>
              <w:rPr>
                <w:rFonts w:eastAsia="DengXian Light"/>
                <w:b/>
                <w:sz w:val="18"/>
                <w:szCs w:val="18"/>
              </w:rPr>
            </w:pPr>
          </w:p>
        </w:tc>
        <w:tc>
          <w:tcPr>
            <w:tcW w:w="835" w:type="dxa"/>
            <w:vAlign w:val="center"/>
          </w:tcPr>
          <w:p w14:paraId="2389EEAF" w14:textId="77777777" w:rsidR="00F204F0" w:rsidRPr="00F11583" w:rsidRDefault="00F204F0" w:rsidP="00F204F0">
            <w:pPr>
              <w:pStyle w:val="ExhibitText"/>
              <w:jc w:val="right"/>
              <w:rPr>
                <w:rFonts w:eastAsia="DengXian Light"/>
                <w:b/>
                <w:sz w:val="18"/>
                <w:szCs w:val="18"/>
              </w:rPr>
            </w:pPr>
          </w:p>
        </w:tc>
        <w:tc>
          <w:tcPr>
            <w:tcW w:w="835" w:type="dxa"/>
            <w:vAlign w:val="center"/>
          </w:tcPr>
          <w:p w14:paraId="09B5DD56" w14:textId="77777777" w:rsidR="00F204F0" w:rsidRPr="00F11583" w:rsidRDefault="00F204F0" w:rsidP="00F204F0">
            <w:pPr>
              <w:pStyle w:val="ExhibitText"/>
              <w:jc w:val="right"/>
              <w:rPr>
                <w:rFonts w:eastAsia="DengXian Light"/>
                <w:b/>
                <w:sz w:val="18"/>
                <w:szCs w:val="18"/>
              </w:rPr>
            </w:pPr>
          </w:p>
        </w:tc>
        <w:tc>
          <w:tcPr>
            <w:tcW w:w="835" w:type="dxa"/>
            <w:vAlign w:val="center"/>
          </w:tcPr>
          <w:p w14:paraId="09F0C3E4" w14:textId="77777777" w:rsidR="00F204F0" w:rsidRPr="00F11583" w:rsidRDefault="00F204F0" w:rsidP="00F204F0">
            <w:pPr>
              <w:pStyle w:val="ExhibitText"/>
              <w:jc w:val="right"/>
              <w:rPr>
                <w:rFonts w:eastAsia="DengXian Light"/>
                <w:b/>
                <w:sz w:val="18"/>
                <w:szCs w:val="18"/>
              </w:rPr>
            </w:pPr>
          </w:p>
        </w:tc>
        <w:tc>
          <w:tcPr>
            <w:tcW w:w="824" w:type="dxa"/>
            <w:noWrap/>
            <w:vAlign w:val="center"/>
            <w:hideMark/>
          </w:tcPr>
          <w:p w14:paraId="0224F3BE" w14:textId="7988A361" w:rsidR="00F204F0" w:rsidRPr="00F11583" w:rsidRDefault="00F204F0" w:rsidP="00F204F0">
            <w:pPr>
              <w:pStyle w:val="ExhibitText"/>
              <w:jc w:val="right"/>
              <w:rPr>
                <w:rFonts w:eastAsia="DengXian Light"/>
                <w:b/>
                <w:sz w:val="18"/>
                <w:szCs w:val="18"/>
              </w:rPr>
            </w:pPr>
          </w:p>
        </w:tc>
      </w:tr>
      <w:tr w:rsidR="00F204F0" w:rsidRPr="00F204F0" w14:paraId="320C2896" w14:textId="77777777" w:rsidTr="00F96EB0">
        <w:trPr>
          <w:trHeight w:val="360"/>
          <w:tblCellSpacing w:w="11" w:type="dxa"/>
          <w:jc w:val="center"/>
        </w:trPr>
        <w:tc>
          <w:tcPr>
            <w:tcW w:w="1675" w:type="dxa"/>
            <w:noWrap/>
            <w:vAlign w:val="center"/>
            <w:hideMark/>
          </w:tcPr>
          <w:p w14:paraId="541ADBB7" w14:textId="06F76711" w:rsidR="00F204F0" w:rsidRPr="00F204F0" w:rsidRDefault="00F204F0" w:rsidP="00F204F0">
            <w:pPr>
              <w:pStyle w:val="ExhibitText"/>
              <w:jc w:val="left"/>
              <w:rPr>
                <w:rFonts w:eastAsia="DengXian Light"/>
                <w:sz w:val="18"/>
                <w:szCs w:val="18"/>
              </w:rPr>
            </w:pPr>
            <w:r w:rsidRPr="00F204F0">
              <w:rPr>
                <w:rFonts w:eastAsia="DengXian Light"/>
                <w:sz w:val="18"/>
                <w:szCs w:val="18"/>
              </w:rPr>
              <w:t>Profit/(Loss) Margin</w:t>
            </w:r>
          </w:p>
        </w:tc>
        <w:tc>
          <w:tcPr>
            <w:tcW w:w="947" w:type="dxa"/>
            <w:noWrap/>
            <w:vAlign w:val="center"/>
            <w:hideMark/>
          </w:tcPr>
          <w:p w14:paraId="256BF05F"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w:t>
            </w:r>
          </w:p>
        </w:tc>
        <w:tc>
          <w:tcPr>
            <w:tcW w:w="834" w:type="dxa"/>
            <w:vAlign w:val="center"/>
          </w:tcPr>
          <w:p w14:paraId="559FFAA3" w14:textId="5105E330" w:rsidR="00F204F0" w:rsidRPr="00F204F0" w:rsidRDefault="00F204F0" w:rsidP="00F204F0">
            <w:pPr>
              <w:pStyle w:val="ExhibitText"/>
              <w:jc w:val="right"/>
              <w:rPr>
                <w:rFonts w:eastAsia="DengXian Light"/>
                <w:sz w:val="18"/>
                <w:szCs w:val="18"/>
              </w:rPr>
            </w:pPr>
            <w:r w:rsidRPr="00F204F0">
              <w:rPr>
                <w:rFonts w:eastAsia="DengXian Light"/>
                <w:sz w:val="18"/>
                <w:szCs w:val="18"/>
              </w:rPr>
              <w:t>8.00</w:t>
            </w:r>
          </w:p>
        </w:tc>
        <w:tc>
          <w:tcPr>
            <w:tcW w:w="835" w:type="dxa"/>
            <w:vAlign w:val="center"/>
          </w:tcPr>
          <w:p w14:paraId="5F318583" w14:textId="1D89430A" w:rsidR="00F204F0" w:rsidRPr="00F204F0" w:rsidRDefault="00F204F0" w:rsidP="00F204F0">
            <w:pPr>
              <w:pStyle w:val="ExhibitText"/>
              <w:jc w:val="right"/>
              <w:rPr>
                <w:rFonts w:eastAsia="DengXian Light"/>
                <w:sz w:val="18"/>
                <w:szCs w:val="18"/>
              </w:rPr>
            </w:pPr>
            <w:r w:rsidRPr="00F204F0">
              <w:rPr>
                <w:rFonts w:eastAsia="DengXian Light"/>
                <w:sz w:val="18"/>
                <w:szCs w:val="18"/>
              </w:rPr>
              <w:t>11.20</w:t>
            </w:r>
          </w:p>
        </w:tc>
        <w:tc>
          <w:tcPr>
            <w:tcW w:w="835" w:type="dxa"/>
            <w:vAlign w:val="center"/>
          </w:tcPr>
          <w:p w14:paraId="696C88A2" w14:textId="65A09596" w:rsidR="00F204F0" w:rsidRPr="00F204F0" w:rsidRDefault="00F204F0" w:rsidP="00F204F0">
            <w:pPr>
              <w:pStyle w:val="ExhibitText"/>
              <w:jc w:val="right"/>
              <w:rPr>
                <w:rFonts w:eastAsia="DengXian Light"/>
                <w:sz w:val="18"/>
                <w:szCs w:val="18"/>
              </w:rPr>
            </w:pPr>
            <w:r w:rsidRPr="00F204F0">
              <w:rPr>
                <w:rFonts w:eastAsia="DengXian Light"/>
                <w:sz w:val="18"/>
                <w:szCs w:val="18"/>
              </w:rPr>
              <w:t>−10.00</w:t>
            </w:r>
          </w:p>
        </w:tc>
        <w:tc>
          <w:tcPr>
            <w:tcW w:w="835" w:type="dxa"/>
            <w:vAlign w:val="center"/>
          </w:tcPr>
          <w:p w14:paraId="51592C75" w14:textId="19E45BC1" w:rsidR="00F204F0" w:rsidRPr="00F204F0" w:rsidRDefault="00F204F0" w:rsidP="00F204F0">
            <w:pPr>
              <w:pStyle w:val="ExhibitText"/>
              <w:jc w:val="right"/>
              <w:rPr>
                <w:rFonts w:eastAsia="DengXian Light"/>
                <w:sz w:val="18"/>
                <w:szCs w:val="18"/>
              </w:rPr>
            </w:pPr>
            <w:r w:rsidRPr="00F204F0">
              <w:rPr>
                <w:rFonts w:eastAsia="DengXian Light"/>
                <w:sz w:val="18"/>
                <w:szCs w:val="18"/>
              </w:rPr>
              <w:t>7.00</w:t>
            </w:r>
          </w:p>
        </w:tc>
        <w:tc>
          <w:tcPr>
            <w:tcW w:w="835" w:type="dxa"/>
            <w:vAlign w:val="center"/>
          </w:tcPr>
          <w:p w14:paraId="4EEB11C2" w14:textId="77777777" w:rsidR="00F204F0" w:rsidRPr="00F204F0" w:rsidRDefault="00F204F0" w:rsidP="00F204F0">
            <w:pPr>
              <w:pStyle w:val="ExhibitText"/>
              <w:jc w:val="right"/>
              <w:rPr>
                <w:rFonts w:eastAsia="DengXian Light"/>
                <w:sz w:val="18"/>
                <w:szCs w:val="18"/>
              </w:rPr>
            </w:pPr>
          </w:p>
        </w:tc>
        <w:tc>
          <w:tcPr>
            <w:tcW w:w="835" w:type="dxa"/>
            <w:vAlign w:val="center"/>
          </w:tcPr>
          <w:p w14:paraId="57276EE1" w14:textId="77777777" w:rsidR="00F204F0" w:rsidRPr="00F204F0" w:rsidRDefault="00F204F0" w:rsidP="00F204F0">
            <w:pPr>
              <w:pStyle w:val="ExhibitText"/>
              <w:jc w:val="right"/>
              <w:rPr>
                <w:rFonts w:eastAsia="DengXian Light"/>
                <w:sz w:val="18"/>
                <w:szCs w:val="18"/>
              </w:rPr>
            </w:pPr>
          </w:p>
        </w:tc>
        <w:tc>
          <w:tcPr>
            <w:tcW w:w="835" w:type="dxa"/>
            <w:vAlign w:val="center"/>
          </w:tcPr>
          <w:p w14:paraId="65A2B0A8" w14:textId="5C5E1A28" w:rsidR="00F204F0" w:rsidRPr="00F204F0" w:rsidRDefault="00F204F0" w:rsidP="00F204F0">
            <w:pPr>
              <w:pStyle w:val="ExhibitText"/>
              <w:jc w:val="right"/>
              <w:rPr>
                <w:rFonts w:eastAsia="DengXian Light"/>
                <w:sz w:val="18"/>
                <w:szCs w:val="18"/>
              </w:rPr>
            </w:pPr>
            <w:r w:rsidRPr="00F204F0">
              <w:rPr>
                <w:rFonts w:eastAsia="DengXian Light"/>
                <w:sz w:val="18"/>
                <w:szCs w:val="18"/>
              </w:rPr>
              <w:t>0.90</w:t>
            </w:r>
          </w:p>
        </w:tc>
        <w:tc>
          <w:tcPr>
            <w:tcW w:w="835" w:type="dxa"/>
            <w:vAlign w:val="center"/>
          </w:tcPr>
          <w:p w14:paraId="51FD26DF" w14:textId="5760C582" w:rsidR="00F204F0" w:rsidRPr="00F204F0" w:rsidRDefault="00F204F0" w:rsidP="00F204F0">
            <w:pPr>
              <w:pStyle w:val="ExhibitText"/>
              <w:jc w:val="right"/>
              <w:rPr>
                <w:rFonts w:eastAsia="DengXian Light"/>
                <w:sz w:val="18"/>
                <w:szCs w:val="18"/>
              </w:rPr>
            </w:pPr>
            <w:r w:rsidRPr="00F204F0">
              <w:rPr>
                <w:rFonts w:eastAsia="DengXian Light"/>
                <w:sz w:val="18"/>
                <w:szCs w:val="18"/>
              </w:rPr>
              <w:t>2.60</w:t>
            </w:r>
          </w:p>
        </w:tc>
        <w:tc>
          <w:tcPr>
            <w:tcW w:w="835" w:type="dxa"/>
            <w:vAlign w:val="center"/>
          </w:tcPr>
          <w:p w14:paraId="1231040C" w14:textId="58E5059D" w:rsidR="00F204F0" w:rsidRPr="00F204F0" w:rsidRDefault="00F204F0" w:rsidP="00F204F0">
            <w:pPr>
              <w:pStyle w:val="ExhibitText"/>
              <w:jc w:val="right"/>
              <w:rPr>
                <w:rFonts w:eastAsia="DengXian Light"/>
                <w:sz w:val="18"/>
                <w:szCs w:val="18"/>
              </w:rPr>
            </w:pPr>
            <w:r w:rsidRPr="00F204F0">
              <w:rPr>
                <w:rFonts w:eastAsia="DengXian Light"/>
                <w:sz w:val="18"/>
                <w:szCs w:val="18"/>
              </w:rPr>
              <w:t>3.00</w:t>
            </w:r>
          </w:p>
        </w:tc>
        <w:tc>
          <w:tcPr>
            <w:tcW w:w="835" w:type="dxa"/>
            <w:vAlign w:val="center"/>
          </w:tcPr>
          <w:p w14:paraId="049A7F51" w14:textId="4DBB7901" w:rsidR="00F204F0" w:rsidRPr="00F204F0" w:rsidRDefault="00F204F0" w:rsidP="00F204F0">
            <w:pPr>
              <w:pStyle w:val="ExhibitText"/>
              <w:jc w:val="right"/>
              <w:rPr>
                <w:rFonts w:eastAsia="DengXian Light"/>
                <w:sz w:val="18"/>
                <w:szCs w:val="18"/>
              </w:rPr>
            </w:pPr>
            <w:r w:rsidRPr="00F204F0">
              <w:rPr>
                <w:rFonts w:eastAsia="DengXian Light"/>
                <w:sz w:val="18"/>
                <w:szCs w:val="18"/>
              </w:rPr>
              <w:t>5.90</w:t>
            </w:r>
          </w:p>
        </w:tc>
        <w:tc>
          <w:tcPr>
            <w:tcW w:w="835" w:type="dxa"/>
            <w:vAlign w:val="center"/>
          </w:tcPr>
          <w:p w14:paraId="7BE7F96F" w14:textId="55024AD4" w:rsidR="00F204F0" w:rsidRPr="00F204F0" w:rsidRDefault="00F204F0" w:rsidP="00F204F0">
            <w:pPr>
              <w:pStyle w:val="ExhibitText"/>
              <w:jc w:val="right"/>
              <w:rPr>
                <w:rFonts w:eastAsia="DengXian Light"/>
                <w:sz w:val="18"/>
                <w:szCs w:val="18"/>
              </w:rPr>
            </w:pPr>
            <w:r w:rsidRPr="00F204F0">
              <w:rPr>
                <w:rFonts w:eastAsia="DengXian Light"/>
                <w:sz w:val="18"/>
                <w:szCs w:val="18"/>
              </w:rPr>
              <w:t>−0.60</w:t>
            </w:r>
          </w:p>
        </w:tc>
        <w:tc>
          <w:tcPr>
            <w:tcW w:w="824" w:type="dxa"/>
            <w:noWrap/>
            <w:vAlign w:val="center"/>
            <w:hideMark/>
          </w:tcPr>
          <w:p w14:paraId="38F12DC6" w14:textId="7497BAD8" w:rsidR="00F204F0" w:rsidRPr="00F204F0" w:rsidRDefault="00F204F0" w:rsidP="00F204F0">
            <w:pPr>
              <w:pStyle w:val="ExhibitText"/>
              <w:jc w:val="right"/>
              <w:rPr>
                <w:rFonts w:eastAsia="DengXian Light"/>
                <w:sz w:val="18"/>
                <w:szCs w:val="18"/>
              </w:rPr>
            </w:pPr>
            <w:r w:rsidRPr="00F204F0">
              <w:rPr>
                <w:rFonts w:eastAsia="DengXian Light"/>
                <w:sz w:val="18"/>
                <w:szCs w:val="18"/>
              </w:rPr>
              <w:t>−1.30</w:t>
            </w:r>
          </w:p>
        </w:tc>
      </w:tr>
      <w:tr w:rsidR="00F204F0" w:rsidRPr="00F204F0" w14:paraId="652CE730" w14:textId="77777777" w:rsidTr="00F96EB0">
        <w:trPr>
          <w:trHeight w:val="360"/>
          <w:tblCellSpacing w:w="11" w:type="dxa"/>
          <w:jc w:val="center"/>
        </w:trPr>
        <w:tc>
          <w:tcPr>
            <w:tcW w:w="1675" w:type="dxa"/>
            <w:noWrap/>
            <w:vAlign w:val="center"/>
            <w:hideMark/>
          </w:tcPr>
          <w:p w14:paraId="177DD152" w14:textId="28CAF792" w:rsidR="00F204F0" w:rsidRPr="00F204F0" w:rsidRDefault="00F204F0" w:rsidP="00F204F0">
            <w:pPr>
              <w:pStyle w:val="ExhibitText"/>
              <w:jc w:val="left"/>
              <w:rPr>
                <w:rFonts w:eastAsia="DengXian Light"/>
                <w:sz w:val="18"/>
                <w:szCs w:val="18"/>
              </w:rPr>
            </w:pPr>
            <w:r w:rsidRPr="00F204F0">
              <w:rPr>
                <w:rFonts w:eastAsia="DengXian Light"/>
                <w:sz w:val="18"/>
                <w:szCs w:val="18"/>
              </w:rPr>
              <w:t>Return of Capital Employed</w:t>
            </w:r>
          </w:p>
        </w:tc>
        <w:tc>
          <w:tcPr>
            <w:tcW w:w="947" w:type="dxa"/>
            <w:noWrap/>
            <w:vAlign w:val="center"/>
            <w:hideMark/>
          </w:tcPr>
          <w:p w14:paraId="50D3ED90" w14:textId="77777777" w:rsidR="00F204F0" w:rsidRPr="00F204F0" w:rsidRDefault="00F204F0" w:rsidP="00F204F0">
            <w:pPr>
              <w:pStyle w:val="ExhibitText"/>
              <w:jc w:val="center"/>
              <w:rPr>
                <w:rFonts w:eastAsia="DengXian Light"/>
                <w:sz w:val="18"/>
                <w:szCs w:val="18"/>
              </w:rPr>
            </w:pPr>
            <w:r w:rsidRPr="00F204F0">
              <w:rPr>
                <w:rFonts w:eastAsia="DengXian Light"/>
                <w:sz w:val="18"/>
                <w:szCs w:val="18"/>
              </w:rPr>
              <w:t>%</w:t>
            </w:r>
          </w:p>
        </w:tc>
        <w:tc>
          <w:tcPr>
            <w:tcW w:w="834" w:type="dxa"/>
            <w:vAlign w:val="center"/>
          </w:tcPr>
          <w:p w14:paraId="5C737E34" w14:textId="69E98EF0" w:rsidR="00F204F0" w:rsidRPr="00F204F0" w:rsidRDefault="00F204F0" w:rsidP="00F204F0">
            <w:pPr>
              <w:pStyle w:val="ExhibitText"/>
              <w:jc w:val="right"/>
              <w:rPr>
                <w:rFonts w:eastAsia="DengXian Light"/>
                <w:sz w:val="18"/>
                <w:szCs w:val="18"/>
              </w:rPr>
            </w:pPr>
            <w:r w:rsidRPr="00F204F0">
              <w:rPr>
                <w:rFonts w:eastAsia="DengXian Light"/>
                <w:sz w:val="18"/>
                <w:szCs w:val="18"/>
              </w:rPr>
              <w:t>8.90</w:t>
            </w:r>
          </w:p>
        </w:tc>
        <w:tc>
          <w:tcPr>
            <w:tcW w:w="835" w:type="dxa"/>
            <w:vAlign w:val="center"/>
          </w:tcPr>
          <w:p w14:paraId="50C2A3AF" w14:textId="35DD8BD5" w:rsidR="00F204F0" w:rsidRPr="00F204F0" w:rsidRDefault="00F204F0" w:rsidP="00F204F0">
            <w:pPr>
              <w:pStyle w:val="ExhibitText"/>
              <w:jc w:val="right"/>
              <w:rPr>
                <w:rFonts w:eastAsia="DengXian Light"/>
                <w:sz w:val="18"/>
                <w:szCs w:val="18"/>
              </w:rPr>
            </w:pPr>
            <w:r w:rsidRPr="00F204F0">
              <w:rPr>
                <w:rFonts w:eastAsia="DengXian Light"/>
                <w:sz w:val="18"/>
                <w:szCs w:val="18"/>
              </w:rPr>
              <w:t>12.60</w:t>
            </w:r>
          </w:p>
        </w:tc>
        <w:tc>
          <w:tcPr>
            <w:tcW w:w="835" w:type="dxa"/>
            <w:vAlign w:val="center"/>
          </w:tcPr>
          <w:p w14:paraId="5EBCBE04" w14:textId="5C978CB5" w:rsidR="00F204F0" w:rsidRPr="00F204F0" w:rsidRDefault="00F204F0" w:rsidP="00F204F0">
            <w:pPr>
              <w:pStyle w:val="ExhibitText"/>
              <w:jc w:val="right"/>
              <w:rPr>
                <w:rFonts w:eastAsia="DengXian Light"/>
                <w:sz w:val="18"/>
                <w:szCs w:val="18"/>
              </w:rPr>
            </w:pPr>
            <w:r w:rsidRPr="00F204F0">
              <w:rPr>
                <w:rFonts w:eastAsia="DengXian Light"/>
                <w:sz w:val="18"/>
                <w:szCs w:val="18"/>
              </w:rPr>
              <w:t>−11.80</w:t>
            </w:r>
          </w:p>
        </w:tc>
        <w:tc>
          <w:tcPr>
            <w:tcW w:w="835" w:type="dxa"/>
            <w:vAlign w:val="center"/>
          </w:tcPr>
          <w:p w14:paraId="02850CBF" w14:textId="68A0C48A" w:rsidR="00F204F0" w:rsidRPr="00F204F0" w:rsidRDefault="00F204F0" w:rsidP="00F204F0">
            <w:pPr>
              <w:pStyle w:val="ExhibitText"/>
              <w:jc w:val="right"/>
              <w:rPr>
                <w:rFonts w:eastAsia="DengXian Light"/>
                <w:sz w:val="18"/>
                <w:szCs w:val="18"/>
              </w:rPr>
            </w:pPr>
            <w:r w:rsidRPr="00F204F0">
              <w:rPr>
                <w:rFonts w:eastAsia="DengXian Light"/>
                <w:sz w:val="18"/>
                <w:szCs w:val="18"/>
              </w:rPr>
              <w:t>8.70</w:t>
            </w:r>
          </w:p>
        </w:tc>
        <w:tc>
          <w:tcPr>
            <w:tcW w:w="835" w:type="dxa"/>
            <w:vAlign w:val="center"/>
          </w:tcPr>
          <w:p w14:paraId="62EF104E" w14:textId="77777777" w:rsidR="00F204F0" w:rsidRPr="00F204F0" w:rsidRDefault="00F204F0" w:rsidP="00F204F0">
            <w:pPr>
              <w:pStyle w:val="ExhibitText"/>
              <w:jc w:val="right"/>
              <w:rPr>
                <w:rFonts w:eastAsia="DengXian Light"/>
                <w:sz w:val="18"/>
                <w:szCs w:val="18"/>
              </w:rPr>
            </w:pPr>
          </w:p>
        </w:tc>
        <w:tc>
          <w:tcPr>
            <w:tcW w:w="835" w:type="dxa"/>
            <w:vAlign w:val="center"/>
          </w:tcPr>
          <w:p w14:paraId="001B31D0" w14:textId="77777777" w:rsidR="00F204F0" w:rsidRPr="00F204F0" w:rsidRDefault="00F204F0" w:rsidP="00F204F0">
            <w:pPr>
              <w:pStyle w:val="ExhibitText"/>
              <w:jc w:val="right"/>
              <w:rPr>
                <w:rFonts w:eastAsia="DengXian Light"/>
                <w:sz w:val="18"/>
                <w:szCs w:val="18"/>
              </w:rPr>
            </w:pPr>
          </w:p>
        </w:tc>
        <w:tc>
          <w:tcPr>
            <w:tcW w:w="835" w:type="dxa"/>
            <w:vAlign w:val="center"/>
          </w:tcPr>
          <w:p w14:paraId="578B63CB" w14:textId="211E64BF" w:rsidR="00F204F0" w:rsidRPr="00F204F0" w:rsidRDefault="00F204F0" w:rsidP="00F204F0">
            <w:pPr>
              <w:pStyle w:val="ExhibitText"/>
              <w:jc w:val="right"/>
              <w:rPr>
                <w:rFonts w:eastAsia="DengXian Light"/>
                <w:sz w:val="18"/>
                <w:szCs w:val="18"/>
              </w:rPr>
            </w:pPr>
            <w:r w:rsidRPr="00F204F0">
              <w:rPr>
                <w:rFonts w:eastAsia="DengXian Light"/>
                <w:sz w:val="18"/>
                <w:szCs w:val="18"/>
              </w:rPr>
              <w:t>2.30</w:t>
            </w:r>
          </w:p>
        </w:tc>
        <w:tc>
          <w:tcPr>
            <w:tcW w:w="835" w:type="dxa"/>
            <w:vAlign w:val="center"/>
          </w:tcPr>
          <w:p w14:paraId="7BB93AC4" w14:textId="3685F893" w:rsidR="00F204F0" w:rsidRPr="00F204F0" w:rsidRDefault="00F204F0" w:rsidP="00F204F0">
            <w:pPr>
              <w:pStyle w:val="ExhibitText"/>
              <w:jc w:val="right"/>
              <w:rPr>
                <w:rFonts w:eastAsia="DengXian Light"/>
                <w:sz w:val="18"/>
                <w:szCs w:val="18"/>
              </w:rPr>
            </w:pPr>
            <w:r w:rsidRPr="00F204F0">
              <w:rPr>
                <w:rFonts w:eastAsia="DengXian Light"/>
                <w:sz w:val="18"/>
                <w:szCs w:val="18"/>
              </w:rPr>
              <w:t>4.00</w:t>
            </w:r>
          </w:p>
        </w:tc>
        <w:tc>
          <w:tcPr>
            <w:tcW w:w="835" w:type="dxa"/>
            <w:vAlign w:val="center"/>
          </w:tcPr>
          <w:p w14:paraId="0AD22962" w14:textId="6515450E" w:rsidR="00F204F0" w:rsidRPr="00F204F0" w:rsidRDefault="00F204F0" w:rsidP="00F204F0">
            <w:pPr>
              <w:pStyle w:val="ExhibitText"/>
              <w:jc w:val="right"/>
              <w:rPr>
                <w:rFonts w:eastAsia="DengXian Light"/>
                <w:sz w:val="18"/>
                <w:szCs w:val="18"/>
              </w:rPr>
            </w:pPr>
            <w:r w:rsidRPr="00F204F0">
              <w:rPr>
                <w:rFonts w:eastAsia="DengXian Light"/>
                <w:sz w:val="18"/>
                <w:szCs w:val="18"/>
              </w:rPr>
              <w:t>4.70</w:t>
            </w:r>
          </w:p>
        </w:tc>
        <w:tc>
          <w:tcPr>
            <w:tcW w:w="835" w:type="dxa"/>
            <w:vAlign w:val="center"/>
          </w:tcPr>
          <w:p w14:paraId="0F9FB4E3" w14:textId="2C1DFD99" w:rsidR="00F204F0" w:rsidRPr="00F204F0" w:rsidRDefault="00F204F0" w:rsidP="00F204F0">
            <w:pPr>
              <w:pStyle w:val="ExhibitText"/>
              <w:jc w:val="right"/>
              <w:rPr>
                <w:rFonts w:eastAsia="DengXian Light"/>
                <w:sz w:val="18"/>
                <w:szCs w:val="18"/>
              </w:rPr>
            </w:pPr>
            <w:r w:rsidRPr="00F204F0">
              <w:rPr>
                <w:rFonts w:eastAsia="DengXian Light"/>
                <w:sz w:val="18"/>
                <w:szCs w:val="18"/>
              </w:rPr>
              <w:t>7.60</w:t>
            </w:r>
          </w:p>
        </w:tc>
        <w:tc>
          <w:tcPr>
            <w:tcW w:w="835" w:type="dxa"/>
            <w:vAlign w:val="center"/>
          </w:tcPr>
          <w:p w14:paraId="2E21E534" w14:textId="53FD862C" w:rsidR="00F204F0" w:rsidRPr="00F204F0" w:rsidRDefault="00F204F0" w:rsidP="00F204F0">
            <w:pPr>
              <w:pStyle w:val="ExhibitText"/>
              <w:jc w:val="right"/>
              <w:rPr>
                <w:rFonts w:eastAsia="DengXian Light"/>
                <w:sz w:val="18"/>
                <w:szCs w:val="18"/>
              </w:rPr>
            </w:pPr>
            <w:r w:rsidRPr="00F204F0">
              <w:rPr>
                <w:rFonts w:eastAsia="DengXian Light"/>
                <w:sz w:val="18"/>
                <w:szCs w:val="18"/>
              </w:rPr>
              <w:t>1.00</w:t>
            </w:r>
          </w:p>
        </w:tc>
        <w:tc>
          <w:tcPr>
            <w:tcW w:w="824" w:type="dxa"/>
            <w:noWrap/>
            <w:vAlign w:val="center"/>
            <w:hideMark/>
          </w:tcPr>
          <w:p w14:paraId="6D4D7EAF" w14:textId="0D591907" w:rsidR="00F204F0" w:rsidRPr="00F204F0" w:rsidRDefault="00F204F0" w:rsidP="00F204F0">
            <w:pPr>
              <w:pStyle w:val="ExhibitText"/>
              <w:jc w:val="right"/>
              <w:rPr>
                <w:rFonts w:eastAsia="DengXian Light"/>
                <w:sz w:val="18"/>
                <w:szCs w:val="18"/>
              </w:rPr>
            </w:pPr>
            <w:r w:rsidRPr="00F204F0">
              <w:rPr>
                <w:rFonts w:eastAsia="DengXian Light"/>
                <w:sz w:val="18"/>
                <w:szCs w:val="18"/>
              </w:rPr>
              <w:t>0.80</w:t>
            </w:r>
          </w:p>
        </w:tc>
      </w:tr>
      <w:tr w:rsidR="00F204F0" w:rsidRPr="00F204F0" w14:paraId="313747B4" w14:textId="77777777" w:rsidTr="00F96EB0">
        <w:trPr>
          <w:trHeight w:val="360"/>
          <w:tblCellSpacing w:w="11" w:type="dxa"/>
          <w:jc w:val="center"/>
        </w:trPr>
        <w:tc>
          <w:tcPr>
            <w:tcW w:w="1675" w:type="dxa"/>
            <w:noWrap/>
            <w:vAlign w:val="center"/>
            <w:hideMark/>
          </w:tcPr>
          <w:p w14:paraId="06AE1992" w14:textId="42E63B09" w:rsidR="00F204F0" w:rsidRPr="00F204F0" w:rsidRDefault="00F204F0" w:rsidP="00F204F0">
            <w:pPr>
              <w:pStyle w:val="ExhibitText"/>
              <w:jc w:val="left"/>
              <w:rPr>
                <w:rFonts w:eastAsia="DengXian Light"/>
                <w:sz w:val="18"/>
                <w:szCs w:val="18"/>
              </w:rPr>
            </w:pPr>
            <w:r w:rsidRPr="00F204F0">
              <w:rPr>
                <w:rFonts w:eastAsia="DengXian Light"/>
                <w:sz w:val="18"/>
                <w:szCs w:val="18"/>
              </w:rPr>
              <w:t>Dividend Cover</w:t>
            </w:r>
          </w:p>
        </w:tc>
        <w:tc>
          <w:tcPr>
            <w:tcW w:w="947" w:type="dxa"/>
            <w:noWrap/>
            <w:vAlign w:val="center"/>
            <w:hideMark/>
          </w:tcPr>
          <w:p w14:paraId="6017B68D" w14:textId="572CEB79" w:rsidR="00F204F0" w:rsidRPr="00F204F0" w:rsidRDefault="00F96EB0" w:rsidP="00F204F0">
            <w:pPr>
              <w:pStyle w:val="ExhibitText"/>
              <w:jc w:val="center"/>
              <w:rPr>
                <w:rFonts w:eastAsia="DengXian Light"/>
                <w:sz w:val="18"/>
                <w:szCs w:val="18"/>
              </w:rPr>
            </w:pPr>
            <w:r>
              <w:rPr>
                <w:rFonts w:eastAsia="DengXian Light"/>
                <w:sz w:val="18"/>
                <w:szCs w:val="18"/>
              </w:rPr>
              <w:t>t</w:t>
            </w:r>
            <w:r w:rsidR="00F204F0" w:rsidRPr="00F204F0">
              <w:rPr>
                <w:rFonts w:eastAsia="DengXian Light"/>
                <w:sz w:val="18"/>
                <w:szCs w:val="18"/>
              </w:rPr>
              <w:t>imes</w:t>
            </w:r>
          </w:p>
        </w:tc>
        <w:tc>
          <w:tcPr>
            <w:tcW w:w="834" w:type="dxa"/>
            <w:vAlign w:val="center"/>
          </w:tcPr>
          <w:p w14:paraId="62BF2B0C" w14:textId="401D799C" w:rsidR="00F204F0" w:rsidRPr="00F204F0" w:rsidRDefault="00F204F0" w:rsidP="00F204F0">
            <w:pPr>
              <w:pStyle w:val="ExhibitText"/>
              <w:jc w:val="right"/>
              <w:rPr>
                <w:rFonts w:eastAsia="DengXian Light"/>
                <w:sz w:val="18"/>
                <w:szCs w:val="18"/>
              </w:rPr>
            </w:pPr>
            <w:r w:rsidRPr="00F204F0">
              <w:rPr>
                <w:rFonts w:eastAsia="DengXian Light"/>
                <w:sz w:val="18"/>
                <w:szCs w:val="18"/>
              </w:rPr>
              <w:t>1.20</w:t>
            </w:r>
          </w:p>
        </w:tc>
        <w:tc>
          <w:tcPr>
            <w:tcW w:w="835" w:type="dxa"/>
            <w:vAlign w:val="center"/>
          </w:tcPr>
          <w:p w14:paraId="7D8E9313" w14:textId="0F4A42DF" w:rsidR="00F204F0" w:rsidRPr="00F204F0" w:rsidRDefault="00F204F0" w:rsidP="00F204F0">
            <w:pPr>
              <w:pStyle w:val="ExhibitText"/>
              <w:jc w:val="right"/>
              <w:rPr>
                <w:rFonts w:eastAsia="DengXian Light"/>
                <w:sz w:val="18"/>
                <w:szCs w:val="18"/>
              </w:rPr>
            </w:pPr>
            <w:r w:rsidRPr="00F204F0">
              <w:rPr>
                <w:rFonts w:eastAsia="DengXian Light"/>
                <w:sz w:val="18"/>
                <w:szCs w:val="18"/>
              </w:rPr>
              <w:t>2.10</w:t>
            </w:r>
          </w:p>
        </w:tc>
        <w:tc>
          <w:tcPr>
            <w:tcW w:w="835" w:type="dxa"/>
            <w:vAlign w:val="center"/>
          </w:tcPr>
          <w:p w14:paraId="6BAEF677" w14:textId="3CFDE734" w:rsidR="00F204F0" w:rsidRPr="00F204F0" w:rsidRDefault="00F204F0" w:rsidP="00F204F0">
            <w:pPr>
              <w:pStyle w:val="ExhibitText"/>
              <w:jc w:val="right"/>
              <w:rPr>
                <w:rFonts w:eastAsia="DengXian Light"/>
                <w:sz w:val="18"/>
                <w:szCs w:val="18"/>
              </w:rPr>
            </w:pPr>
            <w:r w:rsidRPr="00F204F0">
              <w:rPr>
                <w:rFonts w:eastAsia="DengXian Light"/>
                <w:sz w:val="18"/>
                <w:szCs w:val="18"/>
              </w:rPr>
              <w:t>−73.70</w:t>
            </w:r>
          </w:p>
        </w:tc>
        <w:tc>
          <w:tcPr>
            <w:tcW w:w="835" w:type="dxa"/>
            <w:vAlign w:val="center"/>
          </w:tcPr>
          <w:p w14:paraId="41A3FD7F" w14:textId="7AA0E2A2" w:rsidR="00F204F0" w:rsidRPr="00F204F0" w:rsidRDefault="00F204F0" w:rsidP="00F204F0">
            <w:pPr>
              <w:pStyle w:val="ExhibitText"/>
              <w:jc w:val="right"/>
              <w:rPr>
                <w:rFonts w:eastAsia="DengXian Light"/>
                <w:sz w:val="18"/>
                <w:szCs w:val="18"/>
              </w:rPr>
            </w:pPr>
            <w:r w:rsidRPr="00F204F0">
              <w:rPr>
                <w:rFonts w:eastAsia="DengXian Light"/>
                <w:sz w:val="18"/>
                <w:szCs w:val="18"/>
              </w:rPr>
              <w:t>11.90</w:t>
            </w:r>
          </w:p>
        </w:tc>
        <w:tc>
          <w:tcPr>
            <w:tcW w:w="835" w:type="dxa"/>
            <w:vAlign w:val="center"/>
          </w:tcPr>
          <w:p w14:paraId="34D1F873" w14:textId="77777777" w:rsidR="00F204F0" w:rsidRPr="00F204F0" w:rsidRDefault="00F204F0" w:rsidP="00F204F0">
            <w:pPr>
              <w:pStyle w:val="ExhibitText"/>
              <w:jc w:val="right"/>
              <w:rPr>
                <w:rFonts w:eastAsia="DengXian Light"/>
                <w:sz w:val="18"/>
                <w:szCs w:val="18"/>
              </w:rPr>
            </w:pPr>
          </w:p>
        </w:tc>
        <w:tc>
          <w:tcPr>
            <w:tcW w:w="835" w:type="dxa"/>
            <w:vAlign w:val="center"/>
          </w:tcPr>
          <w:p w14:paraId="3542A5EF" w14:textId="77777777" w:rsidR="00F204F0" w:rsidRPr="00F204F0" w:rsidRDefault="00F204F0" w:rsidP="00F204F0">
            <w:pPr>
              <w:pStyle w:val="ExhibitText"/>
              <w:jc w:val="right"/>
              <w:rPr>
                <w:rFonts w:eastAsia="DengXian Light"/>
                <w:sz w:val="18"/>
                <w:szCs w:val="18"/>
              </w:rPr>
            </w:pPr>
          </w:p>
        </w:tc>
        <w:tc>
          <w:tcPr>
            <w:tcW w:w="835" w:type="dxa"/>
            <w:vAlign w:val="center"/>
          </w:tcPr>
          <w:p w14:paraId="677BB9D8" w14:textId="260BC2AA" w:rsidR="00F204F0" w:rsidRPr="00F204F0" w:rsidRDefault="00F204F0" w:rsidP="00F204F0">
            <w:pPr>
              <w:pStyle w:val="ExhibitText"/>
              <w:jc w:val="right"/>
              <w:rPr>
                <w:rFonts w:eastAsia="DengXian Light"/>
                <w:sz w:val="18"/>
                <w:szCs w:val="18"/>
              </w:rPr>
            </w:pPr>
            <w:r w:rsidRPr="00F204F0">
              <w:rPr>
                <w:rFonts w:eastAsia="DengXian Light"/>
                <w:sz w:val="18"/>
                <w:szCs w:val="18"/>
              </w:rPr>
              <w:t>2.70</w:t>
            </w:r>
          </w:p>
        </w:tc>
        <w:tc>
          <w:tcPr>
            <w:tcW w:w="835" w:type="dxa"/>
            <w:vAlign w:val="center"/>
          </w:tcPr>
          <w:p w14:paraId="6A2C9EF2" w14:textId="4C9DEBE7" w:rsidR="00F204F0" w:rsidRPr="00F204F0" w:rsidRDefault="00F204F0" w:rsidP="00F204F0">
            <w:pPr>
              <w:pStyle w:val="ExhibitText"/>
              <w:jc w:val="right"/>
              <w:rPr>
                <w:rFonts w:eastAsia="DengXian Light"/>
                <w:sz w:val="18"/>
                <w:szCs w:val="18"/>
              </w:rPr>
            </w:pPr>
            <w:r w:rsidRPr="00F204F0">
              <w:rPr>
                <w:rFonts w:eastAsia="DengXian Light"/>
                <w:sz w:val="18"/>
                <w:szCs w:val="18"/>
              </w:rPr>
              <w:t>3.00</w:t>
            </w:r>
          </w:p>
        </w:tc>
        <w:tc>
          <w:tcPr>
            <w:tcW w:w="835" w:type="dxa"/>
            <w:vAlign w:val="center"/>
          </w:tcPr>
          <w:p w14:paraId="43BF7025" w14:textId="7C070EF0" w:rsidR="00F204F0" w:rsidRPr="00F204F0" w:rsidRDefault="00F204F0" w:rsidP="00F204F0">
            <w:pPr>
              <w:pStyle w:val="ExhibitText"/>
              <w:jc w:val="right"/>
              <w:rPr>
                <w:rFonts w:eastAsia="DengXian Light"/>
                <w:sz w:val="18"/>
                <w:szCs w:val="18"/>
              </w:rPr>
            </w:pPr>
            <w:r w:rsidRPr="00F204F0">
              <w:rPr>
                <w:rFonts w:eastAsia="DengXian Light"/>
                <w:sz w:val="18"/>
                <w:szCs w:val="18"/>
              </w:rPr>
              <w:t>2.20</w:t>
            </w:r>
          </w:p>
        </w:tc>
        <w:tc>
          <w:tcPr>
            <w:tcW w:w="835" w:type="dxa"/>
            <w:vAlign w:val="center"/>
          </w:tcPr>
          <w:p w14:paraId="659E1B90" w14:textId="15968F15" w:rsidR="00F204F0" w:rsidRPr="00F204F0" w:rsidRDefault="00F204F0" w:rsidP="00F204F0">
            <w:pPr>
              <w:pStyle w:val="ExhibitText"/>
              <w:jc w:val="right"/>
              <w:rPr>
                <w:rFonts w:eastAsia="DengXian Light"/>
                <w:sz w:val="18"/>
                <w:szCs w:val="18"/>
              </w:rPr>
            </w:pPr>
            <w:r w:rsidRPr="00F204F0">
              <w:rPr>
                <w:rFonts w:eastAsia="DengXian Light"/>
                <w:sz w:val="18"/>
                <w:szCs w:val="18"/>
              </w:rPr>
              <w:t>2.90</w:t>
            </w:r>
          </w:p>
        </w:tc>
        <w:tc>
          <w:tcPr>
            <w:tcW w:w="835" w:type="dxa"/>
            <w:vAlign w:val="center"/>
          </w:tcPr>
          <w:p w14:paraId="1BCDD72F" w14:textId="40113A0C" w:rsidR="00F204F0" w:rsidRPr="00F204F0" w:rsidRDefault="00F204F0" w:rsidP="00F204F0">
            <w:pPr>
              <w:pStyle w:val="ExhibitText"/>
              <w:jc w:val="right"/>
              <w:rPr>
                <w:rFonts w:eastAsia="DengXian Light"/>
                <w:sz w:val="18"/>
                <w:szCs w:val="18"/>
              </w:rPr>
            </w:pPr>
            <w:r w:rsidRPr="00F204F0">
              <w:rPr>
                <w:rFonts w:eastAsia="DengXian Light"/>
                <w:sz w:val="18"/>
                <w:szCs w:val="18"/>
              </w:rPr>
              <w:t>−2.90</w:t>
            </w:r>
          </w:p>
        </w:tc>
        <w:tc>
          <w:tcPr>
            <w:tcW w:w="824" w:type="dxa"/>
            <w:noWrap/>
            <w:vAlign w:val="center"/>
            <w:hideMark/>
          </w:tcPr>
          <w:p w14:paraId="08C32820" w14:textId="6562D68D" w:rsidR="00F204F0" w:rsidRPr="00F204F0" w:rsidRDefault="00F204F0" w:rsidP="00F204F0">
            <w:pPr>
              <w:pStyle w:val="ExhibitText"/>
              <w:jc w:val="right"/>
              <w:rPr>
                <w:rFonts w:eastAsia="DengXian Light"/>
                <w:sz w:val="18"/>
                <w:szCs w:val="18"/>
              </w:rPr>
            </w:pPr>
            <w:r w:rsidRPr="00F204F0">
              <w:rPr>
                <w:rFonts w:eastAsia="DengXian Light"/>
                <w:sz w:val="18"/>
                <w:szCs w:val="18"/>
              </w:rPr>
              <w:t>−6.40</w:t>
            </w:r>
          </w:p>
        </w:tc>
      </w:tr>
      <w:tr w:rsidR="00F204F0" w:rsidRPr="00F204F0" w14:paraId="0F502FFA" w14:textId="77777777" w:rsidTr="00F96EB0">
        <w:trPr>
          <w:trHeight w:val="360"/>
          <w:tblCellSpacing w:w="11" w:type="dxa"/>
          <w:jc w:val="center"/>
        </w:trPr>
        <w:tc>
          <w:tcPr>
            <w:tcW w:w="1675" w:type="dxa"/>
            <w:noWrap/>
            <w:vAlign w:val="center"/>
            <w:hideMark/>
          </w:tcPr>
          <w:p w14:paraId="30C695EA" w14:textId="04FE0D7D" w:rsidR="00F204F0" w:rsidRPr="00F204F0" w:rsidRDefault="00F204F0" w:rsidP="00F204F0">
            <w:pPr>
              <w:pStyle w:val="ExhibitText"/>
              <w:jc w:val="left"/>
              <w:rPr>
                <w:rFonts w:eastAsia="DengXian Light"/>
                <w:sz w:val="18"/>
                <w:szCs w:val="18"/>
              </w:rPr>
            </w:pPr>
            <w:r w:rsidRPr="00F204F0">
              <w:rPr>
                <w:rFonts w:eastAsia="DengXian Light"/>
                <w:sz w:val="18"/>
                <w:szCs w:val="18"/>
              </w:rPr>
              <w:t>Cash Interest Cover</w:t>
            </w:r>
          </w:p>
        </w:tc>
        <w:tc>
          <w:tcPr>
            <w:tcW w:w="947" w:type="dxa"/>
            <w:noWrap/>
            <w:vAlign w:val="center"/>
            <w:hideMark/>
          </w:tcPr>
          <w:p w14:paraId="4D71FD76" w14:textId="71525639" w:rsidR="00F204F0" w:rsidRPr="00F204F0" w:rsidRDefault="00F96EB0" w:rsidP="00F204F0">
            <w:pPr>
              <w:pStyle w:val="ExhibitText"/>
              <w:jc w:val="center"/>
              <w:rPr>
                <w:rFonts w:eastAsia="DengXian Light"/>
                <w:sz w:val="18"/>
                <w:szCs w:val="18"/>
              </w:rPr>
            </w:pPr>
            <w:r>
              <w:rPr>
                <w:rFonts w:eastAsia="DengXian Light"/>
                <w:sz w:val="18"/>
                <w:szCs w:val="18"/>
              </w:rPr>
              <w:t>t</w:t>
            </w:r>
            <w:r w:rsidR="00F204F0" w:rsidRPr="00F204F0">
              <w:rPr>
                <w:rFonts w:eastAsia="DengXian Light"/>
                <w:sz w:val="18"/>
                <w:szCs w:val="18"/>
              </w:rPr>
              <w:t>imes</w:t>
            </w:r>
          </w:p>
        </w:tc>
        <w:tc>
          <w:tcPr>
            <w:tcW w:w="834" w:type="dxa"/>
            <w:vAlign w:val="center"/>
          </w:tcPr>
          <w:p w14:paraId="5DB4323F" w14:textId="45CF2924" w:rsidR="00F204F0" w:rsidRPr="00F204F0" w:rsidRDefault="00F204F0" w:rsidP="00F204F0">
            <w:pPr>
              <w:pStyle w:val="ExhibitText"/>
              <w:jc w:val="right"/>
              <w:rPr>
                <w:rFonts w:eastAsia="DengXian Light"/>
                <w:sz w:val="18"/>
                <w:szCs w:val="18"/>
              </w:rPr>
            </w:pPr>
            <w:r w:rsidRPr="00F204F0">
              <w:rPr>
                <w:rFonts w:eastAsia="DengXian Light"/>
                <w:sz w:val="18"/>
                <w:szCs w:val="18"/>
              </w:rPr>
              <w:t>11.20</w:t>
            </w:r>
          </w:p>
        </w:tc>
        <w:tc>
          <w:tcPr>
            <w:tcW w:w="835" w:type="dxa"/>
            <w:vAlign w:val="center"/>
          </w:tcPr>
          <w:p w14:paraId="4B1D049D" w14:textId="2EF42C58" w:rsidR="00F204F0" w:rsidRPr="00F204F0" w:rsidRDefault="00F204F0" w:rsidP="00F204F0">
            <w:pPr>
              <w:pStyle w:val="ExhibitText"/>
              <w:jc w:val="right"/>
              <w:rPr>
                <w:rFonts w:eastAsia="DengXian Light"/>
                <w:sz w:val="18"/>
                <w:szCs w:val="18"/>
              </w:rPr>
            </w:pPr>
            <w:r w:rsidRPr="00F204F0">
              <w:rPr>
                <w:rFonts w:eastAsia="DengXian Light"/>
                <w:sz w:val="18"/>
                <w:szCs w:val="18"/>
              </w:rPr>
              <w:t>9.80</w:t>
            </w:r>
          </w:p>
        </w:tc>
        <w:tc>
          <w:tcPr>
            <w:tcW w:w="835" w:type="dxa"/>
            <w:vAlign w:val="center"/>
          </w:tcPr>
          <w:p w14:paraId="49DDC73A" w14:textId="739B7B7F" w:rsidR="00F204F0" w:rsidRPr="00F204F0" w:rsidRDefault="00F204F0" w:rsidP="00F204F0">
            <w:pPr>
              <w:pStyle w:val="ExhibitText"/>
              <w:jc w:val="right"/>
              <w:rPr>
                <w:rFonts w:eastAsia="DengXian Light"/>
                <w:sz w:val="18"/>
                <w:szCs w:val="18"/>
              </w:rPr>
            </w:pPr>
            <w:r w:rsidRPr="00F204F0">
              <w:rPr>
                <w:rFonts w:eastAsia="DengXian Light"/>
                <w:sz w:val="18"/>
                <w:szCs w:val="18"/>
              </w:rPr>
              <w:t>3.70</w:t>
            </w:r>
          </w:p>
        </w:tc>
        <w:tc>
          <w:tcPr>
            <w:tcW w:w="835" w:type="dxa"/>
            <w:vAlign w:val="center"/>
          </w:tcPr>
          <w:p w14:paraId="1083C150" w14:textId="09234E67" w:rsidR="00F204F0" w:rsidRPr="00F204F0" w:rsidRDefault="00F204F0" w:rsidP="00F204F0">
            <w:pPr>
              <w:pStyle w:val="ExhibitText"/>
              <w:jc w:val="right"/>
              <w:rPr>
                <w:rFonts w:eastAsia="DengXian Light"/>
                <w:sz w:val="18"/>
                <w:szCs w:val="18"/>
              </w:rPr>
            </w:pPr>
            <w:r w:rsidRPr="00F204F0">
              <w:rPr>
                <w:rFonts w:eastAsia="DengXian Light"/>
                <w:sz w:val="18"/>
                <w:szCs w:val="18"/>
              </w:rPr>
              <w:t>5.10</w:t>
            </w:r>
          </w:p>
        </w:tc>
        <w:tc>
          <w:tcPr>
            <w:tcW w:w="835" w:type="dxa"/>
            <w:vAlign w:val="center"/>
          </w:tcPr>
          <w:p w14:paraId="715D557B" w14:textId="77777777" w:rsidR="00F204F0" w:rsidRPr="00F204F0" w:rsidRDefault="00F204F0" w:rsidP="00F204F0">
            <w:pPr>
              <w:pStyle w:val="ExhibitText"/>
              <w:jc w:val="right"/>
              <w:rPr>
                <w:rFonts w:eastAsia="DengXian Light"/>
                <w:sz w:val="18"/>
                <w:szCs w:val="18"/>
              </w:rPr>
            </w:pPr>
          </w:p>
        </w:tc>
        <w:tc>
          <w:tcPr>
            <w:tcW w:w="835" w:type="dxa"/>
            <w:vAlign w:val="center"/>
          </w:tcPr>
          <w:p w14:paraId="56962A86" w14:textId="77777777" w:rsidR="00F204F0" w:rsidRPr="00F204F0" w:rsidRDefault="00F204F0" w:rsidP="00F204F0">
            <w:pPr>
              <w:pStyle w:val="ExhibitText"/>
              <w:jc w:val="right"/>
              <w:rPr>
                <w:rFonts w:eastAsia="DengXian Light"/>
                <w:sz w:val="18"/>
                <w:szCs w:val="18"/>
              </w:rPr>
            </w:pPr>
          </w:p>
        </w:tc>
        <w:tc>
          <w:tcPr>
            <w:tcW w:w="835" w:type="dxa"/>
            <w:vAlign w:val="center"/>
          </w:tcPr>
          <w:p w14:paraId="51C587E5" w14:textId="2C37ADFB" w:rsidR="00F204F0" w:rsidRPr="00F204F0" w:rsidRDefault="00F204F0" w:rsidP="00F204F0">
            <w:pPr>
              <w:pStyle w:val="ExhibitText"/>
              <w:jc w:val="right"/>
              <w:rPr>
                <w:rFonts w:eastAsia="DengXian Light"/>
                <w:sz w:val="18"/>
                <w:szCs w:val="18"/>
              </w:rPr>
            </w:pPr>
            <w:r w:rsidRPr="00F204F0">
              <w:rPr>
                <w:rFonts w:eastAsia="DengXian Light"/>
                <w:sz w:val="18"/>
                <w:szCs w:val="18"/>
              </w:rPr>
              <w:t>20.90</w:t>
            </w:r>
          </w:p>
        </w:tc>
        <w:tc>
          <w:tcPr>
            <w:tcW w:w="835" w:type="dxa"/>
            <w:vAlign w:val="center"/>
          </w:tcPr>
          <w:p w14:paraId="78505A03" w14:textId="616FE837" w:rsidR="00F204F0" w:rsidRPr="00F204F0" w:rsidRDefault="00F204F0" w:rsidP="00F204F0">
            <w:pPr>
              <w:pStyle w:val="ExhibitText"/>
              <w:jc w:val="right"/>
              <w:rPr>
                <w:rFonts w:eastAsia="DengXian Light"/>
                <w:sz w:val="18"/>
                <w:szCs w:val="18"/>
              </w:rPr>
            </w:pPr>
            <w:r w:rsidRPr="00F204F0">
              <w:rPr>
                <w:rFonts w:eastAsia="DengXian Light"/>
                <w:sz w:val="18"/>
                <w:szCs w:val="18"/>
              </w:rPr>
              <w:t>23.80</w:t>
            </w:r>
          </w:p>
        </w:tc>
        <w:tc>
          <w:tcPr>
            <w:tcW w:w="835" w:type="dxa"/>
            <w:vAlign w:val="center"/>
          </w:tcPr>
          <w:p w14:paraId="40F191C7" w14:textId="35D4F9C2" w:rsidR="00F204F0" w:rsidRPr="00F204F0" w:rsidRDefault="00F204F0" w:rsidP="00F204F0">
            <w:pPr>
              <w:pStyle w:val="ExhibitText"/>
              <w:jc w:val="right"/>
              <w:rPr>
                <w:rFonts w:eastAsia="DengXian Light"/>
                <w:sz w:val="18"/>
                <w:szCs w:val="18"/>
              </w:rPr>
            </w:pPr>
            <w:r w:rsidRPr="00F204F0">
              <w:rPr>
                <w:rFonts w:eastAsia="DengXian Light"/>
                <w:sz w:val="18"/>
                <w:szCs w:val="18"/>
              </w:rPr>
              <w:t>20.70</w:t>
            </w:r>
          </w:p>
        </w:tc>
        <w:tc>
          <w:tcPr>
            <w:tcW w:w="835" w:type="dxa"/>
            <w:vAlign w:val="center"/>
          </w:tcPr>
          <w:p w14:paraId="3C25C564" w14:textId="4BFBCA75" w:rsidR="00F204F0" w:rsidRPr="00F204F0" w:rsidRDefault="00F204F0" w:rsidP="00F204F0">
            <w:pPr>
              <w:pStyle w:val="ExhibitText"/>
              <w:jc w:val="right"/>
              <w:rPr>
                <w:rFonts w:eastAsia="DengXian Light"/>
                <w:sz w:val="18"/>
                <w:szCs w:val="18"/>
              </w:rPr>
            </w:pPr>
            <w:r w:rsidRPr="00F204F0">
              <w:rPr>
                <w:rFonts w:eastAsia="DengXian Light"/>
                <w:sz w:val="18"/>
                <w:szCs w:val="18"/>
              </w:rPr>
              <w:t>28.90</w:t>
            </w:r>
          </w:p>
        </w:tc>
        <w:tc>
          <w:tcPr>
            <w:tcW w:w="835" w:type="dxa"/>
            <w:vAlign w:val="center"/>
          </w:tcPr>
          <w:p w14:paraId="197DF27C" w14:textId="6FECC60F" w:rsidR="00F204F0" w:rsidRPr="00F204F0" w:rsidRDefault="00F204F0" w:rsidP="00F204F0">
            <w:pPr>
              <w:pStyle w:val="ExhibitText"/>
              <w:jc w:val="right"/>
              <w:rPr>
                <w:rFonts w:eastAsia="DengXian Light"/>
                <w:sz w:val="18"/>
                <w:szCs w:val="18"/>
              </w:rPr>
            </w:pPr>
            <w:r w:rsidRPr="00F204F0">
              <w:rPr>
                <w:rFonts w:eastAsia="DengXian Light"/>
                <w:sz w:val="18"/>
                <w:szCs w:val="18"/>
              </w:rPr>
              <w:t>9.10</w:t>
            </w:r>
          </w:p>
        </w:tc>
        <w:tc>
          <w:tcPr>
            <w:tcW w:w="824" w:type="dxa"/>
            <w:noWrap/>
            <w:vAlign w:val="center"/>
            <w:hideMark/>
          </w:tcPr>
          <w:p w14:paraId="29156E56" w14:textId="42C4F87F" w:rsidR="00F204F0" w:rsidRPr="00F204F0" w:rsidRDefault="00F204F0" w:rsidP="00F204F0">
            <w:pPr>
              <w:pStyle w:val="ExhibitText"/>
              <w:jc w:val="right"/>
              <w:rPr>
                <w:rFonts w:eastAsia="DengXian Light"/>
                <w:sz w:val="18"/>
                <w:szCs w:val="18"/>
              </w:rPr>
            </w:pPr>
            <w:r w:rsidRPr="00F204F0">
              <w:rPr>
                <w:rFonts w:eastAsia="DengXian Light"/>
                <w:sz w:val="18"/>
                <w:szCs w:val="18"/>
              </w:rPr>
              <w:t>4.90</w:t>
            </w:r>
          </w:p>
        </w:tc>
      </w:tr>
      <w:tr w:rsidR="00F204F0" w:rsidRPr="00F204F0" w14:paraId="36243A56" w14:textId="77777777" w:rsidTr="00F96EB0">
        <w:trPr>
          <w:trHeight w:val="360"/>
          <w:tblCellSpacing w:w="11" w:type="dxa"/>
          <w:jc w:val="center"/>
        </w:trPr>
        <w:tc>
          <w:tcPr>
            <w:tcW w:w="1675" w:type="dxa"/>
            <w:noWrap/>
            <w:vAlign w:val="center"/>
            <w:hideMark/>
          </w:tcPr>
          <w:p w14:paraId="124D391A" w14:textId="3377B4F3" w:rsidR="00F204F0" w:rsidRPr="00F204F0" w:rsidRDefault="00F204F0" w:rsidP="00F204F0">
            <w:pPr>
              <w:pStyle w:val="ExhibitText"/>
              <w:jc w:val="left"/>
              <w:rPr>
                <w:rFonts w:eastAsia="DengXian Light"/>
                <w:sz w:val="18"/>
                <w:szCs w:val="18"/>
              </w:rPr>
            </w:pPr>
            <w:r w:rsidRPr="00F204F0">
              <w:rPr>
                <w:rFonts w:eastAsia="DengXian Light"/>
                <w:sz w:val="18"/>
                <w:szCs w:val="18"/>
              </w:rPr>
              <w:t>Gross Debt/Equity Ratio</w:t>
            </w:r>
          </w:p>
        </w:tc>
        <w:tc>
          <w:tcPr>
            <w:tcW w:w="947" w:type="dxa"/>
            <w:noWrap/>
            <w:vAlign w:val="center"/>
            <w:hideMark/>
          </w:tcPr>
          <w:p w14:paraId="37946586" w14:textId="7EC2BDAB" w:rsidR="00F204F0" w:rsidRPr="00F204F0" w:rsidRDefault="00F96EB0" w:rsidP="00F204F0">
            <w:pPr>
              <w:pStyle w:val="ExhibitText"/>
              <w:jc w:val="center"/>
              <w:rPr>
                <w:rFonts w:eastAsia="DengXian Light"/>
                <w:sz w:val="18"/>
                <w:szCs w:val="18"/>
              </w:rPr>
            </w:pPr>
            <w:r>
              <w:rPr>
                <w:rFonts w:eastAsia="DengXian Light"/>
                <w:sz w:val="18"/>
                <w:szCs w:val="18"/>
              </w:rPr>
              <w:t>t</w:t>
            </w:r>
            <w:r w:rsidR="00F204F0" w:rsidRPr="00F204F0">
              <w:rPr>
                <w:rFonts w:eastAsia="DengXian Light"/>
                <w:sz w:val="18"/>
                <w:szCs w:val="18"/>
              </w:rPr>
              <w:t>imes</w:t>
            </w:r>
          </w:p>
        </w:tc>
        <w:tc>
          <w:tcPr>
            <w:tcW w:w="834" w:type="dxa"/>
            <w:vAlign w:val="center"/>
          </w:tcPr>
          <w:p w14:paraId="2E012E72" w14:textId="376A3141" w:rsidR="00F204F0" w:rsidRPr="00F204F0" w:rsidRDefault="00F204F0" w:rsidP="00F204F0">
            <w:pPr>
              <w:pStyle w:val="ExhibitText"/>
              <w:jc w:val="right"/>
              <w:rPr>
                <w:rFonts w:eastAsia="DengXian Light"/>
                <w:sz w:val="18"/>
                <w:szCs w:val="18"/>
              </w:rPr>
            </w:pPr>
            <w:r w:rsidRPr="00F204F0">
              <w:rPr>
                <w:rFonts w:eastAsia="DengXian Light"/>
                <w:sz w:val="18"/>
                <w:szCs w:val="18"/>
              </w:rPr>
              <w:t>0.70</w:t>
            </w:r>
          </w:p>
        </w:tc>
        <w:tc>
          <w:tcPr>
            <w:tcW w:w="835" w:type="dxa"/>
            <w:vAlign w:val="center"/>
          </w:tcPr>
          <w:p w14:paraId="3D2560C8" w14:textId="685602CF" w:rsidR="00F204F0" w:rsidRPr="00F204F0" w:rsidRDefault="00F204F0" w:rsidP="00F204F0">
            <w:pPr>
              <w:pStyle w:val="ExhibitText"/>
              <w:jc w:val="right"/>
              <w:rPr>
                <w:rFonts w:eastAsia="DengXian Light"/>
                <w:sz w:val="18"/>
                <w:szCs w:val="18"/>
              </w:rPr>
            </w:pPr>
            <w:r w:rsidRPr="00F204F0">
              <w:rPr>
                <w:rFonts w:eastAsia="DengXian Light"/>
                <w:sz w:val="18"/>
                <w:szCs w:val="18"/>
              </w:rPr>
              <w:t>0.72</w:t>
            </w:r>
          </w:p>
        </w:tc>
        <w:tc>
          <w:tcPr>
            <w:tcW w:w="835" w:type="dxa"/>
            <w:vAlign w:val="center"/>
          </w:tcPr>
          <w:p w14:paraId="5A14EB99" w14:textId="2EDDAD86" w:rsidR="00F204F0" w:rsidRPr="00F204F0" w:rsidRDefault="00F204F0" w:rsidP="00F204F0">
            <w:pPr>
              <w:pStyle w:val="ExhibitText"/>
              <w:jc w:val="right"/>
              <w:rPr>
                <w:rFonts w:eastAsia="DengXian Light"/>
                <w:sz w:val="18"/>
                <w:szCs w:val="18"/>
              </w:rPr>
            </w:pPr>
            <w:r w:rsidRPr="00F204F0">
              <w:rPr>
                <w:rFonts w:eastAsia="DengXian Light"/>
                <w:sz w:val="18"/>
                <w:szCs w:val="18"/>
              </w:rPr>
              <w:t>1.10</w:t>
            </w:r>
          </w:p>
        </w:tc>
        <w:tc>
          <w:tcPr>
            <w:tcW w:w="835" w:type="dxa"/>
            <w:vAlign w:val="center"/>
          </w:tcPr>
          <w:p w14:paraId="5B3CC0E1" w14:textId="2A83681D" w:rsidR="00F204F0" w:rsidRPr="00F204F0" w:rsidRDefault="00F204F0" w:rsidP="00F204F0">
            <w:pPr>
              <w:pStyle w:val="ExhibitText"/>
              <w:jc w:val="right"/>
              <w:rPr>
                <w:rFonts w:eastAsia="DengXian Light"/>
                <w:sz w:val="18"/>
                <w:szCs w:val="18"/>
              </w:rPr>
            </w:pPr>
            <w:r w:rsidRPr="00F204F0">
              <w:rPr>
                <w:rFonts w:eastAsia="DengXian Light"/>
                <w:sz w:val="18"/>
                <w:szCs w:val="18"/>
              </w:rPr>
              <w:t>1.01</w:t>
            </w:r>
          </w:p>
        </w:tc>
        <w:tc>
          <w:tcPr>
            <w:tcW w:w="835" w:type="dxa"/>
            <w:vAlign w:val="center"/>
          </w:tcPr>
          <w:p w14:paraId="7410938E" w14:textId="77777777" w:rsidR="00F204F0" w:rsidRPr="00F204F0" w:rsidRDefault="00F204F0" w:rsidP="00F204F0">
            <w:pPr>
              <w:pStyle w:val="ExhibitText"/>
              <w:jc w:val="right"/>
              <w:rPr>
                <w:rFonts w:eastAsia="DengXian Light"/>
                <w:sz w:val="18"/>
                <w:szCs w:val="18"/>
              </w:rPr>
            </w:pPr>
          </w:p>
        </w:tc>
        <w:tc>
          <w:tcPr>
            <w:tcW w:w="835" w:type="dxa"/>
            <w:vAlign w:val="center"/>
          </w:tcPr>
          <w:p w14:paraId="07099EDD" w14:textId="77777777" w:rsidR="00F204F0" w:rsidRPr="00F204F0" w:rsidRDefault="00F204F0" w:rsidP="00F204F0">
            <w:pPr>
              <w:pStyle w:val="ExhibitText"/>
              <w:jc w:val="right"/>
              <w:rPr>
                <w:rFonts w:eastAsia="DengXian Light"/>
                <w:sz w:val="18"/>
                <w:szCs w:val="18"/>
              </w:rPr>
            </w:pPr>
          </w:p>
        </w:tc>
        <w:tc>
          <w:tcPr>
            <w:tcW w:w="835" w:type="dxa"/>
            <w:vAlign w:val="center"/>
          </w:tcPr>
          <w:p w14:paraId="3C54CE17" w14:textId="6F1A2ED4" w:rsidR="00F204F0" w:rsidRPr="00F204F0" w:rsidRDefault="00F204F0" w:rsidP="00F204F0">
            <w:pPr>
              <w:pStyle w:val="ExhibitText"/>
              <w:jc w:val="right"/>
              <w:rPr>
                <w:rFonts w:eastAsia="DengXian Light"/>
                <w:sz w:val="18"/>
                <w:szCs w:val="18"/>
              </w:rPr>
            </w:pPr>
            <w:r w:rsidRPr="00F204F0">
              <w:rPr>
                <w:rFonts w:eastAsia="DengXian Light"/>
                <w:sz w:val="18"/>
                <w:szCs w:val="18"/>
              </w:rPr>
              <w:t>1.06</w:t>
            </w:r>
          </w:p>
        </w:tc>
        <w:tc>
          <w:tcPr>
            <w:tcW w:w="835" w:type="dxa"/>
            <w:vAlign w:val="center"/>
          </w:tcPr>
          <w:p w14:paraId="5C287057" w14:textId="1D2C6405" w:rsidR="00F204F0" w:rsidRPr="00F204F0" w:rsidRDefault="00F204F0" w:rsidP="00F204F0">
            <w:pPr>
              <w:pStyle w:val="ExhibitText"/>
              <w:jc w:val="right"/>
              <w:rPr>
                <w:rFonts w:eastAsia="DengXian Light"/>
                <w:sz w:val="18"/>
                <w:szCs w:val="18"/>
              </w:rPr>
            </w:pPr>
            <w:r w:rsidRPr="00F204F0">
              <w:rPr>
                <w:rFonts w:eastAsia="DengXian Light"/>
                <w:sz w:val="18"/>
                <w:szCs w:val="18"/>
              </w:rPr>
              <w:t>1.07</w:t>
            </w:r>
          </w:p>
        </w:tc>
        <w:tc>
          <w:tcPr>
            <w:tcW w:w="835" w:type="dxa"/>
            <w:vAlign w:val="center"/>
          </w:tcPr>
          <w:p w14:paraId="56112528" w14:textId="467E68F5" w:rsidR="00F204F0" w:rsidRPr="00F204F0" w:rsidRDefault="00F204F0" w:rsidP="00F204F0">
            <w:pPr>
              <w:pStyle w:val="ExhibitText"/>
              <w:jc w:val="right"/>
              <w:rPr>
                <w:rFonts w:eastAsia="DengXian Light"/>
                <w:sz w:val="18"/>
                <w:szCs w:val="18"/>
              </w:rPr>
            </w:pPr>
            <w:r w:rsidRPr="00F204F0">
              <w:rPr>
                <w:rFonts w:eastAsia="DengXian Light"/>
                <w:sz w:val="18"/>
                <w:szCs w:val="18"/>
              </w:rPr>
              <w:t>1.26</w:t>
            </w:r>
          </w:p>
        </w:tc>
        <w:tc>
          <w:tcPr>
            <w:tcW w:w="835" w:type="dxa"/>
            <w:vAlign w:val="center"/>
          </w:tcPr>
          <w:p w14:paraId="2C043A31" w14:textId="1592BC54" w:rsidR="00F204F0" w:rsidRPr="00F204F0" w:rsidRDefault="00F204F0" w:rsidP="00F204F0">
            <w:pPr>
              <w:pStyle w:val="ExhibitText"/>
              <w:jc w:val="right"/>
              <w:rPr>
                <w:rFonts w:eastAsia="DengXian Light"/>
                <w:sz w:val="18"/>
                <w:szCs w:val="18"/>
              </w:rPr>
            </w:pPr>
            <w:r w:rsidRPr="00F204F0">
              <w:rPr>
                <w:rFonts w:eastAsia="DengXian Light"/>
                <w:sz w:val="18"/>
                <w:szCs w:val="18"/>
              </w:rPr>
              <w:t>1.32</w:t>
            </w:r>
          </w:p>
        </w:tc>
        <w:tc>
          <w:tcPr>
            <w:tcW w:w="835" w:type="dxa"/>
            <w:vAlign w:val="center"/>
          </w:tcPr>
          <w:p w14:paraId="2B500719" w14:textId="69771646" w:rsidR="00F204F0" w:rsidRPr="00F204F0" w:rsidRDefault="00F204F0" w:rsidP="00F204F0">
            <w:pPr>
              <w:pStyle w:val="ExhibitText"/>
              <w:jc w:val="right"/>
              <w:rPr>
                <w:rFonts w:eastAsia="DengXian Light"/>
                <w:sz w:val="18"/>
                <w:szCs w:val="18"/>
              </w:rPr>
            </w:pPr>
            <w:r w:rsidRPr="00F204F0">
              <w:rPr>
                <w:rFonts w:eastAsia="DengXian Light"/>
                <w:sz w:val="18"/>
                <w:szCs w:val="18"/>
              </w:rPr>
              <w:t>1.27</w:t>
            </w:r>
          </w:p>
        </w:tc>
        <w:tc>
          <w:tcPr>
            <w:tcW w:w="824" w:type="dxa"/>
            <w:noWrap/>
            <w:vAlign w:val="center"/>
            <w:hideMark/>
          </w:tcPr>
          <w:p w14:paraId="53079FAB" w14:textId="0FCC4A6E" w:rsidR="00F204F0" w:rsidRPr="00F204F0" w:rsidRDefault="00F204F0" w:rsidP="00F204F0">
            <w:pPr>
              <w:pStyle w:val="ExhibitText"/>
              <w:jc w:val="right"/>
              <w:rPr>
                <w:rFonts w:eastAsia="DengXian Light"/>
                <w:sz w:val="18"/>
                <w:szCs w:val="18"/>
              </w:rPr>
            </w:pPr>
            <w:r w:rsidRPr="00F204F0">
              <w:rPr>
                <w:rFonts w:eastAsia="DengXian Light"/>
                <w:sz w:val="18"/>
                <w:szCs w:val="18"/>
              </w:rPr>
              <w:t>1.28</w:t>
            </w:r>
          </w:p>
        </w:tc>
      </w:tr>
      <w:tr w:rsidR="00F204F0" w:rsidRPr="00F204F0" w14:paraId="62F065E6" w14:textId="77777777" w:rsidTr="00F96EB0">
        <w:trPr>
          <w:trHeight w:val="360"/>
          <w:tblCellSpacing w:w="11" w:type="dxa"/>
          <w:jc w:val="center"/>
        </w:trPr>
        <w:tc>
          <w:tcPr>
            <w:tcW w:w="1675" w:type="dxa"/>
            <w:noWrap/>
            <w:vAlign w:val="center"/>
            <w:hideMark/>
          </w:tcPr>
          <w:p w14:paraId="26DEC62B" w14:textId="054C6005" w:rsidR="00F204F0" w:rsidRPr="00F204F0" w:rsidRDefault="00F204F0" w:rsidP="00F204F0">
            <w:pPr>
              <w:pStyle w:val="ExhibitText"/>
              <w:jc w:val="left"/>
              <w:rPr>
                <w:rFonts w:eastAsia="DengXian Light"/>
                <w:sz w:val="18"/>
                <w:szCs w:val="18"/>
              </w:rPr>
            </w:pPr>
            <w:r w:rsidRPr="00F204F0">
              <w:rPr>
                <w:rFonts w:eastAsia="DengXian Light"/>
                <w:sz w:val="18"/>
                <w:szCs w:val="18"/>
              </w:rPr>
              <w:t>Net Debt/Equity Ratio</w:t>
            </w:r>
          </w:p>
        </w:tc>
        <w:tc>
          <w:tcPr>
            <w:tcW w:w="947" w:type="dxa"/>
            <w:noWrap/>
            <w:vAlign w:val="center"/>
            <w:hideMark/>
          </w:tcPr>
          <w:p w14:paraId="4B6519B1" w14:textId="0FF337CB" w:rsidR="00F204F0" w:rsidRPr="00F204F0" w:rsidRDefault="00F96EB0" w:rsidP="00F204F0">
            <w:pPr>
              <w:pStyle w:val="ExhibitText"/>
              <w:jc w:val="center"/>
              <w:rPr>
                <w:rFonts w:eastAsia="DengXian Light"/>
                <w:sz w:val="18"/>
                <w:szCs w:val="18"/>
              </w:rPr>
            </w:pPr>
            <w:r>
              <w:rPr>
                <w:rFonts w:eastAsia="DengXian Light"/>
                <w:sz w:val="18"/>
                <w:szCs w:val="18"/>
              </w:rPr>
              <w:t>t</w:t>
            </w:r>
            <w:r w:rsidR="00F204F0" w:rsidRPr="00F204F0">
              <w:rPr>
                <w:rFonts w:eastAsia="DengXian Light"/>
                <w:sz w:val="18"/>
                <w:szCs w:val="18"/>
              </w:rPr>
              <w:t>imes</w:t>
            </w:r>
          </w:p>
        </w:tc>
        <w:tc>
          <w:tcPr>
            <w:tcW w:w="834" w:type="dxa"/>
            <w:vAlign w:val="center"/>
          </w:tcPr>
          <w:p w14:paraId="34F4D010" w14:textId="7FF06905" w:rsidR="00F204F0" w:rsidRPr="00F204F0" w:rsidRDefault="00F204F0" w:rsidP="00F204F0">
            <w:pPr>
              <w:pStyle w:val="ExhibitText"/>
              <w:jc w:val="right"/>
              <w:rPr>
                <w:rFonts w:eastAsia="DengXian Light"/>
                <w:sz w:val="18"/>
                <w:szCs w:val="18"/>
              </w:rPr>
            </w:pPr>
            <w:r w:rsidRPr="00F204F0">
              <w:rPr>
                <w:rFonts w:eastAsia="DengXian Light"/>
                <w:sz w:val="18"/>
                <w:szCs w:val="18"/>
              </w:rPr>
              <w:t>0.36</w:t>
            </w:r>
          </w:p>
        </w:tc>
        <w:tc>
          <w:tcPr>
            <w:tcW w:w="835" w:type="dxa"/>
            <w:vAlign w:val="center"/>
          </w:tcPr>
          <w:p w14:paraId="112C0BA1" w14:textId="46B6AD0B" w:rsidR="00F204F0" w:rsidRPr="00F204F0" w:rsidRDefault="00F204F0" w:rsidP="00F204F0">
            <w:pPr>
              <w:pStyle w:val="ExhibitText"/>
              <w:jc w:val="right"/>
              <w:rPr>
                <w:rFonts w:eastAsia="DengXian Light"/>
                <w:sz w:val="18"/>
                <w:szCs w:val="18"/>
              </w:rPr>
            </w:pPr>
            <w:r w:rsidRPr="00F204F0">
              <w:rPr>
                <w:rFonts w:eastAsia="DengXian Light"/>
                <w:sz w:val="18"/>
                <w:szCs w:val="18"/>
              </w:rPr>
              <w:t>0.29</w:t>
            </w:r>
          </w:p>
        </w:tc>
        <w:tc>
          <w:tcPr>
            <w:tcW w:w="835" w:type="dxa"/>
            <w:vAlign w:val="center"/>
          </w:tcPr>
          <w:p w14:paraId="49215CEE" w14:textId="0956C739" w:rsidR="00F204F0" w:rsidRPr="00F204F0" w:rsidRDefault="00F204F0" w:rsidP="00F204F0">
            <w:pPr>
              <w:pStyle w:val="ExhibitText"/>
              <w:jc w:val="right"/>
              <w:rPr>
                <w:rFonts w:eastAsia="DengXian Light"/>
                <w:sz w:val="18"/>
                <w:szCs w:val="18"/>
              </w:rPr>
            </w:pPr>
            <w:r w:rsidRPr="00F204F0">
              <w:rPr>
                <w:rFonts w:eastAsia="DengXian Light"/>
                <w:sz w:val="18"/>
                <w:szCs w:val="18"/>
              </w:rPr>
              <w:t>0.69</w:t>
            </w:r>
          </w:p>
        </w:tc>
        <w:tc>
          <w:tcPr>
            <w:tcW w:w="835" w:type="dxa"/>
            <w:vAlign w:val="center"/>
          </w:tcPr>
          <w:p w14:paraId="21B004CF" w14:textId="0E3DD7D6" w:rsidR="00F204F0" w:rsidRPr="00F204F0" w:rsidRDefault="00F204F0" w:rsidP="00F204F0">
            <w:pPr>
              <w:pStyle w:val="ExhibitText"/>
              <w:jc w:val="right"/>
              <w:rPr>
                <w:rFonts w:eastAsia="DengXian Light"/>
                <w:sz w:val="18"/>
                <w:szCs w:val="18"/>
              </w:rPr>
            </w:pPr>
            <w:r w:rsidRPr="00F204F0">
              <w:rPr>
                <w:rFonts w:eastAsia="DengXian Light"/>
                <w:sz w:val="18"/>
                <w:szCs w:val="18"/>
              </w:rPr>
              <w:t>0.62</w:t>
            </w:r>
          </w:p>
        </w:tc>
        <w:tc>
          <w:tcPr>
            <w:tcW w:w="835" w:type="dxa"/>
            <w:vAlign w:val="center"/>
          </w:tcPr>
          <w:p w14:paraId="16577CDB" w14:textId="77777777" w:rsidR="00F204F0" w:rsidRPr="00F204F0" w:rsidRDefault="00F204F0" w:rsidP="00F204F0">
            <w:pPr>
              <w:pStyle w:val="ExhibitText"/>
              <w:jc w:val="right"/>
              <w:rPr>
                <w:rFonts w:eastAsia="DengXian Light"/>
                <w:sz w:val="18"/>
                <w:szCs w:val="18"/>
              </w:rPr>
            </w:pPr>
          </w:p>
        </w:tc>
        <w:tc>
          <w:tcPr>
            <w:tcW w:w="835" w:type="dxa"/>
            <w:vAlign w:val="center"/>
          </w:tcPr>
          <w:p w14:paraId="4BFF0EE1" w14:textId="77777777" w:rsidR="00F204F0" w:rsidRPr="00F204F0" w:rsidRDefault="00F204F0" w:rsidP="00F204F0">
            <w:pPr>
              <w:pStyle w:val="ExhibitText"/>
              <w:jc w:val="right"/>
              <w:rPr>
                <w:rFonts w:eastAsia="DengXian Light"/>
                <w:sz w:val="18"/>
                <w:szCs w:val="18"/>
              </w:rPr>
            </w:pPr>
          </w:p>
        </w:tc>
        <w:tc>
          <w:tcPr>
            <w:tcW w:w="835" w:type="dxa"/>
            <w:vAlign w:val="center"/>
          </w:tcPr>
          <w:p w14:paraId="055BA7B7" w14:textId="5A836124" w:rsidR="00F204F0" w:rsidRPr="00F204F0" w:rsidRDefault="00F204F0" w:rsidP="00F204F0">
            <w:pPr>
              <w:pStyle w:val="ExhibitText"/>
              <w:jc w:val="right"/>
              <w:rPr>
                <w:rFonts w:eastAsia="DengXian Light"/>
                <w:sz w:val="18"/>
                <w:szCs w:val="18"/>
              </w:rPr>
            </w:pPr>
            <w:r w:rsidRPr="00F204F0">
              <w:rPr>
                <w:rFonts w:eastAsia="DengXian Light"/>
                <w:sz w:val="18"/>
                <w:szCs w:val="18"/>
              </w:rPr>
              <w:t>0.63</w:t>
            </w:r>
          </w:p>
        </w:tc>
        <w:tc>
          <w:tcPr>
            <w:tcW w:w="835" w:type="dxa"/>
            <w:vAlign w:val="center"/>
          </w:tcPr>
          <w:p w14:paraId="1547C451" w14:textId="4B05C5B8" w:rsidR="00F204F0" w:rsidRPr="00F204F0" w:rsidRDefault="00F204F0" w:rsidP="00F204F0">
            <w:pPr>
              <w:pStyle w:val="ExhibitText"/>
              <w:jc w:val="right"/>
              <w:rPr>
                <w:rFonts w:eastAsia="DengXian Light"/>
                <w:sz w:val="18"/>
                <w:szCs w:val="18"/>
              </w:rPr>
            </w:pPr>
            <w:r w:rsidRPr="00F204F0">
              <w:rPr>
                <w:rFonts w:eastAsia="DengXian Light"/>
                <w:sz w:val="18"/>
                <w:szCs w:val="18"/>
              </w:rPr>
              <w:t>0.63</w:t>
            </w:r>
          </w:p>
        </w:tc>
        <w:tc>
          <w:tcPr>
            <w:tcW w:w="835" w:type="dxa"/>
            <w:vAlign w:val="center"/>
          </w:tcPr>
          <w:p w14:paraId="16B031D2" w14:textId="7A8D64E7" w:rsidR="00F204F0" w:rsidRPr="00F204F0" w:rsidRDefault="00F204F0" w:rsidP="00F204F0">
            <w:pPr>
              <w:pStyle w:val="ExhibitText"/>
              <w:jc w:val="right"/>
              <w:rPr>
                <w:rFonts w:eastAsia="DengXian Light"/>
                <w:sz w:val="18"/>
                <w:szCs w:val="18"/>
              </w:rPr>
            </w:pPr>
            <w:r w:rsidRPr="00F204F0">
              <w:rPr>
                <w:rFonts w:eastAsia="DengXian Light"/>
                <w:sz w:val="18"/>
                <w:szCs w:val="18"/>
              </w:rPr>
              <w:t>0.85</w:t>
            </w:r>
          </w:p>
        </w:tc>
        <w:tc>
          <w:tcPr>
            <w:tcW w:w="835" w:type="dxa"/>
            <w:vAlign w:val="center"/>
          </w:tcPr>
          <w:p w14:paraId="642704C9" w14:textId="394FA37B" w:rsidR="00F204F0" w:rsidRPr="00F204F0" w:rsidRDefault="00F204F0" w:rsidP="00F204F0">
            <w:pPr>
              <w:pStyle w:val="ExhibitText"/>
              <w:jc w:val="right"/>
              <w:rPr>
                <w:rFonts w:eastAsia="DengXian Light"/>
                <w:sz w:val="18"/>
                <w:szCs w:val="18"/>
              </w:rPr>
            </w:pPr>
            <w:r w:rsidRPr="00F204F0">
              <w:rPr>
                <w:rFonts w:eastAsia="DengXian Light"/>
                <w:sz w:val="18"/>
                <w:szCs w:val="18"/>
              </w:rPr>
              <w:t>0.89</w:t>
            </w:r>
          </w:p>
        </w:tc>
        <w:tc>
          <w:tcPr>
            <w:tcW w:w="835" w:type="dxa"/>
            <w:vAlign w:val="center"/>
          </w:tcPr>
          <w:p w14:paraId="352CD8E7" w14:textId="189E59C4" w:rsidR="00F204F0" w:rsidRPr="00F204F0" w:rsidRDefault="00F204F0" w:rsidP="00F204F0">
            <w:pPr>
              <w:pStyle w:val="ExhibitText"/>
              <w:jc w:val="right"/>
              <w:rPr>
                <w:rFonts w:eastAsia="DengXian Light"/>
                <w:sz w:val="18"/>
                <w:szCs w:val="18"/>
              </w:rPr>
            </w:pPr>
            <w:r w:rsidRPr="00F204F0">
              <w:rPr>
                <w:rFonts w:eastAsia="DengXian Light"/>
                <w:sz w:val="18"/>
                <w:szCs w:val="18"/>
              </w:rPr>
              <w:t>0.90</w:t>
            </w:r>
          </w:p>
        </w:tc>
        <w:tc>
          <w:tcPr>
            <w:tcW w:w="824" w:type="dxa"/>
            <w:noWrap/>
            <w:vAlign w:val="center"/>
            <w:hideMark/>
          </w:tcPr>
          <w:p w14:paraId="00976C61" w14:textId="382D1935" w:rsidR="00F204F0" w:rsidRPr="00F204F0" w:rsidRDefault="00F204F0" w:rsidP="00F204F0">
            <w:pPr>
              <w:pStyle w:val="ExhibitText"/>
              <w:jc w:val="right"/>
              <w:rPr>
                <w:rFonts w:eastAsia="DengXian Light"/>
                <w:sz w:val="18"/>
                <w:szCs w:val="18"/>
              </w:rPr>
            </w:pPr>
            <w:r w:rsidRPr="00F204F0">
              <w:rPr>
                <w:rFonts w:eastAsia="DengXian Light"/>
                <w:sz w:val="18"/>
                <w:szCs w:val="18"/>
              </w:rPr>
              <w:t>0.97</w:t>
            </w:r>
          </w:p>
        </w:tc>
      </w:tr>
    </w:tbl>
    <w:p w14:paraId="3B8202FE" w14:textId="77777777" w:rsidR="000624B4" w:rsidRPr="00B829A5" w:rsidRDefault="000624B4" w:rsidP="000624B4">
      <w:pPr>
        <w:pStyle w:val="ExhibitText"/>
      </w:pPr>
    </w:p>
    <w:p w14:paraId="7407C81B" w14:textId="422CC2EA" w:rsidR="00F96EB0" w:rsidRDefault="00F96EB0" w:rsidP="000624B4">
      <w:pPr>
        <w:pStyle w:val="Footnote"/>
      </w:pPr>
      <w:r>
        <w:t>Note: EBITDA = earnings before interest, taxes,</w:t>
      </w:r>
      <w:r w:rsidR="006E73C6">
        <w:t xml:space="preserve"> depreciation, and amortization; </w:t>
      </w:r>
      <w:r w:rsidR="006E73C6">
        <w:rPr>
          <w:lang w:val="en-CA"/>
        </w:rPr>
        <w:t xml:space="preserve">HK$ = Hong Kong dollar; HK$1 = US$0.13 </w:t>
      </w:r>
      <w:r w:rsidR="006E73C6" w:rsidRPr="006E73C6">
        <w:rPr>
          <w:lang w:val="en-CA"/>
        </w:rPr>
        <w:t>as of April 2018</w:t>
      </w:r>
      <w:r w:rsidR="006E73C6">
        <w:rPr>
          <w:lang w:val="en-CA"/>
        </w:rPr>
        <w:t>.</w:t>
      </w:r>
    </w:p>
    <w:p w14:paraId="05B9AD55" w14:textId="3C96D5A2" w:rsidR="000A3960" w:rsidRPr="00B829A5" w:rsidRDefault="000A3960" w:rsidP="000624B4">
      <w:pPr>
        <w:pStyle w:val="Footnote"/>
      </w:pPr>
      <w:r w:rsidRPr="00B829A5">
        <w:t xml:space="preserve">Source: </w:t>
      </w:r>
      <w:r w:rsidR="00D721D6" w:rsidRPr="00B829A5">
        <w:t xml:space="preserve">Compiled by </w:t>
      </w:r>
      <w:r w:rsidR="00F96EB0">
        <w:t xml:space="preserve">the </w:t>
      </w:r>
      <w:r w:rsidR="00D721D6" w:rsidRPr="00B829A5">
        <w:t xml:space="preserve">case authors based on </w:t>
      </w:r>
      <w:r w:rsidRPr="00B829A5">
        <w:t>Cathay Pacific Airways Limited</w:t>
      </w:r>
      <w:r w:rsidR="00F96EB0">
        <w:t>,</w:t>
      </w:r>
      <w:r w:rsidR="00D721D6" w:rsidRPr="00B829A5">
        <w:t xml:space="preserve"> </w:t>
      </w:r>
      <w:r w:rsidRPr="00B829A5">
        <w:t>Annual Report</w:t>
      </w:r>
      <w:r w:rsidR="00D721D6" w:rsidRPr="00B829A5">
        <w:t>s for 2006–</w:t>
      </w:r>
      <w:r w:rsidRPr="00B829A5">
        <w:t xml:space="preserve">2017, </w:t>
      </w:r>
      <w:r w:rsidR="00D721D6" w:rsidRPr="00B829A5">
        <w:t xml:space="preserve">accessed April 1, 2018, </w:t>
      </w:r>
      <w:r w:rsidR="006E73C6">
        <w:t xml:space="preserve">www.cathaypacific.com/cx/en_CA/ </w:t>
      </w:r>
      <w:r w:rsidR="00D721D6" w:rsidRPr="00B829A5">
        <w:t>about-us/investor-relations/interim-annual-reports.html.</w:t>
      </w:r>
    </w:p>
    <w:p w14:paraId="3F3B4E4D" w14:textId="77777777" w:rsidR="00CA5647" w:rsidRPr="00B829A5" w:rsidRDefault="000A3960">
      <w:pPr>
        <w:spacing w:after="200" w:line="276" w:lineRule="auto"/>
        <w:sectPr w:rsidR="00CA5647" w:rsidRPr="00B829A5" w:rsidSect="000624B4">
          <w:headerReference w:type="default" r:id="rId10"/>
          <w:pgSz w:w="15840" w:h="12240" w:orient="landscape" w:code="1"/>
          <w:pgMar w:top="1440" w:right="1440" w:bottom="1440" w:left="1440" w:header="1080" w:footer="720" w:gutter="0"/>
          <w:cols w:space="720"/>
          <w:docGrid w:linePitch="360"/>
        </w:sectPr>
      </w:pPr>
      <w:r w:rsidRPr="00B829A5">
        <w:br w:type="page"/>
      </w:r>
    </w:p>
    <w:p w14:paraId="6137B131" w14:textId="15244A05" w:rsidR="000A3960" w:rsidRPr="00B829A5" w:rsidRDefault="000A3960" w:rsidP="00F11583">
      <w:pPr>
        <w:pStyle w:val="ExhibitHeading"/>
      </w:pPr>
      <w:r w:rsidRPr="00B829A5">
        <w:rPr>
          <w:rFonts w:eastAsia="DengXian"/>
        </w:rPr>
        <w:lastRenderedPageBreak/>
        <w:t>EXHIBIT 3</w:t>
      </w:r>
      <w:r w:rsidR="00D721D6" w:rsidRPr="00B829A5">
        <w:rPr>
          <w:rFonts w:eastAsia="DengXian"/>
        </w:rPr>
        <w:t>:</w:t>
      </w:r>
      <w:r w:rsidRPr="00B829A5">
        <w:t xml:space="preserve"> Time to Win</w:t>
      </w:r>
    </w:p>
    <w:p w14:paraId="3095A11C" w14:textId="77777777" w:rsidR="000A3960" w:rsidRPr="00B829A5" w:rsidRDefault="000A3960" w:rsidP="00880B9D">
      <w:pPr>
        <w:pStyle w:val="ExhibitText"/>
      </w:pPr>
    </w:p>
    <w:p w14:paraId="77526FC2" w14:textId="3C8B157E" w:rsidR="000A3960" w:rsidRPr="00B829A5" w:rsidRDefault="00CC227B" w:rsidP="00F11583">
      <w:pPr>
        <w:pStyle w:val="ExhibitText"/>
        <w:jc w:val="center"/>
      </w:pPr>
      <w:r w:rsidRPr="00B829A5">
        <w:rPr>
          <w:noProof/>
          <w:lang w:val="en-CA" w:eastAsia="en-CA"/>
        </w:rPr>
        <w:drawing>
          <wp:inline distT="0" distB="0" distL="0" distR="0" wp14:anchorId="13564BB8" wp14:editId="3F3A8E92">
            <wp:extent cx="5943600" cy="363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3744"/>
                    </a:xfrm>
                    <a:prstGeom prst="rect">
                      <a:avLst/>
                    </a:prstGeom>
                    <a:noFill/>
                  </pic:spPr>
                </pic:pic>
              </a:graphicData>
            </a:graphic>
          </wp:inline>
        </w:drawing>
      </w:r>
    </w:p>
    <w:p w14:paraId="30965559" w14:textId="77777777" w:rsidR="000A3960" w:rsidRPr="00B829A5" w:rsidRDefault="000A3960" w:rsidP="00880B9D">
      <w:pPr>
        <w:pStyle w:val="ExhibitText"/>
      </w:pPr>
    </w:p>
    <w:p w14:paraId="1254F227" w14:textId="5D45DF6C" w:rsidR="000A3960" w:rsidRPr="00B829A5" w:rsidRDefault="000A3960" w:rsidP="00880B9D">
      <w:pPr>
        <w:pStyle w:val="Footnote"/>
      </w:pPr>
      <w:r w:rsidRPr="00B829A5">
        <w:t xml:space="preserve">Source: Created by </w:t>
      </w:r>
      <w:r w:rsidR="00F96EB0">
        <w:t xml:space="preserve">the case </w:t>
      </w:r>
      <w:r w:rsidRPr="00B829A5">
        <w:t>authors based on Cathay Pacific Airways, “The Time is Now</w:t>
      </w:r>
      <w:r w:rsidR="00D721D6" w:rsidRPr="00B829A5">
        <w:t>,</w:t>
      </w:r>
      <w:r w:rsidRPr="00B829A5">
        <w:t xml:space="preserve">” </w:t>
      </w:r>
      <w:r w:rsidRPr="00A776F4">
        <w:rPr>
          <w:i/>
        </w:rPr>
        <w:t>CXWorld</w:t>
      </w:r>
      <w:r w:rsidR="00D721D6" w:rsidRPr="00B829A5">
        <w:t xml:space="preserve"> 249 (</w:t>
      </w:r>
      <w:r w:rsidRPr="00B829A5">
        <w:t>February 2017</w:t>
      </w:r>
      <w:r w:rsidR="00D721D6" w:rsidRPr="00B829A5">
        <w:t>)</w:t>
      </w:r>
      <w:r w:rsidRPr="00B829A5">
        <w:t xml:space="preserve">, </w:t>
      </w:r>
      <w:r w:rsidR="00D721D6" w:rsidRPr="00B829A5">
        <w:t xml:space="preserve">2–3, accessed April 1, 2018, </w:t>
      </w:r>
      <w:hyperlink r:id="rId12" w:history="1">
        <w:r w:rsidRPr="00B829A5">
          <w:t>http://downloads.cathaypacific.com/cx/press/cxw/pdf/CXW249.pdf</w:t>
        </w:r>
      </w:hyperlink>
      <w:r w:rsidRPr="00B829A5">
        <w:t>.</w:t>
      </w:r>
    </w:p>
    <w:p w14:paraId="5FDA8C32" w14:textId="77777777" w:rsidR="00880B9D" w:rsidRPr="00B829A5" w:rsidRDefault="000A3960">
      <w:pPr>
        <w:spacing w:after="200" w:line="276" w:lineRule="auto"/>
        <w:sectPr w:rsidR="00880B9D" w:rsidRPr="00B829A5" w:rsidSect="00CA5647">
          <w:headerReference w:type="default" r:id="rId13"/>
          <w:pgSz w:w="12240" w:h="15840" w:code="1"/>
          <w:pgMar w:top="1080" w:right="1440" w:bottom="1440" w:left="1440" w:header="1080" w:footer="720" w:gutter="0"/>
          <w:cols w:space="720"/>
          <w:docGrid w:linePitch="360"/>
        </w:sectPr>
      </w:pPr>
      <w:r w:rsidRPr="00B829A5">
        <w:br w:type="page"/>
      </w:r>
    </w:p>
    <w:p w14:paraId="5E4145AF" w14:textId="1E1E8D6D" w:rsidR="000A3960" w:rsidRPr="00B829A5" w:rsidRDefault="000A3960" w:rsidP="00E86169">
      <w:pPr>
        <w:pStyle w:val="ExhibitHeading"/>
      </w:pPr>
      <w:r w:rsidRPr="00B829A5">
        <w:rPr>
          <w:rFonts w:eastAsia="DengXian"/>
        </w:rPr>
        <w:lastRenderedPageBreak/>
        <w:t>EXHIBIT 4</w:t>
      </w:r>
      <w:r w:rsidR="00D721D6" w:rsidRPr="00B829A5">
        <w:rPr>
          <w:rFonts w:eastAsia="DengXian"/>
        </w:rPr>
        <w:t>:</w:t>
      </w:r>
      <w:r w:rsidRPr="00B829A5">
        <w:t xml:space="preserve"> IT Investment Timeline</w:t>
      </w:r>
    </w:p>
    <w:p w14:paraId="1140F77A" w14:textId="7B81CFD7" w:rsidR="000A3960" w:rsidRDefault="000A3960" w:rsidP="00F11583">
      <w:pPr>
        <w:pStyle w:val="ExhibitText"/>
      </w:pPr>
    </w:p>
    <w:p w14:paraId="3E18C79F" w14:textId="75A85670" w:rsidR="005172B6" w:rsidRDefault="00CA5967" w:rsidP="00F11583">
      <w:pPr>
        <w:pStyle w:val="ExhibitText"/>
        <w:jc w:val="center"/>
      </w:pPr>
      <w:r>
        <w:rPr>
          <w:noProof/>
          <w:lang w:val="en-CA" w:eastAsia="en-CA"/>
        </w:rPr>
        <w:drawing>
          <wp:inline distT="0" distB="0" distL="0" distR="0" wp14:anchorId="56090072" wp14:editId="773CA14E">
            <wp:extent cx="8229600" cy="272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2721610"/>
                    </a:xfrm>
                    <a:prstGeom prst="rect">
                      <a:avLst/>
                    </a:prstGeom>
                  </pic:spPr>
                </pic:pic>
              </a:graphicData>
            </a:graphic>
          </wp:inline>
        </w:drawing>
      </w:r>
    </w:p>
    <w:p w14:paraId="1490003B" w14:textId="77777777" w:rsidR="00F11583" w:rsidRDefault="00F11583" w:rsidP="00F11583">
      <w:pPr>
        <w:pStyle w:val="ExhibitText"/>
      </w:pPr>
    </w:p>
    <w:p w14:paraId="0462B59A" w14:textId="5B48D7EA" w:rsidR="000A3960" w:rsidRPr="00B829A5" w:rsidRDefault="001176C0" w:rsidP="00A776F4">
      <w:pPr>
        <w:pStyle w:val="Footnote"/>
      </w:pPr>
      <w:r w:rsidRPr="00B829A5">
        <w:t xml:space="preserve">Note: </w:t>
      </w:r>
      <w:r w:rsidR="000A3960" w:rsidRPr="00B829A5">
        <w:t>The timeline summarizes Cathay Pacific</w:t>
      </w:r>
      <w:r w:rsidRPr="00B829A5">
        <w:t>’s</w:t>
      </w:r>
      <w:r w:rsidR="000A3960" w:rsidRPr="00B829A5">
        <w:t xml:space="preserve"> major IT investments and outsourcing agreements during the decade. Above the timeline are customer-facing investments</w:t>
      </w:r>
      <w:r w:rsidRPr="00B829A5">
        <w:t xml:space="preserve">; below are </w:t>
      </w:r>
      <w:r w:rsidR="000A3960" w:rsidRPr="00B829A5">
        <w:t xml:space="preserve">inward improvement </w:t>
      </w:r>
      <w:r w:rsidR="00F9404F" w:rsidRPr="00B829A5">
        <w:t>investments</w:t>
      </w:r>
      <w:r w:rsidR="000A3960" w:rsidRPr="00B829A5">
        <w:t>.</w:t>
      </w:r>
    </w:p>
    <w:p w14:paraId="221810CC" w14:textId="6319C700" w:rsidR="000A3960" w:rsidRPr="00B829A5" w:rsidRDefault="000A3960" w:rsidP="00E86169">
      <w:pPr>
        <w:pStyle w:val="Footnote"/>
        <w:rPr>
          <w:rFonts w:eastAsia="DengXian"/>
        </w:rPr>
      </w:pPr>
      <w:r w:rsidRPr="00B829A5">
        <w:t>Source: C</w:t>
      </w:r>
      <w:r w:rsidR="001176C0" w:rsidRPr="00B829A5">
        <w:t xml:space="preserve">reated by </w:t>
      </w:r>
      <w:r w:rsidR="00F96EB0">
        <w:t xml:space="preserve">the </w:t>
      </w:r>
      <w:r w:rsidR="001176C0" w:rsidRPr="00B829A5">
        <w:t>case authors</w:t>
      </w:r>
      <w:r w:rsidRPr="00B829A5">
        <w:rPr>
          <w:rFonts w:eastAsia="DengXian"/>
        </w:rPr>
        <w:t>.</w:t>
      </w:r>
    </w:p>
    <w:p w14:paraId="10492A58" w14:textId="77777777" w:rsidR="00E86169" w:rsidRPr="00B829A5" w:rsidRDefault="000A3960">
      <w:pPr>
        <w:spacing w:after="200" w:line="276" w:lineRule="auto"/>
        <w:rPr>
          <w:rFonts w:eastAsia="DengXian"/>
        </w:rPr>
        <w:sectPr w:rsidR="00E86169" w:rsidRPr="00B829A5" w:rsidSect="00880B9D">
          <w:headerReference w:type="default" r:id="rId15"/>
          <w:pgSz w:w="15840" w:h="12240" w:orient="landscape" w:code="1"/>
          <w:pgMar w:top="1440" w:right="1440" w:bottom="1440" w:left="1440" w:header="1080" w:footer="720" w:gutter="0"/>
          <w:cols w:space="720"/>
          <w:docGrid w:linePitch="360"/>
        </w:sectPr>
      </w:pPr>
      <w:r w:rsidRPr="00B829A5">
        <w:rPr>
          <w:rFonts w:eastAsia="DengXian"/>
        </w:rPr>
        <w:br w:type="page"/>
      </w:r>
    </w:p>
    <w:p w14:paraId="61EA2957" w14:textId="77777777" w:rsidR="000A3960" w:rsidRPr="00B829A5" w:rsidRDefault="000A3960" w:rsidP="004E79C3">
      <w:pPr>
        <w:pStyle w:val="ExhibitHeading"/>
        <w:jc w:val="left"/>
      </w:pPr>
      <w:r w:rsidRPr="00B829A5">
        <w:lastRenderedPageBreak/>
        <w:t>ENDNOTES</w:t>
      </w:r>
    </w:p>
    <w:sectPr w:rsidR="000A3960" w:rsidRPr="00B829A5" w:rsidSect="00E86169">
      <w:headerReference w:type="default" r:id="rId16"/>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27E5F" w14:textId="77777777" w:rsidR="005F3096" w:rsidRDefault="005F3096" w:rsidP="00D75295">
      <w:r>
        <w:separator/>
      </w:r>
    </w:p>
  </w:endnote>
  <w:endnote w:type="continuationSeparator" w:id="0">
    <w:p w14:paraId="04E61F8C" w14:textId="77777777" w:rsidR="005F3096" w:rsidRDefault="005F3096" w:rsidP="00D75295">
      <w:r>
        <w:continuationSeparator/>
      </w:r>
    </w:p>
  </w:endnote>
  <w:endnote w:id="1">
    <w:p w14:paraId="241D0875" w14:textId="77E52E5A" w:rsidR="005F3096" w:rsidRPr="00E12FAC" w:rsidRDefault="005F3096" w:rsidP="006E73C6">
      <w:pPr>
        <w:pStyle w:val="Footnote"/>
        <w:jc w:val="both"/>
      </w:pPr>
      <w:r w:rsidRPr="005C4C47">
        <w:rPr>
          <w:rStyle w:val="EndnoteReference"/>
        </w:rPr>
        <w:endnoteRef/>
      </w:r>
      <w:r w:rsidRPr="00E12FAC">
        <w:t xml:space="preserve"> </w:t>
      </w:r>
      <w:r w:rsidRPr="00E12FAC">
        <w:rPr>
          <w:rStyle w:val="FootnoteChar"/>
          <w:rFonts w:eastAsia="Calibri"/>
        </w:rPr>
        <w:t>This case has been written on the basis of published sources only. Consequently, the interpretation and perspectives presented in this case are not necessarily those of Cathay Pacific Airways Limited or any of its employees.</w:t>
      </w:r>
    </w:p>
  </w:endnote>
  <w:endnote w:id="2">
    <w:p w14:paraId="6E51E3FA" w14:textId="1547C6FE" w:rsidR="005F3096" w:rsidRPr="00E12FAC" w:rsidRDefault="005F3096" w:rsidP="006E73C6">
      <w:pPr>
        <w:pStyle w:val="Footnote"/>
        <w:jc w:val="both"/>
        <w:rPr>
          <w:lang w:val="en-CA"/>
        </w:rPr>
      </w:pPr>
      <w:r w:rsidRPr="005C4C47">
        <w:rPr>
          <w:rStyle w:val="EndnoteReference"/>
        </w:rPr>
        <w:endnoteRef/>
      </w:r>
      <w:r w:rsidRPr="00E12FAC">
        <w:t xml:space="preserve"> </w:t>
      </w:r>
      <w:r w:rsidRPr="00E12FAC">
        <w:rPr>
          <w:lang w:val="en-CA"/>
        </w:rPr>
        <w:t xml:space="preserve">HK$ = Hong </w:t>
      </w:r>
      <w:r w:rsidR="006E73C6">
        <w:rPr>
          <w:lang w:val="en-CA"/>
        </w:rPr>
        <w:t xml:space="preserve">Kong dollar; HK$1 = US$0.13 </w:t>
      </w:r>
      <w:r w:rsidRPr="00E12FAC">
        <w:rPr>
          <w:lang w:val="en-CA"/>
        </w:rPr>
        <w:t>as of April 2018; all currency amounts are in HK$ unless otherwise specified.</w:t>
      </w:r>
    </w:p>
  </w:endnote>
  <w:endnote w:id="3">
    <w:p w14:paraId="08DA4002" w14:textId="63F453EE"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“The Time is Now,” </w:t>
      </w:r>
      <w:r w:rsidRPr="00E12FAC">
        <w:rPr>
          <w:i/>
        </w:rPr>
        <w:t>CXWorld</w:t>
      </w:r>
      <w:r w:rsidRPr="00E12FAC">
        <w:t xml:space="preserve"> 249 (February</w:t>
      </w:r>
      <w:r w:rsidR="007A6A21">
        <w:t xml:space="preserve"> 2017), accessed April 1, 2018, http://downloads.cathaypacific.c </w:t>
      </w:r>
      <w:r w:rsidRPr="00E12FAC">
        <w:t xml:space="preserve">om/cx/press/cxw/pdf/CXW249.pdf. </w:t>
      </w:r>
    </w:p>
  </w:endnote>
  <w:endnote w:id="4">
    <w:p w14:paraId="37D6357D" w14:textId="73C3769C"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w:t>
      </w:r>
      <w:r w:rsidRPr="00E12FAC">
        <w:rPr>
          <w:i/>
        </w:rPr>
        <w:t>Annual Report 2017</w:t>
      </w:r>
      <w:r w:rsidRPr="00E12FAC">
        <w:t xml:space="preserve"> </w:t>
      </w:r>
      <w:r>
        <w:t>(</w:t>
      </w:r>
      <w:r w:rsidRPr="00E12FAC">
        <w:t>2018</w:t>
      </w:r>
      <w:r>
        <w:t>)</w:t>
      </w:r>
      <w:r w:rsidRPr="00E12FAC">
        <w:t xml:space="preserve">, </w:t>
      </w:r>
      <w:r w:rsidRPr="00E12FAC">
        <w:rPr>
          <w:rStyle w:val="FootnoteChar"/>
          <w:rFonts w:eastAsia="Calibri"/>
        </w:rPr>
        <w:t>6</w:t>
      </w:r>
      <w:r w:rsidRPr="00E12FAC">
        <w:rPr>
          <w:rStyle w:val="FootnoteChar"/>
          <w:rFonts w:asciiTheme="minorEastAsia" w:eastAsiaTheme="minorEastAsia" w:hAnsiTheme="minorEastAsia" w:hint="eastAsia"/>
          <w:lang w:eastAsia="zh-CN"/>
        </w:rPr>
        <w:t>-</w:t>
      </w:r>
      <w:r w:rsidRPr="00E12FAC">
        <w:rPr>
          <w:rStyle w:val="FootnoteChar"/>
          <w:rFonts w:eastAsia="Calibri"/>
        </w:rPr>
        <w:t>15</w:t>
      </w:r>
      <w:r w:rsidRPr="00E12FAC">
        <w:rPr>
          <w:rStyle w:val="FootnoteChar"/>
          <w:rFonts w:ascii="SimSun" w:eastAsia="SimSun" w:hAnsi="SimSun" w:cs="SimSun"/>
          <w:lang w:eastAsia="zh-CN"/>
        </w:rPr>
        <w:t>,</w:t>
      </w:r>
      <w:r w:rsidRPr="00E12FAC">
        <w:rPr>
          <w:rStyle w:val="FootnoteChar"/>
          <w:rFonts w:eastAsia="Calibri"/>
        </w:rPr>
        <w:t xml:space="preserve"> </w:t>
      </w:r>
      <w:r w:rsidRPr="00E12FAC">
        <w:t>accessed April 14, 2018,</w:t>
      </w:r>
      <w:r w:rsidR="007A6A21">
        <w:t xml:space="preserve"> www.cathaypacific.com/content/dam/cx/about- </w:t>
      </w:r>
      <w:r w:rsidRPr="00E12FAC">
        <w:t>us/investor-relations/interim-annual-reports/en/2017_annual_report_en.pdf.</w:t>
      </w:r>
    </w:p>
  </w:endnote>
  <w:endnote w:id="5">
    <w:p w14:paraId="2FCECF0F" w14:textId="10631C7B" w:rsidR="005F3096" w:rsidRPr="00E12FAC" w:rsidRDefault="005F3096" w:rsidP="006E73C6">
      <w:pPr>
        <w:pStyle w:val="Footnote"/>
        <w:jc w:val="both"/>
      </w:pPr>
      <w:r w:rsidRPr="005C4C47">
        <w:rPr>
          <w:rStyle w:val="EndnoteReference"/>
        </w:rPr>
        <w:endnoteRef/>
      </w:r>
      <w:r w:rsidRPr="00E12FAC">
        <w:t xml:space="preserve"> F. Warren McFarlan, Fred Young, and Waishun Lo, </w:t>
      </w:r>
      <w:r w:rsidRPr="00E12FAC">
        <w:rPr>
          <w:i/>
        </w:rPr>
        <w:t>Cathay Pacific</w:t>
      </w:r>
      <w:r w:rsidRPr="00E12FAC">
        <w:t xml:space="preserve"> (Boston, MA: Harvard Business School Publishing, 2007)</w:t>
      </w:r>
      <w:r>
        <w:t>,</w:t>
      </w:r>
      <w:r w:rsidRPr="00E12FAC">
        <w:rPr>
          <w:rStyle w:val="FootnoteChar"/>
          <w:rFonts w:eastAsia="Calibri"/>
        </w:rPr>
        <w:t xml:space="preserve"> 5</w:t>
      </w:r>
      <w:r>
        <w:rPr>
          <w:rStyle w:val="FootnoteChar"/>
          <w:rFonts w:eastAsia="Calibri"/>
        </w:rPr>
        <w:t>–</w:t>
      </w:r>
      <w:r w:rsidRPr="00E12FAC">
        <w:rPr>
          <w:rStyle w:val="FootnoteChar"/>
          <w:rFonts w:eastAsia="Calibri"/>
        </w:rPr>
        <w:t>6</w:t>
      </w:r>
      <w:r w:rsidRPr="00E12FAC">
        <w:t>. Available from Ivey Publishing, product no. 307009.</w:t>
      </w:r>
    </w:p>
  </w:endnote>
  <w:endnote w:id="6">
    <w:p w14:paraId="2BEA3357" w14:textId="3A5FB4FF" w:rsidR="005F3096" w:rsidRPr="00E12FAC" w:rsidRDefault="005F3096" w:rsidP="006E73C6">
      <w:pPr>
        <w:pStyle w:val="Footnote"/>
        <w:jc w:val="both"/>
      </w:pPr>
      <w:r w:rsidRPr="005C4C47">
        <w:rPr>
          <w:rStyle w:val="EndnoteReference"/>
        </w:rPr>
        <w:endnoteRef/>
      </w:r>
      <w:r w:rsidRPr="00E12FAC">
        <w:t xml:space="preserve"> </w:t>
      </w:r>
      <w:r>
        <w:rPr>
          <w:rStyle w:val="FootnoteChar"/>
        </w:rPr>
        <w:t>Cathay Pacific</w:t>
      </w:r>
      <w:r w:rsidRPr="00E12FAC">
        <w:rPr>
          <w:rStyle w:val="FootnoteChar"/>
        </w:rPr>
        <w:t xml:space="preserve">, </w:t>
      </w:r>
      <w:r w:rsidRPr="00E12FAC">
        <w:rPr>
          <w:rStyle w:val="FootnoteChar"/>
          <w:i/>
        </w:rPr>
        <w:t>Annual Report 2006</w:t>
      </w:r>
      <w:r w:rsidRPr="00E12FAC">
        <w:rPr>
          <w:rStyle w:val="FootnoteChar"/>
        </w:rPr>
        <w:t xml:space="preserve"> </w:t>
      </w:r>
      <w:r>
        <w:rPr>
          <w:rStyle w:val="FootnoteChar"/>
        </w:rPr>
        <w:t>(</w:t>
      </w:r>
      <w:r w:rsidRPr="00E12FAC">
        <w:rPr>
          <w:rStyle w:val="FootnoteChar"/>
        </w:rPr>
        <w:t>2007</w:t>
      </w:r>
      <w:r>
        <w:rPr>
          <w:rStyle w:val="FootnoteChar"/>
        </w:rPr>
        <w:t>)</w:t>
      </w:r>
      <w:r w:rsidRPr="00E12FAC">
        <w:rPr>
          <w:rStyle w:val="FootnoteChar"/>
        </w:rPr>
        <w:t xml:space="preserve">, </w:t>
      </w:r>
      <w:r w:rsidRPr="00E12FAC">
        <w:rPr>
          <w:rStyle w:val="FootnoteChar"/>
          <w:rFonts w:eastAsia="Calibri"/>
        </w:rPr>
        <w:t>3</w:t>
      </w:r>
      <w:r>
        <w:rPr>
          <w:rStyle w:val="FootnoteChar"/>
          <w:rFonts w:eastAsia="Calibri"/>
        </w:rPr>
        <w:t>–</w:t>
      </w:r>
      <w:r w:rsidRPr="00E12FAC">
        <w:rPr>
          <w:rStyle w:val="FootnoteChar"/>
          <w:rFonts w:eastAsia="Calibri"/>
        </w:rPr>
        <w:t xml:space="preserve">7, </w:t>
      </w:r>
      <w:r w:rsidRPr="00E12FAC">
        <w:rPr>
          <w:rStyle w:val="FootnoteChar"/>
        </w:rPr>
        <w:t>accessed April 3, 2018,</w:t>
      </w:r>
      <w:r w:rsidR="007A6A21">
        <w:rPr>
          <w:rStyle w:val="FootnoteChar"/>
        </w:rPr>
        <w:t xml:space="preserve"> www.cathaypacific.com/content/dam/cx/about-us </w:t>
      </w:r>
      <w:r w:rsidRPr="00E12FAC">
        <w:rPr>
          <w:rStyle w:val="FootnoteChar"/>
        </w:rPr>
        <w:t>investor-relations/interim-annual-reports/en/2006_annual-report_en.pdf.</w:t>
      </w:r>
    </w:p>
  </w:endnote>
  <w:endnote w:id="7">
    <w:p w14:paraId="52C04F9F" w14:textId="0C92504A" w:rsidR="005F3096" w:rsidRPr="00E12FAC" w:rsidRDefault="005F3096" w:rsidP="006E73C6">
      <w:pPr>
        <w:pStyle w:val="Footnote"/>
        <w:jc w:val="both"/>
        <w:rPr>
          <w:rFonts w:eastAsia="DengXian"/>
          <w:lang w:eastAsia="zh-CN"/>
        </w:rPr>
      </w:pPr>
      <w:r w:rsidRPr="005C4C47">
        <w:rPr>
          <w:rStyle w:val="EndnoteReference"/>
        </w:rPr>
        <w:endnoteRef/>
      </w:r>
      <w:r w:rsidRPr="00E12FAC">
        <w:t xml:space="preserve"> </w:t>
      </w:r>
      <w:r>
        <w:t>Cathay Pacific</w:t>
      </w:r>
      <w:r w:rsidRPr="00E12FAC">
        <w:t xml:space="preserve">, </w:t>
      </w:r>
      <w:r w:rsidRPr="00E12FAC">
        <w:rPr>
          <w:i/>
        </w:rPr>
        <w:t>Annual Report 2008</w:t>
      </w:r>
      <w:r w:rsidRPr="00E12FAC">
        <w:t xml:space="preserve"> </w:t>
      </w:r>
      <w:r>
        <w:t>(</w:t>
      </w:r>
      <w:r w:rsidRPr="00E12FAC">
        <w:t>2009</w:t>
      </w:r>
      <w:r>
        <w:t>)</w:t>
      </w:r>
      <w:r w:rsidRPr="00E12FAC">
        <w:t xml:space="preserve">, </w:t>
      </w:r>
      <w:r w:rsidRPr="00E12FAC">
        <w:rPr>
          <w:rStyle w:val="FootnoteChar"/>
          <w:rFonts w:eastAsia="Calibri"/>
        </w:rPr>
        <w:t>3</w:t>
      </w:r>
      <w:r>
        <w:rPr>
          <w:rStyle w:val="FootnoteChar"/>
          <w:rFonts w:eastAsia="Calibri"/>
        </w:rPr>
        <w:t>–</w:t>
      </w:r>
      <w:r w:rsidRPr="00E12FAC">
        <w:rPr>
          <w:rStyle w:val="FootnoteChar"/>
          <w:rFonts w:eastAsia="Calibri"/>
        </w:rPr>
        <w:t xml:space="preserve">10, </w:t>
      </w:r>
      <w:r w:rsidRPr="00E12FAC">
        <w:t>accessed April 3, 2018,</w:t>
      </w:r>
      <w:r w:rsidR="007A6A21">
        <w:t xml:space="preserve"> www.cathaypacific.com/content/dam/cx/about-u </w:t>
      </w:r>
      <w:r w:rsidRPr="00E12FAC">
        <w:t>s/investor-relations/interim-annual-reports/en/2008_annual-report_en.pdf.</w:t>
      </w:r>
    </w:p>
  </w:endnote>
  <w:endnote w:id="8">
    <w:p w14:paraId="36BB5763" w14:textId="286F8654"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w:t>
      </w:r>
      <w:r w:rsidRPr="00E12FAC">
        <w:rPr>
          <w:i/>
        </w:rPr>
        <w:t>Annual Report 2009</w:t>
      </w:r>
      <w:r w:rsidRPr="00E12FAC">
        <w:t xml:space="preserve"> </w:t>
      </w:r>
      <w:r>
        <w:t>(</w:t>
      </w:r>
      <w:r w:rsidRPr="00E12FAC">
        <w:t>2010</w:t>
      </w:r>
      <w:r>
        <w:t>)</w:t>
      </w:r>
      <w:r w:rsidRPr="00E12FAC">
        <w:t xml:space="preserve">, </w:t>
      </w:r>
      <w:r w:rsidRPr="00E12FAC">
        <w:rPr>
          <w:rStyle w:val="FootnoteChar"/>
          <w:rFonts w:eastAsia="Calibri"/>
        </w:rPr>
        <w:t>2</w:t>
      </w:r>
      <w:r>
        <w:rPr>
          <w:rStyle w:val="FootnoteChar"/>
          <w:rFonts w:eastAsia="Calibri"/>
        </w:rPr>
        <w:t>–</w:t>
      </w:r>
      <w:r w:rsidRPr="00E12FAC">
        <w:rPr>
          <w:rStyle w:val="FootnoteChar"/>
          <w:rFonts w:eastAsia="Calibri"/>
        </w:rPr>
        <w:t xml:space="preserve">4, </w:t>
      </w:r>
      <w:r w:rsidRPr="00E12FAC">
        <w:t xml:space="preserve">accessed April 3, 2018, </w:t>
      </w:r>
      <w:r w:rsidR="007A6A21">
        <w:t xml:space="preserve">www.cathaypacific.com/content/dam/cx/about-us/ </w:t>
      </w:r>
      <w:r w:rsidRPr="00E12FAC">
        <w:t>investor-relations/interim-annual-reports/en/2009_annual-report_en.pdf.</w:t>
      </w:r>
    </w:p>
  </w:endnote>
  <w:endnote w:id="9">
    <w:p w14:paraId="4C143586" w14:textId="4B9C2C30" w:rsidR="005F3096" w:rsidRPr="00E12FAC" w:rsidRDefault="005F3096" w:rsidP="006E73C6">
      <w:pPr>
        <w:pStyle w:val="Footnote"/>
        <w:jc w:val="both"/>
      </w:pPr>
      <w:r w:rsidRPr="005C4C47">
        <w:rPr>
          <w:rStyle w:val="EndnoteReference"/>
          <w:rFonts w:eastAsia="Calibri"/>
        </w:rPr>
        <w:endnoteRef/>
      </w:r>
      <w:r w:rsidRPr="00E12FAC">
        <w:t xml:space="preserve"> </w:t>
      </w:r>
      <w:r>
        <w:rPr>
          <w:rStyle w:val="FootnoteChar"/>
          <w:rFonts w:eastAsia="Calibri"/>
        </w:rPr>
        <w:t>Cathay Pacific</w:t>
      </w:r>
      <w:r w:rsidRPr="00E12FAC">
        <w:rPr>
          <w:rStyle w:val="FootnoteChar"/>
          <w:rFonts w:eastAsia="Calibri"/>
        </w:rPr>
        <w:t xml:space="preserve">, </w:t>
      </w:r>
      <w:r w:rsidRPr="00E12FAC">
        <w:rPr>
          <w:rStyle w:val="FootnoteChar"/>
          <w:rFonts w:eastAsia="Calibri"/>
          <w:i/>
        </w:rPr>
        <w:t>Annual Report 2011</w:t>
      </w:r>
      <w:r w:rsidRPr="00E12FAC">
        <w:rPr>
          <w:rStyle w:val="FootnoteChar"/>
          <w:rFonts w:eastAsia="Calibri"/>
        </w:rPr>
        <w:t xml:space="preserve"> </w:t>
      </w:r>
      <w:r>
        <w:rPr>
          <w:rStyle w:val="FootnoteChar"/>
          <w:rFonts w:eastAsia="Calibri"/>
        </w:rPr>
        <w:t>(</w:t>
      </w:r>
      <w:r w:rsidRPr="00E12FAC">
        <w:rPr>
          <w:rStyle w:val="FootnoteChar"/>
          <w:rFonts w:eastAsia="Calibri"/>
        </w:rPr>
        <w:t>2012</w:t>
      </w:r>
      <w:r>
        <w:rPr>
          <w:rStyle w:val="FootnoteChar"/>
          <w:rFonts w:eastAsia="Calibri"/>
        </w:rPr>
        <w:t>)</w:t>
      </w:r>
      <w:r w:rsidRPr="00E12FAC">
        <w:rPr>
          <w:rStyle w:val="FootnoteChar"/>
          <w:rFonts w:eastAsia="Calibri"/>
        </w:rPr>
        <w:t>, 3</w:t>
      </w:r>
      <w:r>
        <w:rPr>
          <w:rStyle w:val="FootnoteChar"/>
          <w:rFonts w:eastAsia="Calibri"/>
        </w:rPr>
        <w:t>–</w:t>
      </w:r>
      <w:r w:rsidRPr="00E12FAC">
        <w:rPr>
          <w:rStyle w:val="FootnoteChar"/>
          <w:rFonts w:eastAsia="Calibri"/>
        </w:rPr>
        <w:t>4, accessed April 3 2018,</w:t>
      </w:r>
      <w:r w:rsidRPr="00E12FAC">
        <w:t xml:space="preserve"> </w:t>
      </w:r>
      <w:r w:rsidR="007A6A21">
        <w:t xml:space="preserve">www.cathaypacific.com/content/dam/cx/about-us/i </w:t>
      </w:r>
      <w:r w:rsidRPr="00E12FAC">
        <w:rPr>
          <w:rStyle w:val="FootnoteChar"/>
          <w:rFonts w:eastAsia="Calibri"/>
        </w:rPr>
        <w:t>nvestor-relations/interim-annual-reports/en/2011_annual-report_en.pdf.</w:t>
      </w:r>
    </w:p>
  </w:endnote>
  <w:endnote w:id="10">
    <w:p w14:paraId="3E56373D" w14:textId="07B2EFC1"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“Changing of the IMT Guard,” </w:t>
      </w:r>
      <w:r w:rsidRPr="00E12FAC">
        <w:rPr>
          <w:i/>
        </w:rPr>
        <w:t>CXWorld</w:t>
      </w:r>
      <w:r w:rsidRPr="00E12FAC">
        <w:t xml:space="preserve"> 152 (November 2008), 5, accessed April 3, 2018, </w:t>
      </w:r>
      <w:r w:rsidR="007A6A21">
        <w:t xml:space="preserve">http://downloads </w:t>
      </w:r>
      <w:r w:rsidRPr="00E12FAC">
        <w:t>.cathaypacific.com/cx/press/cxw/pdf/CXW152.pdf.</w:t>
      </w:r>
    </w:p>
  </w:endnote>
  <w:endnote w:id="11">
    <w:p w14:paraId="4DD60412" w14:textId="3AE859C4" w:rsidR="005F3096" w:rsidRPr="00E12FAC" w:rsidRDefault="005F3096" w:rsidP="006E73C6">
      <w:pPr>
        <w:pStyle w:val="Footnote"/>
        <w:jc w:val="both"/>
        <w:rPr>
          <w:rFonts w:eastAsiaTheme="minorEastAsia"/>
        </w:rPr>
      </w:pPr>
      <w:r w:rsidRPr="005C4C47">
        <w:rPr>
          <w:rStyle w:val="EndnoteReference"/>
        </w:rPr>
        <w:endnoteRef/>
      </w:r>
      <w:r w:rsidRPr="00E12FAC">
        <w:t xml:space="preserve"> </w:t>
      </w:r>
      <w:r>
        <w:rPr>
          <w:rStyle w:val="FootnoteChar"/>
        </w:rPr>
        <w:t>Cathay Pacific</w:t>
      </w:r>
      <w:r w:rsidRPr="00E12FAC">
        <w:rPr>
          <w:rStyle w:val="FootnoteChar"/>
        </w:rPr>
        <w:t xml:space="preserve">, </w:t>
      </w:r>
      <w:r w:rsidRPr="00565F72">
        <w:rPr>
          <w:rStyle w:val="FootnoteChar"/>
          <w:i/>
        </w:rPr>
        <w:t xml:space="preserve">Annual </w:t>
      </w:r>
      <w:r w:rsidRPr="00565F72">
        <w:rPr>
          <w:i/>
        </w:rPr>
        <w:t>Report 2010</w:t>
      </w:r>
      <w:r w:rsidRPr="00E12FAC">
        <w:t xml:space="preserve"> </w:t>
      </w:r>
      <w:r>
        <w:t>(</w:t>
      </w:r>
      <w:r w:rsidRPr="00E12FAC">
        <w:t>2011</w:t>
      </w:r>
      <w:r>
        <w:t>)</w:t>
      </w:r>
      <w:r w:rsidRPr="00E12FAC">
        <w:t>, 33</w:t>
      </w:r>
      <w:r>
        <w:t xml:space="preserve">, </w:t>
      </w:r>
      <w:r w:rsidRPr="00E12FAC">
        <w:t>79, accessed April 3 2018</w:t>
      </w:r>
      <w:r>
        <w:t xml:space="preserve">, </w:t>
      </w:r>
      <w:r w:rsidR="007A6A21">
        <w:t xml:space="preserve">www.cathaypacific.com/content/dam/cx/about- </w:t>
      </w:r>
      <w:r w:rsidRPr="00E12FAC">
        <w:t>us/investor-relations/interim-annual-reports/en/2010_annual-report_en.pdf</w:t>
      </w:r>
      <w:r>
        <w:t>.</w:t>
      </w:r>
    </w:p>
  </w:endnote>
  <w:endnote w:id="12">
    <w:p w14:paraId="55624FB2" w14:textId="368AFDB7" w:rsidR="005F3096" w:rsidRPr="00E12FAC" w:rsidRDefault="005F3096" w:rsidP="006E73C6">
      <w:pPr>
        <w:pStyle w:val="Footnote"/>
        <w:jc w:val="both"/>
        <w:rPr>
          <w:rFonts w:eastAsiaTheme="minorEastAsia"/>
          <w:lang w:eastAsia="zh-CN"/>
        </w:rPr>
      </w:pPr>
      <w:r w:rsidRPr="005C4C47">
        <w:rPr>
          <w:rStyle w:val="EndnoteReference"/>
        </w:rPr>
        <w:endnoteRef/>
      </w:r>
      <w:r w:rsidRPr="00E12FAC">
        <w:t xml:space="preserve"> McFarlan, Young, and Lo,</w:t>
      </w:r>
      <w:r w:rsidRPr="00F11583">
        <w:t xml:space="preserve"> </w:t>
      </w:r>
      <w:r w:rsidRPr="00565F72">
        <w:t>op. cit</w:t>
      </w:r>
      <w:r w:rsidRPr="00E12FAC">
        <w:t>.</w:t>
      </w:r>
    </w:p>
  </w:endnote>
  <w:endnote w:id="13">
    <w:p w14:paraId="0C91E5AC" w14:textId="177965DA"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“PSS is Ready to Roll,” </w:t>
      </w:r>
      <w:r w:rsidRPr="00E12FAC">
        <w:rPr>
          <w:i/>
        </w:rPr>
        <w:t>CXWorld</w:t>
      </w:r>
      <w:r w:rsidRPr="00E12FAC">
        <w:t xml:space="preserve"> 125 (August 2006), 6, accessed April 3, 2018, </w:t>
      </w:r>
      <w:r w:rsidR="006607C8">
        <w:t xml:space="preserve">http://downloads.cathaypa </w:t>
      </w:r>
      <w:r w:rsidRPr="00E12FAC">
        <w:t>cific.com/cx/press/cxw/pdf/CXW125.pdf.</w:t>
      </w:r>
    </w:p>
  </w:endnote>
  <w:endnote w:id="14">
    <w:p w14:paraId="3131F35D" w14:textId="56D41C8D" w:rsidR="005F3096" w:rsidRPr="00E12FAC" w:rsidRDefault="005F3096" w:rsidP="006E73C6">
      <w:pPr>
        <w:pStyle w:val="Footnote"/>
        <w:jc w:val="both"/>
        <w:rPr>
          <w:rFonts w:eastAsiaTheme="minorEastAsia"/>
          <w:lang w:eastAsia="zh-CN"/>
        </w:rPr>
      </w:pPr>
      <w:r w:rsidRPr="005C4C47">
        <w:rPr>
          <w:rStyle w:val="EndnoteReference"/>
        </w:rPr>
        <w:endnoteRef/>
      </w:r>
      <w:r w:rsidRPr="00E12FAC">
        <w:t xml:space="preserve"> McFarlan, Young, and Lo,</w:t>
      </w:r>
      <w:r>
        <w:t xml:space="preserve"> op. cit</w:t>
      </w:r>
      <w:r w:rsidRPr="00E12FAC">
        <w:t>.</w:t>
      </w:r>
    </w:p>
  </w:endnote>
  <w:endnote w:id="15">
    <w:p w14:paraId="5424A809" w14:textId="22583659" w:rsidR="005F3096" w:rsidRPr="00E12FAC" w:rsidRDefault="005F3096" w:rsidP="006E73C6">
      <w:pPr>
        <w:pStyle w:val="Footnote"/>
        <w:jc w:val="both"/>
      </w:pPr>
      <w:r w:rsidRPr="005C4C47">
        <w:rPr>
          <w:rStyle w:val="EndnoteReference"/>
        </w:rPr>
        <w:endnoteRef/>
      </w:r>
      <w:r w:rsidRPr="00E12FAC">
        <w:t xml:space="preserve"> Amadeus IT Group SA, “Amadeus and Cathay Pacific Sign New Extensive Content Agreement for Travel Agents,” press release, September 30, 2010, accessed April 3, 2018, https://amadeus.com/en/insights/press-release/amadeus-and-cathay-pacific-sign-new-extensive-content-agreement-for-travel-agents.</w:t>
      </w:r>
    </w:p>
  </w:endnote>
  <w:endnote w:id="16">
    <w:p w14:paraId="1D4F5616" w14:textId="4244135E" w:rsidR="005F3096" w:rsidRPr="00E12FAC" w:rsidRDefault="005F3096" w:rsidP="006E73C6">
      <w:pPr>
        <w:pStyle w:val="Footnote"/>
        <w:jc w:val="both"/>
      </w:pPr>
      <w:r w:rsidRPr="005C4C47">
        <w:rPr>
          <w:rStyle w:val="EndnoteReference"/>
        </w:rPr>
        <w:endnoteRef/>
      </w:r>
      <w:r w:rsidRPr="00E12FAC">
        <w:t xml:space="preserve"> “Cathay Pacific Signs 10-Year Deal with Amadeus,” Eyefortravel, August 12</w:t>
      </w:r>
      <w:r>
        <w:t>,</w:t>
      </w:r>
      <w:r w:rsidRPr="00E12FAC">
        <w:t xml:space="preserve"> 2007, accessed April 3, 2018, </w:t>
      </w:r>
      <w:r w:rsidR="006607C8">
        <w:t xml:space="preserve">www.eyefortra </w:t>
      </w:r>
      <w:r w:rsidRPr="00E12FAC">
        <w:t>vel.com/archive/cathay-pacific-signs-10-year-deal-amadeus.</w:t>
      </w:r>
    </w:p>
  </w:endnote>
  <w:endnote w:id="17">
    <w:p w14:paraId="07A6444A" w14:textId="075FA3AA"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“1 Year and Counting!,” </w:t>
      </w:r>
      <w:r w:rsidRPr="00E12FAC">
        <w:rPr>
          <w:i/>
        </w:rPr>
        <w:t>CXWorld</w:t>
      </w:r>
      <w:r w:rsidRPr="00E12FAC">
        <w:t xml:space="preserve"> 176 (November 2010), 4, accessed April 3, 2018, </w:t>
      </w:r>
      <w:r w:rsidR="006607C8">
        <w:t xml:space="preserve">http://downloads.catha </w:t>
      </w:r>
      <w:r w:rsidRPr="00E12FAC">
        <w:t>ypacific.com/cx/press/cxw/pdf/CXW176.pdf.</w:t>
      </w:r>
    </w:p>
  </w:endnote>
  <w:endnote w:id="18">
    <w:p w14:paraId="10968A80" w14:textId="047DC896"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“New System, New Changes,” </w:t>
      </w:r>
      <w:r w:rsidRPr="00E12FAC">
        <w:rPr>
          <w:i/>
        </w:rPr>
        <w:t>CXWorld</w:t>
      </w:r>
      <w:r w:rsidRPr="00E12FAC">
        <w:t xml:space="preserve"> 209 (September 2013), 14, accessed April 3, 2018, </w:t>
      </w:r>
      <w:r w:rsidR="006607C8">
        <w:t xml:space="preserve">http://downloa </w:t>
      </w:r>
      <w:r w:rsidRPr="00E12FAC">
        <w:t>ds.cathaypacific.com/cx/press/cxw/pdf/CXW209.pdf.</w:t>
      </w:r>
    </w:p>
  </w:endnote>
  <w:endnote w:id="19">
    <w:p w14:paraId="642CB0F7" w14:textId="4607D830" w:rsidR="005F3096" w:rsidRPr="00E12FAC" w:rsidRDefault="005F3096" w:rsidP="006E73C6">
      <w:pPr>
        <w:pStyle w:val="Footnote"/>
        <w:jc w:val="both"/>
        <w:rPr>
          <w:rFonts w:eastAsiaTheme="minorEastAsia"/>
          <w:lang w:eastAsia="zh-CN"/>
        </w:rPr>
      </w:pPr>
      <w:r w:rsidRPr="005C4C47">
        <w:rPr>
          <w:rStyle w:val="EndnoteReference"/>
        </w:rPr>
        <w:endnoteRef/>
      </w:r>
      <w:r w:rsidRPr="00E12FAC">
        <w:t xml:space="preserve"> Amadeus IT Group SA, op. cit.</w:t>
      </w:r>
    </w:p>
  </w:endnote>
  <w:endnote w:id="20">
    <w:p w14:paraId="29CF2829" w14:textId="2718FF78" w:rsidR="005F3096" w:rsidRPr="00E12FAC" w:rsidRDefault="005F3096" w:rsidP="006E73C6">
      <w:pPr>
        <w:pStyle w:val="Footnote"/>
        <w:jc w:val="both"/>
        <w:rPr>
          <w:lang w:val="en-CA"/>
        </w:rPr>
      </w:pPr>
      <w:r w:rsidRPr="005C4C47">
        <w:rPr>
          <w:rStyle w:val="EndnoteReference"/>
        </w:rPr>
        <w:endnoteRef/>
      </w:r>
      <w:r w:rsidRPr="00E12FAC">
        <w:t xml:space="preserve"> Ibid.</w:t>
      </w:r>
    </w:p>
  </w:endnote>
  <w:endnote w:id="21">
    <w:p w14:paraId="07E0ECF6" w14:textId="6DD2AFD7" w:rsidR="005F3096" w:rsidRPr="00E12FAC" w:rsidRDefault="005F3096" w:rsidP="006E73C6">
      <w:pPr>
        <w:pStyle w:val="Footnote"/>
        <w:jc w:val="both"/>
        <w:rPr>
          <w:lang w:val="en-CA"/>
        </w:rPr>
      </w:pPr>
      <w:r w:rsidRPr="005C4C47">
        <w:rPr>
          <w:rStyle w:val="EndnoteReference"/>
        </w:rPr>
        <w:endnoteRef/>
      </w:r>
      <w:r w:rsidRPr="00E12FAC">
        <w:t xml:space="preserve"> Ibid.</w:t>
      </w:r>
    </w:p>
  </w:endnote>
  <w:endnote w:id="22">
    <w:p w14:paraId="7A4C0C24" w14:textId="09EFA8C4" w:rsidR="005F3096" w:rsidRPr="00E12FAC" w:rsidRDefault="005F3096" w:rsidP="006E73C6">
      <w:pPr>
        <w:pStyle w:val="Footnote"/>
        <w:jc w:val="both"/>
      </w:pPr>
      <w:r w:rsidRPr="005C4C47">
        <w:rPr>
          <w:rStyle w:val="EndnoteReference"/>
        </w:rPr>
        <w:endnoteRef/>
      </w:r>
      <w:r w:rsidRPr="00E12FAC">
        <w:t xml:space="preserve"> “Cathay Pacific Airways and IBM Announce the Signing of Two Multi-Year Agreements,” Sourcingfocus.com, March 22, 2011, accessed April 3, 2018, </w:t>
      </w:r>
      <w:bookmarkStart w:id="8" w:name="OLE_LINK1"/>
      <w:bookmarkStart w:id="9" w:name="OLE_LINK2"/>
      <w:r w:rsidR="006607C8">
        <w:t xml:space="preserve">www.sourcingfocus.com/site/newsitem/cathay_pacific_airways_and_ibm_announce_the_signi </w:t>
      </w:r>
      <w:r w:rsidRPr="00E12FAC">
        <w:t>ng_of_two_multi-year_a</w:t>
      </w:r>
      <w:bookmarkEnd w:id="8"/>
      <w:bookmarkEnd w:id="9"/>
      <w:r w:rsidRPr="00E12FAC">
        <w:t>.</w:t>
      </w:r>
    </w:p>
  </w:endnote>
  <w:endnote w:id="23">
    <w:p w14:paraId="75706030" w14:textId="4F8295AD" w:rsidR="005F3096" w:rsidRPr="00E12FAC" w:rsidRDefault="005F3096" w:rsidP="006E73C6">
      <w:pPr>
        <w:pStyle w:val="Footnote"/>
        <w:jc w:val="both"/>
      </w:pPr>
      <w:r w:rsidRPr="005C4C47">
        <w:rPr>
          <w:rStyle w:val="EndnoteReference"/>
        </w:rPr>
        <w:endnoteRef/>
      </w:r>
      <w:r w:rsidRPr="00E12FAC">
        <w:t xml:space="preserve"> </w:t>
      </w:r>
      <w:r>
        <w:t>Ibid</w:t>
      </w:r>
      <w:r w:rsidRPr="00E12FAC">
        <w:t>.</w:t>
      </w:r>
    </w:p>
  </w:endnote>
  <w:endnote w:id="24">
    <w:p w14:paraId="527AB165" w14:textId="5F074954"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w:t>
      </w:r>
      <w:r w:rsidRPr="00E12FAC">
        <w:rPr>
          <w:i/>
        </w:rPr>
        <w:t>Annual Report 2012</w:t>
      </w:r>
      <w:r w:rsidRPr="00E12FAC">
        <w:t xml:space="preserve"> </w:t>
      </w:r>
      <w:r>
        <w:t>(</w:t>
      </w:r>
      <w:r w:rsidRPr="00E12FAC">
        <w:t>2013</w:t>
      </w:r>
      <w:r>
        <w:t>)</w:t>
      </w:r>
      <w:r w:rsidRPr="00E12FAC">
        <w:t>, 3</w:t>
      </w:r>
      <w:r>
        <w:t>–</w:t>
      </w:r>
      <w:r w:rsidRPr="00E12FAC">
        <w:t xml:space="preserve">4, accessed April 3, 2018, </w:t>
      </w:r>
      <w:r w:rsidR="006607C8">
        <w:t xml:space="preserve">www.cathaypacific.com/content/dam/cx/about-u </w:t>
      </w:r>
      <w:r w:rsidRPr="00E12FAC">
        <w:t>s/investor-relations/interim-annual-reports/en/2012_annual-report_en.pdf.</w:t>
      </w:r>
    </w:p>
  </w:endnote>
  <w:endnote w:id="25">
    <w:p w14:paraId="47F45452" w14:textId="55BD15C6" w:rsidR="005F3096" w:rsidRPr="00E12FAC" w:rsidRDefault="005F3096" w:rsidP="006E73C6">
      <w:pPr>
        <w:pStyle w:val="Footnote"/>
        <w:jc w:val="both"/>
        <w:rPr>
          <w:rFonts w:eastAsia="DengXian"/>
        </w:rPr>
      </w:pPr>
      <w:r w:rsidRPr="005C4C47">
        <w:rPr>
          <w:rStyle w:val="EndnoteReference"/>
        </w:rPr>
        <w:endnoteRef/>
      </w:r>
      <w:r w:rsidRPr="00E12FAC">
        <w:t xml:space="preserve"> “China Southern </w:t>
      </w:r>
      <w:r>
        <w:t>L</w:t>
      </w:r>
      <w:r w:rsidRPr="00E12FAC">
        <w:t xml:space="preserve">aunches Canton Route,” Travel Daily Media, June 5, 2012, accessed April 14, 2018, </w:t>
      </w:r>
      <w:r w:rsidR="006607C8">
        <w:t xml:space="preserve">www.traveldailyme </w:t>
      </w:r>
      <w:r w:rsidRPr="00E12FAC">
        <w:t>dia.com/china-southern-launches-canton-route.</w:t>
      </w:r>
    </w:p>
  </w:endnote>
  <w:endnote w:id="26">
    <w:p w14:paraId="0353A576" w14:textId="589D1EF1" w:rsidR="005F3096" w:rsidRPr="00E12FAC" w:rsidRDefault="005F3096" w:rsidP="006E73C6">
      <w:pPr>
        <w:pStyle w:val="Footnote"/>
        <w:jc w:val="both"/>
        <w:rPr>
          <w:rFonts w:eastAsia="DengXian"/>
          <w:lang w:eastAsia="zh-CN"/>
        </w:rPr>
      </w:pPr>
      <w:r w:rsidRPr="005C4C47">
        <w:rPr>
          <w:rStyle w:val="EndnoteReference"/>
        </w:rPr>
        <w:endnoteRef/>
      </w:r>
      <w:r w:rsidRPr="00E12FAC">
        <w:t xml:space="preserve"> </w:t>
      </w:r>
      <w:r>
        <w:t>Cathay Pacific</w:t>
      </w:r>
      <w:r w:rsidRPr="00E12FAC">
        <w:t xml:space="preserve">, </w:t>
      </w:r>
      <w:r w:rsidRPr="00E12FAC">
        <w:rPr>
          <w:i/>
        </w:rPr>
        <w:t>Annual Report 2014</w:t>
      </w:r>
      <w:r w:rsidRPr="00E12FAC">
        <w:t xml:space="preserve"> </w:t>
      </w:r>
      <w:r>
        <w:t>(</w:t>
      </w:r>
      <w:r w:rsidRPr="00E12FAC">
        <w:t>2015</w:t>
      </w:r>
      <w:r>
        <w:t>)</w:t>
      </w:r>
      <w:r w:rsidRPr="00E12FAC">
        <w:t>, 2</w:t>
      </w:r>
      <w:r>
        <w:t>–</w:t>
      </w:r>
      <w:r w:rsidRPr="00E12FAC">
        <w:t xml:space="preserve">4, accessed April 3, 2018, </w:t>
      </w:r>
      <w:r w:rsidR="006607C8">
        <w:t xml:space="preserve">www.cathaypacific.com/content/dam/cx/about-u </w:t>
      </w:r>
      <w:r w:rsidRPr="00E12FAC">
        <w:t xml:space="preserve">s/investor-relations/interim-annual-reports/en/2014-cx-annual-report-en.pdf. </w:t>
      </w:r>
    </w:p>
  </w:endnote>
  <w:endnote w:id="27">
    <w:p w14:paraId="3AFF40E9" w14:textId="5A0B2C1A"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w:t>
      </w:r>
      <w:r w:rsidRPr="00E12FAC">
        <w:rPr>
          <w:i/>
        </w:rPr>
        <w:t>Annual Report 2013</w:t>
      </w:r>
      <w:r w:rsidRPr="00E12FAC">
        <w:t xml:space="preserve"> </w:t>
      </w:r>
      <w:r>
        <w:t>(</w:t>
      </w:r>
      <w:r w:rsidRPr="00E12FAC">
        <w:t>2014</w:t>
      </w:r>
      <w:r>
        <w:t>)</w:t>
      </w:r>
      <w:r w:rsidRPr="00E12FAC">
        <w:t>, 3</w:t>
      </w:r>
      <w:r>
        <w:t>–</w:t>
      </w:r>
      <w:r w:rsidRPr="00E12FAC">
        <w:t xml:space="preserve">4, accessed April 3, 2018, </w:t>
      </w:r>
      <w:r w:rsidR="006607C8">
        <w:t xml:space="preserve">www.cathaypacific.com/content/dam/cx/about-u </w:t>
      </w:r>
      <w:r w:rsidRPr="00E12FAC">
        <w:t>s/investor-relations/interim-annual-reports/en/2013_annual-report_en.pdf.</w:t>
      </w:r>
    </w:p>
  </w:endnote>
  <w:endnote w:id="28">
    <w:p w14:paraId="6D6A0874" w14:textId="2D26D35E"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“Senior Management Change at Cathay Pacific,” press release, July 31, 2012 accessed April 14, 2018, https://news.cathaypacific.com/senior-management-change-at-cathay-pacific-174486#.</w:t>
      </w:r>
    </w:p>
  </w:endnote>
  <w:endnote w:id="29">
    <w:p w14:paraId="17D34ADF" w14:textId="54559908"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“Taking Up the IT Reins,” </w:t>
      </w:r>
      <w:r w:rsidRPr="00E12FAC">
        <w:rPr>
          <w:i/>
        </w:rPr>
        <w:t>CXWorld</w:t>
      </w:r>
      <w:r w:rsidRPr="00E12FAC">
        <w:t xml:space="preserve"> 198 (September 2012), 4, accessed April 14, 2018, </w:t>
      </w:r>
      <w:r w:rsidR="006607C8">
        <w:t xml:space="preserve">http://downloads.c </w:t>
      </w:r>
      <w:r w:rsidRPr="00E12FAC">
        <w:t>athaypacific.com/cx/press/cxw/pdf/CXW198.pdf.</w:t>
      </w:r>
    </w:p>
  </w:endnote>
  <w:endnote w:id="30">
    <w:p w14:paraId="1FEC02E3" w14:textId="790C6F61" w:rsidR="005F3096" w:rsidRPr="00E12FAC" w:rsidRDefault="005F3096" w:rsidP="006E73C6">
      <w:pPr>
        <w:pStyle w:val="Footnote"/>
        <w:jc w:val="both"/>
        <w:rPr>
          <w:rFonts w:eastAsia="DengXian"/>
          <w:lang w:eastAsia="zh-CN"/>
        </w:rPr>
      </w:pPr>
      <w:r w:rsidRPr="005C4C47">
        <w:rPr>
          <w:rStyle w:val="EndnoteReference"/>
        </w:rPr>
        <w:endnoteRef/>
      </w:r>
      <w:r w:rsidRPr="00E12FAC">
        <w:t xml:space="preserve"> Su Ning, Natalia, Levina, and Jeanne W. Ross, “The Long-Tail Strategy for IT Outsourcing,” </w:t>
      </w:r>
      <w:r w:rsidRPr="00E12FAC">
        <w:rPr>
          <w:i/>
        </w:rPr>
        <w:t>MIT Sloan Management Review</w:t>
      </w:r>
      <w:r w:rsidRPr="00E12FAC">
        <w:t xml:space="preserve"> 57, no. 2</w:t>
      </w:r>
      <w:r>
        <w:t xml:space="preserve"> </w:t>
      </w:r>
      <w:r w:rsidRPr="00E12FAC">
        <w:t>(2016): 81</w:t>
      </w:r>
      <w:r>
        <w:t>–</w:t>
      </w:r>
      <w:r w:rsidRPr="00E12FAC">
        <w:t>89. Available from Ivey Publishing, product no. SMR57206.</w:t>
      </w:r>
    </w:p>
  </w:endnote>
  <w:endnote w:id="31">
    <w:p w14:paraId="3D12F392" w14:textId="73D719E8" w:rsidR="005F3096" w:rsidRPr="00E12FAC" w:rsidRDefault="005F3096" w:rsidP="006E73C6">
      <w:pPr>
        <w:pStyle w:val="Footnote"/>
        <w:jc w:val="both"/>
      </w:pPr>
      <w:r w:rsidRPr="005C4C47">
        <w:rPr>
          <w:rStyle w:val="EndnoteReference"/>
        </w:rPr>
        <w:endnoteRef/>
      </w:r>
      <w:r w:rsidRPr="00E12FAC">
        <w:t xml:space="preserve"> </w:t>
      </w:r>
      <w:r>
        <w:t>Ibid</w:t>
      </w:r>
      <w:r w:rsidRPr="00E12FAC">
        <w:t>.</w:t>
      </w:r>
    </w:p>
  </w:endnote>
  <w:endnote w:id="32">
    <w:p w14:paraId="75B448C2" w14:textId="37B57DD5" w:rsidR="005F3096" w:rsidRPr="00E12FAC" w:rsidRDefault="005F3096" w:rsidP="006E73C6">
      <w:pPr>
        <w:pStyle w:val="Footnote"/>
        <w:jc w:val="both"/>
      </w:pPr>
      <w:r w:rsidRPr="005C4C47">
        <w:rPr>
          <w:rStyle w:val="EndnoteReference"/>
        </w:rPr>
        <w:endnoteRef/>
      </w:r>
      <w:r w:rsidRPr="00E12FAC">
        <w:t xml:space="preserve"> Ibid.</w:t>
      </w:r>
    </w:p>
  </w:endnote>
  <w:endnote w:id="33">
    <w:p w14:paraId="7959F891" w14:textId="1F2D6D8B"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“Taking Up the IT Reins,”</w:t>
      </w:r>
      <w:r>
        <w:t xml:space="preserve"> op. cit</w:t>
      </w:r>
      <w:r w:rsidRPr="00E12FAC">
        <w:t>.</w:t>
      </w:r>
    </w:p>
  </w:endnote>
  <w:endnote w:id="34">
    <w:p w14:paraId="3C3788F2" w14:textId="2789714C" w:rsidR="005F3096" w:rsidRPr="00E12FAC" w:rsidRDefault="005F3096" w:rsidP="006E73C6">
      <w:pPr>
        <w:pStyle w:val="Footnote"/>
        <w:jc w:val="both"/>
      </w:pPr>
      <w:r w:rsidRPr="005C4C47">
        <w:rPr>
          <w:rStyle w:val="EndnoteReference"/>
        </w:rPr>
        <w:endnoteRef/>
      </w:r>
      <w:r w:rsidRPr="00E12FAC">
        <w:t xml:space="preserve"> </w:t>
      </w:r>
      <w:r w:rsidRPr="00E12FAC">
        <w:rPr>
          <w:rStyle w:val="field-content"/>
          <w:rFonts w:eastAsia="Calibri"/>
        </w:rPr>
        <w:t xml:space="preserve">Networks Asia Staff, “Cathay Pacific Upgrades Flight Deck Technology to Increase </w:t>
      </w:r>
      <w:r w:rsidRPr="00E12FAC">
        <w:rPr>
          <w:rFonts w:eastAsia="Calibri"/>
        </w:rPr>
        <w:t>Operational Efficiency, Reduce Costs,” Networks Asia, July 26, 2012, accessed April 14, 2018,</w:t>
      </w:r>
      <w:r w:rsidRPr="00E12FAC">
        <w:t xml:space="preserve"> </w:t>
      </w:r>
      <w:r w:rsidR="006E73C6">
        <w:t>www</w:t>
      </w:r>
      <w:r w:rsidRPr="00E12FAC">
        <w:t>.networksasia.net/article/cathay-pacific-upgrades-flight-deck-technology-increase-operational-efficiency-reduce-costs.</w:t>
      </w:r>
    </w:p>
  </w:endnote>
  <w:endnote w:id="35">
    <w:p w14:paraId="1DEA82FF" w14:textId="2CD03A13"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“Operational Evaluation Begins for Cathay Pacific’s Innovative eEnabled Aircraft Solution,” press release, July 2, 2014, accessed April 14, 2018, https://news.cathaypacific.com/operational-evaluation-begins-for-cathay-pacifics-innovative-eenabled-aircraft-solution#.</w:t>
      </w:r>
    </w:p>
  </w:endnote>
  <w:endnote w:id="36">
    <w:p w14:paraId="02BBEC89" w14:textId="5AE716C3" w:rsidR="005F3096" w:rsidRPr="00E12FAC" w:rsidRDefault="005F3096" w:rsidP="006E73C6">
      <w:pPr>
        <w:pStyle w:val="Footnote"/>
        <w:jc w:val="both"/>
      </w:pPr>
      <w:r w:rsidRPr="005C4C47">
        <w:rPr>
          <w:rStyle w:val="EndnoteReference"/>
        </w:rPr>
        <w:endnoteRef/>
      </w:r>
      <w:r w:rsidRPr="00E12FAC">
        <w:t xml:space="preserve"> Nav</w:t>
      </w:r>
      <w:r>
        <w:t>t</w:t>
      </w:r>
      <w:r w:rsidRPr="00E12FAC">
        <w:t>ech Inc., “Cathay Pacific Airways, Ltd. Signs Multi-Year Contract with Navtech,” press release, Aircraft</w:t>
      </w:r>
      <w:r>
        <w:t xml:space="preserve"> </w:t>
      </w:r>
      <w:r w:rsidRPr="00E12FAC">
        <w:t xml:space="preserve">IT, February 12, 2012, accessed April 14, 2018, </w:t>
      </w:r>
      <w:r w:rsidR="006E73C6">
        <w:t>www</w:t>
      </w:r>
      <w:r w:rsidRPr="00E12FAC">
        <w:t>.aircraftit.com/Operations/News/Cathay-Pacific-Airways-Ltd-signs-multi-year-contract-with-Navtech.aspx.</w:t>
      </w:r>
    </w:p>
  </w:endnote>
  <w:endnote w:id="37">
    <w:p w14:paraId="7E6DEB8E" w14:textId="207E4A35" w:rsidR="005F3096" w:rsidRPr="00E12FAC" w:rsidRDefault="005F3096" w:rsidP="006E73C6">
      <w:pPr>
        <w:pStyle w:val="Footnote"/>
        <w:jc w:val="both"/>
        <w:rPr>
          <w:rFonts w:eastAsia="DengXian"/>
          <w:lang w:eastAsia="zh-CN"/>
        </w:rPr>
      </w:pPr>
      <w:r w:rsidRPr="005C4C47">
        <w:rPr>
          <w:rStyle w:val="EndnoteReference"/>
        </w:rPr>
        <w:endnoteRef/>
      </w:r>
      <w:r w:rsidRPr="00E12FAC">
        <w:t xml:space="preserve"> </w:t>
      </w:r>
      <w:r w:rsidRPr="00E12FAC">
        <w:rPr>
          <w:rFonts w:eastAsia="DengXian"/>
          <w:lang w:eastAsia="zh-CN"/>
        </w:rPr>
        <w:t xml:space="preserve">Rockwell Collins ARINC Airports, “Cathay Pacific Chooses ARINC to Implement Airline Industry’s Most Significant Flight Deck Technology Upgrade in More than 30 Years,” press release, Airport Technology, September 12, 2012, accessed April 14, 2018, </w:t>
      </w:r>
      <w:r w:rsidR="006E73C6">
        <w:rPr>
          <w:rFonts w:eastAsia="DengXian"/>
          <w:lang w:eastAsia="zh-CN"/>
        </w:rPr>
        <w:t>www</w:t>
      </w:r>
      <w:r w:rsidRPr="00E12FAC">
        <w:rPr>
          <w:rFonts w:eastAsia="DengXian"/>
          <w:lang w:eastAsia="zh-CN"/>
        </w:rPr>
        <w:t>.airport-technology.com/contractors/consult/arinc-airports/pressreleases/presscathay-arinc-airline.</w:t>
      </w:r>
    </w:p>
  </w:endnote>
  <w:endnote w:id="38">
    <w:p w14:paraId="59F291BC" w14:textId="1253C521" w:rsidR="005F3096" w:rsidRPr="00E12FAC" w:rsidRDefault="005F3096" w:rsidP="006E73C6">
      <w:pPr>
        <w:pStyle w:val="Footnote"/>
        <w:jc w:val="both"/>
        <w:rPr>
          <w:rFonts w:eastAsia="DengXian"/>
        </w:rPr>
      </w:pPr>
      <w:r w:rsidRPr="005C4C47">
        <w:rPr>
          <w:rStyle w:val="EndnoteReference"/>
        </w:rPr>
        <w:endnoteRef/>
      </w:r>
      <w:r w:rsidRPr="00E12FAC">
        <w:rPr>
          <w:rFonts w:eastAsia="DengXian"/>
          <w:lang w:eastAsia="zh-CN"/>
        </w:rPr>
        <w:t xml:space="preserve"> Arconics, “Cathay Pacific Selects Arconics Aero</w:t>
      </w:r>
      <w:r>
        <w:rPr>
          <w:rFonts w:eastAsia="DengXian"/>
          <w:lang w:eastAsia="zh-CN"/>
        </w:rPr>
        <w:t>D</w:t>
      </w:r>
      <w:r w:rsidRPr="00E12FAC">
        <w:rPr>
          <w:rFonts w:eastAsia="DengXian"/>
          <w:lang w:eastAsia="zh-CN"/>
        </w:rPr>
        <w:t xml:space="preserve">ocs EFB Digital Library,” </w:t>
      </w:r>
      <w:r w:rsidRPr="00E12FAC">
        <w:rPr>
          <w:rFonts w:eastAsia="DengXian"/>
        </w:rPr>
        <w:t xml:space="preserve">press release, </w:t>
      </w:r>
      <w:r w:rsidRPr="00E12FAC">
        <w:rPr>
          <w:rFonts w:eastAsia="DengXian"/>
          <w:lang w:eastAsia="zh-CN"/>
        </w:rPr>
        <w:t xml:space="preserve">Viasat Inc., </w:t>
      </w:r>
      <w:r w:rsidRPr="00E12FAC">
        <w:rPr>
          <w:rFonts w:eastAsia="DengXian"/>
        </w:rPr>
        <w:t>November 26, 2014, accessed April 14, 2018,</w:t>
      </w:r>
      <w:r w:rsidRPr="00E12FAC">
        <w:t xml:space="preserve"> </w:t>
      </w:r>
      <w:r w:rsidRPr="00E12FAC">
        <w:rPr>
          <w:rFonts w:eastAsia="DengXian"/>
        </w:rPr>
        <w:t>www.arconics.com/2014/11/26/cathay-pacific-selects-arconics.</w:t>
      </w:r>
    </w:p>
  </w:endnote>
  <w:endnote w:id="39">
    <w:p w14:paraId="49CDC079" w14:textId="7AE3E1E9" w:rsidR="005F3096" w:rsidRPr="00E12FAC" w:rsidRDefault="005F3096" w:rsidP="006E73C6">
      <w:pPr>
        <w:pStyle w:val="Footnote"/>
        <w:jc w:val="both"/>
      </w:pPr>
      <w:r w:rsidRPr="005C4C47">
        <w:rPr>
          <w:rStyle w:val="EndnoteReference"/>
        </w:rPr>
        <w:endnoteRef/>
      </w:r>
      <w:r w:rsidRPr="00E12FAC">
        <w:t xml:space="preserve"> Rolls-Royce, “Cathay Pacific Signs Up to a New Efficiency Service Solution from Rolls-Royce,” press release, Aircraft</w:t>
      </w:r>
      <w:r>
        <w:t xml:space="preserve"> </w:t>
      </w:r>
      <w:r w:rsidRPr="00E12FAC">
        <w:t xml:space="preserve">IT, December 7, 2015, accessed April 14, 2018, </w:t>
      </w:r>
      <w:r w:rsidR="006E73C6">
        <w:t>www</w:t>
      </w:r>
      <w:r w:rsidRPr="00E12FAC">
        <w:t>.aircraftit.com/Operations/News/Cathay-Pacific-signs-up-to-a-new-efficiency-service-solution-from-Rolls-Royce.aspx.</w:t>
      </w:r>
    </w:p>
  </w:endnote>
  <w:endnote w:id="40">
    <w:p w14:paraId="755DC05D" w14:textId="2D8E6D4B" w:rsidR="005F3096" w:rsidRPr="00E12FAC" w:rsidRDefault="005F3096" w:rsidP="006E73C6">
      <w:pPr>
        <w:pStyle w:val="Footnote"/>
        <w:jc w:val="both"/>
      </w:pPr>
      <w:r w:rsidRPr="005C4C47">
        <w:rPr>
          <w:rStyle w:val="EndnoteReference"/>
        </w:rPr>
        <w:endnoteRef/>
      </w:r>
      <w:r w:rsidRPr="00E12FAC">
        <w:t xml:space="preserve"> Melissa Chua, “Cathay Pacific Services Customers in the Cloud,” Asia Cloud Forum, February 17, 2016, accessed April 14, 2018, </w:t>
      </w:r>
      <w:r w:rsidR="006E73C6">
        <w:t>www</w:t>
      </w:r>
      <w:r w:rsidRPr="00E12FAC">
        <w:t>.networksasia.net/article/cathay-pacific-services-customers-cloud.1455653413.</w:t>
      </w:r>
    </w:p>
  </w:endnote>
  <w:endnote w:id="41">
    <w:p w14:paraId="0BABD2E3" w14:textId="49C5BC2A" w:rsidR="005F3096" w:rsidRPr="00E12FAC" w:rsidRDefault="005F3096" w:rsidP="006E73C6">
      <w:pPr>
        <w:pStyle w:val="Footnote"/>
        <w:jc w:val="both"/>
      </w:pPr>
      <w:r w:rsidRPr="005C4C47">
        <w:rPr>
          <w:rStyle w:val="EndnoteReference"/>
        </w:rPr>
        <w:endnoteRef/>
      </w:r>
      <w:r w:rsidRPr="00E12FAC">
        <w:t xml:space="preserve"> </w:t>
      </w:r>
      <w:r>
        <w:t>Ibid</w:t>
      </w:r>
      <w:r w:rsidRPr="00E12FAC">
        <w:t>.</w:t>
      </w:r>
    </w:p>
  </w:endnote>
  <w:endnote w:id="42">
    <w:p w14:paraId="28A9AAE5" w14:textId="1D2C39E1"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w:t>
      </w:r>
      <w:r w:rsidRPr="00E12FAC">
        <w:rPr>
          <w:i/>
        </w:rPr>
        <w:t>Annual Report 2017</w:t>
      </w:r>
      <w:r w:rsidRPr="00E12FAC">
        <w:t>, op. cit.</w:t>
      </w:r>
    </w:p>
  </w:endnote>
  <w:endnote w:id="43">
    <w:p w14:paraId="100DD774" w14:textId="163D03BB" w:rsidR="005F3096" w:rsidRPr="00E12FAC" w:rsidRDefault="005F3096" w:rsidP="006E73C6">
      <w:pPr>
        <w:pStyle w:val="Footnote"/>
        <w:jc w:val="both"/>
      </w:pPr>
      <w:r w:rsidRPr="005C4C47">
        <w:rPr>
          <w:rStyle w:val="EndnoteReference"/>
        </w:rPr>
        <w:endnoteRef/>
      </w:r>
      <w:r w:rsidRPr="00E12FAC">
        <w:t xml:space="preserve"> International Air Transport Association, </w:t>
      </w:r>
      <w:r w:rsidRPr="00E12FAC">
        <w:rPr>
          <w:i/>
        </w:rPr>
        <w:t>Annual Review 2016</w:t>
      </w:r>
      <w:r w:rsidRPr="00E12FAC">
        <w:t xml:space="preserve"> </w:t>
      </w:r>
      <w:r>
        <w:t>(</w:t>
      </w:r>
      <w:r w:rsidRPr="00E12FAC">
        <w:t>June 1</w:t>
      </w:r>
      <w:r>
        <w:t>,</w:t>
      </w:r>
      <w:r w:rsidRPr="00E12FAC">
        <w:t xml:space="preserve"> 2016</w:t>
      </w:r>
      <w:r>
        <w:t>)</w:t>
      </w:r>
      <w:r w:rsidRPr="00E12FAC">
        <w:t>, 11</w:t>
      </w:r>
      <w:r w:rsidRPr="00E12FAC">
        <w:rPr>
          <w:rFonts w:asciiTheme="minorEastAsia" w:eastAsiaTheme="minorEastAsia" w:hAnsiTheme="minorEastAsia" w:hint="eastAsia"/>
          <w:lang w:eastAsia="zh-CN"/>
        </w:rPr>
        <w:t>-</w:t>
      </w:r>
      <w:r w:rsidRPr="00E12FAC">
        <w:t>14</w:t>
      </w:r>
      <w:r w:rsidRPr="00E12FAC">
        <w:rPr>
          <w:rFonts w:ascii="SimSun" w:eastAsia="SimSun" w:hAnsi="SimSun" w:cs="SimSun" w:hint="eastAsia"/>
          <w:lang w:eastAsia="zh-CN"/>
        </w:rPr>
        <w:t>,</w:t>
      </w:r>
      <w:r w:rsidR="006607C8">
        <w:t xml:space="preserve"> accessed April 14, 2018, www.iata.or </w:t>
      </w:r>
      <w:r w:rsidRPr="00E12FAC">
        <w:t xml:space="preserve">g/about/Documents/iata-annual-review-2016.pdf. </w:t>
      </w:r>
    </w:p>
  </w:endnote>
  <w:endnote w:id="44">
    <w:p w14:paraId="2B982239" w14:textId="6D5B35E4"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w:t>
      </w:r>
      <w:r w:rsidRPr="00E12FAC">
        <w:rPr>
          <w:i/>
        </w:rPr>
        <w:t>Annual Report 2014</w:t>
      </w:r>
      <w:r>
        <w:t>,</w:t>
      </w:r>
      <w:r w:rsidRPr="00E12FAC">
        <w:t xml:space="preserve"> </w:t>
      </w:r>
      <w:r>
        <w:t>op. cit.</w:t>
      </w:r>
      <w:r w:rsidRPr="00E12FAC">
        <w:t xml:space="preserve">, 28, accessed April 3, 2018, </w:t>
      </w:r>
      <w:r w:rsidR="006607C8">
        <w:t xml:space="preserve">www.cathaypacific.com/content/dam/cx/about-us </w:t>
      </w:r>
      <w:r w:rsidRPr="00E12FAC">
        <w:t>/investor-relations/interim-annual-reports/en/2014-cx-annual-report-en.pdf</w:t>
      </w:r>
      <w:r>
        <w:t>; Cathay Pacific</w:t>
      </w:r>
      <w:r w:rsidRPr="00E12FAC">
        <w:t xml:space="preserve">, </w:t>
      </w:r>
      <w:r w:rsidRPr="00E12FAC">
        <w:rPr>
          <w:i/>
        </w:rPr>
        <w:t>Annual Report 2015</w:t>
      </w:r>
      <w:r w:rsidRPr="00E12FAC">
        <w:t xml:space="preserve"> </w:t>
      </w:r>
      <w:r>
        <w:t>(</w:t>
      </w:r>
      <w:r w:rsidRPr="00E12FAC">
        <w:t>2016</w:t>
      </w:r>
      <w:r>
        <w:t>)</w:t>
      </w:r>
      <w:r w:rsidRPr="00E12FAC">
        <w:t xml:space="preserve">, 25, accessed April 3, 2018, </w:t>
      </w:r>
      <w:r w:rsidR="006E73C6">
        <w:t>www</w:t>
      </w:r>
      <w:r w:rsidRPr="00E12FAC">
        <w:t>.cathaypacific.com/content/dam/cx/about-us/investor-relations/interim-annual-reports/en/2015-cx-annual-report-en.pdf</w:t>
      </w:r>
      <w:r>
        <w:t>; Cathay Pacific</w:t>
      </w:r>
      <w:r w:rsidRPr="00E12FAC">
        <w:t xml:space="preserve">, </w:t>
      </w:r>
      <w:r w:rsidRPr="00E12FAC">
        <w:rPr>
          <w:i/>
        </w:rPr>
        <w:t>Annual Report 2016</w:t>
      </w:r>
      <w:r w:rsidRPr="00E12FAC">
        <w:t xml:space="preserve"> </w:t>
      </w:r>
      <w:r>
        <w:t>(</w:t>
      </w:r>
      <w:r w:rsidRPr="00E12FAC">
        <w:t>2017</w:t>
      </w:r>
      <w:r>
        <w:t>)</w:t>
      </w:r>
      <w:r w:rsidRPr="00E12FAC">
        <w:t xml:space="preserve">, 31, accessed April 3, 2018, </w:t>
      </w:r>
      <w:r w:rsidR="006E73C6">
        <w:t>www</w:t>
      </w:r>
      <w:r w:rsidRPr="00E12FAC">
        <w:t>.cathaypacific.com/content/dam/cx/about-us/investor-relations/interim-annual-reports/en/CX16_Final_en.pdf</w:t>
      </w:r>
      <w:r>
        <w:t>; and Cathay Pacific</w:t>
      </w:r>
      <w:r w:rsidRPr="00E12FAC">
        <w:t xml:space="preserve">, </w:t>
      </w:r>
      <w:r w:rsidRPr="00E12FAC">
        <w:rPr>
          <w:i/>
        </w:rPr>
        <w:t>Annual Report 2017</w:t>
      </w:r>
      <w:r>
        <w:t>, op. cit.</w:t>
      </w:r>
      <w:r w:rsidRPr="00E12FAC">
        <w:t xml:space="preserve">, </w:t>
      </w:r>
      <w:r w:rsidRPr="00E12FAC">
        <w:rPr>
          <w:rStyle w:val="FootnoteChar"/>
          <w:rFonts w:eastAsia="Calibri"/>
        </w:rPr>
        <w:t>27</w:t>
      </w:r>
      <w:r>
        <w:t>.</w:t>
      </w:r>
    </w:p>
  </w:endnote>
  <w:endnote w:id="45">
    <w:p w14:paraId="7E0F42D2" w14:textId="3462595A" w:rsidR="005F3096" w:rsidRPr="00E12FAC" w:rsidRDefault="005F3096" w:rsidP="006E73C6">
      <w:pPr>
        <w:pStyle w:val="Footnote"/>
        <w:jc w:val="both"/>
        <w:rPr>
          <w:rFonts w:eastAsia="DengXian"/>
        </w:rPr>
      </w:pPr>
      <w:r w:rsidRPr="005C4C47">
        <w:rPr>
          <w:rStyle w:val="EndnoteReference"/>
        </w:rPr>
        <w:endnoteRef/>
      </w:r>
      <w:r w:rsidRPr="00E12FAC">
        <w:t xml:space="preserve"> Kyunghee Park and Angus Whitley, “Cathay Pacific’s CEO Has Some Broken Parts to Fix,” </w:t>
      </w:r>
      <w:r w:rsidRPr="00EB11DF">
        <w:t>Bloomberg</w:t>
      </w:r>
      <w:r w:rsidRPr="00E12FAC">
        <w:t xml:space="preserve">, March 5, 2018, accessed April 14, 2018, </w:t>
      </w:r>
      <w:r w:rsidR="006E73C6">
        <w:t>www</w:t>
      </w:r>
      <w:r w:rsidRPr="00E12FAC">
        <w:t xml:space="preserve">.bloomberg.com/news/articles/2018-03-05/cathay-pacific-s-hogg-has-parts-to-fix-and-these-charts-show-why. </w:t>
      </w:r>
    </w:p>
  </w:endnote>
  <w:endnote w:id="46">
    <w:p w14:paraId="2A836FA5" w14:textId="0B98A7F6" w:rsidR="005F3096" w:rsidRPr="00E12FAC" w:rsidRDefault="005F3096" w:rsidP="006E73C6">
      <w:pPr>
        <w:pStyle w:val="Footnote"/>
        <w:jc w:val="both"/>
      </w:pPr>
      <w:r w:rsidRPr="005C4C47">
        <w:rPr>
          <w:rStyle w:val="EndnoteReference"/>
        </w:rPr>
        <w:endnoteRef/>
      </w:r>
      <w:r w:rsidRPr="00E12FAC">
        <w:t xml:space="preserve"> “China and Australia Remove Airline Growth Restrictions as China Cautiously Embraces Open Skies,” </w:t>
      </w:r>
      <w:r>
        <w:t xml:space="preserve">CAPA </w:t>
      </w:r>
      <w:r w:rsidRPr="00E12FAC">
        <w:t>Centre for Aviation, December 21, 2016, accessed April 14, 2018, https://centreforaviation.com/analysis/reports/china-and-australia-remove-airline-growth-restrictions-as-china-cautiously-embraces-open-skies-319894.</w:t>
      </w:r>
    </w:p>
  </w:endnote>
  <w:endnote w:id="47">
    <w:p w14:paraId="0F5EE270" w14:textId="013B0EBF" w:rsidR="005F3096" w:rsidRPr="00E12FAC" w:rsidRDefault="005F3096" w:rsidP="006E73C6">
      <w:pPr>
        <w:pStyle w:val="Footnote"/>
        <w:jc w:val="both"/>
      </w:pPr>
      <w:r w:rsidRPr="005C4C47">
        <w:rPr>
          <w:rStyle w:val="EndnoteReference"/>
        </w:rPr>
        <w:endnoteRef/>
      </w:r>
      <w:r w:rsidRPr="00E12FAC">
        <w:t xml:space="preserve"> Jeanny Yu, “Cathay Pacific Dropped from Hong Kong's Hang Seng After Decades,” Bloomberg, November 10, 2017, accessed April 14, 2018, </w:t>
      </w:r>
      <w:r w:rsidR="006E73C6">
        <w:t>www</w:t>
      </w:r>
      <w:r w:rsidRPr="00E12FAC">
        <w:t>.bloomberg.com/news/articles/2017-11-10/country-garden-added-to-hang-seng-index-cathay-pacific-removed.</w:t>
      </w:r>
    </w:p>
  </w:endnote>
  <w:endnote w:id="48">
    <w:p w14:paraId="46219FD4" w14:textId="55690D7E"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“The Time is Now,” </w:t>
      </w:r>
      <w:r w:rsidRPr="00565F72">
        <w:t>op. cit</w:t>
      </w:r>
      <w:r w:rsidRPr="00E12FAC">
        <w:t>.</w:t>
      </w:r>
    </w:p>
  </w:endnote>
  <w:endnote w:id="49">
    <w:p w14:paraId="12FD6A40" w14:textId="1DAC1C7D" w:rsidR="005F3096" w:rsidRPr="00E12FAC" w:rsidRDefault="005F3096" w:rsidP="006E73C6">
      <w:pPr>
        <w:pStyle w:val="Footnote"/>
        <w:jc w:val="both"/>
      </w:pPr>
      <w:r w:rsidRPr="005C4C47">
        <w:rPr>
          <w:rStyle w:val="EndnoteReference"/>
        </w:rPr>
        <w:endnoteRef/>
      </w:r>
      <w:r w:rsidRPr="00E12FAC">
        <w:t xml:space="preserve"> Danny Lee, “</w:t>
      </w:r>
      <w:r w:rsidRPr="00E12FAC">
        <w:rPr>
          <w:rStyle w:val="field"/>
        </w:rPr>
        <w:t xml:space="preserve">Hong Kong’s Cathay Pacific Confirms 600 Staff to Go amid Major Restructure,” </w:t>
      </w:r>
      <w:r w:rsidRPr="00E12FAC">
        <w:rPr>
          <w:i/>
        </w:rPr>
        <w:t>South China Morning Post</w:t>
      </w:r>
      <w:r w:rsidRPr="00E12FAC">
        <w:t xml:space="preserve">, May 22, 2017, </w:t>
      </w:r>
      <w:r w:rsidRPr="00E12FAC">
        <w:rPr>
          <w:rStyle w:val="field"/>
        </w:rPr>
        <w:t>accessed April 14, 2018,</w:t>
      </w:r>
      <w:r w:rsidRPr="00E12FAC">
        <w:t xml:space="preserve"> </w:t>
      </w:r>
      <w:r w:rsidR="006E73C6">
        <w:t>www</w:t>
      </w:r>
      <w:r w:rsidRPr="00E12FAC">
        <w:t>.scmp.com/news/hong-kong/economy/article/2095127/hong-kongs-cathay-pacific-sack-600-staff-amid-major.</w:t>
      </w:r>
    </w:p>
  </w:endnote>
  <w:endnote w:id="50">
    <w:p w14:paraId="1EE1D1C0" w14:textId="2842BB69"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w:t>
      </w:r>
      <w:r w:rsidRPr="00E12FAC">
        <w:rPr>
          <w:i/>
        </w:rPr>
        <w:t>Annual Report 2017</w:t>
      </w:r>
      <w:r w:rsidRPr="00E12FAC">
        <w:t>, op. cit., 6</w:t>
      </w:r>
      <w:r>
        <w:t>–</w:t>
      </w:r>
      <w:r w:rsidRPr="00E12FAC">
        <w:t>15.</w:t>
      </w:r>
    </w:p>
  </w:endnote>
  <w:endnote w:id="51">
    <w:p w14:paraId="58386493" w14:textId="32AF7988"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w:t>
      </w:r>
      <w:r w:rsidRPr="00E12FAC">
        <w:rPr>
          <w:i/>
        </w:rPr>
        <w:t>Interim Report 2017</w:t>
      </w:r>
      <w:r w:rsidRPr="00E12FAC">
        <w:t xml:space="preserve"> </w:t>
      </w:r>
      <w:r>
        <w:t>(</w:t>
      </w:r>
      <w:r w:rsidRPr="00E12FAC">
        <w:t>August 2017</w:t>
      </w:r>
      <w:r>
        <w:t>)</w:t>
      </w:r>
      <w:r w:rsidRPr="00E12FAC">
        <w:t>, 2</w:t>
      </w:r>
      <w:r w:rsidRPr="00E12FAC">
        <w:rPr>
          <w:rFonts w:asciiTheme="minorEastAsia" w:eastAsiaTheme="minorEastAsia" w:hAnsiTheme="minorEastAsia" w:hint="eastAsia"/>
          <w:lang w:eastAsia="zh-CN"/>
        </w:rPr>
        <w:t>-</w:t>
      </w:r>
      <w:r w:rsidRPr="00E12FAC">
        <w:t xml:space="preserve">5, accessed April 14, 2018, </w:t>
      </w:r>
      <w:r w:rsidR="006607C8">
        <w:t xml:space="preserve">www.cathaypacific.com/content/dam/cx/ </w:t>
      </w:r>
      <w:r w:rsidRPr="00E12FAC">
        <w:t>about-us/investor-relations/interim-annual-reports/en/2017_cx_interim_report_en.pdf.</w:t>
      </w:r>
    </w:p>
  </w:endnote>
  <w:endnote w:id="52">
    <w:p w14:paraId="06775397" w14:textId="4E577659" w:rsidR="005F3096" w:rsidRPr="00E12FAC" w:rsidRDefault="005F3096" w:rsidP="006E73C6">
      <w:pPr>
        <w:pStyle w:val="Footnote"/>
        <w:jc w:val="both"/>
      </w:pPr>
      <w:r w:rsidRPr="005C4C47">
        <w:rPr>
          <w:rStyle w:val="EndnoteReference"/>
        </w:rPr>
        <w:endnoteRef/>
      </w:r>
      <w:r w:rsidRPr="00E12FAC">
        <w:t xml:space="preserve"> Sijia Jiang, “Cathay Pacific Eliminates 17 Jobs from its IT Department Amid Continuing Slowdown in Passenger Traffic,” </w:t>
      </w:r>
      <w:r w:rsidRPr="00E12FAC">
        <w:rPr>
          <w:i/>
        </w:rPr>
        <w:t>South China Morning Post</w:t>
      </w:r>
      <w:r w:rsidRPr="00E12FAC">
        <w:t xml:space="preserve">, June 16, 2016, accessed April 27, 2018, </w:t>
      </w:r>
      <w:r w:rsidR="006E73C6">
        <w:t>www</w:t>
      </w:r>
      <w:r w:rsidRPr="00E12FAC">
        <w:t>.scmp.com/business/companies/article/1976526/cathay-pacific-eliminates-17-jobs-its-it-department-amid.</w:t>
      </w:r>
    </w:p>
  </w:endnote>
  <w:endnote w:id="53">
    <w:p w14:paraId="2ACE88D2" w14:textId="6100C508" w:rsidR="005F3096" w:rsidRPr="00E12FAC" w:rsidRDefault="005F3096" w:rsidP="006E73C6">
      <w:pPr>
        <w:pStyle w:val="Footnote"/>
        <w:jc w:val="both"/>
      </w:pPr>
      <w:r w:rsidRPr="005C4C47">
        <w:rPr>
          <w:rStyle w:val="EndnoteReference"/>
        </w:rPr>
        <w:endnoteRef/>
      </w:r>
      <w:r w:rsidRPr="00E12FAC">
        <w:t xml:space="preserve"> Editors, “Cathay Pacific Realigns IT Organization,” </w:t>
      </w:r>
      <w:r>
        <w:t>Computer World HK</w:t>
      </w:r>
      <w:r w:rsidRPr="00E12FAC">
        <w:t xml:space="preserve">, June 20, 2016, accessed April 27, 2018, </w:t>
      </w:r>
      <w:r w:rsidR="006E73C6">
        <w:t>www</w:t>
      </w:r>
      <w:r w:rsidRPr="00E12FAC">
        <w:t>.cw.com.hk/it-leadership/cathay-pacific-realigns-it-organization.</w:t>
      </w:r>
    </w:p>
  </w:endnote>
  <w:endnote w:id="54">
    <w:p w14:paraId="5063A645" w14:textId="3D78DEA4" w:rsidR="005F3096" w:rsidRPr="006607C8" w:rsidRDefault="005F3096" w:rsidP="006E73C6">
      <w:pPr>
        <w:pStyle w:val="Footnote"/>
        <w:jc w:val="both"/>
        <w:rPr>
          <w:rFonts w:eastAsia="DengXian"/>
          <w:spacing w:val="-2"/>
          <w:kern w:val="17"/>
          <w:lang w:eastAsia="zh-CN"/>
        </w:rPr>
      </w:pPr>
      <w:r w:rsidRPr="006607C8">
        <w:rPr>
          <w:rStyle w:val="EndnoteReference"/>
          <w:spacing w:val="-2"/>
          <w:kern w:val="17"/>
        </w:rPr>
        <w:endnoteRef/>
      </w:r>
      <w:r w:rsidRPr="006607C8">
        <w:rPr>
          <w:spacing w:val="-2"/>
          <w:kern w:val="17"/>
        </w:rPr>
        <w:t xml:space="preserve"> Edwin Yapp, “Cathay Pacific Embraces Cloud in Digital Transformation Gig,” Digital News Asia, December 20, 2017, accessed April 27, 2018, </w:t>
      </w:r>
      <w:r w:rsidR="006E73C6">
        <w:rPr>
          <w:spacing w:val="-2"/>
          <w:kern w:val="17"/>
        </w:rPr>
        <w:t>www</w:t>
      </w:r>
      <w:r w:rsidRPr="006607C8">
        <w:rPr>
          <w:spacing w:val="-2"/>
          <w:kern w:val="17"/>
        </w:rPr>
        <w:t>.digitalnewsasia.com/business/cathay-pacific-embraces-cloud-digital-transformation-gig.</w:t>
      </w:r>
    </w:p>
  </w:endnote>
  <w:endnote w:id="55">
    <w:p w14:paraId="19EE97EF" w14:textId="28F1B30F" w:rsidR="005F3096" w:rsidRPr="00E12FAC" w:rsidRDefault="005F3096" w:rsidP="006E73C6">
      <w:pPr>
        <w:pStyle w:val="Footnote"/>
        <w:jc w:val="both"/>
      </w:pPr>
      <w:r w:rsidRPr="005C4C47">
        <w:rPr>
          <w:rStyle w:val="EndnoteReference"/>
        </w:rPr>
        <w:endnoteRef/>
      </w:r>
      <w:r w:rsidRPr="00E12FAC">
        <w:t xml:space="preserve"> Nancy Ho, “Cathay Pacific Improves Incident Management with Elasticsearch,” </w:t>
      </w:r>
      <w:r>
        <w:t>Computer World HK</w:t>
      </w:r>
      <w:r w:rsidRPr="00E12FAC">
        <w:t xml:space="preserve">, January 18, 2017, accessed April 27, 2018, </w:t>
      </w:r>
      <w:r w:rsidR="006E73C6">
        <w:t>www</w:t>
      </w:r>
      <w:r w:rsidRPr="00E12FAC">
        <w:t xml:space="preserve">.cw.com.hk/it-hk/cathay-pacific-improves-incident-management-elasticsearch. </w:t>
      </w:r>
    </w:p>
  </w:endnote>
  <w:endnote w:id="56">
    <w:p w14:paraId="262746F5" w14:textId="49F6E0E4" w:rsidR="005F3096" w:rsidRPr="00E12FAC" w:rsidRDefault="005F3096" w:rsidP="006E73C6">
      <w:pPr>
        <w:pStyle w:val="Footnote"/>
        <w:jc w:val="both"/>
        <w:rPr>
          <w:rFonts w:eastAsiaTheme="minorEastAsia"/>
          <w:lang w:eastAsia="zh-CN"/>
        </w:rPr>
      </w:pPr>
      <w:r w:rsidRPr="005C4C47">
        <w:rPr>
          <w:rStyle w:val="EndnoteReference"/>
        </w:rPr>
        <w:endnoteRef/>
      </w:r>
      <w:r w:rsidRPr="00E12FAC">
        <w:t xml:space="preserve"> </w:t>
      </w:r>
      <w:r>
        <w:t>Ibid</w:t>
      </w:r>
      <w:r w:rsidRPr="00E12FAC">
        <w:t>.</w:t>
      </w:r>
    </w:p>
  </w:endnote>
  <w:endnote w:id="57">
    <w:p w14:paraId="714770C1" w14:textId="6D8CD692" w:rsidR="005F3096" w:rsidRPr="00E12FAC" w:rsidRDefault="005F3096" w:rsidP="006E73C6">
      <w:pPr>
        <w:pStyle w:val="Footnote"/>
        <w:jc w:val="both"/>
      </w:pPr>
      <w:r w:rsidRPr="005C4C47">
        <w:rPr>
          <w:rStyle w:val="EndnoteReference"/>
        </w:rPr>
        <w:endnoteRef/>
      </w:r>
      <w:r w:rsidRPr="00E12FAC">
        <w:t xml:space="preserve"> </w:t>
      </w:r>
      <w:r>
        <w:t>Cathay Pacific</w:t>
      </w:r>
      <w:r w:rsidRPr="00E12FAC">
        <w:t xml:space="preserve">, “The Truth is </w:t>
      </w:r>
      <w:r>
        <w:t>O</w:t>
      </w:r>
      <w:r w:rsidRPr="00E12FAC">
        <w:t xml:space="preserve">ut There,” </w:t>
      </w:r>
      <w:r w:rsidRPr="00E12FAC">
        <w:rPr>
          <w:i/>
        </w:rPr>
        <w:t>The Journey</w:t>
      </w:r>
      <w:r w:rsidRPr="00E12FAC">
        <w:t xml:space="preserve"> </w:t>
      </w:r>
      <w:r>
        <w:t>(</w:t>
      </w:r>
      <w:r w:rsidRPr="00E12FAC">
        <w:t>October 2017</w:t>
      </w:r>
      <w:r>
        <w:t>)</w:t>
      </w:r>
      <w:r w:rsidRPr="00E12FAC">
        <w:t xml:space="preserve">, 16–17, accessed April 27, 2018, </w:t>
      </w:r>
      <w:r w:rsidR="006607C8">
        <w:t xml:space="preserve">http://downloads.c </w:t>
      </w:r>
      <w:r w:rsidRPr="00E12FAC">
        <w:t>athaypacific.com/cx/press/cxw/Journey/2017/The%20Journey%20Oct%202017.pdf.</w:t>
      </w:r>
    </w:p>
  </w:endnote>
  <w:endnote w:id="58">
    <w:p w14:paraId="5D207712" w14:textId="536B0EF9" w:rsidR="005F3096" w:rsidRPr="00E12FAC" w:rsidRDefault="005F3096" w:rsidP="006E73C6">
      <w:pPr>
        <w:pStyle w:val="Footnote"/>
        <w:jc w:val="both"/>
        <w:rPr>
          <w:rFonts w:eastAsiaTheme="minorEastAsia"/>
          <w:lang w:eastAsia="zh-CN"/>
        </w:rPr>
      </w:pPr>
      <w:r w:rsidRPr="005C4C47">
        <w:rPr>
          <w:rStyle w:val="EndnoteReference"/>
        </w:rPr>
        <w:endnoteRef/>
      </w:r>
      <w:r w:rsidRPr="00E12FAC">
        <w:t xml:space="preserve"> Nancy Ho, </w:t>
      </w:r>
      <w:r>
        <w:t>op. cit</w:t>
      </w:r>
      <w:r w:rsidRPr="00E12FAC">
        <w:t>.</w:t>
      </w:r>
    </w:p>
  </w:endnote>
  <w:endnote w:id="59">
    <w:p w14:paraId="5CBDA083" w14:textId="03B5978C" w:rsidR="005F3096" w:rsidRPr="006607C8" w:rsidRDefault="005F3096" w:rsidP="006E73C6">
      <w:pPr>
        <w:pStyle w:val="Footnote"/>
        <w:jc w:val="both"/>
        <w:rPr>
          <w:spacing w:val="-2"/>
          <w:kern w:val="17"/>
        </w:rPr>
      </w:pPr>
      <w:r w:rsidRPr="006607C8">
        <w:rPr>
          <w:rStyle w:val="EndnoteReference"/>
          <w:spacing w:val="-2"/>
          <w:kern w:val="17"/>
        </w:rPr>
        <w:endnoteRef/>
      </w:r>
      <w:r w:rsidRPr="006607C8">
        <w:rPr>
          <w:spacing w:val="-2"/>
          <w:kern w:val="17"/>
        </w:rPr>
        <w:t xml:space="preserve"> Steve Brecken, “Honeywell, Cathay Pacific Connected Aircraft Test Program Delivers Substantial Savings in Flight Operations Maintenance,” press release, Honeywell International Inc., May 17, 2017, accessed April 27, 2018, </w:t>
      </w:r>
      <w:r w:rsidR="006607C8" w:rsidRPr="006607C8">
        <w:rPr>
          <w:spacing w:val="-2"/>
          <w:kern w:val="17"/>
        </w:rPr>
        <w:t xml:space="preserve">https://aeros </w:t>
      </w:r>
      <w:r w:rsidRPr="006607C8">
        <w:rPr>
          <w:spacing w:val="-2"/>
          <w:kern w:val="17"/>
        </w:rPr>
        <w:t>pace.honeywell.com/en/press-release-listing/2017/may/honeywell-cathay-pacific-connected-aircraft-program-delivers-savings.</w:t>
      </w:r>
    </w:p>
  </w:endnote>
  <w:endnote w:id="60">
    <w:p w14:paraId="71C399ED" w14:textId="6A502580" w:rsidR="005F3096" w:rsidRPr="00E12FAC" w:rsidRDefault="005F3096" w:rsidP="006E73C6">
      <w:pPr>
        <w:pStyle w:val="Footnote"/>
        <w:jc w:val="both"/>
      </w:pPr>
      <w:r w:rsidRPr="005C4C47">
        <w:rPr>
          <w:rStyle w:val="EndnoteReference"/>
        </w:rPr>
        <w:endnoteRef/>
      </w:r>
      <w:r w:rsidRPr="00E12FAC">
        <w:t xml:space="preserve"> Yapp, op. cit.</w:t>
      </w:r>
    </w:p>
  </w:endnote>
  <w:endnote w:id="61">
    <w:p w14:paraId="24C70512" w14:textId="55866400" w:rsidR="005F3096" w:rsidRPr="00E12FAC" w:rsidRDefault="005F3096" w:rsidP="006E73C6">
      <w:pPr>
        <w:pStyle w:val="Footnote"/>
        <w:jc w:val="both"/>
        <w:rPr>
          <w:lang w:val="en-CA"/>
        </w:rPr>
      </w:pPr>
      <w:r w:rsidRPr="005C4C47">
        <w:rPr>
          <w:rStyle w:val="EndnoteReference"/>
        </w:rPr>
        <w:endnoteRef/>
      </w:r>
      <w:r w:rsidRPr="00E12FAC">
        <w:t xml:space="preserve"> </w:t>
      </w:r>
      <w:r w:rsidRPr="00E12FAC">
        <w:rPr>
          <w:rFonts w:eastAsia="DengXian"/>
        </w:rPr>
        <w:t xml:space="preserve">Amazon Web Services, </w:t>
      </w:r>
      <w:r w:rsidRPr="00E12FAC">
        <w:rPr>
          <w:rFonts w:eastAsia="DengXian"/>
          <w:i/>
        </w:rPr>
        <w:t>Cathay Pacific Airways Case Study</w:t>
      </w:r>
      <w:r w:rsidRPr="00E12FAC">
        <w:rPr>
          <w:rFonts w:eastAsia="DengXian"/>
        </w:rPr>
        <w:t xml:space="preserve">, AWS, December 2017, accessed April 27, 2018, </w:t>
      </w:r>
      <w:r w:rsidR="006607C8">
        <w:rPr>
          <w:rFonts w:eastAsia="DengXian"/>
        </w:rPr>
        <w:t xml:space="preserve">https://aws. </w:t>
      </w:r>
      <w:r w:rsidRPr="00F11583">
        <w:rPr>
          <w:rStyle w:val="Hyperlink"/>
          <w:rFonts w:eastAsia="DengXian"/>
          <w:color w:val="auto"/>
          <w:u w:val="none"/>
        </w:rPr>
        <w:t>amazon.com/cn/solutions/case-studies/cathay-pacific-airways/</w:t>
      </w:r>
      <w:r w:rsidRPr="00E12FAC">
        <w:rPr>
          <w:rFonts w:eastAsia="DengXian"/>
        </w:rPr>
        <w:t>.</w:t>
      </w:r>
    </w:p>
  </w:endnote>
  <w:endnote w:id="62">
    <w:p w14:paraId="2682E7C4" w14:textId="7B3E15D2" w:rsidR="005F3096" w:rsidRPr="00E12FAC" w:rsidRDefault="005F3096" w:rsidP="006E73C6">
      <w:pPr>
        <w:pStyle w:val="Footnote"/>
        <w:jc w:val="both"/>
        <w:rPr>
          <w:lang w:val="en-CA"/>
        </w:rPr>
      </w:pPr>
      <w:r w:rsidRPr="005C4C47">
        <w:rPr>
          <w:rStyle w:val="EndnoteReference"/>
        </w:rPr>
        <w:endnoteRef/>
      </w:r>
      <w:r w:rsidRPr="00E12FAC">
        <w:t xml:space="preserve"> Yapp, op. cit.</w:t>
      </w:r>
    </w:p>
  </w:endnote>
  <w:endnote w:id="63">
    <w:p w14:paraId="77F51F37" w14:textId="15FE7BAB" w:rsidR="005F3096" w:rsidRPr="00E12FAC" w:rsidRDefault="005F3096" w:rsidP="006E73C6">
      <w:pPr>
        <w:pStyle w:val="Footnote"/>
        <w:jc w:val="both"/>
        <w:rPr>
          <w:rFonts w:eastAsia="DengXian"/>
        </w:rPr>
      </w:pPr>
      <w:r w:rsidRPr="005C4C47">
        <w:rPr>
          <w:rStyle w:val="EndnoteReference"/>
        </w:rPr>
        <w:endnoteRef/>
      </w:r>
      <w:r w:rsidRPr="00E12FAC">
        <w:t xml:space="preserve"> Amazon Web Services, op. cit.</w:t>
      </w:r>
    </w:p>
  </w:endnote>
  <w:endnote w:id="64">
    <w:p w14:paraId="11BB8695" w14:textId="50F74B66" w:rsidR="005F3096" w:rsidRPr="00E12FAC" w:rsidRDefault="005F3096" w:rsidP="006E73C6">
      <w:pPr>
        <w:pStyle w:val="Footnote"/>
        <w:jc w:val="both"/>
        <w:rPr>
          <w:rFonts w:eastAsia="DengXian"/>
          <w:lang w:eastAsia="zh-CN"/>
        </w:rPr>
      </w:pPr>
      <w:r w:rsidRPr="005C4C47">
        <w:rPr>
          <w:rStyle w:val="EndnoteReference"/>
        </w:rPr>
        <w:endnoteRef/>
      </w:r>
      <w:r w:rsidRPr="00E12FAC">
        <w:t xml:space="preserve"> Dylan Bushell-Embling, “Cathay Pacific Using Blockchain for Rewards Campaign,” </w:t>
      </w:r>
      <w:r>
        <w:t>Computer World HK</w:t>
      </w:r>
      <w:r w:rsidRPr="00E12FAC">
        <w:t xml:space="preserve">, May 14, 2018, accessed May 16, 2018, </w:t>
      </w:r>
      <w:r w:rsidR="006E73C6">
        <w:t>www</w:t>
      </w:r>
      <w:r w:rsidRPr="00E12FAC">
        <w:t>.cw.com.hk/it-hk/cathay-pacific-using-blockchain-for-rewards-campaign.</w:t>
      </w:r>
    </w:p>
  </w:endnote>
  <w:endnote w:id="65">
    <w:p w14:paraId="6226B082" w14:textId="3D01C896" w:rsidR="005F3096" w:rsidRPr="00E12FAC" w:rsidRDefault="005F3096" w:rsidP="006E73C6">
      <w:pPr>
        <w:pStyle w:val="Footnote"/>
        <w:jc w:val="both"/>
      </w:pPr>
      <w:r w:rsidRPr="005C4C47">
        <w:rPr>
          <w:rStyle w:val="EndnoteReference"/>
        </w:rPr>
        <w:endnoteRef/>
      </w:r>
      <w:r w:rsidRPr="00E12FAC">
        <w:t xml:space="preserve"> </w:t>
      </w:r>
      <w:r>
        <w:rPr>
          <w:rFonts w:eastAsiaTheme="minorEastAsia"/>
        </w:rPr>
        <w:t>“</w:t>
      </w:r>
      <w:r w:rsidRPr="00E12FAC">
        <w:t>Cathay Pacific, Alibaba Group and Ant Financial Collaborate to Explore Enhancements in Travel Services</w:t>
      </w:r>
      <w:r w:rsidRPr="00E12FAC">
        <w:rPr>
          <w:rFonts w:eastAsia="SimSun"/>
        </w:rPr>
        <w:t xml:space="preserve">,” </w:t>
      </w:r>
      <w:r w:rsidRPr="00565F72">
        <w:rPr>
          <w:rFonts w:eastAsia="SimSun"/>
          <w:i/>
        </w:rPr>
        <w:t>Business Wire</w:t>
      </w:r>
      <w:r w:rsidRPr="00E12FAC">
        <w:rPr>
          <w:rFonts w:eastAsia="SimSun"/>
        </w:rPr>
        <w:t xml:space="preserve">, August 4, 2017, accessed May 16, 2018, </w:t>
      </w:r>
      <w:r w:rsidR="006E73C6">
        <w:t>www</w:t>
      </w:r>
      <w:r w:rsidRPr="00E12FAC">
        <w:t>.businesswire.com/news/home/20170804005266/en/Cathay-Pacific-Alibaba-Group-Ant-Financial-Collaborate.</w:t>
      </w:r>
    </w:p>
  </w:endnote>
  <w:endnote w:id="66">
    <w:p w14:paraId="014E55C7" w14:textId="22757193" w:rsidR="005F3096" w:rsidRPr="00E12FAC" w:rsidRDefault="005F3096" w:rsidP="006E73C6">
      <w:pPr>
        <w:pStyle w:val="Footnote"/>
        <w:jc w:val="both"/>
        <w:rPr>
          <w:rFonts w:eastAsia="DengXian"/>
        </w:rPr>
      </w:pPr>
      <w:r w:rsidRPr="005C4C47">
        <w:rPr>
          <w:rStyle w:val="EndnoteReference"/>
        </w:rPr>
        <w:endnoteRef/>
      </w:r>
      <w:r w:rsidRPr="00E12FAC">
        <w:t xml:space="preserve"> Natalie Meehan, “Interview: How Cathay Pacific Remains the World’s Best Airline on Social,” Brandwatch, April 11, 2016, accessed May 16, 2018, </w:t>
      </w:r>
      <w:r w:rsidR="006E73C6">
        <w:t>www</w:t>
      </w:r>
      <w:r w:rsidRPr="00E12FAC">
        <w:t>.brandwatch.com/blog/interview-cathay-pacific-remain-worlds-best-airline-social/.</w:t>
      </w:r>
    </w:p>
  </w:endnote>
  <w:endnote w:id="67">
    <w:p w14:paraId="22584DE0" w14:textId="5BD3B78F" w:rsidR="005F3096" w:rsidRPr="00E12FAC" w:rsidRDefault="005F3096" w:rsidP="006E73C6">
      <w:pPr>
        <w:pStyle w:val="Footnote"/>
        <w:jc w:val="both"/>
        <w:rPr>
          <w:rFonts w:eastAsia="DengXian"/>
        </w:rPr>
      </w:pPr>
      <w:r w:rsidRPr="005C4C47">
        <w:rPr>
          <w:rStyle w:val="EndnoteReference"/>
        </w:rPr>
        <w:endnoteRef/>
      </w:r>
      <w:r w:rsidRPr="00E12FAC">
        <w:t xml:space="preserve"> </w:t>
      </w:r>
      <w:r>
        <w:t>Ibid</w:t>
      </w:r>
      <w:r w:rsidRPr="00E12FAC">
        <w:t>.</w:t>
      </w:r>
    </w:p>
  </w:endnote>
  <w:endnote w:id="68">
    <w:p w14:paraId="353D7202" w14:textId="30ABCD2B" w:rsidR="005F3096" w:rsidRPr="00E12FAC" w:rsidRDefault="005F3096" w:rsidP="006E73C6">
      <w:pPr>
        <w:pStyle w:val="Footnote"/>
        <w:jc w:val="both"/>
        <w:rPr>
          <w:rFonts w:eastAsia="DengXian"/>
        </w:rPr>
      </w:pPr>
      <w:r w:rsidRPr="005C4C47">
        <w:rPr>
          <w:rStyle w:val="EndnoteReference"/>
        </w:rPr>
        <w:endnoteRef/>
      </w:r>
      <w:r w:rsidRPr="00E12FAC">
        <w:t xml:space="preserve"> Hannah Tregear, “Cathay Pacific Case Study: Using Social Data to Inform a Global Business,” Brandwatch, September 1, 2016, accessed May 16, 2018, </w:t>
      </w:r>
      <w:r w:rsidR="006E73C6">
        <w:t>www</w:t>
      </w:r>
      <w:r w:rsidRPr="00E12FAC">
        <w:t>.brandwatch.com/blog/cathay-pacific-case-study-using-social-data-inform-global-business.</w:t>
      </w:r>
    </w:p>
  </w:endnote>
  <w:endnote w:id="69">
    <w:p w14:paraId="714F823D" w14:textId="1110AD08" w:rsidR="005F3096" w:rsidRPr="00E12FAC" w:rsidRDefault="005F3096" w:rsidP="006E73C6">
      <w:pPr>
        <w:pStyle w:val="Footnote"/>
        <w:jc w:val="both"/>
        <w:rPr>
          <w:rFonts w:eastAsia="DengXian"/>
        </w:rPr>
      </w:pPr>
      <w:r w:rsidRPr="005C4C47">
        <w:rPr>
          <w:rStyle w:val="EndnoteReference"/>
        </w:rPr>
        <w:endnoteRef/>
      </w:r>
      <w:r w:rsidRPr="00E12FAC">
        <w:t xml:space="preserve"> </w:t>
      </w:r>
      <w:r>
        <w:t>Ibid</w:t>
      </w:r>
      <w:r w:rsidRPr="00E12FAC">
        <w:t>.</w:t>
      </w:r>
    </w:p>
  </w:endnote>
  <w:endnote w:id="70">
    <w:p w14:paraId="114B91D8" w14:textId="46E62FA7" w:rsidR="005F3096" w:rsidRPr="00E12FAC" w:rsidRDefault="005F3096" w:rsidP="006E73C6">
      <w:pPr>
        <w:pStyle w:val="Footnote"/>
        <w:jc w:val="both"/>
        <w:rPr>
          <w:rFonts w:eastAsia="DengXian"/>
        </w:rPr>
      </w:pPr>
      <w:r w:rsidRPr="005C4C47">
        <w:rPr>
          <w:rStyle w:val="EndnoteReference"/>
        </w:rPr>
        <w:endnoteRef/>
      </w:r>
      <w:r w:rsidRPr="00E12FAC">
        <w:t xml:space="preserve"> </w:t>
      </w:r>
      <w:r>
        <w:t>Cathay Pacific</w:t>
      </w:r>
      <w:r w:rsidRPr="00E12FAC">
        <w:t xml:space="preserve">, “The Time is Now,” op. cit. </w:t>
      </w:r>
    </w:p>
  </w:endnote>
  <w:endnote w:id="71">
    <w:p w14:paraId="1B26C5A7" w14:textId="24AB16BC" w:rsidR="005F3096" w:rsidRPr="000A3960" w:rsidRDefault="005F3096" w:rsidP="006E73C6">
      <w:pPr>
        <w:pStyle w:val="Footnote"/>
        <w:jc w:val="both"/>
        <w:rPr>
          <w:rFonts w:eastAsia="DengXian"/>
          <w:lang w:eastAsia="zh-CN"/>
        </w:rPr>
      </w:pPr>
      <w:r w:rsidRPr="005C4C47">
        <w:rPr>
          <w:rStyle w:val="EndnoteReference"/>
        </w:rPr>
        <w:endnoteRef/>
      </w:r>
      <w:r w:rsidRPr="00E12FAC">
        <w:t xml:space="preserve"> </w:t>
      </w:r>
      <w:r>
        <w:t>Cathay Pacific</w:t>
      </w:r>
      <w:r w:rsidRPr="00E12FAC">
        <w:t xml:space="preserve">, </w:t>
      </w:r>
      <w:r w:rsidRPr="00E12FAC">
        <w:rPr>
          <w:i/>
        </w:rPr>
        <w:t>Annual Report 2017</w:t>
      </w:r>
      <w:r w:rsidRPr="00E12FAC">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71615" w14:textId="77777777" w:rsidR="005F3096" w:rsidRDefault="005F3096" w:rsidP="00D75295">
      <w:r>
        <w:separator/>
      </w:r>
    </w:p>
  </w:footnote>
  <w:footnote w:type="continuationSeparator" w:id="0">
    <w:p w14:paraId="47644238" w14:textId="77777777" w:rsidR="005F3096" w:rsidRDefault="005F309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F71E" w14:textId="2E59F36F" w:rsidR="005F3096" w:rsidRPr="007A6A21" w:rsidRDefault="005F3096" w:rsidP="001C7777">
    <w:pPr>
      <w:pBdr>
        <w:bottom w:val="single" w:sz="18" w:space="1" w:color="auto"/>
      </w:pBdr>
      <w:tabs>
        <w:tab w:val="left" w:pos="-1440"/>
        <w:tab w:val="left" w:pos="-720"/>
        <w:tab w:val="right" w:pos="9360"/>
      </w:tabs>
      <w:rPr>
        <w:sz w:val="20"/>
        <w:szCs w:val="20"/>
      </w:rPr>
    </w:pPr>
    <w:r w:rsidRPr="007A6A21">
      <w:rPr>
        <w:rFonts w:ascii="Arial" w:hAnsi="Arial"/>
        <w:b/>
        <w:sz w:val="20"/>
        <w:szCs w:val="20"/>
      </w:rPr>
      <w:t xml:space="preserve">Page </w:t>
    </w:r>
    <w:r w:rsidRPr="007A6A21">
      <w:rPr>
        <w:rFonts w:ascii="Arial" w:hAnsi="Arial"/>
        <w:b/>
        <w:sz w:val="20"/>
        <w:szCs w:val="20"/>
      </w:rPr>
      <w:fldChar w:fldCharType="begin"/>
    </w:r>
    <w:r w:rsidRPr="007A6A21">
      <w:rPr>
        <w:rFonts w:ascii="Arial" w:hAnsi="Arial"/>
        <w:b/>
        <w:sz w:val="20"/>
        <w:szCs w:val="20"/>
      </w:rPr>
      <w:instrText>PAGE</w:instrText>
    </w:r>
    <w:r w:rsidRPr="007A6A21">
      <w:rPr>
        <w:rFonts w:ascii="Arial" w:hAnsi="Arial"/>
        <w:b/>
        <w:sz w:val="20"/>
        <w:szCs w:val="20"/>
      </w:rPr>
      <w:fldChar w:fldCharType="separate"/>
    </w:r>
    <w:r w:rsidR="00035E58">
      <w:rPr>
        <w:rFonts w:ascii="Arial" w:hAnsi="Arial"/>
        <w:b/>
        <w:noProof/>
        <w:sz w:val="20"/>
        <w:szCs w:val="20"/>
      </w:rPr>
      <w:t>10</w:t>
    </w:r>
    <w:r w:rsidRPr="007A6A21">
      <w:rPr>
        <w:rFonts w:ascii="Arial" w:hAnsi="Arial"/>
        <w:b/>
        <w:sz w:val="20"/>
        <w:szCs w:val="20"/>
      </w:rPr>
      <w:fldChar w:fldCharType="end"/>
    </w:r>
    <w:r w:rsidR="006E73C6">
      <w:rPr>
        <w:rFonts w:ascii="Arial" w:hAnsi="Arial"/>
        <w:b/>
        <w:sz w:val="20"/>
        <w:szCs w:val="20"/>
      </w:rPr>
      <w:tab/>
      <w:t>9B19E002</w:t>
    </w:r>
  </w:p>
  <w:p w14:paraId="75CF4749" w14:textId="77777777" w:rsidR="005F3096" w:rsidRDefault="005F3096" w:rsidP="00D13667">
    <w:pPr>
      <w:pStyle w:val="Header"/>
      <w:tabs>
        <w:tab w:val="clear" w:pos="4680"/>
      </w:tabs>
      <w:rPr>
        <w:sz w:val="18"/>
        <w:szCs w:val="18"/>
      </w:rPr>
    </w:pPr>
  </w:p>
  <w:p w14:paraId="2BEEB26F" w14:textId="77777777" w:rsidR="005F3096" w:rsidRPr="00C92CC4" w:rsidRDefault="005F3096"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1B8E" w14:textId="7C18DCCD" w:rsidR="005F3096" w:rsidRPr="007A6A21" w:rsidRDefault="005F3096" w:rsidP="000624B4">
    <w:pPr>
      <w:pBdr>
        <w:bottom w:val="single" w:sz="18" w:space="1" w:color="auto"/>
      </w:pBdr>
      <w:tabs>
        <w:tab w:val="right" w:pos="12960"/>
      </w:tabs>
      <w:rPr>
        <w:sz w:val="20"/>
        <w:szCs w:val="20"/>
      </w:rPr>
    </w:pPr>
    <w:r w:rsidRPr="007A6A21">
      <w:rPr>
        <w:rFonts w:ascii="Arial" w:hAnsi="Arial"/>
        <w:b/>
        <w:sz w:val="20"/>
        <w:szCs w:val="20"/>
      </w:rPr>
      <w:t xml:space="preserve">Page </w:t>
    </w:r>
    <w:r w:rsidRPr="007A6A21">
      <w:rPr>
        <w:rFonts w:ascii="Arial" w:hAnsi="Arial"/>
        <w:b/>
        <w:sz w:val="20"/>
        <w:szCs w:val="20"/>
      </w:rPr>
      <w:fldChar w:fldCharType="begin"/>
    </w:r>
    <w:r w:rsidRPr="007A6A21">
      <w:rPr>
        <w:rFonts w:ascii="Arial" w:hAnsi="Arial"/>
        <w:b/>
        <w:sz w:val="20"/>
        <w:szCs w:val="20"/>
      </w:rPr>
      <w:instrText>PAGE</w:instrText>
    </w:r>
    <w:r w:rsidRPr="007A6A21">
      <w:rPr>
        <w:rFonts w:ascii="Arial" w:hAnsi="Arial"/>
        <w:b/>
        <w:sz w:val="20"/>
        <w:szCs w:val="20"/>
      </w:rPr>
      <w:fldChar w:fldCharType="separate"/>
    </w:r>
    <w:r w:rsidR="00035E58">
      <w:rPr>
        <w:rFonts w:ascii="Arial" w:hAnsi="Arial"/>
        <w:b/>
        <w:noProof/>
        <w:sz w:val="20"/>
        <w:szCs w:val="20"/>
      </w:rPr>
      <w:t>13</w:t>
    </w:r>
    <w:r w:rsidRPr="007A6A21">
      <w:rPr>
        <w:rFonts w:ascii="Arial" w:hAnsi="Arial"/>
        <w:b/>
        <w:sz w:val="20"/>
        <w:szCs w:val="20"/>
      </w:rPr>
      <w:fldChar w:fldCharType="end"/>
    </w:r>
    <w:r w:rsidR="006E73C6">
      <w:rPr>
        <w:rFonts w:ascii="Arial" w:hAnsi="Arial"/>
        <w:b/>
        <w:sz w:val="20"/>
        <w:szCs w:val="20"/>
      </w:rPr>
      <w:tab/>
      <w:t>9B19E002</w:t>
    </w:r>
  </w:p>
  <w:p w14:paraId="6F49FF1C" w14:textId="77777777" w:rsidR="005F3096" w:rsidRDefault="005F3096" w:rsidP="000624B4">
    <w:pPr>
      <w:pStyle w:val="Header"/>
      <w:tabs>
        <w:tab w:val="clear" w:pos="4680"/>
        <w:tab w:val="clear" w:pos="9360"/>
        <w:tab w:val="right" w:pos="12960"/>
      </w:tabs>
      <w:rPr>
        <w:sz w:val="18"/>
        <w:szCs w:val="18"/>
      </w:rPr>
    </w:pPr>
  </w:p>
  <w:p w14:paraId="04CCBDED" w14:textId="77777777" w:rsidR="005F3096" w:rsidRPr="00C92CC4" w:rsidRDefault="005F3096" w:rsidP="000624B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3D37" w14:textId="3DA94F27" w:rsidR="005F3096" w:rsidRPr="007A6A21" w:rsidRDefault="005F3096" w:rsidP="00CA5647">
    <w:pPr>
      <w:pBdr>
        <w:bottom w:val="single" w:sz="18" w:space="1" w:color="auto"/>
      </w:pBdr>
      <w:tabs>
        <w:tab w:val="left" w:pos="-1440"/>
        <w:tab w:val="left" w:pos="-720"/>
        <w:tab w:val="right" w:pos="9360"/>
      </w:tabs>
      <w:rPr>
        <w:sz w:val="20"/>
        <w:szCs w:val="20"/>
      </w:rPr>
    </w:pPr>
    <w:r w:rsidRPr="007A6A21">
      <w:rPr>
        <w:rFonts w:ascii="Arial" w:hAnsi="Arial"/>
        <w:b/>
        <w:sz w:val="20"/>
        <w:szCs w:val="20"/>
      </w:rPr>
      <w:t xml:space="preserve">Page </w:t>
    </w:r>
    <w:r w:rsidRPr="007A6A21">
      <w:rPr>
        <w:rFonts w:ascii="Arial" w:hAnsi="Arial"/>
        <w:b/>
        <w:sz w:val="20"/>
        <w:szCs w:val="20"/>
      </w:rPr>
      <w:fldChar w:fldCharType="begin"/>
    </w:r>
    <w:r w:rsidRPr="007A6A21">
      <w:rPr>
        <w:rFonts w:ascii="Arial" w:hAnsi="Arial"/>
        <w:b/>
        <w:sz w:val="20"/>
        <w:szCs w:val="20"/>
      </w:rPr>
      <w:instrText>PAGE</w:instrText>
    </w:r>
    <w:r w:rsidRPr="007A6A21">
      <w:rPr>
        <w:rFonts w:ascii="Arial" w:hAnsi="Arial"/>
        <w:b/>
        <w:sz w:val="20"/>
        <w:szCs w:val="20"/>
      </w:rPr>
      <w:fldChar w:fldCharType="separate"/>
    </w:r>
    <w:r w:rsidR="00035E58">
      <w:rPr>
        <w:rFonts w:ascii="Arial" w:hAnsi="Arial"/>
        <w:b/>
        <w:noProof/>
        <w:sz w:val="20"/>
        <w:szCs w:val="20"/>
      </w:rPr>
      <w:t>14</w:t>
    </w:r>
    <w:r w:rsidRPr="007A6A21">
      <w:rPr>
        <w:rFonts w:ascii="Arial" w:hAnsi="Arial"/>
        <w:b/>
        <w:sz w:val="20"/>
        <w:szCs w:val="20"/>
      </w:rPr>
      <w:fldChar w:fldCharType="end"/>
    </w:r>
    <w:r w:rsidRPr="007A6A21">
      <w:rPr>
        <w:rFonts w:ascii="Arial" w:hAnsi="Arial"/>
        <w:b/>
        <w:sz w:val="20"/>
        <w:szCs w:val="20"/>
      </w:rPr>
      <w:tab/>
      <w:t>9B19</w:t>
    </w:r>
    <w:r w:rsidR="006E73C6">
      <w:rPr>
        <w:rFonts w:ascii="Arial" w:hAnsi="Arial"/>
        <w:b/>
        <w:sz w:val="20"/>
        <w:szCs w:val="20"/>
      </w:rPr>
      <w:t>E002</w:t>
    </w:r>
  </w:p>
  <w:p w14:paraId="273F2ACB" w14:textId="77777777" w:rsidR="005F3096" w:rsidRDefault="005F3096" w:rsidP="00CA5647">
    <w:pPr>
      <w:pStyle w:val="Header"/>
      <w:tabs>
        <w:tab w:val="clear" w:pos="4680"/>
      </w:tabs>
      <w:rPr>
        <w:sz w:val="18"/>
        <w:szCs w:val="18"/>
      </w:rPr>
    </w:pPr>
  </w:p>
  <w:p w14:paraId="3D596FFC" w14:textId="77777777" w:rsidR="005F3096" w:rsidRPr="00C92CC4" w:rsidRDefault="005F3096" w:rsidP="00CA5647">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7418" w14:textId="17D75CE6" w:rsidR="005F3096" w:rsidRPr="007A6A21" w:rsidRDefault="005F3096" w:rsidP="00880B9D">
    <w:pPr>
      <w:pBdr>
        <w:bottom w:val="single" w:sz="18" w:space="1" w:color="auto"/>
      </w:pBdr>
      <w:tabs>
        <w:tab w:val="left" w:pos="-1440"/>
        <w:tab w:val="left" w:pos="-720"/>
        <w:tab w:val="right" w:pos="12960"/>
      </w:tabs>
      <w:rPr>
        <w:sz w:val="20"/>
        <w:szCs w:val="20"/>
      </w:rPr>
    </w:pPr>
    <w:r w:rsidRPr="007A6A21">
      <w:rPr>
        <w:rFonts w:ascii="Arial" w:hAnsi="Arial"/>
        <w:b/>
        <w:sz w:val="20"/>
        <w:szCs w:val="20"/>
      </w:rPr>
      <w:t xml:space="preserve">Page </w:t>
    </w:r>
    <w:r w:rsidRPr="007A6A21">
      <w:rPr>
        <w:rFonts w:ascii="Arial" w:hAnsi="Arial"/>
        <w:b/>
        <w:sz w:val="20"/>
        <w:szCs w:val="20"/>
      </w:rPr>
      <w:fldChar w:fldCharType="begin"/>
    </w:r>
    <w:r w:rsidRPr="007A6A21">
      <w:rPr>
        <w:rFonts w:ascii="Arial" w:hAnsi="Arial"/>
        <w:b/>
        <w:sz w:val="20"/>
        <w:szCs w:val="20"/>
      </w:rPr>
      <w:instrText>PAGE</w:instrText>
    </w:r>
    <w:r w:rsidRPr="007A6A21">
      <w:rPr>
        <w:rFonts w:ascii="Arial" w:hAnsi="Arial"/>
        <w:b/>
        <w:sz w:val="20"/>
        <w:szCs w:val="20"/>
      </w:rPr>
      <w:fldChar w:fldCharType="separate"/>
    </w:r>
    <w:r w:rsidR="00035E58">
      <w:rPr>
        <w:rFonts w:ascii="Arial" w:hAnsi="Arial"/>
        <w:b/>
        <w:noProof/>
        <w:sz w:val="20"/>
        <w:szCs w:val="20"/>
      </w:rPr>
      <w:t>15</w:t>
    </w:r>
    <w:r w:rsidRPr="007A6A21">
      <w:rPr>
        <w:rFonts w:ascii="Arial" w:hAnsi="Arial"/>
        <w:b/>
        <w:sz w:val="20"/>
        <w:szCs w:val="20"/>
      </w:rPr>
      <w:fldChar w:fldCharType="end"/>
    </w:r>
    <w:r w:rsidR="006E73C6">
      <w:rPr>
        <w:rFonts w:ascii="Arial" w:hAnsi="Arial"/>
        <w:b/>
        <w:sz w:val="20"/>
        <w:szCs w:val="20"/>
      </w:rPr>
      <w:tab/>
      <w:t>9B19E002</w:t>
    </w:r>
  </w:p>
  <w:p w14:paraId="349561A9" w14:textId="77777777" w:rsidR="005F3096" w:rsidRDefault="005F3096" w:rsidP="00880B9D">
    <w:pPr>
      <w:pStyle w:val="Header"/>
      <w:tabs>
        <w:tab w:val="clear" w:pos="4680"/>
        <w:tab w:val="clear" w:pos="9360"/>
        <w:tab w:val="right" w:pos="12960"/>
      </w:tabs>
      <w:rPr>
        <w:sz w:val="18"/>
        <w:szCs w:val="18"/>
      </w:rPr>
    </w:pPr>
  </w:p>
  <w:p w14:paraId="61D058ED" w14:textId="77777777" w:rsidR="005F3096" w:rsidRPr="00C92CC4" w:rsidRDefault="005F3096" w:rsidP="00880B9D">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9F16C" w14:textId="4085C142" w:rsidR="005F3096" w:rsidRPr="007A6A21" w:rsidRDefault="005F3096" w:rsidP="00E86169">
    <w:pPr>
      <w:pBdr>
        <w:bottom w:val="single" w:sz="18" w:space="1" w:color="auto"/>
      </w:pBdr>
      <w:tabs>
        <w:tab w:val="left" w:pos="-1440"/>
        <w:tab w:val="left" w:pos="-720"/>
        <w:tab w:val="right" w:pos="9360"/>
      </w:tabs>
      <w:rPr>
        <w:sz w:val="20"/>
        <w:szCs w:val="20"/>
      </w:rPr>
    </w:pPr>
    <w:r w:rsidRPr="007A6A21">
      <w:rPr>
        <w:rFonts w:ascii="Arial" w:hAnsi="Arial"/>
        <w:b/>
        <w:sz w:val="20"/>
        <w:szCs w:val="20"/>
      </w:rPr>
      <w:t xml:space="preserve">Page </w:t>
    </w:r>
    <w:r w:rsidRPr="007A6A21">
      <w:rPr>
        <w:rFonts w:ascii="Arial" w:hAnsi="Arial"/>
        <w:b/>
        <w:sz w:val="20"/>
        <w:szCs w:val="20"/>
      </w:rPr>
      <w:fldChar w:fldCharType="begin"/>
    </w:r>
    <w:r w:rsidRPr="007A6A21">
      <w:rPr>
        <w:rFonts w:ascii="Arial" w:hAnsi="Arial"/>
        <w:b/>
        <w:sz w:val="20"/>
        <w:szCs w:val="20"/>
      </w:rPr>
      <w:instrText>PAGE</w:instrText>
    </w:r>
    <w:r w:rsidRPr="007A6A21">
      <w:rPr>
        <w:rFonts w:ascii="Arial" w:hAnsi="Arial"/>
        <w:b/>
        <w:sz w:val="20"/>
        <w:szCs w:val="20"/>
      </w:rPr>
      <w:fldChar w:fldCharType="separate"/>
    </w:r>
    <w:r w:rsidR="00035E58">
      <w:rPr>
        <w:rFonts w:ascii="Arial" w:hAnsi="Arial"/>
        <w:b/>
        <w:noProof/>
        <w:sz w:val="20"/>
        <w:szCs w:val="20"/>
      </w:rPr>
      <w:t>18</w:t>
    </w:r>
    <w:r w:rsidRPr="007A6A21">
      <w:rPr>
        <w:rFonts w:ascii="Arial" w:hAnsi="Arial"/>
        <w:b/>
        <w:sz w:val="20"/>
        <w:szCs w:val="20"/>
      </w:rPr>
      <w:fldChar w:fldCharType="end"/>
    </w:r>
    <w:r w:rsidR="006E73C6">
      <w:rPr>
        <w:rFonts w:ascii="Arial" w:hAnsi="Arial"/>
        <w:b/>
        <w:sz w:val="20"/>
        <w:szCs w:val="20"/>
      </w:rPr>
      <w:tab/>
      <w:t>9B19E002</w:t>
    </w:r>
  </w:p>
  <w:p w14:paraId="170FBE17" w14:textId="77777777" w:rsidR="005F3096" w:rsidRDefault="005F3096" w:rsidP="00E86169">
    <w:pPr>
      <w:pStyle w:val="Header"/>
      <w:tabs>
        <w:tab w:val="clear" w:pos="4680"/>
      </w:tabs>
      <w:rPr>
        <w:sz w:val="18"/>
        <w:szCs w:val="18"/>
      </w:rPr>
    </w:pPr>
  </w:p>
  <w:p w14:paraId="51FC2397" w14:textId="77777777" w:rsidR="005F3096" w:rsidRPr="00C92CC4" w:rsidRDefault="005F3096" w:rsidP="00E86169">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B63B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1EB9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7059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E6BD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83F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2ECD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FC84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1306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3EE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423D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C2AC3"/>
    <w:multiLevelType w:val="hybridMultilevel"/>
    <w:tmpl w:val="6B4CD588"/>
    <w:lvl w:ilvl="0" w:tplc="FC04BE4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21621"/>
    <w:multiLevelType w:val="hybridMultilevel"/>
    <w:tmpl w:val="41C6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C29D9"/>
    <w:multiLevelType w:val="hybridMultilevel"/>
    <w:tmpl w:val="4F365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F5D4C"/>
    <w:multiLevelType w:val="hybridMultilevel"/>
    <w:tmpl w:val="92B245F6"/>
    <w:lvl w:ilvl="0" w:tplc="3C9EF58C">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065904"/>
    <w:multiLevelType w:val="hybridMultilevel"/>
    <w:tmpl w:val="8E5C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35"/>
  </w:num>
  <w:num w:numId="4">
    <w:abstractNumId w:val="14"/>
  </w:num>
  <w:num w:numId="5">
    <w:abstractNumId w:val="28"/>
  </w:num>
  <w:num w:numId="6">
    <w:abstractNumId w:val="33"/>
  </w:num>
  <w:num w:numId="7">
    <w:abstractNumId w:val="24"/>
  </w:num>
  <w:num w:numId="8">
    <w:abstractNumId w:val="34"/>
  </w:num>
  <w:num w:numId="9">
    <w:abstractNumId w:val="11"/>
  </w:num>
  <w:num w:numId="10">
    <w:abstractNumId w:val="18"/>
  </w:num>
  <w:num w:numId="11">
    <w:abstractNumId w:val="12"/>
  </w:num>
  <w:num w:numId="12">
    <w:abstractNumId w:val="40"/>
  </w:num>
  <w:num w:numId="13">
    <w:abstractNumId w:val="15"/>
  </w:num>
  <w:num w:numId="14">
    <w:abstractNumId w:val="31"/>
  </w:num>
  <w:num w:numId="15">
    <w:abstractNumId w:val="41"/>
  </w:num>
  <w:num w:numId="16">
    <w:abstractNumId w:val="17"/>
  </w:num>
  <w:num w:numId="17">
    <w:abstractNumId w:val="26"/>
  </w:num>
  <w:num w:numId="18">
    <w:abstractNumId w:val="16"/>
  </w:num>
  <w:num w:numId="19">
    <w:abstractNumId w:val="22"/>
  </w:num>
  <w:num w:numId="20">
    <w:abstractNumId w:val="39"/>
  </w:num>
  <w:num w:numId="21">
    <w:abstractNumId w:val="29"/>
  </w:num>
  <w:num w:numId="22">
    <w:abstractNumId w:val="30"/>
  </w:num>
  <w:num w:numId="23">
    <w:abstractNumId w:val="10"/>
  </w:num>
  <w:num w:numId="24">
    <w:abstractNumId w:val="13"/>
  </w:num>
  <w:num w:numId="25">
    <w:abstractNumId w:val="42"/>
  </w:num>
  <w:num w:numId="26">
    <w:abstractNumId w:val="43"/>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5"/>
  </w:num>
  <w:num w:numId="40">
    <w:abstractNumId w:val="21"/>
  </w:num>
  <w:num w:numId="41">
    <w:abstractNumId w:val="32"/>
  </w:num>
  <w:num w:numId="42">
    <w:abstractNumId w:val="38"/>
  </w:num>
  <w:num w:numId="43">
    <w:abstractNumId w:val="27"/>
  </w:num>
  <w:num w:numId="44">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4096" w:nlCheck="1" w:checkStyle="0"/>
  <w:activeWritingStyle w:appName="MSWord" w:lang="en-CA" w:vendorID="64" w:dllVersion="4096" w:nlCheck="1" w:checkStyle="0"/>
  <w:activeWritingStyle w:appName="MSWord" w:lang="en-GB" w:vendorID="64" w:dllVersion="6" w:nlCheck="1" w:checkStyle="1"/>
  <w:activeWritingStyle w:appName="MSWord" w:lang="en-CA"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392"/>
    <w:rsid w:val="00013360"/>
    <w:rsid w:val="00016759"/>
    <w:rsid w:val="000216CE"/>
    <w:rsid w:val="00024ED4"/>
    <w:rsid w:val="00025DC7"/>
    <w:rsid w:val="00031809"/>
    <w:rsid w:val="00035E58"/>
    <w:rsid w:val="00035F09"/>
    <w:rsid w:val="0004226A"/>
    <w:rsid w:val="00043F2E"/>
    <w:rsid w:val="00044ECC"/>
    <w:rsid w:val="00045CC5"/>
    <w:rsid w:val="000531D3"/>
    <w:rsid w:val="00055BAC"/>
    <w:rsid w:val="0005646B"/>
    <w:rsid w:val="000624B4"/>
    <w:rsid w:val="000733FD"/>
    <w:rsid w:val="0008102D"/>
    <w:rsid w:val="000908C6"/>
    <w:rsid w:val="00094C0E"/>
    <w:rsid w:val="000A3960"/>
    <w:rsid w:val="000B4191"/>
    <w:rsid w:val="000C0D1D"/>
    <w:rsid w:val="000D3813"/>
    <w:rsid w:val="000D4D87"/>
    <w:rsid w:val="000D6810"/>
    <w:rsid w:val="000D7091"/>
    <w:rsid w:val="000E1252"/>
    <w:rsid w:val="000E47F0"/>
    <w:rsid w:val="000E5093"/>
    <w:rsid w:val="000F0C22"/>
    <w:rsid w:val="000F16A3"/>
    <w:rsid w:val="000F2990"/>
    <w:rsid w:val="000F6B09"/>
    <w:rsid w:val="000F6FDC"/>
    <w:rsid w:val="001001F2"/>
    <w:rsid w:val="00104567"/>
    <w:rsid w:val="00104916"/>
    <w:rsid w:val="00104AA7"/>
    <w:rsid w:val="00104B29"/>
    <w:rsid w:val="00111FE4"/>
    <w:rsid w:val="001176C0"/>
    <w:rsid w:val="0012699E"/>
    <w:rsid w:val="0012732D"/>
    <w:rsid w:val="00143F25"/>
    <w:rsid w:val="00146ADA"/>
    <w:rsid w:val="00152682"/>
    <w:rsid w:val="00154FC9"/>
    <w:rsid w:val="0016383B"/>
    <w:rsid w:val="00163AB0"/>
    <w:rsid w:val="0018405C"/>
    <w:rsid w:val="0019241A"/>
    <w:rsid w:val="001971DE"/>
    <w:rsid w:val="001A03B2"/>
    <w:rsid w:val="001A22D1"/>
    <w:rsid w:val="001A752D"/>
    <w:rsid w:val="001A757E"/>
    <w:rsid w:val="001B27D5"/>
    <w:rsid w:val="001B5032"/>
    <w:rsid w:val="001B63E5"/>
    <w:rsid w:val="001C69D4"/>
    <w:rsid w:val="001C7777"/>
    <w:rsid w:val="001E05D7"/>
    <w:rsid w:val="001E364F"/>
    <w:rsid w:val="001F268C"/>
    <w:rsid w:val="001F4222"/>
    <w:rsid w:val="00203AA1"/>
    <w:rsid w:val="0020762A"/>
    <w:rsid w:val="00213E98"/>
    <w:rsid w:val="0023081A"/>
    <w:rsid w:val="00230A5F"/>
    <w:rsid w:val="00246A68"/>
    <w:rsid w:val="002545FB"/>
    <w:rsid w:val="00265CB8"/>
    <w:rsid w:val="00281459"/>
    <w:rsid w:val="00281B5F"/>
    <w:rsid w:val="002861F1"/>
    <w:rsid w:val="00296CAB"/>
    <w:rsid w:val="002A31D9"/>
    <w:rsid w:val="002C50B4"/>
    <w:rsid w:val="002C7E2B"/>
    <w:rsid w:val="002F2958"/>
    <w:rsid w:val="002F460C"/>
    <w:rsid w:val="002F48D6"/>
    <w:rsid w:val="002F7AF8"/>
    <w:rsid w:val="00301BCA"/>
    <w:rsid w:val="00307BE7"/>
    <w:rsid w:val="00317391"/>
    <w:rsid w:val="003216F5"/>
    <w:rsid w:val="00322366"/>
    <w:rsid w:val="0032576B"/>
    <w:rsid w:val="00326216"/>
    <w:rsid w:val="003269E0"/>
    <w:rsid w:val="00327029"/>
    <w:rsid w:val="00336580"/>
    <w:rsid w:val="0034550A"/>
    <w:rsid w:val="00353231"/>
    <w:rsid w:val="00354899"/>
    <w:rsid w:val="00355FD6"/>
    <w:rsid w:val="00364A5C"/>
    <w:rsid w:val="00366C95"/>
    <w:rsid w:val="00366DB3"/>
    <w:rsid w:val="00371BC0"/>
    <w:rsid w:val="00373FB1"/>
    <w:rsid w:val="00374D76"/>
    <w:rsid w:val="00380398"/>
    <w:rsid w:val="00381525"/>
    <w:rsid w:val="00392220"/>
    <w:rsid w:val="00396C76"/>
    <w:rsid w:val="003A02E3"/>
    <w:rsid w:val="003A4A63"/>
    <w:rsid w:val="003B29C2"/>
    <w:rsid w:val="003B30D8"/>
    <w:rsid w:val="003B6EBA"/>
    <w:rsid w:val="003B7EF2"/>
    <w:rsid w:val="003C3FA4"/>
    <w:rsid w:val="003C4E84"/>
    <w:rsid w:val="003D0BA1"/>
    <w:rsid w:val="003D2FF5"/>
    <w:rsid w:val="003D6DB9"/>
    <w:rsid w:val="003E4311"/>
    <w:rsid w:val="003F2B0C"/>
    <w:rsid w:val="0040109E"/>
    <w:rsid w:val="004105B2"/>
    <w:rsid w:val="00412758"/>
    <w:rsid w:val="00412900"/>
    <w:rsid w:val="0042056E"/>
    <w:rsid w:val="004221E4"/>
    <w:rsid w:val="004273F8"/>
    <w:rsid w:val="004355A3"/>
    <w:rsid w:val="004430C6"/>
    <w:rsid w:val="00446546"/>
    <w:rsid w:val="00451A79"/>
    <w:rsid w:val="00452769"/>
    <w:rsid w:val="004552F0"/>
    <w:rsid w:val="00465348"/>
    <w:rsid w:val="00494BA0"/>
    <w:rsid w:val="004A505B"/>
    <w:rsid w:val="004B1CCB"/>
    <w:rsid w:val="004B632F"/>
    <w:rsid w:val="004D3FB1"/>
    <w:rsid w:val="004D6F21"/>
    <w:rsid w:val="004D73A5"/>
    <w:rsid w:val="004E79C3"/>
    <w:rsid w:val="004F3CA1"/>
    <w:rsid w:val="00511628"/>
    <w:rsid w:val="005160F1"/>
    <w:rsid w:val="00516CCE"/>
    <w:rsid w:val="005172B6"/>
    <w:rsid w:val="00524F2F"/>
    <w:rsid w:val="00527E5C"/>
    <w:rsid w:val="00532CF5"/>
    <w:rsid w:val="00537BF2"/>
    <w:rsid w:val="00543621"/>
    <w:rsid w:val="005528CB"/>
    <w:rsid w:val="00557450"/>
    <w:rsid w:val="00565F72"/>
    <w:rsid w:val="00566771"/>
    <w:rsid w:val="00567546"/>
    <w:rsid w:val="00581E2E"/>
    <w:rsid w:val="00584F15"/>
    <w:rsid w:val="00592A09"/>
    <w:rsid w:val="0059514B"/>
    <w:rsid w:val="00595570"/>
    <w:rsid w:val="005A1B0F"/>
    <w:rsid w:val="005A2C8A"/>
    <w:rsid w:val="005C4C47"/>
    <w:rsid w:val="005F3096"/>
    <w:rsid w:val="00603B11"/>
    <w:rsid w:val="00612AD1"/>
    <w:rsid w:val="006163F7"/>
    <w:rsid w:val="00627C63"/>
    <w:rsid w:val="0063350B"/>
    <w:rsid w:val="00637D2D"/>
    <w:rsid w:val="00647C94"/>
    <w:rsid w:val="00652606"/>
    <w:rsid w:val="006607C8"/>
    <w:rsid w:val="0067342B"/>
    <w:rsid w:val="00683CDC"/>
    <w:rsid w:val="006946EE"/>
    <w:rsid w:val="006A58A9"/>
    <w:rsid w:val="006A606D"/>
    <w:rsid w:val="006C0371"/>
    <w:rsid w:val="006C06D4"/>
    <w:rsid w:val="006C08B6"/>
    <w:rsid w:val="006C0B1A"/>
    <w:rsid w:val="006C6065"/>
    <w:rsid w:val="006C7F9F"/>
    <w:rsid w:val="006D7294"/>
    <w:rsid w:val="006E2525"/>
    <w:rsid w:val="006E2F6D"/>
    <w:rsid w:val="006E58F6"/>
    <w:rsid w:val="006E73C6"/>
    <w:rsid w:val="006E77E1"/>
    <w:rsid w:val="006F0B84"/>
    <w:rsid w:val="006F131D"/>
    <w:rsid w:val="006F7846"/>
    <w:rsid w:val="00701C21"/>
    <w:rsid w:val="00711642"/>
    <w:rsid w:val="0071472C"/>
    <w:rsid w:val="0073023B"/>
    <w:rsid w:val="007413AD"/>
    <w:rsid w:val="007507C6"/>
    <w:rsid w:val="00750B09"/>
    <w:rsid w:val="00751E0B"/>
    <w:rsid w:val="00752649"/>
    <w:rsid w:val="00752BCD"/>
    <w:rsid w:val="00766DA1"/>
    <w:rsid w:val="00780D94"/>
    <w:rsid w:val="00782BC2"/>
    <w:rsid w:val="007866A6"/>
    <w:rsid w:val="00792E79"/>
    <w:rsid w:val="007960DB"/>
    <w:rsid w:val="00796FDB"/>
    <w:rsid w:val="007A130D"/>
    <w:rsid w:val="007A6A21"/>
    <w:rsid w:val="007B0894"/>
    <w:rsid w:val="007C7926"/>
    <w:rsid w:val="007D1A2D"/>
    <w:rsid w:val="007D4102"/>
    <w:rsid w:val="007D4346"/>
    <w:rsid w:val="007E3EF7"/>
    <w:rsid w:val="007F02C9"/>
    <w:rsid w:val="007F260D"/>
    <w:rsid w:val="007F2A0F"/>
    <w:rsid w:val="007F43B7"/>
    <w:rsid w:val="007F6F89"/>
    <w:rsid w:val="00803132"/>
    <w:rsid w:val="00817AAF"/>
    <w:rsid w:val="00821FFC"/>
    <w:rsid w:val="008233F9"/>
    <w:rsid w:val="008252AF"/>
    <w:rsid w:val="008271CA"/>
    <w:rsid w:val="008467D5"/>
    <w:rsid w:val="00880B9D"/>
    <w:rsid w:val="008866C8"/>
    <w:rsid w:val="00887039"/>
    <w:rsid w:val="008A4DC4"/>
    <w:rsid w:val="008B183F"/>
    <w:rsid w:val="008B438C"/>
    <w:rsid w:val="008D06CA"/>
    <w:rsid w:val="008D2AA1"/>
    <w:rsid w:val="008D3A46"/>
    <w:rsid w:val="008D6591"/>
    <w:rsid w:val="008E43FB"/>
    <w:rsid w:val="009037F2"/>
    <w:rsid w:val="00903CD2"/>
    <w:rsid w:val="009067A4"/>
    <w:rsid w:val="00913465"/>
    <w:rsid w:val="00917454"/>
    <w:rsid w:val="00930885"/>
    <w:rsid w:val="009315FD"/>
    <w:rsid w:val="00933D68"/>
    <w:rsid w:val="009340DB"/>
    <w:rsid w:val="00941A92"/>
    <w:rsid w:val="0094618C"/>
    <w:rsid w:val="00956312"/>
    <w:rsid w:val="0095684B"/>
    <w:rsid w:val="00972498"/>
    <w:rsid w:val="0097481F"/>
    <w:rsid w:val="00974CC6"/>
    <w:rsid w:val="00976AD4"/>
    <w:rsid w:val="00992723"/>
    <w:rsid w:val="00995547"/>
    <w:rsid w:val="009A0EBB"/>
    <w:rsid w:val="009A312F"/>
    <w:rsid w:val="009A5348"/>
    <w:rsid w:val="009B0AB7"/>
    <w:rsid w:val="009C0890"/>
    <w:rsid w:val="009C22BC"/>
    <w:rsid w:val="009C4AE0"/>
    <w:rsid w:val="009C6F73"/>
    <w:rsid w:val="009C76D5"/>
    <w:rsid w:val="009D63F6"/>
    <w:rsid w:val="009E0760"/>
    <w:rsid w:val="009E41E6"/>
    <w:rsid w:val="009F107C"/>
    <w:rsid w:val="009F58FC"/>
    <w:rsid w:val="009F7AA4"/>
    <w:rsid w:val="00A1090B"/>
    <w:rsid w:val="00A10AD7"/>
    <w:rsid w:val="00A17042"/>
    <w:rsid w:val="00A22607"/>
    <w:rsid w:val="00A24D9D"/>
    <w:rsid w:val="00A36522"/>
    <w:rsid w:val="00A46AC9"/>
    <w:rsid w:val="00A52677"/>
    <w:rsid w:val="00A559DB"/>
    <w:rsid w:val="00A569EA"/>
    <w:rsid w:val="00A60A45"/>
    <w:rsid w:val="00A63FE1"/>
    <w:rsid w:val="00A65E30"/>
    <w:rsid w:val="00A776F4"/>
    <w:rsid w:val="00AA1359"/>
    <w:rsid w:val="00AB11D9"/>
    <w:rsid w:val="00AB2109"/>
    <w:rsid w:val="00AB22E6"/>
    <w:rsid w:val="00AF25C2"/>
    <w:rsid w:val="00AF35FC"/>
    <w:rsid w:val="00AF5556"/>
    <w:rsid w:val="00AF7D23"/>
    <w:rsid w:val="00B03639"/>
    <w:rsid w:val="00B0652A"/>
    <w:rsid w:val="00B16748"/>
    <w:rsid w:val="00B179FA"/>
    <w:rsid w:val="00B40937"/>
    <w:rsid w:val="00B423EF"/>
    <w:rsid w:val="00B453DE"/>
    <w:rsid w:val="00B50BA5"/>
    <w:rsid w:val="00B635B1"/>
    <w:rsid w:val="00B679CA"/>
    <w:rsid w:val="00B72597"/>
    <w:rsid w:val="00B829A5"/>
    <w:rsid w:val="00B901F9"/>
    <w:rsid w:val="00BB7319"/>
    <w:rsid w:val="00BC06FE"/>
    <w:rsid w:val="00BC2D0C"/>
    <w:rsid w:val="00BC5D94"/>
    <w:rsid w:val="00BD6EFB"/>
    <w:rsid w:val="00BD7435"/>
    <w:rsid w:val="00BF4132"/>
    <w:rsid w:val="00C148AF"/>
    <w:rsid w:val="00C1584D"/>
    <w:rsid w:val="00C15BE2"/>
    <w:rsid w:val="00C336D9"/>
    <w:rsid w:val="00C3447F"/>
    <w:rsid w:val="00C42F05"/>
    <w:rsid w:val="00C620EA"/>
    <w:rsid w:val="00C63032"/>
    <w:rsid w:val="00C67102"/>
    <w:rsid w:val="00C7167D"/>
    <w:rsid w:val="00C72526"/>
    <w:rsid w:val="00C77D86"/>
    <w:rsid w:val="00C81491"/>
    <w:rsid w:val="00C81676"/>
    <w:rsid w:val="00C85261"/>
    <w:rsid w:val="00C85C5D"/>
    <w:rsid w:val="00C92CC4"/>
    <w:rsid w:val="00C9763C"/>
    <w:rsid w:val="00CA0AFB"/>
    <w:rsid w:val="00CA2CE1"/>
    <w:rsid w:val="00CA3976"/>
    <w:rsid w:val="00CA50E3"/>
    <w:rsid w:val="00CA5647"/>
    <w:rsid w:val="00CA5967"/>
    <w:rsid w:val="00CA757B"/>
    <w:rsid w:val="00CA7A29"/>
    <w:rsid w:val="00CB3858"/>
    <w:rsid w:val="00CB5B3E"/>
    <w:rsid w:val="00CC1787"/>
    <w:rsid w:val="00CC182C"/>
    <w:rsid w:val="00CC227B"/>
    <w:rsid w:val="00CD0824"/>
    <w:rsid w:val="00CD2908"/>
    <w:rsid w:val="00CF2383"/>
    <w:rsid w:val="00D03A82"/>
    <w:rsid w:val="00D11420"/>
    <w:rsid w:val="00D13667"/>
    <w:rsid w:val="00D15344"/>
    <w:rsid w:val="00D1648A"/>
    <w:rsid w:val="00D23F57"/>
    <w:rsid w:val="00D31BEC"/>
    <w:rsid w:val="00D555A1"/>
    <w:rsid w:val="00D63150"/>
    <w:rsid w:val="00D636BA"/>
    <w:rsid w:val="00D64A32"/>
    <w:rsid w:val="00D64EFC"/>
    <w:rsid w:val="00D65E80"/>
    <w:rsid w:val="00D721D6"/>
    <w:rsid w:val="00D75295"/>
    <w:rsid w:val="00D76CE9"/>
    <w:rsid w:val="00D97F12"/>
    <w:rsid w:val="00DA6095"/>
    <w:rsid w:val="00DA70AB"/>
    <w:rsid w:val="00DB06AB"/>
    <w:rsid w:val="00DB42E7"/>
    <w:rsid w:val="00DB4DDC"/>
    <w:rsid w:val="00DB709D"/>
    <w:rsid w:val="00DD2C48"/>
    <w:rsid w:val="00DD5AB6"/>
    <w:rsid w:val="00DE01A6"/>
    <w:rsid w:val="00DE7A98"/>
    <w:rsid w:val="00DF32C2"/>
    <w:rsid w:val="00E0307F"/>
    <w:rsid w:val="00E12FAC"/>
    <w:rsid w:val="00E263A3"/>
    <w:rsid w:val="00E27A86"/>
    <w:rsid w:val="00E403CE"/>
    <w:rsid w:val="00E416BE"/>
    <w:rsid w:val="00E471A7"/>
    <w:rsid w:val="00E47F3C"/>
    <w:rsid w:val="00E635CF"/>
    <w:rsid w:val="00E706E5"/>
    <w:rsid w:val="00E7102A"/>
    <w:rsid w:val="00E86169"/>
    <w:rsid w:val="00E92DAE"/>
    <w:rsid w:val="00EA0320"/>
    <w:rsid w:val="00EB11DF"/>
    <w:rsid w:val="00EB56DE"/>
    <w:rsid w:val="00EC6E0A"/>
    <w:rsid w:val="00ED1EBA"/>
    <w:rsid w:val="00ED4E18"/>
    <w:rsid w:val="00EE1F37"/>
    <w:rsid w:val="00EE4650"/>
    <w:rsid w:val="00EF536B"/>
    <w:rsid w:val="00EF5740"/>
    <w:rsid w:val="00EF7FE3"/>
    <w:rsid w:val="00F0159C"/>
    <w:rsid w:val="00F105B7"/>
    <w:rsid w:val="00F11583"/>
    <w:rsid w:val="00F13220"/>
    <w:rsid w:val="00F17A21"/>
    <w:rsid w:val="00F204F0"/>
    <w:rsid w:val="00F37B27"/>
    <w:rsid w:val="00F46556"/>
    <w:rsid w:val="00F46941"/>
    <w:rsid w:val="00F50E91"/>
    <w:rsid w:val="00F521AB"/>
    <w:rsid w:val="00F57D29"/>
    <w:rsid w:val="00F844F4"/>
    <w:rsid w:val="00F9404F"/>
    <w:rsid w:val="00F96201"/>
    <w:rsid w:val="00F96EB0"/>
    <w:rsid w:val="00FA3D5D"/>
    <w:rsid w:val="00FA6CE6"/>
    <w:rsid w:val="00FB2514"/>
    <w:rsid w:val="00FB4C71"/>
    <w:rsid w:val="00FC7FE2"/>
    <w:rsid w:val="00FD0B18"/>
    <w:rsid w:val="00FD0FA9"/>
    <w:rsid w:val="00FD2FAD"/>
    <w:rsid w:val="00FD7926"/>
    <w:rsid w:val="00FE714F"/>
    <w:rsid w:val="00FE71F8"/>
    <w:rsid w:val="00FF16E5"/>
    <w:rsid w:val="00FF2466"/>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3C0108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1F8"/>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5C4C47"/>
    <w:pPr>
      <w:keepNext/>
    </w:pPr>
    <w:rPr>
      <w:rFonts w:ascii="Arial" w:hAnsi="Arial" w:cs="Arial"/>
      <w:b/>
      <w:caps/>
      <w:sz w:val="20"/>
      <w:szCs w:val="20"/>
    </w:rPr>
  </w:style>
  <w:style w:type="character" w:customStyle="1" w:styleId="Casehead1Char">
    <w:name w:val="Casehead 1 Char"/>
    <w:basedOn w:val="BodyTextMainChar"/>
    <w:link w:val="Casehead1"/>
    <w:rsid w:val="005C4C47"/>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rPr>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595570"/>
    <w:rPr>
      <w:rFonts w:ascii="Arial" w:hAnsi="Arial" w:cs="Arial"/>
      <w:sz w:val="17"/>
      <w:szCs w:val="17"/>
    </w:rPr>
  </w:style>
  <w:style w:type="character" w:customStyle="1" w:styleId="FootnoteChar">
    <w:name w:val="Footnote Char"/>
    <w:basedOn w:val="FootnoteTextChar"/>
    <w:link w:val="Footnote"/>
    <w:rsid w:val="0059557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5C4C47"/>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5C4C47"/>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lang w:val="en-GB"/>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595570"/>
    <w:rPr>
      <w:b w:val="0"/>
      <w:color w:val="auto"/>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character" w:customStyle="1" w:styleId="field-content">
    <w:name w:val="field-content"/>
    <w:basedOn w:val="DefaultParagraphFont"/>
    <w:rsid w:val="000A3960"/>
  </w:style>
  <w:style w:type="character" w:customStyle="1" w:styleId="field">
    <w:name w:val="field"/>
    <w:basedOn w:val="DefaultParagraphFont"/>
    <w:rsid w:val="000A3960"/>
  </w:style>
  <w:style w:type="table" w:customStyle="1" w:styleId="TableGrid1">
    <w:name w:val="Table Grid1"/>
    <w:basedOn w:val="TableNormal"/>
    <w:next w:val="TableGrid"/>
    <w:uiPriority w:val="39"/>
    <w:rsid w:val="000A3960"/>
    <w:pPr>
      <w:spacing w:after="0" w:line="240" w:lineRule="auto"/>
    </w:pPr>
    <w:rPr>
      <w:rFonts w:ascii="Calibri" w:eastAsia="DengXian" w:hAnsi="Calibri"/>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A3960"/>
    <w:pPr>
      <w:spacing w:after="0" w:line="240" w:lineRule="auto"/>
    </w:pPr>
    <w:rPr>
      <w:rFonts w:ascii="Calibri" w:eastAsia="DengXian" w:hAnsi="Calibri"/>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31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91023">
      <w:bodyDiv w:val="1"/>
      <w:marLeft w:val="0"/>
      <w:marRight w:val="0"/>
      <w:marTop w:val="0"/>
      <w:marBottom w:val="0"/>
      <w:divBdr>
        <w:top w:val="none" w:sz="0" w:space="0" w:color="auto"/>
        <w:left w:val="none" w:sz="0" w:space="0" w:color="auto"/>
        <w:bottom w:val="none" w:sz="0" w:space="0" w:color="auto"/>
        <w:right w:val="none" w:sz="0" w:space="0" w:color="auto"/>
      </w:divBdr>
    </w:div>
    <w:div w:id="134093314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wnloads.cathaypacific.com/cx/press/cxw/pdf/CXW24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291B64-2C0B-4F72-A80E-79F3D995777D}">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2CC74-93CD-4FFE-89D6-68FEAA4F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6216</Words>
  <Characters>35436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5</cp:revision>
  <cp:lastPrinted>2015-03-04T20:34:00Z</cp:lastPrinted>
  <dcterms:created xsi:type="dcterms:W3CDTF">2019-02-26T19:37:00Z</dcterms:created>
  <dcterms:modified xsi:type="dcterms:W3CDTF">2021-05-17T13:24:00Z</dcterms:modified>
</cp:coreProperties>
</file>