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1"/>
        <w:gridCol w:w="4749"/>
      </w:tblGrid>
      <w:tr w:rsidR="004A1430" w14:paraId="67DE130A" w14:textId="77777777" w:rsidTr="0042563D">
        <w:tc>
          <w:tcPr>
            <w:tcW w:w="4675" w:type="dxa"/>
          </w:tcPr>
          <w:p w14:paraId="0A55E8DD" w14:textId="77777777" w:rsidR="004A1430" w:rsidRDefault="004A1430" w:rsidP="0042563D">
            <w:pPr>
              <w:tabs>
                <w:tab w:val="left" w:pos="-1440"/>
                <w:tab w:val="left" w:pos="-720"/>
                <w:tab w:val="left" w:pos="1"/>
              </w:tabs>
              <w:jc w:val="both"/>
              <w:rPr>
                <w:rFonts w:ascii="Arial" w:hAnsi="Arial"/>
                <w:b/>
                <w:sz w:val="24"/>
              </w:rPr>
            </w:pPr>
            <w:r w:rsidRPr="002D5A56">
              <w:rPr>
                <w:rFonts w:ascii="Arial" w:hAnsi="Arial"/>
                <w:b/>
                <w:noProof/>
                <w:sz w:val="24"/>
                <w:lang w:val="en-US"/>
              </w:rPr>
              <w:drawing>
                <wp:inline distT="0" distB="0" distL="0" distR="0" wp14:anchorId="4D8D487D" wp14:editId="4022C5CB">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675" w:type="dxa"/>
          </w:tcPr>
          <w:p w14:paraId="1CD30E73" w14:textId="77777777" w:rsidR="004A1430" w:rsidRDefault="004A1430" w:rsidP="0042563D">
            <w:pPr>
              <w:tabs>
                <w:tab w:val="left" w:pos="-1440"/>
                <w:tab w:val="left" w:pos="-720"/>
                <w:tab w:val="left" w:pos="1"/>
              </w:tabs>
              <w:jc w:val="both"/>
              <w:rPr>
                <w:rFonts w:ascii="Arial" w:hAnsi="Arial"/>
                <w:b/>
                <w:sz w:val="24"/>
              </w:rPr>
            </w:pPr>
            <w:r>
              <w:rPr>
                <w:rFonts w:ascii="Arial" w:hAnsi="Arial"/>
                <w:b/>
                <w:noProof/>
                <w:sz w:val="24"/>
                <w:lang w:val="en-US"/>
              </w:rPr>
              <w:drawing>
                <wp:anchor distT="0" distB="0" distL="114300" distR="114300" simplePos="0" relativeHeight="251662336" behindDoc="1" locked="0" layoutInCell="1" allowOverlap="1" wp14:anchorId="110AC32F" wp14:editId="64EE8BA8">
                  <wp:simplePos x="0" y="0"/>
                  <wp:positionH relativeFrom="column">
                    <wp:posOffset>61925</wp:posOffset>
                  </wp:positionH>
                  <wp:positionV relativeFrom="paragraph">
                    <wp:posOffset>2540</wp:posOffset>
                  </wp:positionV>
                  <wp:extent cx="2878531" cy="529883"/>
                  <wp:effectExtent l="0" t="0" r="0" b="3810"/>
                  <wp:wrapTight wrapText="bothSides">
                    <wp:wrapPolygon edited="0">
                      <wp:start x="1715" y="0"/>
                      <wp:lineTo x="715" y="3108"/>
                      <wp:lineTo x="0" y="8547"/>
                      <wp:lineTo x="0" y="13209"/>
                      <wp:lineTo x="572" y="20978"/>
                      <wp:lineTo x="7576" y="20978"/>
                      <wp:lineTo x="21300" y="18647"/>
                      <wp:lineTo x="21443" y="13209"/>
                      <wp:lineTo x="20442" y="13209"/>
                      <wp:lineTo x="20013" y="7770"/>
                      <wp:lineTo x="2573" y="0"/>
                      <wp:lineTo x="1715"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B grayscal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8531" cy="529883"/>
                          </a:xfrm>
                          <a:prstGeom prst="rect">
                            <a:avLst/>
                          </a:prstGeom>
                        </pic:spPr>
                      </pic:pic>
                    </a:graphicData>
                  </a:graphic>
                  <wp14:sizeRelH relativeFrom="page">
                    <wp14:pctWidth>0</wp14:pctWidth>
                  </wp14:sizeRelH>
                  <wp14:sizeRelV relativeFrom="page">
                    <wp14:pctHeight>0</wp14:pctHeight>
                  </wp14:sizeRelV>
                </wp:anchor>
              </w:drawing>
            </w:r>
          </w:p>
        </w:tc>
      </w:tr>
    </w:tbl>
    <w:p w14:paraId="53441165" w14:textId="77777777" w:rsidR="006A1E13" w:rsidRPr="00E9474C" w:rsidRDefault="006A1E13" w:rsidP="00C02410">
      <w:pPr>
        <w:pBdr>
          <w:bottom w:val="single" w:sz="18" w:space="1" w:color="auto"/>
        </w:pBdr>
        <w:tabs>
          <w:tab w:val="left" w:pos="-1440"/>
          <w:tab w:val="left" w:pos="-720"/>
          <w:tab w:val="left" w:pos="1"/>
        </w:tabs>
        <w:jc w:val="both"/>
        <w:rPr>
          <w:rFonts w:ascii="Arial" w:hAnsi="Arial"/>
          <w:b/>
          <w:sz w:val="24"/>
        </w:rPr>
      </w:pPr>
    </w:p>
    <w:p w14:paraId="61BBD9A0" w14:textId="287B431F" w:rsidR="00C02410" w:rsidRPr="00E9474C" w:rsidRDefault="00C8329D" w:rsidP="00C02410">
      <w:pPr>
        <w:pStyle w:val="ProductNumber"/>
      </w:pPr>
      <w:r>
        <w:t>9B19E011</w:t>
      </w:r>
    </w:p>
    <w:p w14:paraId="4E057522" w14:textId="7A113CB1" w:rsidR="00D75295" w:rsidRPr="00E9474C" w:rsidRDefault="00D75295" w:rsidP="00D75295">
      <w:pPr>
        <w:jc w:val="right"/>
        <w:rPr>
          <w:rFonts w:ascii="Arial" w:hAnsi="Arial"/>
          <w:b/>
        </w:rPr>
      </w:pPr>
    </w:p>
    <w:p w14:paraId="02524312" w14:textId="77777777" w:rsidR="001901C0" w:rsidRPr="00E9474C" w:rsidRDefault="001901C0" w:rsidP="00D75295">
      <w:pPr>
        <w:jc w:val="right"/>
        <w:rPr>
          <w:rFonts w:ascii="Arial" w:hAnsi="Arial"/>
          <w:b/>
        </w:rPr>
      </w:pPr>
    </w:p>
    <w:p w14:paraId="2F03D26A" w14:textId="07973B3D" w:rsidR="00013360" w:rsidRPr="00E9474C" w:rsidRDefault="006A1E13" w:rsidP="00013360">
      <w:pPr>
        <w:pStyle w:val="CaseTitle"/>
        <w:spacing w:after="0" w:line="240" w:lineRule="auto"/>
        <w:rPr>
          <w:sz w:val="20"/>
          <w:szCs w:val="20"/>
        </w:rPr>
      </w:pPr>
      <w:r w:rsidRPr="00273BA9">
        <w:t>TEACH FOR LEBANON: ENTREPRENEURSHIP IN THE NOT-FOR-PROFIT SECTOR</w:t>
      </w:r>
    </w:p>
    <w:p w14:paraId="40ABF6FD" w14:textId="77777777" w:rsidR="00CA3976" w:rsidRPr="00E9474C" w:rsidRDefault="00CA3976" w:rsidP="00013360">
      <w:pPr>
        <w:pStyle w:val="CaseTitle"/>
        <w:spacing w:after="0" w:line="240" w:lineRule="auto"/>
        <w:rPr>
          <w:sz w:val="20"/>
          <w:szCs w:val="20"/>
        </w:rPr>
      </w:pPr>
    </w:p>
    <w:p w14:paraId="202F1085" w14:textId="77777777" w:rsidR="00013360" w:rsidRPr="00E9474C" w:rsidRDefault="00013360" w:rsidP="00013360">
      <w:pPr>
        <w:pStyle w:val="CaseTitle"/>
        <w:spacing w:after="0" w:line="240" w:lineRule="auto"/>
        <w:rPr>
          <w:sz w:val="20"/>
          <w:szCs w:val="20"/>
        </w:rPr>
      </w:pPr>
    </w:p>
    <w:p w14:paraId="58B0C73F" w14:textId="09D25A0A" w:rsidR="00086B26" w:rsidRPr="00273BA9" w:rsidRDefault="006A1E13" w:rsidP="00086B26">
      <w:pPr>
        <w:pStyle w:val="StyleCopyrightStatementAfter0ptBottomSinglesolidline1"/>
      </w:pPr>
      <w:r w:rsidRPr="00E9474C">
        <w:rPr>
          <w:szCs w:val="16"/>
        </w:rPr>
        <w:t xml:space="preserve">Mohamad Alameh wrote this case under the supervision of </w:t>
      </w:r>
      <w:proofErr w:type="spellStart"/>
      <w:r w:rsidRPr="00E9474C">
        <w:rPr>
          <w:szCs w:val="16"/>
        </w:rPr>
        <w:t>Dr.</w:t>
      </w:r>
      <w:proofErr w:type="spellEnd"/>
      <w:r w:rsidRPr="00E9474C">
        <w:rPr>
          <w:szCs w:val="16"/>
        </w:rPr>
        <w:t xml:space="preserve"> Alain Daou </w:t>
      </w:r>
      <w:r w:rsidR="00086B26" w:rsidRPr="00273BA9">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E9474C" w:rsidRDefault="00086B26" w:rsidP="00086B26">
      <w:pPr>
        <w:pStyle w:val="StyleCopyrightStatementAfter0ptBottomSinglesolidline1"/>
      </w:pPr>
    </w:p>
    <w:p w14:paraId="3C07E32D" w14:textId="77777777" w:rsidR="004A1430" w:rsidRPr="00A323B0" w:rsidRDefault="004A1430" w:rsidP="004A143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15A3090C" w14:textId="77777777" w:rsidR="004A1430" w:rsidRPr="00A323B0" w:rsidRDefault="004A1430" w:rsidP="004A1430">
      <w:pPr>
        <w:pStyle w:val="StyleStyleCopyrightStatementAfter0ptBottomSinglesolid"/>
        <w:rPr>
          <w:rFonts w:cs="Arial"/>
          <w:szCs w:val="16"/>
        </w:rPr>
      </w:pPr>
    </w:p>
    <w:p w14:paraId="3922E14F" w14:textId="3EB4074A" w:rsidR="00751E0B" w:rsidRPr="00E9474C" w:rsidRDefault="004A1430" w:rsidP="004A1430">
      <w:pPr>
        <w:pStyle w:val="StyleStyleCopyrightStatementAfter0ptBottomSinglesolid"/>
        <w:rPr>
          <w:rFonts w:cs="Arial"/>
          <w:iCs w:val="0"/>
          <w:color w:val="auto"/>
          <w:szCs w:val="16"/>
        </w:rPr>
      </w:pPr>
      <w:r w:rsidRPr="00A323B0">
        <w:rPr>
          <w:rFonts w:cs="Arial"/>
          <w:iCs w:val="0"/>
          <w:color w:val="auto"/>
          <w:szCs w:val="16"/>
        </w:rPr>
        <w:t>Copyright © 20</w:t>
      </w:r>
      <w:r>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E9474C">
        <w:rPr>
          <w:rFonts w:cs="Arial"/>
          <w:iCs w:val="0"/>
          <w:color w:val="auto"/>
          <w:szCs w:val="16"/>
        </w:rPr>
        <w:tab/>
        <w:t>Version: 20</w:t>
      </w:r>
      <w:r w:rsidR="006A1E13" w:rsidRPr="00E9474C">
        <w:rPr>
          <w:rFonts w:cs="Arial"/>
          <w:iCs w:val="0"/>
          <w:color w:val="auto"/>
          <w:szCs w:val="16"/>
        </w:rPr>
        <w:t>19</w:t>
      </w:r>
      <w:r w:rsidR="00A323B0" w:rsidRPr="00E9474C">
        <w:rPr>
          <w:rFonts w:cs="Arial"/>
          <w:iCs w:val="0"/>
          <w:color w:val="auto"/>
          <w:szCs w:val="16"/>
        </w:rPr>
        <w:t>-</w:t>
      </w:r>
      <w:r w:rsidR="00FD7B33">
        <w:rPr>
          <w:rFonts w:cs="Arial"/>
          <w:iCs w:val="0"/>
          <w:color w:val="auto"/>
          <w:szCs w:val="16"/>
        </w:rPr>
        <w:t>07-</w:t>
      </w:r>
      <w:r w:rsidR="00B9767C">
        <w:rPr>
          <w:rFonts w:cs="Arial"/>
          <w:iCs w:val="0"/>
          <w:color w:val="auto"/>
          <w:szCs w:val="16"/>
        </w:rPr>
        <w:t>1</w:t>
      </w:r>
      <w:r w:rsidR="006D72ED">
        <w:rPr>
          <w:rFonts w:cs="Arial"/>
          <w:iCs w:val="0"/>
          <w:color w:val="auto"/>
          <w:szCs w:val="16"/>
        </w:rPr>
        <w:t>7</w:t>
      </w:r>
      <w:bookmarkStart w:id="0" w:name="_GoBack"/>
      <w:bookmarkEnd w:id="0"/>
    </w:p>
    <w:p w14:paraId="0A2A54E4" w14:textId="77777777" w:rsidR="00751E0B" w:rsidRPr="00E9474C" w:rsidRDefault="00751E0B" w:rsidP="00751E0B">
      <w:pPr>
        <w:pStyle w:val="StyleCopyrightStatementAfter0ptBottomSinglesolidline1"/>
        <w:rPr>
          <w:rFonts w:ascii="Times New Roman" w:hAnsi="Times New Roman"/>
          <w:sz w:val="20"/>
        </w:rPr>
      </w:pPr>
    </w:p>
    <w:p w14:paraId="2C183161" w14:textId="77777777" w:rsidR="00B87DC0" w:rsidRPr="00E9474C" w:rsidRDefault="00B87DC0" w:rsidP="002B40FF">
      <w:pPr>
        <w:pStyle w:val="Casehead1"/>
        <w:rPr>
          <w:rFonts w:ascii="Times New Roman" w:hAnsi="Times New Roman" w:cs="Times New Roman"/>
          <w:b w:val="0"/>
          <w:i/>
        </w:rPr>
      </w:pPr>
    </w:p>
    <w:p w14:paraId="068BFDBC" w14:textId="3C1A58B6" w:rsidR="006A1E13" w:rsidRDefault="006A1E13" w:rsidP="00FD7B33">
      <w:pPr>
        <w:pStyle w:val="BodyTextMain"/>
        <w:ind w:left="720"/>
        <w:jc w:val="right"/>
      </w:pPr>
      <w:r w:rsidRPr="00E9474C">
        <w:t>Not-for-profit entities committed to providing quality education find it very strenuous to sustain financially given Lebanon’s political instability and bad economy, and at the same time to support the 250,000 out-of-school children who perceive education to be a luxury as they strug</w:t>
      </w:r>
      <w:r w:rsidR="007B633A" w:rsidRPr="00E9474C">
        <w:t>gle to secure food and shelter.</w:t>
      </w:r>
    </w:p>
    <w:p w14:paraId="59CA17F4" w14:textId="77777777" w:rsidR="004E1A37" w:rsidRPr="00E9474C" w:rsidRDefault="004E1A37" w:rsidP="00FD7B33">
      <w:pPr>
        <w:pStyle w:val="BodyTextMain"/>
        <w:ind w:left="720"/>
        <w:jc w:val="right"/>
      </w:pPr>
    </w:p>
    <w:p w14:paraId="4391CC4B" w14:textId="6D21933C" w:rsidR="006A1E13" w:rsidRPr="00FD7B33" w:rsidRDefault="007B633A" w:rsidP="006A1E13">
      <w:pPr>
        <w:pStyle w:val="BodyTextMain"/>
        <w:jc w:val="right"/>
        <w:rPr>
          <w:iCs/>
        </w:rPr>
      </w:pPr>
      <w:proofErr w:type="spellStart"/>
      <w:r w:rsidRPr="00FD7B33">
        <w:rPr>
          <w:iCs/>
        </w:rPr>
        <w:t>S</w:t>
      </w:r>
      <w:r w:rsidR="006A1E13" w:rsidRPr="00FD7B33">
        <w:rPr>
          <w:iCs/>
        </w:rPr>
        <w:t>alyne</w:t>
      </w:r>
      <w:proofErr w:type="spellEnd"/>
      <w:r w:rsidR="006A1E13" w:rsidRPr="00FD7B33">
        <w:rPr>
          <w:iCs/>
        </w:rPr>
        <w:t xml:space="preserve"> El-</w:t>
      </w:r>
      <w:proofErr w:type="spellStart"/>
      <w:r w:rsidR="006A1E13" w:rsidRPr="00FD7B33">
        <w:rPr>
          <w:iCs/>
        </w:rPr>
        <w:t>Samarany</w:t>
      </w:r>
      <w:proofErr w:type="spellEnd"/>
    </w:p>
    <w:p w14:paraId="4B573F86" w14:textId="5A3E337D" w:rsidR="006A1E13" w:rsidRDefault="006A1E13" w:rsidP="006A1E13">
      <w:pPr>
        <w:pStyle w:val="BodyTextMain"/>
      </w:pPr>
    </w:p>
    <w:p w14:paraId="1F4A350E" w14:textId="77777777" w:rsidR="00F81DA5" w:rsidRPr="00E9474C" w:rsidRDefault="00F81DA5" w:rsidP="006A1E13">
      <w:pPr>
        <w:pStyle w:val="BodyTextMain"/>
      </w:pPr>
    </w:p>
    <w:p w14:paraId="6D2CCF32" w14:textId="75F2722F" w:rsidR="00654FE9" w:rsidRPr="00C8329D" w:rsidRDefault="006A1E13" w:rsidP="006A1E13">
      <w:pPr>
        <w:pStyle w:val="BodyTextMain"/>
        <w:rPr>
          <w:spacing w:val="-2"/>
        </w:rPr>
      </w:pPr>
      <w:r w:rsidRPr="00C8329D">
        <w:rPr>
          <w:spacing w:val="-2"/>
        </w:rPr>
        <w:t xml:space="preserve">On November 13, 2017, </w:t>
      </w:r>
      <w:proofErr w:type="spellStart"/>
      <w:r w:rsidRPr="00C8329D">
        <w:rPr>
          <w:spacing w:val="-2"/>
        </w:rPr>
        <w:t>Salyne</w:t>
      </w:r>
      <w:proofErr w:type="spellEnd"/>
      <w:r w:rsidRPr="00C8329D">
        <w:rPr>
          <w:spacing w:val="-2"/>
        </w:rPr>
        <w:t xml:space="preserve"> El-</w:t>
      </w:r>
      <w:proofErr w:type="spellStart"/>
      <w:r w:rsidRPr="00C8329D">
        <w:rPr>
          <w:spacing w:val="-2"/>
        </w:rPr>
        <w:t>Samarany</w:t>
      </w:r>
      <w:proofErr w:type="spellEnd"/>
      <w:r w:rsidRPr="00C8329D">
        <w:rPr>
          <w:spacing w:val="-2"/>
        </w:rPr>
        <w:t xml:space="preserve">, the chief executive officer (CEO) of </w:t>
      </w:r>
      <w:r w:rsidR="00C74359" w:rsidRPr="00C8329D">
        <w:rPr>
          <w:spacing w:val="-2"/>
        </w:rPr>
        <w:t xml:space="preserve">the </w:t>
      </w:r>
      <w:r w:rsidRPr="00C8329D">
        <w:rPr>
          <w:spacing w:val="-2"/>
        </w:rPr>
        <w:t xml:space="preserve">Teach </w:t>
      </w:r>
      <w:proofErr w:type="gramStart"/>
      <w:r w:rsidR="00D30B64" w:rsidRPr="00C8329D">
        <w:rPr>
          <w:spacing w:val="-2"/>
        </w:rPr>
        <w:t>F</w:t>
      </w:r>
      <w:r w:rsidRPr="00C8329D">
        <w:rPr>
          <w:spacing w:val="-2"/>
        </w:rPr>
        <w:t>or</w:t>
      </w:r>
      <w:proofErr w:type="gramEnd"/>
      <w:r w:rsidRPr="00C8329D">
        <w:rPr>
          <w:spacing w:val="-2"/>
        </w:rPr>
        <w:t xml:space="preserve"> Lebanon (TFL) not-for-profit organization (NFP), was just leaving her office at 7 p.m.</w:t>
      </w:r>
      <w:r w:rsidR="000B4BC0" w:rsidRPr="00C8329D">
        <w:rPr>
          <w:spacing w:val="-2"/>
        </w:rPr>
        <w:t>,</w:t>
      </w:r>
      <w:r w:rsidRPr="00C8329D">
        <w:rPr>
          <w:spacing w:val="-2"/>
        </w:rPr>
        <w:t xml:space="preserve"> two hours after her regular work schedule. “It was darker than usual,” El-</w:t>
      </w:r>
      <w:proofErr w:type="spellStart"/>
      <w:r w:rsidRPr="00C8329D">
        <w:rPr>
          <w:spacing w:val="-2"/>
        </w:rPr>
        <w:t>Samarany</w:t>
      </w:r>
      <w:proofErr w:type="spellEnd"/>
      <w:r w:rsidRPr="00C8329D">
        <w:rPr>
          <w:spacing w:val="-2"/>
        </w:rPr>
        <w:t xml:space="preserve"> </w:t>
      </w:r>
      <w:r w:rsidR="00DE6C84" w:rsidRPr="00C8329D">
        <w:rPr>
          <w:spacing w:val="-2"/>
        </w:rPr>
        <w:t>recall</w:t>
      </w:r>
      <w:r w:rsidR="00616324" w:rsidRPr="00C8329D">
        <w:rPr>
          <w:spacing w:val="-2"/>
        </w:rPr>
        <w:t>ed</w:t>
      </w:r>
      <w:r w:rsidRPr="00C8329D">
        <w:rPr>
          <w:spacing w:val="-2"/>
        </w:rPr>
        <w:t xml:space="preserve">, but she </w:t>
      </w:r>
      <w:r w:rsidR="00616324" w:rsidRPr="00C8329D">
        <w:rPr>
          <w:spacing w:val="-2"/>
        </w:rPr>
        <w:t xml:space="preserve">was </w:t>
      </w:r>
      <w:r w:rsidRPr="00C8329D">
        <w:rPr>
          <w:spacing w:val="-2"/>
        </w:rPr>
        <w:t>not refer</w:t>
      </w:r>
      <w:r w:rsidR="00616324" w:rsidRPr="00C8329D">
        <w:rPr>
          <w:spacing w:val="-2"/>
        </w:rPr>
        <w:t>ring</w:t>
      </w:r>
      <w:r w:rsidRPr="00C8329D">
        <w:rPr>
          <w:spacing w:val="-2"/>
        </w:rPr>
        <w:t xml:space="preserve"> </w:t>
      </w:r>
      <w:r w:rsidR="00616324" w:rsidRPr="00C8329D">
        <w:rPr>
          <w:spacing w:val="-2"/>
        </w:rPr>
        <w:t xml:space="preserve">just </w:t>
      </w:r>
      <w:r w:rsidRPr="00C8329D">
        <w:rPr>
          <w:spacing w:val="-2"/>
        </w:rPr>
        <w:t>to the</w:t>
      </w:r>
      <w:r w:rsidR="00C74359" w:rsidRPr="00C8329D">
        <w:rPr>
          <w:spacing w:val="-2"/>
        </w:rPr>
        <w:t xml:space="preserve"> </w:t>
      </w:r>
      <w:r w:rsidRPr="00C8329D">
        <w:rPr>
          <w:spacing w:val="-2"/>
        </w:rPr>
        <w:t>darkness of the night. El-</w:t>
      </w:r>
      <w:proofErr w:type="spellStart"/>
      <w:r w:rsidRPr="00C8329D">
        <w:rPr>
          <w:spacing w:val="-2"/>
        </w:rPr>
        <w:t>Samarany</w:t>
      </w:r>
      <w:proofErr w:type="spellEnd"/>
      <w:r w:rsidRPr="00C8329D">
        <w:rPr>
          <w:spacing w:val="-2"/>
        </w:rPr>
        <w:t xml:space="preserve"> was worried </w:t>
      </w:r>
      <w:r w:rsidR="00C74359" w:rsidRPr="00C8329D">
        <w:rPr>
          <w:spacing w:val="-2"/>
        </w:rPr>
        <w:t>about</w:t>
      </w:r>
      <w:r w:rsidRPr="00C8329D">
        <w:rPr>
          <w:spacing w:val="-2"/>
        </w:rPr>
        <w:t xml:space="preserve"> Lebanon’s political turmoil</w:t>
      </w:r>
      <w:r w:rsidR="0042563D" w:rsidRPr="00C8329D">
        <w:rPr>
          <w:spacing w:val="-2"/>
        </w:rPr>
        <w:t>:</w:t>
      </w:r>
      <w:r w:rsidR="00DB4B56" w:rsidRPr="00C8329D">
        <w:rPr>
          <w:spacing w:val="-2"/>
        </w:rPr>
        <w:t xml:space="preserve"> </w:t>
      </w:r>
      <w:r w:rsidRPr="00C8329D">
        <w:rPr>
          <w:spacing w:val="-2"/>
        </w:rPr>
        <w:t>the prime minister had resigned from his position a few days before.</w:t>
      </w:r>
      <w:r w:rsidR="00654FE9" w:rsidRPr="00C8329D">
        <w:rPr>
          <w:rStyle w:val="EndnoteReference"/>
          <w:spacing w:val="-2"/>
        </w:rPr>
        <w:endnoteReference w:id="1"/>
      </w:r>
      <w:r w:rsidR="00654FE9" w:rsidRPr="00C8329D">
        <w:rPr>
          <w:spacing w:val="-2"/>
        </w:rPr>
        <w:t xml:space="preserve"> Given the political instability, many multi-year individual donors </w:t>
      </w:r>
      <w:r w:rsidR="000B4BC0" w:rsidRPr="00C8329D">
        <w:rPr>
          <w:spacing w:val="-2"/>
        </w:rPr>
        <w:t xml:space="preserve">had </w:t>
      </w:r>
      <w:r w:rsidR="00654FE9" w:rsidRPr="00C8329D">
        <w:rPr>
          <w:spacing w:val="-2"/>
        </w:rPr>
        <w:t>ceased their financial contribution</w:t>
      </w:r>
      <w:r w:rsidR="00C74359" w:rsidRPr="00C8329D">
        <w:rPr>
          <w:spacing w:val="-2"/>
        </w:rPr>
        <w:t>s</w:t>
      </w:r>
      <w:r w:rsidR="00654FE9" w:rsidRPr="00C8329D">
        <w:rPr>
          <w:spacing w:val="-2"/>
        </w:rPr>
        <w:t xml:space="preserve"> to TFL and left the country. </w:t>
      </w:r>
      <w:r w:rsidR="00DE6C84" w:rsidRPr="00C8329D">
        <w:rPr>
          <w:spacing w:val="-2"/>
        </w:rPr>
        <w:t>The loss of contributions would significantly impact TFL, a</w:t>
      </w:r>
      <w:r w:rsidR="00654FE9" w:rsidRPr="00C8329D">
        <w:rPr>
          <w:spacing w:val="-2"/>
        </w:rPr>
        <w:t xml:space="preserve"> member of the 48-nation Teach</w:t>
      </w:r>
      <w:r w:rsidR="00DB4B56" w:rsidRPr="00C8329D">
        <w:rPr>
          <w:spacing w:val="-2"/>
        </w:rPr>
        <w:t xml:space="preserve"> </w:t>
      </w:r>
      <w:r w:rsidR="00426762" w:rsidRPr="00C8329D">
        <w:rPr>
          <w:spacing w:val="-2"/>
        </w:rPr>
        <w:t>F</w:t>
      </w:r>
      <w:r w:rsidR="00654FE9" w:rsidRPr="00C8329D">
        <w:rPr>
          <w:spacing w:val="-2"/>
        </w:rPr>
        <w:t>or All network,</w:t>
      </w:r>
      <w:r w:rsidR="00654FE9" w:rsidRPr="00C8329D">
        <w:rPr>
          <w:rStyle w:val="EndnoteReference"/>
          <w:spacing w:val="-2"/>
        </w:rPr>
        <w:endnoteReference w:id="2"/>
      </w:r>
      <w:r w:rsidR="00654FE9" w:rsidRPr="00C8329D">
        <w:rPr>
          <w:spacing w:val="-2"/>
        </w:rPr>
        <w:t xml:space="preserve"> devoted to a world where “</w:t>
      </w:r>
      <w:r w:rsidR="000B4BC0" w:rsidRPr="00C8329D">
        <w:rPr>
          <w:spacing w:val="-2"/>
        </w:rPr>
        <w:t>.</w:t>
      </w:r>
      <w:r w:rsidR="00DE6C84" w:rsidRPr="00C8329D">
        <w:rPr>
          <w:spacing w:val="-2"/>
        </w:rPr>
        <w:t> </w:t>
      </w:r>
      <w:r w:rsidR="000B4BC0" w:rsidRPr="00C8329D">
        <w:rPr>
          <w:spacing w:val="-2"/>
        </w:rPr>
        <w:t>.</w:t>
      </w:r>
      <w:r w:rsidR="00DE6C84" w:rsidRPr="00C8329D">
        <w:rPr>
          <w:spacing w:val="-2"/>
        </w:rPr>
        <w:t> </w:t>
      </w:r>
      <w:r w:rsidR="000B4BC0" w:rsidRPr="00C8329D">
        <w:rPr>
          <w:spacing w:val="-2"/>
        </w:rPr>
        <w:t xml:space="preserve">. </w:t>
      </w:r>
      <w:r w:rsidR="00654FE9" w:rsidRPr="00C8329D">
        <w:rPr>
          <w:spacing w:val="-2"/>
        </w:rPr>
        <w:t>all children have access to quality education while fostering youth leadership and promoting civic engagement.”</w:t>
      </w:r>
      <w:r w:rsidR="00654FE9" w:rsidRPr="00C8329D">
        <w:rPr>
          <w:rStyle w:val="EndnoteReference"/>
          <w:spacing w:val="-2"/>
        </w:rPr>
        <w:endnoteReference w:id="3"/>
      </w:r>
      <w:r w:rsidR="00654FE9" w:rsidRPr="00C8329D">
        <w:rPr>
          <w:spacing w:val="-2"/>
        </w:rPr>
        <w:t xml:space="preserve"> </w:t>
      </w:r>
    </w:p>
    <w:p w14:paraId="6B1590FF" w14:textId="77777777" w:rsidR="00654FE9" w:rsidRPr="00E9474C" w:rsidRDefault="00654FE9" w:rsidP="006A1E13">
      <w:pPr>
        <w:pStyle w:val="BodyTextMain"/>
      </w:pPr>
    </w:p>
    <w:p w14:paraId="6D86F0E0" w14:textId="104C7F4F" w:rsidR="00DE6C84" w:rsidRDefault="00654FE9" w:rsidP="006A1E13">
      <w:pPr>
        <w:pStyle w:val="BodyTextMain"/>
      </w:pPr>
      <w:r w:rsidRPr="00E9474C">
        <w:t>On her</w:t>
      </w:r>
      <w:r w:rsidR="00DB4B56" w:rsidRPr="00E9474C">
        <w:t xml:space="preserve"> </w:t>
      </w:r>
      <w:r w:rsidRPr="00E9474C">
        <w:t>way</w:t>
      </w:r>
      <w:r w:rsidR="00DB4B56" w:rsidRPr="00E9474C">
        <w:t xml:space="preserve"> </w:t>
      </w:r>
      <w:r w:rsidRPr="00E9474C">
        <w:t>home that evening, El-</w:t>
      </w:r>
      <w:proofErr w:type="spellStart"/>
      <w:r w:rsidRPr="00E9474C">
        <w:t>Samarany</w:t>
      </w:r>
      <w:proofErr w:type="spellEnd"/>
      <w:r w:rsidRPr="00E9474C">
        <w:t xml:space="preserve"> </w:t>
      </w:r>
      <w:r w:rsidR="00DB4B56" w:rsidRPr="00E9474C">
        <w:t>thought about</w:t>
      </w:r>
      <w:r w:rsidRPr="00E9474C">
        <w:t xml:space="preserve"> the day’s dramatic events </w:t>
      </w:r>
      <w:r w:rsidR="00DB4B56" w:rsidRPr="00E9474C">
        <w:t>and</w:t>
      </w:r>
      <w:r w:rsidRPr="00E9474C">
        <w:t xml:space="preserve"> tried to come to terms with her executive team</w:t>
      </w:r>
      <w:r w:rsidR="00DE6C84">
        <w:t>’</w:t>
      </w:r>
      <w:r w:rsidRPr="00E9474C">
        <w:t xml:space="preserve">s intense emotions after </w:t>
      </w:r>
      <w:r w:rsidR="00BF037F" w:rsidRPr="00E9474C">
        <w:t>they were</w:t>
      </w:r>
      <w:r w:rsidRPr="00E9474C">
        <w:t xml:space="preserve"> told that their salaries would not be paid on time that month. “Informing employees,” El-</w:t>
      </w:r>
      <w:proofErr w:type="spellStart"/>
      <w:r w:rsidRPr="00E9474C">
        <w:t>Samarany</w:t>
      </w:r>
      <w:proofErr w:type="spellEnd"/>
      <w:r w:rsidRPr="00E9474C">
        <w:t xml:space="preserve"> noted, “</w:t>
      </w:r>
      <w:r w:rsidR="00677307" w:rsidRPr="00E9474C">
        <w:t>who</w:t>
      </w:r>
      <w:r w:rsidRPr="00E9474C">
        <w:t xml:space="preserve"> had been doing a fantastic job pushing for quality education</w:t>
      </w:r>
      <w:r w:rsidR="00677307" w:rsidRPr="00E9474C">
        <w:t>,</w:t>
      </w:r>
      <w:r w:rsidRPr="00E9474C">
        <w:t xml:space="preserve"> that their salaries</w:t>
      </w:r>
      <w:r w:rsidR="00B60A2F" w:rsidRPr="00E9474C">
        <w:t>—</w:t>
      </w:r>
      <w:r w:rsidRPr="00E9474C">
        <w:t>their very basic right</w:t>
      </w:r>
      <w:r w:rsidR="00B60A2F" w:rsidRPr="00E9474C">
        <w:t>—</w:t>
      </w:r>
      <w:r w:rsidRPr="00E9474C">
        <w:t>would be cut</w:t>
      </w:r>
      <w:r w:rsidR="00B60A2F" w:rsidRPr="00E9474C">
        <w:t>,</w:t>
      </w:r>
      <w:r w:rsidRPr="00E9474C">
        <w:t xml:space="preserve"> was just unacceptable by all means.” El-</w:t>
      </w:r>
      <w:proofErr w:type="spellStart"/>
      <w:r w:rsidRPr="00E9474C">
        <w:t>Samarany</w:t>
      </w:r>
      <w:proofErr w:type="spellEnd"/>
      <w:r w:rsidRPr="00E9474C">
        <w:t xml:space="preserve"> </w:t>
      </w:r>
      <w:r w:rsidR="00DB4B56" w:rsidRPr="00E9474C">
        <w:t xml:space="preserve">had </w:t>
      </w:r>
      <w:r w:rsidRPr="00E9474C">
        <w:t xml:space="preserve">also met with the team members privately to discuss any mandatory payments they </w:t>
      </w:r>
      <w:r w:rsidR="00B60A2F" w:rsidRPr="00E9474C">
        <w:t>would have to make</w:t>
      </w:r>
      <w:r w:rsidRPr="00E9474C">
        <w:t>, such as car loans or rent. Those meetings were intensely emotional, the news</w:t>
      </w:r>
      <w:r w:rsidR="00DB4B56" w:rsidRPr="00E9474C">
        <w:t xml:space="preserve"> </w:t>
      </w:r>
      <w:r w:rsidRPr="00E9474C">
        <w:t>met with anger, tears, hugs, and support. El-</w:t>
      </w:r>
      <w:proofErr w:type="spellStart"/>
      <w:r w:rsidRPr="00E9474C">
        <w:t>Samarany</w:t>
      </w:r>
      <w:proofErr w:type="spellEnd"/>
      <w:r w:rsidRPr="00E9474C">
        <w:t xml:space="preserve"> knew it was one of those times again</w:t>
      </w:r>
      <w:r w:rsidR="00B60A2F" w:rsidRPr="00E9474C">
        <w:t>—</w:t>
      </w:r>
      <w:r w:rsidRPr="00E9474C">
        <w:t xml:space="preserve">when the entire country held its breath, crippled by the </w:t>
      </w:r>
      <w:r w:rsidR="00677307" w:rsidRPr="00E9474C">
        <w:t xml:space="preserve">political and financial </w:t>
      </w:r>
      <w:r w:rsidRPr="00E9474C">
        <w:t xml:space="preserve">uncertainty. </w:t>
      </w:r>
    </w:p>
    <w:p w14:paraId="103DB8F8" w14:textId="77777777" w:rsidR="00DE6C84" w:rsidRDefault="00DE6C84" w:rsidP="006A1E13">
      <w:pPr>
        <w:pStyle w:val="BodyTextMain"/>
      </w:pPr>
    </w:p>
    <w:p w14:paraId="35686CC4" w14:textId="3905E3AD" w:rsidR="00654FE9" w:rsidRDefault="00654FE9" w:rsidP="006A1E13">
      <w:pPr>
        <w:pStyle w:val="BodyTextMain"/>
        <w:rPr>
          <w:spacing w:val="-2"/>
        </w:rPr>
      </w:pPr>
      <w:r w:rsidRPr="00C8329D">
        <w:rPr>
          <w:spacing w:val="-2"/>
        </w:rPr>
        <w:t>El-</w:t>
      </w:r>
      <w:proofErr w:type="spellStart"/>
      <w:r w:rsidRPr="00C8329D">
        <w:rPr>
          <w:spacing w:val="-2"/>
        </w:rPr>
        <w:t>Samarany</w:t>
      </w:r>
      <w:proofErr w:type="spellEnd"/>
      <w:r w:rsidRPr="00C8329D">
        <w:rPr>
          <w:spacing w:val="-2"/>
        </w:rPr>
        <w:t xml:space="preserve"> was trying hard to keep the organization financially solvent, but she </w:t>
      </w:r>
      <w:r w:rsidR="00687875" w:rsidRPr="00C8329D">
        <w:rPr>
          <w:spacing w:val="-2"/>
        </w:rPr>
        <w:t>could not</w:t>
      </w:r>
      <w:r w:rsidR="00DB4B56" w:rsidRPr="00C8329D">
        <w:rPr>
          <w:spacing w:val="-2"/>
        </w:rPr>
        <w:t xml:space="preserve"> </w:t>
      </w:r>
      <w:r w:rsidRPr="00C8329D">
        <w:rPr>
          <w:spacing w:val="-2"/>
        </w:rPr>
        <w:t xml:space="preserve">help worrying about how to keep TFL afloat in the </w:t>
      </w:r>
      <w:r w:rsidR="00E9474C" w:rsidRPr="00C8329D">
        <w:rPr>
          <w:spacing w:val="-2"/>
        </w:rPr>
        <w:t>long run</w:t>
      </w:r>
      <w:r w:rsidRPr="00C8329D">
        <w:rPr>
          <w:spacing w:val="-2"/>
        </w:rPr>
        <w:t xml:space="preserve">. </w:t>
      </w:r>
      <w:r w:rsidR="00DB4B56" w:rsidRPr="00C8329D">
        <w:rPr>
          <w:spacing w:val="-2"/>
        </w:rPr>
        <w:t>S</w:t>
      </w:r>
      <w:r w:rsidRPr="00C8329D">
        <w:rPr>
          <w:spacing w:val="-2"/>
        </w:rPr>
        <w:t xml:space="preserve">he had </w:t>
      </w:r>
      <w:r w:rsidR="00DB4B56" w:rsidRPr="00C8329D">
        <w:rPr>
          <w:spacing w:val="-2"/>
        </w:rPr>
        <w:t xml:space="preserve">also </w:t>
      </w:r>
      <w:r w:rsidRPr="00C8329D">
        <w:rPr>
          <w:spacing w:val="-2"/>
        </w:rPr>
        <w:t xml:space="preserve">been considering a business idea that </w:t>
      </w:r>
      <w:r w:rsidR="00DB4B56" w:rsidRPr="00C8329D">
        <w:rPr>
          <w:spacing w:val="-2"/>
        </w:rPr>
        <w:t>could</w:t>
      </w:r>
      <w:r w:rsidRPr="00C8329D">
        <w:rPr>
          <w:spacing w:val="-2"/>
        </w:rPr>
        <w:t xml:space="preserve"> generate </w:t>
      </w:r>
      <w:r w:rsidRPr="00C8329D">
        <w:rPr>
          <w:spacing w:val="-2"/>
        </w:rPr>
        <w:lastRenderedPageBreak/>
        <w:t xml:space="preserve">additional income </w:t>
      </w:r>
      <w:r w:rsidR="00677307" w:rsidRPr="00C8329D">
        <w:rPr>
          <w:spacing w:val="-2"/>
        </w:rPr>
        <w:t>for</w:t>
      </w:r>
      <w:r w:rsidRPr="00C8329D">
        <w:rPr>
          <w:spacing w:val="-2"/>
        </w:rPr>
        <w:t xml:space="preserve"> TFL</w:t>
      </w:r>
      <w:r w:rsidR="00DB4B56" w:rsidRPr="00C8329D">
        <w:rPr>
          <w:spacing w:val="-2"/>
        </w:rPr>
        <w:t>—</w:t>
      </w:r>
      <w:r w:rsidRPr="00C8329D">
        <w:rPr>
          <w:spacing w:val="-2"/>
        </w:rPr>
        <w:t xml:space="preserve">an online platform called </w:t>
      </w:r>
      <w:proofErr w:type="spellStart"/>
      <w:r w:rsidRPr="00C8329D">
        <w:rPr>
          <w:spacing w:val="-2"/>
        </w:rPr>
        <w:t>EduCruiter</w:t>
      </w:r>
      <w:proofErr w:type="spellEnd"/>
      <w:r w:rsidRPr="00C8329D">
        <w:rPr>
          <w:spacing w:val="-2"/>
        </w:rPr>
        <w:t xml:space="preserve">. </w:t>
      </w:r>
      <w:r w:rsidR="00BF037F" w:rsidRPr="00C8329D">
        <w:rPr>
          <w:spacing w:val="-2"/>
        </w:rPr>
        <w:t>When she came up with</w:t>
      </w:r>
      <w:r w:rsidRPr="00C8329D">
        <w:rPr>
          <w:spacing w:val="-2"/>
        </w:rPr>
        <w:t xml:space="preserve"> the business model </w:t>
      </w:r>
      <w:r w:rsidR="00DE6C84" w:rsidRPr="00C8329D">
        <w:rPr>
          <w:spacing w:val="-2"/>
        </w:rPr>
        <w:t xml:space="preserve">for </w:t>
      </w:r>
      <w:proofErr w:type="spellStart"/>
      <w:r w:rsidRPr="00C8329D">
        <w:rPr>
          <w:spacing w:val="-2"/>
        </w:rPr>
        <w:t>EduCruiter</w:t>
      </w:r>
      <w:proofErr w:type="spellEnd"/>
      <w:r w:rsidRPr="00C8329D">
        <w:rPr>
          <w:spacing w:val="-2"/>
        </w:rPr>
        <w:t>, El-</w:t>
      </w:r>
      <w:proofErr w:type="spellStart"/>
      <w:r w:rsidRPr="00C8329D">
        <w:rPr>
          <w:spacing w:val="-2"/>
        </w:rPr>
        <w:t>Samarany</w:t>
      </w:r>
      <w:proofErr w:type="spellEnd"/>
      <w:r w:rsidRPr="00C8329D">
        <w:rPr>
          <w:spacing w:val="-2"/>
        </w:rPr>
        <w:t xml:space="preserve"> </w:t>
      </w:r>
      <w:r w:rsidR="00DE6C84" w:rsidRPr="00C8329D">
        <w:rPr>
          <w:spacing w:val="-2"/>
        </w:rPr>
        <w:t xml:space="preserve">wondered </w:t>
      </w:r>
      <w:r w:rsidRPr="00C8329D">
        <w:rPr>
          <w:spacing w:val="-2"/>
        </w:rPr>
        <w:t>whether she had properly validated the business idea.</w:t>
      </w:r>
    </w:p>
    <w:p w14:paraId="31FC3D3D" w14:textId="34C61B63" w:rsidR="004E1A37" w:rsidRDefault="004E1A37" w:rsidP="006A1E13">
      <w:pPr>
        <w:pStyle w:val="BodyTextMain"/>
        <w:rPr>
          <w:spacing w:val="-2"/>
        </w:rPr>
      </w:pPr>
    </w:p>
    <w:p w14:paraId="2F1570B8" w14:textId="77777777" w:rsidR="004E1A37" w:rsidRPr="00C8329D" w:rsidRDefault="004E1A37" w:rsidP="006A1E13">
      <w:pPr>
        <w:pStyle w:val="BodyTextMain"/>
        <w:rPr>
          <w:spacing w:val="-2"/>
        </w:rPr>
      </w:pPr>
    </w:p>
    <w:p w14:paraId="344E3921" w14:textId="77777777" w:rsidR="00654FE9" w:rsidRPr="00E9474C" w:rsidRDefault="00654FE9" w:rsidP="005425DF">
      <w:pPr>
        <w:pStyle w:val="Casehead1"/>
        <w:rPr>
          <w:rFonts w:eastAsia="Arial"/>
        </w:rPr>
      </w:pPr>
      <w:r w:rsidRPr="00E9474C">
        <w:rPr>
          <w:rFonts w:eastAsia="Arial"/>
        </w:rPr>
        <w:t>LEBANON</w:t>
      </w:r>
    </w:p>
    <w:p w14:paraId="49625C43" w14:textId="77777777" w:rsidR="00654FE9" w:rsidRPr="00E9474C" w:rsidRDefault="00654FE9" w:rsidP="005425DF">
      <w:pPr>
        <w:pStyle w:val="BodyTextMain"/>
        <w:keepNext/>
      </w:pPr>
    </w:p>
    <w:p w14:paraId="28AACD32" w14:textId="4ABF42D2" w:rsidR="00C3460F" w:rsidRDefault="00654FE9" w:rsidP="00AD3734">
      <w:pPr>
        <w:pStyle w:val="BodyTextMain"/>
      </w:pPr>
      <w:r w:rsidRPr="00E9474C">
        <w:t xml:space="preserve">Established in 1945, the Republic of Lebanon was a sovereign state </w:t>
      </w:r>
      <w:r w:rsidR="00DA4857">
        <w:t>of</w:t>
      </w:r>
      <w:r w:rsidR="00DA4857" w:rsidRPr="00E9474C">
        <w:t xml:space="preserve"> </w:t>
      </w:r>
      <w:r w:rsidRPr="00E9474C">
        <w:t xml:space="preserve">the eastern Mediterranean region. Covering a total area of 10,452 </w:t>
      </w:r>
      <w:r w:rsidR="001842FE">
        <w:t xml:space="preserve">square kilometres </w:t>
      </w:r>
      <w:r w:rsidR="00DA4857">
        <w:t>and hosting 18 officially recognized religious sects</w:t>
      </w:r>
      <w:r w:rsidRPr="00E9474C">
        <w:t>, Lebanon was the smallest country in the Asian mainland, and it suffered from limited resources</w:t>
      </w:r>
      <w:r w:rsidRPr="00E9474C">
        <w:rPr>
          <w:highlight w:val="white"/>
        </w:rPr>
        <w:t>. In 2016, over 28</w:t>
      </w:r>
      <w:r w:rsidR="00E64FF7" w:rsidRPr="00E9474C">
        <w:rPr>
          <w:highlight w:val="white"/>
        </w:rPr>
        <w:t xml:space="preserve"> per cent</w:t>
      </w:r>
      <w:r w:rsidRPr="00E9474C">
        <w:rPr>
          <w:highlight w:val="white"/>
        </w:rPr>
        <w:t xml:space="preserve"> of Lebanese were living below the poverty line</w:t>
      </w:r>
      <w:r w:rsidR="00E64FF7" w:rsidRPr="00E9474C">
        <w:rPr>
          <w:highlight w:val="white"/>
        </w:rPr>
        <w:t>,</w:t>
      </w:r>
      <w:r w:rsidRPr="00E9474C">
        <w:rPr>
          <w:highlight w:val="white"/>
        </w:rPr>
        <w:t xml:space="preserve"> </w:t>
      </w:r>
      <w:r w:rsidR="00C13970" w:rsidRPr="00E9474C">
        <w:rPr>
          <w:highlight w:val="white"/>
        </w:rPr>
        <w:t>and</w:t>
      </w:r>
      <w:r w:rsidRPr="00E9474C">
        <w:rPr>
          <w:highlight w:val="white"/>
        </w:rPr>
        <w:t xml:space="preserve"> </w:t>
      </w:r>
      <w:r w:rsidR="00E64FF7" w:rsidRPr="00E9474C">
        <w:rPr>
          <w:highlight w:val="white"/>
        </w:rPr>
        <w:t>five per cent</w:t>
      </w:r>
      <w:r w:rsidRPr="00E9474C">
        <w:rPr>
          <w:highlight w:val="white"/>
        </w:rPr>
        <w:t xml:space="preserve"> were</w:t>
      </w:r>
      <w:r w:rsidR="00E64FF7" w:rsidRPr="00E9474C">
        <w:rPr>
          <w:highlight w:val="white"/>
        </w:rPr>
        <w:t xml:space="preserve"> </w:t>
      </w:r>
      <w:r w:rsidRPr="00E9474C">
        <w:rPr>
          <w:highlight w:val="white"/>
        </w:rPr>
        <w:t xml:space="preserve">considered extremely poor </w:t>
      </w:r>
      <w:r w:rsidR="00E64FF7" w:rsidRPr="00E9474C">
        <w:rPr>
          <w:highlight w:val="white"/>
        </w:rPr>
        <w:t xml:space="preserve">and </w:t>
      </w:r>
      <w:r w:rsidRPr="00E9474C">
        <w:rPr>
          <w:highlight w:val="white"/>
        </w:rPr>
        <w:t>not fulfilling their nutritional needs.</w:t>
      </w:r>
      <w:r w:rsidR="00C06CB8">
        <w:rPr>
          <w:rStyle w:val="EndnoteReference"/>
          <w:highlight w:val="white"/>
        </w:rPr>
        <w:endnoteReference w:id="4"/>
      </w:r>
      <w:r w:rsidRPr="00E9474C">
        <w:t xml:space="preserve"> </w:t>
      </w:r>
    </w:p>
    <w:p w14:paraId="6C577A30" w14:textId="77777777" w:rsidR="00C3460F" w:rsidRDefault="00C3460F" w:rsidP="00AD3734">
      <w:pPr>
        <w:pStyle w:val="BodyTextMain"/>
      </w:pPr>
    </w:p>
    <w:p w14:paraId="37F28805" w14:textId="65D39FE1" w:rsidR="00654FE9" w:rsidRPr="00C8329D" w:rsidRDefault="00654FE9" w:rsidP="00AD3734">
      <w:pPr>
        <w:pStyle w:val="BodyTextMain"/>
        <w:rPr>
          <w:spacing w:val="-2"/>
        </w:rPr>
      </w:pPr>
      <w:r w:rsidRPr="00C8329D">
        <w:rPr>
          <w:spacing w:val="-2"/>
        </w:rPr>
        <w:t>Lebanon</w:t>
      </w:r>
      <w:r w:rsidR="00C13970" w:rsidRPr="00C8329D">
        <w:rPr>
          <w:spacing w:val="-2"/>
        </w:rPr>
        <w:t xml:space="preserve"> had a reputation </w:t>
      </w:r>
      <w:r w:rsidRPr="00C8329D">
        <w:rPr>
          <w:spacing w:val="-2"/>
        </w:rPr>
        <w:t xml:space="preserve">for the </w:t>
      </w:r>
      <w:r w:rsidR="00E64FF7" w:rsidRPr="00C8329D">
        <w:rPr>
          <w:spacing w:val="-2"/>
        </w:rPr>
        <w:t xml:space="preserve">high </w:t>
      </w:r>
      <w:r w:rsidRPr="00C8329D">
        <w:rPr>
          <w:spacing w:val="-2"/>
        </w:rPr>
        <w:t xml:space="preserve">quality of its education, </w:t>
      </w:r>
      <w:r w:rsidR="00E64FF7" w:rsidRPr="00C8329D">
        <w:rPr>
          <w:spacing w:val="-2"/>
        </w:rPr>
        <w:t xml:space="preserve">with </w:t>
      </w:r>
      <w:r w:rsidRPr="00C8329D">
        <w:rPr>
          <w:spacing w:val="-2"/>
        </w:rPr>
        <w:t xml:space="preserve">over 40 higher education institutions and the top-ranked university in the Arab </w:t>
      </w:r>
      <w:r w:rsidR="00C3460F" w:rsidRPr="00C8329D">
        <w:rPr>
          <w:spacing w:val="-2"/>
        </w:rPr>
        <w:t>w</w:t>
      </w:r>
      <w:r w:rsidRPr="00C8329D">
        <w:rPr>
          <w:spacing w:val="-2"/>
        </w:rPr>
        <w:t>orld, the American University of Beirut</w:t>
      </w:r>
      <w:r w:rsidR="00C3460F" w:rsidRPr="00C8329D">
        <w:rPr>
          <w:spacing w:val="-2"/>
        </w:rPr>
        <w:t>.</w:t>
      </w:r>
      <w:r w:rsidRPr="00C8329D">
        <w:rPr>
          <w:rStyle w:val="EndnoteReference"/>
          <w:spacing w:val="-2"/>
        </w:rPr>
        <w:endnoteReference w:id="5"/>
      </w:r>
      <w:r w:rsidRPr="00C8329D">
        <w:rPr>
          <w:spacing w:val="-2"/>
        </w:rPr>
        <w:t xml:space="preserve"> </w:t>
      </w:r>
      <w:r w:rsidR="00C3460F" w:rsidRPr="00C8329D">
        <w:rPr>
          <w:spacing w:val="-2"/>
        </w:rPr>
        <w:t xml:space="preserve">However, </w:t>
      </w:r>
      <w:r w:rsidR="00C13970" w:rsidRPr="00C8329D">
        <w:rPr>
          <w:spacing w:val="-2"/>
        </w:rPr>
        <w:t>the country</w:t>
      </w:r>
      <w:r w:rsidRPr="00C8329D">
        <w:rPr>
          <w:spacing w:val="-2"/>
        </w:rPr>
        <w:t xml:space="preserve">’s illiteracy rate in 2015 ranked seventh in the </w:t>
      </w:r>
      <w:r w:rsidR="0098497D" w:rsidRPr="00C8329D">
        <w:rPr>
          <w:spacing w:val="-2"/>
        </w:rPr>
        <w:t>region</w:t>
      </w:r>
      <w:r w:rsidR="00C13970" w:rsidRPr="00C8329D">
        <w:rPr>
          <w:spacing w:val="-2"/>
        </w:rPr>
        <w:t>.</w:t>
      </w:r>
      <w:r w:rsidRPr="00C8329D">
        <w:rPr>
          <w:spacing w:val="-2"/>
        </w:rPr>
        <w:t xml:space="preserve"> </w:t>
      </w:r>
      <w:r w:rsidR="00C13970" w:rsidRPr="00C8329D">
        <w:rPr>
          <w:spacing w:val="-2"/>
        </w:rPr>
        <w:t>I</w:t>
      </w:r>
      <w:r w:rsidRPr="00C8329D">
        <w:rPr>
          <w:spacing w:val="-2"/>
        </w:rPr>
        <w:t>n 2017, 10.4</w:t>
      </w:r>
      <w:r w:rsidR="00E64FF7" w:rsidRPr="00C8329D">
        <w:rPr>
          <w:spacing w:val="-2"/>
        </w:rPr>
        <w:t xml:space="preserve"> per cent</w:t>
      </w:r>
      <w:r w:rsidRPr="00C8329D">
        <w:rPr>
          <w:spacing w:val="-2"/>
        </w:rPr>
        <w:t xml:space="preserve"> of children aged 15 and below</w:t>
      </w:r>
      <w:r w:rsidR="0098497D" w:rsidRPr="00C8329D">
        <w:rPr>
          <w:spacing w:val="-2"/>
        </w:rPr>
        <w:t>—</w:t>
      </w:r>
      <w:r w:rsidRPr="00C8329D">
        <w:rPr>
          <w:spacing w:val="-2"/>
        </w:rPr>
        <w:t>69.4</w:t>
      </w:r>
      <w:r w:rsidR="00E64FF7" w:rsidRPr="00C8329D">
        <w:rPr>
          <w:spacing w:val="-2"/>
        </w:rPr>
        <w:t xml:space="preserve"> percent</w:t>
      </w:r>
      <w:r w:rsidRPr="00C8329D">
        <w:rPr>
          <w:spacing w:val="-2"/>
        </w:rPr>
        <w:t xml:space="preserve"> of whom were female</w:t>
      </w:r>
      <w:r w:rsidR="0098497D" w:rsidRPr="00C8329D">
        <w:rPr>
          <w:spacing w:val="-2"/>
        </w:rPr>
        <w:t>—</w:t>
      </w:r>
      <w:r w:rsidR="00B803C5" w:rsidRPr="00C8329D">
        <w:rPr>
          <w:spacing w:val="-2"/>
        </w:rPr>
        <w:t>were illiterate</w:t>
      </w:r>
      <w:r w:rsidRPr="00C8329D">
        <w:rPr>
          <w:spacing w:val="-2"/>
        </w:rPr>
        <w:t>.</w:t>
      </w:r>
      <w:r w:rsidRPr="00C8329D">
        <w:rPr>
          <w:rStyle w:val="EndnoteReference"/>
          <w:spacing w:val="-2"/>
        </w:rPr>
        <w:endnoteReference w:id="6"/>
      </w:r>
      <w:r w:rsidRPr="00C8329D">
        <w:rPr>
          <w:spacing w:val="-2"/>
        </w:rPr>
        <w:t xml:space="preserve"> </w:t>
      </w:r>
      <w:r w:rsidR="00521FFE" w:rsidRPr="00C8329D">
        <w:rPr>
          <w:spacing w:val="-2"/>
        </w:rPr>
        <w:t xml:space="preserve">The population overall had </w:t>
      </w:r>
      <w:r w:rsidRPr="00C8329D">
        <w:rPr>
          <w:spacing w:val="-2"/>
        </w:rPr>
        <w:t>only 7.9 mean years of schooling,</w:t>
      </w:r>
      <w:r w:rsidRPr="00C8329D">
        <w:rPr>
          <w:rStyle w:val="EndnoteReference"/>
          <w:spacing w:val="-2"/>
        </w:rPr>
        <w:endnoteReference w:id="7"/>
      </w:r>
      <w:r w:rsidRPr="00C8329D">
        <w:rPr>
          <w:spacing w:val="-2"/>
        </w:rPr>
        <w:t xml:space="preserve"> </w:t>
      </w:r>
      <w:r w:rsidR="00521FFE" w:rsidRPr="00C8329D">
        <w:rPr>
          <w:spacing w:val="-2"/>
        </w:rPr>
        <w:t xml:space="preserve">and </w:t>
      </w:r>
      <w:r w:rsidRPr="00C8329D">
        <w:rPr>
          <w:spacing w:val="-2"/>
        </w:rPr>
        <w:t>the Lebanese government spent only 5.7</w:t>
      </w:r>
      <w:r w:rsidR="00E64FF7" w:rsidRPr="00C8329D">
        <w:rPr>
          <w:spacing w:val="-2"/>
        </w:rPr>
        <w:t xml:space="preserve"> per cent</w:t>
      </w:r>
      <w:r w:rsidRPr="00C8329D">
        <w:rPr>
          <w:spacing w:val="-2"/>
        </w:rPr>
        <w:t xml:space="preserve"> of its total expenditure on education.</w:t>
      </w:r>
      <w:r w:rsidRPr="00C8329D">
        <w:rPr>
          <w:rStyle w:val="EndnoteReference"/>
          <w:spacing w:val="-2"/>
        </w:rPr>
        <w:endnoteReference w:id="8"/>
      </w:r>
    </w:p>
    <w:p w14:paraId="37127584" w14:textId="77777777" w:rsidR="00654FE9" w:rsidRPr="00E9474C" w:rsidRDefault="00654FE9" w:rsidP="006A1E13">
      <w:pPr>
        <w:pStyle w:val="BodyTextMain"/>
      </w:pPr>
    </w:p>
    <w:p w14:paraId="6E590A45" w14:textId="254A57C3" w:rsidR="00654FE9" w:rsidRPr="00E9474C" w:rsidRDefault="00654FE9" w:rsidP="006A1E13">
      <w:pPr>
        <w:pStyle w:val="BodyTextMain"/>
      </w:pPr>
      <w:r w:rsidRPr="0087668F">
        <w:rPr>
          <w:color w:val="000000" w:themeColor="text1"/>
        </w:rPr>
        <w:t xml:space="preserve">Lebanon was also home </w:t>
      </w:r>
      <w:r w:rsidR="0098497D" w:rsidRPr="0087668F">
        <w:rPr>
          <w:color w:val="000000" w:themeColor="text1"/>
        </w:rPr>
        <w:t>to</w:t>
      </w:r>
      <w:r w:rsidRPr="0087668F">
        <w:rPr>
          <w:color w:val="000000" w:themeColor="text1"/>
        </w:rPr>
        <w:t xml:space="preserve"> 450,000 Palestinian refugees</w:t>
      </w:r>
      <w:r w:rsidR="00D67BF0" w:rsidRPr="0087668F">
        <w:rPr>
          <w:color w:val="000000" w:themeColor="text1"/>
        </w:rPr>
        <w:t>,</w:t>
      </w:r>
      <w:r w:rsidRPr="0087668F">
        <w:rPr>
          <w:color w:val="000000" w:themeColor="text1"/>
        </w:rPr>
        <w:t xml:space="preserve"> settled mostly in eight camps. </w:t>
      </w:r>
      <w:r w:rsidR="00AB17E9" w:rsidRPr="0087668F">
        <w:rPr>
          <w:color w:val="000000" w:themeColor="text1"/>
        </w:rPr>
        <w:t xml:space="preserve">Advocating the Palestinian </w:t>
      </w:r>
      <w:r w:rsidRPr="0087668F">
        <w:rPr>
          <w:color w:val="000000" w:themeColor="text1"/>
        </w:rPr>
        <w:t xml:space="preserve">right to return to Palestine </w:t>
      </w:r>
      <w:r w:rsidR="0098497D" w:rsidRPr="0087668F">
        <w:rPr>
          <w:color w:val="000000" w:themeColor="text1"/>
        </w:rPr>
        <w:t>some</w:t>
      </w:r>
      <w:r w:rsidRPr="0087668F">
        <w:rPr>
          <w:color w:val="000000" w:themeColor="text1"/>
        </w:rPr>
        <w:t xml:space="preserve">day, the Lebanese government did not naturalize Palestinians </w:t>
      </w:r>
      <w:r w:rsidRPr="00E9474C">
        <w:rPr>
          <w:highlight w:val="white"/>
        </w:rPr>
        <w:t xml:space="preserve">and allowed them to work in only a limited number of professions, </w:t>
      </w:r>
      <w:r w:rsidRPr="00E9474C">
        <w:t>leading to dependency on foreign aid</w:t>
      </w:r>
      <w:r w:rsidR="00AB17E9">
        <w:t xml:space="preserve"> for the refugees</w:t>
      </w:r>
      <w:r w:rsidRPr="00E9474C">
        <w:t>. For instance, in 2013 alone,</w:t>
      </w:r>
      <w:r w:rsidR="00D67BF0" w:rsidRPr="00E9474C">
        <w:t xml:space="preserve"> </w:t>
      </w:r>
      <w:r w:rsidR="0086736A" w:rsidRPr="00E9474C">
        <w:t xml:space="preserve">the United Nations Relief and Works Agency (UNRWA) dedicated </w:t>
      </w:r>
      <w:r w:rsidR="00D67BF0" w:rsidRPr="00E9474C">
        <w:t>US$</w:t>
      </w:r>
      <w:r w:rsidRPr="00E9474C">
        <w:t>675 million</w:t>
      </w:r>
      <w:r w:rsidR="00896FF6" w:rsidRPr="0042563D">
        <w:rPr>
          <w:rStyle w:val="EndnoteReference"/>
        </w:rPr>
        <w:endnoteReference w:id="9"/>
      </w:r>
      <w:r w:rsidR="0086736A" w:rsidRPr="00E9474C">
        <w:t xml:space="preserve"> </w:t>
      </w:r>
      <w:r w:rsidRPr="00E9474C">
        <w:t>to support Palestinian refugees in Lebanon.</w:t>
      </w:r>
      <w:r w:rsidRPr="0042563D">
        <w:rPr>
          <w:rStyle w:val="EndnoteReference"/>
        </w:rPr>
        <w:endnoteReference w:id="10"/>
      </w:r>
      <w:r w:rsidRPr="00E9474C">
        <w:t xml:space="preserve"> Most Palestinians in Lebanon receive</w:t>
      </w:r>
      <w:r w:rsidR="00D67BF0" w:rsidRPr="00E9474C">
        <w:t>d</w:t>
      </w:r>
      <w:r w:rsidRPr="00E9474C">
        <w:t xml:space="preserve"> elementary education</w:t>
      </w:r>
      <w:r w:rsidR="00D67BF0" w:rsidRPr="00E9474C">
        <w:t>,</w:t>
      </w:r>
      <w:r w:rsidRPr="00E9474C">
        <w:t xml:space="preserve"> with only 46</w:t>
      </w:r>
      <w:r w:rsidR="00D67BF0" w:rsidRPr="00E9474C">
        <w:t xml:space="preserve"> per cent</w:t>
      </w:r>
      <w:r w:rsidRPr="00E9474C">
        <w:t xml:space="preserve"> proceeding to intermediate education and 18.9</w:t>
      </w:r>
      <w:r w:rsidR="00D67BF0" w:rsidRPr="00E9474C">
        <w:t xml:space="preserve"> per cent</w:t>
      </w:r>
      <w:r w:rsidRPr="00E9474C">
        <w:t xml:space="preserve"> to secondary education.</w:t>
      </w:r>
      <w:r w:rsidRPr="0042563D">
        <w:rPr>
          <w:rStyle w:val="EndnoteReference"/>
        </w:rPr>
        <w:endnoteReference w:id="11"/>
      </w:r>
      <w:r w:rsidRPr="00E9474C">
        <w:t xml:space="preserve"> </w:t>
      </w:r>
      <w:r w:rsidR="00B803C5" w:rsidRPr="00E9474C">
        <w:t>O</w:t>
      </w:r>
      <w:r w:rsidRPr="00E9474C">
        <w:t xml:space="preserve">ver </w:t>
      </w:r>
      <w:r w:rsidR="00D67BF0" w:rsidRPr="00E9474C">
        <w:t>five</w:t>
      </w:r>
      <w:r w:rsidRPr="00E9474C">
        <w:t xml:space="preserve"> million Palestinians in </w:t>
      </w:r>
      <w:r w:rsidR="00D67BF0" w:rsidRPr="00E9474C">
        <w:t>five</w:t>
      </w:r>
      <w:r w:rsidRPr="00E9474C">
        <w:t xml:space="preserve"> regions </w:t>
      </w:r>
      <w:r w:rsidR="00402990" w:rsidRPr="00E9474C">
        <w:t xml:space="preserve">had </w:t>
      </w:r>
      <w:r w:rsidRPr="00E9474C">
        <w:t>bec</w:t>
      </w:r>
      <w:r w:rsidR="00402990" w:rsidRPr="00E9474C">
        <w:t>o</w:t>
      </w:r>
      <w:r w:rsidRPr="00E9474C">
        <w:t>me even more vulnerable when</w:t>
      </w:r>
      <w:r w:rsidR="00402990" w:rsidRPr="00E9474C">
        <w:t xml:space="preserve">, in December 2018, </w:t>
      </w:r>
      <w:r w:rsidRPr="00E9474C">
        <w:t xml:space="preserve">the </w:t>
      </w:r>
      <w:r w:rsidR="001449F3" w:rsidRPr="00E9474C">
        <w:t>U</w:t>
      </w:r>
      <w:r w:rsidR="004E1A37">
        <w:t>.</w:t>
      </w:r>
      <w:r w:rsidR="001449F3" w:rsidRPr="00E9474C">
        <w:t>S</w:t>
      </w:r>
      <w:r w:rsidR="004E1A37">
        <w:t>.</w:t>
      </w:r>
      <w:r w:rsidR="001449F3" w:rsidRPr="00E9474C">
        <w:t xml:space="preserve"> government</w:t>
      </w:r>
      <w:r w:rsidRPr="00E9474C">
        <w:t xml:space="preserve"> cut funding to the UNRWA.</w:t>
      </w:r>
      <w:r w:rsidRPr="0042563D">
        <w:rPr>
          <w:rStyle w:val="EndnoteReference"/>
        </w:rPr>
        <w:endnoteReference w:id="12"/>
      </w:r>
    </w:p>
    <w:p w14:paraId="5D7A4769" w14:textId="77777777" w:rsidR="00654FE9" w:rsidRPr="00E9474C" w:rsidRDefault="00654FE9" w:rsidP="006A1E13">
      <w:pPr>
        <w:pStyle w:val="BodyTextMain"/>
      </w:pPr>
    </w:p>
    <w:p w14:paraId="68EBECD4" w14:textId="34A00005" w:rsidR="00654FE9" w:rsidRPr="00E9474C" w:rsidRDefault="00654FE9" w:rsidP="006A1E13">
      <w:pPr>
        <w:pStyle w:val="BodyTextMain"/>
      </w:pPr>
      <w:r w:rsidRPr="00E9474C">
        <w:t>Since 2011, Lebanon ha</w:t>
      </w:r>
      <w:r w:rsidR="00402990" w:rsidRPr="00E9474C">
        <w:t>d</w:t>
      </w:r>
      <w:r w:rsidRPr="00E9474C">
        <w:t xml:space="preserve"> also been hosting </w:t>
      </w:r>
      <w:r w:rsidR="00AD78A5">
        <w:t>approximately</w:t>
      </w:r>
      <w:r w:rsidR="00AD78A5" w:rsidRPr="00E9474C">
        <w:t xml:space="preserve"> </w:t>
      </w:r>
      <w:r w:rsidRPr="00E9474C">
        <w:t xml:space="preserve">two million Syrian refugees who fled the war, making </w:t>
      </w:r>
      <w:r w:rsidR="00AD78A5">
        <w:t>Lebanon</w:t>
      </w:r>
      <w:r w:rsidR="00AD78A5" w:rsidRPr="00E9474C">
        <w:t xml:space="preserve"> </w:t>
      </w:r>
      <w:r w:rsidRPr="00E9474C">
        <w:t>the country with the highest number of refugees per capita in the world. This put further strain on the country’s weak infrastructure</w:t>
      </w:r>
      <w:r w:rsidR="00B803C5" w:rsidRPr="00E9474C">
        <w:t>,</w:t>
      </w:r>
      <w:r w:rsidRPr="00E9474C">
        <w:t xml:space="preserve"> </w:t>
      </w:r>
      <w:r w:rsidR="00132A80" w:rsidRPr="00E9474C">
        <w:t>negatively affecting</w:t>
      </w:r>
      <w:r w:rsidRPr="00E9474C">
        <w:t xml:space="preserve"> security and increas</w:t>
      </w:r>
      <w:r w:rsidR="00132A80" w:rsidRPr="00E9474C">
        <w:t>ing</w:t>
      </w:r>
      <w:r w:rsidRPr="00E9474C">
        <w:t xml:space="preserve"> poverty. Around 90</w:t>
      </w:r>
      <w:r w:rsidR="00B803C5" w:rsidRPr="00E9474C">
        <w:t xml:space="preserve"> per cent</w:t>
      </w:r>
      <w:r w:rsidRPr="00E9474C">
        <w:t xml:space="preserve"> of the Syrian refugees in Lebanon lacked basic financial resources</w:t>
      </w:r>
      <w:r w:rsidR="00402990" w:rsidRPr="00E9474C">
        <w:t>,</w:t>
      </w:r>
      <w:r w:rsidRPr="00E9474C">
        <w:t xml:space="preserve"> and many households sen</w:t>
      </w:r>
      <w:r w:rsidR="00402990" w:rsidRPr="00E9474C">
        <w:t>t</w:t>
      </w:r>
      <w:r w:rsidRPr="00E9474C">
        <w:t xml:space="preserve"> their children to work or to beg on the streets instead of sending them to school. Up to 2017, the European </w:t>
      </w:r>
      <w:r w:rsidR="00E9474C" w:rsidRPr="00E9474C">
        <w:t>Commission had</w:t>
      </w:r>
      <w:r w:rsidRPr="00E9474C">
        <w:t xml:space="preserve"> given over €439 million</w:t>
      </w:r>
      <w:r w:rsidRPr="0042563D">
        <w:rPr>
          <w:rStyle w:val="EndnoteReference"/>
        </w:rPr>
        <w:endnoteReference w:id="13"/>
      </w:r>
      <w:r w:rsidRPr="00E9474C">
        <w:t xml:space="preserve"> in aid to alleviate this crisis, while U.S. funding reached more than </w:t>
      </w:r>
      <w:r w:rsidR="00B803C5" w:rsidRPr="00E9474C">
        <w:t>$</w:t>
      </w:r>
      <w:r w:rsidRPr="00E9474C">
        <w:t>167 million.</w:t>
      </w:r>
      <w:r w:rsidRPr="0042563D">
        <w:rPr>
          <w:rStyle w:val="EndnoteReference"/>
        </w:rPr>
        <w:endnoteReference w:id="14"/>
      </w:r>
      <w:r w:rsidRPr="00E9474C">
        <w:t xml:space="preserve"> Despite effort</w:t>
      </w:r>
      <w:r w:rsidR="00561904" w:rsidRPr="00E9474C">
        <w:t>s</w:t>
      </w:r>
      <w:r w:rsidRPr="00E9474C">
        <w:t xml:space="preserve"> to provide Syrian refugees with the necessary education, Lebanon was able to accommodate</w:t>
      </w:r>
      <w:r w:rsidR="00561904" w:rsidRPr="00E9474C">
        <w:t xml:space="preserve"> only </w:t>
      </w:r>
      <w:r w:rsidRPr="00E9474C">
        <w:t xml:space="preserve">150,000 Syrian refugee children in </w:t>
      </w:r>
      <w:r w:rsidR="00132A80" w:rsidRPr="00E9474C">
        <w:t xml:space="preserve">the </w:t>
      </w:r>
      <w:r w:rsidRPr="00E9474C">
        <w:t>350 public schools with a special curriculum</w:t>
      </w:r>
      <w:r w:rsidR="00B803C5" w:rsidRPr="00E9474C">
        <w:t>,</w:t>
      </w:r>
      <w:r w:rsidRPr="00E9474C">
        <w:t xml:space="preserve"> where two teaching sessions were</w:t>
      </w:r>
      <w:r w:rsidR="00402990" w:rsidRPr="00E9474C">
        <w:t xml:space="preserve"> combined</w:t>
      </w:r>
      <w:r w:rsidRPr="00E9474C">
        <w:t xml:space="preserve"> into one.</w:t>
      </w:r>
      <w:r w:rsidRPr="0042563D">
        <w:rPr>
          <w:rStyle w:val="EndnoteReference"/>
        </w:rPr>
        <w:endnoteReference w:id="15"/>
      </w:r>
      <w:r w:rsidRPr="00E9474C">
        <w:t xml:space="preserve"> </w:t>
      </w:r>
      <w:r w:rsidR="00402990" w:rsidRPr="00E9474C">
        <w:t>O</w:t>
      </w:r>
      <w:r w:rsidRPr="00E9474C">
        <w:t>ver 280,000 Syrian refugees</w:t>
      </w:r>
      <w:r w:rsidR="00AD78A5">
        <w:t xml:space="preserve"> </w:t>
      </w:r>
      <w:r w:rsidRPr="00E9474C">
        <w:t>still did not attend school.</w:t>
      </w:r>
      <w:r w:rsidRPr="0042563D">
        <w:rPr>
          <w:rStyle w:val="EndnoteReference"/>
        </w:rPr>
        <w:endnoteReference w:id="16"/>
      </w:r>
    </w:p>
    <w:p w14:paraId="3DE97348" w14:textId="77777777" w:rsidR="00654FE9" w:rsidRPr="00E9474C" w:rsidRDefault="00654FE9" w:rsidP="006A1E13">
      <w:pPr>
        <w:pStyle w:val="BodyTextMain"/>
      </w:pPr>
    </w:p>
    <w:p w14:paraId="3FF86B12" w14:textId="77777777" w:rsidR="00654FE9" w:rsidRPr="00E9474C" w:rsidRDefault="00654FE9" w:rsidP="006A1E13">
      <w:pPr>
        <w:pStyle w:val="BodyTextMain"/>
      </w:pPr>
    </w:p>
    <w:p w14:paraId="38306A2E" w14:textId="77777777" w:rsidR="00654FE9" w:rsidRPr="00E9474C" w:rsidRDefault="00654FE9" w:rsidP="006A1E13">
      <w:pPr>
        <w:pStyle w:val="Casehead1"/>
        <w:rPr>
          <w:rFonts w:eastAsia="Arial"/>
        </w:rPr>
      </w:pPr>
      <w:r w:rsidRPr="000A71C2">
        <w:rPr>
          <w:rFonts w:eastAsia="Arial"/>
        </w:rPr>
        <w:t>INTERVENTIONS</w:t>
      </w:r>
    </w:p>
    <w:p w14:paraId="34663BFB" w14:textId="77777777" w:rsidR="00654FE9" w:rsidRPr="00E9474C" w:rsidRDefault="00654FE9" w:rsidP="006A1E13">
      <w:pPr>
        <w:pStyle w:val="BodyTextMain"/>
      </w:pPr>
    </w:p>
    <w:p w14:paraId="5117DAC8" w14:textId="0221C76D" w:rsidR="00654FE9" w:rsidRPr="00E9474C" w:rsidRDefault="00654FE9" w:rsidP="006A1E13">
      <w:pPr>
        <w:pStyle w:val="BodyTextMain"/>
      </w:pPr>
      <w:r w:rsidRPr="00E9474C">
        <w:t>Lebanon hosted over 8,500 NFPs, 200 of which were branches of global organizations.</w:t>
      </w:r>
      <w:r w:rsidR="000A71C2">
        <w:t xml:space="preserve"> All of them were governed by a number of laws and supervised by the Ministry of Interior</w:t>
      </w:r>
      <w:r w:rsidR="00D15896">
        <w:t xml:space="preserve"> and Municipalities</w:t>
      </w:r>
      <w:r w:rsidR="000A71C2">
        <w:t>.</w:t>
      </w:r>
      <w:r w:rsidRPr="0042563D">
        <w:rPr>
          <w:rStyle w:val="EndnoteReference"/>
        </w:rPr>
        <w:endnoteReference w:id="17"/>
      </w:r>
      <w:r w:rsidRPr="00E9474C">
        <w:t xml:space="preserve"> </w:t>
      </w:r>
      <w:r w:rsidR="00DE336D" w:rsidRPr="00E9474C">
        <w:t>M</w:t>
      </w:r>
      <w:r w:rsidRPr="00E9474C">
        <w:t xml:space="preserve">any </w:t>
      </w:r>
      <w:r w:rsidR="00DE336D" w:rsidRPr="00E9474C">
        <w:t>of the</w:t>
      </w:r>
      <w:r w:rsidR="000A71C2">
        <w:t xml:space="preserve"> NFPs</w:t>
      </w:r>
      <w:r w:rsidR="00DE336D" w:rsidRPr="00E9474C">
        <w:t xml:space="preserve"> </w:t>
      </w:r>
      <w:r w:rsidRPr="00E9474C">
        <w:t xml:space="preserve">operated in the education sector, </w:t>
      </w:r>
      <w:r w:rsidR="00DE336D" w:rsidRPr="00E9474C">
        <w:t xml:space="preserve">but </w:t>
      </w:r>
      <w:r w:rsidRPr="00E9474C">
        <w:t>additional efforts were needed to support the vision of educational equality.</w:t>
      </w:r>
    </w:p>
    <w:p w14:paraId="1B311941" w14:textId="77777777" w:rsidR="00654FE9" w:rsidRPr="00E9474C" w:rsidRDefault="00654FE9" w:rsidP="006A1E13">
      <w:pPr>
        <w:pStyle w:val="BodyTextMain"/>
      </w:pPr>
    </w:p>
    <w:p w14:paraId="45A289FC" w14:textId="77777777" w:rsidR="00654FE9" w:rsidRPr="00E9474C" w:rsidRDefault="00654FE9" w:rsidP="006A1E13">
      <w:pPr>
        <w:pStyle w:val="BodyTextMain"/>
      </w:pPr>
    </w:p>
    <w:p w14:paraId="07946B4E" w14:textId="4C3F07E4" w:rsidR="00654FE9" w:rsidRPr="00E9474C" w:rsidRDefault="00857D48" w:rsidP="006A1E13">
      <w:pPr>
        <w:pStyle w:val="Casehead2"/>
        <w:rPr>
          <w:rFonts w:eastAsia="Arial"/>
        </w:rPr>
      </w:pPr>
      <w:r w:rsidRPr="00E9474C">
        <w:rPr>
          <w:rFonts w:eastAsia="Arial"/>
        </w:rPr>
        <w:lastRenderedPageBreak/>
        <w:t>S</w:t>
      </w:r>
      <w:r>
        <w:rPr>
          <w:rFonts w:eastAsia="Arial"/>
        </w:rPr>
        <w:t>onbola</w:t>
      </w:r>
      <w:r w:rsidR="00C06CB8" w:rsidRPr="00C06CB8">
        <w:rPr>
          <w:rStyle w:val="EndnoteReference"/>
          <w:rFonts w:eastAsia="Arial"/>
        </w:rPr>
        <w:endnoteReference w:id="18"/>
      </w:r>
    </w:p>
    <w:p w14:paraId="63E5523F" w14:textId="77777777" w:rsidR="00654FE9" w:rsidRPr="00E9474C" w:rsidRDefault="00654FE9" w:rsidP="00FD7B33">
      <w:pPr>
        <w:pStyle w:val="BodyTextMain"/>
        <w:keepNext/>
      </w:pPr>
    </w:p>
    <w:p w14:paraId="6F911C97" w14:textId="62F04556" w:rsidR="00654FE9" w:rsidRPr="00E9474C" w:rsidRDefault="000A71C2" w:rsidP="006A1E13">
      <w:pPr>
        <w:pStyle w:val="BodyTextMain"/>
      </w:pPr>
      <w:r>
        <w:t xml:space="preserve">The </w:t>
      </w:r>
      <w:r w:rsidRPr="00E9474C">
        <w:t>S</w:t>
      </w:r>
      <w:r>
        <w:t>onbola</w:t>
      </w:r>
      <w:r w:rsidRPr="00E9474C">
        <w:t xml:space="preserve"> </w:t>
      </w:r>
      <w:r w:rsidR="00654FE9" w:rsidRPr="00E9474C">
        <w:t>Group for Education and Development (</w:t>
      </w:r>
      <w:r w:rsidR="00D15896" w:rsidRPr="00E9474C">
        <w:t>S</w:t>
      </w:r>
      <w:r w:rsidR="00D15896">
        <w:t>onbola</w:t>
      </w:r>
      <w:r w:rsidR="00654FE9" w:rsidRPr="00E9474C">
        <w:t>) was</w:t>
      </w:r>
      <w:r w:rsidR="00C21F10" w:rsidRPr="00E9474C">
        <w:t xml:space="preserve"> </w:t>
      </w:r>
      <w:r w:rsidR="00654FE9" w:rsidRPr="00E9474C">
        <w:t xml:space="preserve">launched in </w:t>
      </w:r>
      <w:r w:rsidR="00697DFB" w:rsidRPr="00E9474C">
        <w:t xml:space="preserve">the </w:t>
      </w:r>
      <w:r w:rsidR="00654FE9" w:rsidRPr="00E9474C">
        <w:t xml:space="preserve">fall </w:t>
      </w:r>
      <w:r w:rsidR="00697DFB" w:rsidRPr="00E9474C">
        <w:t xml:space="preserve">of </w:t>
      </w:r>
      <w:r w:rsidR="00654FE9" w:rsidRPr="00E9474C">
        <w:t>2014</w:t>
      </w:r>
      <w:r w:rsidR="00D15896">
        <w:t xml:space="preserve"> </w:t>
      </w:r>
      <w:r w:rsidR="00654FE9" w:rsidRPr="00E9474C">
        <w:t>and officially</w:t>
      </w:r>
      <w:r w:rsidR="00DE336D" w:rsidRPr="00E9474C">
        <w:t xml:space="preserve"> </w:t>
      </w:r>
      <w:r w:rsidR="00654FE9" w:rsidRPr="00E9474C">
        <w:t xml:space="preserve">registered </w:t>
      </w:r>
      <w:r w:rsidR="00B93203" w:rsidRPr="00E9474C">
        <w:t>with</w:t>
      </w:r>
      <w:r w:rsidR="00654FE9" w:rsidRPr="00E9474C">
        <w:t xml:space="preserve"> the Ministry of Interior and Municipalities in October 2015. </w:t>
      </w:r>
      <w:r w:rsidR="00D15896">
        <w:t xml:space="preserve">The NFP </w:t>
      </w:r>
      <w:r w:rsidR="00654FE9" w:rsidRPr="00E9474C">
        <w:t xml:space="preserve">was a grassroots </w:t>
      </w:r>
      <w:r w:rsidR="00D15896">
        <w:t>organization</w:t>
      </w:r>
      <w:r w:rsidR="00D15896" w:rsidRPr="00E9474C">
        <w:t xml:space="preserve"> </w:t>
      </w:r>
      <w:r w:rsidR="00654FE9" w:rsidRPr="00E9474C">
        <w:t xml:space="preserve">that originated in response to the poor quality of education </w:t>
      </w:r>
      <w:r w:rsidR="00697DFB" w:rsidRPr="00E9474C">
        <w:t>offered to</w:t>
      </w:r>
      <w:r w:rsidR="00654FE9" w:rsidRPr="00E9474C">
        <w:t xml:space="preserve"> Syrian refugees in Lebanon. </w:t>
      </w:r>
      <w:r w:rsidR="00D15896">
        <w:t>Sonbola</w:t>
      </w:r>
      <w:r w:rsidR="00D15896" w:rsidRPr="00E9474C">
        <w:t xml:space="preserve"> </w:t>
      </w:r>
      <w:r w:rsidR="00697DFB" w:rsidRPr="00E9474C">
        <w:t>stated</w:t>
      </w:r>
      <w:r w:rsidR="00654FE9" w:rsidRPr="00E9474C">
        <w:t xml:space="preserve"> that “</w:t>
      </w:r>
      <w:r w:rsidR="00697DFB" w:rsidRPr="00E9474C">
        <w:t xml:space="preserve">. . . </w:t>
      </w:r>
      <w:r w:rsidR="00654FE9" w:rsidRPr="00E9474C">
        <w:t>every single child has the right to an inclusive and high-quality education irrespective of his socio-economic, religious or ethnic background</w:t>
      </w:r>
      <w:r w:rsidR="00697DFB" w:rsidRPr="00E9474C">
        <w:t>.</w:t>
      </w:r>
      <w:r w:rsidR="00654FE9" w:rsidRPr="00E9474C">
        <w:t>”</w:t>
      </w:r>
      <w:r w:rsidR="00654FE9" w:rsidRPr="0042563D">
        <w:rPr>
          <w:rStyle w:val="EndnoteReference"/>
        </w:rPr>
        <w:endnoteReference w:id="19"/>
      </w:r>
      <w:r w:rsidR="00654FE9" w:rsidRPr="00E9474C">
        <w:t xml:space="preserve"> </w:t>
      </w:r>
      <w:r w:rsidR="00697DFB" w:rsidRPr="00E9474C">
        <w:t>T</w:t>
      </w:r>
      <w:r w:rsidR="00654FE9" w:rsidRPr="00E9474C">
        <w:t xml:space="preserve">hey consequently established three programs: </w:t>
      </w:r>
      <w:proofErr w:type="spellStart"/>
      <w:r w:rsidR="00654FE9" w:rsidRPr="00E9474C">
        <w:t>Taleem</w:t>
      </w:r>
      <w:proofErr w:type="spellEnd"/>
      <w:r w:rsidR="00654FE9" w:rsidRPr="00E9474C">
        <w:t xml:space="preserve"> (</w:t>
      </w:r>
      <w:r w:rsidR="00D15896">
        <w:t>e</w:t>
      </w:r>
      <w:r w:rsidR="00654FE9" w:rsidRPr="00E9474C">
        <w:t>ducation), Tamkeen (</w:t>
      </w:r>
      <w:r w:rsidR="00D15896">
        <w:t>e</w:t>
      </w:r>
      <w:r w:rsidR="00654FE9" w:rsidRPr="00E9474C">
        <w:t xml:space="preserve">mpowerment), and </w:t>
      </w:r>
      <w:proofErr w:type="spellStart"/>
      <w:r w:rsidR="00654FE9" w:rsidRPr="00E9474C">
        <w:t>Tadreeb</w:t>
      </w:r>
      <w:proofErr w:type="spellEnd"/>
      <w:r w:rsidR="00654FE9" w:rsidRPr="00E9474C">
        <w:t xml:space="preserve"> (</w:t>
      </w:r>
      <w:r w:rsidR="00D15896">
        <w:t>t</w:t>
      </w:r>
      <w:r w:rsidR="00654FE9" w:rsidRPr="00E9474C">
        <w:t>raining).</w:t>
      </w:r>
    </w:p>
    <w:p w14:paraId="2D02C7AA" w14:textId="77777777" w:rsidR="00654FE9" w:rsidRPr="00E9474C" w:rsidRDefault="00654FE9" w:rsidP="006A1E13">
      <w:pPr>
        <w:pStyle w:val="BodyTextMain"/>
      </w:pPr>
    </w:p>
    <w:p w14:paraId="4FAA09F9" w14:textId="49FAE48B" w:rsidR="00D15896" w:rsidRDefault="00654FE9">
      <w:pPr>
        <w:pStyle w:val="BodyTextMain"/>
      </w:pPr>
      <w:r w:rsidRPr="00E9474C">
        <w:t>During the academic year 2015</w:t>
      </w:r>
      <w:r w:rsidR="00C21F10" w:rsidRPr="00E9474C">
        <w:t>–</w:t>
      </w:r>
      <w:r w:rsidRPr="00E9474C">
        <w:t>2016, over 1</w:t>
      </w:r>
      <w:r w:rsidR="00CE5475" w:rsidRPr="00E9474C">
        <w:t>,</w:t>
      </w:r>
      <w:r w:rsidRPr="00E9474C">
        <w:t xml:space="preserve">300 children benefited from the </w:t>
      </w:r>
      <w:proofErr w:type="spellStart"/>
      <w:r w:rsidRPr="00E9474C">
        <w:t>Taleem</w:t>
      </w:r>
      <w:proofErr w:type="spellEnd"/>
      <w:r w:rsidRPr="00E9474C">
        <w:t xml:space="preserve"> program. </w:t>
      </w:r>
      <w:proofErr w:type="spellStart"/>
      <w:r w:rsidR="00D15896">
        <w:t>Taleem</w:t>
      </w:r>
      <w:proofErr w:type="spellEnd"/>
      <w:r w:rsidR="00D15896">
        <w:t xml:space="preserve"> p</w:t>
      </w:r>
      <w:r w:rsidRPr="00E9474C">
        <w:t>rovid</w:t>
      </w:r>
      <w:r w:rsidR="00D15896">
        <w:t>ed</w:t>
      </w:r>
      <w:r w:rsidRPr="00E9474C">
        <w:t xml:space="preserve"> refugee children</w:t>
      </w:r>
      <w:r w:rsidR="00C21F10" w:rsidRPr="00E9474C">
        <w:t xml:space="preserve"> with transport</w:t>
      </w:r>
      <w:r w:rsidRPr="00E9474C">
        <w:t xml:space="preserve"> </w:t>
      </w:r>
      <w:r w:rsidR="00C21F10" w:rsidRPr="00E9474C">
        <w:t>to</w:t>
      </w:r>
      <w:r w:rsidRPr="00E9474C">
        <w:t xml:space="preserve"> and </w:t>
      </w:r>
      <w:r w:rsidR="00C21F10" w:rsidRPr="00E9474C">
        <w:t>from</w:t>
      </w:r>
      <w:r w:rsidRPr="00E9474C">
        <w:t xml:space="preserve"> schools, </w:t>
      </w:r>
      <w:r w:rsidR="00D15896">
        <w:t>and it</w:t>
      </w:r>
      <w:r w:rsidR="00D15896" w:rsidRPr="00E9474C">
        <w:t xml:space="preserve"> </w:t>
      </w:r>
      <w:r w:rsidRPr="00E9474C">
        <w:t xml:space="preserve">worked on removing the </w:t>
      </w:r>
      <w:r w:rsidR="001A6ABC" w:rsidRPr="00E9474C">
        <w:t>various</w:t>
      </w:r>
      <w:r w:rsidRPr="00E9474C">
        <w:t xml:space="preserve"> barriers that restricted refugee children’s access to education. For instance, </w:t>
      </w:r>
      <w:proofErr w:type="spellStart"/>
      <w:r w:rsidRPr="00E9474C">
        <w:t>Taleem</w:t>
      </w:r>
      <w:proofErr w:type="spellEnd"/>
      <w:r w:rsidRPr="00E9474C">
        <w:t xml:space="preserve"> instituted awareness campaigns and </w:t>
      </w:r>
      <w:r w:rsidR="001A6ABC" w:rsidRPr="00E9474C">
        <w:t xml:space="preserve">provided </w:t>
      </w:r>
      <w:r w:rsidRPr="00E9474C">
        <w:t>social</w:t>
      </w:r>
      <w:r w:rsidR="00D15896">
        <w:t xml:space="preserve"> </w:t>
      </w:r>
      <w:r w:rsidRPr="00E9474C">
        <w:t xml:space="preserve">work support to </w:t>
      </w:r>
      <w:r w:rsidR="00EC7844" w:rsidRPr="00E9474C">
        <w:t xml:space="preserve">refugee </w:t>
      </w:r>
      <w:r w:rsidRPr="00E9474C">
        <w:t>parents to ensure that the children w</w:t>
      </w:r>
      <w:r w:rsidR="00EC7844" w:rsidRPr="00E9474C">
        <w:t>ould</w:t>
      </w:r>
      <w:r w:rsidRPr="00E9474C">
        <w:t xml:space="preserve"> not </w:t>
      </w:r>
      <w:r w:rsidR="00EC7844" w:rsidRPr="00E9474C">
        <w:t xml:space="preserve">be </w:t>
      </w:r>
      <w:r w:rsidRPr="00E9474C">
        <w:t xml:space="preserve">forced to drop out of school. </w:t>
      </w:r>
    </w:p>
    <w:p w14:paraId="3B713FBF" w14:textId="77777777" w:rsidR="00D15896" w:rsidRDefault="00D15896">
      <w:pPr>
        <w:pStyle w:val="BodyTextMain"/>
      </w:pPr>
    </w:p>
    <w:p w14:paraId="5B352CF5" w14:textId="27E64D00" w:rsidR="001B2731" w:rsidRDefault="00D15896">
      <w:pPr>
        <w:pStyle w:val="BodyTextMain"/>
      </w:pPr>
      <w:proofErr w:type="spellStart"/>
      <w:r w:rsidRPr="00E9474C">
        <w:t>S</w:t>
      </w:r>
      <w:r>
        <w:t>onbola</w:t>
      </w:r>
      <w:r w:rsidRPr="00E9474C">
        <w:t>’s</w:t>
      </w:r>
      <w:proofErr w:type="spellEnd"/>
      <w:r w:rsidRPr="00E9474C">
        <w:t xml:space="preserve"> </w:t>
      </w:r>
      <w:r w:rsidR="00654FE9" w:rsidRPr="00E9474C">
        <w:t>signature program, Tamkeen, was</w:t>
      </w:r>
      <w:r w:rsidR="00AE71F1" w:rsidRPr="00E9474C">
        <w:t xml:space="preserve"> </w:t>
      </w:r>
      <w:r w:rsidR="00654FE9" w:rsidRPr="00E9474C">
        <w:t>operated</w:t>
      </w:r>
      <w:r w:rsidR="00AE71F1" w:rsidRPr="00E9474C">
        <w:t xml:space="preserve"> </w:t>
      </w:r>
      <w:r w:rsidR="00654FE9" w:rsidRPr="00E9474C">
        <w:t xml:space="preserve">by </w:t>
      </w:r>
      <w:r>
        <w:t>the Sonbola</w:t>
      </w:r>
      <w:r w:rsidRPr="00E9474C">
        <w:t xml:space="preserve"> </w:t>
      </w:r>
      <w:r w:rsidR="00654FE9" w:rsidRPr="00E9474C">
        <w:t>Learning Centr</w:t>
      </w:r>
      <w:r w:rsidR="00AE71F1" w:rsidRPr="00E9474C">
        <w:t>e</w:t>
      </w:r>
      <w:r w:rsidR="00654FE9" w:rsidRPr="00E9474C">
        <w:t xml:space="preserve">. </w:t>
      </w:r>
      <w:r w:rsidR="001B2731">
        <w:t>Two hundred</w:t>
      </w:r>
      <w:r w:rsidR="00654FE9" w:rsidRPr="00E9474C">
        <w:t xml:space="preserve"> children </w:t>
      </w:r>
      <w:r w:rsidR="001B2731">
        <w:t xml:space="preserve">were enrolled </w:t>
      </w:r>
      <w:r w:rsidR="00654FE9" w:rsidRPr="00E9474C">
        <w:t xml:space="preserve">every </w:t>
      </w:r>
      <w:r w:rsidR="00AE71F1" w:rsidRPr="00E9474C">
        <w:t>two</w:t>
      </w:r>
      <w:r w:rsidR="00654FE9" w:rsidRPr="00E9474C">
        <w:t xml:space="preserve"> months</w:t>
      </w:r>
      <w:r w:rsidR="001B2731">
        <w:t xml:space="preserve"> in the Tamkeen program</w:t>
      </w:r>
      <w:r w:rsidR="00AE71F1" w:rsidRPr="00E9474C">
        <w:t>,</w:t>
      </w:r>
      <w:r w:rsidR="00654FE9" w:rsidRPr="00E9474C">
        <w:t xml:space="preserve"> </w:t>
      </w:r>
      <w:r w:rsidR="001B2731">
        <w:t>which</w:t>
      </w:r>
      <w:r w:rsidR="001B2731" w:rsidRPr="00E9474C">
        <w:t xml:space="preserve"> </w:t>
      </w:r>
      <w:r w:rsidR="00654FE9" w:rsidRPr="00E9474C">
        <w:t>benefited 2</w:t>
      </w:r>
      <w:r w:rsidR="00EC7844" w:rsidRPr="00E9474C">
        <w:t>,</w:t>
      </w:r>
      <w:r w:rsidR="00654FE9" w:rsidRPr="00E9474C">
        <w:t xml:space="preserve">200 children in less than </w:t>
      </w:r>
      <w:r w:rsidR="00EC7844" w:rsidRPr="00E9474C">
        <w:t>two</w:t>
      </w:r>
      <w:r w:rsidR="00654FE9" w:rsidRPr="00E9474C">
        <w:t xml:space="preserve"> years. In addition to offering classes in the four major subjects</w:t>
      </w:r>
      <w:r w:rsidR="001A6ABC" w:rsidRPr="00E9474C">
        <w:t>—s</w:t>
      </w:r>
      <w:r w:rsidR="00654FE9" w:rsidRPr="00E9474C">
        <w:t xml:space="preserve">cience, </w:t>
      </w:r>
      <w:r w:rsidR="001A6ABC" w:rsidRPr="00E9474C">
        <w:t>m</w:t>
      </w:r>
      <w:r w:rsidR="00654FE9" w:rsidRPr="00E9474C">
        <w:t xml:space="preserve">ath, </w:t>
      </w:r>
      <w:r w:rsidR="00B93203" w:rsidRPr="00E9474C">
        <w:t>E</w:t>
      </w:r>
      <w:r w:rsidR="00654FE9" w:rsidRPr="00E9474C">
        <w:t>nglish, and Arabic</w:t>
      </w:r>
      <w:r w:rsidR="001A6ABC" w:rsidRPr="00E9474C">
        <w:t>—</w:t>
      </w:r>
      <w:r w:rsidR="00654FE9" w:rsidRPr="00E9474C">
        <w:t>Tamkeen included educational activities such as computer education</w:t>
      </w:r>
      <w:r w:rsidR="00EC7844" w:rsidRPr="00E9474C">
        <w:t xml:space="preserve"> and</w:t>
      </w:r>
      <w:r w:rsidR="00654FE9" w:rsidRPr="00E9474C">
        <w:t xml:space="preserve"> robotics, along with psychological support through art, music, theatre, and so on. </w:t>
      </w:r>
    </w:p>
    <w:p w14:paraId="0BA456CE" w14:textId="77777777" w:rsidR="001B2731" w:rsidRDefault="001B2731">
      <w:pPr>
        <w:pStyle w:val="BodyTextMain"/>
      </w:pPr>
    </w:p>
    <w:p w14:paraId="5EB29382" w14:textId="51D91AE4" w:rsidR="00654FE9" w:rsidRPr="00E9474C" w:rsidRDefault="00654FE9">
      <w:pPr>
        <w:pStyle w:val="BodyTextMain"/>
      </w:pPr>
      <w:r w:rsidRPr="00E9474C">
        <w:t>Attempting to create sustainable impact</w:t>
      </w:r>
      <w:r w:rsidR="00AE71F1" w:rsidRPr="00E9474C">
        <w:t>s</w:t>
      </w:r>
      <w:r w:rsidRPr="00E9474C">
        <w:t xml:space="preserve"> and believing in the power of teachers, </w:t>
      </w:r>
      <w:r w:rsidR="001B2731" w:rsidRPr="00E9474C">
        <w:t>S</w:t>
      </w:r>
      <w:r w:rsidR="001B2731">
        <w:t>onbola</w:t>
      </w:r>
      <w:r w:rsidR="001B2731" w:rsidRPr="00E9474C">
        <w:t xml:space="preserve"> </w:t>
      </w:r>
      <w:r w:rsidRPr="00E9474C">
        <w:t xml:space="preserve">founded the program </w:t>
      </w:r>
      <w:proofErr w:type="spellStart"/>
      <w:r w:rsidRPr="00E9474C">
        <w:t>Tadreeb</w:t>
      </w:r>
      <w:proofErr w:type="spellEnd"/>
      <w:r w:rsidR="00EC7844" w:rsidRPr="00E9474C">
        <w:t xml:space="preserve">, which </w:t>
      </w:r>
      <w:r w:rsidRPr="00E9474C">
        <w:t>focused on training former and new Syrian teachers to</w:t>
      </w:r>
      <w:r w:rsidR="001A6ABC" w:rsidRPr="00E9474C">
        <w:t xml:space="preserve"> help them</w:t>
      </w:r>
      <w:r w:rsidRPr="00E9474C">
        <w:t xml:space="preserve"> provide sufficient education to the Syrian refugee communities. </w:t>
      </w:r>
      <w:proofErr w:type="spellStart"/>
      <w:r w:rsidRPr="00E9474C">
        <w:t>Tadreeb</w:t>
      </w:r>
      <w:proofErr w:type="spellEnd"/>
      <w:r w:rsidRPr="00E9474C">
        <w:t xml:space="preserve"> </w:t>
      </w:r>
      <w:r w:rsidR="00B93203" w:rsidRPr="00E9474C">
        <w:t>offered</w:t>
      </w:r>
      <w:r w:rsidRPr="00E9474C">
        <w:t xml:space="preserve"> a series of capacity</w:t>
      </w:r>
      <w:r w:rsidR="001B2731">
        <w:t xml:space="preserve"> </w:t>
      </w:r>
      <w:r w:rsidRPr="00E9474C">
        <w:t xml:space="preserve">building activities and </w:t>
      </w:r>
      <w:r w:rsidR="00AE71F1" w:rsidRPr="00E9474C">
        <w:t xml:space="preserve">provided </w:t>
      </w:r>
      <w:r w:rsidRPr="00E9474C">
        <w:t>up-to-date material</w:t>
      </w:r>
      <w:r w:rsidR="00AE71F1" w:rsidRPr="00E9474C">
        <w:t>. I</w:t>
      </w:r>
      <w:r w:rsidRPr="00E9474C">
        <w:t xml:space="preserve">t focused on building homeroom teacher skills </w:t>
      </w:r>
      <w:r w:rsidR="00AE71F1" w:rsidRPr="00E9474C">
        <w:t>so that</w:t>
      </w:r>
      <w:r w:rsidRPr="00E9474C">
        <w:t xml:space="preserve"> Syrian refugee teachers could teach </w:t>
      </w:r>
      <w:r w:rsidR="00AE71F1" w:rsidRPr="00E9474C">
        <w:t>more than just one</w:t>
      </w:r>
      <w:r w:rsidRPr="00E9474C">
        <w:t xml:space="preserve"> subject. The subjects of the teacher education curriculum included STEM</w:t>
      </w:r>
      <w:r w:rsidR="00EC7844" w:rsidRPr="00E9474C">
        <w:t xml:space="preserve"> </w:t>
      </w:r>
      <w:r w:rsidRPr="00E9474C">
        <w:t>education</w:t>
      </w:r>
      <w:r w:rsidR="00EC7844" w:rsidRPr="00E9474C">
        <w:t xml:space="preserve">—science, technology, engineering, and math—along with </w:t>
      </w:r>
      <w:r w:rsidRPr="00E9474C">
        <w:t>laboratories</w:t>
      </w:r>
      <w:r w:rsidR="00EC7844" w:rsidRPr="00E9474C">
        <w:t xml:space="preserve"> and </w:t>
      </w:r>
      <w:r w:rsidRPr="00E9474C">
        <w:t xml:space="preserve">creative writing, arts </w:t>
      </w:r>
      <w:r w:rsidR="00EC7844" w:rsidRPr="00E9474C">
        <w:t xml:space="preserve">and </w:t>
      </w:r>
      <w:r w:rsidRPr="00E9474C">
        <w:t>music</w:t>
      </w:r>
      <w:r w:rsidR="00EC7844" w:rsidRPr="00E9474C">
        <w:t xml:space="preserve"> classes</w:t>
      </w:r>
      <w:r w:rsidRPr="00E9474C">
        <w:t xml:space="preserve">, and </w:t>
      </w:r>
      <w:r w:rsidR="00EC7844" w:rsidRPr="00E9474C">
        <w:t>various</w:t>
      </w:r>
      <w:r w:rsidRPr="00E9474C">
        <w:t xml:space="preserve"> forms of assessments. Approximately 45</w:t>
      </w:r>
      <w:r w:rsidR="00EC7844" w:rsidRPr="00E9474C">
        <w:t>–</w:t>
      </w:r>
      <w:r w:rsidRPr="00E9474C">
        <w:t>50 teachers benefited from</w:t>
      </w:r>
      <w:r w:rsidR="00EC7844" w:rsidRPr="00E9474C">
        <w:t xml:space="preserve"> the</w:t>
      </w:r>
      <w:r w:rsidRPr="00E9474C">
        <w:t xml:space="preserve"> </w:t>
      </w:r>
      <w:proofErr w:type="spellStart"/>
      <w:r w:rsidRPr="00E9474C">
        <w:t>Tadreeb</w:t>
      </w:r>
      <w:proofErr w:type="spellEnd"/>
      <w:r w:rsidRPr="00E9474C">
        <w:t xml:space="preserve"> program during the academic year 2015</w:t>
      </w:r>
      <w:r w:rsidR="0086736A" w:rsidRPr="00E9474C">
        <w:t>–</w:t>
      </w:r>
      <w:r w:rsidRPr="00E9474C">
        <w:t>2016.</w:t>
      </w:r>
    </w:p>
    <w:p w14:paraId="03D1B866" w14:textId="77777777" w:rsidR="00654FE9" w:rsidRPr="00E9474C" w:rsidRDefault="00654FE9" w:rsidP="006A1E13">
      <w:pPr>
        <w:pStyle w:val="BodyTextMain"/>
      </w:pPr>
    </w:p>
    <w:p w14:paraId="1F9BD030" w14:textId="7D99CDA2" w:rsidR="00654FE9" w:rsidRPr="00E9474C" w:rsidRDefault="00415165" w:rsidP="006A1E13">
      <w:pPr>
        <w:pStyle w:val="BodyTextMain"/>
      </w:pPr>
      <w:r w:rsidRPr="00E9474C">
        <w:t>S</w:t>
      </w:r>
      <w:r>
        <w:t>onbola</w:t>
      </w:r>
      <w:r w:rsidRPr="00E9474C">
        <w:t xml:space="preserve"> </w:t>
      </w:r>
      <w:r w:rsidR="00654FE9" w:rsidRPr="00E9474C">
        <w:t xml:space="preserve">was one of many NFPs that received donations from the global community to work with the Syrian refugees; it also collected individual donations and contributions from domestic NFPs. </w:t>
      </w:r>
      <w:r w:rsidR="009A575F" w:rsidRPr="00E9474C">
        <w:t xml:space="preserve">For exposure and fundraising purposes, </w:t>
      </w:r>
      <w:r w:rsidRPr="00E9474C">
        <w:t>S</w:t>
      </w:r>
      <w:r>
        <w:t>onbola</w:t>
      </w:r>
      <w:r w:rsidRPr="00E9474C">
        <w:t xml:space="preserve"> </w:t>
      </w:r>
      <w:r w:rsidR="00654FE9" w:rsidRPr="00E9474C">
        <w:t xml:space="preserve">organized </w:t>
      </w:r>
      <w:r w:rsidR="009A575F" w:rsidRPr="00E9474C">
        <w:t xml:space="preserve">refugee </w:t>
      </w:r>
      <w:r w:rsidR="00654FE9" w:rsidRPr="00E9474C">
        <w:t>choir performances</w:t>
      </w:r>
      <w:r w:rsidR="009A575F" w:rsidRPr="00E9474C">
        <w:t xml:space="preserve"> </w:t>
      </w:r>
      <w:r w:rsidR="001C77B7" w:rsidRPr="00E9474C">
        <w:t xml:space="preserve">that were </w:t>
      </w:r>
      <w:r w:rsidR="00654FE9" w:rsidRPr="00E9474C">
        <w:t xml:space="preserve">held at the American University in Beirut, the UNESCO Palace, and other venues. As a result, </w:t>
      </w:r>
      <w:r w:rsidRPr="00E9474C">
        <w:t>S</w:t>
      </w:r>
      <w:r>
        <w:t>onbola</w:t>
      </w:r>
      <w:r w:rsidRPr="00E9474C">
        <w:t xml:space="preserve"> </w:t>
      </w:r>
      <w:r w:rsidR="00654FE9" w:rsidRPr="00E9474C">
        <w:t>was featured in a number of news outlets</w:t>
      </w:r>
      <w:r>
        <w:t>,</w:t>
      </w:r>
      <w:r w:rsidR="00654FE9" w:rsidRPr="00E9474C">
        <w:t xml:space="preserve"> such as </w:t>
      </w:r>
      <w:r>
        <w:t>t</w:t>
      </w:r>
      <w:r w:rsidR="00654FE9" w:rsidRPr="00E9474C">
        <w:t xml:space="preserve">he </w:t>
      </w:r>
      <w:r w:rsidR="00654FE9" w:rsidRPr="00FD7B33">
        <w:rPr>
          <w:i/>
          <w:iCs/>
        </w:rPr>
        <w:t>Huffington Post</w:t>
      </w:r>
      <w:r>
        <w:t xml:space="preserve"> and</w:t>
      </w:r>
      <w:r w:rsidR="00654FE9" w:rsidRPr="00E9474C">
        <w:t xml:space="preserve"> CNN Arabia, and </w:t>
      </w:r>
      <w:r w:rsidR="001A6ABC" w:rsidRPr="00E9474C">
        <w:t xml:space="preserve">in </w:t>
      </w:r>
      <w:r w:rsidR="00654FE9" w:rsidRPr="00E9474C">
        <w:t>local media</w:t>
      </w:r>
      <w:r>
        <w:t>,</w:t>
      </w:r>
      <w:r w:rsidR="00654FE9" w:rsidRPr="00E9474C">
        <w:t xml:space="preserve"> such as </w:t>
      </w:r>
      <w:r w:rsidR="00654FE9" w:rsidRPr="00FD7B33">
        <w:rPr>
          <w:i/>
          <w:iCs/>
        </w:rPr>
        <w:t>As</w:t>
      </w:r>
      <w:r w:rsidRPr="00FD7B33">
        <w:rPr>
          <w:i/>
          <w:iCs/>
        </w:rPr>
        <w:t>-</w:t>
      </w:r>
      <w:proofErr w:type="spellStart"/>
      <w:r w:rsidRPr="00FD7B33">
        <w:rPr>
          <w:i/>
          <w:iCs/>
        </w:rPr>
        <w:t>S</w:t>
      </w:r>
      <w:r w:rsidR="00654FE9" w:rsidRPr="00FD7B33">
        <w:rPr>
          <w:i/>
          <w:iCs/>
        </w:rPr>
        <w:t>afir</w:t>
      </w:r>
      <w:proofErr w:type="spellEnd"/>
      <w:r w:rsidR="00857D48">
        <w:rPr>
          <w:i/>
          <w:iCs/>
        </w:rPr>
        <w:t xml:space="preserve"> </w:t>
      </w:r>
      <w:r w:rsidR="00857D48" w:rsidRPr="00FD7B33">
        <w:t>and</w:t>
      </w:r>
      <w:r w:rsidR="00857D48">
        <w:rPr>
          <w:i/>
          <w:iCs/>
        </w:rPr>
        <w:t xml:space="preserve"> </w:t>
      </w:r>
      <w:proofErr w:type="spellStart"/>
      <w:r w:rsidR="00857D48">
        <w:rPr>
          <w:i/>
          <w:iCs/>
        </w:rPr>
        <w:t>Sada</w:t>
      </w:r>
      <w:proofErr w:type="spellEnd"/>
      <w:r w:rsidR="00857D48">
        <w:rPr>
          <w:i/>
          <w:iCs/>
        </w:rPr>
        <w:t xml:space="preserve"> Al-</w:t>
      </w:r>
      <w:proofErr w:type="spellStart"/>
      <w:r w:rsidR="00857D48">
        <w:rPr>
          <w:i/>
          <w:iCs/>
        </w:rPr>
        <w:t>Balad</w:t>
      </w:r>
      <w:proofErr w:type="spellEnd"/>
      <w:r w:rsidR="00857D48">
        <w:rPr>
          <w:i/>
          <w:iCs/>
        </w:rPr>
        <w:t xml:space="preserve"> </w:t>
      </w:r>
      <w:r w:rsidR="00857D48" w:rsidRPr="00FD7B33">
        <w:t>newspapers</w:t>
      </w:r>
      <w:r w:rsidR="00654FE9" w:rsidRPr="00E9474C">
        <w:t xml:space="preserve">, </w:t>
      </w:r>
      <w:r>
        <w:t>t</w:t>
      </w:r>
      <w:r w:rsidR="00654FE9" w:rsidRPr="00E9474C">
        <w:t xml:space="preserve">he National News Agency, </w:t>
      </w:r>
      <w:r w:rsidR="00857D48">
        <w:t xml:space="preserve">and </w:t>
      </w:r>
      <w:r w:rsidR="00654FE9" w:rsidRPr="00E9474C">
        <w:t>Al</w:t>
      </w:r>
      <w:r>
        <w:t xml:space="preserve"> </w:t>
      </w:r>
      <w:proofErr w:type="spellStart"/>
      <w:r w:rsidR="00654FE9" w:rsidRPr="00E9474C">
        <w:t>Jadeed</w:t>
      </w:r>
      <w:proofErr w:type="spellEnd"/>
      <w:r w:rsidR="00654FE9" w:rsidRPr="00E9474C">
        <w:t xml:space="preserve"> TV.</w:t>
      </w:r>
    </w:p>
    <w:p w14:paraId="378E7E94" w14:textId="77777777" w:rsidR="00654FE9" w:rsidRPr="00E9474C" w:rsidRDefault="00654FE9" w:rsidP="006A1E13">
      <w:pPr>
        <w:pStyle w:val="BodyTextMain"/>
      </w:pPr>
    </w:p>
    <w:p w14:paraId="709AD5FE" w14:textId="77777777" w:rsidR="00654FE9" w:rsidRPr="00E9474C" w:rsidRDefault="00654FE9" w:rsidP="006A1E13">
      <w:pPr>
        <w:pStyle w:val="BodyTextMain"/>
      </w:pPr>
    </w:p>
    <w:p w14:paraId="7F10767E" w14:textId="0EAC7CFD" w:rsidR="00654FE9" w:rsidRPr="00E9474C" w:rsidRDefault="00654FE9" w:rsidP="006A1E13">
      <w:pPr>
        <w:pStyle w:val="Casehead2"/>
        <w:rPr>
          <w:rFonts w:eastAsia="Arial"/>
        </w:rPr>
      </w:pPr>
      <w:r w:rsidRPr="00E9474C">
        <w:rPr>
          <w:rFonts w:eastAsia="Arial"/>
        </w:rPr>
        <w:t>School Development Consultants</w:t>
      </w:r>
      <w:r w:rsidR="001811E2">
        <w:rPr>
          <w:rStyle w:val="EndnoteReference"/>
          <w:rFonts w:eastAsia="Arial"/>
        </w:rPr>
        <w:endnoteReference w:id="20"/>
      </w:r>
    </w:p>
    <w:p w14:paraId="359EBE7A" w14:textId="77777777" w:rsidR="00654FE9" w:rsidRPr="00E9474C" w:rsidRDefault="00654FE9" w:rsidP="006A1E13">
      <w:pPr>
        <w:pStyle w:val="BodyTextMain"/>
      </w:pPr>
    </w:p>
    <w:p w14:paraId="25FE2E28" w14:textId="126AA624" w:rsidR="00654FE9" w:rsidRPr="00E9474C" w:rsidRDefault="00654FE9" w:rsidP="006A1E13">
      <w:pPr>
        <w:pStyle w:val="BodyTextMain"/>
      </w:pPr>
      <w:r w:rsidRPr="00E9474C">
        <w:t>Registered in 1999 as a limited liability company, School Development Consultants (SDC) became a private commercial business “</w:t>
      </w:r>
      <w:r w:rsidR="00616702" w:rsidRPr="00E9474C">
        <w:t xml:space="preserve">. . . </w:t>
      </w:r>
      <w:r w:rsidRPr="00E9474C">
        <w:t>committed to bringing learner-</w:t>
      </w:r>
      <w:r w:rsidR="005F30B1" w:rsidRPr="00E9474C">
        <w:t>centred</w:t>
      </w:r>
      <w:r w:rsidRPr="00E9474C">
        <w:t xml:space="preserve"> international education to children, educators and institutions across the Middle East and the developing world.”</w:t>
      </w:r>
      <w:r w:rsidRPr="0042563D">
        <w:rPr>
          <w:rStyle w:val="EndnoteReference"/>
        </w:rPr>
        <w:endnoteReference w:id="21"/>
      </w:r>
      <w:r w:rsidRPr="00E9474C">
        <w:t xml:space="preserve"> </w:t>
      </w:r>
      <w:r w:rsidR="001811E2" w:rsidRPr="001811E2">
        <w:t>SDC was directed by a diverse board of trustees, all of whom realized that numerous domestic academic establishments could benefit from improving the quality of education provided by the establishment.</w:t>
      </w:r>
      <w:r w:rsidR="001811E2">
        <w:t xml:space="preserve"> </w:t>
      </w:r>
      <w:r w:rsidRPr="00E9474C">
        <w:t>SDC’s clients included schools and centr</w:t>
      </w:r>
      <w:r w:rsidR="00560DB3" w:rsidRPr="00E9474C">
        <w:t>e</w:t>
      </w:r>
      <w:r w:rsidRPr="00E9474C">
        <w:t>s, ministries, investor groups</w:t>
      </w:r>
      <w:r w:rsidR="00560DB3" w:rsidRPr="00E9474C">
        <w:t>,</w:t>
      </w:r>
      <w:r w:rsidRPr="00E9474C">
        <w:t xml:space="preserve"> and NFPs working in the education sector in 13 countries across the Middle East.</w:t>
      </w:r>
    </w:p>
    <w:p w14:paraId="233D7439" w14:textId="77777777" w:rsidR="00654FE9" w:rsidRPr="00E9474C" w:rsidRDefault="00654FE9" w:rsidP="006A1E13">
      <w:pPr>
        <w:pStyle w:val="BodyTextMain"/>
      </w:pPr>
    </w:p>
    <w:p w14:paraId="13325776" w14:textId="0106ABCA" w:rsidR="00D41291" w:rsidRPr="00E9474C" w:rsidRDefault="00654FE9" w:rsidP="006A1E13">
      <w:pPr>
        <w:pStyle w:val="BodyTextMain"/>
      </w:pPr>
      <w:r w:rsidRPr="00E9474C">
        <w:t>SDC’s most popular program was the Pre-Operational Services Program</w:t>
      </w:r>
      <w:r w:rsidR="004566DF">
        <w:t>. It</w:t>
      </w:r>
      <w:r w:rsidRPr="00E9474C">
        <w:t xml:space="preserve"> spanned </w:t>
      </w:r>
      <w:r w:rsidR="004566DF">
        <w:t>9–</w:t>
      </w:r>
      <w:r w:rsidRPr="00E9474C">
        <w:t xml:space="preserve">12 months and was typically requested prior to launching a new academic institution. </w:t>
      </w:r>
      <w:r w:rsidR="004566DF">
        <w:t>In</w:t>
      </w:r>
      <w:r w:rsidR="004566DF" w:rsidRPr="00E9474C">
        <w:t xml:space="preserve"> </w:t>
      </w:r>
      <w:r w:rsidRPr="00E9474C">
        <w:t xml:space="preserve">this program, SDC created business </w:t>
      </w:r>
      <w:r w:rsidRPr="00E9474C">
        <w:lastRenderedPageBreak/>
        <w:t xml:space="preserve">plans by </w:t>
      </w:r>
      <w:proofErr w:type="spellStart"/>
      <w:r w:rsidR="005F30B1" w:rsidRPr="00E9474C">
        <w:t>analy</w:t>
      </w:r>
      <w:r w:rsidR="004566DF">
        <w:t>z</w:t>
      </w:r>
      <w:r w:rsidR="005F30B1" w:rsidRPr="00E9474C">
        <w:t>ing</w:t>
      </w:r>
      <w:proofErr w:type="spellEnd"/>
      <w:r w:rsidRPr="00E9474C">
        <w:t xml:space="preserve"> opportunities, </w:t>
      </w:r>
      <w:r w:rsidR="00CF2054" w:rsidRPr="00E9474C">
        <w:t xml:space="preserve">defining </w:t>
      </w:r>
      <w:r w:rsidRPr="00E9474C">
        <w:t xml:space="preserve">target customers, </w:t>
      </w:r>
      <w:r w:rsidR="00CF2054" w:rsidRPr="00E9474C">
        <w:t xml:space="preserve">addressing </w:t>
      </w:r>
      <w:r w:rsidRPr="00E9474C">
        <w:t>legal requirements and licensing,</w:t>
      </w:r>
      <w:r w:rsidR="00CF2054" w:rsidRPr="00E9474C">
        <w:t xml:space="preserve"> finding</w:t>
      </w:r>
      <w:r w:rsidRPr="00E9474C">
        <w:t xml:space="preserve"> initial investments</w:t>
      </w:r>
      <w:r w:rsidR="00D41291" w:rsidRPr="00E9474C">
        <w:t>,</w:t>
      </w:r>
      <w:r w:rsidRPr="00E9474C">
        <w:t xml:space="preserve"> </w:t>
      </w:r>
      <w:r w:rsidR="00CF2054" w:rsidRPr="00E9474C">
        <w:t>and so on</w:t>
      </w:r>
      <w:r w:rsidRPr="00E9474C">
        <w:t>. SDC also suggested marketing plans</w:t>
      </w:r>
      <w:r w:rsidR="00D41291" w:rsidRPr="00E9474C">
        <w:t xml:space="preserve">, </w:t>
      </w:r>
      <w:r w:rsidRPr="00E9474C">
        <w:t>designed websites, handled social</w:t>
      </w:r>
      <w:r w:rsidR="00AB3746">
        <w:t xml:space="preserve"> </w:t>
      </w:r>
      <w:r w:rsidRPr="00E9474C">
        <w:t xml:space="preserve">media content, and considered </w:t>
      </w:r>
      <w:r w:rsidR="00CF2054" w:rsidRPr="00E9474C">
        <w:t xml:space="preserve">audience </w:t>
      </w:r>
      <w:r w:rsidRPr="00E9474C">
        <w:t xml:space="preserve">attention metrics. Moreover, SDC outlined the characteristics of a proper working environment and </w:t>
      </w:r>
      <w:r w:rsidR="00D41291" w:rsidRPr="00E9474C">
        <w:t>reviewed</w:t>
      </w:r>
      <w:r w:rsidRPr="00E9474C">
        <w:t xml:space="preserve"> the </w:t>
      </w:r>
      <w:r w:rsidR="00D41291" w:rsidRPr="00E9474C">
        <w:t xml:space="preserve">institution’s </w:t>
      </w:r>
      <w:r w:rsidRPr="00E9474C">
        <w:t xml:space="preserve">culture, recruitment process, training, and vision and mission statements. Academically, SDC designed curricula and </w:t>
      </w:r>
      <w:r w:rsidR="00AB0A2B" w:rsidRPr="00E9474C">
        <w:t>reviewed</w:t>
      </w:r>
      <w:r w:rsidRPr="00E9474C">
        <w:t xml:space="preserve"> teaching methods and evaluation systems. </w:t>
      </w:r>
    </w:p>
    <w:p w14:paraId="5D98ADFB" w14:textId="77777777" w:rsidR="004A1BA6" w:rsidRPr="00E9474C" w:rsidRDefault="004A1BA6" w:rsidP="006A1E13">
      <w:pPr>
        <w:pStyle w:val="BodyTextMain"/>
      </w:pPr>
    </w:p>
    <w:p w14:paraId="53F94EF6" w14:textId="6D0F1A75" w:rsidR="00C361E0" w:rsidRDefault="00654FE9" w:rsidP="006A1E13">
      <w:pPr>
        <w:pStyle w:val="BodyTextMain"/>
      </w:pPr>
      <w:r w:rsidRPr="00E9474C">
        <w:t xml:space="preserve">At a later stage, </w:t>
      </w:r>
      <w:r w:rsidR="00AB3746">
        <w:t xml:space="preserve">SDC could be contracted under </w:t>
      </w:r>
      <w:r w:rsidRPr="00E9474C">
        <w:t xml:space="preserve">the Management Services Program </w:t>
      </w:r>
      <w:r w:rsidR="00AB3746">
        <w:t xml:space="preserve">to </w:t>
      </w:r>
      <w:r w:rsidRPr="00E9474C">
        <w:t>manag</w:t>
      </w:r>
      <w:r w:rsidR="00AB3746">
        <w:t>e</w:t>
      </w:r>
      <w:r w:rsidRPr="00E9474C">
        <w:t xml:space="preserve"> </w:t>
      </w:r>
      <w:r w:rsidR="00AB3746">
        <w:t>an</w:t>
      </w:r>
      <w:r w:rsidR="00AB3746" w:rsidRPr="00E9474C">
        <w:t xml:space="preserve"> </w:t>
      </w:r>
      <w:r w:rsidR="002F46F7" w:rsidRPr="00E9474C">
        <w:t>institution</w:t>
      </w:r>
      <w:r w:rsidRPr="00E9474C">
        <w:t xml:space="preserve"> for a set period of time. Under this program, SDC </w:t>
      </w:r>
      <w:r w:rsidR="00AB3746">
        <w:t>made</w:t>
      </w:r>
      <w:r w:rsidR="00AB3746" w:rsidRPr="00E9474C">
        <w:t xml:space="preserve"> </w:t>
      </w:r>
      <w:r w:rsidRPr="00E9474C">
        <w:t xml:space="preserve">decisions on behalf of the academic establishment while reporting back to </w:t>
      </w:r>
      <w:r w:rsidR="008710D7" w:rsidRPr="00E9474C">
        <w:t>the school’s upper management</w:t>
      </w:r>
      <w:r w:rsidRPr="00E9474C">
        <w:t xml:space="preserve"> on a quarterly basis. SDC also had the right during </w:t>
      </w:r>
      <w:r w:rsidR="00AB3746">
        <w:t>the</w:t>
      </w:r>
      <w:r w:rsidR="00AB3746" w:rsidRPr="00E9474C">
        <w:t xml:space="preserve"> </w:t>
      </w:r>
      <w:r w:rsidRPr="00E9474C">
        <w:t xml:space="preserve">initial period to re-design the mission and vision statements </w:t>
      </w:r>
      <w:r w:rsidR="00AB3746">
        <w:t>and</w:t>
      </w:r>
      <w:r w:rsidRPr="00E9474C">
        <w:t xml:space="preserve"> the objectives and strategy behind </w:t>
      </w:r>
      <w:r w:rsidR="00AB3746">
        <w:t>those statements</w:t>
      </w:r>
      <w:r w:rsidRPr="00E9474C">
        <w:t xml:space="preserve">. SDC </w:t>
      </w:r>
      <w:r w:rsidR="00C361E0">
        <w:t>could</w:t>
      </w:r>
      <w:r w:rsidR="00C361E0" w:rsidRPr="00E9474C">
        <w:t xml:space="preserve"> </w:t>
      </w:r>
      <w:r w:rsidRPr="00E9474C">
        <w:t xml:space="preserve">refine work policies and manuals and communicate the results to teachers, students, parents, and management. </w:t>
      </w:r>
      <w:r w:rsidR="00AB3746">
        <w:t>In addition, t</w:t>
      </w:r>
      <w:r w:rsidRPr="00E9474C">
        <w:t>he Management Services Program allowed SDC to tailor programs for screening, recruiting, renewing, terminati</w:t>
      </w:r>
      <w:r w:rsidR="00D41291" w:rsidRPr="00E9474C">
        <w:t>ng</w:t>
      </w:r>
      <w:r w:rsidRPr="00E9474C">
        <w:t xml:space="preserve">, </w:t>
      </w:r>
      <w:r w:rsidR="00AB3746">
        <w:t>and</w:t>
      </w:r>
      <w:r w:rsidR="00AB3746" w:rsidRPr="00E9474C">
        <w:t xml:space="preserve"> </w:t>
      </w:r>
      <w:r w:rsidRPr="00E9474C">
        <w:t>training</w:t>
      </w:r>
      <w:r w:rsidR="00AB3746">
        <w:t xml:space="preserve"> all of the organization’s personnel</w:t>
      </w:r>
      <w:r w:rsidRPr="00E9474C">
        <w:t xml:space="preserve">. </w:t>
      </w:r>
    </w:p>
    <w:p w14:paraId="0FE9D62A" w14:textId="77777777" w:rsidR="00C361E0" w:rsidRDefault="00C361E0" w:rsidP="006A1E13">
      <w:pPr>
        <w:pStyle w:val="BodyTextMain"/>
      </w:pPr>
    </w:p>
    <w:p w14:paraId="066617E6" w14:textId="1E572316" w:rsidR="009A575F" w:rsidRPr="00E9474C" w:rsidRDefault="00654FE9" w:rsidP="006A1E13">
      <w:pPr>
        <w:pStyle w:val="BodyTextMain"/>
      </w:pPr>
      <w:r w:rsidRPr="00E9474C">
        <w:t xml:space="preserve">The organization also worked with schools to implement international standards when meeting security and safety </w:t>
      </w:r>
      <w:r w:rsidR="002F46F7" w:rsidRPr="00E9474C">
        <w:t>needs</w:t>
      </w:r>
      <w:r w:rsidRPr="00E9474C">
        <w:t xml:space="preserve"> along with maintenance plans. Financial planning and budget control were also fundamental services SDC offered</w:t>
      </w:r>
      <w:r w:rsidR="00D41291" w:rsidRPr="00E9474C">
        <w:t>,</w:t>
      </w:r>
      <w:r w:rsidRPr="00E9474C">
        <w:t xml:space="preserve"> </w:t>
      </w:r>
      <w:r w:rsidR="00D41291" w:rsidRPr="00E9474C">
        <w:t>in addition to</w:t>
      </w:r>
      <w:r w:rsidRPr="00E9474C">
        <w:t xml:space="preserve"> financing, accreditation, and self-assessment of the education management team</w:t>
      </w:r>
      <w:r w:rsidR="00D41291" w:rsidRPr="00E9474C">
        <w:t>,</w:t>
      </w:r>
      <w:r w:rsidRPr="00E9474C">
        <w:t xml:space="preserve"> </w:t>
      </w:r>
      <w:r w:rsidR="009A575F" w:rsidRPr="00E9474C">
        <w:t>and</w:t>
      </w:r>
      <w:r w:rsidR="002F46F7" w:rsidRPr="00E9474C">
        <w:t xml:space="preserve"> </w:t>
      </w:r>
      <w:r w:rsidRPr="00E9474C">
        <w:t xml:space="preserve">suggestions for the improvement of existing strategies. </w:t>
      </w:r>
    </w:p>
    <w:p w14:paraId="0876A0F0" w14:textId="77777777" w:rsidR="009A575F" w:rsidRPr="00E9474C" w:rsidRDefault="009A575F" w:rsidP="006A1E13">
      <w:pPr>
        <w:pStyle w:val="BodyTextMain"/>
      </w:pPr>
    </w:p>
    <w:p w14:paraId="07A07152" w14:textId="0EE1A537" w:rsidR="00654FE9" w:rsidRPr="00E9474C" w:rsidRDefault="009A575F" w:rsidP="006A1E13">
      <w:pPr>
        <w:pStyle w:val="BodyTextMain"/>
      </w:pPr>
      <w:r w:rsidRPr="00E9474C">
        <w:t>I</w:t>
      </w:r>
      <w:r w:rsidR="008B02D4" w:rsidRPr="00E9474C">
        <w:t xml:space="preserve">n </w:t>
      </w:r>
      <w:r w:rsidR="008710D7" w:rsidRPr="00E9474C">
        <w:t>addition</w:t>
      </w:r>
      <w:r w:rsidRPr="00E9474C">
        <w:t xml:space="preserve">, </w:t>
      </w:r>
      <w:r w:rsidR="00654FE9" w:rsidRPr="00E9474C">
        <w:t>SDC launched the Teacher Academy, a training centr</w:t>
      </w:r>
      <w:r w:rsidRPr="00E9474C">
        <w:t>e</w:t>
      </w:r>
      <w:r w:rsidR="00654FE9" w:rsidRPr="00E9474C">
        <w:t xml:space="preserve"> where SDC organized a number of workshops. In 2018, </w:t>
      </w:r>
      <w:r w:rsidR="008B02D4" w:rsidRPr="00E9474C">
        <w:t>t</w:t>
      </w:r>
      <w:r w:rsidR="00AB0A2B" w:rsidRPr="00E9474C">
        <w:t xml:space="preserve">he academy </w:t>
      </w:r>
      <w:r w:rsidR="00654FE9" w:rsidRPr="00E9474C">
        <w:t xml:space="preserve">focused on </w:t>
      </w:r>
      <w:r w:rsidR="00477F2F" w:rsidRPr="00E9474C">
        <w:t>“</w:t>
      </w:r>
      <w:r w:rsidR="00654FE9" w:rsidRPr="00E9474C">
        <w:t>21</w:t>
      </w:r>
      <w:r w:rsidR="00AB0A2B" w:rsidRPr="00E9474C">
        <w:t>st</w:t>
      </w:r>
      <w:r w:rsidR="00C361E0">
        <w:t xml:space="preserve"> c</w:t>
      </w:r>
      <w:r w:rsidR="00654FE9" w:rsidRPr="00E9474C">
        <w:t>entury learning</w:t>
      </w:r>
      <w:r w:rsidR="00477F2F" w:rsidRPr="00E9474C">
        <w:t>”</w:t>
      </w:r>
      <w:r w:rsidR="00B91320" w:rsidRPr="00E9474C">
        <w:t>—</w:t>
      </w:r>
      <w:r w:rsidR="00654FE9" w:rsidRPr="00E9474C">
        <w:t xml:space="preserve">integrating technology with languages, </w:t>
      </w:r>
      <w:r w:rsidR="00AB0A2B" w:rsidRPr="00E9474C">
        <w:t xml:space="preserve">providing </w:t>
      </w:r>
      <w:r w:rsidR="00654FE9" w:rsidRPr="00E9474C">
        <w:t xml:space="preserve">STEM education, and </w:t>
      </w:r>
      <w:r w:rsidR="00AB0A2B" w:rsidRPr="00E9474C">
        <w:t xml:space="preserve">teaching </w:t>
      </w:r>
      <w:r w:rsidR="00654FE9" w:rsidRPr="00E9474C">
        <w:t xml:space="preserve">communication strategies. Under consultancy and individual services, SDC did not </w:t>
      </w:r>
      <w:r w:rsidRPr="00E9474C">
        <w:t>m</w:t>
      </w:r>
      <w:r w:rsidR="00654FE9" w:rsidRPr="00E9474C">
        <w:t>ake decision</w:t>
      </w:r>
      <w:r w:rsidRPr="00E9474C">
        <w:t>s</w:t>
      </w:r>
      <w:r w:rsidR="00654FE9" w:rsidRPr="00E9474C">
        <w:t xml:space="preserve"> on the topics </w:t>
      </w:r>
      <w:r w:rsidRPr="00E9474C">
        <w:t>addressed,</w:t>
      </w:r>
      <w:r w:rsidR="00654FE9" w:rsidRPr="00E9474C">
        <w:t xml:space="preserve"> but made suggestions and recommendations based on </w:t>
      </w:r>
      <w:r w:rsidR="00AB0A2B" w:rsidRPr="00E9474C">
        <w:t xml:space="preserve">the needs of </w:t>
      </w:r>
      <w:r w:rsidR="00893720" w:rsidRPr="00E9474C">
        <w:t xml:space="preserve">the </w:t>
      </w:r>
      <w:r w:rsidR="00654FE9" w:rsidRPr="00E9474C">
        <w:t>client.</w:t>
      </w:r>
    </w:p>
    <w:p w14:paraId="31281CA0" w14:textId="77777777" w:rsidR="00654FE9" w:rsidRPr="00E9474C" w:rsidRDefault="00654FE9" w:rsidP="006A1E13">
      <w:pPr>
        <w:pStyle w:val="BodyTextMain"/>
      </w:pPr>
    </w:p>
    <w:p w14:paraId="6ADEE4B0" w14:textId="77777777" w:rsidR="00654FE9" w:rsidRPr="00E9474C" w:rsidRDefault="00654FE9" w:rsidP="006A1E13">
      <w:pPr>
        <w:pStyle w:val="BodyTextMain"/>
      </w:pPr>
    </w:p>
    <w:p w14:paraId="03F8277B" w14:textId="77777777" w:rsidR="00654FE9" w:rsidRPr="00E9474C" w:rsidRDefault="00654FE9" w:rsidP="006A1E13">
      <w:pPr>
        <w:pStyle w:val="Casehead1"/>
        <w:rPr>
          <w:rFonts w:eastAsia="Arial"/>
        </w:rPr>
      </w:pPr>
      <w:r w:rsidRPr="00E9474C">
        <w:rPr>
          <w:rFonts w:eastAsia="Arial"/>
        </w:rPr>
        <w:t>TEACH FOR LEBANON</w:t>
      </w:r>
    </w:p>
    <w:p w14:paraId="0099E95D" w14:textId="77777777" w:rsidR="00654FE9" w:rsidRPr="00E9474C" w:rsidRDefault="00654FE9" w:rsidP="006A1E13">
      <w:pPr>
        <w:pStyle w:val="BodyTextMain"/>
      </w:pPr>
    </w:p>
    <w:p w14:paraId="5BD374C3" w14:textId="2A49123F" w:rsidR="00B54E99" w:rsidRDefault="00654FE9" w:rsidP="006A1E13">
      <w:pPr>
        <w:pStyle w:val="BodyTextMain"/>
      </w:pPr>
      <w:bookmarkStart w:id="1" w:name="_gjdgxs" w:colFirst="0" w:colLast="0"/>
      <w:bookmarkEnd w:id="1"/>
      <w:r w:rsidRPr="00E9474C">
        <w:t xml:space="preserve">TFL was founded </w:t>
      </w:r>
      <w:r w:rsidR="00FC1ED7" w:rsidRPr="00E9474C">
        <w:t xml:space="preserve">in 2009 </w:t>
      </w:r>
      <w:r w:rsidRPr="00E9474C">
        <w:t xml:space="preserve">by Ali </w:t>
      </w:r>
      <w:proofErr w:type="spellStart"/>
      <w:r w:rsidRPr="00E9474C">
        <w:t>Demashkieh</w:t>
      </w:r>
      <w:proofErr w:type="spellEnd"/>
      <w:r w:rsidRPr="00E9474C">
        <w:t xml:space="preserve">, a former staff member of the U.S. </w:t>
      </w:r>
      <w:r w:rsidR="00B54E99">
        <w:t>e</w:t>
      </w:r>
      <w:r w:rsidRPr="00E9474C">
        <w:t>mbassy in Lebanon and TFL’s first CEO. A local NFP in Lebanon, TFL’s vision was to provide “</w:t>
      </w:r>
      <w:r w:rsidR="00AB0A2B" w:rsidRPr="00E9474C">
        <w:t xml:space="preserve">. . . </w:t>
      </w:r>
      <w:r w:rsidRPr="00E9474C">
        <w:t>all children with access to quality education while fostering youth leadership and promoting civic engagement.”</w:t>
      </w:r>
      <w:r w:rsidR="001811E2">
        <w:rPr>
          <w:rStyle w:val="EndnoteReference"/>
        </w:rPr>
        <w:endnoteReference w:id="22"/>
      </w:r>
      <w:r w:rsidRPr="00E9474C">
        <w:t xml:space="preserve"> In creating TFL, </w:t>
      </w:r>
      <w:proofErr w:type="spellStart"/>
      <w:r w:rsidRPr="00E9474C">
        <w:t>Demashkieh</w:t>
      </w:r>
      <w:proofErr w:type="spellEnd"/>
      <w:r w:rsidRPr="00E9474C">
        <w:t xml:space="preserve"> hoped to improve the quality of education delivered to underprivileged children. TFL was registered </w:t>
      </w:r>
      <w:r w:rsidR="00AB0A2B" w:rsidRPr="00E9474C">
        <w:t>with</w:t>
      </w:r>
      <w:r w:rsidRPr="00E9474C">
        <w:t xml:space="preserve"> the Lebanese Ministry of Interior and Municipalities under the number 1518 and </w:t>
      </w:r>
      <w:r w:rsidR="00AB0A2B" w:rsidRPr="00E9474C">
        <w:t xml:space="preserve">with </w:t>
      </w:r>
      <w:r w:rsidRPr="00E9474C">
        <w:t xml:space="preserve">the Lebanese Ministry of Finance under the number 2703441. </w:t>
      </w:r>
    </w:p>
    <w:p w14:paraId="795B3EAB" w14:textId="77777777" w:rsidR="00B54E99" w:rsidRDefault="00B54E99" w:rsidP="006A1E13">
      <w:pPr>
        <w:pStyle w:val="BodyTextMain"/>
      </w:pPr>
    </w:p>
    <w:p w14:paraId="41227661" w14:textId="30758637" w:rsidR="0087391C" w:rsidRPr="00E9474C" w:rsidRDefault="00654FE9" w:rsidP="006A1E13">
      <w:pPr>
        <w:pStyle w:val="BodyTextMain"/>
      </w:pPr>
      <w:r w:rsidRPr="00E9474C">
        <w:t>Governed by the values of empathy, commitment to equality, mutual responsibility, reflection, and a sense of possibility, TFL aimed to “</w:t>
      </w:r>
      <w:r w:rsidR="00AB0A2B" w:rsidRPr="00E9474C">
        <w:t xml:space="preserve">. . . </w:t>
      </w:r>
      <w:r w:rsidRPr="00E9474C">
        <w:t>recruit, train, and place young leaders into the classrooms for two years to equip children with lifelong learning skills.”</w:t>
      </w:r>
      <w:r w:rsidR="001811E2">
        <w:rPr>
          <w:rStyle w:val="EndnoteReference"/>
        </w:rPr>
        <w:endnoteReference w:id="23"/>
      </w:r>
      <w:r w:rsidRPr="00E9474C">
        <w:t xml:space="preserve"> The two-year life cycle of the recruited leaders, </w:t>
      </w:r>
      <w:r w:rsidR="00C51BA4">
        <w:t xml:space="preserve">who were </w:t>
      </w:r>
      <w:r w:rsidRPr="00E9474C">
        <w:t xml:space="preserve">called </w:t>
      </w:r>
      <w:r w:rsidR="00C51BA4">
        <w:t>f</w:t>
      </w:r>
      <w:r w:rsidRPr="00E9474C">
        <w:t xml:space="preserve">ellows, was TFL’s main program. Fellows were placed in schools in rural areas in Lebanon to work with underprivileged children who </w:t>
      </w:r>
      <w:r w:rsidR="0087391C" w:rsidRPr="00E9474C">
        <w:t>suffered a range of</w:t>
      </w:r>
      <w:r w:rsidRPr="00E9474C">
        <w:t xml:space="preserve"> psychological, cognitive, and financial problems</w:t>
      </w:r>
      <w:r w:rsidR="00553480" w:rsidRPr="00E9474C">
        <w:t xml:space="preserve"> that</w:t>
      </w:r>
      <w:r w:rsidRPr="00E9474C">
        <w:t xml:space="preserve"> limit</w:t>
      </w:r>
      <w:r w:rsidR="00553480" w:rsidRPr="00E9474C">
        <w:t>ed</w:t>
      </w:r>
      <w:r w:rsidRPr="00E9474C">
        <w:t xml:space="preserve"> their access to education. This demanded much</w:t>
      </w:r>
      <w:r w:rsidR="00553480" w:rsidRPr="00E9474C">
        <w:t xml:space="preserve"> </w:t>
      </w:r>
      <w:r w:rsidRPr="00E9474C">
        <w:t>time, effort, and patience</w:t>
      </w:r>
      <w:r w:rsidR="00C51BA4">
        <w:t>. S</w:t>
      </w:r>
      <w:r w:rsidRPr="00E9474C">
        <w:t xml:space="preserve">ome </w:t>
      </w:r>
      <w:r w:rsidR="00C51BA4">
        <w:t>f</w:t>
      </w:r>
      <w:r w:rsidRPr="00E9474C">
        <w:t xml:space="preserve">ellows </w:t>
      </w:r>
      <w:r w:rsidR="00D438FF" w:rsidRPr="00E9474C">
        <w:t xml:space="preserve">also </w:t>
      </w:r>
      <w:r w:rsidRPr="00E9474C">
        <w:t>work</w:t>
      </w:r>
      <w:r w:rsidR="0087391C" w:rsidRPr="00E9474C">
        <w:t>ed</w:t>
      </w:r>
      <w:r w:rsidRPr="00E9474C">
        <w:t xml:space="preserve"> with local municipalities in an attempt to resolve some of the challenges the community struggled with, such as domestic violence.</w:t>
      </w:r>
      <w:r w:rsidR="0042563D">
        <w:t xml:space="preserve"> </w:t>
      </w:r>
      <w:r w:rsidRPr="00E9474C">
        <w:t xml:space="preserve">Fellows were paid </w:t>
      </w:r>
      <w:r w:rsidR="00553480" w:rsidRPr="00E9474C">
        <w:t>$</w:t>
      </w:r>
      <w:r w:rsidRPr="00E9474C">
        <w:t xml:space="preserve">1,000 per month and received benefits such as mentoring, university scholarships, and ongoing support. </w:t>
      </w:r>
    </w:p>
    <w:p w14:paraId="2545DDE7" w14:textId="77777777" w:rsidR="0087391C" w:rsidRPr="00E9474C" w:rsidRDefault="0087391C" w:rsidP="006A1E13">
      <w:pPr>
        <w:pStyle w:val="BodyTextMain"/>
      </w:pPr>
    </w:p>
    <w:p w14:paraId="2B9A41D2" w14:textId="7FE077D9" w:rsidR="00654FE9" w:rsidRDefault="00C51BA4" w:rsidP="006A1E13">
      <w:pPr>
        <w:pStyle w:val="BodyTextMain"/>
      </w:pPr>
      <w:r>
        <w:t xml:space="preserve">TFL was </w:t>
      </w:r>
      <w:r w:rsidR="00654FE9" w:rsidRPr="00E9474C">
        <w:t>acknowledg</w:t>
      </w:r>
      <w:r>
        <w:t>ed</w:t>
      </w:r>
      <w:r w:rsidR="00654FE9" w:rsidRPr="00E9474C">
        <w:t xml:space="preserve"> </w:t>
      </w:r>
      <w:r>
        <w:t>for</w:t>
      </w:r>
      <w:r w:rsidRPr="00E9474C">
        <w:t xml:space="preserve"> </w:t>
      </w:r>
      <w:r>
        <w:t>its</w:t>
      </w:r>
      <w:r w:rsidRPr="00E9474C">
        <w:t xml:space="preserve"> </w:t>
      </w:r>
      <w:r w:rsidR="00654FE9" w:rsidRPr="00E9474C">
        <w:t xml:space="preserve">impact </w:t>
      </w:r>
      <w:r>
        <w:t>with a number of awards. I</w:t>
      </w:r>
      <w:r w:rsidR="00553480" w:rsidRPr="00E9474C">
        <w:t xml:space="preserve">n 2016, </w:t>
      </w:r>
      <w:r w:rsidR="00654FE9" w:rsidRPr="00E9474C">
        <w:t xml:space="preserve">TFL received the Arab Creativity Award </w:t>
      </w:r>
      <w:r>
        <w:t>from</w:t>
      </w:r>
      <w:r w:rsidRPr="00E9474C">
        <w:t xml:space="preserve"> </w:t>
      </w:r>
      <w:r w:rsidR="00654FE9" w:rsidRPr="00E9474C">
        <w:t xml:space="preserve">the Arab Thought Foundation, </w:t>
      </w:r>
      <w:r>
        <w:t xml:space="preserve">received </w:t>
      </w:r>
      <w:r w:rsidR="00654FE9" w:rsidRPr="00E9474C">
        <w:t xml:space="preserve">the </w:t>
      </w:r>
      <w:r w:rsidR="00EC2D1B">
        <w:t>U.S.-Middle East Partnership (</w:t>
      </w:r>
      <w:r w:rsidR="00654FE9" w:rsidRPr="00E9474C">
        <w:t>MEPI</w:t>
      </w:r>
      <w:r w:rsidR="00EC2D1B">
        <w:t xml:space="preserve">) </w:t>
      </w:r>
      <w:r w:rsidR="00654FE9" w:rsidRPr="00E9474C">
        <w:t xml:space="preserve">Appreciation Award, and was recognized </w:t>
      </w:r>
      <w:r w:rsidR="00EC2D1B">
        <w:t>by</w:t>
      </w:r>
      <w:r w:rsidR="00EC2D1B" w:rsidRPr="00E9474C">
        <w:t xml:space="preserve"> </w:t>
      </w:r>
      <w:r w:rsidR="00654FE9" w:rsidRPr="00E9474C">
        <w:t xml:space="preserve">the Lebanese American University in the NFP </w:t>
      </w:r>
      <w:r w:rsidR="00EC2D1B">
        <w:t>f</w:t>
      </w:r>
      <w:r w:rsidR="00654FE9" w:rsidRPr="00E9474C">
        <w:t xml:space="preserve">airs. </w:t>
      </w:r>
      <w:r w:rsidR="0087391C" w:rsidRPr="00E9474C">
        <w:t>In s</w:t>
      </w:r>
      <w:r w:rsidR="00654FE9" w:rsidRPr="00E9474C">
        <w:t xml:space="preserve">upervising TFL’s </w:t>
      </w:r>
      <w:r w:rsidR="00654FE9" w:rsidRPr="00E9474C">
        <w:lastRenderedPageBreak/>
        <w:t>work, El-</w:t>
      </w:r>
      <w:proofErr w:type="spellStart"/>
      <w:r w:rsidR="00654FE9" w:rsidRPr="00E9474C">
        <w:t>Samarany</w:t>
      </w:r>
      <w:proofErr w:type="spellEnd"/>
      <w:r w:rsidR="00654FE9" w:rsidRPr="00E9474C">
        <w:t xml:space="preserve"> </w:t>
      </w:r>
      <w:r w:rsidR="0087391C" w:rsidRPr="00E9474C">
        <w:t xml:space="preserve">had </w:t>
      </w:r>
      <w:r w:rsidR="00654FE9" w:rsidRPr="00E9474C">
        <w:t xml:space="preserve">received the Youth Courage Award </w:t>
      </w:r>
      <w:r w:rsidR="00EC2D1B">
        <w:t xml:space="preserve">in 2014 from the Office of the UN Special Envoy for Global </w:t>
      </w:r>
      <w:r w:rsidR="00654FE9" w:rsidRPr="00E9474C">
        <w:t>Education. El-</w:t>
      </w:r>
      <w:proofErr w:type="spellStart"/>
      <w:r w:rsidR="00654FE9" w:rsidRPr="00E9474C">
        <w:t>Samarany</w:t>
      </w:r>
      <w:proofErr w:type="spellEnd"/>
      <w:r w:rsidR="00654FE9" w:rsidRPr="00E9474C">
        <w:t xml:space="preserve"> was </w:t>
      </w:r>
      <w:r w:rsidR="00345AA0" w:rsidRPr="00E9474C">
        <w:t xml:space="preserve">also </w:t>
      </w:r>
      <w:r w:rsidR="00654FE9" w:rsidRPr="00E9474C">
        <w:t>shortlisted from 600 applicants from around the world</w:t>
      </w:r>
      <w:r w:rsidR="00685F93" w:rsidRPr="00E9474C">
        <w:t xml:space="preserve">, </w:t>
      </w:r>
      <w:r w:rsidR="00654FE9" w:rsidRPr="00E9474C">
        <w:t xml:space="preserve">and </w:t>
      </w:r>
      <w:r w:rsidR="00685F93" w:rsidRPr="00E9474C">
        <w:t xml:space="preserve">was </w:t>
      </w:r>
      <w:r w:rsidR="00654FE9" w:rsidRPr="00E9474C">
        <w:t>then selected as the only Lebanese among 100 leaders across the world</w:t>
      </w:r>
      <w:r w:rsidR="00EC2D1B">
        <w:t>,</w:t>
      </w:r>
      <w:r w:rsidR="00654FE9" w:rsidRPr="00E9474C">
        <w:t xml:space="preserve"> to join the Facebook Community Leaders</w:t>
      </w:r>
      <w:r w:rsidR="00EC2D1B">
        <w:t>hip</w:t>
      </w:r>
      <w:r w:rsidR="00654FE9" w:rsidRPr="00E9474C">
        <w:t xml:space="preserve"> </w:t>
      </w:r>
      <w:r w:rsidR="00EC2D1B">
        <w:t>P</w:t>
      </w:r>
      <w:r w:rsidR="00654FE9" w:rsidRPr="00E9474C">
        <w:t>rogram for 2018</w:t>
      </w:r>
      <w:r w:rsidR="00553480" w:rsidRPr="00E9474C">
        <w:t>–</w:t>
      </w:r>
      <w:r w:rsidR="00654FE9" w:rsidRPr="00E9474C">
        <w:t xml:space="preserve">2019 in recognition of her work with the TFL community. </w:t>
      </w:r>
    </w:p>
    <w:p w14:paraId="6162C700" w14:textId="25793EEA" w:rsidR="004E1A37" w:rsidRDefault="004E1A37" w:rsidP="006A1E13">
      <w:pPr>
        <w:pStyle w:val="BodyTextMain"/>
      </w:pPr>
    </w:p>
    <w:p w14:paraId="376F70C6" w14:textId="77777777" w:rsidR="004E1A37" w:rsidRPr="00E9474C" w:rsidRDefault="004E1A37" w:rsidP="006A1E13">
      <w:pPr>
        <w:pStyle w:val="BodyTextMain"/>
      </w:pPr>
    </w:p>
    <w:p w14:paraId="0ECD4238" w14:textId="0C211D2D" w:rsidR="00567B65" w:rsidRDefault="00567B65" w:rsidP="00FD7B33">
      <w:pPr>
        <w:pStyle w:val="Casehead2"/>
      </w:pPr>
      <w:r>
        <w:t xml:space="preserve">Teach </w:t>
      </w:r>
      <w:proofErr w:type="gramStart"/>
      <w:r>
        <w:t>For</w:t>
      </w:r>
      <w:proofErr w:type="gramEnd"/>
      <w:r>
        <w:t xml:space="preserve"> All</w:t>
      </w:r>
      <w:r w:rsidR="008F537A">
        <w:rPr>
          <w:rStyle w:val="EndnoteReference"/>
        </w:rPr>
        <w:endnoteReference w:id="24"/>
      </w:r>
    </w:p>
    <w:p w14:paraId="7D1674F2" w14:textId="77777777" w:rsidR="00567B65" w:rsidRDefault="00567B65" w:rsidP="006A1E13">
      <w:pPr>
        <w:pStyle w:val="BodyTextMain"/>
      </w:pPr>
    </w:p>
    <w:p w14:paraId="6074C1FB" w14:textId="058E5F01" w:rsidR="00426762" w:rsidRPr="00C8329D" w:rsidRDefault="00654FE9" w:rsidP="006A1E13">
      <w:pPr>
        <w:pStyle w:val="BodyTextMain"/>
        <w:rPr>
          <w:spacing w:val="-2"/>
        </w:rPr>
      </w:pPr>
      <w:r w:rsidRPr="00C8329D">
        <w:rPr>
          <w:spacing w:val="-2"/>
        </w:rPr>
        <w:t>TFL shared a common mission and vision with other organizations around the world</w:t>
      </w:r>
      <w:r w:rsidR="00685F93" w:rsidRPr="00C8329D">
        <w:rPr>
          <w:spacing w:val="-2"/>
        </w:rPr>
        <w:t xml:space="preserve"> that were</w:t>
      </w:r>
      <w:r w:rsidRPr="00C8329D">
        <w:rPr>
          <w:spacing w:val="-2"/>
        </w:rPr>
        <w:t xml:space="preserve"> connected by Teach </w:t>
      </w:r>
      <w:proofErr w:type="gramStart"/>
      <w:r w:rsidR="00426762" w:rsidRPr="00C8329D">
        <w:rPr>
          <w:spacing w:val="-2"/>
        </w:rPr>
        <w:t>F</w:t>
      </w:r>
      <w:r w:rsidRPr="00C8329D">
        <w:rPr>
          <w:spacing w:val="-2"/>
        </w:rPr>
        <w:t>or</w:t>
      </w:r>
      <w:proofErr w:type="gramEnd"/>
      <w:r w:rsidRPr="00C8329D">
        <w:rPr>
          <w:spacing w:val="-2"/>
        </w:rPr>
        <w:t xml:space="preserve"> All. In September 2007, Wendy Kopp and Brett </w:t>
      </w:r>
      <w:proofErr w:type="spellStart"/>
      <w:r w:rsidRPr="00C8329D">
        <w:rPr>
          <w:spacing w:val="-2"/>
        </w:rPr>
        <w:t>Wigdortz</w:t>
      </w:r>
      <w:proofErr w:type="spellEnd"/>
      <w:r w:rsidRPr="00C8329D">
        <w:rPr>
          <w:spacing w:val="-2"/>
        </w:rPr>
        <w:t xml:space="preserve"> announced the initiation of </w:t>
      </w:r>
      <w:r w:rsidR="00426762" w:rsidRPr="00C8329D">
        <w:rPr>
          <w:spacing w:val="-2"/>
        </w:rPr>
        <w:t xml:space="preserve">Teach </w:t>
      </w:r>
      <w:proofErr w:type="gramStart"/>
      <w:r w:rsidR="00426762" w:rsidRPr="00C8329D">
        <w:rPr>
          <w:spacing w:val="-2"/>
        </w:rPr>
        <w:t>For</w:t>
      </w:r>
      <w:proofErr w:type="gramEnd"/>
      <w:r w:rsidR="00426762" w:rsidRPr="00C8329D">
        <w:rPr>
          <w:spacing w:val="-2"/>
        </w:rPr>
        <w:t xml:space="preserve"> All </w:t>
      </w:r>
      <w:r w:rsidRPr="00C8329D">
        <w:rPr>
          <w:spacing w:val="-2"/>
        </w:rPr>
        <w:t xml:space="preserve">during the Clinton Global Initiative. </w:t>
      </w:r>
      <w:r w:rsidR="00426762" w:rsidRPr="00C8329D">
        <w:rPr>
          <w:spacing w:val="-2"/>
        </w:rPr>
        <w:t xml:space="preserve">By </w:t>
      </w:r>
      <w:r w:rsidRPr="00C8329D">
        <w:rPr>
          <w:spacing w:val="-2"/>
        </w:rPr>
        <w:t>encouraging the creation of grassroots organizations in countries that aim</w:t>
      </w:r>
      <w:r w:rsidR="00426762" w:rsidRPr="00C8329D">
        <w:rPr>
          <w:spacing w:val="-2"/>
        </w:rPr>
        <w:t>ed</w:t>
      </w:r>
      <w:r w:rsidRPr="00C8329D">
        <w:rPr>
          <w:spacing w:val="-2"/>
        </w:rPr>
        <w:t xml:space="preserve"> to recruit leaders committed to providing two years of quality education, T</w:t>
      </w:r>
      <w:r w:rsidR="00426762" w:rsidRPr="00C8329D">
        <w:rPr>
          <w:spacing w:val="-2"/>
        </w:rPr>
        <w:t xml:space="preserve">each </w:t>
      </w:r>
      <w:proofErr w:type="gramStart"/>
      <w:r w:rsidR="00426762" w:rsidRPr="00C8329D">
        <w:rPr>
          <w:spacing w:val="-2"/>
        </w:rPr>
        <w:t>For</w:t>
      </w:r>
      <w:proofErr w:type="gramEnd"/>
      <w:r w:rsidR="00426762" w:rsidRPr="00C8329D">
        <w:rPr>
          <w:spacing w:val="-2"/>
        </w:rPr>
        <w:t xml:space="preserve"> All</w:t>
      </w:r>
      <w:r w:rsidRPr="00C8329D">
        <w:rPr>
          <w:spacing w:val="-2"/>
        </w:rPr>
        <w:t xml:space="preserve"> hoped to create a ripple effect through influencing young scholars</w:t>
      </w:r>
      <w:r w:rsidR="00426762" w:rsidRPr="00C8329D">
        <w:rPr>
          <w:spacing w:val="-2"/>
        </w:rPr>
        <w:t xml:space="preserve"> and </w:t>
      </w:r>
      <w:r w:rsidRPr="00C8329D">
        <w:rPr>
          <w:spacing w:val="-2"/>
        </w:rPr>
        <w:t xml:space="preserve">their families and wider communities. </w:t>
      </w:r>
    </w:p>
    <w:p w14:paraId="68E1C894" w14:textId="77777777" w:rsidR="00426762" w:rsidRDefault="00426762" w:rsidP="006A1E13">
      <w:pPr>
        <w:pStyle w:val="BodyTextMain"/>
      </w:pPr>
    </w:p>
    <w:p w14:paraId="6D80C46D" w14:textId="6F0AE3F7" w:rsidR="00CE3836" w:rsidRPr="00E9474C" w:rsidRDefault="00685F93" w:rsidP="006A1E13">
      <w:pPr>
        <w:pStyle w:val="BodyTextMain"/>
      </w:pPr>
      <w:r w:rsidRPr="00E9474C">
        <w:t xml:space="preserve">Since 2007, </w:t>
      </w:r>
      <w:r w:rsidR="00426762">
        <w:t xml:space="preserve">Teach </w:t>
      </w:r>
      <w:proofErr w:type="gramStart"/>
      <w:r w:rsidR="00426762">
        <w:t>For</w:t>
      </w:r>
      <w:proofErr w:type="gramEnd"/>
      <w:r w:rsidR="00426762">
        <w:t xml:space="preserve"> All</w:t>
      </w:r>
      <w:r w:rsidR="00426762" w:rsidRPr="00E9474C">
        <w:t xml:space="preserve"> </w:t>
      </w:r>
      <w:r w:rsidR="00CE3836" w:rsidRPr="00E9474C">
        <w:t xml:space="preserve">had </w:t>
      </w:r>
      <w:r w:rsidR="00654FE9" w:rsidRPr="00E9474C">
        <w:t>support</w:t>
      </w:r>
      <w:r w:rsidR="00CE3836" w:rsidRPr="00E9474C">
        <w:t>ed</w:t>
      </w:r>
      <w:r w:rsidR="00654FE9" w:rsidRPr="00E9474C">
        <w:t xml:space="preserve"> sister </w:t>
      </w:r>
      <w:r w:rsidR="00567B65">
        <w:t xml:space="preserve">“Teach For” </w:t>
      </w:r>
      <w:r w:rsidR="00CE3836" w:rsidRPr="00E9474C">
        <w:t>non-profit organization</w:t>
      </w:r>
      <w:r w:rsidR="00567B65">
        <w:t xml:space="preserve">s </w:t>
      </w:r>
      <w:r w:rsidR="00654FE9" w:rsidRPr="00E9474C">
        <w:t xml:space="preserve">in </w:t>
      </w:r>
      <w:r w:rsidR="00CE3836" w:rsidRPr="00E9474C">
        <w:t>several</w:t>
      </w:r>
      <w:r w:rsidR="00654FE9" w:rsidRPr="00E9474C">
        <w:t xml:space="preserve"> countries. </w:t>
      </w:r>
      <w:r w:rsidR="00567B65">
        <w:t xml:space="preserve">As of 2017, Teach </w:t>
      </w:r>
      <w:proofErr w:type="gramStart"/>
      <w:r w:rsidR="00567B65">
        <w:t>For</w:t>
      </w:r>
      <w:proofErr w:type="gramEnd"/>
      <w:r w:rsidR="00567B65">
        <w:t xml:space="preserve"> All</w:t>
      </w:r>
      <w:r w:rsidR="00654FE9" w:rsidRPr="00E9474C">
        <w:t xml:space="preserve"> connected 48 partner NFPs in 40 countries with six global hubs in New York, Washington, London, Doha, Pune, and Hong Kong. Even though the Teach </w:t>
      </w:r>
      <w:proofErr w:type="gramStart"/>
      <w:r w:rsidR="00654FE9" w:rsidRPr="00E9474C">
        <w:t>For</w:t>
      </w:r>
      <w:proofErr w:type="gramEnd"/>
      <w:r w:rsidR="00654FE9" w:rsidRPr="00E9474C">
        <w:t xml:space="preserve"> NFPs around the globe were “independent, locally-led and locally-governed organizations,”</w:t>
      </w:r>
      <w:r w:rsidR="008F537A">
        <w:rPr>
          <w:rStyle w:val="EndnoteReference"/>
        </w:rPr>
        <w:endnoteReference w:id="25"/>
      </w:r>
      <w:r w:rsidR="00654FE9" w:rsidRPr="00E9474C">
        <w:t xml:space="preserve"> they held summits in </w:t>
      </w:r>
      <w:r w:rsidR="00CE3836" w:rsidRPr="00E9474C">
        <w:t>various</w:t>
      </w:r>
      <w:r w:rsidR="00654FE9" w:rsidRPr="00E9474C">
        <w:t xml:space="preserve"> countries</w:t>
      </w:r>
      <w:r w:rsidR="00CE3836" w:rsidRPr="00E9474C">
        <w:t>,</w:t>
      </w:r>
      <w:r w:rsidR="00654FE9" w:rsidRPr="00E9474C">
        <w:t xml:space="preserve"> where they shared their struggles and progress and their vision toward mutual learning and co</w:t>
      </w:r>
      <w:r w:rsidR="00567B65">
        <w:t>-</w:t>
      </w:r>
      <w:r w:rsidR="00654FE9" w:rsidRPr="00E9474C">
        <w:t xml:space="preserve">operation. </w:t>
      </w:r>
      <w:r w:rsidR="00CE3836" w:rsidRPr="00E9474C">
        <w:t>El-</w:t>
      </w:r>
      <w:proofErr w:type="spellStart"/>
      <w:r w:rsidR="00CE3836" w:rsidRPr="00E9474C">
        <w:t>Samarany</w:t>
      </w:r>
      <w:proofErr w:type="spellEnd"/>
      <w:r w:rsidR="00D36A2F" w:rsidRPr="00D36A2F">
        <w:t xml:space="preserve"> </w:t>
      </w:r>
      <w:r w:rsidR="00D36A2F">
        <w:t>acknowledged the importance of the network:</w:t>
      </w:r>
    </w:p>
    <w:p w14:paraId="135C9089" w14:textId="77777777" w:rsidR="00CE3836" w:rsidRPr="00E9474C" w:rsidRDefault="00CE3836" w:rsidP="006A1E13">
      <w:pPr>
        <w:pStyle w:val="BodyTextMain"/>
      </w:pPr>
    </w:p>
    <w:p w14:paraId="603FB965" w14:textId="0505914E" w:rsidR="00867C40" w:rsidRPr="00E9474C" w:rsidRDefault="00654FE9" w:rsidP="00867C40">
      <w:pPr>
        <w:pStyle w:val="BodyTextMain"/>
        <w:ind w:left="720"/>
      </w:pPr>
      <w:r w:rsidRPr="00E9474C">
        <w:t>We will maintain our good relation</w:t>
      </w:r>
      <w:r w:rsidR="00CE3836" w:rsidRPr="00E9474C">
        <w:t>ships</w:t>
      </w:r>
      <w:r w:rsidRPr="00E9474C">
        <w:t xml:space="preserve"> with </w:t>
      </w:r>
      <w:r w:rsidR="00D36A2F">
        <w:t xml:space="preserve">Teach </w:t>
      </w:r>
      <w:proofErr w:type="gramStart"/>
      <w:r w:rsidR="00D36A2F">
        <w:t>For</w:t>
      </w:r>
      <w:proofErr w:type="gramEnd"/>
      <w:r w:rsidR="00D36A2F">
        <w:t xml:space="preserve"> All</w:t>
      </w:r>
      <w:r w:rsidR="00D36A2F" w:rsidRPr="00E9474C">
        <w:t xml:space="preserve"> </w:t>
      </w:r>
      <w:r w:rsidRPr="00E9474C">
        <w:t>and the other Teach For NFPs,</w:t>
      </w:r>
      <w:r w:rsidR="00893720" w:rsidRPr="00E9474C">
        <w:t xml:space="preserve"> </w:t>
      </w:r>
      <w:r w:rsidRPr="00E9474C">
        <w:t xml:space="preserve">for we benefit a lot from the workshops and conferences they organize. Recently, </w:t>
      </w:r>
      <w:r w:rsidR="00D36A2F">
        <w:t xml:space="preserve">Teach </w:t>
      </w:r>
      <w:proofErr w:type="gramStart"/>
      <w:r w:rsidR="00D36A2F">
        <w:t>For</w:t>
      </w:r>
      <w:proofErr w:type="gramEnd"/>
      <w:r w:rsidR="00D36A2F">
        <w:t xml:space="preserve"> All</w:t>
      </w:r>
      <w:r w:rsidR="00D36A2F" w:rsidRPr="00E9474C">
        <w:t xml:space="preserve"> </w:t>
      </w:r>
      <w:r w:rsidRPr="00E9474C">
        <w:t>and TFL submitted a joint proposal to USAID</w:t>
      </w:r>
      <w:r w:rsidR="00D36A2F">
        <w:t xml:space="preserve"> [the United States Agency for International Development]</w:t>
      </w:r>
      <w:r w:rsidRPr="00E9474C">
        <w:t xml:space="preserve">, and </w:t>
      </w:r>
      <w:r w:rsidR="00D36A2F">
        <w:t>Teach For All</w:t>
      </w:r>
      <w:r w:rsidR="00D36A2F" w:rsidRPr="00E9474C">
        <w:t xml:space="preserve"> </w:t>
      </w:r>
      <w:r w:rsidRPr="00E9474C">
        <w:t>got the grant with TFL as the sub-grantee.</w:t>
      </w:r>
    </w:p>
    <w:p w14:paraId="44E2EB71" w14:textId="77777777" w:rsidR="00867C40" w:rsidRPr="00E9474C" w:rsidRDefault="00867C40" w:rsidP="00867C40">
      <w:pPr>
        <w:pStyle w:val="BodyTextMain"/>
        <w:ind w:left="720"/>
      </w:pPr>
    </w:p>
    <w:p w14:paraId="26A63963" w14:textId="4EAFC707" w:rsidR="00654FE9" w:rsidRPr="00E9474C" w:rsidRDefault="00654FE9" w:rsidP="00867C40">
      <w:pPr>
        <w:pStyle w:val="BodyTextMain"/>
      </w:pPr>
      <w:r w:rsidRPr="00E9474C">
        <w:t>El-</w:t>
      </w:r>
      <w:proofErr w:type="spellStart"/>
      <w:r w:rsidRPr="00E9474C">
        <w:t>Samarany</w:t>
      </w:r>
      <w:proofErr w:type="spellEnd"/>
      <w:r w:rsidRPr="00E9474C">
        <w:t xml:space="preserve"> also accompanied one of </w:t>
      </w:r>
      <w:r w:rsidR="00867C40" w:rsidRPr="00E9474C">
        <w:t>TFL’s</w:t>
      </w:r>
      <w:r w:rsidRPr="00E9474C">
        <w:t xml:space="preserve"> </w:t>
      </w:r>
      <w:r w:rsidR="00D36A2F">
        <w:t>e</w:t>
      </w:r>
      <w:r w:rsidRPr="00E9474C">
        <w:t xml:space="preserve">ducation </w:t>
      </w:r>
      <w:r w:rsidR="00D36A2F">
        <w:t>m</w:t>
      </w:r>
      <w:r w:rsidRPr="00E9474C">
        <w:t xml:space="preserve">entors at a summit in Nepal where many of the Teach </w:t>
      </w:r>
      <w:proofErr w:type="gramStart"/>
      <w:r w:rsidRPr="00E9474C">
        <w:t>For</w:t>
      </w:r>
      <w:proofErr w:type="gramEnd"/>
      <w:r w:rsidRPr="00E9474C">
        <w:t xml:space="preserve"> NFPs gathered to discuss the theme “A Community at the Centr</w:t>
      </w:r>
      <w:r w:rsidR="00C94BFA" w:rsidRPr="00E9474C">
        <w:t>e</w:t>
      </w:r>
      <w:r w:rsidR="00553480" w:rsidRPr="00E9474C">
        <w:t>.</w:t>
      </w:r>
      <w:r w:rsidRPr="00E9474C">
        <w:t xml:space="preserve">” </w:t>
      </w:r>
    </w:p>
    <w:p w14:paraId="77A68BC6" w14:textId="77777777" w:rsidR="00553480" w:rsidRPr="00AD3734" w:rsidRDefault="00553480" w:rsidP="00AD3734">
      <w:pPr>
        <w:pStyle w:val="BodyTextMain"/>
        <w:rPr>
          <w:rFonts w:eastAsia="Arial"/>
        </w:rPr>
      </w:pPr>
    </w:p>
    <w:p w14:paraId="4B4D1447" w14:textId="77777777" w:rsidR="00553480" w:rsidRPr="00AD3734" w:rsidRDefault="00553480" w:rsidP="00AD3734">
      <w:pPr>
        <w:pStyle w:val="BodyTextMain"/>
        <w:rPr>
          <w:rFonts w:eastAsia="Arial"/>
        </w:rPr>
      </w:pPr>
    </w:p>
    <w:p w14:paraId="47D6E126" w14:textId="77777777" w:rsidR="00654FE9" w:rsidRPr="00E9474C" w:rsidRDefault="00654FE9" w:rsidP="005425DF">
      <w:pPr>
        <w:pStyle w:val="Casehead2"/>
        <w:rPr>
          <w:rFonts w:eastAsia="Arial"/>
        </w:rPr>
      </w:pPr>
      <w:r w:rsidRPr="00E9474C">
        <w:rPr>
          <w:rFonts w:eastAsia="Arial"/>
        </w:rPr>
        <w:t>Staffing</w:t>
      </w:r>
    </w:p>
    <w:p w14:paraId="198844C0" w14:textId="77777777" w:rsidR="00654FE9" w:rsidRPr="00E9474C" w:rsidRDefault="00654FE9" w:rsidP="005425DF">
      <w:pPr>
        <w:pStyle w:val="BodyTextMain"/>
        <w:keepNext/>
      </w:pPr>
    </w:p>
    <w:p w14:paraId="2865C769" w14:textId="7275B41E" w:rsidR="00D36A2F" w:rsidRDefault="00654FE9" w:rsidP="00AD3734">
      <w:pPr>
        <w:pStyle w:val="BodyTextMain"/>
      </w:pPr>
      <w:r w:rsidRPr="00E9474C">
        <w:t>As an organization that provided educational services, TFL’s impact was based on the efficiency and capability of its human capital. Starting as a small organization with only five staff members operating from one office, TFL’s team grew to scale-up its impact (</w:t>
      </w:r>
      <w:r w:rsidR="00DA474E" w:rsidRPr="00E9474C">
        <w:t xml:space="preserve">see </w:t>
      </w:r>
      <w:r w:rsidRPr="00E9474C">
        <w:t>Exhibit 1). According to El-</w:t>
      </w:r>
      <w:proofErr w:type="spellStart"/>
      <w:r w:rsidRPr="00E9474C">
        <w:t>Samarany</w:t>
      </w:r>
      <w:proofErr w:type="spellEnd"/>
      <w:r w:rsidRPr="00E9474C">
        <w:t xml:space="preserve">, TFL’s </w:t>
      </w:r>
      <w:r w:rsidR="00554FF0" w:rsidRPr="00E9474C">
        <w:t>members were excited</w:t>
      </w:r>
      <w:r w:rsidRPr="00E9474C">
        <w:t xml:space="preserve"> “</w:t>
      </w:r>
      <w:r w:rsidR="00554FF0" w:rsidRPr="00E9474C">
        <w:t xml:space="preserve">. . . </w:t>
      </w:r>
      <w:r w:rsidRPr="00E9474C">
        <w:t xml:space="preserve">when the </w:t>
      </w:r>
      <w:r w:rsidR="00D36A2F">
        <w:t>e</w:t>
      </w:r>
      <w:r w:rsidRPr="00E9474C">
        <w:t xml:space="preserve">xecutives, </w:t>
      </w:r>
      <w:r w:rsidR="00D36A2F">
        <w:t>b</w:t>
      </w:r>
      <w:r w:rsidRPr="00E9474C">
        <w:t xml:space="preserve">oard </w:t>
      </w:r>
      <w:r w:rsidR="00D36A2F">
        <w:t>m</w:t>
      </w:r>
      <w:r w:rsidRPr="00E9474C">
        <w:t xml:space="preserve">embers, and </w:t>
      </w:r>
      <w:r w:rsidR="00D36A2F">
        <w:t>f</w:t>
      </w:r>
      <w:r w:rsidRPr="00E9474C">
        <w:t xml:space="preserve">ellows came together.” </w:t>
      </w:r>
    </w:p>
    <w:p w14:paraId="065922CD" w14:textId="77777777" w:rsidR="00D36A2F" w:rsidRDefault="00D36A2F" w:rsidP="00AD3734">
      <w:pPr>
        <w:pStyle w:val="BodyTextMain"/>
      </w:pPr>
    </w:p>
    <w:p w14:paraId="1BC23A57" w14:textId="0A7E86FF" w:rsidR="00654FE9" w:rsidRPr="00C8329D" w:rsidRDefault="00654FE9" w:rsidP="00AD3734">
      <w:pPr>
        <w:pStyle w:val="BodyTextMain"/>
        <w:rPr>
          <w:spacing w:val="-2"/>
        </w:rPr>
      </w:pPr>
      <w:r w:rsidRPr="00C8329D">
        <w:rPr>
          <w:spacing w:val="-2"/>
        </w:rPr>
        <w:t xml:space="preserve">TFL’s 15-member board of trustees in Lebanon and the </w:t>
      </w:r>
      <w:r w:rsidR="004E1A37">
        <w:rPr>
          <w:spacing w:val="-2"/>
        </w:rPr>
        <w:t>U.S.</w:t>
      </w:r>
      <w:r w:rsidRPr="00C8329D">
        <w:rPr>
          <w:spacing w:val="-2"/>
        </w:rPr>
        <w:t xml:space="preserve"> </w:t>
      </w:r>
      <w:r w:rsidR="00D36A2F" w:rsidRPr="00C8329D">
        <w:rPr>
          <w:spacing w:val="-2"/>
        </w:rPr>
        <w:t>were</w:t>
      </w:r>
      <w:r w:rsidRPr="00C8329D">
        <w:rPr>
          <w:spacing w:val="-2"/>
        </w:rPr>
        <w:t xml:space="preserve"> responsibl</w:t>
      </w:r>
      <w:r w:rsidR="00D36A2F" w:rsidRPr="00C8329D">
        <w:rPr>
          <w:spacing w:val="-2"/>
        </w:rPr>
        <w:t>e</w:t>
      </w:r>
      <w:r w:rsidRPr="00C8329D">
        <w:rPr>
          <w:spacing w:val="-2"/>
        </w:rPr>
        <w:t xml:space="preserve"> </w:t>
      </w:r>
      <w:r w:rsidR="00D36A2F" w:rsidRPr="00C8329D">
        <w:rPr>
          <w:spacing w:val="-2"/>
        </w:rPr>
        <w:t xml:space="preserve">for </w:t>
      </w:r>
      <w:r w:rsidRPr="00C8329D">
        <w:rPr>
          <w:spacing w:val="-2"/>
        </w:rPr>
        <w:t>establishing connections, fundraising, and voting on major decisions within the organization. TFL diversified its board of trustees, many of w</w:t>
      </w:r>
      <w:r w:rsidR="00554FF0" w:rsidRPr="00C8329D">
        <w:rPr>
          <w:spacing w:val="-2"/>
        </w:rPr>
        <w:t>hom</w:t>
      </w:r>
      <w:r w:rsidRPr="00C8329D">
        <w:rPr>
          <w:spacing w:val="-2"/>
        </w:rPr>
        <w:t xml:space="preserve"> held prestigious positions outside </w:t>
      </w:r>
      <w:r w:rsidR="00D36A2F" w:rsidRPr="00C8329D">
        <w:rPr>
          <w:spacing w:val="-2"/>
        </w:rPr>
        <w:t xml:space="preserve">TFL’s </w:t>
      </w:r>
      <w:r w:rsidRPr="00C8329D">
        <w:rPr>
          <w:spacing w:val="-2"/>
        </w:rPr>
        <w:t>walls. For instance, the board included the senior director of the financial operations department at Lebanon’s central bank, CEOs of companies such as Specified Technolog</w:t>
      </w:r>
      <w:r w:rsidR="00D36A2F" w:rsidRPr="00C8329D">
        <w:rPr>
          <w:spacing w:val="-2"/>
        </w:rPr>
        <w:t>ies</w:t>
      </w:r>
      <w:r w:rsidRPr="00C8329D">
        <w:rPr>
          <w:spacing w:val="-2"/>
        </w:rPr>
        <w:t xml:space="preserve"> Inc. and </w:t>
      </w:r>
      <w:proofErr w:type="spellStart"/>
      <w:r w:rsidRPr="00C8329D">
        <w:rPr>
          <w:spacing w:val="-2"/>
        </w:rPr>
        <w:t>A</w:t>
      </w:r>
      <w:r w:rsidR="00D36A2F" w:rsidRPr="00C8329D">
        <w:rPr>
          <w:spacing w:val="-2"/>
        </w:rPr>
        <w:t>byco</w:t>
      </w:r>
      <w:proofErr w:type="spellEnd"/>
      <w:r w:rsidR="00D36A2F" w:rsidRPr="00C8329D">
        <w:rPr>
          <w:spacing w:val="-2"/>
        </w:rPr>
        <w:t xml:space="preserve"> Company Holding </w:t>
      </w:r>
      <w:r w:rsidRPr="00C8329D">
        <w:rPr>
          <w:spacing w:val="-2"/>
        </w:rPr>
        <w:t>S.A.L., and presidents of top regional universities such as the American University of Beirut and the Lebanese American University (</w:t>
      </w:r>
      <w:r w:rsidR="00DA474E" w:rsidRPr="00C8329D">
        <w:rPr>
          <w:spacing w:val="-2"/>
        </w:rPr>
        <w:t xml:space="preserve">see </w:t>
      </w:r>
      <w:r w:rsidRPr="00C8329D">
        <w:rPr>
          <w:spacing w:val="-2"/>
        </w:rPr>
        <w:t>Exhibit 2).</w:t>
      </w:r>
    </w:p>
    <w:p w14:paraId="0544E51D" w14:textId="77777777" w:rsidR="00654FE9" w:rsidRPr="00E9474C" w:rsidRDefault="00654FE9" w:rsidP="006A1E13">
      <w:pPr>
        <w:pStyle w:val="BodyTextMain"/>
      </w:pPr>
    </w:p>
    <w:p w14:paraId="7C48E554" w14:textId="345FD7B4" w:rsidR="00197785" w:rsidRPr="00C8329D" w:rsidRDefault="00654FE9" w:rsidP="006A1E13">
      <w:pPr>
        <w:pStyle w:val="BodyTextMain"/>
        <w:rPr>
          <w:spacing w:val="-2"/>
        </w:rPr>
      </w:pPr>
      <w:r w:rsidRPr="00C8329D">
        <w:rPr>
          <w:spacing w:val="-2"/>
        </w:rPr>
        <w:t>“It is not easy to become a Fellow,” El-</w:t>
      </w:r>
      <w:proofErr w:type="spellStart"/>
      <w:r w:rsidRPr="00C8329D">
        <w:rPr>
          <w:spacing w:val="-2"/>
        </w:rPr>
        <w:t>Samarany</w:t>
      </w:r>
      <w:proofErr w:type="spellEnd"/>
      <w:r w:rsidRPr="00C8329D">
        <w:rPr>
          <w:spacing w:val="-2"/>
        </w:rPr>
        <w:t xml:space="preserve"> </w:t>
      </w:r>
      <w:r w:rsidR="00197785" w:rsidRPr="00C8329D">
        <w:rPr>
          <w:spacing w:val="-2"/>
        </w:rPr>
        <w:t>explained</w:t>
      </w:r>
      <w:r w:rsidRPr="00C8329D">
        <w:rPr>
          <w:spacing w:val="-2"/>
        </w:rPr>
        <w:t>, “as we provide competitive offers, lots of training, and ongoing alumnus follow-up and benefits.” Given the six phases of the recruitment process (</w:t>
      </w:r>
      <w:r w:rsidR="00DA474E" w:rsidRPr="00C8329D">
        <w:rPr>
          <w:spacing w:val="-2"/>
        </w:rPr>
        <w:t xml:space="preserve">see </w:t>
      </w:r>
      <w:r w:rsidRPr="00C8329D">
        <w:rPr>
          <w:spacing w:val="-2"/>
        </w:rPr>
        <w:t>Exhibit 3), only 2.3</w:t>
      </w:r>
      <w:r w:rsidR="00DA474E" w:rsidRPr="00C8329D">
        <w:rPr>
          <w:spacing w:val="-2"/>
        </w:rPr>
        <w:t xml:space="preserve"> per cent</w:t>
      </w:r>
      <w:r w:rsidRPr="00C8329D">
        <w:rPr>
          <w:spacing w:val="-2"/>
        </w:rPr>
        <w:t xml:space="preserve"> of the applicants were qualified in 2015 to attend the Summer Institute, a six-week intensive workshop that provided fundamental theories in education along with hands-on application. Only after passing the final examination was the applicant granted the title </w:t>
      </w:r>
      <w:r w:rsidR="00197785" w:rsidRPr="00C8329D">
        <w:rPr>
          <w:spacing w:val="-2"/>
        </w:rPr>
        <w:t>“f</w:t>
      </w:r>
      <w:r w:rsidRPr="00C8329D">
        <w:rPr>
          <w:spacing w:val="-2"/>
        </w:rPr>
        <w:t>ellow</w:t>
      </w:r>
      <w:r w:rsidR="00197785" w:rsidRPr="00C8329D">
        <w:rPr>
          <w:spacing w:val="-2"/>
        </w:rPr>
        <w:t>”</w:t>
      </w:r>
      <w:r w:rsidRPr="00C8329D">
        <w:rPr>
          <w:spacing w:val="-2"/>
        </w:rPr>
        <w:t xml:space="preserve"> and offered a contract. </w:t>
      </w:r>
    </w:p>
    <w:p w14:paraId="7EAECA7D" w14:textId="77777777" w:rsidR="00197785" w:rsidRDefault="00197785" w:rsidP="006A1E13">
      <w:pPr>
        <w:pStyle w:val="BodyTextMain"/>
      </w:pPr>
    </w:p>
    <w:p w14:paraId="3F164448" w14:textId="09B0A614" w:rsidR="00654FE9" w:rsidRPr="00E9474C" w:rsidRDefault="00654FE9" w:rsidP="006A1E13">
      <w:pPr>
        <w:pStyle w:val="BodyTextMain"/>
      </w:pPr>
      <w:r w:rsidRPr="00E9474C">
        <w:lastRenderedPageBreak/>
        <w:t>Fellows were placed mostly in rural areas for two years</w:t>
      </w:r>
      <w:r w:rsidR="00CA755D" w:rsidRPr="00E9474C">
        <w:t>.</w:t>
      </w:r>
      <w:r w:rsidRPr="00E9474C">
        <w:t xml:space="preserve"> </w:t>
      </w:r>
      <w:r w:rsidR="00CA755D" w:rsidRPr="00E9474C">
        <w:t xml:space="preserve">They </w:t>
      </w:r>
      <w:r w:rsidR="005F30B1" w:rsidRPr="00E9474C">
        <w:t>taught</w:t>
      </w:r>
      <w:r w:rsidRPr="00E9474C">
        <w:t xml:space="preserve"> subjects in the Lebanese curriculum along with </w:t>
      </w:r>
      <w:r w:rsidR="00DA474E" w:rsidRPr="00E9474C">
        <w:t>10</w:t>
      </w:r>
      <w:r w:rsidRPr="00E9474C">
        <w:t xml:space="preserve"> hours per week of extracurricular activities. “Fellows are the main pillars of our organization,” El-</w:t>
      </w:r>
      <w:proofErr w:type="spellStart"/>
      <w:r w:rsidRPr="00E9474C">
        <w:t>Samarany</w:t>
      </w:r>
      <w:proofErr w:type="spellEnd"/>
      <w:r w:rsidRPr="00E9474C">
        <w:t xml:space="preserve"> </w:t>
      </w:r>
      <w:r w:rsidR="00197785">
        <w:t>said.</w:t>
      </w:r>
      <w:r w:rsidRPr="00E9474C">
        <w:t xml:space="preserve"> “</w:t>
      </w:r>
      <w:r w:rsidR="00197785">
        <w:t>T</w:t>
      </w:r>
      <w:r w:rsidRPr="00E9474C">
        <w:t xml:space="preserve">hey are doing the direct impact while we, the executive team, attempt to keep them empowered, fund their salaries, and advertise their work.” When accepted, </w:t>
      </w:r>
      <w:r w:rsidR="00197785">
        <w:t>f</w:t>
      </w:r>
      <w:r w:rsidRPr="00E9474C">
        <w:t xml:space="preserve">ellows received daily support from the </w:t>
      </w:r>
      <w:r w:rsidR="00197785">
        <w:t>e</w:t>
      </w:r>
      <w:r w:rsidRPr="00E9474C">
        <w:t xml:space="preserve">ducation </w:t>
      </w:r>
      <w:r w:rsidR="00197785">
        <w:t>d</w:t>
      </w:r>
      <w:r w:rsidRPr="00E9474C">
        <w:t xml:space="preserve">epartment at TFL and attended monthly professional development intensive workshops. While </w:t>
      </w:r>
      <w:r w:rsidR="00197785">
        <w:t>f</w:t>
      </w:r>
      <w:r w:rsidRPr="00E9474C">
        <w:t>ellows committed to exert their ultimate effort during their two-year mission, the executive team guided the</w:t>
      </w:r>
      <w:r w:rsidR="00CA755D" w:rsidRPr="00E9474C">
        <w:t>m</w:t>
      </w:r>
      <w:r w:rsidRPr="00E9474C">
        <w:t xml:space="preserve"> to make the most out of the </w:t>
      </w:r>
      <w:r w:rsidR="00F037D8" w:rsidRPr="00E9474C">
        <w:t>opportunity</w:t>
      </w:r>
      <w:r w:rsidRPr="00E9474C">
        <w:t xml:space="preserve"> </w:t>
      </w:r>
      <w:r w:rsidR="00CA755D" w:rsidRPr="00E9474C">
        <w:t>and</w:t>
      </w:r>
      <w:r w:rsidRPr="00E9474C">
        <w:t xml:space="preserve"> prepar</w:t>
      </w:r>
      <w:r w:rsidR="00CA755D" w:rsidRPr="00E9474C">
        <w:t>e</w:t>
      </w:r>
      <w:r w:rsidRPr="00E9474C">
        <w:t xml:space="preserve"> for the future.</w:t>
      </w:r>
    </w:p>
    <w:p w14:paraId="54464137" w14:textId="77777777" w:rsidR="00654FE9" w:rsidRPr="00E9474C" w:rsidRDefault="00654FE9" w:rsidP="006A1E13">
      <w:pPr>
        <w:pStyle w:val="BodyTextMain"/>
      </w:pPr>
    </w:p>
    <w:p w14:paraId="2640CAA0" w14:textId="77777777" w:rsidR="00654FE9" w:rsidRPr="00E9474C" w:rsidRDefault="00654FE9" w:rsidP="006A1E13">
      <w:pPr>
        <w:pStyle w:val="BodyTextMain"/>
      </w:pPr>
    </w:p>
    <w:p w14:paraId="1EAA2854" w14:textId="77777777" w:rsidR="00654FE9" w:rsidRPr="00E9474C" w:rsidRDefault="00654FE9" w:rsidP="006A1E13">
      <w:pPr>
        <w:pStyle w:val="Casehead2"/>
        <w:rPr>
          <w:rFonts w:eastAsia="Arial"/>
        </w:rPr>
      </w:pPr>
      <w:r w:rsidRPr="00E9474C">
        <w:rPr>
          <w:rFonts w:eastAsia="Arial"/>
        </w:rPr>
        <w:t>Partnerships</w:t>
      </w:r>
    </w:p>
    <w:p w14:paraId="00D9EDF2" w14:textId="77777777" w:rsidR="00654FE9" w:rsidRPr="00E9474C" w:rsidRDefault="00654FE9" w:rsidP="006A1E13">
      <w:pPr>
        <w:pStyle w:val="BodyTextMain"/>
      </w:pPr>
    </w:p>
    <w:p w14:paraId="23A34735" w14:textId="58E0022A" w:rsidR="000F1634" w:rsidRPr="00E9474C" w:rsidRDefault="00654FE9" w:rsidP="006A1E13">
      <w:pPr>
        <w:pStyle w:val="BodyTextMain"/>
      </w:pPr>
      <w:r w:rsidRPr="00E9474C">
        <w:t xml:space="preserve">A local pioneer </w:t>
      </w:r>
      <w:r w:rsidR="00893720" w:rsidRPr="00E9474C">
        <w:t>in</w:t>
      </w:r>
      <w:r w:rsidRPr="00E9474C">
        <w:t xml:space="preserve"> education, TFL secured partnerships with Lebanese academic institutions. </w:t>
      </w:r>
      <w:r w:rsidR="00197785">
        <w:t xml:space="preserve">According to </w:t>
      </w:r>
      <w:r w:rsidR="000F1634" w:rsidRPr="00E9474C">
        <w:t>El-</w:t>
      </w:r>
      <w:proofErr w:type="spellStart"/>
      <w:r w:rsidR="000F1634" w:rsidRPr="00E9474C">
        <w:t>Samarany</w:t>
      </w:r>
      <w:proofErr w:type="spellEnd"/>
      <w:r w:rsidR="000F1634" w:rsidRPr="00E9474C">
        <w:t>,</w:t>
      </w:r>
    </w:p>
    <w:p w14:paraId="0441AC38" w14:textId="77777777" w:rsidR="000F1634" w:rsidRPr="00E9474C" w:rsidRDefault="000F1634" w:rsidP="006A1E13">
      <w:pPr>
        <w:pStyle w:val="BodyTextMain"/>
      </w:pPr>
    </w:p>
    <w:p w14:paraId="45487714" w14:textId="5665A32A" w:rsidR="000F1634" w:rsidRPr="00E9474C" w:rsidRDefault="00654FE9" w:rsidP="000F1634">
      <w:pPr>
        <w:pStyle w:val="BodyTextMain"/>
        <w:ind w:left="720"/>
      </w:pPr>
      <w:r w:rsidRPr="00E9474C">
        <w:t>Universities not only provide us with freshly graduating employable talent and up-to-date theories in education</w:t>
      </w:r>
      <w:r w:rsidR="000F1634" w:rsidRPr="00E9474C">
        <w:t>, u</w:t>
      </w:r>
      <w:r w:rsidRPr="00E9474C">
        <w:t xml:space="preserve">niversities </w:t>
      </w:r>
      <w:r w:rsidR="000F1634" w:rsidRPr="00E9474C">
        <w:t xml:space="preserve">also </w:t>
      </w:r>
      <w:r w:rsidRPr="00E9474C">
        <w:t>provide our alumn</w:t>
      </w:r>
      <w:r w:rsidR="00197785">
        <w:t>i</w:t>
      </w:r>
      <w:r w:rsidRPr="00E9474C">
        <w:t xml:space="preserve"> with full-ride scholarships, which is a crucial element of attraction to prospective </w:t>
      </w:r>
      <w:r w:rsidR="00197785">
        <w:t>f</w:t>
      </w:r>
      <w:r w:rsidRPr="00E9474C">
        <w:t>ellows as we aim to motivate our alumn</w:t>
      </w:r>
      <w:r w:rsidR="00197785">
        <w:t>i</w:t>
      </w:r>
      <w:r w:rsidRPr="00E9474C">
        <w:t xml:space="preserve">, the same way we do with the students we teach, to pursue higher education. </w:t>
      </w:r>
    </w:p>
    <w:p w14:paraId="7B3045CD" w14:textId="77777777" w:rsidR="000F1634" w:rsidRPr="00E9474C" w:rsidRDefault="000F1634" w:rsidP="006A1E13">
      <w:pPr>
        <w:pStyle w:val="BodyTextMain"/>
      </w:pPr>
    </w:p>
    <w:p w14:paraId="01A5081D" w14:textId="143157E7" w:rsidR="006F07CF" w:rsidRDefault="00CB6506" w:rsidP="006A1E13">
      <w:pPr>
        <w:pStyle w:val="BodyTextMain"/>
      </w:pPr>
      <w:r w:rsidRPr="00E9474C">
        <w:t xml:space="preserve">In addition to receiving </w:t>
      </w:r>
      <w:r w:rsidR="00654FE9" w:rsidRPr="00E9474C">
        <w:t xml:space="preserve">monetary donations from banks like BLOM Bank and Banque Du </w:t>
      </w:r>
      <w:proofErr w:type="spellStart"/>
      <w:r w:rsidR="00654FE9" w:rsidRPr="00E9474C">
        <w:t>Liban</w:t>
      </w:r>
      <w:proofErr w:type="spellEnd"/>
      <w:r w:rsidR="00654FE9" w:rsidRPr="00E9474C">
        <w:t>, TFL sought corporate social responsibility (CSR) donations from corporations. For two years, Deutsche Post DHL</w:t>
      </w:r>
      <w:r w:rsidR="00197785">
        <w:t xml:space="preserve"> Group</w:t>
      </w:r>
      <w:r w:rsidR="00654FE9" w:rsidRPr="00E9474C">
        <w:t xml:space="preserve">, the international postal service company, funded a portion of the salaries of the TFL </w:t>
      </w:r>
      <w:r w:rsidR="006F07CF">
        <w:t>f</w:t>
      </w:r>
      <w:r w:rsidR="00654FE9" w:rsidRPr="00E9474C">
        <w:t>ellows working with Syrian refugees. “DHL Postal Service, a German company, came across many Syrian refugees in Germany, and so they sympathized with the refugee crisis that Lebanon was going through</w:t>
      </w:r>
      <w:r w:rsidR="00C5085C" w:rsidRPr="00E9474C">
        <w:t>,</w:t>
      </w:r>
      <w:r w:rsidR="00654FE9" w:rsidRPr="00E9474C">
        <w:t xml:space="preserve">” </w:t>
      </w:r>
      <w:r w:rsidR="00C5085C" w:rsidRPr="00E9474C">
        <w:t xml:space="preserve">said </w:t>
      </w:r>
      <w:r w:rsidR="006F07CF">
        <w:t>El-</w:t>
      </w:r>
      <w:proofErr w:type="spellStart"/>
      <w:r w:rsidR="00C5085C" w:rsidRPr="00E9474C">
        <w:t>Samarany</w:t>
      </w:r>
      <w:proofErr w:type="spellEnd"/>
      <w:r w:rsidR="00C5085C" w:rsidRPr="00E9474C">
        <w:t xml:space="preserve">. </w:t>
      </w:r>
    </w:p>
    <w:p w14:paraId="1331155E" w14:textId="77777777" w:rsidR="006F07CF" w:rsidRDefault="006F07CF" w:rsidP="006A1E13">
      <w:pPr>
        <w:pStyle w:val="BodyTextMain"/>
      </w:pPr>
    </w:p>
    <w:p w14:paraId="4389FEB5" w14:textId="17EC4E31" w:rsidR="00654FE9" w:rsidRPr="00C8329D" w:rsidRDefault="00654FE9" w:rsidP="006A1E13">
      <w:pPr>
        <w:pStyle w:val="BodyTextMain"/>
        <w:rPr>
          <w:spacing w:val="-2"/>
        </w:rPr>
      </w:pPr>
      <w:r w:rsidRPr="00C8329D">
        <w:rPr>
          <w:spacing w:val="-2"/>
        </w:rPr>
        <w:t>Touch, the Lebanese telecommunications company, funded computer labs in five of the schools TFL worked with. “Touch wanted to make sure that the labs they funded were utilized,” El-</w:t>
      </w:r>
      <w:proofErr w:type="spellStart"/>
      <w:r w:rsidRPr="00C8329D">
        <w:rPr>
          <w:spacing w:val="-2"/>
        </w:rPr>
        <w:t>Samarany</w:t>
      </w:r>
      <w:proofErr w:type="spellEnd"/>
      <w:r w:rsidRPr="00C8329D">
        <w:rPr>
          <w:spacing w:val="-2"/>
        </w:rPr>
        <w:t xml:space="preserve"> </w:t>
      </w:r>
      <w:r w:rsidR="006F07CF" w:rsidRPr="00C8329D">
        <w:rPr>
          <w:spacing w:val="-2"/>
        </w:rPr>
        <w:t>said</w:t>
      </w:r>
      <w:r w:rsidRPr="00C8329D">
        <w:rPr>
          <w:spacing w:val="-2"/>
        </w:rPr>
        <w:t xml:space="preserve">, “and so they trusted that TFL </w:t>
      </w:r>
      <w:r w:rsidR="006F07CF" w:rsidRPr="00C8329D">
        <w:rPr>
          <w:spacing w:val="-2"/>
        </w:rPr>
        <w:t>f</w:t>
      </w:r>
      <w:r w:rsidRPr="00C8329D">
        <w:rPr>
          <w:spacing w:val="-2"/>
        </w:rPr>
        <w:t xml:space="preserve">ellows used them regularly throughout the year.” TFL </w:t>
      </w:r>
      <w:r w:rsidR="00CB6506" w:rsidRPr="00C8329D">
        <w:rPr>
          <w:spacing w:val="-2"/>
        </w:rPr>
        <w:t xml:space="preserve">also </w:t>
      </w:r>
      <w:r w:rsidRPr="00C8329D">
        <w:rPr>
          <w:spacing w:val="-2"/>
        </w:rPr>
        <w:t>took pride in its partnerships with local organizations</w:t>
      </w:r>
      <w:r w:rsidR="006F07CF" w:rsidRPr="00C8329D">
        <w:rPr>
          <w:spacing w:val="-2"/>
        </w:rPr>
        <w:t>,</w:t>
      </w:r>
      <w:r w:rsidRPr="00C8329D">
        <w:rPr>
          <w:spacing w:val="-2"/>
        </w:rPr>
        <w:t xml:space="preserve"> such as the Orphan Welfare Society in </w:t>
      </w:r>
      <w:proofErr w:type="spellStart"/>
      <w:r w:rsidRPr="00C8329D">
        <w:rPr>
          <w:spacing w:val="-2"/>
        </w:rPr>
        <w:t>Saida</w:t>
      </w:r>
      <w:proofErr w:type="spellEnd"/>
      <w:r w:rsidRPr="00C8329D">
        <w:rPr>
          <w:spacing w:val="-2"/>
        </w:rPr>
        <w:t xml:space="preserve">, </w:t>
      </w:r>
      <w:r w:rsidR="00946D73" w:rsidRPr="00C8329D">
        <w:rPr>
          <w:spacing w:val="-2"/>
        </w:rPr>
        <w:t xml:space="preserve">the </w:t>
      </w:r>
      <w:r w:rsidRPr="00C8329D">
        <w:rPr>
          <w:spacing w:val="-2"/>
        </w:rPr>
        <w:t xml:space="preserve">Ana </w:t>
      </w:r>
      <w:proofErr w:type="spellStart"/>
      <w:r w:rsidRPr="00C8329D">
        <w:rPr>
          <w:spacing w:val="-2"/>
        </w:rPr>
        <w:t>Aqra</w:t>
      </w:r>
      <w:proofErr w:type="spellEnd"/>
      <w:r w:rsidRPr="00C8329D">
        <w:rPr>
          <w:spacing w:val="-2"/>
        </w:rPr>
        <w:t xml:space="preserve"> </w:t>
      </w:r>
      <w:r w:rsidR="006F07CF" w:rsidRPr="00C8329D">
        <w:rPr>
          <w:spacing w:val="-2"/>
        </w:rPr>
        <w:t>A</w:t>
      </w:r>
      <w:r w:rsidRPr="00C8329D">
        <w:rPr>
          <w:spacing w:val="-2"/>
        </w:rPr>
        <w:t xml:space="preserve">ssociation, </w:t>
      </w:r>
      <w:proofErr w:type="spellStart"/>
      <w:r w:rsidRPr="00C8329D">
        <w:rPr>
          <w:spacing w:val="-2"/>
        </w:rPr>
        <w:t>Himaya</w:t>
      </w:r>
      <w:proofErr w:type="spellEnd"/>
      <w:r w:rsidR="006F07CF" w:rsidRPr="00C8329D">
        <w:rPr>
          <w:spacing w:val="-2"/>
        </w:rPr>
        <w:t xml:space="preserve"> Foundation</w:t>
      </w:r>
      <w:r w:rsidRPr="00C8329D">
        <w:rPr>
          <w:spacing w:val="-2"/>
        </w:rPr>
        <w:t xml:space="preserve">, </w:t>
      </w:r>
      <w:r w:rsidR="006F07CF" w:rsidRPr="00C8329D">
        <w:rPr>
          <w:spacing w:val="-2"/>
        </w:rPr>
        <w:t xml:space="preserve">and </w:t>
      </w:r>
      <w:r w:rsidRPr="00C8329D">
        <w:rPr>
          <w:spacing w:val="-2"/>
        </w:rPr>
        <w:t>ABAAD</w:t>
      </w:r>
      <w:r w:rsidR="00C5085C" w:rsidRPr="00C8329D">
        <w:rPr>
          <w:spacing w:val="-2"/>
        </w:rPr>
        <w:t xml:space="preserve">–Resource </w:t>
      </w:r>
      <w:proofErr w:type="spellStart"/>
      <w:r w:rsidR="00C5085C" w:rsidRPr="00C8329D">
        <w:rPr>
          <w:spacing w:val="-2"/>
        </w:rPr>
        <w:t>Center</w:t>
      </w:r>
      <w:proofErr w:type="spellEnd"/>
      <w:r w:rsidR="00C5085C" w:rsidRPr="00C8329D">
        <w:rPr>
          <w:spacing w:val="-2"/>
        </w:rPr>
        <w:t xml:space="preserve"> for Gender Equality</w:t>
      </w:r>
      <w:r w:rsidR="00893720" w:rsidRPr="00C8329D">
        <w:rPr>
          <w:spacing w:val="-2"/>
        </w:rPr>
        <w:t>,</w:t>
      </w:r>
      <w:r w:rsidRPr="00C8329D">
        <w:rPr>
          <w:spacing w:val="-2"/>
        </w:rPr>
        <w:t xml:space="preserve"> </w:t>
      </w:r>
      <w:r w:rsidR="00776296" w:rsidRPr="00C8329D">
        <w:rPr>
          <w:spacing w:val="-2"/>
        </w:rPr>
        <w:t xml:space="preserve">because </w:t>
      </w:r>
      <w:r w:rsidRPr="00C8329D">
        <w:rPr>
          <w:spacing w:val="-2"/>
        </w:rPr>
        <w:t>they complement</w:t>
      </w:r>
      <w:r w:rsidR="00C5085C" w:rsidRPr="00C8329D">
        <w:rPr>
          <w:spacing w:val="-2"/>
        </w:rPr>
        <w:t>ed</w:t>
      </w:r>
      <w:r w:rsidRPr="00C8329D">
        <w:rPr>
          <w:spacing w:val="-2"/>
        </w:rPr>
        <w:t xml:space="preserve"> TFL’s efforts and provided a collective approach in dealing with </w:t>
      </w:r>
      <w:r w:rsidR="00C5085C" w:rsidRPr="00C8329D">
        <w:rPr>
          <w:spacing w:val="-2"/>
        </w:rPr>
        <w:t xml:space="preserve">local </w:t>
      </w:r>
      <w:r w:rsidRPr="00C8329D">
        <w:rPr>
          <w:spacing w:val="-2"/>
        </w:rPr>
        <w:t>education inequity challenges.</w:t>
      </w:r>
    </w:p>
    <w:p w14:paraId="1FFD3C86" w14:textId="77777777" w:rsidR="00654FE9" w:rsidRPr="00E9474C" w:rsidRDefault="00654FE9" w:rsidP="006A1E13">
      <w:pPr>
        <w:pStyle w:val="BodyTextMain"/>
      </w:pPr>
    </w:p>
    <w:p w14:paraId="5107ACA8" w14:textId="77777777" w:rsidR="00654FE9" w:rsidRPr="00E9474C" w:rsidRDefault="00654FE9" w:rsidP="006A1E13">
      <w:pPr>
        <w:pStyle w:val="BodyTextMain"/>
      </w:pPr>
    </w:p>
    <w:p w14:paraId="2E7789EA" w14:textId="77777777" w:rsidR="00654FE9" w:rsidRPr="00E9474C" w:rsidRDefault="00654FE9" w:rsidP="005425DF">
      <w:pPr>
        <w:pStyle w:val="Casehead2"/>
        <w:rPr>
          <w:rFonts w:eastAsia="Arial"/>
        </w:rPr>
      </w:pPr>
      <w:r w:rsidRPr="00E9474C">
        <w:rPr>
          <w:rFonts w:eastAsia="Arial"/>
        </w:rPr>
        <w:t>Financing</w:t>
      </w:r>
    </w:p>
    <w:p w14:paraId="3AF2AA87" w14:textId="77777777" w:rsidR="00654FE9" w:rsidRPr="00E9474C" w:rsidRDefault="00654FE9" w:rsidP="005425DF">
      <w:pPr>
        <w:pStyle w:val="BodyTextMain"/>
        <w:keepNext/>
      </w:pPr>
    </w:p>
    <w:p w14:paraId="6067F070" w14:textId="7B3226D3" w:rsidR="00776296" w:rsidRDefault="00654FE9" w:rsidP="00AD3734">
      <w:pPr>
        <w:pStyle w:val="BodyTextMain"/>
      </w:pPr>
      <w:r w:rsidRPr="00E9474C">
        <w:t xml:space="preserve">“I always reminded my colleagues that TFL’s financial sustainability cannot be compared to that of other Teach </w:t>
      </w:r>
      <w:proofErr w:type="gramStart"/>
      <w:r w:rsidRPr="00E9474C">
        <w:t>For</w:t>
      </w:r>
      <w:proofErr w:type="gramEnd"/>
      <w:r w:rsidRPr="00E9474C">
        <w:t xml:space="preserve"> NFPs</w:t>
      </w:r>
      <w:r w:rsidR="000D5D16" w:rsidRPr="00E9474C">
        <w:t>,</w:t>
      </w:r>
      <w:r w:rsidRPr="00E9474C">
        <w:t>” El-</w:t>
      </w:r>
      <w:proofErr w:type="spellStart"/>
      <w:r w:rsidRPr="00E9474C">
        <w:t>Samarany</w:t>
      </w:r>
      <w:proofErr w:type="spellEnd"/>
      <w:r w:rsidRPr="00E9474C">
        <w:t xml:space="preserve"> </w:t>
      </w:r>
      <w:r w:rsidR="00776296">
        <w:t>noted,</w:t>
      </w:r>
      <w:r w:rsidR="00776296" w:rsidRPr="00E9474C">
        <w:t xml:space="preserve"> </w:t>
      </w:r>
      <w:r w:rsidRPr="00E9474C">
        <w:t xml:space="preserve">commenting during one of TFA’s annual summits. </w:t>
      </w:r>
      <w:r w:rsidR="008F537A" w:rsidRPr="008F537A">
        <w:t>Based in a country with political instability, a poor economy, a refugee crisis, and a lack of local support for NFPs operating in the country, El-</w:t>
      </w:r>
      <w:proofErr w:type="spellStart"/>
      <w:r w:rsidR="008F537A" w:rsidRPr="008F537A">
        <w:t>Samarany</w:t>
      </w:r>
      <w:proofErr w:type="spellEnd"/>
      <w:r w:rsidR="008F537A" w:rsidRPr="008F537A">
        <w:t xml:space="preserve"> found it extremely challenging to sustain TFL financially</w:t>
      </w:r>
      <w:r w:rsidR="008F537A">
        <w:t>.</w:t>
      </w:r>
      <w:r w:rsidRPr="00E9474C">
        <w:t xml:space="preserve"> </w:t>
      </w:r>
    </w:p>
    <w:p w14:paraId="5ABEDF90" w14:textId="77777777" w:rsidR="00776296" w:rsidRDefault="00776296" w:rsidP="00AD3734">
      <w:pPr>
        <w:pStyle w:val="BodyTextMain"/>
      </w:pPr>
    </w:p>
    <w:p w14:paraId="0A84D2B1" w14:textId="2A7EED07" w:rsidR="00654FE9" w:rsidRPr="00E9474C" w:rsidRDefault="00654FE9" w:rsidP="00AD3734">
      <w:pPr>
        <w:pStyle w:val="BodyTextMain"/>
      </w:pPr>
      <w:r w:rsidRPr="00E9474C">
        <w:t xml:space="preserve">“One time, we were promised a </w:t>
      </w:r>
      <w:r w:rsidR="005425DF" w:rsidRPr="00E9474C">
        <w:t>$</w:t>
      </w:r>
      <w:r w:rsidRPr="00E9474C">
        <w:t>40,000 grant from a donor by June, only when the time came, the donor apologized and gave us nothing</w:t>
      </w:r>
      <w:r w:rsidR="000D5D16" w:rsidRPr="00E9474C">
        <w:t>,</w:t>
      </w:r>
      <w:r w:rsidRPr="00E9474C">
        <w:t>” EL-</w:t>
      </w:r>
      <w:proofErr w:type="spellStart"/>
      <w:r w:rsidRPr="00E9474C">
        <w:t>Samarany</w:t>
      </w:r>
      <w:proofErr w:type="spellEnd"/>
      <w:r w:rsidRPr="00E9474C">
        <w:t xml:space="preserve"> recounted. Many donors failed to hono</w:t>
      </w:r>
      <w:r w:rsidR="00953537" w:rsidRPr="00E9474C">
        <w:t>u</w:t>
      </w:r>
      <w:r w:rsidRPr="00E9474C">
        <w:t>r their promise</w:t>
      </w:r>
      <w:r w:rsidR="000D5D16" w:rsidRPr="00E9474C">
        <w:t>s</w:t>
      </w:r>
      <w:r w:rsidRPr="00E9474C">
        <w:t xml:space="preserve"> of donations, not just for TFL but for all the NFPs they support</w:t>
      </w:r>
      <w:r w:rsidR="00953537" w:rsidRPr="00E9474C">
        <w:t>ed</w:t>
      </w:r>
      <w:r w:rsidRPr="00E9474C">
        <w:t xml:space="preserve"> in Lebanon. Consequently, TFL struggled to </w:t>
      </w:r>
      <w:r w:rsidR="00953537" w:rsidRPr="00E9474C">
        <w:t>tally</w:t>
      </w:r>
      <w:r w:rsidRPr="00E9474C">
        <w:t xml:space="preserve"> potential </w:t>
      </w:r>
      <w:r w:rsidR="00953537" w:rsidRPr="00E9474C">
        <w:t>contributions</w:t>
      </w:r>
      <w:r w:rsidR="00776296">
        <w:t xml:space="preserve"> because</w:t>
      </w:r>
      <w:r w:rsidRPr="00E9474C">
        <w:t xml:space="preserve"> one donor </w:t>
      </w:r>
      <w:r w:rsidR="00953537" w:rsidRPr="00E9474C">
        <w:t>would</w:t>
      </w:r>
      <w:r w:rsidRPr="00E9474C">
        <w:t xml:space="preserve"> promise </w:t>
      </w:r>
      <w:r w:rsidR="005425DF" w:rsidRPr="00E9474C">
        <w:t>$</w:t>
      </w:r>
      <w:r w:rsidRPr="00E9474C">
        <w:t xml:space="preserve">20,000 in June, another might promise </w:t>
      </w:r>
      <w:r w:rsidR="005425DF" w:rsidRPr="00E9474C">
        <w:t>$</w:t>
      </w:r>
      <w:r w:rsidRPr="00E9474C">
        <w:t xml:space="preserve">30,000 in November, and another </w:t>
      </w:r>
      <w:r w:rsidR="00953537" w:rsidRPr="00E9474C">
        <w:t>would</w:t>
      </w:r>
      <w:r w:rsidRPr="00E9474C">
        <w:t xml:space="preserve"> promise </w:t>
      </w:r>
      <w:r w:rsidR="005425DF" w:rsidRPr="00E9474C">
        <w:t>$</w:t>
      </w:r>
      <w:r w:rsidRPr="00E9474C">
        <w:t xml:space="preserve">50,000 in March, with a high possibility </w:t>
      </w:r>
      <w:r w:rsidR="00776296">
        <w:t>that all promises would be cancelled</w:t>
      </w:r>
      <w:r w:rsidRPr="00E9474C">
        <w:t>. As a result, El-</w:t>
      </w:r>
      <w:proofErr w:type="spellStart"/>
      <w:r w:rsidRPr="00E9474C">
        <w:t>Samarany</w:t>
      </w:r>
      <w:proofErr w:type="spellEnd"/>
      <w:r w:rsidRPr="00E9474C">
        <w:t xml:space="preserve"> had to consider a more project-based approach</w:t>
      </w:r>
      <w:r w:rsidR="00953537" w:rsidRPr="00E9474C">
        <w:t>,</w:t>
      </w:r>
      <w:r w:rsidRPr="00E9474C">
        <w:t xml:space="preserve"> where TFL would employ </w:t>
      </w:r>
      <w:r w:rsidR="00326278">
        <w:t>f</w:t>
      </w:r>
      <w:r w:rsidRPr="00E9474C">
        <w:t>ellows on a project-by-project basis. That way, TFL could apply for proposals, get funds for a certain project</w:t>
      </w:r>
      <w:r w:rsidR="00953537" w:rsidRPr="00E9474C">
        <w:t>,</w:t>
      </w:r>
      <w:r w:rsidRPr="00E9474C">
        <w:t xml:space="preserve"> and rest assured that this grant </w:t>
      </w:r>
      <w:r w:rsidR="00953537" w:rsidRPr="00E9474C">
        <w:t>w</w:t>
      </w:r>
      <w:r w:rsidRPr="00E9474C">
        <w:t xml:space="preserve">ould not </w:t>
      </w:r>
      <w:r w:rsidR="00953537" w:rsidRPr="00E9474C">
        <w:t>be</w:t>
      </w:r>
      <w:r w:rsidRPr="00E9474C">
        <w:t xml:space="preserve"> </w:t>
      </w:r>
      <w:r w:rsidR="005F30B1" w:rsidRPr="00E9474C">
        <w:t>cancelled</w:t>
      </w:r>
      <w:r w:rsidRPr="00E9474C">
        <w:t xml:space="preserve"> as long as TFL </w:t>
      </w:r>
      <w:r w:rsidRPr="00E9474C">
        <w:lastRenderedPageBreak/>
        <w:t>compl</w:t>
      </w:r>
      <w:r w:rsidR="00953537" w:rsidRPr="00E9474C">
        <w:t>ied</w:t>
      </w:r>
      <w:r w:rsidRPr="00E9474C">
        <w:t xml:space="preserve"> with the grantees’ rules. </w:t>
      </w:r>
      <w:r w:rsidR="00953537" w:rsidRPr="00E9474C">
        <w:t>G</w:t>
      </w:r>
      <w:r w:rsidRPr="00E9474C">
        <w:t xml:space="preserve">rants required more reporting on TFL’s side, </w:t>
      </w:r>
      <w:r w:rsidR="00953537" w:rsidRPr="00E9474C">
        <w:t xml:space="preserve">but </w:t>
      </w:r>
      <w:r w:rsidR="00326278">
        <w:t>El-</w:t>
      </w:r>
      <w:proofErr w:type="spellStart"/>
      <w:r w:rsidR="00326278">
        <w:t>Samarany</w:t>
      </w:r>
      <w:proofErr w:type="spellEnd"/>
      <w:r w:rsidR="00326278" w:rsidRPr="00E9474C">
        <w:t xml:space="preserve"> </w:t>
      </w:r>
      <w:r w:rsidR="00601D77" w:rsidRPr="00E9474C">
        <w:t xml:space="preserve">considered </w:t>
      </w:r>
      <w:r w:rsidRPr="00E9474C">
        <w:t xml:space="preserve">project-based funding </w:t>
      </w:r>
      <w:r w:rsidR="00326278">
        <w:t>to</w:t>
      </w:r>
      <w:r w:rsidR="00326278" w:rsidRPr="00E9474C">
        <w:t xml:space="preserve"> </w:t>
      </w:r>
      <w:r w:rsidRPr="00E9474C">
        <w:t>be more stable.</w:t>
      </w:r>
    </w:p>
    <w:p w14:paraId="24937505" w14:textId="77777777" w:rsidR="00654FE9" w:rsidRPr="00E9474C" w:rsidRDefault="00654FE9" w:rsidP="006A1E13">
      <w:pPr>
        <w:pStyle w:val="BodyTextMain"/>
      </w:pPr>
    </w:p>
    <w:p w14:paraId="47FCF471" w14:textId="1E4AA4E8" w:rsidR="00654FE9" w:rsidRPr="00E9474C" w:rsidRDefault="00654FE9" w:rsidP="006A1E13">
      <w:pPr>
        <w:pStyle w:val="BodyTextMain"/>
      </w:pPr>
      <w:r w:rsidRPr="00E9474C">
        <w:t>El-</w:t>
      </w:r>
      <w:proofErr w:type="spellStart"/>
      <w:r w:rsidRPr="00E9474C">
        <w:t>Samarany</w:t>
      </w:r>
      <w:proofErr w:type="spellEnd"/>
      <w:r w:rsidRPr="00E9474C">
        <w:t xml:space="preserve"> worked closely with TFL’s </w:t>
      </w:r>
      <w:r w:rsidR="00601D77" w:rsidRPr="00E9474C">
        <w:t>p</w:t>
      </w:r>
      <w:r w:rsidRPr="00E9474C">
        <w:t xml:space="preserve">ublic </w:t>
      </w:r>
      <w:r w:rsidR="00601D77" w:rsidRPr="00E9474C">
        <w:t>r</w:t>
      </w:r>
      <w:r w:rsidRPr="00E9474C">
        <w:t xml:space="preserve">elations and </w:t>
      </w:r>
      <w:r w:rsidR="00601D77" w:rsidRPr="00E9474C">
        <w:t>d</w:t>
      </w:r>
      <w:r w:rsidRPr="00E9474C">
        <w:t xml:space="preserve">evelopment </w:t>
      </w:r>
      <w:r w:rsidR="00601D77" w:rsidRPr="00E9474C">
        <w:t>m</w:t>
      </w:r>
      <w:r w:rsidRPr="00E9474C">
        <w:t>anager to raise the necessary funds (</w:t>
      </w:r>
      <w:r w:rsidR="00601D77" w:rsidRPr="00E9474C">
        <w:t xml:space="preserve">see </w:t>
      </w:r>
      <w:r w:rsidRPr="00E9474C">
        <w:t>Exhibit 4). They met with local donors and sponsors personally to raise awareness about the organization’s mission and impact. El-</w:t>
      </w:r>
      <w:proofErr w:type="spellStart"/>
      <w:r w:rsidRPr="00E9474C">
        <w:t>Samarany</w:t>
      </w:r>
      <w:proofErr w:type="spellEnd"/>
      <w:r w:rsidRPr="00E9474C">
        <w:t xml:space="preserve"> confirmed that if TFL had diverse sources of local individual donations (</w:t>
      </w:r>
      <w:r w:rsidR="00DA474E" w:rsidRPr="00E9474C">
        <w:t xml:space="preserve">see </w:t>
      </w:r>
      <w:r w:rsidRPr="00E9474C">
        <w:t>Exhibit</w:t>
      </w:r>
      <w:r w:rsidR="00DA474E" w:rsidRPr="00E9474C">
        <w:t>s</w:t>
      </w:r>
      <w:r w:rsidRPr="00E9474C">
        <w:t xml:space="preserve"> 5 </w:t>
      </w:r>
      <w:r w:rsidR="00601D77" w:rsidRPr="00E9474C">
        <w:t>and</w:t>
      </w:r>
      <w:r w:rsidRPr="00E9474C">
        <w:t xml:space="preserve"> </w:t>
      </w:r>
      <w:r w:rsidR="00AD3734">
        <w:t>6</w:t>
      </w:r>
      <w:r w:rsidRPr="00E9474C">
        <w:t>)</w:t>
      </w:r>
      <w:r w:rsidR="00326278">
        <w:t>,</w:t>
      </w:r>
      <w:r w:rsidRPr="00E9474C">
        <w:t xml:space="preserve"> then TFL could “</w:t>
      </w:r>
      <w:r w:rsidR="00601D77" w:rsidRPr="00E9474C">
        <w:t xml:space="preserve">. . . </w:t>
      </w:r>
      <w:r w:rsidRPr="00E9474C">
        <w:t xml:space="preserve">start focusing on donors living abroad, such as prominent members of the Lebanese diaspora.” During fund-raising meetings, </w:t>
      </w:r>
      <w:r w:rsidR="00893720" w:rsidRPr="00E9474C">
        <w:t>TFL</w:t>
      </w:r>
      <w:r w:rsidRPr="00E9474C">
        <w:t xml:space="preserve"> introduced potential donors to the six funding programs posted on </w:t>
      </w:r>
      <w:r w:rsidR="00326278">
        <w:t>the organization’s</w:t>
      </w:r>
      <w:r w:rsidR="00326278" w:rsidRPr="00E9474C">
        <w:t xml:space="preserve"> </w:t>
      </w:r>
      <w:r w:rsidRPr="00E9474C">
        <w:t>website (</w:t>
      </w:r>
      <w:r w:rsidR="00DA474E" w:rsidRPr="00E9474C">
        <w:t xml:space="preserve">see </w:t>
      </w:r>
      <w:r w:rsidRPr="00E9474C">
        <w:t xml:space="preserve">Exhibit </w:t>
      </w:r>
      <w:r w:rsidR="00AD3734">
        <w:t>7</w:t>
      </w:r>
      <w:r w:rsidRPr="00E9474C">
        <w:t>). TFL adopted the concept of accountability and transparency</w:t>
      </w:r>
      <w:r w:rsidR="00326278">
        <w:t>,</w:t>
      </w:r>
      <w:r w:rsidRPr="00E9474C">
        <w:t xml:space="preserve"> publish</w:t>
      </w:r>
      <w:r w:rsidR="00326278">
        <w:t>ing</w:t>
      </w:r>
      <w:r w:rsidRPr="00E9474C">
        <w:t xml:space="preserve"> their annual reports and </w:t>
      </w:r>
      <w:proofErr w:type="spellStart"/>
      <w:r w:rsidR="00326278" w:rsidRPr="00E9474C">
        <w:t>presen</w:t>
      </w:r>
      <w:r w:rsidR="00326278">
        <w:t>ing</w:t>
      </w:r>
      <w:proofErr w:type="spellEnd"/>
      <w:r w:rsidR="00326278" w:rsidRPr="00E9474C">
        <w:t xml:space="preserve"> </w:t>
      </w:r>
      <w:r w:rsidRPr="00E9474C">
        <w:t>them</w:t>
      </w:r>
      <w:r w:rsidR="00601D77" w:rsidRPr="00E9474C">
        <w:t xml:space="preserve"> for approval</w:t>
      </w:r>
      <w:r w:rsidRPr="00E9474C">
        <w:t xml:space="preserve"> to the Lebanese government</w:t>
      </w:r>
      <w:r w:rsidR="00DA474E" w:rsidRPr="00E9474C">
        <w:t>,</w:t>
      </w:r>
      <w:r w:rsidRPr="00E9474C">
        <w:t xml:space="preserve"> which then gave TFL a certificate of clearance.</w:t>
      </w:r>
    </w:p>
    <w:p w14:paraId="4E3A72A9" w14:textId="77777777" w:rsidR="00654FE9" w:rsidRPr="00E9474C" w:rsidRDefault="00654FE9" w:rsidP="006A1E13">
      <w:pPr>
        <w:pStyle w:val="BodyTextMain"/>
      </w:pPr>
    </w:p>
    <w:p w14:paraId="334D8E8B" w14:textId="5E190798" w:rsidR="00654FE9" w:rsidRPr="00E9474C" w:rsidRDefault="00654FE9" w:rsidP="006A1E13">
      <w:pPr>
        <w:pStyle w:val="BodyTextMain"/>
      </w:pPr>
      <w:r w:rsidRPr="00E9474C">
        <w:t xml:space="preserve">Similar to Teach </w:t>
      </w:r>
      <w:proofErr w:type="gramStart"/>
      <w:r w:rsidRPr="00E9474C">
        <w:t>For</w:t>
      </w:r>
      <w:proofErr w:type="gramEnd"/>
      <w:r w:rsidRPr="00E9474C">
        <w:t xml:space="preserve"> India, Teach </w:t>
      </w:r>
      <w:r w:rsidR="00893720" w:rsidRPr="00E9474C">
        <w:t>F</w:t>
      </w:r>
      <w:r w:rsidRPr="00E9474C">
        <w:t xml:space="preserve">or Qatar, Teach For Peru, or any other Teach For network, TFL was created as a locally-funded NFP. </w:t>
      </w:r>
      <w:r w:rsidR="00326278">
        <w:t xml:space="preserve">Teach </w:t>
      </w:r>
      <w:proofErr w:type="gramStart"/>
      <w:r w:rsidR="00326278">
        <w:t>For</w:t>
      </w:r>
      <w:proofErr w:type="gramEnd"/>
      <w:r w:rsidR="00326278">
        <w:t xml:space="preserve"> All</w:t>
      </w:r>
      <w:r w:rsidR="00326278" w:rsidRPr="00E9474C">
        <w:t xml:space="preserve"> </w:t>
      </w:r>
      <w:r w:rsidRPr="00E9474C">
        <w:t xml:space="preserve">would assist in educating the executive team on how to fund their </w:t>
      </w:r>
      <w:r w:rsidR="005F30B1" w:rsidRPr="00E9474C">
        <w:t>endeavour</w:t>
      </w:r>
      <w:r w:rsidRPr="00E9474C">
        <w:t xml:space="preserve"> but expected each organization to fund itself through its own initiatives. In order to obtain funding from U.S. donors, El-</w:t>
      </w:r>
      <w:proofErr w:type="spellStart"/>
      <w:r w:rsidRPr="00E9474C">
        <w:t>Samarany</w:t>
      </w:r>
      <w:proofErr w:type="spellEnd"/>
      <w:r w:rsidRPr="00E9474C">
        <w:t xml:space="preserve"> worked with the </w:t>
      </w:r>
      <w:r w:rsidR="003F3DFA" w:rsidRPr="00E9474C">
        <w:t>b</w:t>
      </w:r>
      <w:r w:rsidRPr="00E9474C">
        <w:t xml:space="preserve">oard of </w:t>
      </w:r>
      <w:r w:rsidR="003F3DFA" w:rsidRPr="00E9474C">
        <w:t>t</w:t>
      </w:r>
      <w:r w:rsidRPr="00E9474C">
        <w:t>rustees to start TFL-US, a tax-deductible organization with a 501</w:t>
      </w:r>
      <w:r w:rsidR="00326278">
        <w:t>(c)</w:t>
      </w:r>
      <w:r w:rsidRPr="00E9474C">
        <w:t xml:space="preserve">(3) </w:t>
      </w:r>
      <w:r w:rsidR="00326278">
        <w:t>p</w:t>
      </w:r>
      <w:r w:rsidRPr="00E9474C">
        <w:t xml:space="preserve">ublic </w:t>
      </w:r>
      <w:r w:rsidR="00326278">
        <w:t>c</w:t>
      </w:r>
      <w:r w:rsidRPr="00E9474C">
        <w:t xml:space="preserve">harity NFP </w:t>
      </w:r>
      <w:r w:rsidR="003F3DFA" w:rsidRPr="00E9474C">
        <w:t xml:space="preserve">tax </w:t>
      </w:r>
      <w:r w:rsidRPr="00E9474C">
        <w:t>status. TFL</w:t>
      </w:r>
      <w:r w:rsidR="003F3DFA" w:rsidRPr="00E9474C">
        <w:t xml:space="preserve"> had </w:t>
      </w:r>
      <w:r w:rsidRPr="00E9474C">
        <w:t>adjusted all of its financial, human resources, recruiting, accountability, and other policies to comply with international standards, which gave El-</w:t>
      </w:r>
      <w:proofErr w:type="spellStart"/>
      <w:r w:rsidRPr="00E9474C">
        <w:t>Samarany</w:t>
      </w:r>
      <w:proofErr w:type="spellEnd"/>
      <w:r w:rsidRPr="00E9474C">
        <w:t xml:space="preserve"> hope for larger international grants.</w:t>
      </w:r>
    </w:p>
    <w:p w14:paraId="41623979" w14:textId="77777777" w:rsidR="00654FE9" w:rsidRPr="00E9474C" w:rsidRDefault="00654FE9" w:rsidP="006A1E13">
      <w:pPr>
        <w:pStyle w:val="BodyTextMain"/>
      </w:pPr>
    </w:p>
    <w:p w14:paraId="03BAE170" w14:textId="0200A611" w:rsidR="004C08CC" w:rsidRDefault="003F3DFA" w:rsidP="006A1E13">
      <w:pPr>
        <w:pStyle w:val="BodyTextMain"/>
      </w:pPr>
      <w:r w:rsidRPr="00E9474C">
        <w:t>B</w:t>
      </w:r>
      <w:r w:rsidR="00654FE9" w:rsidRPr="00E9474C">
        <w:t xml:space="preserve">ased in a developing country with economic struggles, </w:t>
      </w:r>
      <w:r w:rsidRPr="00E9474C">
        <w:t xml:space="preserve">TFL </w:t>
      </w:r>
      <w:r w:rsidR="00654FE9" w:rsidRPr="00E9474C">
        <w:t xml:space="preserve">faced two main challenges. First, </w:t>
      </w:r>
      <w:r w:rsidRPr="00E9474C">
        <w:t>t</w:t>
      </w:r>
      <w:r w:rsidR="00654FE9" w:rsidRPr="00E9474C">
        <w:t xml:space="preserve">he Lebanese Ministry of Finance did not </w:t>
      </w:r>
      <w:r w:rsidR="008D52EE">
        <w:t>reduce</w:t>
      </w:r>
      <w:r w:rsidR="00654FE9" w:rsidRPr="00E9474C">
        <w:t xml:space="preserve"> individual </w:t>
      </w:r>
      <w:r w:rsidR="006546FD">
        <w:t>or</w:t>
      </w:r>
      <w:r w:rsidR="006546FD" w:rsidRPr="00E9474C">
        <w:t xml:space="preserve"> </w:t>
      </w:r>
      <w:r w:rsidR="00654FE9" w:rsidRPr="00E9474C">
        <w:t xml:space="preserve">corporate taxes when </w:t>
      </w:r>
      <w:r w:rsidR="008D52EE">
        <w:t>Lebanese individuals or corporations donated money</w:t>
      </w:r>
      <w:r w:rsidR="00654FE9" w:rsidRPr="00E9474C">
        <w:t xml:space="preserve"> to NFPs. However, corporations </w:t>
      </w:r>
      <w:r w:rsidR="006546FD">
        <w:t>were motivated</w:t>
      </w:r>
      <w:r w:rsidR="00654FE9" w:rsidRPr="00E9474C">
        <w:t xml:space="preserve"> to contribute to NFPs to diminish their net profits to levels where the percentage </w:t>
      </w:r>
      <w:r w:rsidR="006546FD">
        <w:t xml:space="preserve">paid </w:t>
      </w:r>
      <w:r w:rsidR="00654FE9" w:rsidRPr="00E9474C">
        <w:t xml:space="preserve">on their taxable income dropped. </w:t>
      </w:r>
      <w:r w:rsidR="004C08CC">
        <w:t xml:space="preserve">The second challenge was that </w:t>
      </w:r>
      <w:r w:rsidR="00654FE9" w:rsidRPr="00E9474C">
        <w:t xml:space="preserve">NFPs in Lebanon were prohibited </w:t>
      </w:r>
      <w:r w:rsidRPr="00E9474C">
        <w:t>from</w:t>
      </w:r>
      <w:r w:rsidR="00654FE9" w:rsidRPr="00E9474C">
        <w:t xml:space="preserve"> invest</w:t>
      </w:r>
      <w:r w:rsidRPr="00E9474C">
        <w:t>ing</w:t>
      </w:r>
      <w:r w:rsidR="00654FE9" w:rsidRPr="00E9474C">
        <w:t xml:space="preserve"> their donations in commercial activities as a means to sustain their programs, even if the generated profit was to be fully reinvested in the social cause. As </w:t>
      </w:r>
      <w:r w:rsidR="004C08CC">
        <w:t>a result</w:t>
      </w:r>
      <w:r w:rsidR="00654FE9" w:rsidRPr="00E9474C">
        <w:t>, many social enterprises in Lebanon were mandated to register their organization as a for-profit entity and pay 17</w:t>
      </w:r>
      <w:r w:rsidR="00DA474E" w:rsidRPr="00E9474C">
        <w:t xml:space="preserve"> per cent</w:t>
      </w:r>
      <w:r w:rsidR="00654FE9" w:rsidRPr="00E9474C">
        <w:t xml:space="preserve"> taxes </w:t>
      </w:r>
      <w:r w:rsidRPr="00E9474C">
        <w:t>on</w:t>
      </w:r>
      <w:r w:rsidR="00654FE9" w:rsidRPr="00E9474C">
        <w:t xml:space="preserve"> </w:t>
      </w:r>
      <w:r w:rsidR="00DA474E" w:rsidRPr="00E9474C">
        <w:t>a</w:t>
      </w:r>
      <w:r w:rsidRPr="00E9474C">
        <w:t>ny</w:t>
      </w:r>
      <w:r w:rsidR="00DA474E" w:rsidRPr="00E9474C">
        <w:t xml:space="preserve"> </w:t>
      </w:r>
      <w:r w:rsidR="00654FE9" w:rsidRPr="00E9474C">
        <w:t>profit</w:t>
      </w:r>
      <w:r w:rsidRPr="00E9474C">
        <w:t>s</w:t>
      </w:r>
      <w:r w:rsidR="00654FE9" w:rsidRPr="00E9474C">
        <w:t xml:space="preserve">. </w:t>
      </w:r>
    </w:p>
    <w:p w14:paraId="1A760D05" w14:textId="77777777" w:rsidR="004C08CC" w:rsidRDefault="004C08CC" w:rsidP="006A1E13">
      <w:pPr>
        <w:pStyle w:val="BodyTextMain"/>
      </w:pPr>
    </w:p>
    <w:p w14:paraId="490A0660" w14:textId="33673C03" w:rsidR="00C60E2B" w:rsidRPr="00E9474C" w:rsidRDefault="00654FE9" w:rsidP="006A1E13">
      <w:pPr>
        <w:pStyle w:val="BodyTextMain"/>
      </w:pPr>
      <w:r w:rsidRPr="00E9474C">
        <w:t xml:space="preserve">Moreover, many registered NFPs in Lebanon did not receive funding from the Ministry of Social Affairs. In June 2017, the Lebanese Institution for the Blind (LIB) posted on their website: </w:t>
      </w:r>
    </w:p>
    <w:p w14:paraId="3A416922" w14:textId="77777777" w:rsidR="00C60E2B" w:rsidRPr="00E9474C" w:rsidRDefault="00C60E2B" w:rsidP="006A1E13">
      <w:pPr>
        <w:pStyle w:val="BodyTextMain"/>
      </w:pPr>
    </w:p>
    <w:p w14:paraId="70439BAA" w14:textId="65BCB078" w:rsidR="00654FE9" w:rsidRPr="00E9474C" w:rsidRDefault="00654FE9" w:rsidP="00C60E2B">
      <w:pPr>
        <w:pStyle w:val="BodyTextMain"/>
        <w:ind w:left="720"/>
      </w:pPr>
      <w:r w:rsidRPr="00E9474C">
        <w:t>Yet, despite all the efforts put behind the support of LIB, the financial campaigns were insufficient to cover the growing needs and expenses of the institution given that all the services the institution offers are free of charge. To be noted that LIB did not receive yet any support from the Lebanese government</w:t>
      </w:r>
      <w:r w:rsidR="00DA474E" w:rsidRPr="00E9474C">
        <w:t>.</w:t>
      </w:r>
      <w:r w:rsidRPr="0042563D">
        <w:rPr>
          <w:rStyle w:val="EndnoteReference"/>
        </w:rPr>
        <w:endnoteReference w:id="26"/>
      </w:r>
    </w:p>
    <w:p w14:paraId="6CB7B840" w14:textId="77777777" w:rsidR="006A1E13" w:rsidRPr="00E9474C" w:rsidRDefault="006A1E13" w:rsidP="006A1E13">
      <w:pPr>
        <w:pStyle w:val="BodyTextMain"/>
      </w:pPr>
    </w:p>
    <w:p w14:paraId="5F2453E1" w14:textId="44352389" w:rsidR="006A1E13" w:rsidRPr="00E9474C" w:rsidRDefault="006A1E13" w:rsidP="006A1E13">
      <w:pPr>
        <w:pStyle w:val="BodyTextMain"/>
      </w:pPr>
      <w:r w:rsidRPr="00E9474C">
        <w:t xml:space="preserve">When TFL was </w:t>
      </w:r>
      <w:r w:rsidR="004C08CC">
        <w:t>permitted</w:t>
      </w:r>
      <w:r w:rsidR="004C08CC" w:rsidRPr="00E9474C">
        <w:t xml:space="preserve"> </w:t>
      </w:r>
      <w:r w:rsidRPr="00E9474C">
        <w:t xml:space="preserve">by </w:t>
      </w:r>
      <w:r w:rsidR="00C60E2B" w:rsidRPr="00E9474C">
        <w:t>t</w:t>
      </w:r>
      <w:r w:rsidRPr="00E9474C">
        <w:t>he Ministry of Education and Higher Education</w:t>
      </w:r>
      <w:r w:rsidR="004C08CC" w:rsidRPr="004C08CC">
        <w:t xml:space="preserve"> </w:t>
      </w:r>
      <w:r w:rsidR="004C08CC" w:rsidRPr="00E9474C">
        <w:t>to take over a few classes in public schools</w:t>
      </w:r>
      <w:r w:rsidRPr="00E9474C">
        <w:t xml:space="preserve">, school principals were glad to pay the </w:t>
      </w:r>
      <w:r w:rsidR="004C08CC">
        <w:t>f</w:t>
      </w:r>
      <w:r w:rsidRPr="00E9474C">
        <w:t xml:space="preserve">ellows’ wages to TFL </w:t>
      </w:r>
      <w:r w:rsidR="004C08CC">
        <w:t>because</w:t>
      </w:r>
      <w:r w:rsidR="004C08CC" w:rsidRPr="00E9474C">
        <w:t xml:space="preserve"> </w:t>
      </w:r>
      <w:r w:rsidRPr="00E9474C">
        <w:t>the</w:t>
      </w:r>
      <w:r w:rsidR="00C60E2B" w:rsidRPr="00E9474C">
        <w:t xml:space="preserve"> </w:t>
      </w:r>
      <w:r w:rsidR="004C08CC">
        <w:t>f</w:t>
      </w:r>
      <w:r w:rsidR="00C60E2B" w:rsidRPr="00E9474C">
        <w:t>ellows</w:t>
      </w:r>
      <w:r w:rsidRPr="00E9474C">
        <w:t xml:space="preserve"> provided </w:t>
      </w:r>
      <w:r w:rsidR="00DA474E" w:rsidRPr="00E9474C">
        <w:t xml:space="preserve">higher </w:t>
      </w:r>
      <w:r w:rsidRPr="00E9474C">
        <w:t xml:space="preserve">quality education than typical </w:t>
      </w:r>
      <w:r w:rsidR="00DA474E" w:rsidRPr="00E9474C">
        <w:t xml:space="preserve">local </w:t>
      </w:r>
      <w:r w:rsidRPr="00E9474C">
        <w:t>teachers. “Municipalities and principals were on</w:t>
      </w:r>
      <w:r w:rsidR="004C08CC">
        <w:t xml:space="preserve"> </w:t>
      </w:r>
      <w:r w:rsidRPr="00E9474C">
        <w:t xml:space="preserve">board on paying us the </w:t>
      </w:r>
      <w:r w:rsidR="004C08CC">
        <w:t>f</w:t>
      </w:r>
      <w:r w:rsidRPr="00E9474C">
        <w:t>ellows’ wages,” El-</w:t>
      </w:r>
      <w:proofErr w:type="spellStart"/>
      <w:r w:rsidRPr="00E9474C">
        <w:t>Samarany</w:t>
      </w:r>
      <w:proofErr w:type="spellEnd"/>
      <w:r w:rsidRPr="00E9474C">
        <w:t xml:space="preserve"> mentioned, “but shortly after</w:t>
      </w:r>
      <w:r w:rsidR="00DA474E" w:rsidRPr="00E9474C">
        <w:t>,</w:t>
      </w:r>
      <w:r w:rsidRPr="00E9474C">
        <w:t xml:space="preserve"> the Ministry of Education decreed that public schools were not allowed to pay TFL a single dime.”</w:t>
      </w:r>
    </w:p>
    <w:p w14:paraId="0FB2B67C" w14:textId="77777777" w:rsidR="006A1E13" w:rsidRPr="00E9474C" w:rsidRDefault="006A1E13" w:rsidP="006A1E13">
      <w:pPr>
        <w:pStyle w:val="BodyTextMain"/>
      </w:pPr>
    </w:p>
    <w:p w14:paraId="560F5B0F" w14:textId="77777777" w:rsidR="006A1E13" w:rsidRPr="00E9474C" w:rsidRDefault="006A1E13" w:rsidP="006A1E13">
      <w:pPr>
        <w:pStyle w:val="BodyTextMain"/>
      </w:pPr>
    </w:p>
    <w:p w14:paraId="26252824" w14:textId="77777777" w:rsidR="006A1E13" w:rsidRPr="00E9474C" w:rsidRDefault="006A1E13" w:rsidP="008D52EE">
      <w:pPr>
        <w:pStyle w:val="Casehead1"/>
        <w:rPr>
          <w:rFonts w:eastAsia="Arial"/>
        </w:rPr>
      </w:pPr>
      <w:r w:rsidRPr="00E9474C">
        <w:rPr>
          <w:rFonts w:eastAsia="Arial"/>
        </w:rPr>
        <w:t>EDUCRUITER</w:t>
      </w:r>
    </w:p>
    <w:p w14:paraId="7A81B0CF" w14:textId="77777777" w:rsidR="006A1E13" w:rsidRPr="00E9474C" w:rsidRDefault="006A1E13" w:rsidP="008D52EE">
      <w:pPr>
        <w:pStyle w:val="BodyTextMain"/>
        <w:keepNext/>
      </w:pPr>
    </w:p>
    <w:p w14:paraId="0AB4FD0F" w14:textId="38FCDC8A" w:rsidR="00524804" w:rsidRPr="00E9474C" w:rsidRDefault="006A1E13" w:rsidP="008D52EE">
      <w:pPr>
        <w:pStyle w:val="BodyTextMain"/>
        <w:keepNext/>
      </w:pPr>
      <w:r w:rsidRPr="00E9474C">
        <w:t xml:space="preserve">After </w:t>
      </w:r>
      <w:r w:rsidR="004C08CC" w:rsidRPr="00E9474C">
        <w:t>committing</w:t>
      </w:r>
      <w:r w:rsidR="004C08CC">
        <w:t xml:space="preserve"> years to the organization</w:t>
      </w:r>
      <w:r w:rsidRPr="00E9474C">
        <w:t>, El-</w:t>
      </w:r>
      <w:proofErr w:type="spellStart"/>
      <w:r w:rsidRPr="00E9474C">
        <w:t>Samarany</w:t>
      </w:r>
      <w:proofErr w:type="spellEnd"/>
      <w:r w:rsidRPr="00E9474C">
        <w:t xml:space="preserve"> </w:t>
      </w:r>
      <w:r w:rsidR="004146A5" w:rsidRPr="00E9474C">
        <w:t>realized</w:t>
      </w:r>
      <w:r w:rsidRPr="00E9474C">
        <w:t xml:space="preserve"> that donations on their own would not ensure TFL’s long-term financial sustainability and scaling-up. </w:t>
      </w:r>
      <w:r w:rsidR="004146A5" w:rsidRPr="00E9474C">
        <w:t>She therefore</w:t>
      </w:r>
      <w:r w:rsidRPr="00E9474C">
        <w:t xml:space="preserve"> considered a business idea that would secure a recurring stable income for TFL and assist the organization in sustaining itself </w:t>
      </w:r>
      <w:r w:rsidRPr="00E9474C">
        <w:lastRenderedPageBreak/>
        <w:t>financially. El-</w:t>
      </w:r>
      <w:proofErr w:type="spellStart"/>
      <w:r w:rsidRPr="00E9474C">
        <w:t>Samarany</w:t>
      </w:r>
      <w:proofErr w:type="spellEnd"/>
      <w:r w:rsidRPr="00E9474C">
        <w:t xml:space="preserve"> was also aware of the need to scale-up </w:t>
      </w:r>
      <w:r w:rsidR="00BB5BB0">
        <w:t>TFL’s</w:t>
      </w:r>
      <w:r w:rsidR="00BB5BB0" w:rsidRPr="00E9474C">
        <w:t xml:space="preserve"> </w:t>
      </w:r>
      <w:r w:rsidRPr="00E9474C">
        <w:t xml:space="preserve">impact to achieve </w:t>
      </w:r>
      <w:r w:rsidR="00BB5BB0">
        <w:t>its</w:t>
      </w:r>
      <w:r w:rsidR="00BB5BB0" w:rsidRPr="00E9474C">
        <w:t xml:space="preserve"> </w:t>
      </w:r>
      <w:r w:rsidRPr="00E9474C">
        <w:t>vision of eliminating educational inequality</w:t>
      </w:r>
      <w:r w:rsidR="00524804" w:rsidRPr="00E9474C">
        <w:t>:</w:t>
      </w:r>
      <w:r w:rsidRPr="00E9474C">
        <w:t xml:space="preserve"> </w:t>
      </w:r>
      <w:r w:rsidR="007A7940" w:rsidRPr="00E9474C">
        <w:t>“</w:t>
      </w:r>
      <w:r w:rsidRPr="00E9474C">
        <w:t>TFL alone would probably not be able to eliminate educational inequality in the country</w:t>
      </w:r>
      <w:r w:rsidR="007A7940" w:rsidRPr="00E9474C">
        <w:t xml:space="preserve">. </w:t>
      </w:r>
      <w:r w:rsidRPr="00E9474C">
        <w:t>We could only reduce it at certain geographic</w:t>
      </w:r>
      <w:r w:rsidR="00BB5BB0">
        <w:t>al</w:t>
      </w:r>
      <w:r w:rsidRPr="00E9474C">
        <w:t xml:space="preserve"> locations, </w:t>
      </w:r>
      <w:r w:rsidR="007A7940" w:rsidRPr="00E9474C">
        <w:t xml:space="preserve">which is </w:t>
      </w:r>
      <w:r w:rsidRPr="00E9474C">
        <w:t xml:space="preserve">the reason </w:t>
      </w:r>
      <w:r w:rsidR="007A7940" w:rsidRPr="00E9474C">
        <w:t>that</w:t>
      </w:r>
      <w:r w:rsidRPr="00E9474C">
        <w:t xml:space="preserve"> having a social enterprise that could achieve our vision on a wider scale would be great.</w:t>
      </w:r>
      <w:r w:rsidR="007A7940" w:rsidRPr="00E9474C">
        <w:t>”</w:t>
      </w:r>
    </w:p>
    <w:p w14:paraId="704E71B3" w14:textId="77777777" w:rsidR="00524804" w:rsidRPr="00E9474C" w:rsidRDefault="00524804" w:rsidP="006A1E13">
      <w:pPr>
        <w:pStyle w:val="BodyTextMain"/>
      </w:pPr>
    </w:p>
    <w:p w14:paraId="5C68FD31" w14:textId="640A9611" w:rsidR="006A1E13" w:rsidRPr="00E9474C" w:rsidRDefault="006A1E13" w:rsidP="006A1E13">
      <w:pPr>
        <w:pStyle w:val="BodyTextMain"/>
      </w:pPr>
      <w:r w:rsidRPr="00E9474C">
        <w:t>El-</w:t>
      </w:r>
      <w:proofErr w:type="spellStart"/>
      <w:r w:rsidRPr="00E9474C">
        <w:t>Samarany</w:t>
      </w:r>
      <w:proofErr w:type="spellEnd"/>
      <w:r w:rsidRPr="00E9474C">
        <w:t xml:space="preserve"> also recalled that the recruitment of the </w:t>
      </w:r>
      <w:r w:rsidR="00BB5BB0">
        <w:t>f</w:t>
      </w:r>
      <w:r w:rsidRPr="00E9474C">
        <w:t xml:space="preserve">ellows was an expensive and very lengthy process, and </w:t>
      </w:r>
      <w:r w:rsidR="007A7940" w:rsidRPr="00E9474C">
        <w:t>so</w:t>
      </w:r>
      <w:r w:rsidRPr="00E9474C">
        <w:t xml:space="preserve"> having a business that would eliminate some of the</w:t>
      </w:r>
      <w:r w:rsidR="007A7940" w:rsidRPr="00E9474C">
        <w:t>se</w:t>
      </w:r>
      <w:r w:rsidRPr="00E9474C">
        <w:t xml:space="preserve"> expenses would be a plus. The recruitment phase included costs of reservations, marketing material, housing, transportation, food, training, mentorship, celebrations, and so on, which added up to over </w:t>
      </w:r>
      <w:r w:rsidR="00CC5825" w:rsidRPr="00E9474C">
        <w:t>$</w:t>
      </w:r>
      <w:r w:rsidRPr="00E9474C">
        <w:t xml:space="preserve">60,000 every year. The Summer Institute, the last phase of new </w:t>
      </w:r>
      <w:r w:rsidR="00BB5BB0">
        <w:t>f</w:t>
      </w:r>
      <w:r w:rsidRPr="00E9474C">
        <w:t xml:space="preserve">ellow recruitment, cost over </w:t>
      </w:r>
      <w:r w:rsidR="00CC5825" w:rsidRPr="00E9474C">
        <w:t>$</w:t>
      </w:r>
      <w:r w:rsidRPr="00E9474C">
        <w:t xml:space="preserve">2,000 per </w:t>
      </w:r>
      <w:r w:rsidR="00BB5BB0">
        <w:t>f</w:t>
      </w:r>
      <w:r w:rsidRPr="00E9474C">
        <w:t>ellow. “We get countless applicat</w:t>
      </w:r>
      <w:r w:rsidR="00BB5BB0">
        <w:t>ion</w:t>
      </w:r>
      <w:r w:rsidRPr="00E9474C">
        <w:t>s every year, which is great as it helps us recruit quality educators,” El-</w:t>
      </w:r>
      <w:proofErr w:type="spellStart"/>
      <w:r w:rsidRPr="00E9474C">
        <w:t>Samarany</w:t>
      </w:r>
      <w:proofErr w:type="spellEnd"/>
      <w:r w:rsidRPr="00E9474C">
        <w:t xml:space="preserve"> noted</w:t>
      </w:r>
      <w:r w:rsidR="00BB5BB0">
        <w:t>.</w:t>
      </w:r>
      <w:r w:rsidRPr="00E9474C">
        <w:t xml:space="preserve"> “</w:t>
      </w:r>
      <w:r w:rsidR="00BB5BB0">
        <w:t>B</w:t>
      </w:r>
      <w:r w:rsidRPr="00E9474C">
        <w:t xml:space="preserve">ut not all applicants are ready to go the extra mile and live in rural and risky regions such as those close to the international borders.” In addition, matching </w:t>
      </w:r>
      <w:r w:rsidR="00BB5BB0">
        <w:t>f</w:t>
      </w:r>
      <w:r w:rsidRPr="00E9474C">
        <w:t xml:space="preserve">ellows to the profiles of the schools was a major challenge, something that required the dedication of the selection manager for the entire year. </w:t>
      </w:r>
    </w:p>
    <w:p w14:paraId="42C634B7" w14:textId="77777777" w:rsidR="006A1E13" w:rsidRPr="00E9474C" w:rsidRDefault="006A1E13" w:rsidP="006A1E13">
      <w:pPr>
        <w:pStyle w:val="BodyTextMain"/>
      </w:pPr>
    </w:p>
    <w:p w14:paraId="107B3ADB" w14:textId="00E8DA8C" w:rsidR="00BB5BB0" w:rsidRDefault="006A1E13" w:rsidP="006A1E13">
      <w:pPr>
        <w:pStyle w:val="BodyTextMain"/>
      </w:pPr>
      <w:r w:rsidRPr="00E9474C">
        <w:t>Initially, El-</w:t>
      </w:r>
      <w:proofErr w:type="spellStart"/>
      <w:r w:rsidRPr="00E9474C">
        <w:t>Samarany</w:t>
      </w:r>
      <w:proofErr w:type="spellEnd"/>
      <w:r w:rsidRPr="00E9474C">
        <w:t xml:space="preserve"> intended to use her portfolio of thousands of applicant profiles stored in her data files as a resource to hire teachers for other schools for a charge. </w:t>
      </w:r>
      <w:r w:rsidR="007A7940" w:rsidRPr="00E9474C">
        <w:t xml:space="preserve">Although </w:t>
      </w:r>
      <w:r w:rsidRPr="00E9474C">
        <w:t>El-</w:t>
      </w:r>
      <w:proofErr w:type="spellStart"/>
      <w:r w:rsidRPr="00E9474C">
        <w:t>Samarany’s</w:t>
      </w:r>
      <w:proofErr w:type="spellEnd"/>
      <w:r w:rsidRPr="00E9474C">
        <w:t xml:space="preserve"> approach did not require much money to initiate the business, many limitations arose. For instance, some applicants were seeking TFL’s benefits or experience only and were</w:t>
      </w:r>
      <w:r w:rsidR="00BB5BB0">
        <w:t xml:space="preserve"> </w:t>
      </w:r>
      <w:r w:rsidRPr="00E9474C">
        <w:t>n</w:t>
      </w:r>
      <w:r w:rsidR="00BB5BB0">
        <w:t>o</w:t>
      </w:r>
      <w:r w:rsidRPr="00E9474C">
        <w:t>t interested in a permanent teaching job</w:t>
      </w:r>
      <w:r w:rsidR="00BB5BB0">
        <w:t>;</w:t>
      </w:r>
      <w:r w:rsidRPr="00E9474C">
        <w:t xml:space="preserve"> others were already employed by the time they were shortlisted</w:t>
      </w:r>
      <w:r w:rsidR="00BB5BB0">
        <w:t>;</w:t>
      </w:r>
      <w:r w:rsidRPr="00E9474C">
        <w:t xml:space="preserve"> and yet others had completely changed their career path by the time they would be contacted. TFL also hired fresh graduates</w:t>
      </w:r>
      <w:r w:rsidR="00C51234" w:rsidRPr="00E9474C">
        <w:t>,</w:t>
      </w:r>
      <w:r w:rsidRPr="00E9474C">
        <w:t xml:space="preserve"> while </w:t>
      </w:r>
      <w:r w:rsidR="00C51234" w:rsidRPr="00E9474C">
        <w:t xml:space="preserve">most </w:t>
      </w:r>
      <w:r w:rsidRPr="00E9474C">
        <w:t xml:space="preserve">schools sought experienced teachers. </w:t>
      </w:r>
    </w:p>
    <w:p w14:paraId="6BBD1364" w14:textId="77777777" w:rsidR="00BB5BB0" w:rsidRDefault="00BB5BB0" w:rsidP="006A1E13">
      <w:pPr>
        <w:pStyle w:val="BodyTextMain"/>
      </w:pPr>
    </w:p>
    <w:p w14:paraId="48E12A3F" w14:textId="628D8F3D" w:rsidR="006A1E13" w:rsidRPr="00E9474C" w:rsidRDefault="006A1E13" w:rsidP="006A1E13">
      <w:pPr>
        <w:pStyle w:val="BodyTextMain"/>
      </w:pPr>
      <w:r w:rsidRPr="00E9474C">
        <w:t>El-</w:t>
      </w:r>
      <w:proofErr w:type="spellStart"/>
      <w:r w:rsidRPr="00E9474C">
        <w:t>Samarany</w:t>
      </w:r>
      <w:proofErr w:type="spellEnd"/>
      <w:r w:rsidRPr="00E9474C">
        <w:t xml:space="preserve"> also had to consider the time and resource constraints of scaling-up the company and attempting to match hundreds of schools with potential employees. To tackle these concerns, El-</w:t>
      </w:r>
      <w:proofErr w:type="spellStart"/>
      <w:r w:rsidRPr="00E9474C">
        <w:t>Samarany</w:t>
      </w:r>
      <w:proofErr w:type="spellEnd"/>
      <w:r w:rsidRPr="00E9474C">
        <w:t xml:space="preserve"> thought of creating an online platform that connected schools with teachers and educators with recruiters, and she decided to call it </w:t>
      </w:r>
      <w:proofErr w:type="spellStart"/>
      <w:r w:rsidRPr="00E9474C">
        <w:t>EduCruiter</w:t>
      </w:r>
      <w:proofErr w:type="spellEnd"/>
      <w:r w:rsidRPr="00E9474C">
        <w:t>. Carrying the values of “</w:t>
      </w:r>
      <w:r w:rsidR="00C51234" w:rsidRPr="00E9474C">
        <w:t xml:space="preserve">. . . </w:t>
      </w:r>
      <w:r w:rsidRPr="00E9474C">
        <w:t>respect, sense of possibility, mutual responsibility, members first, and transparency</w:t>
      </w:r>
      <w:r w:rsidR="00937D88" w:rsidRPr="00E9474C">
        <w:t>,</w:t>
      </w:r>
      <w:r w:rsidRPr="00E9474C">
        <w:t xml:space="preserve">” </w:t>
      </w:r>
      <w:proofErr w:type="spellStart"/>
      <w:r w:rsidRPr="00E9474C">
        <w:t>EduCruiter</w:t>
      </w:r>
      <w:proofErr w:type="spellEnd"/>
      <w:r w:rsidRPr="00E9474C">
        <w:t xml:space="preserve"> would be an online platform that sought to contribute to a </w:t>
      </w:r>
      <w:r w:rsidR="00C51234" w:rsidRPr="00E9474C">
        <w:t>world</w:t>
      </w:r>
      <w:r w:rsidRPr="00E9474C">
        <w:t xml:space="preserve"> where “</w:t>
      </w:r>
      <w:r w:rsidR="00C51234" w:rsidRPr="00E9474C">
        <w:t xml:space="preserve">. . . </w:t>
      </w:r>
      <w:r w:rsidRPr="00E9474C">
        <w:t xml:space="preserve">all children have access to quality education.” After registering the copyright for </w:t>
      </w:r>
      <w:r w:rsidR="005425DF" w:rsidRPr="00E9474C">
        <w:t>$</w:t>
      </w:r>
      <w:r w:rsidRPr="00E9474C">
        <w:t xml:space="preserve">150, </w:t>
      </w:r>
      <w:proofErr w:type="spellStart"/>
      <w:r w:rsidRPr="00E9474C">
        <w:t>EduCruiter’s</w:t>
      </w:r>
      <w:proofErr w:type="spellEnd"/>
      <w:r w:rsidRPr="00E9474C">
        <w:t xml:space="preserve"> mission was to “</w:t>
      </w:r>
      <w:r w:rsidR="00C51234" w:rsidRPr="00E9474C">
        <w:t xml:space="preserve">. . . </w:t>
      </w:r>
      <w:r w:rsidRPr="00E9474C">
        <w:t xml:space="preserve">connect members of the educational system for better teaching quality for all.” </w:t>
      </w:r>
    </w:p>
    <w:p w14:paraId="011E7D98" w14:textId="77777777" w:rsidR="006A1E13" w:rsidRPr="00E9474C" w:rsidRDefault="006A1E13" w:rsidP="006A1E13">
      <w:pPr>
        <w:pStyle w:val="BodyTextMain"/>
      </w:pPr>
    </w:p>
    <w:p w14:paraId="09C4E75F" w14:textId="15DCFD85" w:rsidR="006A1E13" w:rsidRPr="00E9474C" w:rsidRDefault="006A1E13" w:rsidP="006A1E13">
      <w:pPr>
        <w:pStyle w:val="BodyTextMain"/>
      </w:pPr>
      <w:r w:rsidRPr="00E9474C">
        <w:t>After signing in</w:t>
      </w:r>
      <w:r w:rsidR="00A1126E">
        <w:t xml:space="preserve"> </w:t>
      </w:r>
      <w:r w:rsidR="00A1126E" w:rsidRPr="002B5B66">
        <w:t xml:space="preserve">to </w:t>
      </w:r>
      <w:proofErr w:type="spellStart"/>
      <w:r w:rsidR="00A1126E" w:rsidRPr="002B5B66">
        <w:t>EduCruiter’s</w:t>
      </w:r>
      <w:proofErr w:type="spellEnd"/>
      <w:r w:rsidR="00A1126E" w:rsidRPr="002B5B66">
        <w:t xml:space="preserve"> online system</w:t>
      </w:r>
      <w:r w:rsidRPr="002B5B66">
        <w:t>,</w:t>
      </w:r>
      <w:r w:rsidRPr="00E9474C">
        <w:t xml:space="preserve"> users would be directed to the homepage of their </w:t>
      </w:r>
      <w:proofErr w:type="spellStart"/>
      <w:r w:rsidRPr="00E9474C">
        <w:t>EduCruiter</w:t>
      </w:r>
      <w:proofErr w:type="spellEnd"/>
      <w:r w:rsidRPr="00E9474C">
        <w:t xml:space="preserve"> account, where </w:t>
      </w:r>
      <w:r w:rsidR="00C51234" w:rsidRPr="00E9474C">
        <w:t>they</w:t>
      </w:r>
      <w:r w:rsidRPr="00E9474C">
        <w:t xml:space="preserve"> could read articles or blogs, share experiences, check achievements, post videos, and read topics of interest.</w:t>
      </w:r>
      <w:r w:rsidR="0042563D">
        <w:t xml:space="preserve"> </w:t>
      </w:r>
      <w:r w:rsidRPr="00E9474C">
        <w:t xml:space="preserve">Users could also save posts and articles and receive recommendations, which motivated them to keep up with innovation in the education sector. Traditionally, schools depended on mere word of mouth to learn about teachers’ achievements; </w:t>
      </w:r>
      <w:proofErr w:type="spellStart"/>
      <w:r w:rsidRPr="00E9474C">
        <w:t>EduCruiter</w:t>
      </w:r>
      <w:proofErr w:type="spellEnd"/>
      <w:r w:rsidRPr="00E9474C">
        <w:t xml:space="preserve"> was designed to highlight and promote those achievements for all to see. Moreover, every user would have a profile page where they could include their personal information. Feedback, endorsements, recommendations, certifications, and other information would be available for both recruiters and teachers before any agreement came into action. </w:t>
      </w:r>
      <w:proofErr w:type="spellStart"/>
      <w:r w:rsidRPr="00E9474C">
        <w:t>EduCruiter</w:t>
      </w:r>
      <w:proofErr w:type="spellEnd"/>
      <w:r w:rsidRPr="00E9474C">
        <w:t xml:space="preserve"> would allow individuals to recommend one another or a certain academic institution, and to endorse, rate, or share their experiences. Trainers and accrediting agencies would have the option to certify individuals or institutions through the platform. Abuses could also </w:t>
      </w:r>
      <w:r w:rsidR="00937D88" w:rsidRPr="00E9474C">
        <w:t>be</w:t>
      </w:r>
      <w:r w:rsidRPr="00E9474C">
        <w:t xml:space="preserve"> posted</w:t>
      </w:r>
      <w:r w:rsidR="00937D88" w:rsidRPr="00E9474C">
        <w:t>,</w:t>
      </w:r>
      <w:r w:rsidRPr="00E9474C">
        <w:t xml:space="preserve"> along with supporting evidence, if teachers physically or verbally abused students, or principals abused their authority over teachers. El-</w:t>
      </w:r>
      <w:proofErr w:type="spellStart"/>
      <w:r w:rsidRPr="00E9474C">
        <w:t>Samarany</w:t>
      </w:r>
      <w:proofErr w:type="spellEnd"/>
      <w:r w:rsidRPr="00E9474C">
        <w:t xml:space="preserve"> stressed the need for such a feature </w:t>
      </w:r>
      <w:r w:rsidR="00A1126E">
        <w:t>because</w:t>
      </w:r>
      <w:r w:rsidR="00A1126E" w:rsidRPr="00E9474C">
        <w:t xml:space="preserve"> </w:t>
      </w:r>
      <w:r w:rsidRPr="00E9474C">
        <w:t>“</w:t>
      </w:r>
      <w:r w:rsidR="00C51234" w:rsidRPr="00E9474C">
        <w:t xml:space="preserve">. . . </w:t>
      </w:r>
      <w:r w:rsidRPr="00E9474C">
        <w:t>recruiters struggled to confirm some of the information teachers mentioned in their resum</w:t>
      </w:r>
      <w:r w:rsidR="00A1126E">
        <w:t>é</w:t>
      </w:r>
      <w:r w:rsidRPr="00E9474C">
        <w:t xml:space="preserve">s at times or couldn’t conduct a background check.” Users could also direct-message individuals and organizations at a special page and check their notifications at another. </w:t>
      </w:r>
    </w:p>
    <w:p w14:paraId="61ECCF00" w14:textId="77777777" w:rsidR="006A1E13" w:rsidRPr="00E9474C" w:rsidRDefault="006A1E13" w:rsidP="006A1E13">
      <w:pPr>
        <w:pStyle w:val="BodyTextMain"/>
      </w:pPr>
    </w:p>
    <w:p w14:paraId="717142C6" w14:textId="4697D8E1" w:rsidR="00C51234" w:rsidRPr="00E9474C" w:rsidRDefault="006A1E13" w:rsidP="006A1E13">
      <w:pPr>
        <w:pStyle w:val="BodyTextMain"/>
      </w:pPr>
      <w:proofErr w:type="spellStart"/>
      <w:r w:rsidRPr="00E9474C">
        <w:lastRenderedPageBreak/>
        <w:t>EduCruiter’s</w:t>
      </w:r>
      <w:proofErr w:type="spellEnd"/>
      <w:r w:rsidRPr="00E9474C">
        <w:t xml:space="preserve"> main objective was to connect schools and teachers in the hope of alleviating and optimizing the recruitment process. “We wanted to encourage other stakeholders in the education sector to sign up to </w:t>
      </w:r>
      <w:proofErr w:type="spellStart"/>
      <w:r w:rsidRPr="00E9474C">
        <w:t>EduCruiter</w:t>
      </w:r>
      <w:proofErr w:type="spellEnd"/>
      <w:r w:rsidRPr="00E9474C">
        <w:t>,” El-</w:t>
      </w:r>
      <w:proofErr w:type="spellStart"/>
      <w:r w:rsidRPr="00E9474C">
        <w:t>Samarany</w:t>
      </w:r>
      <w:proofErr w:type="spellEnd"/>
      <w:r w:rsidRPr="00E9474C">
        <w:t xml:space="preserve"> stated, “but we still needed to maintain the focus of </w:t>
      </w:r>
      <w:proofErr w:type="spellStart"/>
      <w:r w:rsidRPr="00E9474C">
        <w:t>EduCruiter</w:t>
      </w:r>
      <w:proofErr w:type="spellEnd"/>
      <w:r w:rsidRPr="00E9474C">
        <w:t xml:space="preserve"> on the recruitment process as we believed this would be the biggest motivation for teachers and schools</w:t>
      </w:r>
      <w:r w:rsidR="00C51234" w:rsidRPr="00E9474C">
        <w:t>,</w:t>
      </w:r>
      <w:r w:rsidRPr="00E9474C">
        <w:t xml:space="preserve"> and </w:t>
      </w:r>
      <w:r w:rsidR="00C51234" w:rsidRPr="00E9474C">
        <w:t xml:space="preserve">it also </w:t>
      </w:r>
      <w:r w:rsidRPr="00E9474C">
        <w:t>maintained our brand recognition.” El-</w:t>
      </w:r>
      <w:proofErr w:type="spellStart"/>
      <w:r w:rsidRPr="00E9474C">
        <w:t>Samarany’s</w:t>
      </w:r>
      <w:proofErr w:type="spellEnd"/>
      <w:r w:rsidRPr="00E9474C">
        <w:t xml:space="preserve"> intimate knowledge of the Lebanese educational ecosystem was sufficient to ascertain the feasibility of </w:t>
      </w:r>
      <w:proofErr w:type="spellStart"/>
      <w:r w:rsidRPr="00E9474C">
        <w:t>EduCruiter</w:t>
      </w:r>
      <w:proofErr w:type="spellEnd"/>
      <w:r w:rsidRPr="00E9474C">
        <w:t xml:space="preserve"> and justif</w:t>
      </w:r>
      <w:r w:rsidR="00A1126E">
        <w:t>y</w:t>
      </w:r>
      <w:r w:rsidRPr="00E9474C">
        <w:t xml:space="preserve"> the demand for it</w:t>
      </w:r>
      <w:r w:rsidR="00467576">
        <w:t>:</w:t>
      </w:r>
      <w:r w:rsidRPr="00E9474C">
        <w:t xml:space="preserve"> </w:t>
      </w:r>
    </w:p>
    <w:p w14:paraId="3A7E021F" w14:textId="77777777" w:rsidR="00C51234" w:rsidRPr="00E9474C" w:rsidRDefault="00C51234" w:rsidP="006A1E13">
      <w:pPr>
        <w:pStyle w:val="BodyTextMain"/>
      </w:pPr>
    </w:p>
    <w:p w14:paraId="570B41B4" w14:textId="4A6804DB" w:rsidR="00C51234" w:rsidRPr="00E9474C" w:rsidRDefault="006A1E13" w:rsidP="00C51234">
      <w:pPr>
        <w:pStyle w:val="BodyTextMain"/>
        <w:ind w:left="720"/>
      </w:pPr>
      <w:r w:rsidRPr="00E9474C">
        <w:t>If you review the websites of most Lebanese schools, such as the prestigious American Community School</w:t>
      </w:r>
      <w:r w:rsidR="00467576">
        <w:t xml:space="preserve"> Beirut</w:t>
      </w:r>
      <w:r w:rsidRPr="00E9474C">
        <w:t>, International College, SABIS</w:t>
      </w:r>
      <w:r w:rsidR="00467576">
        <w:t xml:space="preserve"> International School</w:t>
      </w:r>
      <w:r w:rsidRPr="00E9474C">
        <w:t>, or Deutsche Internationale Schule Beirut, you would realize that there’s a continuous need for teachers</w:t>
      </w:r>
      <w:r w:rsidR="00C51234" w:rsidRPr="00E9474C">
        <w:t>. M</w:t>
      </w:r>
      <w:r w:rsidRPr="00E9474C">
        <w:t xml:space="preserve">any underprivileged schools in rural areas, including those we partnered with, </w:t>
      </w:r>
      <w:r w:rsidR="00C51234" w:rsidRPr="00E9474C">
        <w:t xml:space="preserve">also </w:t>
      </w:r>
      <w:r w:rsidRPr="00E9474C">
        <w:t xml:space="preserve">request </w:t>
      </w:r>
      <w:r w:rsidR="00467576">
        <w:t>f</w:t>
      </w:r>
      <w:r w:rsidRPr="00E9474C">
        <w:t>ellows every yea</w:t>
      </w:r>
      <w:r w:rsidR="00C51234" w:rsidRPr="00E9474C">
        <w:t>r.</w:t>
      </w:r>
      <w:r w:rsidRPr="00E9474C">
        <w:t xml:space="preserve"> </w:t>
      </w:r>
    </w:p>
    <w:p w14:paraId="01D0C18F" w14:textId="77777777" w:rsidR="00C51234" w:rsidRPr="00E9474C" w:rsidRDefault="00C51234" w:rsidP="00C51234">
      <w:pPr>
        <w:pStyle w:val="BodyTextMain"/>
        <w:ind w:left="720"/>
      </w:pPr>
    </w:p>
    <w:p w14:paraId="17A24812" w14:textId="16E54EB8" w:rsidR="00467576" w:rsidRDefault="006A1E13" w:rsidP="006A1E13">
      <w:pPr>
        <w:pStyle w:val="BodyTextMain"/>
      </w:pPr>
      <w:r w:rsidRPr="00E9474C">
        <w:t xml:space="preserve">She also believed </w:t>
      </w:r>
      <w:proofErr w:type="spellStart"/>
      <w:r w:rsidRPr="00E9474C">
        <w:t>EduCruiter</w:t>
      </w:r>
      <w:proofErr w:type="spellEnd"/>
      <w:r w:rsidRPr="00E9474C">
        <w:t xml:space="preserve"> could start with 750 users and double that amount each year. Generally, schools underwent difficulties when recruiting educators. Human </w:t>
      </w:r>
      <w:r w:rsidR="00C94022" w:rsidRPr="00E9474C">
        <w:t>r</w:t>
      </w:r>
      <w:r w:rsidRPr="00E9474C">
        <w:t xml:space="preserve">esource </w:t>
      </w:r>
      <w:r w:rsidR="00C94022" w:rsidRPr="00E9474C">
        <w:t>m</w:t>
      </w:r>
      <w:r w:rsidRPr="00E9474C">
        <w:t>anagers posted job descriptions on their websites and marketed their vacancies over Facebook pages, newspapers, LinkedIn, NFP websites, or university career centr</w:t>
      </w:r>
      <w:r w:rsidR="00C94022" w:rsidRPr="00E9474C">
        <w:t>e</w:t>
      </w:r>
      <w:r w:rsidRPr="00E9474C">
        <w:t>s</w:t>
      </w:r>
      <w:r w:rsidR="00467576">
        <w:t>,</w:t>
      </w:r>
      <w:r w:rsidRPr="00E9474C">
        <w:t xml:space="preserve"> hoping to create word of mouth that a vacancy was available. Often, schools would merely post job announcements next to their main gates, hoping to spread the word about the vacancy. Schools sometimes received few applications, mandating recruiters to make quick selections that may not </w:t>
      </w:r>
      <w:r w:rsidR="00C94022" w:rsidRPr="00E9474C">
        <w:t xml:space="preserve">have </w:t>
      </w:r>
      <w:r w:rsidRPr="00E9474C">
        <w:t>match</w:t>
      </w:r>
      <w:r w:rsidR="00C94022" w:rsidRPr="00E9474C">
        <w:t>ed</w:t>
      </w:r>
      <w:r w:rsidRPr="00E9474C">
        <w:t xml:space="preserve"> the expertise the schools were looking for. If recruiters were lucky, they </w:t>
      </w:r>
      <w:r w:rsidR="00C94022" w:rsidRPr="00E9474C">
        <w:t>received</w:t>
      </w:r>
      <w:r w:rsidRPr="00E9474C">
        <w:t xml:space="preserve"> a large number of </w:t>
      </w:r>
      <w:r w:rsidR="00467576">
        <w:t>applications</w:t>
      </w:r>
      <w:r w:rsidRPr="00E9474C">
        <w:t>, but going through all of them was time consuming</w:t>
      </w:r>
      <w:r w:rsidR="00467576">
        <w:t xml:space="preserve"> because</w:t>
      </w:r>
      <w:r w:rsidRPr="00E9474C">
        <w:t xml:space="preserve"> </w:t>
      </w:r>
      <w:r w:rsidR="00C94022" w:rsidRPr="00E9474C">
        <w:t xml:space="preserve">most </w:t>
      </w:r>
      <w:r w:rsidRPr="00E9474C">
        <w:t xml:space="preserve">applications were hard copies. </w:t>
      </w:r>
    </w:p>
    <w:p w14:paraId="50250C90" w14:textId="77777777" w:rsidR="00467576" w:rsidRDefault="00467576" w:rsidP="006A1E13">
      <w:pPr>
        <w:pStyle w:val="BodyTextMain"/>
      </w:pPr>
    </w:p>
    <w:p w14:paraId="4D53F1EB" w14:textId="49C8D47B" w:rsidR="00467576" w:rsidRDefault="006A1E13" w:rsidP="006A1E13">
      <w:pPr>
        <w:pStyle w:val="BodyTextMain"/>
      </w:pPr>
      <w:proofErr w:type="spellStart"/>
      <w:r w:rsidRPr="00E9474C">
        <w:t>EduCruiter</w:t>
      </w:r>
      <w:proofErr w:type="spellEnd"/>
      <w:r w:rsidRPr="00E9474C">
        <w:t xml:space="preserve"> </w:t>
      </w:r>
      <w:r w:rsidR="00C94022" w:rsidRPr="00E9474C">
        <w:t xml:space="preserve">would </w:t>
      </w:r>
      <w:r w:rsidRPr="00E9474C">
        <w:t xml:space="preserve">allow school recruiters to list all teachers in their regions and </w:t>
      </w:r>
      <w:r w:rsidR="00C94022" w:rsidRPr="00E9474C">
        <w:t xml:space="preserve">to </w:t>
      </w:r>
      <w:r w:rsidR="00467576">
        <w:t>use</w:t>
      </w:r>
      <w:r w:rsidR="00467576" w:rsidRPr="00E9474C">
        <w:t xml:space="preserve"> </w:t>
      </w:r>
      <w:r w:rsidRPr="00E9474C">
        <w:t>filters and sorting options based on subjects taught, diplomas received, salary requested, years of experience, and recognitions received</w:t>
      </w:r>
      <w:r w:rsidR="00C94022" w:rsidRPr="00E9474C">
        <w:t>, and so on</w:t>
      </w:r>
      <w:r w:rsidRPr="00E9474C">
        <w:t>. Recruiters could shortlist applicants in a few minutes and send direct messages</w:t>
      </w:r>
      <w:r w:rsidR="00467576">
        <w:t xml:space="preserve"> or</w:t>
      </w:r>
      <w:r w:rsidRPr="00E9474C">
        <w:t xml:space="preserve"> notifications, or even make an offer. For the purpose of creating trust and security, each academic institution would be allowed to create a private profile when including a registration number. Only after </w:t>
      </w:r>
      <w:proofErr w:type="spellStart"/>
      <w:r w:rsidRPr="00E9474C">
        <w:t>EduCruiter</w:t>
      </w:r>
      <w:proofErr w:type="spellEnd"/>
      <w:r w:rsidRPr="00E9474C">
        <w:t xml:space="preserve"> confirmed the true representation of the profile </w:t>
      </w:r>
      <w:r w:rsidR="00FE6C35" w:rsidRPr="00E9474C">
        <w:t>would</w:t>
      </w:r>
      <w:r w:rsidRPr="00E9474C">
        <w:t xml:space="preserve"> schools </w:t>
      </w:r>
      <w:r w:rsidR="00FE6C35" w:rsidRPr="00E9474C">
        <w:t xml:space="preserve">be </w:t>
      </w:r>
      <w:r w:rsidRPr="00E9474C">
        <w:t xml:space="preserve">allowed to connect with teachers, subject coordinators, and librarians. </w:t>
      </w:r>
    </w:p>
    <w:p w14:paraId="1D1CECD6" w14:textId="77777777" w:rsidR="00467576" w:rsidRDefault="00467576" w:rsidP="006A1E13">
      <w:pPr>
        <w:pStyle w:val="BodyTextMain"/>
      </w:pPr>
    </w:p>
    <w:p w14:paraId="20EF84EF" w14:textId="10B2B30C" w:rsidR="00FE6C35" w:rsidRPr="001842FE" w:rsidRDefault="006A1E13" w:rsidP="006A1E13">
      <w:pPr>
        <w:pStyle w:val="BodyTextMain"/>
        <w:rPr>
          <w:spacing w:val="-2"/>
        </w:rPr>
      </w:pPr>
      <w:r w:rsidRPr="00E9474C">
        <w:t xml:space="preserve">Acknowledging the first-mover advantage </w:t>
      </w:r>
      <w:proofErr w:type="spellStart"/>
      <w:r w:rsidRPr="00E9474C">
        <w:t>EduCruiter</w:t>
      </w:r>
      <w:proofErr w:type="spellEnd"/>
      <w:r w:rsidRPr="00E9474C">
        <w:t xml:space="preserve"> would possess in Lebanon</w:t>
      </w:r>
      <w:r w:rsidR="00467576">
        <w:t>,</w:t>
      </w:r>
      <w:r w:rsidRPr="00E9474C">
        <w:t xml:space="preserve"> the Middle East</w:t>
      </w:r>
      <w:r w:rsidR="00467576">
        <w:t>,</w:t>
      </w:r>
      <w:r w:rsidRPr="00E9474C">
        <w:t xml:space="preserve"> and </w:t>
      </w:r>
      <w:r w:rsidRPr="001842FE">
        <w:rPr>
          <w:spacing w:val="-2"/>
        </w:rPr>
        <w:t>North Africa, El-</w:t>
      </w:r>
      <w:proofErr w:type="spellStart"/>
      <w:r w:rsidRPr="001842FE">
        <w:rPr>
          <w:spacing w:val="-2"/>
        </w:rPr>
        <w:t>Samarany</w:t>
      </w:r>
      <w:proofErr w:type="spellEnd"/>
      <w:r w:rsidRPr="001842FE">
        <w:rPr>
          <w:spacing w:val="-2"/>
        </w:rPr>
        <w:t xml:space="preserve"> sought to lock the stakeholders of the academic sector in </w:t>
      </w:r>
      <w:proofErr w:type="spellStart"/>
      <w:r w:rsidRPr="001842FE">
        <w:rPr>
          <w:spacing w:val="-2"/>
        </w:rPr>
        <w:t>EduCruiter</w:t>
      </w:r>
      <w:proofErr w:type="spellEnd"/>
      <w:r w:rsidRPr="001842FE">
        <w:rPr>
          <w:spacing w:val="-2"/>
        </w:rPr>
        <w:t xml:space="preserve"> by involving as many users as possible and as fast as possible. “Signing up as many users as possible in the platform, like what Facebook did, would make it difficult to compete with or duplicate us,” El-</w:t>
      </w:r>
      <w:proofErr w:type="spellStart"/>
      <w:r w:rsidRPr="001842FE">
        <w:rPr>
          <w:spacing w:val="-2"/>
        </w:rPr>
        <w:t>Samarany</w:t>
      </w:r>
      <w:proofErr w:type="spellEnd"/>
      <w:r w:rsidRPr="001842FE">
        <w:rPr>
          <w:spacing w:val="-2"/>
        </w:rPr>
        <w:t xml:space="preserve"> </w:t>
      </w:r>
      <w:r w:rsidR="00E113CF">
        <w:rPr>
          <w:spacing w:val="-2"/>
        </w:rPr>
        <w:t>claimed</w:t>
      </w:r>
      <w:r w:rsidRPr="001842FE">
        <w:rPr>
          <w:spacing w:val="-2"/>
        </w:rPr>
        <w:t>. Given that, El-</w:t>
      </w:r>
      <w:proofErr w:type="spellStart"/>
      <w:r w:rsidRPr="001842FE">
        <w:rPr>
          <w:spacing w:val="-2"/>
        </w:rPr>
        <w:t>Samarany</w:t>
      </w:r>
      <w:proofErr w:type="spellEnd"/>
      <w:r w:rsidRPr="001842FE">
        <w:rPr>
          <w:spacing w:val="-2"/>
        </w:rPr>
        <w:t xml:space="preserve"> would allow educational accreditation agencies, trainers and coaches, social workers, NFPs operating in the education sector that may want to connect with other members of the education system, donors and sponsors, ministries and governmental agencies, education researchers, or even other staff members such as janitors and security guards</w:t>
      </w:r>
      <w:r w:rsidR="00FE6C35" w:rsidRPr="001842FE">
        <w:rPr>
          <w:spacing w:val="-2"/>
        </w:rPr>
        <w:t>,</w:t>
      </w:r>
      <w:r w:rsidRPr="001842FE">
        <w:rPr>
          <w:spacing w:val="-2"/>
        </w:rPr>
        <w:t xml:space="preserve"> to sign up free of charge. </w:t>
      </w:r>
    </w:p>
    <w:p w14:paraId="5E653607" w14:textId="77777777" w:rsidR="00FE6C35" w:rsidRPr="001842FE" w:rsidRDefault="00FE6C35" w:rsidP="006A1E13">
      <w:pPr>
        <w:pStyle w:val="BodyTextMain"/>
        <w:rPr>
          <w:spacing w:val="-2"/>
        </w:rPr>
      </w:pPr>
    </w:p>
    <w:p w14:paraId="034E871C" w14:textId="79102796" w:rsidR="006A1E13" w:rsidRPr="00C8329D" w:rsidRDefault="006A1E13" w:rsidP="006A1E13">
      <w:pPr>
        <w:pStyle w:val="BodyTextMain"/>
      </w:pPr>
      <w:proofErr w:type="spellStart"/>
      <w:r w:rsidRPr="00C8329D">
        <w:t>EduCruiter</w:t>
      </w:r>
      <w:proofErr w:type="spellEnd"/>
      <w:r w:rsidRPr="00C8329D">
        <w:t xml:space="preserve"> would make revenues through two methods</w:t>
      </w:r>
      <w:r w:rsidR="00E113CF" w:rsidRPr="00C8329D">
        <w:t>:</w:t>
      </w:r>
      <w:r w:rsidRPr="00C8329D">
        <w:t xml:space="preserve"> advertisements and premium accounts. “We want our advertisements to be of interest to the users and to focus on the education sector,” El-</w:t>
      </w:r>
      <w:proofErr w:type="spellStart"/>
      <w:r w:rsidRPr="00C8329D">
        <w:t>Samarany</w:t>
      </w:r>
      <w:proofErr w:type="spellEnd"/>
      <w:r w:rsidRPr="00C8329D">
        <w:t xml:space="preserve"> </w:t>
      </w:r>
      <w:r w:rsidR="00E113CF" w:rsidRPr="00C8329D">
        <w:t>said.</w:t>
      </w:r>
      <w:r w:rsidRPr="00C8329D">
        <w:t xml:space="preserve"> “</w:t>
      </w:r>
      <w:r w:rsidR="00E113CF" w:rsidRPr="00C8329D">
        <w:t>W</w:t>
      </w:r>
      <w:r w:rsidRPr="00C8329D">
        <w:t xml:space="preserve">e involve metrics and targeted customers when doing marketing.” For instance, a </w:t>
      </w:r>
      <w:r w:rsidR="005425DF" w:rsidRPr="00C8329D">
        <w:t>$</w:t>
      </w:r>
      <w:r w:rsidRPr="00C8329D">
        <w:t xml:space="preserve">1.99 ad for a workshop on </w:t>
      </w:r>
      <w:r w:rsidR="00052618" w:rsidRPr="00C8329D">
        <w:t>“</w:t>
      </w:r>
      <w:r w:rsidRPr="00C8329D">
        <w:t>21st</w:t>
      </w:r>
      <w:r w:rsidR="00E113CF" w:rsidRPr="00C8329D">
        <w:t xml:space="preserve"> c</w:t>
      </w:r>
      <w:r w:rsidRPr="00C8329D">
        <w:t xml:space="preserve">entury </w:t>
      </w:r>
      <w:r w:rsidR="00E113CF" w:rsidRPr="00C8329D">
        <w:t>l</w:t>
      </w:r>
      <w:r w:rsidRPr="00C8329D">
        <w:t>earning</w:t>
      </w:r>
      <w:r w:rsidR="00052618" w:rsidRPr="00C8329D">
        <w:t>”</w:t>
      </w:r>
      <w:r w:rsidRPr="00C8329D">
        <w:t xml:space="preserve"> could be targeted to teachers who have not </w:t>
      </w:r>
      <w:r w:rsidR="00CA755D" w:rsidRPr="00C8329D">
        <w:t xml:space="preserve">yet </w:t>
      </w:r>
      <w:r w:rsidRPr="00C8329D">
        <w:t>taken such a workshop. Ministries, for instance, may want to send message</w:t>
      </w:r>
      <w:r w:rsidR="00FE6C35" w:rsidRPr="00C8329D">
        <w:t>s</w:t>
      </w:r>
      <w:r w:rsidRPr="00C8329D">
        <w:t xml:space="preserve"> to teachers operating in certain </w:t>
      </w:r>
      <w:r w:rsidR="005F30B1" w:rsidRPr="00C8329D">
        <w:t>schools</w:t>
      </w:r>
      <w:r w:rsidR="00E113CF" w:rsidRPr="00C8329D">
        <w:t>,</w:t>
      </w:r>
      <w:r w:rsidR="005F30B1" w:rsidRPr="00C8329D">
        <w:t xml:space="preserve"> such</w:t>
      </w:r>
      <w:r w:rsidRPr="00C8329D">
        <w:t xml:space="preserve"> as </w:t>
      </w:r>
      <w:r w:rsidR="00FE6C35" w:rsidRPr="00C8329D">
        <w:t xml:space="preserve">announcements about </w:t>
      </w:r>
      <w:r w:rsidRPr="00C8329D">
        <w:t>unexpected holidays, dates for official exams, or an increase in teachers’ minimum wages</w:t>
      </w:r>
      <w:r w:rsidR="00E113CF" w:rsidRPr="00C8329D">
        <w:t>.</w:t>
      </w:r>
      <w:r w:rsidRPr="00C8329D">
        <w:t xml:space="preserve"> El-</w:t>
      </w:r>
      <w:proofErr w:type="spellStart"/>
      <w:r w:rsidRPr="00C8329D">
        <w:t>Samarany</w:t>
      </w:r>
      <w:proofErr w:type="spellEnd"/>
      <w:r w:rsidRPr="00C8329D">
        <w:t xml:space="preserve"> believed that ads could be effective and that 25</w:t>
      </w:r>
      <w:r w:rsidR="00052618" w:rsidRPr="00C8329D">
        <w:t xml:space="preserve"> per cent</w:t>
      </w:r>
      <w:r w:rsidRPr="00C8329D">
        <w:t xml:space="preserve"> of the total members would use them 15 times a year on average. Other forms of revenue generation would be to charge premium accounts </w:t>
      </w:r>
      <w:r w:rsidR="005425DF" w:rsidRPr="00C8329D">
        <w:t>$</w:t>
      </w:r>
      <w:r w:rsidRPr="00C8329D">
        <w:t>4.99 per month, where El-</w:t>
      </w:r>
      <w:proofErr w:type="spellStart"/>
      <w:r w:rsidRPr="00C8329D">
        <w:t>Samarany</w:t>
      </w:r>
      <w:proofErr w:type="spellEnd"/>
      <w:r w:rsidRPr="00C8329D">
        <w:t xml:space="preserve"> projected that 20</w:t>
      </w:r>
      <w:r w:rsidR="00052618" w:rsidRPr="00C8329D">
        <w:t xml:space="preserve"> per cent</w:t>
      </w:r>
      <w:r w:rsidRPr="00C8329D">
        <w:t xml:space="preserve"> of the users would upgrade their </w:t>
      </w:r>
      <w:r w:rsidRPr="00C8329D">
        <w:lastRenderedPageBreak/>
        <w:t xml:space="preserve">subscription. Premium accounts would allow members to get additional features like search engines, filters, </w:t>
      </w:r>
      <w:r w:rsidR="00E113CF" w:rsidRPr="00C8329D">
        <w:t xml:space="preserve">and a report of </w:t>
      </w:r>
      <w:r w:rsidR="00FE6C35" w:rsidRPr="00C8329D">
        <w:t>“</w:t>
      </w:r>
      <w:r w:rsidRPr="00C8329D">
        <w:t>who viewed my profile</w:t>
      </w:r>
      <w:r w:rsidR="00E113CF" w:rsidRPr="00C8329D">
        <w:t>.</w:t>
      </w:r>
      <w:r w:rsidR="00FE6C35" w:rsidRPr="00C8329D">
        <w:t>”</w:t>
      </w:r>
    </w:p>
    <w:p w14:paraId="76A1FE95" w14:textId="77777777" w:rsidR="006A1E13" w:rsidRPr="001842FE" w:rsidRDefault="006A1E13" w:rsidP="006A1E13">
      <w:pPr>
        <w:pStyle w:val="BodyTextMain"/>
        <w:rPr>
          <w:spacing w:val="-2"/>
        </w:rPr>
      </w:pPr>
    </w:p>
    <w:p w14:paraId="3FB089ED" w14:textId="04A5E60B" w:rsidR="006A1E13" w:rsidRPr="001842FE" w:rsidRDefault="006A1E13" w:rsidP="006A1E13">
      <w:pPr>
        <w:pStyle w:val="BodyTextMain"/>
        <w:rPr>
          <w:spacing w:val="-2"/>
        </w:rPr>
      </w:pPr>
      <w:r w:rsidRPr="001842FE">
        <w:rPr>
          <w:spacing w:val="-2"/>
        </w:rPr>
        <w:t>El-</w:t>
      </w:r>
      <w:proofErr w:type="spellStart"/>
      <w:r w:rsidRPr="001842FE">
        <w:rPr>
          <w:spacing w:val="-2"/>
        </w:rPr>
        <w:t>Samarany</w:t>
      </w:r>
      <w:proofErr w:type="spellEnd"/>
      <w:r w:rsidRPr="001842FE">
        <w:rPr>
          <w:spacing w:val="-2"/>
        </w:rPr>
        <w:t xml:space="preserve"> would </w:t>
      </w:r>
      <w:r w:rsidR="00E113CF">
        <w:rPr>
          <w:spacing w:val="-2"/>
        </w:rPr>
        <w:t>use</w:t>
      </w:r>
      <w:r w:rsidR="00E113CF" w:rsidRPr="001842FE">
        <w:rPr>
          <w:spacing w:val="-2"/>
        </w:rPr>
        <w:t xml:space="preserve"> </w:t>
      </w:r>
      <w:r w:rsidRPr="001842FE">
        <w:rPr>
          <w:spacing w:val="-2"/>
        </w:rPr>
        <w:t xml:space="preserve">social media, word of mouth, and universities to market </w:t>
      </w:r>
      <w:proofErr w:type="spellStart"/>
      <w:r w:rsidRPr="001842FE">
        <w:rPr>
          <w:spacing w:val="-2"/>
        </w:rPr>
        <w:t>EduCruiter</w:t>
      </w:r>
      <w:proofErr w:type="spellEnd"/>
      <w:r w:rsidRPr="001842FE">
        <w:rPr>
          <w:spacing w:val="-2"/>
        </w:rPr>
        <w:t xml:space="preserve">. In addition, </w:t>
      </w:r>
      <w:r w:rsidR="00E113CF">
        <w:rPr>
          <w:spacing w:val="-2"/>
        </w:rPr>
        <w:t>she</w:t>
      </w:r>
      <w:r w:rsidRPr="001842FE">
        <w:rPr>
          <w:spacing w:val="-2"/>
        </w:rPr>
        <w:t xml:space="preserve"> considered hiring salespersons to reach out to schools and negotiate deals with them. El-</w:t>
      </w:r>
      <w:proofErr w:type="spellStart"/>
      <w:r w:rsidRPr="001842FE">
        <w:rPr>
          <w:spacing w:val="-2"/>
        </w:rPr>
        <w:t>Samarany</w:t>
      </w:r>
      <w:proofErr w:type="spellEnd"/>
      <w:r w:rsidRPr="001842FE">
        <w:rPr>
          <w:spacing w:val="-2"/>
        </w:rPr>
        <w:t xml:space="preserve"> intended to </w:t>
      </w:r>
      <w:r w:rsidR="00E113CF">
        <w:rPr>
          <w:spacing w:val="-2"/>
        </w:rPr>
        <w:t>use</w:t>
      </w:r>
      <w:r w:rsidR="00E113CF" w:rsidRPr="001842FE">
        <w:rPr>
          <w:spacing w:val="-2"/>
        </w:rPr>
        <w:t xml:space="preserve"> </w:t>
      </w:r>
      <w:r w:rsidRPr="001842FE">
        <w:rPr>
          <w:spacing w:val="-2"/>
        </w:rPr>
        <w:t xml:space="preserve">online attention metrics, such as Google Analytics, to measure progress. According to </w:t>
      </w:r>
      <w:r w:rsidR="00E113CF">
        <w:rPr>
          <w:spacing w:val="-2"/>
        </w:rPr>
        <w:t>her</w:t>
      </w:r>
      <w:r w:rsidRPr="001842FE">
        <w:rPr>
          <w:spacing w:val="-2"/>
        </w:rPr>
        <w:t>, the number of created accounts would not be a sufficient indicator of the platform’s success</w:t>
      </w:r>
      <w:r w:rsidR="00E113CF">
        <w:rPr>
          <w:spacing w:val="-2"/>
        </w:rPr>
        <w:t xml:space="preserve"> because</w:t>
      </w:r>
      <w:r w:rsidRPr="001842FE">
        <w:rPr>
          <w:spacing w:val="-2"/>
        </w:rPr>
        <w:t xml:space="preserve"> users may not be benefiting from </w:t>
      </w:r>
      <w:proofErr w:type="spellStart"/>
      <w:r w:rsidRPr="001842FE">
        <w:rPr>
          <w:spacing w:val="-2"/>
        </w:rPr>
        <w:t>EduCruiter</w:t>
      </w:r>
      <w:proofErr w:type="spellEnd"/>
      <w:r w:rsidRPr="001842FE">
        <w:rPr>
          <w:spacing w:val="-2"/>
        </w:rPr>
        <w:t xml:space="preserve">. </w:t>
      </w:r>
      <w:r w:rsidR="00E113CF">
        <w:rPr>
          <w:spacing w:val="-2"/>
        </w:rPr>
        <w:t>Instead</w:t>
      </w:r>
      <w:r w:rsidRPr="001842FE">
        <w:rPr>
          <w:spacing w:val="-2"/>
        </w:rPr>
        <w:t>, El-</w:t>
      </w:r>
      <w:proofErr w:type="spellStart"/>
      <w:r w:rsidRPr="001842FE">
        <w:rPr>
          <w:spacing w:val="-2"/>
        </w:rPr>
        <w:t>Samarany</w:t>
      </w:r>
      <w:proofErr w:type="spellEnd"/>
      <w:r w:rsidRPr="001842FE">
        <w:rPr>
          <w:spacing w:val="-2"/>
        </w:rPr>
        <w:t xml:space="preserve"> would focus on metrics </w:t>
      </w:r>
      <w:r w:rsidR="00E113CF">
        <w:rPr>
          <w:spacing w:val="-2"/>
        </w:rPr>
        <w:t>like</w:t>
      </w:r>
      <w:r w:rsidRPr="001842FE">
        <w:rPr>
          <w:spacing w:val="-2"/>
        </w:rPr>
        <w:t xml:space="preserve"> completed recruitments, number of premium accounts, and level of interaction</w:t>
      </w:r>
      <w:r w:rsidR="00E113CF">
        <w:rPr>
          <w:spacing w:val="-2"/>
        </w:rPr>
        <w:t>,</w:t>
      </w:r>
      <w:r w:rsidRPr="001842FE">
        <w:rPr>
          <w:spacing w:val="-2"/>
        </w:rPr>
        <w:t xml:space="preserve"> such as the average and median access times to the account</w:t>
      </w:r>
      <w:r w:rsidR="00E113CF">
        <w:rPr>
          <w:spacing w:val="-2"/>
        </w:rPr>
        <w:t xml:space="preserve"> and</w:t>
      </w:r>
      <w:r w:rsidRPr="001842FE">
        <w:rPr>
          <w:spacing w:val="-2"/>
        </w:rPr>
        <w:t xml:space="preserve"> the time spent on the account. </w:t>
      </w:r>
    </w:p>
    <w:p w14:paraId="72A813F3" w14:textId="77777777" w:rsidR="006A1E13" w:rsidRPr="001842FE" w:rsidRDefault="006A1E13" w:rsidP="006A1E13">
      <w:pPr>
        <w:pStyle w:val="BodyTextMain"/>
        <w:rPr>
          <w:spacing w:val="-2"/>
        </w:rPr>
      </w:pPr>
    </w:p>
    <w:p w14:paraId="35123CBA" w14:textId="003C9D91" w:rsidR="006A1E13" w:rsidRPr="00C8329D" w:rsidRDefault="006A1E13" w:rsidP="006A1E13">
      <w:pPr>
        <w:pStyle w:val="BodyTextMain"/>
      </w:pPr>
      <w:proofErr w:type="spellStart"/>
      <w:r w:rsidRPr="00C8329D">
        <w:t>EducCruiter’s</w:t>
      </w:r>
      <w:proofErr w:type="spellEnd"/>
      <w:r w:rsidRPr="00C8329D">
        <w:t xml:space="preserve"> fixed and recurring expenses would pose a challenge. Initiation cost included two employees</w:t>
      </w:r>
      <w:r w:rsidR="00372722" w:rsidRPr="00C8329D">
        <w:t>—</w:t>
      </w:r>
      <w:r w:rsidRPr="00C8329D">
        <w:t>web and app developers</w:t>
      </w:r>
      <w:r w:rsidR="00372722" w:rsidRPr="00C8329D">
        <w:t>—</w:t>
      </w:r>
      <w:r w:rsidRPr="00C8329D">
        <w:t xml:space="preserve">each for a salary of </w:t>
      </w:r>
      <w:r w:rsidR="005425DF" w:rsidRPr="00C8329D">
        <w:t>$</w:t>
      </w:r>
      <w:r w:rsidRPr="00C8329D">
        <w:t xml:space="preserve">1,000 per month and a laptop value of </w:t>
      </w:r>
      <w:r w:rsidR="005425DF" w:rsidRPr="00C8329D">
        <w:t>$</w:t>
      </w:r>
      <w:r w:rsidRPr="00C8329D">
        <w:t xml:space="preserve">600. </w:t>
      </w:r>
      <w:proofErr w:type="spellStart"/>
      <w:r w:rsidRPr="00C8329D">
        <w:t>EduCruiter</w:t>
      </w:r>
      <w:proofErr w:type="spellEnd"/>
      <w:r w:rsidRPr="00C8329D">
        <w:t xml:space="preserve"> would </w:t>
      </w:r>
      <w:r w:rsidR="00372722" w:rsidRPr="00C8329D">
        <w:t xml:space="preserve">also </w:t>
      </w:r>
      <w:r w:rsidRPr="00C8329D">
        <w:t xml:space="preserve">have to pay annual salaries of an average </w:t>
      </w:r>
      <w:r w:rsidR="005425DF" w:rsidRPr="00C8329D">
        <w:t>$</w:t>
      </w:r>
      <w:r w:rsidRPr="00C8329D">
        <w:t>1</w:t>
      </w:r>
      <w:r w:rsidR="00372722" w:rsidRPr="00C8329D">
        <w:t>3</w:t>
      </w:r>
      <w:r w:rsidRPr="00C8329D">
        <w:t>,</w:t>
      </w:r>
      <w:r w:rsidR="001811E2" w:rsidRPr="00C8329D">
        <w:t xml:space="preserve">200 </w:t>
      </w:r>
      <w:r w:rsidR="00384D90" w:rsidRPr="00C8329D">
        <w:rPr>
          <w:bCs/>
        </w:rPr>
        <w:t>per person</w:t>
      </w:r>
      <w:r w:rsidR="00384D90" w:rsidRPr="00C8329D">
        <w:t xml:space="preserve"> </w:t>
      </w:r>
      <w:r w:rsidRPr="00C8329D">
        <w:t xml:space="preserve">to a team </w:t>
      </w:r>
      <w:r w:rsidR="001811E2" w:rsidRPr="00C8329D">
        <w:t>comprising of a</w:t>
      </w:r>
      <w:r w:rsidRPr="00C8329D">
        <w:t xml:space="preserve"> human resources manager, secretary, market researcher, executive assistant, and salesperson. </w:t>
      </w:r>
      <w:r w:rsidR="00806A3D" w:rsidRPr="00C8329D">
        <w:t xml:space="preserve">Other expenses would be </w:t>
      </w:r>
      <w:r w:rsidRPr="00C8329D">
        <w:t xml:space="preserve">rent for </w:t>
      </w:r>
      <w:r w:rsidR="005425DF" w:rsidRPr="00C8329D">
        <w:t>$</w:t>
      </w:r>
      <w:r w:rsidRPr="00C8329D">
        <w:t>800 per month</w:t>
      </w:r>
      <w:r w:rsidR="00806A3D" w:rsidRPr="00C8329D">
        <w:t xml:space="preserve">, </w:t>
      </w:r>
      <w:r w:rsidRPr="00C8329D">
        <w:t xml:space="preserve">supplies for </w:t>
      </w:r>
      <w:r w:rsidR="005425DF" w:rsidRPr="00C8329D">
        <w:t>$</w:t>
      </w:r>
      <w:r w:rsidRPr="00C8329D">
        <w:t xml:space="preserve">600, and miscellaneous for </w:t>
      </w:r>
      <w:r w:rsidR="005425DF" w:rsidRPr="00C8329D">
        <w:t>$</w:t>
      </w:r>
      <w:r w:rsidRPr="00C8329D">
        <w:t>300.</w:t>
      </w:r>
      <w:r w:rsidR="00806A3D" w:rsidRPr="00C8329D">
        <w:t xml:space="preserve"> Maintenance would be an annual expense of $</w:t>
      </w:r>
      <w:r w:rsidR="001811E2" w:rsidRPr="00C8329D">
        <w:t>650</w:t>
      </w:r>
      <w:r w:rsidR="00806A3D" w:rsidRPr="00C8329D">
        <w:t>.</w:t>
      </w:r>
    </w:p>
    <w:p w14:paraId="4F9691BB" w14:textId="77777777" w:rsidR="005425DF" w:rsidRPr="00AD3734" w:rsidRDefault="005425DF" w:rsidP="00AD3734">
      <w:pPr>
        <w:pStyle w:val="BodyTextMain"/>
        <w:rPr>
          <w:rFonts w:eastAsia="Arial"/>
        </w:rPr>
      </w:pPr>
    </w:p>
    <w:p w14:paraId="5E6188BA" w14:textId="77777777" w:rsidR="005425DF" w:rsidRPr="00AD3734" w:rsidRDefault="005425DF" w:rsidP="00AD3734">
      <w:pPr>
        <w:pStyle w:val="BodyTextMain"/>
        <w:rPr>
          <w:rFonts w:eastAsia="Arial"/>
        </w:rPr>
      </w:pPr>
    </w:p>
    <w:p w14:paraId="465D0188" w14:textId="77777777" w:rsidR="006A1E13" w:rsidRPr="001842FE" w:rsidRDefault="006A1E13" w:rsidP="006A1E13">
      <w:pPr>
        <w:pStyle w:val="Casehead1"/>
        <w:rPr>
          <w:rFonts w:eastAsia="Arial"/>
          <w:spacing w:val="-2"/>
        </w:rPr>
      </w:pPr>
      <w:r w:rsidRPr="001842FE">
        <w:rPr>
          <w:rFonts w:eastAsia="Arial"/>
          <w:spacing w:val="-2"/>
        </w:rPr>
        <w:t>THE WAY FORWARD</w:t>
      </w:r>
    </w:p>
    <w:p w14:paraId="79108848" w14:textId="77777777" w:rsidR="006A1E13" w:rsidRPr="001842FE" w:rsidRDefault="006A1E13" w:rsidP="006A1E13">
      <w:pPr>
        <w:pStyle w:val="BodyTextMain"/>
        <w:rPr>
          <w:spacing w:val="-2"/>
        </w:rPr>
      </w:pPr>
      <w:bookmarkStart w:id="2" w:name="_jgzokltqayd" w:colFirst="0" w:colLast="0"/>
      <w:bookmarkEnd w:id="2"/>
    </w:p>
    <w:p w14:paraId="2B18A428" w14:textId="6B76EB5E" w:rsidR="00384D90" w:rsidRDefault="006A1E13" w:rsidP="001842FE">
      <w:pPr>
        <w:pStyle w:val="BodyTextMain"/>
        <w:rPr>
          <w:spacing w:val="-2"/>
        </w:rPr>
      </w:pPr>
      <w:bookmarkStart w:id="3" w:name="_c2zglwo1xoee" w:colFirst="0" w:colLast="0"/>
      <w:bookmarkEnd w:id="3"/>
      <w:r w:rsidRPr="001842FE">
        <w:rPr>
          <w:spacing w:val="-2"/>
        </w:rPr>
        <w:t>El-</w:t>
      </w:r>
      <w:proofErr w:type="spellStart"/>
      <w:r w:rsidRPr="001842FE">
        <w:rPr>
          <w:spacing w:val="-2"/>
        </w:rPr>
        <w:t>Samarany</w:t>
      </w:r>
      <w:proofErr w:type="spellEnd"/>
      <w:r w:rsidRPr="001842FE">
        <w:rPr>
          <w:spacing w:val="-2"/>
        </w:rPr>
        <w:t xml:space="preserve"> knew that depending on individual and corporate donations was crucial to the everyday survival of TFL. Nevertheless, donations could never sustain the organization financially when considering scaling-up options and long-term impact. Attempting to come up with ideas so TFL could sustain </w:t>
      </w:r>
      <w:r w:rsidR="00384D90">
        <w:rPr>
          <w:spacing w:val="-2"/>
        </w:rPr>
        <w:t xml:space="preserve">itself </w:t>
      </w:r>
      <w:r w:rsidRPr="001842FE">
        <w:rPr>
          <w:spacing w:val="-2"/>
        </w:rPr>
        <w:t>financially, El-</w:t>
      </w:r>
      <w:proofErr w:type="spellStart"/>
      <w:r w:rsidRPr="001842FE">
        <w:rPr>
          <w:spacing w:val="-2"/>
        </w:rPr>
        <w:t>Samarany</w:t>
      </w:r>
      <w:proofErr w:type="spellEnd"/>
      <w:r w:rsidRPr="001842FE">
        <w:rPr>
          <w:spacing w:val="-2"/>
        </w:rPr>
        <w:t xml:space="preserve"> considered launching </w:t>
      </w:r>
      <w:proofErr w:type="spellStart"/>
      <w:r w:rsidRPr="001842FE">
        <w:rPr>
          <w:spacing w:val="-2"/>
        </w:rPr>
        <w:t>EduCruiter</w:t>
      </w:r>
      <w:proofErr w:type="spellEnd"/>
      <w:r w:rsidR="00384D90">
        <w:rPr>
          <w:spacing w:val="-2"/>
        </w:rPr>
        <w:t>,</w:t>
      </w:r>
      <w:r w:rsidRPr="001842FE">
        <w:rPr>
          <w:spacing w:val="-2"/>
        </w:rPr>
        <w:t xml:space="preserve"> but </w:t>
      </w:r>
      <w:r w:rsidR="00384D90">
        <w:rPr>
          <w:spacing w:val="-2"/>
        </w:rPr>
        <w:t xml:space="preserve">she </w:t>
      </w:r>
      <w:r w:rsidRPr="001842FE">
        <w:rPr>
          <w:spacing w:val="-2"/>
        </w:rPr>
        <w:t xml:space="preserve">was concerned about the validity of her business idea. </w:t>
      </w:r>
    </w:p>
    <w:p w14:paraId="1DF7E6A3" w14:textId="77777777" w:rsidR="00384D90" w:rsidRDefault="00384D90" w:rsidP="001842FE">
      <w:pPr>
        <w:pStyle w:val="BodyTextMain"/>
        <w:rPr>
          <w:spacing w:val="-2"/>
        </w:rPr>
      </w:pPr>
    </w:p>
    <w:p w14:paraId="3718511B" w14:textId="75A92257" w:rsidR="00207676" w:rsidRPr="00E9474C" w:rsidRDefault="006A1E13" w:rsidP="001842FE">
      <w:pPr>
        <w:pStyle w:val="BodyTextMain"/>
      </w:pPr>
      <w:r w:rsidRPr="001842FE">
        <w:rPr>
          <w:spacing w:val="-2"/>
        </w:rPr>
        <w:t>El-</w:t>
      </w:r>
      <w:proofErr w:type="spellStart"/>
      <w:r w:rsidRPr="001842FE">
        <w:rPr>
          <w:spacing w:val="-2"/>
        </w:rPr>
        <w:t>Samarany</w:t>
      </w:r>
      <w:proofErr w:type="spellEnd"/>
      <w:r w:rsidRPr="001842FE">
        <w:rPr>
          <w:spacing w:val="-2"/>
        </w:rPr>
        <w:t xml:space="preserve"> was </w:t>
      </w:r>
      <w:r w:rsidR="005E1C34" w:rsidRPr="001842FE">
        <w:rPr>
          <w:spacing w:val="-2"/>
        </w:rPr>
        <w:t>undecided</w:t>
      </w:r>
      <w:r w:rsidRPr="001842FE">
        <w:rPr>
          <w:spacing w:val="-2"/>
        </w:rPr>
        <w:t xml:space="preserve"> whether </w:t>
      </w:r>
      <w:r w:rsidR="005E1C34" w:rsidRPr="001842FE">
        <w:rPr>
          <w:spacing w:val="-2"/>
        </w:rPr>
        <w:t xml:space="preserve">or not </w:t>
      </w:r>
      <w:r w:rsidRPr="001842FE">
        <w:rPr>
          <w:spacing w:val="-2"/>
        </w:rPr>
        <w:t xml:space="preserve">to </w:t>
      </w:r>
      <w:r w:rsidR="002A35AF" w:rsidRPr="001842FE">
        <w:rPr>
          <w:spacing w:val="-2"/>
        </w:rPr>
        <w:t>create and launch</w:t>
      </w:r>
      <w:r w:rsidRPr="001842FE">
        <w:rPr>
          <w:spacing w:val="-2"/>
        </w:rPr>
        <w:t xml:space="preserve"> </w:t>
      </w:r>
      <w:proofErr w:type="spellStart"/>
      <w:r w:rsidRPr="001842FE">
        <w:rPr>
          <w:spacing w:val="-2"/>
        </w:rPr>
        <w:t>EduCruiter</w:t>
      </w:r>
      <w:proofErr w:type="spellEnd"/>
      <w:r w:rsidRPr="001842FE">
        <w:rPr>
          <w:spacing w:val="-2"/>
        </w:rPr>
        <w:t>, but she also needed to come up with a business plan to generate sustainable income and she had to understand the possible risks in order to mitigate them. Despite being managed by the CEO</w:t>
      </w:r>
      <w:r w:rsidR="00384D90">
        <w:rPr>
          <w:spacing w:val="-2"/>
        </w:rPr>
        <w:t xml:space="preserve"> of both </w:t>
      </w:r>
      <w:proofErr w:type="spellStart"/>
      <w:r w:rsidR="00384D90">
        <w:rPr>
          <w:spacing w:val="-2"/>
        </w:rPr>
        <w:t>EduCuriter</w:t>
      </w:r>
      <w:proofErr w:type="spellEnd"/>
      <w:r w:rsidR="00384D90">
        <w:rPr>
          <w:spacing w:val="-2"/>
        </w:rPr>
        <w:t xml:space="preserve"> and TFL</w:t>
      </w:r>
      <w:r w:rsidRPr="001842FE">
        <w:rPr>
          <w:spacing w:val="-2"/>
        </w:rPr>
        <w:t xml:space="preserve">, </w:t>
      </w:r>
      <w:proofErr w:type="spellStart"/>
      <w:r w:rsidRPr="001842FE">
        <w:rPr>
          <w:spacing w:val="-2"/>
        </w:rPr>
        <w:t>EduCruiter</w:t>
      </w:r>
      <w:proofErr w:type="spellEnd"/>
      <w:r w:rsidRPr="001842FE">
        <w:rPr>
          <w:spacing w:val="-2"/>
        </w:rPr>
        <w:t xml:space="preserve"> </w:t>
      </w:r>
      <w:r w:rsidR="004A142E" w:rsidRPr="001842FE">
        <w:rPr>
          <w:spacing w:val="-2"/>
        </w:rPr>
        <w:t>w</w:t>
      </w:r>
      <w:r w:rsidR="00FE6998" w:rsidRPr="001842FE">
        <w:rPr>
          <w:spacing w:val="-2"/>
        </w:rPr>
        <w:t xml:space="preserve">ould be separated </w:t>
      </w:r>
      <w:r w:rsidRPr="001842FE">
        <w:rPr>
          <w:spacing w:val="-2"/>
        </w:rPr>
        <w:t xml:space="preserve">from TFL to maintain TFL’s </w:t>
      </w:r>
      <w:r w:rsidR="005E1C34" w:rsidRPr="001842FE">
        <w:rPr>
          <w:spacing w:val="-2"/>
        </w:rPr>
        <w:t xml:space="preserve">high </w:t>
      </w:r>
      <w:r w:rsidRPr="001842FE">
        <w:rPr>
          <w:spacing w:val="-2"/>
        </w:rPr>
        <w:t>quality</w:t>
      </w:r>
      <w:r w:rsidR="005E1C34" w:rsidRPr="001842FE">
        <w:rPr>
          <w:spacing w:val="-2"/>
        </w:rPr>
        <w:t xml:space="preserve"> of</w:t>
      </w:r>
      <w:r w:rsidRPr="001842FE">
        <w:rPr>
          <w:spacing w:val="-2"/>
        </w:rPr>
        <w:t xml:space="preserve"> service. </w:t>
      </w:r>
      <w:proofErr w:type="spellStart"/>
      <w:r w:rsidRPr="001842FE">
        <w:rPr>
          <w:spacing w:val="-2"/>
        </w:rPr>
        <w:t>EduCruiter</w:t>
      </w:r>
      <w:proofErr w:type="spellEnd"/>
      <w:r w:rsidRPr="001842FE">
        <w:rPr>
          <w:spacing w:val="-2"/>
        </w:rPr>
        <w:t xml:space="preserve"> would merely support TFL through monetary and non-monetary CSR programs such as free premium accounts for TFL and annual donations. El-</w:t>
      </w:r>
      <w:proofErr w:type="spellStart"/>
      <w:r w:rsidRPr="001842FE">
        <w:rPr>
          <w:spacing w:val="-2"/>
        </w:rPr>
        <w:t>Samarany</w:t>
      </w:r>
      <w:proofErr w:type="spellEnd"/>
      <w:r w:rsidRPr="001842FE">
        <w:rPr>
          <w:spacing w:val="-2"/>
        </w:rPr>
        <w:t xml:space="preserve"> hope</w:t>
      </w:r>
      <w:r w:rsidR="005E1C34" w:rsidRPr="001842FE">
        <w:rPr>
          <w:spacing w:val="-2"/>
        </w:rPr>
        <w:t>d</w:t>
      </w:r>
      <w:r w:rsidRPr="001842FE">
        <w:rPr>
          <w:spacing w:val="-2"/>
        </w:rPr>
        <w:t xml:space="preserve"> that </w:t>
      </w:r>
      <w:r w:rsidR="004A142E" w:rsidRPr="001842FE">
        <w:rPr>
          <w:spacing w:val="-2"/>
        </w:rPr>
        <w:t xml:space="preserve">after starting locally, </w:t>
      </w:r>
      <w:proofErr w:type="spellStart"/>
      <w:r w:rsidRPr="001842FE">
        <w:rPr>
          <w:spacing w:val="-2"/>
        </w:rPr>
        <w:t>EduCruiter</w:t>
      </w:r>
      <w:proofErr w:type="spellEnd"/>
      <w:r w:rsidRPr="001842FE">
        <w:rPr>
          <w:spacing w:val="-2"/>
        </w:rPr>
        <w:t xml:space="preserve"> could scale-up regionally in the near future. If launched in 2019, </w:t>
      </w:r>
      <w:proofErr w:type="spellStart"/>
      <w:r w:rsidRPr="001842FE">
        <w:rPr>
          <w:spacing w:val="-2"/>
        </w:rPr>
        <w:t>EduCruiter</w:t>
      </w:r>
      <w:proofErr w:type="spellEnd"/>
      <w:r w:rsidRPr="001842FE">
        <w:rPr>
          <w:spacing w:val="-2"/>
        </w:rPr>
        <w:t xml:space="preserve"> would take a year of planning, designing, and mapping. By 2023, </w:t>
      </w:r>
      <w:proofErr w:type="spellStart"/>
      <w:r w:rsidRPr="001842FE">
        <w:rPr>
          <w:spacing w:val="-2"/>
        </w:rPr>
        <w:t>EduCruiter</w:t>
      </w:r>
      <w:proofErr w:type="spellEnd"/>
      <w:r w:rsidRPr="001842FE">
        <w:rPr>
          <w:spacing w:val="-2"/>
        </w:rPr>
        <w:t xml:space="preserve"> should prove profitab</w:t>
      </w:r>
      <w:r w:rsidR="005E1C34" w:rsidRPr="001842FE">
        <w:rPr>
          <w:spacing w:val="-2"/>
        </w:rPr>
        <w:t>le</w:t>
      </w:r>
      <w:r w:rsidRPr="001842FE">
        <w:rPr>
          <w:spacing w:val="-2"/>
        </w:rPr>
        <w:t xml:space="preserve"> before it could expand regionally to</w:t>
      </w:r>
      <w:r w:rsidR="004A142E" w:rsidRPr="001842FE">
        <w:rPr>
          <w:spacing w:val="-2"/>
        </w:rPr>
        <w:t xml:space="preserve"> include</w:t>
      </w:r>
      <w:r w:rsidRPr="001842FE">
        <w:rPr>
          <w:spacing w:val="-2"/>
        </w:rPr>
        <w:t xml:space="preserve"> the United Arab Emirates, the Kingdom of Saudi Arabia, and Egypt.</w:t>
      </w:r>
      <w:r w:rsidR="00207676" w:rsidRPr="00E9474C">
        <w:br w:type="page"/>
      </w:r>
    </w:p>
    <w:p w14:paraId="3E3BB876" w14:textId="108AEB51" w:rsidR="00207676" w:rsidRPr="00E9474C" w:rsidRDefault="00207676" w:rsidP="00207676">
      <w:pPr>
        <w:pStyle w:val="ExhibitHeading"/>
      </w:pPr>
      <w:r w:rsidRPr="00E9474C">
        <w:lastRenderedPageBreak/>
        <w:t>EXHIBIT 1: IMPACT, EMPLOYEES</w:t>
      </w:r>
      <w:r w:rsidR="008C6D62" w:rsidRPr="00E9474C">
        <w:t>,</w:t>
      </w:r>
      <w:r w:rsidRPr="00E9474C">
        <w:t xml:space="preserve"> AND PARTNERSHIP CHANGES AT TFL, 2014</w:t>
      </w:r>
      <w:r w:rsidR="00BB2286" w:rsidRPr="00E9474C">
        <w:t>–</w:t>
      </w:r>
      <w:r w:rsidRPr="00E9474C">
        <w:t xml:space="preserve">2017 </w:t>
      </w:r>
    </w:p>
    <w:p w14:paraId="14205399" w14:textId="77777777" w:rsidR="00207676" w:rsidRPr="00E9474C" w:rsidRDefault="00207676" w:rsidP="00D0460E">
      <w:pPr>
        <w:pStyle w:val="ExhibitText"/>
      </w:pPr>
    </w:p>
    <w:tbl>
      <w:tblPr>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63"/>
        <w:gridCol w:w="1237"/>
        <w:gridCol w:w="1260"/>
        <w:gridCol w:w="1260"/>
        <w:gridCol w:w="4140"/>
      </w:tblGrid>
      <w:tr w:rsidR="00207676" w:rsidRPr="00E9474C" w14:paraId="48692EF7" w14:textId="77777777" w:rsidTr="00207676">
        <w:tc>
          <w:tcPr>
            <w:tcW w:w="1463" w:type="dxa"/>
            <w:shd w:val="clear" w:color="auto" w:fill="auto"/>
          </w:tcPr>
          <w:p w14:paraId="3733C80F" w14:textId="77777777" w:rsidR="00207676" w:rsidRPr="00E9474C" w:rsidRDefault="00207676" w:rsidP="00207676">
            <w:pPr>
              <w:pStyle w:val="ExhibitText"/>
              <w:jc w:val="center"/>
              <w:rPr>
                <w:b/>
              </w:rPr>
            </w:pPr>
            <w:r w:rsidRPr="00E9474C">
              <w:rPr>
                <w:b/>
              </w:rPr>
              <w:t>Academic Year</w:t>
            </w:r>
          </w:p>
        </w:tc>
        <w:tc>
          <w:tcPr>
            <w:tcW w:w="1237" w:type="dxa"/>
            <w:shd w:val="clear" w:color="auto" w:fill="auto"/>
            <w:vAlign w:val="center"/>
          </w:tcPr>
          <w:p w14:paraId="588EB91F" w14:textId="3C724F27" w:rsidR="00207676" w:rsidRPr="00E9474C" w:rsidRDefault="00207676" w:rsidP="00207676">
            <w:pPr>
              <w:pStyle w:val="ExhibitText"/>
              <w:jc w:val="center"/>
              <w:rPr>
                <w:b/>
              </w:rPr>
            </w:pPr>
            <w:r w:rsidRPr="00E9474C">
              <w:rPr>
                <w:b/>
              </w:rPr>
              <w:t>2014</w:t>
            </w:r>
            <w:r w:rsidR="00BB2286" w:rsidRPr="00E9474C">
              <w:t>–</w:t>
            </w:r>
            <w:r w:rsidRPr="00E9474C">
              <w:rPr>
                <w:b/>
              </w:rPr>
              <w:t>2015</w:t>
            </w:r>
          </w:p>
        </w:tc>
        <w:tc>
          <w:tcPr>
            <w:tcW w:w="1260" w:type="dxa"/>
            <w:shd w:val="clear" w:color="auto" w:fill="auto"/>
            <w:vAlign w:val="center"/>
          </w:tcPr>
          <w:p w14:paraId="7660B3A6" w14:textId="08536503" w:rsidR="00207676" w:rsidRPr="00E9474C" w:rsidRDefault="00207676" w:rsidP="00207676">
            <w:pPr>
              <w:pStyle w:val="ExhibitText"/>
              <w:jc w:val="center"/>
              <w:rPr>
                <w:b/>
              </w:rPr>
            </w:pPr>
            <w:r w:rsidRPr="00E9474C">
              <w:rPr>
                <w:b/>
              </w:rPr>
              <w:t>2015</w:t>
            </w:r>
            <w:r w:rsidR="00BB2286" w:rsidRPr="00E9474C">
              <w:t>–</w:t>
            </w:r>
            <w:r w:rsidRPr="00E9474C">
              <w:rPr>
                <w:b/>
              </w:rPr>
              <w:t>2016</w:t>
            </w:r>
          </w:p>
        </w:tc>
        <w:tc>
          <w:tcPr>
            <w:tcW w:w="1260" w:type="dxa"/>
            <w:shd w:val="clear" w:color="auto" w:fill="auto"/>
            <w:vAlign w:val="center"/>
          </w:tcPr>
          <w:p w14:paraId="76D8DBE4" w14:textId="0256CF67" w:rsidR="00207676" w:rsidRPr="00E9474C" w:rsidRDefault="00207676" w:rsidP="00207676">
            <w:pPr>
              <w:pStyle w:val="ExhibitText"/>
              <w:jc w:val="center"/>
              <w:rPr>
                <w:b/>
              </w:rPr>
            </w:pPr>
            <w:r w:rsidRPr="00E9474C">
              <w:rPr>
                <w:b/>
              </w:rPr>
              <w:t>2016</w:t>
            </w:r>
            <w:r w:rsidR="00BB2286" w:rsidRPr="00E9474C">
              <w:t>–</w:t>
            </w:r>
            <w:r w:rsidRPr="00E9474C">
              <w:rPr>
                <w:b/>
              </w:rPr>
              <w:t>2017</w:t>
            </w:r>
          </w:p>
        </w:tc>
        <w:tc>
          <w:tcPr>
            <w:tcW w:w="4140" w:type="dxa"/>
            <w:shd w:val="clear" w:color="auto" w:fill="auto"/>
            <w:vAlign w:val="center"/>
          </w:tcPr>
          <w:p w14:paraId="7878ABF1" w14:textId="77777777" w:rsidR="00207676" w:rsidRPr="00E9474C" w:rsidRDefault="00207676" w:rsidP="00207676">
            <w:pPr>
              <w:pStyle w:val="ExhibitText"/>
              <w:jc w:val="center"/>
              <w:rPr>
                <w:b/>
              </w:rPr>
            </w:pPr>
            <w:r w:rsidRPr="00E9474C">
              <w:rPr>
                <w:b/>
              </w:rPr>
              <w:t>Notes</w:t>
            </w:r>
          </w:p>
        </w:tc>
      </w:tr>
      <w:tr w:rsidR="00207676" w:rsidRPr="00E9474C" w14:paraId="6D37ED94" w14:textId="77777777" w:rsidTr="00207676">
        <w:tc>
          <w:tcPr>
            <w:tcW w:w="1463" w:type="dxa"/>
            <w:shd w:val="clear" w:color="auto" w:fill="auto"/>
            <w:vAlign w:val="center"/>
          </w:tcPr>
          <w:p w14:paraId="063BA1A9" w14:textId="77777777" w:rsidR="00207676" w:rsidRPr="00E9474C" w:rsidRDefault="00207676" w:rsidP="00207676">
            <w:pPr>
              <w:pStyle w:val="ExhibitText"/>
              <w:jc w:val="left"/>
            </w:pPr>
            <w:r w:rsidRPr="00E9474C">
              <w:t>Fellows</w:t>
            </w:r>
          </w:p>
        </w:tc>
        <w:tc>
          <w:tcPr>
            <w:tcW w:w="1237" w:type="dxa"/>
            <w:vAlign w:val="center"/>
          </w:tcPr>
          <w:p w14:paraId="38B58166" w14:textId="77777777" w:rsidR="00207676" w:rsidRPr="00E9474C" w:rsidRDefault="00207676" w:rsidP="00207676">
            <w:pPr>
              <w:pStyle w:val="ExhibitText"/>
              <w:jc w:val="center"/>
            </w:pPr>
            <w:r w:rsidRPr="00E9474C">
              <w:t>21</w:t>
            </w:r>
          </w:p>
        </w:tc>
        <w:tc>
          <w:tcPr>
            <w:tcW w:w="1260" w:type="dxa"/>
            <w:vAlign w:val="center"/>
          </w:tcPr>
          <w:p w14:paraId="2631F7F4" w14:textId="77777777" w:rsidR="00207676" w:rsidRPr="00E9474C" w:rsidRDefault="00207676" w:rsidP="00207676">
            <w:pPr>
              <w:pStyle w:val="ExhibitText"/>
              <w:jc w:val="center"/>
            </w:pPr>
            <w:r w:rsidRPr="00E9474C">
              <w:t>36</w:t>
            </w:r>
          </w:p>
        </w:tc>
        <w:tc>
          <w:tcPr>
            <w:tcW w:w="1260" w:type="dxa"/>
            <w:vAlign w:val="center"/>
          </w:tcPr>
          <w:p w14:paraId="66021392" w14:textId="77777777" w:rsidR="00207676" w:rsidRPr="00E9474C" w:rsidRDefault="00207676" w:rsidP="00207676">
            <w:pPr>
              <w:pStyle w:val="ExhibitText"/>
              <w:jc w:val="center"/>
            </w:pPr>
            <w:r w:rsidRPr="00E9474C">
              <w:t>40</w:t>
            </w:r>
          </w:p>
        </w:tc>
        <w:tc>
          <w:tcPr>
            <w:tcW w:w="4140" w:type="dxa"/>
          </w:tcPr>
          <w:p w14:paraId="78B5B043" w14:textId="7497533F" w:rsidR="00207676" w:rsidRPr="00E9474C" w:rsidRDefault="00207676" w:rsidP="00207676">
            <w:pPr>
              <w:pStyle w:val="ExhibitText"/>
              <w:jc w:val="left"/>
            </w:pPr>
            <w:r w:rsidRPr="00E9474C">
              <w:t xml:space="preserve">Total </w:t>
            </w:r>
            <w:r w:rsidR="00384D90">
              <w:t>f</w:t>
            </w:r>
            <w:r w:rsidRPr="00E9474C">
              <w:t>ellows employed by TFL per academic year.</w:t>
            </w:r>
          </w:p>
        </w:tc>
      </w:tr>
      <w:tr w:rsidR="00207676" w:rsidRPr="00E9474C" w14:paraId="2A79F248" w14:textId="77777777" w:rsidTr="00207676">
        <w:tc>
          <w:tcPr>
            <w:tcW w:w="1463" w:type="dxa"/>
            <w:shd w:val="clear" w:color="auto" w:fill="auto"/>
            <w:vAlign w:val="center"/>
          </w:tcPr>
          <w:p w14:paraId="15A22EB2" w14:textId="6C618A99" w:rsidR="00207676" w:rsidRPr="00E9474C" w:rsidRDefault="00384D90" w:rsidP="00207676">
            <w:pPr>
              <w:pStyle w:val="ExhibitText"/>
              <w:jc w:val="left"/>
            </w:pPr>
            <w:r w:rsidRPr="00E9474C">
              <w:t>Applica</w:t>
            </w:r>
            <w:r>
              <w:t>tions</w:t>
            </w:r>
            <w:r w:rsidRPr="00E9474C">
              <w:t xml:space="preserve"> </w:t>
            </w:r>
            <w:r w:rsidR="00207676" w:rsidRPr="00E9474C">
              <w:t>to TFL</w:t>
            </w:r>
          </w:p>
        </w:tc>
        <w:tc>
          <w:tcPr>
            <w:tcW w:w="1237" w:type="dxa"/>
            <w:vAlign w:val="center"/>
          </w:tcPr>
          <w:p w14:paraId="09E613BF" w14:textId="77777777" w:rsidR="00207676" w:rsidRPr="00E9474C" w:rsidRDefault="00207676" w:rsidP="00207676">
            <w:pPr>
              <w:pStyle w:val="ExhibitText"/>
              <w:jc w:val="center"/>
            </w:pPr>
            <w:r w:rsidRPr="00E9474C">
              <w:t>N/A</w:t>
            </w:r>
          </w:p>
        </w:tc>
        <w:tc>
          <w:tcPr>
            <w:tcW w:w="1260" w:type="dxa"/>
            <w:vAlign w:val="center"/>
          </w:tcPr>
          <w:p w14:paraId="5A9038E3" w14:textId="049B05FA" w:rsidR="00207676" w:rsidRPr="00E9474C" w:rsidRDefault="00207676" w:rsidP="00207676">
            <w:pPr>
              <w:pStyle w:val="ExhibitText"/>
              <w:jc w:val="center"/>
            </w:pPr>
            <w:r w:rsidRPr="00E9474C">
              <w:t>1</w:t>
            </w:r>
            <w:r w:rsidR="008C6D62" w:rsidRPr="00E9474C">
              <w:t>,</w:t>
            </w:r>
            <w:r w:rsidRPr="00E9474C">
              <w:t>427</w:t>
            </w:r>
          </w:p>
        </w:tc>
        <w:tc>
          <w:tcPr>
            <w:tcW w:w="1260" w:type="dxa"/>
            <w:vAlign w:val="center"/>
          </w:tcPr>
          <w:p w14:paraId="69E346A3" w14:textId="4EDCF93A" w:rsidR="00207676" w:rsidRPr="00E9474C" w:rsidRDefault="00207676" w:rsidP="00207676">
            <w:pPr>
              <w:pStyle w:val="ExhibitText"/>
              <w:jc w:val="center"/>
            </w:pPr>
            <w:r w:rsidRPr="00E9474C">
              <w:t>1</w:t>
            </w:r>
            <w:r w:rsidR="00BB2286" w:rsidRPr="00E9474C">
              <w:t>,</w:t>
            </w:r>
            <w:r w:rsidRPr="00E9474C">
              <w:t>132</w:t>
            </w:r>
          </w:p>
        </w:tc>
        <w:tc>
          <w:tcPr>
            <w:tcW w:w="4140" w:type="dxa"/>
          </w:tcPr>
          <w:p w14:paraId="4F19C3D0" w14:textId="750F1361" w:rsidR="00207676" w:rsidRPr="00E9474C" w:rsidRDefault="00384D90" w:rsidP="00207676">
            <w:pPr>
              <w:pStyle w:val="ExhibitText"/>
              <w:jc w:val="left"/>
            </w:pPr>
            <w:r>
              <w:t>Applications</w:t>
            </w:r>
            <w:r w:rsidRPr="00E9474C">
              <w:t xml:space="preserve"> </w:t>
            </w:r>
            <w:r w:rsidR="00207676" w:rsidRPr="00E9474C">
              <w:t>were for the years 2014, 2015, and 2016 respectively.</w:t>
            </w:r>
          </w:p>
        </w:tc>
      </w:tr>
      <w:tr w:rsidR="00207676" w:rsidRPr="00E9474C" w14:paraId="4DFB6B68" w14:textId="77777777" w:rsidTr="00207676">
        <w:tc>
          <w:tcPr>
            <w:tcW w:w="1463" w:type="dxa"/>
            <w:shd w:val="clear" w:color="auto" w:fill="auto"/>
            <w:vAlign w:val="center"/>
          </w:tcPr>
          <w:p w14:paraId="23508754" w14:textId="77777777" w:rsidR="00207676" w:rsidRPr="00E9474C" w:rsidRDefault="00207676" w:rsidP="00207676">
            <w:pPr>
              <w:pStyle w:val="ExhibitText"/>
              <w:jc w:val="left"/>
            </w:pPr>
            <w:r w:rsidRPr="00E9474C">
              <w:t>Executive Team</w:t>
            </w:r>
          </w:p>
        </w:tc>
        <w:tc>
          <w:tcPr>
            <w:tcW w:w="1237" w:type="dxa"/>
            <w:vAlign w:val="center"/>
          </w:tcPr>
          <w:p w14:paraId="63646CD1" w14:textId="77777777" w:rsidR="00207676" w:rsidRPr="00E9474C" w:rsidRDefault="00207676" w:rsidP="00207676">
            <w:pPr>
              <w:pStyle w:val="ExhibitText"/>
              <w:jc w:val="center"/>
            </w:pPr>
            <w:r w:rsidRPr="00E9474C">
              <w:t>5</w:t>
            </w:r>
          </w:p>
        </w:tc>
        <w:tc>
          <w:tcPr>
            <w:tcW w:w="1260" w:type="dxa"/>
            <w:vAlign w:val="center"/>
          </w:tcPr>
          <w:p w14:paraId="1EAF7CD2" w14:textId="77777777" w:rsidR="00207676" w:rsidRPr="00E9474C" w:rsidRDefault="00207676" w:rsidP="00207676">
            <w:pPr>
              <w:pStyle w:val="ExhibitText"/>
              <w:jc w:val="center"/>
            </w:pPr>
            <w:r w:rsidRPr="00E9474C">
              <w:t>5</w:t>
            </w:r>
          </w:p>
        </w:tc>
        <w:tc>
          <w:tcPr>
            <w:tcW w:w="1260" w:type="dxa"/>
            <w:vAlign w:val="center"/>
          </w:tcPr>
          <w:p w14:paraId="4D545789" w14:textId="77777777" w:rsidR="00207676" w:rsidRPr="00E9474C" w:rsidRDefault="00207676" w:rsidP="00207676">
            <w:pPr>
              <w:pStyle w:val="ExhibitText"/>
              <w:jc w:val="center"/>
            </w:pPr>
            <w:r w:rsidRPr="00E9474C">
              <w:t>9</w:t>
            </w:r>
          </w:p>
        </w:tc>
        <w:tc>
          <w:tcPr>
            <w:tcW w:w="4140" w:type="dxa"/>
          </w:tcPr>
          <w:p w14:paraId="37AEF50B" w14:textId="5F10E605" w:rsidR="00207676" w:rsidRPr="00E9474C" w:rsidRDefault="00207676" w:rsidP="00207676">
            <w:pPr>
              <w:pStyle w:val="ExhibitText"/>
              <w:jc w:val="left"/>
            </w:pPr>
            <w:r w:rsidRPr="00E9474C">
              <w:t xml:space="preserve">Executive team included core management and excluded </w:t>
            </w:r>
            <w:r w:rsidR="00384D90">
              <w:t>f</w:t>
            </w:r>
            <w:r w:rsidRPr="00E9474C">
              <w:t xml:space="preserve">ellows and </w:t>
            </w:r>
            <w:r w:rsidR="00384D90">
              <w:t>members of the b</w:t>
            </w:r>
            <w:r w:rsidRPr="00E9474C">
              <w:t xml:space="preserve">oard of </w:t>
            </w:r>
            <w:r w:rsidR="00384D90">
              <w:t>t</w:t>
            </w:r>
            <w:r w:rsidRPr="00E9474C">
              <w:t>rustees.</w:t>
            </w:r>
          </w:p>
        </w:tc>
      </w:tr>
      <w:tr w:rsidR="00207676" w:rsidRPr="00E9474C" w14:paraId="180FD0F9" w14:textId="77777777" w:rsidTr="00207676">
        <w:tc>
          <w:tcPr>
            <w:tcW w:w="1463" w:type="dxa"/>
            <w:shd w:val="clear" w:color="auto" w:fill="auto"/>
            <w:vAlign w:val="center"/>
          </w:tcPr>
          <w:p w14:paraId="41544867" w14:textId="77777777" w:rsidR="00207676" w:rsidRPr="00E9474C" w:rsidRDefault="00207676" w:rsidP="00207676">
            <w:pPr>
              <w:pStyle w:val="ExhibitText"/>
              <w:jc w:val="left"/>
            </w:pPr>
            <w:r w:rsidRPr="00E9474C">
              <w:t>Students Impacted</w:t>
            </w:r>
          </w:p>
        </w:tc>
        <w:tc>
          <w:tcPr>
            <w:tcW w:w="1237" w:type="dxa"/>
            <w:vAlign w:val="center"/>
          </w:tcPr>
          <w:p w14:paraId="596A662B" w14:textId="0E51FC04" w:rsidR="00207676" w:rsidRPr="00E9474C" w:rsidRDefault="00207676" w:rsidP="00207676">
            <w:pPr>
              <w:pStyle w:val="ExhibitText"/>
              <w:jc w:val="center"/>
            </w:pPr>
            <w:r w:rsidRPr="00E9474C">
              <w:t>2</w:t>
            </w:r>
            <w:r w:rsidR="00BB2286" w:rsidRPr="00E9474C">
              <w:t>,</w:t>
            </w:r>
            <w:r w:rsidRPr="00E9474C">
              <w:t>100</w:t>
            </w:r>
          </w:p>
        </w:tc>
        <w:tc>
          <w:tcPr>
            <w:tcW w:w="1260" w:type="dxa"/>
            <w:vAlign w:val="center"/>
          </w:tcPr>
          <w:p w14:paraId="61DE55C9" w14:textId="7A3DE60A" w:rsidR="00207676" w:rsidRPr="00E9474C" w:rsidRDefault="00207676" w:rsidP="00207676">
            <w:pPr>
              <w:pStyle w:val="ExhibitText"/>
              <w:jc w:val="center"/>
            </w:pPr>
            <w:r w:rsidRPr="00E9474C">
              <w:t>3</w:t>
            </w:r>
            <w:r w:rsidR="00BB2286" w:rsidRPr="00E9474C">
              <w:t>,</w:t>
            </w:r>
            <w:r w:rsidRPr="00E9474C">
              <w:t>200</w:t>
            </w:r>
          </w:p>
        </w:tc>
        <w:tc>
          <w:tcPr>
            <w:tcW w:w="1260" w:type="dxa"/>
            <w:vAlign w:val="center"/>
          </w:tcPr>
          <w:p w14:paraId="298DFBE1" w14:textId="33AEFD80" w:rsidR="00207676" w:rsidRPr="00E9474C" w:rsidRDefault="00207676" w:rsidP="00207676">
            <w:pPr>
              <w:pStyle w:val="ExhibitText"/>
              <w:jc w:val="center"/>
            </w:pPr>
            <w:r w:rsidRPr="00E9474C">
              <w:t>5</w:t>
            </w:r>
            <w:r w:rsidR="00BB2286" w:rsidRPr="00E9474C">
              <w:t>,</w:t>
            </w:r>
            <w:r w:rsidRPr="00E9474C">
              <w:t>842</w:t>
            </w:r>
          </w:p>
        </w:tc>
        <w:tc>
          <w:tcPr>
            <w:tcW w:w="4140" w:type="dxa"/>
          </w:tcPr>
          <w:p w14:paraId="4704A3E1" w14:textId="26552C9A" w:rsidR="00207676" w:rsidRPr="00E9474C" w:rsidRDefault="00207676" w:rsidP="00207676">
            <w:pPr>
              <w:pStyle w:val="ExhibitText"/>
              <w:jc w:val="left"/>
            </w:pPr>
            <w:r w:rsidRPr="00E9474C">
              <w:t xml:space="preserve">Impact was directly related to the number of </w:t>
            </w:r>
            <w:r w:rsidR="00384D90">
              <w:t>f</w:t>
            </w:r>
            <w:r w:rsidRPr="00E9474C">
              <w:t>ellows.</w:t>
            </w:r>
          </w:p>
        </w:tc>
      </w:tr>
      <w:tr w:rsidR="00207676" w:rsidRPr="00E9474C" w14:paraId="564DEFFF" w14:textId="77777777" w:rsidTr="00207676">
        <w:tc>
          <w:tcPr>
            <w:tcW w:w="1463" w:type="dxa"/>
            <w:shd w:val="clear" w:color="auto" w:fill="auto"/>
            <w:vAlign w:val="center"/>
          </w:tcPr>
          <w:p w14:paraId="31D098F4" w14:textId="77777777" w:rsidR="00207676" w:rsidRPr="00E9474C" w:rsidRDefault="00207676" w:rsidP="00207676">
            <w:pPr>
              <w:pStyle w:val="ExhibitText"/>
              <w:jc w:val="left"/>
            </w:pPr>
            <w:r w:rsidRPr="00E9474C">
              <w:t>Partner Schools</w:t>
            </w:r>
          </w:p>
        </w:tc>
        <w:tc>
          <w:tcPr>
            <w:tcW w:w="1237" w:type="dxa"/>
            <w:shd w:val="clear" w:color="auto" w:fill="auto"/>
            <w:vAlign w:val="center"/>
          </w:tcPr>
          <w:p w14:paraId="2A88A0D5" w14:textId="77777777" w:rsidR="00207676" w:rsidRPr="00E9474C" w:rsidRDefault="00207676" w:rsidP="00207676">
            <w:pPr>
              <w:pStyle w:val="ExhibitText"/>
              <w:jc w:val="center"/>
            </w:pPr>
            <w:r w:rsidRPr="00E9474C">
              <w:t>N/A</w:t>
            </w:r>
          </w:p>
        </w:tc>
        <w:tc>
          <w:tcPr>
            <w:tcW w:w="1260" w:type="dxa"/>
            <w:vAlign w:val="center"/>
          </w:tcPr>
          <w:p w14:paraId="568EDD33" w14:textId="77777777" w:rsidR="00207676" w:rsidRPr="00E9474C" w:rsidRDefault="00207676" w:rsidP="00207676">
            <w:pPr>
              <w:pStyle w:val="ExhibitText"/>
              <w:jc w:val="center"/>
            </w:pPr>
            <w:r w:rsidRPr="00E9474C">
              <w:t>19</w:t>
            </w:r>
          </w:p>
        </w:tc>
        <w:tc>
          <w:tcPr>
            <w:tcW w:w="1260" w:type="dxa"/>
            <w:vAlign w:val="center"/>
          </w:tcPr>
          <w:p w14:paraId="41C8D4DB" w14:textId="77777777" w:rsidR="00207676" w:rsidRPr="00E9474C" w:rsidRDefault="00207676" w:rsidP="00207676">
            <w:pPr>
              <w:pStyle w:val="ExhibitText"/>
              <w:jc w:val="center"/>
            </w:pPr>
            <w:r w:rsidRPr="00E9474C">
              <w:t>26</w:t>
            </w:r>
          </w:p>
        </w:tc>
        <w:tc>
          <w:tcPr>
            <w:tcW w:w="4140" w:type="dxa"/>
          </w:tcPr>
          <w:p w14:paraId="509A9B8A" w14:textId="5C33DB1C" w:rsidR="00207676" w:rsidRPr="00E9474C" w:rsidRDefault="00207676" w:rsidP="00207676">
            <w:pPr>
              <w:pStyle w:val="ExhibitText"/>
              <w:jc w:val="left"/>
            </w:pPr>
            <w:r w:rsidRPr="00E9474C">
              <w:t xml:space="preserve">School types were </w:t>
            </w:r>
            <w:r w:rsidR="00384D90">
              <w:t>p</w:t>
            </w:r>
            <w:r w:rsidRPr="00E9474C">
              <w:t xml:space="preserve">rivate schools, </w:t>
            </w:r>
            <w:r w:rsidR="00384D90">
              <w:t>p</w:t>
            </w:r>
            <w:r w:rsidRPr="00E9474C">
              <w:t xml:space="preserve">ublic </w:t>
            </w:r>
            <w:r w:rsidR="00384D90">
              <w:t>s</w:t>
            </w:r>
            <w:r w:rsidRPr="00E9474C">
              <w:t xml:space="preserve">chools, </w:t>
            </w:r>
            <w:r w:rsidR="00384D90">
              <w:t>o</w:t>
            </w:r>
            <w:r w:rsidRPr="00E9474C">
              <w:t xml:space="preserve">rphanages, NFPs, and </w:t>
            </w:r>
            <w:r w:rsidR="00384D90">
              <w:t>s</w:t>
            </w:r>
            <w:r w:rsidRPr="00E9474C">
              <w:t>emi-</w:t>
            </w:r>
            <w:r w:rsidR="00384D90">
              <w:t>p</w:t>
            </w:r>
            <w:r w:rsidRPr="00E9474C">
              <w:t>rivate.</w:t>
            </w:r>
          </w:p>
        </w:tc>
      </w:tr>
      <w:tr w:rsidR="00207676" w:rsidRPr="00E9474C" w14:paraId="0889EA06" w14:textId="77777777" w:rsidTr="00207676">
        <w:tc>
          <w:tcPr>
            <w:tcW w:w="1463" w:type="dxa"/>
            <w:shd w:val="clear" w:color="auto" w:fill="auto"/>
            <w:vAlign w:val="center"/>
          </w:tcPr>
          <w:p w14:paraId="06FCF4F0" w14:textId="77777777" w:rsidR="00207676" w:rsidRPr="00E9474C" w:rsidRDefault="00207676" w:rsidP="00207676">
            <w:pPr>
              <w:pStyle w:val="ExhibitText"/>
              <w:jc w:val="left"/>
            </w:pPr>
            <w:bookmarkStart w:id="4" w:name="_1fob9te" w:colFirst="0" w:colLast="0"/>
            <w:bookmarkEnd w:id="4"/>
            <w:r w:rsidRPr="00E9474C">
              <w:t>Partner Universities</w:t>
            </w:r>
          </w:p>
        </w:tc>
        <w:tc>
          <w:tcPr>
            <w:tcW w:w="1237" w:type="dxa"/>
            <w:vAlign w:val="center"/>
          </w:tcPr>
          <w:p w14:paraId="314D52DC" w14:textId="77777777" w:rsidR="00207676" w:rsidRPr="00E9474C" w:rsidRDefault="00207676" w:rsidP="00207676">
            <w:pPr>
              <w:pStyle w:val="ExhibitText"/>
              <w:jc w:val="center"/>
            </w:pPr>
            <w:r w:rsidRPr="00E9474C">
              <w:t>5</w:t>
            </w:r>
          </w:p>
        </w:tc>
        <w:tc>
          <w:tcPr>
            <w:tcW w:w="1260" w:type="dxa"/>
            <w:vAlign w:val="center"/>
          </w:tcPr>
          <w:p w14:paraId="7E709A2F" w14:textId="77777777" w:rsidR="00207676" w:rsidRPr="00E9474C" w:rsidRDefault="00207676" w:rsidP="00207676">
            <w:pPr>
              <w:pStyle w:val="ExhibitText"/>
              <w:jc w:val="center"/>
            </w:pPr>
            <w:r w:rsidRPr="00E9474C">
              <w:t>5</w:t>
            </w:r>
          </w:p>
        </w:tc>
        <w:tc>
          <w:tcPr>
            <w:tcW w:w="1260" w:type="dxa"/>
            <w:vAlign w:val="center"/>
          </w:tcPr>
          <w:p w14:paraId="40D7FC3A" w14:textId="77777777" w:rsidR="00207676" w:rsidRPr="00E9474C" w:rsidRDefault="00207676" w:rsidP="00207676">
            <w:pPr>
              <w:pStyle w:val="ExhibitText"/>
              <w:jc w:val="center"/>
            </w:pPr>
            <w:r w:rsidRPr="00E9474C">
              <w:t>5</w:t>
            </w:r>
          </w:p>
        </w:tc>
        <w:tc>
          <w:tcPr>
            <w:tcW w:w="4140" w:type="dxa"/>
          </w:tcPr>
          <w:p w14:paraId="38F4205A" w14:textId="77777777" w:rsidR="00207676" w:rsidRPr="00E9474C" w:rsidRDefault="00207676" w:rsidP="00207676">
            <w:pPr>
              <w:pStyle w:val="ExhibitText"/>
              <w:jc w:val="left"/>
            </w:pPr>
            <w:r w:rsidRPr="00E9474C">
              <w:t>Universities provided graduate scholarships, events hosting, advertisements, and talents recruitment.</w:t>
            </w:r>
          </w:p>
        </w:tc>
      </w:tr>
      <w:tr w:rsidR="00207676" w:rsidRPr="00E9474C" w14:paraId="103F11D5" w14:textId="77777777" w:rsidTr="00207676">
        <w:tc>
          <w:tcPr>
            <w:tcW w:w="1463" w:type="dxa"/>
            <w:shd w:val="clear" w:color="auto" w:fill="auto"/>
            <w:vAlign w:val="center"/>
          </w:tcPr>
          <w:p w14:paraId="2DE3AD0A" w14:textId="77777777" w:rsidR="00207676" w:rsidRPr="00E9474C" w:rsidRDefault="00207676" w:rsidP="00207676">
            <w:pPr>
              <w:pStyle w:val="ExhibitText"/>
              <w:jc w:val="left"/>
            </w:pPr>
            <w:r w:rsidRPr="00E9474C">
              <w:t>Other Partnerships</w:t>
            </w:r>
          </w:p>
        </w:tc>
        <w:tc>
          <w:tcPr>
            <w:tcW w:w="1237" w:type="dxa"/>
            <w:shd w:val="clear" w:color="auto" w:fill="auto"/>
            <w:vAlign w:val="center"/>
          </w:tcPr>
          <w:p w14:paraId="12722FB4" w14:textId="77777777" w:rsidR="00207676" w:rsidRPr="00E9474C" w:rsidRDefault="00207676" w:rsidP="00207676">
            <w:pPr>
              <w:pStyle w:val="ExhibitText"/>
              <w:jc w:val="center"/>
            </w:pPr>
            <w:r w:rsidRPr="00E9474C">
              <w:t>N/A</w:t>
            </w:r>
          </w:p>
        </w:tc>
        <w:tc>
          <w:tcPr>
            <w:tcW w:w="1260" w:type="dxa"/>
            <w:shd w:val="clear" w:color="auto" w:fill="auto"/>
            <w:vAlign w:val="center"/>
          </w:tcPr>
          <w:p w14:paraId="419CC26A" w14:textId="77777777" w:rsidR="00207676" w:rsidRPr="00E9474C" w:rsidRDefault="00207676" w:rsidP="00207676">
            <w:pPr>
              <w:pStyle w:val="ExhibitText"/>
              <w:jc w:val="center"/>
            </w:pPr>
            <w:r w:rsidRPr="00E9474C">
              <w:t>N/A</w:t>
            </w:r>
          </w:p>
        </w:tc>
        <w:tc>
          <w:tcPr>
            <w:tcW w:w="1260" w:type="dxa"/>
            <w:vAlign w:val="center"/>
          </w:tcPr>
          <w:p w14:paraId="35DB34ED" w14:textId="77777777" w:rsidR="00207676" w:rsidRPr="00E9474C" w:rsidRDefault="00207676" w:rsidP="00207676">
            <w:pPr>
              <w:pStyle w:val="ExhibitText"/>
              <w:jc w:val="center"/>
            </w:pPr>
            <w:r w:rsidRPr="00E9474C">
              <w:t>19</w:t>
            </w:r>
          </w:p>
        </w:tc>
        <w:tc>
          <w:tcPr>
            <w:tcW w:w="4140" w:type="dxa"/>
          </w:tcPr>
          <w:p w14:paraId="358A2876" w14:textId="77777777" w:rsidR="00207676" w:rsidRPr="00E9474C" w:rsidRDefault="00207676" w:rsidP="00207676">
            <w:pPr>
              <w:pStyle w:val="ExhibitText"/>
              <w:jc w:val="left"/>
            </w:pPr>
            <w:r w:rsidRPr="00E9474C">
              <w:t>Partnerships included banks, local and international NFPs, and for-profit companies. Partners provided monitory and/or non-monitory corporate social responsibility support.</w:t>
            </w:r>
          </w:p>
        </w:tc>
      </w:tr>
    </w:tbl>
    <w:p w14:paraId="5E9BDF7C" w14:textId="77777777" w:rsidR="00207676" w:rsidRPr="00E9474C" w:rsidRDefault="00207676" w:rsidP="00D0460E">
      <w:pPr>
        <w:pStyle w:val="ExhibitText"/>
      </w:pPr>
      <w:bookmarkStart w:id="5" w:name="_3znysh7" w:colFirst="0" w:colLast="0"/>
      <w:bookmarkEnd w:id="5"/>
    </w:p>
    <w:p w14:paraId="1CD98059" w14:textId="575F5571" w:rsidR="00207676" w:rsidRPr="00E9474C" w:rsidRDefault="00207676" w:rsidP="00213098">
      <w:pPr>
        <w:pStyle w:val="Footnote"/>
      </w:pPr>
      <w:r w:rsidRPr="00E9474C">
        <w:t>Note: NFPs</w:t>
      </w:r>
      <w:r w:rsidR="00BB2286" w:rsidRPr="00E9474C">
        <w:t xml:space="preserve"> </w:t>
      </w:r>
      <w:r w:rsidRPr="00E9474C">
        <w:t xml:space="preserve">= not-for-profit organizations; TFL= Teach </w:t>
      </w:r>
      <w:proofErr w:type="gramStart"/>
      <w:r w:rsidR="008C6D62" w:rsidRPr="00E9474C">
        <w:t>F</w:t>
      </w:r>
      <w:r w:rsidRPr="00E9474C">
        <w:t>or</w:t>
      </w:r>
      <w:proofErr w:type="gramEnd"/>
      <w:r w:rsidRPr="00E9474C">
        <w:t xml:space="preserve"> Lebanon.</w:t>
      </w:r>
    </w:p>
    <w:p w14:paraId="5F1DAA2D" w14:textId="05672E62" w:rsidR="00207676" w:rsidRPr="00E9474C" w:rsidRDefault="00207676" w:rsidP="00213098">
      <w:pPr>
        <w:pStyle w:val="Footnote"/>
      </w:pPr>
      <w:r w:rsidRPr="00E9474C">
        <w:t xml:space="preserve">Source: </w:t>
      </w:r>
      <w:r w:rsidR="00384D90" w:rsidRPr="00E9474C">
        <w:t>Compiled by the case authors</w:t>
      </w:r>
      <w:r w:rsidR="00384D90">
        <w:t xml:space="preserve"> from c</w:t>
      </w:r>
      <w:r w:rsidRPr="00E9474C">
        <w:t xml:space="preserve">ompany files. </w:t>
      </w:r>
    </w:p>
    <w:p w14:paraId="10166401" w14:textId="77777777" w:rsidR="00207676" w:rsidRPr="00E9474C" w:rsidRDefault="00207676" w:rsidP="00D0460E">
      <w:pPr>
        <w:pStyle w:val="ExhibitText"/>
      </w:pPr>
    </w:p>
    <w:p w14:paraId="4607442B" w14:textId="77777777" w:rsidR="00207676" w:rsidRPr="00E9474C" w:rsidRDefault="00207676" w:rsidP="00D0460E">
      <w:pPr>
        <w:pStyle w:val="ExhibitText"/>
      </w:pPr>
    </w:p>
    <w:p w14:paraId="1FCEFC3E" w14:textId="59E2C0E0" w:rsidR="00207676" w:rsidRPr="00E9474C" w:rsidRDefault="00207676" w:rsidP="00572A62">
      <w:pPr>
        <w:pStyle w:val="ExhibitHeading"/>
      </w:pPr>
      <w:r w:rsidRPr="00E9474C">
        <w:t xml:space="preserve">EXHIBIT 2: TFL’s ORGANIZATIONAL </w:t>
      </w:r>
      <w:r w:rsidR="006D3C7A" w:rsidRPr="00E9474C">
        <w:t>HIERARCHY</w:t>
      </w:r>
      <w:r w:rsidRPr="00E9474C">
        <w:t xml:space="preserve"> STRUCTURE, 2017 </w:t>
      </w:r>
    </w:p>
    <w:p w14:paraId="62AF8919" w14:textId="202B39B9" w:rsidR="00207676" w:rsidRPr="00E9474C" w:rsidRDefault="006D72ED" w:rsidP="00D0460E">
      <w:pPr>
        <w:pStyle w:val="ExhibitText"/>
      </w:pPr>
      <w:r w:rsidRPr="00E9474C">
        <w:rPr>
          <w:noProof/>
          <w:lang w:val="en-US"/>
        </w:rPr>
        <w:drawing>
          <wp:anchor distT="0" distB="0" distL="114300" distR="114300" simplePos="0" relativeHeight="251659264" behindDoc="0" locked="0" layoutInCell="1" allowOverlap="1" wp14:anchorId="06B48FD1" wp14:editId="2B75A1A7">
            <wp:simplePos x="0" y="0"/>
            <wp:positionH relativeFrom="margin">
              <wp:align>center</wp:align>
            </wp:positionH>
            <wp:positionV relativeFrom="paragraph">
              <wp:posOffset>169199</wp:posOffset>
            </wp:positionV>
            <wp:extent cx="5943600" cy="2990088"/>
            <wp:effectExtent l="0" t="0" r="0" b="1270"/>
            <wp:wrapTopAndBottom/>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https://documents.lucidchart.com/documents/6aca8510-31a1-4cee-9a63-f0ccfdb9a2ac/pages/0_0?a=1374&amp;x=250&amp;y=128&amp;w=1107&amp;h=580&amp;store=1&amp;accept=image%2F*&amp;auth=LCA%20b1cd7ab22a228af535848d9994dd995134f8c343-ts%3D1544568974"/>
                    <pic:cNvPicPr preferRelativeResize="0"/>
                  </pic:nvPicPr>
                  <pic:blipFill rotWithShape="1">
                    <a:blip r:embed="rId10">
                      <a:extLst>
                        <a:ext uri="{28A0092B-C50C-407E-A947-70E740481C1C}">
                          <a14:useLocalDpi xmlns:a14="http://schemas.microsoft.com/office/drawing/2010/main" val="0"/>
                        </a:ext>
                      </a:extLst>
                    </a:blip>
                    <a:srcRect l="5471" t="7832" r="6157" b="7437"/>
                    <a:stretch/>
                  </pic:blipFill>
                  <pic:spPr bwMode="auto">
                    <a:xfrm>
                      <a:off x="0" y="0"/>
                      <a:ext cx="5943600" cy="299008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1145271" w14:textId="0BA1B08C" w:rsidR="006D72ED" w:rsidRDefault="006D72ED" w:rsidP="003215AE">
      <w:pPr>
        <w:pStyle w:val="Footnote"/>
        <w:rPr>
          <w:noProof/>
          <w:lang w:val="en-US"/>
        </w:rPr>
      </w:pPr>
    </w:p>
    <w:p w14:paraId="5A1B35D5" w14:textId="50CE94B1" w:rsidR="004E1A37" w:rsidRDefault="004E1A37" w:rsidP="003215AE">
      <w:pPr>
        <w:pStyle w:val="Footnote"/>
      </w:pPr>
      <w:r>
        <w:t xml:space="preserve">Note: </w:t>
      </w:r>
      <w:r w:rsidRPr="00E9474C">
        <w:t xml:space="preserve">TFL= Teach </w:t>
      </w:r>
      <w:proofErr w:type="gramStart"/>
      <w:r w:rsidRPr="00E9474C">
        <w:t>For</w:t>
      </w:r>
      <w:proofErr w:type="gramEnd"/>
      <w:r w:rsidRPr="00E9474C">
        <w:t xml:space="preserve"> Lebanon.</w:t>
      </w:r>
    </w:p>
    <w:p w14:paraId="600755D6" w14:textId="0F6A6A6C" w:rsidR="00AD3734" w:rsidRDefault="00207676" w:rsidP="004E1A37">
      <w:pPr>
        <w:pStyle w:val="Footnote"/>
      </w:pPr>
      <w:r w:rsidRPr="00E9474C">
        <w:t>Source: Company files.</w:t>
      </w:r>
      <w:r w:rsidR="00AD3734">
        <w:br w:type="page"/>
      </w:r>
    </w:p>
    <w:p w14:paraId="6A41665B" w14:textId="2F7C28E7" w:rsidR="00207676" w:rsidRPr="00E9474C" w:rsidRDefault="00207676" w:rsidP="00207676">
      <w:pPr>
        <w:pStyle w:val="ExhibitHeading"/>
      </w:pPr>
      <w:r w:rsidRPr="00E9474C">
        <w:lastRenderedPageBreak/>
        <w:t xml:space="preserve">EXHIBIT 3: PHASES OF FELLOWSHIP AT TFL, 2017 </w:t>
      </w:r>
    </w:p>
    <w:p w14:paraId="6A00AF89" w14:textId="4939EB00" w:rsidR="00207676" w:rsidRPr="00E9474C" w:rsidRDefault="003215AE" w:rsidP="00D0460E">
      <w:pPr>
        <w:pStyle w:val="ExhibitText"/>
      </w:pPr>
      <w:r w:rsidRPr="00E9474C">
        <w:rPr>
          <w:noProof/>
          <w:lang w:val="en-US"/>
        </w:rPr>
        <mc:AlternateContent>
          <mc:Choice Requires="wpg">
            <w:drawing>
              <wp:anchor distT="0" distB="0" distL="114300" distR="114300" simplePos="0" relativeHeight="251660288" behindDoc="0" locked="0" layoutInCell="1" allowOverlap="1" wp14:anchorId="1DE029BD" wp14:editId="44F03991">
                <wp:simplePos x="0" y="0"/>
                <wp:positionH relativeFrom="page">
                  <wp:align>center</wp:align>
                </wp:positionH>
                <wp:positionV relativeFrom="paragraph">
                  <wp:posOffset>249555</wp:posOffset>
                </wp:positionV>
                <wp:extent cx="5760720" cy="3035808"/>
                <wp:effectExtent l="0" t="0" r="11430" b="1270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720" cy="3035808"/>
                          <a:chOff x="21313" y="22845"/>
                          <a:chExt cx="64293" cy="29908"/>
                        </a:xfrm>
                      </wpg:grpSpPr>
                      <wpg:grpSp>
                        <wpg:cNvPr id="4" name="Group 3"/>
                        <wpg:cNvGrpSpPr>
                          <a:grpSpLocks/>
                        </wpg:cNvGrpSpPr>
                        <wpg:grpSpPr bwMode="auto">
                          <a:xfrm>
                            <a:off x="21313" y="22845"/>
                            <a:ext cx="64293" cy="29909"/>
                            <a:chOff x="21313" y="22845"/>
                            <a:chExt cx="64293" cy="29908"/>
                          </a:xfrm>
                        </wpg:grpSpPr>
                        <wps:wsp>
                          <wps:cNvPr id="5" name="Rectangle 4"/>
                          <wps:cNvSpPr>
                            <a:spLocks noChangeArrowheads="1"/>
                          </wps:cNvSpPr>
                          <wps:spPr bwMode="auto">
                            <a:xfrm>
                              <a:off x="21313" y="22845"/>
                              <a:ext cx="64293" cy="299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2A3FF4" w14:textId="77777777" w:rsidR="004E1A37" w:rsidRDefault="004E1A37" w:rsidP="00207676">
                                <w:pPr>
                                  <w:textDirection w:val="btLr"/>
                                </w:pPr>
                              </w:p>
                            </w:txbxContent>
                          </wps:txbx>
                          <wps:bodyPr rot="0" vert="horz" wrap="square" lIns="91424" tIns="91424" rIns="91424" bIns="91424" anchor="ctr" anchorCtr="0" upright="1">
                            <a:noAutofit/>
                          </wps:bodyPr>
                        </wps:wsp>
                        <wpg:grpSp>
                          <wpg:cNvPr id="6" name="Group 5"/>
                          <wpg:cNvGrpSpPr>
                            <a:grpSpLocks/>
                          </wpg:cNvGrpSpPr>
                          <wpg:grpSpPr bwMode="auto">
                            <a:xfrm>
                              <a:off x="21313" y="22845"/>
                              <a:ext cx="64293" cy="29909"/>
                              <a:chOff x="26028" y="21798"/>
                              <a:chExt cx="54864" cy="32004"/>
                            </a:xfrm>
                          </wpg:grpSpPr>
                          <wps:wsp>
                            <wps:cNvPr id="7" name="Rectangle 6"/>
                            <wps:cNvSpPr>
                              <a:spLocks noChangeArrowheads="1"/>
                            </wps:cNvSpPr>
                            <wps:spPr bwMode="auto">
                              <a:xfrm>
                                <a:off x="26028" y="21798"/>
                                <a:ext cx="54864" cy="320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2C19" w14:textId="77777777" w:rsidR="004E1A37" w:rsidRDefault="004E1A37" w:rsidP="00207676">
                                  <w:pPr>
                                    <w:textDirection w:val="btLr"/>
                                  </w:pPr>
                                </w:p>
                              </w:txbxContent>
                            </wps:txbx>
                            <wps:bodyPr rot="0" vert="horz" wrap="square" lIns="91424" tIns="91424" rIns="91424" bIns="91424" anchor="ctr" anchorCtr="0" upright="1">
                              <a:noAutofit/>
                            </wps:bodyPr>
                          </wps:wsp>
                          <wpg:grpSp>
                            <wpg:cNvPr id="8" name="Group 7"/>
                            <wpg:cNvGrpSpPr>
                              <a:grpSpLocks/>
                            </wpg:cNvGrpSpPr>
                            <wpg:grpSpPr bwMode="auto">
                              <a:xfrm>
                                <a:off x="26028" y="21798"/>
                                <a:ext cx="54864" cy="32004"/>
                                <a:chOff x="0" y="0"/>
                                <a:chExt cx="54864" cy="32004"/>
                              </a:xfrm>
                            </wpg:grpSpPr>
                            <wps:wsp>
                              <wps:cNvPr id="9" name="Rectangle 8"/>
                              <wps:cNvSpPr>
                                <a:spLocks noChangeArrowheads="1"/>
                              </wps:cNvSpPr>
                              <wps:spPr bwMode="auto">
                                <a:xfrm>
                                  <a:off x="0" y="0"/>
                                  <a:ext cx="54864" cy="320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187A04" w14:textId="77777777" w:rsidR="004E1A37" w:rsidRDefault="004E1A37" w:rsidP="00207676">
                                    <w:pPr>
                                      <w:textDirection w:val="btLr"/>
                                    </w:pPr>
                                  </w:p>
                                </w:txbxContent>
                              </wps:txbx>
                              <wps:bodyPr rot="0" vert="horz" wrap="square" lIns="91424" tIns="91424" rIns="91424" bIns="91424" anchor="ctr" anchorCtr="0" upright="1">
                                <a:noAutofit/>
                              </wps:bodyPr>
                            </wps:wsp>
                            <wpg:grpSp>
                              <wpg:cNvPr id="10" name="Group 9"/>
                              <wpg:cNvGrpSpPr>
                                <a:grpSpLocks/>
                              </wpg:cNvGrpSpPr>
                              <wpg:grpSpPr bwMode="auto">
                                <a:xfrm>
                                  <a:off x="0" y="0"/>
                                  <a:ext cx="54864" cy="32004"/>
                                  <a:chOff x="0" y="0"/>
                                  <a:chExt cx="54864" cy="32004"/>
                                </a:xfrm>
                              </wpg:grpSpPr>
                              <wps:wsp>
                                <wps:cNvPr id="11" name="Rectangle 10"/>
                                <wps:cNvSpPr>
                                  <a:spLocks noChangeArrowheads="1"/>
                                </wps:cNvSpPr>
                                <wps:spPr bwMode="auto">
                                  <a:xfrm>
                                    <a:off x="0" y="0"/>
                                    <a:ext cx="54864" cy="320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57580" w14:textId="77777777" w:rsidR="004E1A37" w:rsidRDefault="004E1A37" w:rsidP="00207676">
                                      <w:pPr>
                                        <w:textDirection w:val="btLr"/>
                                      </w:pPr>
                                    </w:p>
                                  </w:txbxContent>
                                </wps:txbx>
                                <wps:bodyPr rot="0" vert="horz" wrap="square" lIns="91424" tIns="91424" rIns="91424" bIns="91424" anchor="ctr" anchorCtr="0" upright="1">
                                  <a:noAutofit/>
                                </wps:bodyPr>
                              </wps:wsp>
                              <wps:wsp>
                                <wps:cNvPr id="12" name="Rectangle 11"/>
                                <wps:cNvSpPr>
                                  <a:spLocks noChangeArrowheads="1"/>
                                </wps:cNvSpPr>
                                <wps:spPr bwMode="auto">
                                  <a:xfrm>
                                    <a:off x="0" y="24091"/>
                                    <a:ext cx="54864" cy="7907"/>
                                  </a:xfrm>
                                  <a:prstGeom prst="rect">
                                    <a:avLst/>
                                  </a:prstGeom>
                                  <a:solidFill>
                                    <a:schemeClr val="lt1">
                                      <a:lumMod val="100000"/>
                                      <a:lumOff val="0"/>
                                    </a:schemeClr>
                                  </a:solidFill>
                                  <a:ln w="25400">
                                    <a:solidFill>
                                      <a:schemeClr val="dk1">
                                        <a:lumMod val="100000"/>
                                        <a:lumOff val="0"/>
                                      </a:schemeClr>
                                    </a:solidFill>
                                    <a:round/>
                                    <a:headEnd type="none" w="sm" len="sm"/>
                                    <a:tailEnd type="none" w="sm" len="sm"/>
                                  </a:ln>
                                </wps:spPr>
                                <wps:txbx>
                                  <w:txbxContent>
                                    <w:p w14:paraId="022C8794" w14:textId="77777777" w:rsidR="004E1A37" w:rsidRDefault="004E1A37" w:rsidP="00207676">
                                      <w:pPr>
                                        <w:textDirection w:val="btLr"/>
                                      </w:pPr>
                                    </w:p>
                                  </w:txbxContent>
                                </wps:txbx>
                                <wps:bodyPr rot="0" vert="horz" wrap="square" lIns="91424" tIns="91424" rIns="91424" bIns="91424" anchor="ctr" anchorCtr="0" upright="1">
                                  <a:noAutofit/>
                                </wps:bodyPr>
                              </wps:wsp>
                              <wps:wsp>
                                <wps:cNvPr id="13" name="Rectangle 12"/>
                                <wps:cNvSpPr>
                                  <a:spLocks noChangeArrowheads="1"/>
                                </wps:cNvSpPr>
                                <wps:spPr bwMode="auto">
                                  <a:xfrm>
                                    <a:off x="0" y="24091"/>
                                    <a:ext cx="54864" cy="4270"/>
                                  </a:xfrm>
                                  <a:prstGeom prst="rect">
                                    <a:avLst/>
                                  </a:prstGeom>
                                  <a:solidFill>
                                    <a:schemeClr val="bg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6F652F" w14:textId="77777777" w:rsidR="004E1A37" w:rsidRPr="003215AE" w:rsidRDefault="004E1A37" w:rsidP="00207676">
                                      <w:pPr>
                                        <w:spacing w:line="215" w:lineRule="auto"/>
                                        <w:jc w:val="center"/>
                                        <w:textDirection w:val="btLr"/>
                                        <w:rPr>
                                          <w:rFonts w:ascii="Arial" w:hAnsi="Arial" w:cs="Arial"/>
                                        </w:rPr>
                                      </w:pPr>
                                      <w:r w:rsidRPr="003215AE">
                                        <w:rPr>
                                          <w:rFonts w:ascii="Arial" w:eastAsia="Calibri" w:hAnsi="Arial" w:cs="Arial"/>
                                          <w:color w:val="000000"/>
                                          <w:sz w:val="30"/>
                                        </w:rPr>
                                        <w:t>Phase 3: Fellowship Graduation</w:t>
                                      </w:r>
                                    </w:p>
                                  </w:txbxContent>
                                </wps:txbx>
                                <wps:bodyPr rot="0" vert="horz" wrap="square" lIns="106674" tIns="106674" rIns="106674" bIns="106674" anchor="ctr" anchorCtr="0" upright="1">
                                  <a:noAutofit/>
                                </wps:bodyPr>
                              </wps:wsp>
                              <wps:wsp>
                                <wps:cNvPr id="14" name="Rectangle 13"/>
                                <wps:cNvSpPr>
                                  <a:spLocks noChangeArrowheads="1"/>
                                </wps:cNvSpPr>
                                <wps:spPr bwMode="auto">
                                  <a:xfrm>
                                    <a:off x="0" y="28202"/>
                                    <a:ext cx="54864" cy="3638"/>
                                  </a:xfrm>
                                  <a:prstGeom prst="rect">
                                    <a:avLst/>
                                  </a:prstGeom>
                                  <a:solidFill>
                                    <a:schemeClr val="lt1">
                                      <a:lumMod val="100000"/>
                                      <a:lumOff val="0"/>
                                      <a:alpha val="88626"/>
                                    </a:schemeClr>
                                  </a:solidFill>
                                  <a:ln w="25400">
                                    <a:solidFill>
                                      <a:schemeClr val="dk1">
                                        <a:lumMod val="100000"/>
                                        <a:lumOff val="0"/>
                                        <a:alpha val="88626"/>
                                      </a:schemeClr>
                                    </a:solidFill>
                                    <a:round/>
                                    <a:headEnd type="none" w="sm" len="sm"/>
                                    <a:tailEnd type="none" w="sm" len="sm"/>
                                  </a:ln>
                                </wps:spPr>
                                <wps:txbx>
                                  <w:txbxContent>
                                    <w:p w14:paraId="24DD9572" w14:textId="77777777" w:rsidR="004E1A37" w:rsidRDefault="004E1A37" w:rsidP="00207676">
                                      <w:pPr>
                                        <w:textDirection w:val="btLr"/>
                                      </w:pPr>
                                    </w:p>
                                  </w:txbxContent>
                                </wps:txbx>
                                <wps:bodyPr rot="0" vert="horz" wrap="square" lIns="91424" tIns="91424" rIns="91424" bIns="91424" anchor="ctr" anchorCtr="0" upright="1">
                                  <a:noAutofit/>
                                </wps:bodyPr>
                              </wps:wsp>
                              <wps:wsp>
                                <wps:cNvPr id="15" name="Rectangle 14"/>
                                <wps:cNvSpPr>
                                  <a:spLocks noChangeArrowheads="1"/>
                                </wps:cNvSpPr>
                                <wps:spPr bwMode="auto">
                                  <a:xfrm>
                                    <a:off x="0" y="28202"/>
                                    <a:ext cx="54864" cy="36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8289C3" w14:textId="531C732D" w:rsidR="004E1A37" w:rsidRPr="003215AE" w:rsidRDefault="004E1A37" w:rsidP="00207676">
                                      <w:pPr>
                                        <w:spacing w:line="215" w:lineRule="auto"/>
                                        <w:jc w:val="center"/>
                                        <w:textDirection w:val="btLr"/>
                                        <w:rPr>
                                          <w:rFonts w:ascii="Arial" w:hAnsi="Arial" w:cs="Arial"/>
                                        </w:rPr>
                                      </w:pPr>
                                      <w:r w:rsidRPr="003215AE">
                                        <w:rPr>
                                          <w:rFonts w:ascii="Arial" w:eastAsia="Calibri" w:hAnsi="Arial" w:cs="Arial"/>
                                          <w:color w:val="000000"/>
                                          <w:sz w:val="18"/>
                                        </w:rPr>
                                        <w:t>On-</w:t>
                                      </w:r>
                                      <w:r>
                                        <w:rPr>
                                          <w:rFonts w:ascii="Arial" w:eastAsia="Calibri" w:hAnsi="Arial" w:cs="Arial"/>
                                          <w:color w:val="000000"/>
                                          <w:sz w:val="18"/>
                                        </w:rPr>
                                        <w:t>G</w:t>
                                      </w:r>
                                      <w:r w:rsidRPr="003215AE">
                                        <w:rPr>
                                          <w:rFonts w:ascii="Arial" w:eastAsia="Calibri" w:hAnsi="Arial" w:cs="Arial"/>
                                          <w:color w:val="000000"/>
                                          <w:sz w:val="18"/>
                                        </w:rPr>
                                        <w:t>oing Alumnus Support</w:t>
                                      </w:r>
                                    </w:p>
                                  </w:txbxContent>
                                </wps:txbx>
                                <wps:bodyPr rot="0" vert="horz" wrap="square" lIns="64000" tIns="11424" rIns="64000" bIns="11424" anchor="ctr" anchorCtr="0" upright="1">
                                  <a:noAutofit/>
                                </wps:bodyPr>
                              </wps:wsp>
                              <wps:wsp>
                                <wps:cNvPr id="16" name="Up Arrow Callout 15"/>
                                <wps:cNvSpPr>
                                  <a:spLocks noChangeArrowheads="1"/>
                                </wps:cNvSpPr>
                                <wps:spPr bwMode="auto">
                                  <a:xfrm rot="10800000">
                                    <a:off x="0" y="12048"/>
                                    <a:ext cx="54864" cy="12161"/>
                                  </a:xfrm>
                                  <a:prstGeom prst="upArrowCallout">
                                    <a:avLst>
                                      <a:gd name="adj1" fmla="val 24980"/>
                                      <a:gd name="adj2" fmla="val 25001"/>
                                      <a:gd name="adj3" fmla="val 25000"/>
                                      <a:gd name="adj4" fmla="val 64977"/>
                                    </a:avLst>
                                  </a:prstGeom>
                                  <a:solidFill>
                                    <a:schemeClr val="lt1">
                                      <a:lumMod val="100000"/>
                                      <a:lumOff val="0"/>
                                    </a:schemeClr>
                                  </a:solidFill>
                                  <a:ln w="25400">
                                    <a:solidFill>
                                      <a:schemeClr val="dk1">
                                        <a:lumMod val="100000"/>
                                        <a:lumOff val="0"/>
                                      </a:schemeClr>
                                    </a:solidFill>
                                    <a:round/>
                                    <a:headEnd type="none" w="sm" len="sm"/>
                                    <a:tailEnd type="none" w="sm" len="sm"/>
                                  </a:ln>
                                </wps:spPr>
                                <wps:txbx>
                                  <w:txbxContent>
                                    <w:p w14:paraId="53F4F472" w14:textId="77777777" w:rsidR="004E1A37" w:rsidRDefault="004E1A37" w:rsidP="00207676">
                                      <w:pPr>
                                        <w:textDirection w:val="btLr"/>
                                      </w:pPr>
                                    </w:p>
                                  </w:txbxContent>
                                </wps:txbx>
                                <wps:bodyPr rot="0" vert="horz" wrap="square" lIns="91424" tIns="91424" rIns="91424" bIns="91424" anchor="ctr" anchorCtr="0" upright="1">
                                  <a:noAutofit/>
                                </wps:bodyPr>
                              </wps:wsp>
                              <wps:wsp>
                                <wps:cNvPr id="17" name="Rectangle 16"/>
                                <wps:cNvSpPr>
                                  <a:spLocks noChangeArrowheads="1"/>
                                </wps:cNvSpPr>
                                <wps:spPr bwMode="auto">
                                  <a:xfrm>
                                    <a:off x="0" y="12048"/>
                                    <a:ext cx="54864" cy="4269"/>
                                  </a:xfrm>
                                  <a:prstGeom prst="rect">
                                    <a:avLst/>
                                  </a:prstGeom>
                                  <a:solidFill>
                                    <a:schemeClr val="bg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4C91C2" w14:textId="77777777" w:rsidR="004E1A37" w:rsidRPr="003215AE" w:rsidRDefault="004E1A37" w:rsidP="00207676">
                                      <w:pPr>
                                        <w:spacing w:line="215" w:lineRule="auto"/>
                                        <w:jc w:val="center"/>
                                        <w:textDirection w:val="btLr"/>
                                        <w:rPr>
                                          <w:rFonts w:ascii="Arial" w:hAnsi="Arial" w:cs="Arial"/>
                                        </w:rPr>
                                      </w:pPr>
                                      <w:r w:rsidRPr="003215AE">
                                        <w:rPr>
                                          <w:rFonts w:ascii="Arial" w:eastAsia="Calibri" w:hAnsi="Arial" w:cs="Arial"/>
                                          <w:color w:val="000000"/>
                                          <w:sz w:val="30"/>
                                        </w:rPr>
                                        <w:t>Phase 2: Employment</w:t>
                                      </w:r>
                                    </w:p>
                                  </w:txbxContent>
                                </wps:txbx>
                                <wps:bodyPr rot="0" vert="horz" wrap="square" lIns="106674" tIns="106674" rIns="106674" bIns="106674" anchor="ctr" anchorCtr="0" upright="1">
                                  <a:noAutofit/>
                                </wps:bodyPr>
                              </wps:wsp>
                              <wps:wsp>
                                <wps:cNvPr id="18" name="Rectangle 17"/>
                                <wps:cNvSpPr>
                                  <a:spLocks noChangeArrowheads="1"/>
                                </wps:cNvSpPr>
                                <wps:spPr bwMode="auto">
                                  <a:xfrm>
                                    <a:off x="26" y="16317"/>
                                    <a:ext cx="18270" cy="3636"/>
                                  </a:xfrm>
                                  <a:prstGeom prst="rect">
                                    <a:avLst/>
                                  </a:prstGeom>
                                  <a:solidFill>
                                    <a:schemeClr val="lt1">
                                      <a:lumMod val="100000"/>
                                      <a:lumOff val="0"/>
                                      <a:alpha val="88626"/>
                                    </a:schemeClr>
                                  </a:solidFill>
                                  <a:ln w="25400">
                                    <a:solidFill>
                                      <a:schemeClr val="dk1">
                                        <a:lumMod val="100000"/>
                                        <a:lumOff val="0"/>
                                        <a:alpha val="88626"/>
                                      </a:schemeClr>
                                    </a:solidFill>
                                    <a:round/>
                                    <a:headEnd type="none" w="sm" len="sm"/>
                                    <a:tailEnd type="none" w="sm" len="sm"/>
                                  </a:ln>
                                </wps:spPr>
                                <wps:txbx>
                                  <w:txbxContent>
                                    <w:p w14:paraId="0BD9BAD7" w14:textId="77777777" w:rsidR="004E1A37" w:rsidRDefault="004E1A37" w:rsidP="00207676">
                                      <w:pPr>
                                        <w:textDirection w:val="btLr"/>
                                      </w:pPr>
                                    </w:p>
                                  </w:txbxContent>
                                </wps:txbx>
                                <wps:bodyPr rot="0" vert="horz" wrap="square" lIns="91424" tIns="91424" rIns="91424" bIns="91424" anchor="ctr" anchorCtr="0" upright="1">
                                  <a:noAutofit/>
                                </wps:bodyPr>
                              </wps:wsp>
                              <wps:wsp>
                                <wps:cNvPr id="19" name="Rectangle 18"/>
                                <wps:cNvSpPr>
                                  <a:spLocks noChangeArrowheads="1"/>
                                </wps:cNvSpPr>
                                <wps:spPr bwMode="auto">
                                  <a:xfrm>
                                    <a:off x="26" y="16317"/>
                                    <a:ext cx="18270" cy="36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677A1B" w14:textId="77777777" w:rsidR="004E1A37" w:rsidRPr="003215AE" w:rsidRDefault="004E1A37" w:rsidP="00207676">
                                      <w:pPr>
                                        <w:spacing w:line="215" w:lineRule="auto"/>
                                        <w:jc w:val="center"/>
                                        <w:textDirection w:val="btLr"/>
                                        <w:rPr>
                                          <w:rFonts w:ascii="Arial" w:hAnsi="Arial" w:cs="Arial"/>
                                        </w:rPr>
                                      </w:pPr>
                                      <w:r w:rsidRPr="003215AE">
                                        <w:rPr>
                                          <w:rFonts w:ascii="Arial" w:eastAsia="Calibri" w:hAnsi="Arial" w:cs="Arial"/>
                                          <w:color w:val="000000"/>
                                          <w:sz w:val="18"/>
                                        </w:rPr>
                                        <w:t>Step 1: Sign Contract</w:t>
                                      </w:r>
                                    </w:p>
                                  </w:txbxContent>
                                </wps:txbx>
                                <wps:bodyPr rot="0" vert="horz" wrap="square" lIns="64000" tIns="11424" rIns="64000" bIns="11424" anchor="ctr" anchorCtr="0" upright="1">
                                  <a:noAutofit/>
                                </wps:bodyPr>
                              </wps:wsp>
                              <wps:wsp>
                                <wps:cNvPr id="20" name="Rectangle 19"/>
                                <wps:cNvSpPr>
                                  <a:spLocks noChangeArrowheads="1"/>
                                </wps:cNvSpPr>
                                <wps:spPr bwMode="auto">
                                  <a:xfrm>
                                    <a:off x="18296" y="16317"/>
                                    <a:ext cx="18271" cy="3636"/>
                                  </a:xfrm>
                                  <a:prstGeom prst="rect">
                                    <a:avLst/>
                                  </a:prstGeom>
                                  <a:solidFill>
                                    <a:schemeClr val="lt1">
                                      <a:lumMod val="100000"/>
                                      <a:lumOff val="0"/>
                                      <a:alpha val="88626"/>
                                    </a:schemeClr>
                                  </a:solidFill>
                                  <a:ln w="25400">
                                    <a:solidFill>
                                      <a:schemeClr val="dk1">
                                        <a:lumMod val="100000"/>
                                        <a:lumOff val="0"/>
                                        <a:alpha val="88626"/>
                                      </a:schemeClr>
                                    </a:solidFill>
                                    <a:round/>
                                    <a:headEnd type="none" w="sm" len="sm"/>
                                    <a:tailEnd type="none" w="sm" len="sm"/>
                                  </a:ln>
                                </wps:spPr>
                                <wps:txbx>
                                  <w:txbxContent>
                                    <w:p w14:paraId="34323807" w14:textId="77777777" w:rsidR="004E1A37" w:rsidRDefault="004E1A37" w:rsidP="00207676">
                                      <w:pPr>
                                        <w:textDirection w:val="btLr"/>
                                      </w:pPr>
                                    </w:p>
                                  </w:txbxContent>
                                </wps:txbx>
                                <wps:bodyPr rot="0" vert="horz" wrap="square" lIns="91424" tIns="91424" rIns="91424" bIns="91424" anchor="ctr" anchorCtr="0" upright="1">
                                  <a:noAutofit/>
                                </wps:bodyPr>
                              </wps:wsp>
                              <wps:wsp>
                                <wps:cNvPr id="21" name="Rectangle 20"/>
                                <wps:cNvSpPr>
                                  <a:spLocks noChangeArrowheads="1"/>
                                </wps:cNvSpPr>
                                <wps:spPr bwMode="auto">
                                  <a:xfrm>
                                    <a:off x="18296" y="16317"/>
                                    <a:ext cx="18271" cy="36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CDEDE" w14:textId="057B78E4" w:rsidR="004E1A37" w:rsidRPr="003215AE" w:rsidRDefault="004E1A37" w:rsidP="00207676">
                                      <w:pPr>
                                        <w:spacing w:line="215" w:lineRule="auto"/>
                                        <w:jc w:val="center"/>
                                        <w:textDirection w:val="btLr"/>
                                        <w:rPr>
                                          <w:rFonts w:ascii="Arial" w:hAnsi="Arial" w:cs="Arial"/>
                                        </w:rPr>
                                      </w:pPr>
                                      <w:r w:rsidRPr="003215AE">
                                        <w:rPr>
                                          <w:rFonts w:ascii="Arial" w:eastAsia="Calibri" w:hAnsi="Arial" w:cs="Arial"/>
                                          <w:color w:val="000000"/>
                                          <w:sz w:val="18"/>
                                        </w:rPr>
                                        <w:t xml:space="preserve">Step 2: Placement Assigned </w:t>
                                      </w:r>
                                      <w:r w:rsidRPr="002737C3">
                                        <w:t>–</w:t>
                                      </w:r>
                                      <w:r w:rsidRPr="003215AE">
                                        <w:rPr>
                                          <w:rFonts w:ascii="Arial" w:eastAsia="Calibri" w:hAnsi="Arial" w:cs="Arial"/>
                                          <w:color w:val="000000"/>
                                          <w:sz w:val="18"/>
                                        </w:rPr>
                                        <w:t xml:space="preserve"> First Year</w:t>
                                      </w:r>
                                    </w:p>
                                  </w:txbxContent>
                                </wps:txbx>
                                <wps:bodyPr rot="0" vert="horz" wrap="square" lIns="64000" tIns="11424" rIns="64000" bIns="11424" anchor="ctr" anchorCtr="0" upright="1">
                                  <a:noAutofit/>
                                </wps:bodyPr>
                              </wps:wsp>
                              <wps:wsp>
                                <wps:cNvPr id="22" name="Rectangle 21"/>
                                <wps:cNvSpPr>
                                  <a:spLocks noChangeArrowheads="1"/>
                                </wps:cNvSpPr>
                                <wps:spPr bwMode="auto">
                                  <a:xfrm>
                                    <a:off x="36567" y="16317"/>
                                    <a:ext cx="18270" cy="3636"/>
                                  </a:xfrm>
                                  <a:prstGeom prst="rect">
                                    <a:avLst/>
                                  </a:prstGeom>
                                  <a:solidFill>
                                    <a:schemeClr val="lt1">
                                      <a:lumMod val="100000"/>
                                      <a:lumOff val="0"/>
                                      <a:alpha val="88626"/>
                                    </a:schemeClr>
                                  </a:solidFill>
                                  <a:ln w="25400">
                                    <a:solidFill>
                                      <a:schemeClr val="dk1">
                                        <a:lumMod val="100000"/>
                                        <a:lumOff val="0"/>
                                        <a:alpha val="88626"/>
                                      </a:schemeClr>
                                    </a:solidFill>
                                    <a:round/>
                                    <a:headEnd type="none" w="sm" len="sm"/>
                                    <a:tailEnd type="none" w="sm" len="sm"/>
                                  </a:ln>
                                </wps:spPr>
                                <wps:txbx>
                                  <w:txbxContent>
                                    <w:p w14:paraId="5C1D60B1" w14:textId="77777777" w:rsidR="004E1A37" w:rsidRDefault="004E1A37" w:rsidP="00207676">
                                      <w:pPr>
                                        <w:textDirection w:val="btLr"/>
                                      </w:pPr>
                                    </w:p>
                                  </w:txbxContent>
                                </wps:txbx>
                                <wps:bodyPr rot="0" vert="horz" wrap="square" lIns="91424" tIns="91424" rIns="91424" bIns="91424" anchor="ctr" anchorCtr="0" upright="1">
                                  <a:noAutofit/>
                                </wps:bodyPr>
                              </wps:wsp>
                              <wps:wsp>
                                <wps:cNvPr id="23" name="Rectangle 22"/>
                                <wps:cNvSpPr>
                                  <a:spLocks noChangeArrowheads="1"/>
                                </wps:cNvSpPr>
                                <wps:spPr bwMode="auto">
                                  <a:xfrm>
                                    <a:off x="36567" y="16317"/>
                                    <a:ext cx="18270" cy="36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64AAA6" w14:textId="6CD979C0" w:rsidR="004E1A37" w:rsidRPr="003215AE" w:rsidRDefault="004E1A37" w:rsidP="00207676">
                                      <w:pPr>
                                        <w:spacing w:line="215" w:lineRule="auto"/>
                                        <w:jc w:val="center"/>
                                        <w:textDirection w:val="btLr"/>
                                        <w:rPr>
                                          <w:rFonts w:ascii="Arial" w:hAnsi="Arial" w:cs="Arial"/>
                                        </w:rPr>
                                      </w:pPr>
                                      <w:r w:rsidRPr="003215AE">
                                        <w:rPr>
                                          <w:rFonts w:ascii="Arial" w:eastAsia="Calibri" w:hAnsi="Arial" w:cs="Arial"/>
                                          <w:color w:val="000000"/>
                                          <w:sz w:val="18"/>
                                        </w:rPr>
                                        <w:t xml:space="preserve">Step 3: Placement Assigned </w:t>
                                      </w:r>
                                      <w:r w:rsidRPr="002737C3">
                                        <w:t>–</w:t>
                                      </w:r>
                                      <w:r w:rsidRPr="003215AE">
                                        <w:rPr>
                                          <w:rFonts w:ascii="Arial" w:eastAsia="Calibri" w:hAnsi="Arial" w:cs="Arial"/>
                                          <w:color w:val="000000"/>
                                          <w:sz w:val="18"/>
                                        </w:rPr>
                                        <w:t>Second Year</w:t>
                                      </w:r>
                                    </w:p>
                                  </w:txbxContent>
                                </wps:txbx>
                                <wps:bodyPr rot="0" vert="horz" wrap="square" lIns="64000" tIns="11424" rIns="64000" bIns="11424" anchor="ctr" anchorCtr="0" upright="1">
                                  <a:noAutofit/>
                                </wps:bodyPr>
                              </wps:wsp>
                              <wps:wsp>
                                <wps:cNvPr id="24" name="Up Arrow Callout 23"/>
                                <wps:cNvSpPr>
                                  <a:spLocks noChangeArrowheads="1"/>
                                </wps:cNvSpPr>
                                <wps:spPr bwMode="auto">
                                  <a:xfrm rot="10800000">
                                    <a:off x="0" y="5"/>
                                    <a:ext cx="54864" cy="12161"/>
                                  </a:xfrm>
                                  <a:prstGeom prst="upArrowCallout">
                                    <a:avLst>
                                      <a:gd name="adj1" fmla="val 24980"/>
                                      <a:gd name="adj2" fmla="val 25001"/>
                                      <a:gd name="adj3" fmla="val 25000"/>
                                      <a:gd name="adj4" fmla="val 64977"/>
                                    </a:avLst>
                                  </a:prstGeom>
                                  <a:solidFill>
                                    <a:schemeClr val="lt1">
                                      <a:lumMod val="100000"/>
                                      <a:lumOff val="0"/>
                                    </a:schemeClr>
                                  </a:solidFill>
                                  <a:ln w="25400">
                                    <a:solidFill>
                                      <a:schemeClr val="dk1">
                                        <a:lumMod val="100000"/>
                                        <a:lumOff val="0"/>
                                      </a:schemeClr>
                                    </a:solidFill>
                                    <a:round/>
                                    <a:headEnd type="none" w="sm" len="sm"/>
                                    <a:tailEnd type="none" w="sm" len="sm"/>
                                  </a:ln>
                                </wps:spPr>
                                <wps:txbx>
                                  <w:txbxContent>
                                    <w:p w14:paraId="78FF5164" w14:textId="77777777" w:rsidR="004E1A37" w:rsidRDefault="004E1A37" w:rsidP="00207676">
                                      <w:pPr>
                                        <w:textDirection w:val="btLr"/>
                                      </w:pPr>
                                    </w:p>
                                  </w:txbxContent>
                                </wps:txbx>
                                <wps:bodyPr rot="0" vert="horz" wrap="square" lIns="91424" tIns="91424" rIns="91424" bIns="91424" anchor="ctr" anchorCtr="0" upright="1">
                                  <a:noAutofit/>
                                </wps:bodyPr>
                              </wps:wsp>
                              <wps:wsp>
                                <wps:cNvPr id="25" name="Rectangle 24"/>
                                <wps:cNvSpPr>
                                  <a:spLocks noChangeArrowheads="1"/>
                                </wps:cNvSpPr>
                                <wps:spPr bwMode="auto">
                                  <a:xfrm>
                                    <a:off x="0" y="5"/>
                                    <a:ext cx="54864" cy="4269"/>
                                  </a:xfrm>
                                  <a:prstGeom prst="rect">
                                    <a:avLst/>
                                  </a:prstGeom>
                                  <a:solidFill>
                                    <a:schemeClr val="bg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8D7F79" w14:textId="77777777" w:rsidR="004E1A37" w:rsidRPr="003215AE" w:rsidRDefault="004E1A37" w:rsidP="00207676">
                                      <w:pPr>
                                        <w:spacing w:line="215" w:lineRule="auto"/>
                                        <w:jc w:val="center"/>
                                        <w:textDirection w:val="btLr"/>
                                        <w:rPr>
                                          <w:rFonts w:ascii="Arial" w:hAnsi="Arial" w:cs="Arial"/>
                                        </w:rPr>
                                      </w:pPr>
                                      <w:r w:rsidRPr="003215AE">
                                        <w:rPr>
                                          <w:rFonts w:ascii="Arial" w:eastAsia="Calibri" w:hAnsi="Arial" w:cs="Arial"/>
                                          <w:color w:val="000000"/>
                                          <w:sz w:val="30"/>
                                        </w:rPr>
                                        <w:t>Phase 1: Recruiting</w:t>
                                      </w:r>
                                    </w:p>
                                  </w:txbxContent>
                                </wps:txbx>
                                <wps:bodyPr rot="0" vert="horz" wrap="square" lIns="106674" tIns="106674" rIns="106674" bIns="106674" anchor="ctr" anchorCtr="0" upright="1">
                                  <a:noAutofit/>
                                </wps:bodyPr>
                              </wps:wsp>
                              <wps:wsp>
                                <wps:cNvPr id="26" name="Rectangle 25"/>
                                <wps:cNvSpPr>
                                  <a:spLocks noChangeArrowheads="1"/>
                                </wps:cNvSpPr>
                                <wps:spPr bwMode="auto">
                                  <a:xfrm>
                                    <a:off x="6" y="4274"/>
                                    <a:ext cx="10970" cy="3636"/>
                                  </a:xfrm>
                                  <a:prstGeom prst="rect">
                                    <a:avLst/>
                                  </a:prstGeom>
                                  <a:solidFill>
                                    <a:schemeClr val="lt1">
                                      <a:lumMod val="100000"/>
                                      <a:lumOff val="0"/>
                                      <a:alpha val="88626"/>
                                    </a:schemeClr>
                                  </a:solidFill>
                                  <a:ln w="25400">
                                    <a:solidFill>
                                      <a:schemeClr val="dk1">
                                        <a:lumMod val="100000"/>
                                        <a:lumOff val="0"/>
                                        <a:alpha val="88626"/>
                                      </a:schemeClr>
                                    </a:solidFill>
                                    <a:round/>
                                    <a:headEnd type="none" w="sm" len="sm"/>
                                    <a:tailEnd type="none" w="sm" len="sm"/>
                                  </a:ln>
                                </wps:spPr>
                                <wps:txbx>
                                  <w:txbxContent>
                                    <w:p w14:paraId="64CD9760" w14:textId="77777777" w:rsidR="004E1A37" w:rsidRDefault="004E1A37" w:rsidP="00207676">
                                      <w:pPr>
                                        <w:textDirection w:val="btLr"/>
                                      </w:pPr>
                                    </w:p>
                                  </w:txbxContent>
                                </wps:txbx>
                                <wps:bodyPr rot="0" vert="horz" wrap="square" lIns="91424" tIns="91424" rIns="91424" bIns="91424" anchor="ctr" anchorCtr="0" upright="1">
                                  <a:noAutofit/>
                                </wps:bodyPr>
                              </wps:wsp>
                              <wps:wsp>
                                <wps:cNvPr id="27" name="Rectangle 26"/>
                                <wps:cNvSpPr>
                                  <a:spLocks noChangeArrowheads="1"/>
                                </wps:cNvSpPr>
                                <wps:spPr bwMode="auto">
                                  <a:xfrm>
                                    <a:off x="6" y="4274"/>
                                    <a:ext cx="10970" cy="36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6AFBAB" w14:textId="77777777" w:rsidR="004E1A37" w:rsidRPr="003215AE" w:rsidRDefault="004E1A37" w:rsidP="00207676">
                                      <w:pPr>
                                        <w:spacing w:line="215" w:lineRule="auto"/>
                                        <w:jc w:val="center"/>
                                        <w:textDirection w:val="btLr"/>
                                        <w:rPr>
                                          <w:rFonts w:ascii="Arial" w:hAnsi="Arial" w:cs="Arial"/>
                                        </w:rPr>
                                      </w:pPr>
                                      <w:r w:rsidRPr="003215AE">
                                        <w:rPr>
                                          <w:rFonts w:ascii="Arial" w:eastAsia="Calibri" w:hAnsi="Arial" w:cs="Arial"/>
                                          <w:color w:val="000000"/>
                                          <w:sz w:val="18"/>
                                        </w:rPr>
                                        <w:t>Step 1: Submit On-Line Application</w:t>
                                      </w:r>
                                    </w:p>
                                  </w:txbxContent>
                                </wps:txbx>
                                <wps:bodyPr rot="0" vert="horz" wrap="square" lIns="64000" tIns="11424" rIns="64000" bIns="11424" anchor="ctr" anchorCtr="0" upright="1">
                                  <a:noAutofit/>
                                </wps:bodyPr>
                              </wps:wsp>
                              <wps:wsp>
                                <wps:cNvPr id="28" name="Rectangle 27"/>
                                <wps:cNvSpPr>
                                  <a:spLocks noChangeArrowheads="1"/>
                                </wps:cNvSpPr>
                                <wps:spPr bwMode="auto">
                                  <a:xfrm>
                                    <a:off x="10976" y="4274"/>
                                    <a:ext cx="10970" cy="3636"/>
                                  </a:xfrm>
                                  <a:prstGeom prst="rect">
                                    <a:avLst/>
                                  </a:prstGeom>
                                  <a:solidFill>
                                    <a:schemeClr val="lt1">
                                      <a:lumMod val="100000"/>
                                      <a:lumOff val="0"/>
                                      <a:alpha val="88626"/>
                                    </a:schemeClr>
                                  </a:solidFill>
                                  <a:ln w="25400">
                                    <a:solidFill>
                                      <a:schemeClr val="dk1">
                                        <a:lumMod val="100000"/>
                                        <a:lumOff val="0"/>
                                        <a:alpha val="88626"/>
                                      </a:schemeClr>
                                    </a:solidFill>
                                    <a:round/>
                                    <a:headEnd type="none" w="sm" len="sm"/>
                                    <a:tailEnd type="none" w="sm" len="sm"/>
                                  </a:ln>
                                </wps:spPr>
                                <wps:txbx>
                                  <w:txbxContent>
                                    <w:p w14:paraId="178A1868" w14:textId="77777777" w:rsidR="004E1A37" w:rsidRDefault="004E1A37" w:rsidP="00207676">
                                      <w:pPr>
                                        <w:textDirection w:val="btLr"/>
                                      </w:pPr>
                                    </w:p>
                                  </w:txbxContent>
                                </wps:txbx>
                                <wps:bodyPr rot="0" vert="horz" wrap="square" lIns="91424" tIns="91424" rIns="91424" bIns="91424" anchor="ctr" anchorCtr="0" upright="1">
                                  <a:noAutofit/>
                                </wps:bodyPr>
                              </wps:wsp>
                              <wps:wsp>
                                <wps:cNvPr id="29" name="Rectangle 28"/>
                                <wps:cNvSpPr>
                                  <a:spLocks noChangeArrowheads="1"/>
                                </wps:cNvSpPr>
                                <wps:spPr bwMode="auto">
                                  <a:xfrm>
                                    <a:off x="10976" y="4274"/>
                                    <a:ext cx="10970" cy="36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62E418" w14:textId="77777777" w:rsidR="004E1A37" w:rsidRPr="003215AE" w:rsidRDefault="004E1A37" w:rsidP="00207676">
                                      <w:pPr>
                                        <w:spacing w:line="215" w:lineRule="auto"/>
                                        <w:jc w:val="center"/>
                                        <w:textDirection w:val="btLr"/>
                                        <w:rPr>
                                          <w:rFonts w:ascii="Arial" w:hAnsi="Arial" w:cs="Arial"/>
                                        </w:rPr>
                                      </w:pPr>
                                      <w:r w:rsidRPr="003215AE">
                                        <w:rPr>
                                          <w:rFonts w:ascii="Arial" w:eastAsia="Calibri" w:hAnsi="Arial" w:cs="Arial"/>
                                          <w:color w:val="000000"/>
                                          <w:sz w:val="18"/>
                                        </w:rPr>
                                        <w:t>Step 2: Language Test</w:t>
                                      </w:r>
                                    </w:p>
                                  </w:txbxContent>
                                </wps:txbx>
                                <wps:bodyPr rot="0" vert="horz" wrap="square" lIns="64000" tIns="11424" rIns="64000" bIns="11424" anchor="ctr" anchorCtr="0" upright="1">
                                  <a:noAutofit/>
                                </wps:bodyPr>
                              </wps:wsp>
                              <wps:wsp>
                                <wps:cNvPr id="30" name="Rectangle 29"/>
                                <wps:cNvSpPr>
                                  <a:spLocks noChangeArrowheads="1"/>
                                </wps:cNvSpPr>
                                <wps:spPr bwMode="auto">
                                  <a:xfrm>
                                    <a:off x="21946" y="4274"/>
                                    <a:ext cx="10971" cy="3636"/>
                                  </a:xfrm>
                                  <a:prstGeom prst="rect">
                                    <a:avLst/>
                                  </a:prstGeom>
                                  <a:solidFill>
                                    <a:schemeClr val="lt1">
                                      <a:lumMod val="100000"/>
                                      <a:lumOff val="0"/>
                                      <a:alpha val="88626"/>
                                    </a:schemeClr>
                                  </a:solidFill>
                                  <a:ln w="25400">
                                    <a:solidFill>
                                      <a:schemeClr val="dk1">
                                        <a:lumMod val="100000"/>
                                        <a:lumOff val="0"/>
                                        <a:alpha val="88626"/>
                                      </a:schemeClr>
                                    </a:solidFill>
                                    <a:round/>
                                    <a:headEnd type="none" w="sm" len="sm"/>
                                    <a:tailEnd type="none" w="sm" len="sm"/>
                                  </a:ln>
                                </wps:spPr>
                                <wps:txbx>
                                  <w:txbxContent>
                                    <w:p w14:paraId="5B129AE3" w14:textId="77777777" w:rsidR="004E1A37" w:rsidRDefault="004E1A37" w:rsidP="00207676">
                                      <w:pPr>
                                        <w:textDirection w:val="btLr"/>
                                      </w:pPr>
                                    </w:p>
                                  </w:txbxContent>
                                </wps:txbx>
                                <wps:bodyPr rot="0" vert="horz" wrap="square" lIns="91424" tIns="91424" rIns="91424" bIns="91424" anchor="ctr" anchorCtr="0" upright="1">
                                  <a:noAutofit/>
                                </wps:bodyPr>
                              </wps:wsp>
                              <wps:wsp>
                                <wps:cNvPr id="31" name="Rectangle 30"/>
                                <wps:cNvSpPr>
                                  <a:spLocks noChangeArrowheads="1"/>
                                </wps:cNvSpPr>
                                <wps:spPr bwMode="auto">
                                  <a:xfrm>
                                    <a:off x="21946" y="4274"/>
                                    <a:ext cx="10971" cy="36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7125BA" w14:textId="77777777" w:rsidR="004E1A37" w:rsidRPr="003215AE" w:rsidRDefault="004E1A37" w:rsidP="00207676">
                                      <w:pPr>
                                        <w:spacing w:line="215" w:lineRule="auto"/>
                                        <w:jc w:val="center"/>
                                        <w:textDirection w:val="btLr"/>
                                        <w:rPr>
                                          <w:rFonts w:ascii="Arial" w:hAnsi="Arial" w:cs="Arial"/>
                                        </w:rPr>
                                      </w:pPr>
                                      <w:r w:rsidRPr="003215AE">
                                        <w:rPr>
                                          <w:rFonts w:ascii="Arial" w:eastAsia="Calibri" w:hAnsi="Arial" w:cs="Arial"/>
                                          <w:color w:val="000000"/>
                                          <w:sz w:val="18"/>
                                        </w:rPr>
                                        <w:t>Step 3: Perform Mock Lesson</w:t>
                                      </w:r>
                                    </w:p>
                                  </w:txbxContent>
                                </wps:txbx>
                                <wps:bodyPr rot="0" vert="horz" wrap="square" lIns="64000" tIns="11424" rIns="64000" bIns="11424" anchor="ctr" anchorCtr="0" upright="1">
                                  <a:noAutofit/>
                                </wps:bodyPr>
                              </wps:wsp>
                              <wps:wsp>
                                <wps:cNvPr id="32" name="Rectangle 31"/>
                                <wps:cNvSpPr>
                                  <a:spLocks noChangeArrowheads="1"/>
                                </wps:cNvSpPr>
                                <wps:spPr bwMode="auto">
                                  <a:xfrm>
                                    <a:off x="32917" y="4274"/>
                                    <a:ext cx="10970" cy="3636"/>
                                  </a:xfrm>
                                  <a:prstGeom prst="rect">
                                    <a:avLst/>
                                  </a:prstGeom>
                                  <a:solidFill>
                                    <a:schemeClr val="lt1">
                                      <a:lumMod val="100000"/>
                                      <a:lumOff val="0"/>
                                      <a:alpha val="88626"/>
                                    </a:schemeClr>
                                  </a:solidFill>
                                  <a:ln w="25400">
                                    <a:solidFill>
                                      <a:schemeClr val="dk1">
                                        <a:lumMod val="100000"/>
                                        <a:lumOff val="0"/>
                                        <a:alpha val="88626"/>
                                      </a:schemeClr>
                                    </a:solidFill>
                                    <a:round/>
                                    <a:headEnd type="none" w="sm" len="sm"/>
                                    <a:tailEnd type="none" w="sm" len="sm"/>
                                  </a:ln>
                                </wps:spPr>
                                <wps:txbx>
                                  <w:txbxContent>
                                    <w:p w14:paraId="2D88E042" w14:textId="77777777" w:rsidR="004E1A37" w:rsidRDefault="004E1A37" w:rsidP="00207676">
                                      <w:pPr>
                                        <w:textDirection w:val="btLr"/>
                                      </w:pPr>
                                    </w:p>
                                  </w:txbxContent>
                                </wps:txbx>
                                <wps:bodyPr rot="0" vert="horz" wrap="square" lIns="91424" tIns="91424" rIns="91424" bIns="91424" anchor="ctr" anchorCtr="0" upright="1">
                                  <a:noAutofit/>
                                </wps:bodyPr>
                              </wps:wsp>
                              <wps:wsp>
                                <wps:cNvPr id="33" name="Rectangle 32"/>
                                <wps:cNvSpPr>
                                  <a:spLocks noChangeArrowheads="1"/>
                                </wps:cNvSpPr>
                                <wps:spPr bwMode="auto">
                                  <a:xfrm>
                                    <a:off x="32917" y="4274"/>
                                    <a:ext cx="10970" cy="36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353988" w14:textId="77777777" w:rsidR="004E1A37" w:rsidRPr="003215AE" w:rsidRDefault="004E1A37" w:rsidP="00207676">
                                      <w:pPr>
                                        <w:spacing w:line="215" w:lineRule="auto"/>
                                        <w:jc w:val="center"/>
                                        <w:textDirection w:val="btLr"/>
                                        <w:rPr>
                                          <w:rFonts w:ascii="Arial" w:hAnsi="Arial" w:cs="Arial"/>
                                        </w:rPr>
                                      </w:pPr>
                                      <w:r w:rsidRPr="003215AE">
                                        <w:rPr>
                                          <w:rFonts w:ascii="Arial" w:eastAsia="Calibri" w:hAnsi="Arial" w:cs="Arial"/>
                                          <w:color w:val="000000"/>
                                          <w:sz w:val="18"/>
                                        </w:rPr>
                                        <w:t>Step 4: Sit for an Oral Interview</w:t>
                                      </w:r>
                                    </w:p>
                                  </w:txbxContent>
                                </wps:txbx>
                                <wps:bodyPr rot="0" vert="horz" wrap="square" lIns="64000" tIns="11424" rIns="64000" bIns="11424" anchor="ctr" anchorCtr="0" upright="1">
                                  <a:noAutofit/>
                                </wps:bodyPr>
                              </wps:wsp>
                              <wps:wsp>
                                <wps:cNvPr id="34" name="Rectangle 33"/>
                                <wps:cNvSpPr>
                                  <a:spLocks noChangeArrowheads="1"/>
                                </wps:cNvSpPr>
                                <wps:spPr bwMode="auto">
                                  <a:xfrm>
                                    <a:off x="43887" y="4274"/>
                                    <a:ext cx="10970" cy="3636"/>
                                  </a:xfrm>
                                  <a:prstGeom prst="rect">
                                    <a:avLst/>
                                  </a:prstGeom>
                                  <a:solidFill>
                                    <a:schemeClr val="lt1">
                                      <a:lumMod val="100000"/>
                                      <a:lumOff val="0"/>
                                      <a:alpha val="88626"/>
                                    </a:schemeClr>
                                  </a:solidFill>
                                  <a:ln w="25400">
                                    <a:solidFill>
                                      <a:schemeClr val="dk1">
                                        <a:lumMod val="100000"/>
                                        <a:lumOff val="0"/>
                                        <a:alpha val="88626"/>
                                      </a:schemeClr>
                                    </a:solidFill>
                                    <a:round/>
                                    <a:headEnd type="none" w="sm" len="sm"/>
                                    <a:tailEnd type="none" w="sm" len="sm"/>
                                  </a:ln>
                                </wps:spPr>
                                <wps:txbx>
                                  <w:txbxContent>
                                    <w:p w14:paraId="56428425" w14:textId="77777777" w:rsidR="004E1A37" w:rsidRDefault="004E1A37" w:rsidP="00207676">
                                      <w:pPr>
                                        <w:textDirection w:val="btLr"/>
                                      </w:pPr>
                                    </w:p>
                                  </w:txbxContent>
                                </wps:txbx>
                                <wps:bodyPr rot="0" vert="horz" wrap="square" lIns="91424" tIns="91424" rIns="91424" bIns="91424" anchor="ctr" anchorCtr="0" upright="1">
                                  <a:noAutofit/>
                                </wps:bodyPr>
                              </wps:wsp>
                              <wps:wsp>
                                <wps:cNvPr id="35" name="Rectangle 34"/>
                                <wps:cNvSpPr>
                                  <a:spLocks noChangeArrowheads="1"/>
                                </wps:cNvSpPr>
                                <wps:spPr bwMode="auto">
                                  <a:xfrm>
                                    <a:off x="43887" y="4274"/>
                                    <a:ext cx="10970" cy="36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E74900" w14:textId="77777777" w:rsidR="004E1A37" w:rsidRPr="003215AE" w:rsidRDefault="004E1A37" w:rsidP="00207676">
                                      <w:pPr>
                                        <w:spacing w:line="215" w:lineRule="auto"/>
                                        <w:jc w:val="center"/>
                                        <w:textDirection w:val="btLr"/>
                                        <w:rPr>
                                          <w:rFonts w:ascii="Arial" w:hAnsi="Arial" w:cs="Arial"/>
                                        </w:rPr>
                                      </w:pPr>
                                      <w:r w:rsidRPr="003215AE">
                                        <w:rPr>
                                          <w:rFonts w:ascii="Arial" w:eastAsia="Calibri" w:hAnsi="Arial" w:cs="Arial"/>
                                          <w:color w:val="000000"/>
                                          <w:sz w:val="18"/>
                                        </w:rPr>
                                        <w:t>Step 5: Attend Summer Institute</w:t>
                                      </w:r>
                                    </w:p>
                                  </w:txbxContent>
                                </wps:txbx>
                                <wps:bodyPr rot="0" vert="horz" wrap="square" lIns="64000" tIns="11424" rIns="64000" bIns="11424" anchor="ctr" anchorCtr="0" upright="1">
                                  <a:noAutofit/>
                                </wps:bodyPr>
                              </wps:wsp>
                            </wpg:grpSp>
                          </wpg:grpSp>
                        </wpg:grpSp>
                      </wpg:grpSp>
                    </wpg:wgp>
                  </a:graphicData>
                </a:graphic>
                <wp14:sizeRelH relativeFrom="margin">
                  <wp14:pctWidth>0</wp14:pctWidth>
                </wp14:sizeRelH>
                <wp14:sizeRelV relativeFrom="margin">
                  <wp14:pctHeight>0</wp14:pctHeight>
                </wp14:sizeRelV>
              </wp:anchor>
            </w:drawing>
          </mc:Choice>
          <mc:Fallback>
            <w:pict>
              <v:group w14:anchorId="1DE029BD" id="Group 3" o:spid="_x0000_s1026" style="position:absolute;left:0;text-align:left;margin-left:0;margin-top:19.65pt;width:453.6pt;height:239.05pt;z-index:251660288;mso-position-horizontal:center;mso-position-horizontal-relative:page;mso-width-relative:margin;mso-height-relative:margin" coordorigin="21313,22845" coordsize="64293,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">
                <v:group id="_x0000_s1027" style="position:absolute;left:21313;top:22845;width:64293;height:29909" coordorigin="21313,22845" coordsize="64293,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4" o:spid="_x0000_s1028" style="position:absolute;left:21313;top:22845;width:64293;height:29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" filled="f" stroked="f">
                    <v:textbox inset="2.53956mm,2.53956mm,2.53956mm,2.53956mm">
                      <w:txbxContent>
                        <w:p w14:paraId="7C2A3FF4" w14:textId="77777777" w:rsidR="004E1A37" w:rsidRDefault="004E1A37" w:rsidP="00207676">
                          <w:pPr>
                            <w:textDirection w:val="btLr"/>
                          </w:pPr>
                        </w:p>
                      </w:txbxContent>
                    </v:textbox>
                  </v:rect>
                  <v:group id="Group 5" o:spid="_x0000_s1029" style="position:absolute;left:21313;top:22845;width:64293;height:29909" coordorigin="26028,21798"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6" o:spid="_x0000_s1030" style="position:absolute;left:26028;top:21798;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" filled="f" stroked="f">
                      <v:textbox inset="2.53956mm,2.53956mm,2.53956mm,2.53956mm">
                        <w:txbxContent>
                          <w:p w14:paraId="07342C19" w14:textId="77777777" w:rsidR="004E1A37" w:rsidRDefault="004E1A37" w:rsidP="00207676">
                            <w:pPr>
                              <w:textDirection w:val="btLr"/>
                            </w:pPr>
                          </w:p>
                        </w:txbxContent>
                      </v:textbox>
                    </v:rect>
                    <v:group id="Group 7" o:spid="_x0000_s1031" style="position:absolute;left:26028;top:21798;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8" o:spid="_x0000_s1032"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" filled="f" stroked="f">
                        <v:textbox inset="2.53956mm,2.53956mm,2.53956mm,2.53956mm">
                          <w:txbxContent>
                            <w:p w14:paraId="61187A04" w14:textId="77777777" w:rsidR="004E1A37" w:rsidRDefault="004E1A37" w:rsidP="00207676">
                              <w:pPr>
                                <w:textDirection w:val="btLr"/>
                              </w:pPr>
                            </w:p>
                          </w:txbxContent>
                        </v:textbox>
                      </v:rect>
                      <v:group id="Group 9" o:spid="_x0000_s1033"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0" o:spid="_x0000_s1034"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" filled="f" stroked="f">
                          <v:textbox inset="2.53956mm,2.53956mm,2.53956mm,2.53956mm">
                            <w:txbxContent>
                              <w:p w14:paraId="46057580" w14:textId="77777777" w:rsidR="004E1A37" w:rsidRDefault="004E1A37" w:rsidP="00207676">
                                <w:pPr>
                                  <w:textDirection w:val="btLr"/>
                                </w:pPr>
                              </w:p>
                            </w:txbxContent>
                          </v:textbox>
                        </v:rect>
                        <v:rect id="Rectangle 11" o:spid="_x0000_s1035" style="position:absolute;top:24091;width:54864;height:7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" fillcolor="white [3201]" strokecolor="black [3200]" strokeweight="2pt">
                          <v:stroke startarrowwidth="narrow" startarrowlength="short" endarrowwidth="narrow" endarrowlength="short" joinstyle="round"/>
                          <v:textbox inset="2.53956mm,2.53956mm,2.53956mm,2.53956mm">
                            <w:txbxContent>
                              <w:p w14:paraId="022C8794" w14:textId="77777777" w:rsidR="004E1A37" w:rsidRDefault="004E1A37" w:rsidP="00207676">
                                <w:pPr>
                                  <w:textDirection w:val="btLr"/>
                                </w:pPr>
                              </w:p>
                            </w:txbxContent>
                          </v:textbox>
                        </v:rect>
                        <v:rect id="Rectangle 12" o:spid="_x0000_s1036" style="position:absolute;top:24091;width:54864;height:4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" fillcolor="white [3212]" stroked="f">
                          <v:textbox inset="2.96317mm,2.96317mm,2.96317mm,2.96317mm">
                            <w:txbxContent>
                              <w:p w14:paraId="736F652F" w14:textId="77777777" w:rsidR="004E1A37" w:rsidRPr="003215AE" w:rsidRDefault="004E1A37" w:rsidP="00207676">
                                <w:pPr>
                                  <w:spacing w:line="215" w:lineRule="auto"/>
                                  <w:jc w:val="center"/>
                                  <w:textDirection w:val="btLr"/>
                                  <w:rPr>
                                    <w:rFonts w:ascii="Arial" w:hAnsi="Arial" w:cs="Arial"/>
                                  </w:rPr>
                                </w:pPr>
                                <w:r w:rsidRPr="003215AE">
                                  <w:rPr>
                                    <w:rFonts w:ascii="Arial" w:eastAsia="Calibri" w:hAnsi="Arial" w:cs="Arial"/>
                                    <w:color w:val="000000"/>
                                    <w:sz w:val="30"/>
                                  </w:rPr>
                                  <w:t>Phase 3: Fellowship Graduation</w:t>
                                </w:r>
                              </w:p>
                            </w:txbxContent>
                          </v:textbox>
                        </v:rect>
                        <v:rect id="Rectangle 13" o:spid="_x0000_s1037" style="position:absolute;top:28202;width:54864;height:3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" fillcolor="white [3201]" strokecolor="black [3200]" strokeweight="2pt">
                          <v:fill opacity="58082f"/>
                          <v:stroke startarrowwidth="narrow" startarrowlength="short" endarrowwidth="narrow" endarrowlength="short" opacity="58082f" joinstyle="round"/>
                          <v:textbox inset="2.53956mm,2.53956mm,2.53956mm,2.53956mm">
                            <w:txbxContent>
                              <w:p w14:paraId="24DD9572" w14:textId="77777777" w:rsidR="004E1A37" w:rsidRDefault="004E1A37" w:rsidP="00207676">
                                <w:pPr>
                                  <w:textDirection w:val="btLr"/>
                                </w:pPr>
                              </w:p>
                            </w:txbxContent>
                          </v:textbox>
                        </v:rect>
                        <v:rect id="Rectangle 14" o:spid="_x0000_s1038" style="position:absolute;top:28202;width:54864;height:3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" filled="f" stroked="f">
                          <v:textbox inset="1.77778mm,.31733mm,1.77778mm,.31733mm">
                            <w:txbxContent>
                              <w:p w14:paraId="198289C3" w14:textId="531C732D" w:rsidR="004E1A37" w:rsidRPr="003215AE" w:rsidRDefault="004E1A37" w:rsidP="00207676">
                                <w:pPr>
                                  <w:spacing w:line="215" w:lineRule="auto"/>
                                  <w:jc w:val="center"/>
                                  <w:textDirection w:val="btLr"/>
                                  <w:rPr>
                                    <w:rFonts w:ascii="Arial" w:hAnsi="Arial" w:cs="Arial"/>
                                  </w:rPr>
                                </w:pPr>
                                <w:r w:rsidRPr="003215AE">
                                  <w:rPr>
                                    <w:rFonts w:ascii="Arial" w:eastAsia="Calibri" w:hAnsi="Arial" w:cs="Arial"/>
                                    <w:color w:val="000000"/>
                                    <w:sz w:val="18"/>
                                  </w:rPr>
                                  <w:t>On-</w:t>
                                </w:r>
                                <w:r>
                                  <w:rPr>
                                    <w:rFonts w:ascii="Arial" w:eastAsia="Calibri" w:hAnsi="Arial" w:cs="Arial"/>
                                    <w:color w:val="000000"/>
                                    <w:sz w:val="18"/>
                                  </w:rPr>
                                  <w:t>G</w:t>
                                </w:r>
                                <w:r w:rsidRPr="003215AE">
                                  <w:rPr>
                                    <w:rFonts w:ascii="Arial" w:eastAsia="Calibri" w:hAnsi="Arial" w:cs="Arial"/>
                                    <w:color w:val="000000"/>
                                    <w:sz w:val="18"/>
                                  </w:rPr>
                                  <w:t>oing Alumnus Support</w:t>
                                </w:r>
                              </w:p>
                            </w:txbxContent>
                          </v:textbox>
                        </v:rect>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Up Arrow Callout 15" o:spid="_x0000_s1039" type="#_x0000_t79" style="position:absolute;top:12048;width:54864;height:12161;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" adj="7565,9603,5400,10202" fillcolor="white [3201]" strokecolor="black [3200]" strokeweight="2pt">
                          <v:stroke startarrowwidth="narrow" startarrowlength="short" endarrowwidth="narrow" endarrowlength="short" joinstyle="round"/>
                          <v:textbox inset="2.53956mm,2.53956mm,2.53956mm,2.53956mm">
                            <w:txbxContent>
                              <w:p w14:paraId="53F4F472" w14:textId="77777777" w:rsidR="004E1A37" w:rsidRDefault="004E1A37" w:rsidP="00207676">
                                <w:pPr>
                                  <w:textDirection w:val="btLr"/>
                                </w:pPr>
                              </w:p>
                            </w:txbxContent>
                          </v:textbox>
                        </v:shape>
                        <v:rect id="Rectangle 16" o:spid="_x0000_s1040" style="position:absolute;top:12048;width:54864;height:4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" fillcolor="white [3212]" stroked="f">
                          <v:textbox inset="2.96317mm,2.96317mm,2.96317mm,2.96317mm">
                            <w:txbxContent>
                              <w:p w14:paraId="364C91C2" w14:textId="77777777" w:rsidR="004E1A37" w:rsidRPr="003215AE" w:rsidRDefault="004E1A37" w:rsidP="00207676">
                                <w:pPr>
                                  <w:spacing w:line="215" w:lineRule="auto"/>
                                  <w:jc w:val="center"/>
                                  <w:textDirection w:val="btLr"/>
                                  <w:rPr>
                                    <w:rFonts w:ascii="Arial" w:hAnsi="Arial" w:cs="Arial"/>
                                  </w:rPr>
                                </w:pPr>
                                <w:r w:rsidRPr="003215AE">
                                  <w:rPr>
                                    <w:rFonts w:ascii="Arial" w:eastAsia="Calibri" w:hAnsi="Arial" w:cs="Arial"/>
                                    <w:color w:val="000000"/>
                                    <w:sz w:val="30"/>
                                  </w:rPr>
                                  <w:t>Phase 2: Employment</w:t>
                                </w:r>
                              </w:p>
                            </w:txbxContent>
                          </v:textbox>
                        </v:rect>
                        <v:rect id="Rectangle 17" o:spid="_x0000_s1041" style="position:absolute;left:26;top:16317;width:18270;height:3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" fillcolor="white [3201]" strokecolor="black [3200]" strokeweight="2pt">
                          <v:fill opacity="58082f"/>
                          <v:stroke startarrowwidth="narrow" startarrowlength="short" endarrowwidth="narrow" endarrowlength="short" opacity="58082f" joinstyle="round"/>
                          <v:textbox inset="2.53956mm,2.53956mm,2.53956mm,2.53956mm">
                            <w:txbxContent>
                              <w:p w14:paraId="0BD9BAD7" w14:textId="77777777" w:rsidR="004E1A37" w:rsidRDefault="004E1A37" w:rsidP="00207676">
                                <w:pPr>
                                  <w:textDirection w:val="btLr"/>
                                </w:pPr>
                              </w:p>
                            </w:txbxContent>
                          </v:textbox>
                        </v:rect>
                        <v:rect id="Rectangle 18" o:spid="_x0000_s1042" style="position:absolute;left:26;top:16317;width:18270;height:3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" filled="f" stroked="f">
                          <v:textbox inset="1.77778mm,.31733mm,1.77778mm,.31733mm">
                            <w:txbxContent>
                              <w:p w14:paraId="79677A1B" w14:textId="77777777" w:rsidR="004E1A37" w:rsidRPr="003215AE" w:rsidRDefault="004E1A37" w:rsidP="00207676">
                                <w:pPr>
                                  <w:spacing w:line="215" w:lineRule="auto"/>
                                  <w:jc w:val="center"/>
                                  <w:textDirection w:val="btLr"/>
                                  <w:rPr>
                                    <w:rFonts w:ascii="Arial" w:hAnsi="Arial" w:cs="Arial"/>
                                  </w:rPr>
                                </w:pPr>
                                <w:r w:rsidRPr="003215AE">
                                  <w:rPr>
                                    <w:rFonts w:ascii="Arial" w:eastAsia="Calibri" w:hAnsi="Arial" w:cs="Arial"/>
                                    <w:color w:val="000000"/>
                                    <w:sz w:val="18"/>
                                  </w:rPr>
                                  <w:t>Step 1: Sign Contract</w:t>
                                </w:r>
                              </w:p>
                            </w:txbxContent>
                          </v:textbox>
                        </v:rect>
                        <v:rect id="Rectangle 19" o:spid="_x0000_s1043" style="position:absolute;left:18296;top:16317;width:18271;height:3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" fillcolor="white [3201]" strokecolor="black [3200]" strokeweight="2pt">
                          <v:fill opacity="58082f"/>
                          <v:stroke startarrowwidth="narrow" startarrowlength="short" endarrowwidth="narrow" endarrowlength="short" opacity="58082f" joinstyle="round"/>
                          <v:textbox inset="2.53956mm,2.53956mm,2.53956mm,2.53956mm">
                            <w:txbxContent>
                              <w:p w14:paraId="34323807" w14:textId="77777777" w:rsidR="004E1A37" w:rsidRDefault="004E1A37" w:rsidP="00207676">
                                <w:pPr>
                                  <w:textDirection w:val="btLr"/>
                                </w:pPr>
                              </w:p>
                            </w:txbxContent>
                          </v:textbox>
                        </v:rect>
                        <v:rect id="Rectangle 20" o:spid="_x0000_s1044" style="position:absolute;left:18296;top:16317;width:18271;height:3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" filled="f" stroked="f">
                          <v:textbox inset="1.77778mm,.31733mm,1.77778mm,.31733mm">
                            <w:txbxContent>
                              <w:p w14:paraId="56CCDEDE" w14:textId="057B78E4" w:rsidR="004E1A37" w:rsidRPr="003215AE" w:rsidRDefault="004E1A37" w:rsidP="00207676">
                                <w:pPr>
                                  <w:spacing w:line="215" w:lineRule="auto"/>
                                  <w:jc w:val="center"/>
                                  <w:textDirection w:val="btLr"/>
                                  <w:rPr>
                                    <w:rFonts w:ascii="Arial" w:hAnsi="Arial" w:cs="Arial"/>
                                  </w:rPr>
                                </w:pPr>
                                <w:r w:rsidRPr="003215AE">
                                  <w:rPr>
                                    <w:rFonts w:ascii="Arial" w:eastAsia="Calibri" w:hAnsi="Arial" w:cs="Arial"/>
                                    <w:color w:val="000000"/>
                                    <w:sz w:val="18"/>
                                  </w:rPr>
                                  <w:t xml:space="preserve">Step 2: Placement Assigned </w:t>
                                </w:r>
                                <w:r w:rsidRPr="002737C3">
                                  <w:t>–</w:t>
                                </w:r>
                                <w:r w:rsidRPr="003215AE">
                                  <w:rPr>
                                    <w:rFonts w:ascii="Arial" w:eastAsia="Calibri" w:hAnsi="Arial" w:cs="Arial"/>
                                    <w:color w:val="000000"/>
                                    <w:sz w:val="18"/>
                                  </w:rPr>
                                  <w:t xml:space="preserve"> First Year</w:t>
                                </w:r>
                              </w:p>
                            </w:txbxContent>
                          </v:textbox>
                        </v:rect>
                        <v:rect id="Rectangle 21" o:spid="_x0000_s1045" style="position:absolute;left:36567;top:16317;width:18270;height:3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" fillcolor="white [3201]" strokecolor="black [3200]" strokeweight="2pt">
                          <v:fill opacity="58082f"/>
                          <v:stroke startarrowwidth="narrow" startarrowlength="short" endarrowwidth="narrow" endarrowlength="short" opacity="58082f" joinstyle="round"/>
                          <v:textbox inset="2.53956mm,2.53956mm,2.53956mm,2.53956mm">
                            <w:txbxContent>
                              <w:p w14:paraId="5C1D60B1" w14:textId="77777777" w:rsidR="004E1A37" w:rsidRDefault="004E1A37" w:rsidP="00207676">
                                <w:pPr>
                                  <w:textDirection w:val="btLr"/>
                                </w:pPr>
                              </w:p>
                            </w:txbxContent>
                          </v:textbox>
                        </v:rect>
                        <v:rect id="Rectangle 22" o:spid="_x0000_s1046" style="position:absolute;left:36567;top:16317;width:18270;height:3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" filled="f" stroked="f">
                          <v:textbox inset="1.77778mm,.31733mm,1.77778mm,.31733mm">
                            <w:txbxContent>
                              <w:p w14:paraId="7764AAA6" w14:textId="6CD979C0" w:rsidR="004E1A37" w:rsidRPr="003215AE" w:rsidRDefault="004E1A37" w:rsidP="00207676">
                                <w:pPr>
                                  <w:spacing w:line="215" w:lineRule="auto"/>
                                  <w:jc w:val="center"/>
                                  <w:textDirection w:val="btLr"/>
                                  <w:rPr>
                                    <w:rFonts w:ascii="Arial" w:hAnsi="Arial" w:cs="Arial"/>
                                  </w:rPr>
                                </w:pPr>
                                <w:r w:rsidRPr="003215AE">
                                  <w:rPr>
                                    <w:rFonts w:ascii="Arial" w:eastAsia="Calibri" w:hAnsi="Arial" w:cs="Arial"/>
                                    <w:color w:val="000000"/>
                                    <w:sz w:val="18"/>
                                  </w:rPr>
                                  <w:t xml:space="preserve">Step 3: Placement Assigned </w:t>
                                </w:r>
                                <w:r w:rsidRPr="002737C3">
                                  <w:t>–</w:t>
                                </w:r>
                                <w:r w:rsidRPr="003215AE">
                                  <w:rPr>
                                    <w:rFonts w:ascii="Arial" w:eastAsia="Calibri" w:hAnsi="Arial" w:cs="Arial"/>
                                    <w:color w:val="000000"/>
                                    <w:sz w:val="18"/>
                                  </w:rPr>
                                  <w:t>Second Year</w:t>
                                </w:r>
                              </w:p>
                            </w:txbxContent>
                          </v:textbox>
                        </v:rect>
                        <v:shape id="Up Arrow Callout 23" o:spid="_x0000_s1047" type="#_x0000_t79" style="position:absolute;top:5;width:54864;height:12161;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" adj="7565,9603,5400,10202" fillcolor="white [3201]" strokecolor="black [3200]" strokeweight="2pt">
                          <v:stroke startarrowwidth="narrow" startarrowlength="short" endarrowwidth="narrow" endarrowlength="short" joinstyle="round"/>
                          <v:textbox inset="2.53956mm,2.53956mm,2.53956mm,2.53956mm">
                            <w:txbxContent>
                              <w:p w14:paraId="78FF5164" w14:textId="77777777" w:rsidR="004E1A37" w:rsidRDefault="004E1A37" w:rsidP="00207676">
                                <w:pPr>
                                  <w:textDirection w:val="btLr"/>
                                </w:pPr>
                              </w:p>
                            </w:txbxContent>
                          </v:textbox>
                        </v:shape>
                        <v:rect id="Rectangle 24" o:spid="_x0000_s1048" style="position:absolute;top:5;width:54864;height:4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" fillcolor="white [3212]" stroked="f">
                          <v:textbox inset="2.96317mm,2.96317mm,2.96317mm,2.96317mm">
                            <w:txbxContent>
                              <w:p w14:paraId="068D7F79" w14:textId="77777777" w:rsidR="004E1A37" w:rsidRPr="003215AE" w:rsidRDefault="004E1A37" w:rsidP="00207676">
                                <w:pPr>
                                  <w:spacing w:line="215" w:lineRule="auto"/>
                                  <w:jc w:val="center"/>
                                  <w:textDirection w:val="btLr"/>
                                  <w:rPr>
                                    <w:rFonts w:ascii="Arial" w:hAnsi="Arial" w:cs="Arial"/>
                                  </w:rPr>
                                </w:pPr>
                                <w:r w:rsidRPr="003215AE">
                                  <w:rPr>
                                    <w:rFonts w:ascii="Arial" w:eastAsia="Calibri" w:hAnsi="Arial" w:cs="Arial"/>
                                    <w:color w:val="000000"/>
                                    <w:sz w:val="30"/>
                                  </w:rPr>
                                  <w:t>Phase 1: Recruiting</w:t>
                                </w:r>
                              </w:p>
                            </w:txbxContent>
                          </v:textbox>
                        </v:rect>
                        <v:rect id="Rectangle 25" o:spid="_x0000_s1049" style="position:absolute;left:6;top:4274;width:10970;height:3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" fillcolor="white [3201]" strokecolor="black [3200]" strokeweight="2pt">
                          <v:fill opacity="58082f"/>
                          <v:stroke startarrowwidth="narrow" startarrowlength="short" endarrowwidth="narrow" endarrowlength="short" opacity="58082f" joinstyle="round"/>
                          <v:textbox inset="2.53956mm,2.53956mm,2.53956mm,2.53956mm">
                            <w:txbxContent>
                              <w:p w14:paraId="64CD9760" w14:textId="77777777" w:rsidR="004E1A37" w:rsidRDefault="004E1A37" w:rsidP="00207676">
                                <w:pPr>
                                  <w:textDirection w:val="btLr"/>
                                </w:pPr>
                              </w:p>
                            </w:txbxContent>
                          </v:textbox>
                        </v:rect>
                        <v:rect id="Rectangle 26" o:spid="_x0000_s1050" style="position:absolute;left:6;top:4274;width:10970;height:3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" filled="f" stroked="f">
                          <v:textbox inset="1.77778mm,.31733mm,1.77778mm,.31733mm">
                            <w:txbxContent>
                              <w:p w14:paraId="186AFBAB" w14:textId="77777777" w:rsidR="004E1A37" w:rsidRPr="003215AE" w:rsidRDefault="004E1A37" w:rsidP="00207676">
                                <w:pPr>
                                  <w:spacing w:line="215" w:lineRule="auto"/>
                                  <w:jc w:val="center"/>
                                  <w:textDirection w:val="btLr"/>
                                  <w:rPr>
                                    <w:rFonts w:ascii="Arial" w:hAnsi="Arial" w:cs="Arial"/>
                                  </w:rPr>
                                </w:pPr>
                                <w:r w:rsidRPr="003215AE">
                                  <w:rPr>
                                    <w:rFonts w:ascii="Arial" w:eastAsia="Calibri" w:hAnsi="Arial" w:cs="Arial"/>
                                    <w:color w:val="000000"/>
                                    <w:sz w:val="18"/>
                                  </w:rPr>
                                  <w:t>Step 1: Submit On-Line Application</w:t>
                                </w:r>
                              </w:p>
                            </w:txbxContent>
                          </v:textbox>
                        </v:rect>
                        <v:rect id="Rectangle 27" o:spid="_x0000_s1051" style="position:absolute;left:10976;top:4274;width:10970;height:3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" fillcolor="white [3201]" strokecolor="black [3200]" strokeweight="2pt">
                          <v:fill opacity="58082f"/>
                          <v:stroke startarrowwidth="narrow" startarrowlength="short" endarrowwidth="narrow" endarrowlength="short" opacity="58082f" joinstyle="round"/>
                          <v:textbox inset="2.53956mm,2.53956mm,2.53956mm,2.53956mm">
                            <w:txbxContent>
                              <w:p w14:paraId="178A1868" w14:textId="77777777" w:rsidR="004E1A37" w:rsidRDefault="004E1A37" w:rsidP="00207676">
                                <w:pPr>
                                  <w:textDirection w:val="btLr"/>
                                </w:pPr>
                              </w:p>
                            </w:txbxContent>
                          </v:textbox>
                        </v:rect>
                        <v:rect id="Rectangle 28" o:spid="_x0000_s1052" style="position:absolute;left:10976;top:4274;width:10970;height:3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" filled="f" stroked="f">
                          <v:textbox inset="1.77778mm,.31733mm,1.77778mm,.31733mm">
                            <w:txbxContent>
                              <w:p w14:paraId="0262E418" w14:textId="77777777" w:rsidR="004E1A37" w:rsidRPr="003215AE" w:rsidRDefault="004E1A37" w:rsidP="00207676">
                                <w:pPr>
                                  <w:spacing w:line="215" w:lineRule="auto"/>
                                  <w:jc w:val="center"/>
                                  <w:textDirection w:val="btLr"/>
                                  <w:rPr>
                                    <w:rFonts w:ascii="Arial" w:hAnsi="Arial" w:cs="Arial"/>
                                  </w:rPr>
                                </w:pPr>
                                <w:r w:rsidRPr="003215AE">
                                  <w:rPr>
                                    <w:rFonts w:ascii="Arial" w:eastAsia="Calibri" w:hAnsi="Arial" w:cs="Arial"/>
                                    <w:color w:val="000000"/>
                                    <w:sz w:val="18"/>
                                  </w:rPr>
                                  <w:t>Step 2: Language Test</w:t>
                                </w:r>
                              </w:p>
                            </w:txbxContent>
                          </v:textbox>
                        </v:rect>
                        <v:rect id="Rectangle 29" o:spid="_x0000_s1053" style="position:absolute;left:21946;top:4274;width:10971;height:3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" fillcolor="white [3201]" strokecolor="black [3200]" strokeweight="2pt">
                          <v:fill opacity="58082f"/>
                          <v:stroke startarrowwidth="narrow" startarrowlength="short" endarrowwidth="narrow" endarrowlength="short" opacity="58082f" joinstyle="round"/>
                          <v:textbox inset="2.53956mm,2.53956mm,2.53956mm,2.53956mm">
                            <w:txbxContent>
                              <w:p w14:paraId="5B129AE3" w14:textId="77777777" w:rsidR="004E1A37" w:rsidRDefault="004E1A37" w:rsidP="00207676">
                                <w:pPr>
                                  <w:textDirection w:val="btLr"/>
                                </w:pPr>
                              </w:p>
                            </w:txbxContent>
                          </v:textbox>
                        </v:rect>
                        <v:rect id="Rectangle 30" o:spid="_x0000_s1054" style="position:absolute;left:21946;top:4274;width:10971;height:3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" filled="f" stroked="f">
                          <v:textbox inset="1.77778mm,.31733mm,1.77778mm,.31733mm">
                            <w:txbxContent>
                              <w:p w14:paraId="147125BA" w14:textId="77777777" w:rsidR="004E1A37" w:rsidRPr="003215AE" w:rsidRDefault="004E1A37" w:rsidP="00207676">
                                <w:pPr>
                                  <w:spacing w:line="215" w:lineRule="auto"/>
                                  <w:jc w:val="center"/>
                                  <w:textDirection w:val="btLr"/>
                                  <w:rPr>
                                    <w:rFonts w:ascii="Arial" w:hAnsi="Arial" w:cs="Arial"/>
                                  </w:rPr>
                                </w:pPr>
                                <w:r w:rsidRPr="003215AE">
                                  <w:rPr>
                                    <w:rFonts w:ascii="Arial" w:eastAsia="Calibri" w:hAnsi="Arial" w:cs="Arial"/>
                                    <w:color w:val="000000"/>
                                    <w:sz w:val="18"/>
                                  </w:rPr>
                                  <w:t>Step 3: Perform Mock Lesson</w:t>
                                </w:r>
                              </w:p>
                            </w:txbxContent>
                          </v:textbox>
                        </v:rect>
                        <v:rect id="Rectangle 31" o:spid="_x0000_s1055" style="position:absolute;left:32917;top:4274;width:10970;height:3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" fillcolor="white [3201]" strokecolor="black [3200]" strokeweight="2pt">
                          <v:fill opacity="58082f"/>
                          <v:stroke startarrowwidth="narrow" startarrowlength="short" endarrowwidth="narrow" endarrowlength="short" opacity="58082f" joinstyle="round"/>
                          <v:textbox inset="2.53956mm,2.53956mm,2.53956mm,2.53956mm">
                            <w:txbxContent>
                              <w:p w14:paraId="2D88E042" w14:textId="77777777" w:rsidR="004E1A37" w:rsidRDefault="004E1A37" w:rsidP="00207676">
                                <w:pPr>
                                  <w:textDirection w:val="btLr"/>
                                </w:pPr>
                              </w:p>
                            </w:txbxContent>
                          </v:textbox>
                        </v:rect>
                        <v:rect id="Rectangle 32" o:spid="_x0000_s1056" style="position:absolute;left:32917;top:4274;width:10970;height:3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" filled="f" stroked="f">
                          <v:textbox inset="1.77778mm,.31733mm,1.77778mm,.31733mm">
                            <w:txbxContent>
                              <w:p w14:paraId="3F353988" w14:textId="77777777" w:rsidR="004E1A37" w:rsidRPr="003215AE" w:rsidRDefault="004E1A37" w:rsidP="00207676">
                                <w:pPr>
                                  <w:spacing w:line="215" w:lineRule="auto"/>
                                  <w:jc w:val="center"/>
                                  <w:textDirection w:val="btLr"/>
                                  <w:rPr>
                                    <w:rFonts w:ascii="Arial" w:hAnsi="Arial" w:cs="Arial"/>
                                  </w:rPr>
                                </w:pPr>
                                <w:r w:rsidRPr="003215AE">
                                  <w:rPr>
                                    <w:rFonts w:ascii="Arial" w:eastAsia="Calibri" w:hAnsi="Arial" w:cs="Arial"/>
                                    <w:color w:val="000000"/>
                                    <w:sz w:val="18"/>
                                  </w:rPr>
                                  <w:t>Step 4: Sit for an Oral Interview</w:t>
                                </w:r>
                              </w:p>
                            </w:txbxContent>
                          </v:textbox>
                        </v:rect>
                        <v:rect id="Rectangle 33" o:spid="_x0000_s1057" style="position:absolute;left:43887;top:4274;width:10970;height:3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" fillcolor="white [3201]" strokecolor="black [3200]" strokeweight="2pt">
                          <v:fill opacity="58082f"/>
                          <v:stroke startarrowwidth="narrow" startarrowlength="short" endarrowwidth="narrow" endarrowlength="short" opacity="58082f" joinstyle="round"/>
                          <v:textbox inset="2.53956mm,2.53956mm,2.53956mm,2.53956mm">
                            <w:txbxContent>
                              <w:p w14:paraId="56428425" w14:textId="77777777" w:rsidR="004E1A37" w:rsidRDefault="004E1A37" w:rsidP="00207676">
                                <w:pPr>
                                  <w:textDirection w:val="btLr"/>
                                </w:pPr>
                              </w:p>
                            </w:txbxContent>
                          </v:textbox>
                        </v:rect>
                        <v:rect id="Rectangle 34" o:spid="_x0000_s1058" style="position:absolute;left:43887;top:4274;width:10970;height:3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" filled="f" stroked="f">
                          <v:textbox inset="1.77778mm,.31733mm,1.77778mm,.31733mm">
                            <w:txbxContent>
                              <w:p w14:paraId="00E74900" w14:textId="77777777" w:rsidR="004E1A37" w:rsidRPr="003215AE" w:rsidRDefault="004E1A37" w:rsidP="00207676">
                                <w:pPr>
                                  <w:spacing w:line="215" w:lineRule="auto"/>
                                  <w:jc w:val="center"/>
                                  <w:textDirection w:val="btLr"/>
                                  <w:rPr>
                                    <w:rFonts w:ascii="Arial" w:hAnsi="Arial" w:cs="Arial"/>
                                  </w:rPr>
                                </w:pPr>
                                <w:r w:rsidRPr="003215AE">
                                  <w:rPr>
                                    <w:rFonts w:ascii="Arial" w:eastAsia="Calibri" w:hAnsi="Arial" w:cs="Arial"/>
                                    <w:color w:val="000000"/>
                                    <w:sz w:val="18"/>
                                  </w:rPr>
                                  <w:t>Step 5: Attend Summer Institute</w:t>
                                </w:r>
                              </w:p>
                            </w:txbxContent>
                          </v:textbox>
                        </v:rect>
                      </v:group>
                    </v:group>
                  </v:group>
                </v:group>
                <w10:wrap type="topAndBottom" anchorx="page"/>
              </v:group>
            </w:pict>
          </mc:Fallback>
        </mc:AlternateContent>
      </w:r>
    </w:p>
    <w:p w14:paraId="3AE7ADFF" w14:textId="1543CA4A" w:rsidR="00207676" w:rsidRDefault="00207676" w:rsidP="00D0460E">
      <w:pPr>
        <w:pStyle w:val="ExhibitText"/>
      </w:pPr>
    </w:p>
    <w:p w14:paraId="72BCCD0F" w14:textId="77777777" w:rsidR="006D72ED" w:rsidRDefault="006D72ED" w:rsidP="006D72ED">
      <w:pPr>
        <w:pStyle w:val="Footnote"/>
      </w:pPr>
      <w:r>
        <w:t xml:space="preserve">Note: </w:t>
      </w:r>
      <w:r w:rsidRPr="00E9474C">
        <w:t xml:space="preserve">TFL= Teach </w:t>
      </w:r>
      <w:proofErr w:type="gramStart"/>
      <w:r w:rsidRPr="00E9474C">
        <w:t>For</w:t>
      </w:r>
      <w:proofErr w:type="gramEnd"/>
      <w:r w:rsidRPr="00E9474C">
        <w:t xml:space="preserve"> Lebanon.</w:t>
      </w:r>
    </w:p>
    <w:p w14:paraId="650AD53E" w14:textId="6C0EB200" w:rsidR="00207676" w:rsidRPr="00E9474C" w:rsidRDefault="00207676" w:rsidP="00207676">
      <w:pPr>
        <w:pStyle w:val="Footnote"/>
      </w:pPr>
      <w:r w:rsidRPr="00E9474C">
        <w:t xml:space="preserve">Source: </w:t>
      </w:r>
      <w:r w:rsidR="000206AB" w:rsidRPr="00E9474C">
        <w:t>Compiled by the case authors</w:t>
      </w:r>
      <w:r w:rsidR="000206AB">
        <w:t xml:space="preserve"> from c</w:t>
      </w:r>
      <w:r w:rsidRPr="00E9474C">
        <w:t xml:space="preserve">ompany files. </w:t>
      </w:r>
    </w:p>
    <w:p w14:paraId="6BA3A1E8" w14:textId="77777777" w:rsidR="00207676" w:rsidRPr="00E9474C" w:rsidRDefault="00207676" w:rsidP="00D0460E">
      <w:pPr>
        <w:pStyle w:val="ExhibitText"/>
      </w:pPr>
    </w:p>
    <w:p w14:paraId="02DC8451" w14:textId="77777777" w:rsidR="00207676" w:rsidRPr="00E9474C" w:rsidRDefault="00207676" w:rsidP="00D0460E">
      <w:pPr>
        <w:pStyle w:val="ExhibitText"/>
      </w:pPr>
    </w:p>
    <w:p w14:paraId="60CCBB9D" w14:textId="7F5DC4A3" w:rsidR="00207676" w:rsidRPr="00E9474C" w:rsidRDefault="00207676" w:rsidP="00207676">
      <w:pPr>
        <w:pStyle w:val="ExhibitHeading"/>
      </w:pPr>
      <w:r w:rsidRPr="00E9474C">
        <w:t>EXHIBIT 4: TFL’S STATEMENT OF COMPREHENSIVE INCOME, 2013</w:t>
      </w:r>
      <w:r w:rsidR="00BB2286" w:rsidRPr="00E9474C">
        <w:t>–</w:t>
      </w:r>
      <w:r w:rsidRPr="00E9474C">
        <w:t>2016 (IN US$)</w:t>
      </w:r>
    </w:p>
    <w:p w14:paraId="29466BFA" w14:textId="77777777" w:rsidR="00207676" w:rsidRPr="00E9474C" w:rsidRDefault="00207676" w:rsidP="00D0460E">
      <w:pPr>
        <w:pStyle w:val="ExhibitText"/>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4"/>
        <w:gridCol w:w="2340"/>
        <w:gridCol w:w="1573"/>
        <w:gridCol w:w="1573"/>
        <w:gridCol w:w="1573"/>
        <w:gridCol w:w="1573"/>
      </w:tblGrid>
      <w:tr w:rsidR="00B9583F" w:rsidRPr="00E9474C" w14:paraId="3B7A0241" w14:textId="77777777" w:rsidTr="00FD7B33">
        <w:trPr>
          <w:trHeight w:val="288"/>
        </w:trPr>
        <w:tc>
          <w:tcPr>
            <w:tcW w:w="715" w:type="dxa"/>
            <w:vMerge w:val="restart"/>
            <w:shd w:val="clear" w:color="auto" w:fill="auto"/>
            <w:textDirection w:val="btLr"/>
            <w:vAlign w:val="center"/>
          </w:tcPr>
          <w:p w14:paraId="0DA91C8E" w14:textId="77777777" w:rsidR="00B9583F" w:rsidRPr="00E9474C" w:rsidRDefault="00B9583F" w:rsidP="00B9583F">
            <w:pPr>
              <w:pStyle w:val="ExhibitText"/>
              <w:jc w:val="center"/>
            </w:pPr>
            <w:r w:rsidRPr="00E9474C">
              <w:t>Comprehensive Income</w:t>
            </w:r>
          </w:p>
        </w:tc>
        <w:tc>
          <w:tcPr>
            <w:tcW w:w="2340" w:type="dxa"/>
            <w:shd w:val="clear" w:color="auto" w:fill="auto"/>
            <w:vAlign w:val="center"/>
          </w:tcPr>
          <w:p w14:paraId="2BB9390C" w14:textId="77777777" w:rsidR="00B9583F" w:rsidRPr="00E9474C" w:rsidRDefault="00B9583F" w:rsidP="00B9583F">
            <w:pPr>
              <w:pStyle w:val="ExhibitText"/>
              <w:rPr>
                <w:b/>
              </w:rPr>
            </w:pPr>
          </w:p>
        </w:tc>
        <w:tc>
          <w:tcPr>
            <w:tcW w:w="1573" w:type="dxa"/>
            <w:vAlign w:val="center"/>
          </w:tcPr>
          <w:p w14:paraId="2E5F6562" w14:textId="295DF99E" w:rsidR="00B9583F" w:rsidRPr="00E9474C" w:rsidRDefault="00B9583F" w:rsidP="00B9583F">
            <w:pPr>
              <w:pStyle w:val="ExhibitText"/>
              <w:jc w:val="center"/>
              <w:rPr>
                <w:b/>
              </w:rPr>
            </w:pPr>
            <w:r w:rsidRPr="00E9474C">
              <w:rPr>
                <w:b/>
              </w:rPr>
              <w:t>2013</w:t>
            </w:r>
          </w:p>
        </w:tc>
        <w:tc>
          <w:tcPr>
            <w:tcW w:w="1573" w:type="dxa"/>
            <w:vAlign w:val="center"/>
          </w:tcPr>
          <w:p w14:paraId="4A34DBA3" w14:textId="700FA134" w:rsidR="00B9583F" w:rsidRPr="00E9474C" w:rsidRDefault="00B9583F" w:rsidP="00B9583F">
            <w:pPr>
              <w:pStyle w:val="ExhibitText"/>
              <w:jc w:val="center"/>
              <w:rPr>
                <w:b/>
              </w:rPr>
            </w:pPr>
            <w:r w:rsidRPr="00E9474C">
              <w:rPr>
                <w:b/>
              </w:rPr>
              <w:t>2014</w:t>
            </w:r>
          </w:p>
        </w:tc>
        <w:tc>
          <w:tcPr>
            <w:tcW w:w="1573" w:type="dxa"/>
            <w:vAlign w:val="center"/>
          </w:tcPr>
          <w:p w14:paraId="187566E4" w14:textId="532ED8C5" w:rsidR="00B9583F" w:rsidRPr="00E9474C" w:rsidRDefault="00B9583F" w:rsidP="00B9583F">
            <w:pPr>
              <w:pStyle w:val="ExhibitText"/>
              <w:jc w:val="center"/>
              <w:rPr>
                <w:b/>
              </w:rPr>
            </w:pPr>
            <w:r w:rsidRPr="00E9474C">
              <w:rPr>
                <w:b/>
              </w:rPr>
              <w:t>2015</w:t>
            </w:r>
          </w:p>
        </w:tc>
        <w:tc>
          <w:tcPr>
            <w:tcW w:w="1573" w:type="dxa"/>
            <w:shd w:val="clear" w:color="auto" w:fill="auto"/>
            <w:vAlign w:val="center"/>
          </w:tcPr>
          <w:p w14:paraId="7BCE4371" w14:textId="3F9028AE" w:rsidR="00B9583F" w:rsidRPr="00E9474C" w:rsidRDefault="00B9583F" w:rsidP="00B9583F">
            <w:pPr>
              <w:pStyle w:val="ExhibitText"/>
              <w:jc w:val="center"/>
              <w:rPr>
                <w:b/>
              </w:rPr>
            </w:pPr>
            <w:r w:rsidRPr="00E9474C">
              <w:rPr>
                <w:b/>
              </w:rPr>
              <w:t>2016</w:t>
            </w:r>
          </w:p>
        </w:tc>
      </w:tr>
      <w:tr w:rsidR="00B9583F" w:rsidRPr="00E9474C" w14:paraId="2B6935C7" w14:textId="77777777" w:rsidTr="00FD7B33">
        <w:trPr>
          <w:trHeight w:val="288"/>
        </w:trPr>
        <w:tc>
          <w:tcPr>
            <w:tcW w:w="715" w:type="dxa"/>
            <w:vMerge/>
            <w:shd w:val="clear" w:color="auto" w:fill="404040"/>
            <w:vAlign w:val="center"/>
          </w:tcPr>
          <w:p w14:paraId="52B54E28" w14:textId="77777777" w:rsidR="00B9583F" w:rsidRPr="00E9474C" w:rsidRDefault="00B9583F" w:rsidP="00B9583F">
            <w:pPr>
              <w:pStyle w:val="ExhibitText"/>
              <w:rPr>
                <w:color w:val="FFFFFF"/>
              </w:rPr>
            </w:pPr>
          </w:p>
        </w:tc>
        <w:tc>
          <w:tcPr>
            <w:tcW w:w="2340" w:type="dxa"/>
            <w:vAlign w:val="center"/>
          </w:tcPr>
          <w:p w14:paraId="10842682" w14:textId="77777777" w:rsidR="00B9583F" w:rsidRPr="00E9474C" w:rsidRDefault="00B9583F" w:rsidP="00B9583F">
            <w:pPr>
              <w:pStyle w:val="ExhibitText"/>
            </w:pPr>
            <w:r w:rsidRPr="00E9474C">
              <w:t>Donations</w:t>
            </w:r>
          </w:p>
        </w:tc>
        <w:tc>
          <w:tcPr>
            <w:tcW w:w="1573" w:type="dxa"/>
            <w:vAlign w:val="center"/>
          </w:tcPr>
          <w:p w14:paraId="39902DE2" w14:textId="153DE95C" w:rsidR="00B9583F" w:rsidRPr="00E9474C" w:rsidRDefault="00B9583F" w:rsidP="00B9583F">
            <w:pPr>
              <w:pStyle w:val="ExhibitText"/>
              <w:jc w:val="right"/>
              <w:rPr>
                <w:color w:val="000000"/>
              </w:rPr>
            </w:pPr>
            <w:r w:rsidRPr="00E9474C">
              <w:rPr>
                <w:color w:val="000000"/>
              </w:rPr>
              <w:t>584,323</w:t>
            </w:r>
          </w:p>
        </w:tc>
        <w:tc>
          <w:tcPr>
            <w:tcW w:w="1573" w:type="dxa"/>
            <w:vAlign w:val="center"/>
          </w:tcPr>
          <w:p w14:paraId="2D8F318E" w14:textId="22A8404D" w:rsidR="00B9583F" w:rsidRPr="00E9474C" w:rsidRDefault="00B9583F" w:rsidP="00B9583F">
            <w:pPr>
              <w:pStyle w:val="ExhibitText"/>
              <w:jc w:val="right"/>
              <w:rPr>
                <w:color w:val="000000"/>
              </w:rPr>
            </w:pPr>
            <w:r w:rsidRPr="00E9474C">
              <w:rPr>
                <w:color w:val="000000"/>
              </w:rPr>
              <w:t>746,646</w:t>
            </w:r>
          </w:p>
        </w:tc>
        <w:tc>
          <w:tcPr>
            <w:tcW w:w="1573" w:type="dxa"/>
            <w:vAlign w:val="center"/>
          </w:tcPr>
          <w:p w14:paraId="6D2EDFBE" w14:textId="473EECD6" w:rsidR="00B9583F" w:rsidRPr="00E9474C" w:rsidRDefault="00B9583F" w:rsidP="00B9583F">
            <w:pPr>
              <w:pStyle w:val="ExhibitText"/>
              <w:jc w:val="right"/>
              <w:rPr>
                <w:color w:val="000000"/>
              </w:rPr>
            </w:pPr>
            <w:r w:rsidRPr="00E9474C">
              <w:rPr>
                <w:color w:val="000000"/>
              </w:rPr>
              <w:t>1,124,408</w:t>
            </w:r>
          </w:p>
        </w:tc>
        <w:tc>
          <w:tcPr>
            <w:tcW w:w="1573" w:type="dxa"/>
            <w:vAlign w:val="center"/>
          </w:tcPr>
          <w:p w14:paraId="38C5F1C3" w14:textId="6AF8FDD6" w:rsidR="00B9583F" w:rsidRPr="00E9474C" w:rsidRDefault="00B9583F" w:rsidP="00B9583F">
            <w:pPr>
              <w:pStyle w:val="ExhibitText"/>
              <w:jc w:val="right"/>
              <w:rPr>
                <w:color w:val="000000"/>
              </w:rPr>
            </w:pPr>
            <w:r w:rsidRPr="00E9474C">
              <w:rPr>
                <w:color w:val="000000"/>
              </w:rPr>
              <w:t>1,30</w:t>
            </w:r>
            <w:r w:rsidRPr="00E9474C">
              <w:t>7,247</w:t>
            </w:r>
          </w:p>
        </w:tc>
      </w:tr>
      <w:tr w:rsidR="00B9583F" w:rsidRPr="00E9474C" w14:paraId="77F13524" w14:textId="77777777" w:rsidTr="00FD7B33">
        <w:trPr>
          <w:trHeight w:val="288"/>
        </w:trPr>
        <w:tc>
          <w:tcPr>
            <w:tcW w:w="715" w:type="dxa"/>
            <w:vMerge/>
            <w:shd w:val="clear" w:color="auto" w:fill="404040"/>
            <w:vAlign w:val="center"/>
          </w:tcPr>
          <w:p w14:paraId="7E40EF60" w14:textId="77777777" w:rsidR="00B9583F" w:rsidRPr="00E9474C" w:rsidRDefault="00B9583F" w:rsidP="00B9583F">
            <w:pPr>
              <w:pStyle w:val="ExhibitText"/>
              <w:rPr>
                <w:color w:val="000000"/>
              </w:rPr>
            </w:pPr>
          </w:p>
        </w:tc>
        <w:tc>
          <w:tcPr>
            <w:tcW w:w="2340" w:type="dxa"/>
            <w:vAlign w:val="center"/>
          </w:tcPr>
          <w:p w14:paraId="1C2C3F25" w14:textId="0ACFAA6E" w:rsidR="00B9583F" w:rsidRPr="00E9474C" w:rsidRDefault="00B9583F" w:rsidP="00B9583F">
            <w:pPr>
              <w:pStyle w:val="ExhibitText"/>
            </w:pPr>
            <w:r w:rsidRPr="00E9474C">
              <w:t xml:space="preserve">Other </w:t>
            </w:r>
            <w:r>
              <w:t>i</w:t>
            </w:r>
            <w:r w:rsidRPr="00E9474C">
              <w:t>ncome</w:t>
            </w:r>
          </w:p>
        </w:tc>
        <w:tc>
          <w:tcPr>
            <w:tcW w:w="1573" w:type="dxa"/>
            <w:vAlign w:val="center"/>
          </w:tcPr>
          <w:p w14:paraId="1E24DD3B" w14:textId="032E226D" w:rsidR="00B9583F" w:rsidRPr="00E9474C" w:rsidRDefault="00B9583F" w:rsidP="00B9583F">
            <w:pPr>
              <w:pStyle w:val="ExhibitText"/>
              <w:jc w:val="right"/>
              <w:rPr>
                <w:color w:val="000000"/>
              </w:rPr>
            </w:pPr>
            <w:r w:rsidRPr="00E9474C">
              <w:rPr>
                <w:color w:val="000000"/>
              </w:rPr>
              <w:t>88</w:t>
            </w:r>
          </w:p>
        </w:tc>
        <w:tc>
          <w:tcPr>
            <w:tcW w:w="1573" w:type="dxa"/>
            <w:vAlign w:val="center"/>
          </w:tcPr>
          <w:p w14:paraId="0EF30C17" w14:textId="2BB79FEB" w:rsidR="00B9583F" w:rsidRPr="00E9474C" w:rsidRDefault="00B9583F" w:rsidP="00B9583F">
            <w:pPr>
              <w:pStyle w:val="ExhibitText"/>
              <w:jc w:val="right"/>
              <w:rPr>
                <w:color w:val="000000"/>
              </w:rPr>
            </w:pPr>
            <w:r w:rsidRPr="00E9474C">
              <w:rPr>
                <w:color w:val="000000"/>
              </w:rPr>
              <w:t>6,332</w:t>
            </w:r>
          </w:p>
        </w:tc>
        <w:tc>
          <w:tcPr>
            <w:tcW w:w="1573" w:type="dxa"/>
            <w:vAlign w:val="center"/>
          </w:tcPr>
          <w:p w14:paraId="55B218A5" w14:textId="54109D77" w:rsidR="00B9583F" w:rsidRPr="00E9474C" w:rsidRDefault="00B9583F" w:rsidP="00B9583F">
            <w:pPr>
              <w:pStyle w:val="ExhibitText"/>
              <w:jc w:val="right"/>
              <w:rPr>
                <w:color w:val="000000"/>
              </w:rPr>
            </w:pPr>
            <w:r w:rsidRPr="00E9474C">
              <w:rPr>
                <w:color w:val="000000"/>
              </w:rPr>
              <w:t>15,076</w:t>
            </w:r>
          </w:p>
        </w:tc>
        <w:tc>
          <w:tcPr>
            <w:tcW w:w="1573" w:type="dxa"/>
            <w:vAlign w:val="center"/>
          </w:tcPr>
          <w:p w14:paraId="687F3F49" w14:textId="3A4A7688" w:rsidR="00B9583F" w:rsidRPr="00E9474C" w:rsidRDefault="00B9583F" w:rsidP="00B9583F">
            <w:pPr>
              <w:pStyle w:val="ExhibitText"/>
              <w:jc w:val="right"/>
              <w:rPr>
                <w:color w:val="000000"/>
              </w:rPr>
            </w:pPr>
            <w:r w:rsidRPr="00E9474C">
              <w:rPr>
                <w:color w:val="000000"/>
              </w:rPr>
              <w:t>31,225</w:t>
            </w:r>
          </w:p>
        </w:tc>
      </w:tr>
      <w:tr w:rsidR="00B9583F" w:rsidRPr="00E9474C" w14:paraId="6F46B9FA" w14:textId="77777777" w:rsidTr="00FD7B33">
        <w:trPr>
          <w:trHeight w:val="288"/>
        </w:trPr>
        <w:tc>
          <w:tcPr>
            <w:tcW w:w="715" w:type="dxa"/>
            <w:vMerge/>
            <w:shd w:val="clear" w:color="auto" w:fill="404040"/>
            <w:vAlign w:val="center"/>
          </w:tcPr>
          <w:p w14:paraId="7B90ACA5" w14:textId="77777777" w:rsidR="00B9583F" w:rsidRPr="00E9474C" w:rsidRDefault="00B9583F" w:rsidP="00B9583F">
            <w:pPr>
              <w:pStyle w:val="ExhibitText"/>
              <w:rPr>
                <w:color w:val="000000"/>
              </w:rPr>
            </w:pPr>
          </w:p>
        </w:tc>
        <w:tc>
          <w:tcPr>
            <w:tcW w:w="2340" w:type="dxa"/>
            <w:vAlign w:val="center"/>
          </w:tcPr>
          <w:p w14:paraId="783C3ED5" w14:textId="77777777" w:rsidR="00B9583F" w:rsidRPr="00E9474C" w:rsidRDefault="00B9583F" w:rsidP="00B9583F">
            <w:pPr>
              <w:pStyle w:val="ExhibitText"/>
            </w:pPr>
            <w:r w:rsidRPr="00E9474C">
              <w:t>Cost of service</w:t>
            </w:r>
          </w:p>
        </w:tc>
        <w:tc>
          <w:tcPr>
            <w:tcW w:w="1573" w:type="dxa"/>
            <w:vAlign w:val="center"/>
          </w:tcPr>
          <w:p w14:paraId="691AE901" w14:textId="1BEB6553" w:rsidR="00B9583F" w:rsidRPr="00E9474C" w:rsidRDefault="00B9583F" w:rsidP="00B9583F">
            <w:pPr>
              <w:pStyle w:val="ExhibitText"/>
              <w:jc w:val="right"/>
              <w:rPr>
                <w:color w:val="000000"/>
              </w:rPr>
            </w:pPr>
            <w:r w:rsidRPr="00E9474C">
              <w:rPr>
                <w:color w:val="000000"/>
              </w:rPr>
              <w:t>(427,683)</w:t>
            </w:r>
          </w:p>
        </w:tc>
        <w:tc>
          <w:tcPr>
            <w:tcW w:w="1573" w:type="dxa"/>
            <w:vAlign w:val="center"/>
          </w:tcPr>
          <w:p w14:paraId="7580A253" w14:textId="3E7EBAF6" w:rsidR="00B9583F" w:rsidRPr="00E9474C" w:rsidRDefault="00B9583F" w:rsidP="00B9583F">
            <w:pPr>
              <w:pStyle w:val="ExhibitText"/>
              <w:jc w:val="right"/>
              <w:rPr>
                <w:color w:val="000000"/>
              </w:rPr>
            </w:pPr>
            <w:r w:rsidRPr="00E9474C">
              <w:rPr>
                <w:color w:val="000000"/>
              </w:rPr>
              <w:t>(537,945)</w:t>
            </w:r>
          </w:p>
        </w:tc>
        <w:tc>
          <w:tcPr>
            <w:tcW w:w="1573" w:type="dxa"/>
            <w:vAlign w:val="center"/>
          </w:tcPr>
          <w:p w14:paraId="3A1B9337" w14:textId="1C75C243" w:rsidR="00B9583F" w:rsidRPr="00E9474C" w:rsidRDefault="00B9583F" w:rsidP="00B9583F">
            <w:pPr>
              <w:pStyle w:val="ExhibitText"/>
              <w:jc w:val="right"/>
              <w:rPr>
                <w:color w:val="000000"/>
              </w:rPr>
            </w:pPr>
            <w:r w:rsidRPr="00E9474C">
              <w:rPr>
                <w:color w:val="000000"/>
              </w:rPr>
              <w:t>(702,860)</w:t>
            </w:r>
          </w:p>
        </w:tc>
        <w:tc>
          <w:tcPr>
            <w:tcW w:w="1573" w:type="dxa"/>
            <w:vAlign w:val="center"/>
          </w:tcPr>
          <w:p w14:paraId="3A436C30" w14:textId="2C685898" w:rsidR="00B9583F" w:rsidRPr="00E9474C" w:rsidRDefault="00B9583F" w:rsidP="00B9583F">
            <w:pPr>
              <w:pStyle w:val="ExhibitText"/>
              <w:jc w:val="right"/>
              <w:rPr>
                <w:color w:val="000000"/>
              </w:rPr>
            </w:pPr>
            <w:r w:rsidRPr="00E9474C">
              <w:rPr>
                <w:color w:val="000000"/>
              </w:rPr>
              <w:t>(843,075)</w:t>
            </w:r>
          </w:p>
        </w:tc>
      </w:tr>
      <w:tr w:rsidR="00B9583F" w:rsidRPr="00E9474C" w14:paraId="40BA6C48" w14:textId="77777777" w:rsidTr="00FD7B33">
        <w:trPr>
          <w:trHeight w:val="288"/>
        </w:trPr>
        <w:tc>
          <w:tcPr>
            <w:tcW w:w="715" w:type="dxa"/>
            <w:vMerge/>
            <w:shd w:val="clear" w:color="auto" w:fill="404040"/>
            <w:vAlign w:val="center"/>
          </w:tcPr>
          <w:p w14:paraId="0759A50F" w14:textId="77777777" w:rsidR="00B9583F" w:rsidRPr="00E9474C" w:rsidRDefault="00B9583F" w:rsidP="00B9583F">
            <w:pPr>
              <w:pStyle w:val="ExhibitText"/>
              <w:rPr>
                <w:color w:val="000000"/>
              </w:rPr>
            </w:pPr>
          </w:p>
        </w:tc>
        <w:tc>
          <w:tcPr>
            <w:tcW w:w="2340" w:type="dxa"/>
            <w:vAlign w:val="center"/>
          </w:tcPr>
          <w:p w14:paraId="151DE008" w14:textId="77777777" w:rsidR="00B9583F" w:rsidRPr="00E9474C" w:rsidRDefault="00B9583F" w:rsidP="00B9583F">
            <w:pPr>
              <w:pStyle w:val="ExhibitText"/>
            </w:pPr>
            <w:r w:rsidRPr="00E9474C">
              <w:t>Other expenses</w:t>
            </w:r>
          </w:p>
        </w:tc>
        <w:tc>
          <w:tcPr>
            <w:tcW w:w="1573" w:type="dxa"/>
            <w:vAlign w:val="center"/>
          </w:tcPr>
          <w:p w14:paraId="1C0F9E3B" w14:textId="309ADDB3" w:rsidR="00B9583F" w:rsidRPr="00E9474C" w:rsidRDefault="00B9583F" w:rsidP="00B9583F">
            <w:pPr>
              <w:pStyle w:val="ExhibitText"/>
              <w:jc w:val="right"/>
              <w:rPr>
                <w:color w:val="000000"/>
              </w:rPr>
            </w:pPr>
            <w:r w:rsidRPr="00E9474C">
              <w:rPr>
                <w:color w:val="000000"/>
              </w:rPr>
              <w:t>(98,922)</w:t>
            </w:r>
          </w:p>
        </w:tc>
        <w:tc>
          <w:tcPr>
            <w:tcW w:w="1573" w:type="dxa"/>
            <w:vAlign w:val="center"/>
          </w:tcPr>
          <w:p w14:paraId="50C81FDC" w14:textId="1ED738E0" w:rsidR="00B9583F" w:rsidRPr="00E9474C" w:rsidRDefault="00B9583F" w:rsidP="00B9583F">
            <w:pPr>
              <w:pStyle w:val="ExhibitText"/>
              <w:jc w:val="right"/>
              <w:rPr>
                <w:color w:val="000000"/>
              </w:rPr>
            </w:pPr>
            <w:r w:rsidRPr="00E9474C">
              <w:rPr>
                <w:color w:val="000000"/>
              </w:rPr>
              <w:t>(100,825)</w:t>
            </w:r>
          </w:p>
        </w:tc>
        <w:tc>
          <w:tcPr>
            <w:tcW w:w="1573" w:type="dxa"/>
            <w:vAlign w:val="center"/>
          </w:tcPr>
          <w:p w14:paraId="393C892E" w14:textId="6CAA4A9F" w:rsidR="00B9583F" w:rsidRPr="00E9474C" w:rsidRDefault="00B9583F" w:rsidP="00B9583F">
            <w:pPr>
              <w:pStyle w:val="ExhibitText"/>
              <w:jc w:val="right"/>
              <w:rPr>
                <w:color w:val="000000"/>
              </w:rPr>
            </w:pPr>
            <w:r w:rsidRPr="00E9474C">
              <w:rPr>
                <w:color w:val="000000"/>
              </w:rPr>
              <w:t>(154,583)</w:t>
            </w:r>
          </w:p>
        </w:tc>
        <w:tc>
          <w:tcPr>
            <w:tcW w:w="1573" w:type="dxa"/>
            <w:vAlign w:val="center"/>
          </w:tcPr>
          <w:p w14:paraId="3628537F" w14:textId="4EEB7035" w:rsidR="00B9583F" w:rsidRPr="00E9474C" w:rsidRDefault="00B9583F" w:rsidP="00B9583F">
            <w:pPr>
              <w:pStyle w:val="ExhibitText"/>
              <w:jc w:val="right"/>
              <w:rPr>
                <w:color w:val="000000"/>
              </w:rPr>
            </w:pPr>
            <w:r w:rsidRPr="00E9474C">
              <w:rPr>
                <w:color w:val="000000"/>
              </w:rPr>
              <w:t>(314,227)</w:t>
            </w:r>
          </w:p>
        </w:tc>
      </w:tr>
      <w:tr w:rsidR="00B9583F" w:rsidRPr="00E9474C" w14:paraId="35501600" w14:textId="77777777" w:rsidTr="00FD7B33">
        <w:trPr>
          <w:trHeight w:val="288"/>
        </w:trPr>
        <w:tc>
          <w:tcPr>
            <w:tcW w:w="715" w:type="dxa"/>
            <w:vMerge/>
            <w:shd w:val="clear" w:color="auto" w:fill="404040"/>
            <w:vAlign w:val="center"/>
          </w:tcPr>
          <w:p w14:paraId="4AD8D25C" w14:textId="77777777" w:rsidR="00B9583F" w:rsidRPr="00E9474C" w:rsidRDefault="00B9583F" w:rsidP="00B9583F">
            <w:pPr>
              <w:pStyle w:val="ExhibitText"/>
              <w:rPr>
                <w:color w:val="000000"/>
              </w:rPr>
            </w:pPr>
          </w:p>
        </w:tc>
        <w:tc>
          <w:tcPr>
            <w:tcW w:w="2340" w:type="dxa"/>
            <w:vAlign w:val="center"/>
          </w:tcPr>
          <w:p w14:paraId="7B0AE2D8" w14:textId="5BC9FE53" w:rsidR="00B9583F" w:rsidRPr="00E9474C" w:rsidRDefault="00B9583F" w:rsidP="00B9583F">
            <w:pPr>
              <w:pStyle w:val="ExhibitText"/>
            </w:pPr>
            <w:r w:rsidRPr="00E9474C">
              <w:t xml:space="preserve">Personnel </w:t>
            </w:r>
            <w:r>
              <w:t>e</w:t>
            </w:r>
            <w:r w:rsidRPr="00E9474C">
              <w:t>xpenses</w:t>
            </w:r>
          </w:p>
        </w:tc>
        <w:tc>
          <w:tcPr>
            <w:tcW w:w="1573" w:type="dxa"/>
            <w:vAlign w:val="center"/>
          </w:tcPr>
          <w:p w14:paraId="1A44BFD5" w14:textId="4037DD84" w:rsidR="00B9583F" w:rsidRPr="00E9474C" w:rsidRDefault="00B9583F" w:rsidP="00B9583F">
            <w:pPr>
              <w:pStyle w:val="ExhibitText"/>
              <w:jc w:val="right"/>
              <w:rPr>
                <w:color w:val="000000"/>
              </w:rPr>
            </w:pPr>
            <w:r w:rsidRPr="00E9474C">
              <w:rPr>
                <w:color w:val="000000"/>
              </w:rPr>
              <w:t>(96,089)</w:t>
            </w:r>
          </w:p>
        </w:tc>
        <w:tc>
          <w:tcPr>
            <w:tcW w:w="1573" w:type="dxa"/>
            <w:vAlign w:val="center"/>
          </w:tcPr>
          <w:p w14:paraId="130F4314" w14:textId="41ADA41E" w:rsidR="00B9583F" w:rsidRPr="00E9474C" w:rsidRDefault="00B9583F" w:rsidP="00B9583F">
            <w:pPr>
              <w:pStyle w:val="ExhibitText"/>
              <w:jc w:val="right"/>
              <w:rPr>
                <w:color w:val="000000"/>
              </w:rPr>
            </w:pPr>
            <w:r w:rsidRPr="00E9474C">
              <w:rPr>
                <w:color w:val="000000"/>
              </w:rPr>
              <w:t>(117,936)</w:t>
            </w:r>
          </w:p>
        </w:tc>
        <w:tc>
          <w:tcPr>
            <w:tcW w:w="1573" w:type="dxa"/>
            <w:vAlign w:val="center"/>
          </w:tcPr>
          <w:p w14:paraId="37CFAE2A" w14:textId="5BFD9E23" w:rsidR="00B9583F" w:rsidRPr="00E9474C" w:rsidRDefault="00B9583F" w:rsidP="00B9583F">
            <w:pPr>
              <w:pStyle w:val="ExhibitText"/>
              <w:jc w:val="right"/>
              <w:rPr>
                <w:color w:val="000000"/>
              </w:rPr>
            </w:pPr>
            <w:r w:rsidRPr="00E9474C">
              <w:rPr>
                <w:color w:val="000000"/>
              </w:rPr>
              <w:t>(177,455)</w:t>
            </w:r>
          </w:p>
        </w:tc>
        <w:tc>
          <w:tcPr>
            <w:tcW w:w="1573" w:type="dxa"/>
            <w:vAlign w:val="center"/>
          </w:tcPr>
          <w:p w14:paraId="6BAD66FC" w14:textId="62678113" w:rsidR="00B9583F" w:rsidRPr="00E9474C" w:rsidRDefault="00B9583F" w:rsidP="00B9583F">
            <w:pPr>
              <w:pStyle w:val="ExhibitText"/>
              <w:jc w:val="right"/>
              <w:rPr>
                <w:color w:val="000000"/>
              </w:rPr>
            </w:pPr>
            <w:r w:rsidRPr="00E9474C">
              <w:rPr>
                <w:color w:val="000000"/>
              </w:rPr>
              <w:t>(250,668)</w:t>
            </w:r>
          </w:p>
        </w:tc>
      </w:tr>
      <w:tr w:rsidR="00B9583F" w:rsidRPr="00E9474C" w14:paraId="4EB95C9D" w14:textId="77777777" w:rsidTr="00FD7B33">
        <w:trPr>
          <w:trHeight w:val="288"/>
        </w:trPr>
        <w:tc>
          <w:tcPr>
            <w:tcW w:w="715" w:type="dxa"/>
            <w:vMerge/>
            <w:shd w:val="clear" w:color="auto" w:fill="404040"/>
            <w:vAlign w:val="center"/>
          </w:tcPr>
          <w:p w14:paraId="5C68DFC8" w14:textId="77777777" w:rsidR="00B9583F" w:rsidRPr="00E9474C" w:rsidRDefault="00B9583F" w:rsidP="00B9583F">
            <w:pPr>
              <w:pStyle w:val="ExhibitText"/>
              <w:rPr>
                <w:color w:val="000000"/>
              </w:rPr>
            </w:pPr>
          </w:p>
        </w:tc>
        <w:tc>
          <w:tcPr>
            <w:tcW w:w="2340" w:type="dxa"/>
            <w:shd w:val="clear" w:color="auto" w:fill="auto"/>
            <w:vAlign w:val="center"/>
          </w:tcPr>
          <w:p w14:paraId="3E5DD712" w14:textId="6F2E911D" w:rsidR="00B9583F" w:rsidRPr="00E9474C" w:rsidRDefault="00B9583F" w:rsidP="00B9583F">
            <w:pPr>
              <w:pStyle w:val="ExhibitText"/>
              <w:rPr>
                <w:color w:val="000000"/>
              </w:rPr>
            </w:pPr>
            <w:r>
              <w:rPr>
                <w:color w:val="000000"/>
              </w:rPr>
              <w:t>Profit (l</w:t>
            </w:r>
            <w:r w:rsidRPr="00E9474C">
              <w:rPr>
                <w:color w:val="000000"/>
              </w:rPr>
              <w:t>oss</w:t>
            </w:r>
            <w:r>
              <w:rPr>
                <w:color w:val="000000"/>
              </w:rPr>
              <w:t>)</w:t>
            </w:r>
            <w:r w:rsidRPr="00E9474C">
              <w:rPr>
                <w:color w:val="000000"/>
              </w:rPr>
              <w:t xml:space="preserve"> for the year</w:t>
            </w:r>
          </w:p>
        </w:tc>
        <w:tc>
          <w:tcPr>
            <w:tcW w:w="1573" w:type="dxa"/>
            <w:vAlign w:val="center"/>
          </w:tcPr>
          <w:p w14:paraId="7C07BDE6" w14:textId="3A39E15A" w:rsidR="00B9583F" w:rsidRPr="00E9474C" w:rsidRDefault="00B9583F" w:rsidP="00B9583F">
            <w:pPr>
              <w:pStyle w:val="ExhibitText"/>
              <w:jc w:val="right"/>
              <w:rPr>
                <w:color w:val="000000"/>
              </w:rPr>
            </w:pPr>
            <w:r w:rsidRPr="00E9474C">
              <w:rPr>
                <w:color w:val="000000"/>
              </w:rPr>
              <w:t>(38,283)</w:t>
            </w:r>
          </w:p>
        </w:tc>
        <w:tc>
          <w:tcPr>
            <w:tcW w:w="1573" w:type="dxa"/>
            <w:vAlign w:val="center"/>
          </w:tcPr>
          <w:p w14:paraId="7D202B2A" w14:textId="3D7DFC53" w:rsidR="00B9583F" w:rsidRPr="00E9474C" w:rsidRDefault="00B9583F" w:rsidP="00B9583F">
            <w:pPr>
              <w:pStyle w:val="ExhibitText"/>
              <w:jc w:val="right"/>
              <w:rPr>
                <w:color w:val="000000"/>
              </w:rPr>
            </w:pPr>
            <w:r w:rsidRPr="00E9474C">
              <w:rPr>
                <w:color w:val="000000"/>
              </w:rPr>
              <w:t>(3,728)</w:t>
            </w:r>
          </w:p>
        </w:tc>
        <w:tc>
          <w:tcPr>
            <w:tcW w:w="1573" w:type="dxa"/>
            <w:vAlign w:val="center"/>
          </w:tcPr>
          <w:p w14:paraId="3D599EAA" w14:textId="2BA87F9B" w:rsidR="00B9583F" w:rsidRPr="00E9474C" w:rsidRDefault="00B9583F" w:rsidP="00B9583F">
            <w:pPr>
              <w:pStyle w:val="ExhibitText"/>
              <w:jc w:val="right"/>
              <w:rPr>
                <w:color w:val="000000"/>
              </w:rPr>
            </w:pPr>
            <w:r w:rsidRPr="00E9474C">
              <w:rPr>
                <w:color w:val="000000"/>
              </w:rPr>
              <w:t>104,587</w:t>
            </w:r>
          </w:p>
        </w:tc>
        <w:tc>
          <w:tcPr>
            <w:tcW w:w="1573" w:type="dxa"/>
            <w:shd w:val="clear" w:color="auto" w:fill="auto"/>
            <w:vAlign w:val="center"/>
          </w:tcPr>
          <w:p w14:paraId="31109818" w14:textId="35594931" w:rsidR="00B9583F" w:rsidRPr="00E9474C" w:rsidRDefault="00B9583F" w:rsidP="00B9583F">
            <w:pPr>
              <w:pStyle w:val="ExhibitText"/>
              <w:jc w:val="right"/>
              <w:rPr>
                <w:color w:val="000000"/>
              </w:rPr>
            </w:pPr>
            <w:r w:rsidRPr="00E9474C">
              <w:rPr>
                <w:color w:val="000000"/>
              </w:rPr>
              <w:t>(69,515)</w:t>
            </w:r>
          </w:p>
        </w:tc>
      </w:tr>
    </w:tbl>
    <w:p w14:paraId="3822D4E4" w14:textId="77777777" w:rsidR="00207676" w:rsidRPr="00E9474C" w:rsidRDefault="00207676" w:rsidP="00D0460E">
      <w:pPr>
        <w:pStyle w:val="ExhibitText"/>
      </w:pPr>
    </w:p>
    <w:p w14:paraId="200FCB73" w14:textId="1C926C4A" w:rsidR="006D72ED" w:rsidRDefault="00207676" w:rsidP="006D72ED">
      <w:pPr>
        <w:pStyle w:val="Footnote"/>
      </w:pPr>
      <w:r w:rsidRPr="00E9474C">
        <w:t>Note: This statement of comprehensive income was created</w:t>
      </w:r>
      <w:r w:rsidR="009901B0" w:rsidRPr="00E9474C">
        <w:t xml:space="preserve"> </w:t>
      </w:r>
      <w:r w:rsidRPr="00E9474C">
        <w:t xml:space="preserve">for illustrative purposes and the purpose of academic discussion. It is not the actual statement of comprehensive income from Teach </w:t>
      </w:r>
      <w:proofErr w:type="gramStart"/>
      <w:r w:rsidRPr="00E9474C">
        <w:t>For</w:t>
      </w:r>
      <w:proofErr w:type="gramEnd"/>
      <w:r w:rsidRPr="00E9474C">
        <w:t xml:space="preserve"> Lebanon</w:t>
      </w:r>
      <w:r w:rsidR="006D72ED">
        <w:t>;</w:t>
      </w:r>
      <w:r w:rsidR="006D72ED">
        <w:t xml:space="preserve"> </w:t>
      </w:r>
      <w:r w:rsidR="006D72ED" w:rsidRPr="00E9474C">
        <w:t>TFL= Teach For Lebanon.</w:t>
      </w:r>
    </w:p>
    <w:p w14:paraId="6CF70B0C" w14:textId="77777777" w:rsidR="00207676" w:rsidRPr="00E9474C" w:rsidRDefault="00207676" w:rsidP="00213098">
      <w:pPr>
        <w:pStyle w:val="Footnote"/>
      </w:pPr>
      <w:r w:rsidRPr="00E9474C">
        <w:t>Source: Company files.</w:t>
      </w:r>
    </w:p>
    <w:p w14:paraId="6C5AF4A6" w14:textId="77777777" w:rsidR="003215AE" w:rsidRPr="00E9474C" w:rsidRDefault="003215AE">
      <w:pPr>
        <w:spacing w:after="200" w:line="276" w:lineRule="auto"/>
        <w:rPr>
          <w:b/>
        </w:rPr>
      </w:pPr>
      <w:r w:rsidRPr="00E9474C">
        <w:rPr>
          <w:caps/>
        </w:rPr>
        <w:br w:type="page"/>
      </w:r>
    </w:p>
    <w:p w14:paraId="7A2EFB35" w14:textId="40BDEEF6" w:rsidR="00207676" w:rsidRPr="00E9474C" w:rsidRDefault="00207676" w:rsidP="00572A62">
      <w:pPr>
        <w:pStyle w:val="ExhibitHeading"/>
      </w:pPr>
      <w:r w:rsidRPr="00E9474C">
        <w:lastRenderedPageBreak/>
        <w:t xml:space="preserve">EXHIBIT 5: </w:t>
      </w:r>
      <w:r w:rsidR="000206AB">
        <w:t xml:space="preserve">TFL’s </w:t>
      </w:r>
      <w:r w:rsidRPr="00E9474C">
        <w:t>MAJOR SPONSORS AND DONORS</w:t>
      </w:r>
    </w:p>
    <w:p w14:paraId="77681750" w14:textId="77777777" w:rsidR="00207676" w:rsidRPr="00E9474C" w:rsidRDefault="00207676" w:rsidP="00D0460E">
      <w:pPr>
        <w:pStyle w:val="ExhibitText"/>
      </w:pPr>
    </w:p>
    <w:tbl>
      <w:tblPr>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5490"/>
        <w:gridCol w:w="2520"/>
      </w:tblGrid>
      <w:tr w:rsidR="00207676" w:rsidRPr="00E9474C" w14:paraId="0B74D82B" w14:textId="77777777" w:rsidTr="00572A62">
        <w:tc>
          <w:tcPr>
            <w:tcW w:w="1350" w:type="dxa"/>
            <w:vMerge w:val="restart"/>
            <w:tcBorders>
              <w:top w:val="single" w:sz="4" w:space="0" w:color="000000"/>
              <w:left w:val="single" w:sz="4" w:space="0" w:color="000000"/>
              <w:right w:val="single" w:sz="4" w:space="0" w:color="000000"/>
            </w:tcBorders>
            <w:shd w:val="clear" w:color="auto" w:fill="auto"/>
            <w:vAlign w:val="center"/>
          </w:tcPr>
          <w:p w14:paraId="6F534A07" w14:textId="77777777" w:rsidR="00207676" w:rsidRPr="00E9474C" w:rsidRDefault="00207676" w:rsidP="00572A62">
            <w:pPr>
              <w:pStyle w:val="ExhibitText"/>
              <w:rPr>
                <w:b/>
                <w:sz w:val="18"/>
                <w:szCs w:val="18"/>
              </w:rPr>
            </w:pPr>
            <w:r w:rsidRPr="00E9474C">
              <w:rPr>
                <w:b/>
                <w:sz w:val="18"/>
                <w:szCs w:val="18"/>
              </w:rPr>
              <w:t>Gold Sponsors</w:t>
            </w:r>
          </w:p>
        </w:tc>
        <w:tc>
          <w:tcPr>
            <w:tcW w:w="5490" w:type="dxa"/>
            <w:tcBorders>
              <w:top w:val="single" w:sz="4" w:space="0" w:color="000000"/>
              <w:left w:val="single" w:sz="4" w:space="0" w:color="000000"/>
              <w:bottom w:val="single" w:sz="4" w:space="0" w:color="000000"/>
              <w:right w:val="single" w:sz="4" w:space="0" w:color="000000"/>
            </w:tcBorders>
          </w:tcPr>
          <w:p w14:paraId="694BD305" w14:textId="644FBF97" w:rsidR="00207676" w:rsidRPr="00E9474C" w:rsidRDefault="00207676" w:rsidP="00572A62">
            <w:pPr>
              <w:pStyle w:val="ExhibitText"/>
              <w:rPr>
                <w:sz w:val="18"/>
                <w:szCs w:val="18"/>
              </w:rPr>
            </w:pPr>
            <w:r w:rsidRPr="00E9474C">
              <w:rPr>
                <w:sz w:val="18"/>
                <w:szCs w:val="18"/>
              </w:rPr>
              <w:t>Deutsche Post DHL</w:t>
            </w:r>
            <w:r w:rsidR="000206AB">
              <w:rPr>
                <w:sz w:val="18"/>
                <w:szCs w:val="18"/>
              </w:rPr>
              <w:t xml:space="preserve"> Group</w:t>
            </w:r>
          </w:p>
        </w:tc>
        <w:tc>
          <w:tcPr>
            <w:tcW w:w="2520" w:type="dxa"/>
            <w:tcBorders>
              <w:top w:val="single" w:sz="4" w:space="0" w:color="000000"/>
              <w:left w:val="single" w:sz="4" w:space="0" w:color="000000"/>
              <w:bottom w:val="single" w:sz="4" w:space="0" w:color="000000"/>
              <w:right w:val="single" w:sz="4" w:space="0" w:color="000000"/>
            </w:tcBorders>
          </w:tcPr>
          <w:p w14:paraId="1CEB56FD" w14:textId="77777777" w:rsidR="00207676" w:rsidRPr="00E9474C" w:rsidRDefault="00207676" w:rsidP="00572A62">
            <w:pPr>
              <w:pStyle w:val="ExhibitText"/>
              <w:rPr>
                <w:sz w:val="18"/>
                <w:szCs w:val="18"/>
              </w:rPr>
            </w:pPr>
            <w:r w:rsidRPr="00E9474C">
              <w:rPr>
                <w:sz w:val="18"/>
                <w:szCs w:val="18"/>
              </w:rPr>
              <w:t>Courier Company</w:t>
            </w:r>
          </w:p>
        </w:tc>
      </w:tr>
      <w:tr w:rsidR="00207676" w:rsidRPr="00E9474C" w14:paraId="47DC12A8" w14:textId="77777777" w:rsidTr="00572A62">
        <w:tc>
          <w:tcPr>
            <w:tcW w:w="1350" w:type="dxa"/>
            <w:vMerge/>
            <w:tcBorders>
              <w:top w:val="single" w:sz="4" w:space="0" w:color="000000"/>
              <w:left w:val="single" w:sz="4" w:space="0" w:color="000000"/>
              <w:right w:val="single" w:sz="4" w:space="0" w:color="000000"/>
            </w:tcBorders>
            <w:shd w:val="clear" w:color="auto" w:fill="auto"/>
            <w:vAlign w:val="center"/>
          </w:tcPr>
          <w:p w14:paraId="1C959C33" w14:textId="77777777" w:rsidR="00207676" w:rsidRPr="00E9474C" w:rsidRDefault="00207676" w:rsidP="00572A62">
            <w:pPr>
              <w:pStyle w:val="ExhibitText"/>
              <w:rPr>
                <w:sz w:val="18"/>
                <w:szCs w:val="18"/>
              </w:rPr>
            </w:pPr>
          </w:p>
        </w:tc>
        <w:tc>
          <w:tcPr>
            <w:tcW w:w="5490" w:type="dxa"/>
            <w:tcBorders>
              <w:top w:val="single" w:sz="4" w:space="0" w:color="000000"/>
              <w:left w:val="single" w:sz="4" w:space="0" w:color="000000"/>
              <w:bottom w:val="single" w:sz="4" w:space="0" w:color="000000"/>
              <w:right w:val="single" w:sz="4" w:space="0" w:color="000000"/>
            </w:tcBorders>
          </w:tcPr>
          <w:p w14:paraId="32961B4F" w14:textId="77777777" w:rsidR="00207676" w:rsidRPr="00E9474C" w:rsidRDefault="00207676" w:rsidP="00572A62">
            <w:pPr>
              <w:pStyle w:val="ExhibitText"/>
              <w:rPr>
                <w:sz w:val="18"/>
                <w:szCs w:val="18"/>
              </w:rPr>
            </w:pPr>
            <w:r w:rsidRPr="00E9474C">
              <w:rPr>
                <w:sz w:val="18"/>
                <w:szCs w:val="18"/>
              </w:rPr>
              <w:t>Al-</w:t>
            </w:r>
            <w:proofErr w:type="spellStart"/>
            <w:r w:rsidRPr="00E9474C">
              <w:rPr>
                <w:sz w:val="18"/>
                <w:szCs w:val="18"/>
              </w:rPr>
              <w:t>Mawarid</w:t>
            </w:r>
            <w:proofErr w:type="spellEnd"/>
            <w:r w:rsidRPr="00E9474C">
              <w:rPr>
                <w:sz w:val="18"/>
                <w:szCs w:val="18"/>
              </w:rPr>
              <w:t xml:space="preserve"> Bank</w:t>
            </w:r>
          </w:p>
        </w:tc>
        <w:tc>
          <w:tcPr>
            <w:tcW w:w="2520" w:type="dxa"/>
            <w:tcBorders>
              <w:top w:val="single" w:sz="4" w:space="0" w:color="000000"/>
              <w:left w:val="single" w:sz="4" w:space="0" w:color="000000"/>
              <w:bottom w:val="single" w:sz="4" w:space="0" w:color="000000"/>
              <w:right w:val="single" w:sz="4" w:space="0" w:color="000000"/>
            </w:tcBorders>
          </w:tcPr>
          <w:p w14:paraId="43A263D1" w14:textId="77777777" w:rsidR="00207676" w:rsidRPr="00E9474C" w:rsidRDefault="00207676" w:rsidP="00572A62">
            <w:pPr>
              <w:pStyle w:val="ExhibitText"/>
              <w:rPr>
                <w:sz w:val="18"/>
                <w:szCs w:val="18"/>
              </w:rPr>
            </w:pPr>
            <w:r w:rsidRPr="00E9474C">
              <w:rPr>
                <w:sz w:val="18"/>
                <w:szCs w:val="18"/>
              </w:rPr>
              <w:t>Financial Institution</w:t>
            </w:r>
          </w:p>
        </w:tc>
      </w:tr>
      <w:tr w:rsidR="00207676" w:rsidRPr="00E9474C" w14:paraId="6674AC74" w14:textId="77777777" w:rsidTr="00572A62">
        <w:tc>
          <w:tcPr>
            <w:tcW w:w="1350" w:type="dxa"/>
            <w:vMerge/>
            <w:tcBorders>
              <w:top w:val="single" w:sz="4" w:space="0" w:color="000000"/>
              <w:left w:val="single" w:sz="4" w:space="0" w:color="000000"/>
              <w:right w:val="single" w:sz="4" w:space="0" w:color="000000"/>
            </w:tcBorders>
            <w:shd w:val="clear" w:color="auto" w:fill="auto"/>
            <w:vAlign w:val="center"/>
          </w:tcPr>
          <w:p w14:paraId="60C486AE" w14:textId="77777777" w:rsidR="00207676" w:rsidRPr="00E9474C" w:rsidRDefault="00207676" w:rsidP="00572A62">
            <w:pPr>
              <w:pStyle w:val="ExhibitText"/>
              <w:rPr>
                <w:sz w:val="18"/>
                <w:szCs w:val="18"/>
              </w:rPr>
            </w:pPr>
          </w:p>
        </w:tc>
        <w:tc>
          <w:tcPr>
            <w:tcW w:w="5490" w:type="dxa"/>
            <w:tcBorders>
              <w:top w:val="single" w:sz="4" w:space="0" w:color="000000"/>
              <w:left w:val="single" w:sz="4" w:space="0" w:color="000000"/>
              <w:bottom w:val="single" w:sz="4" w:space="0" w:color="000000"/>
              <w:right w:val="single" w:sz="4" w:space="0" w:color="000000"/>
            </w:tcBorders>
          </w:tcPr>
          <w:p w14:paraId="6E6F9E45" w14:textId="77777777" w:rsidR="00207676" w:rsidRPr="00E9474C" w:rsidRDefault="00207676" w:rsidP="00572A62">
            <w:pPr>
              <w:pStyle w:val="ExhibitText"/>
              <w:rPr>
                <w:sz w:val="18"/>
                <w:szCs w:val="18"/>
              </w:rPr>
            </w:pPr>
            <w:r w:rsidRPr="00E9474C">
              <w:rPr>
                <w:sz w:val="18"/>
                <w:szCs w:val="18"/>
              </w:rPr>
              <w:t>Anthony R. Abraham Foundation</w:t>
            </w:r>
          </w:p>
        </w:tc>
        <w:tc>
          <w:tcPr>
            <w:tcW w:w="2520" w:type="dxa"/>
            <w:tcBorders>
              <w:top w:val="single" w:sz="4" w:space="0" w:color="000000"/>
              <w:left w:val="single" w:sz="4" w:space="0" w:color="000000"/>
              <w:bottom w:val="single" w:sz="4" w:space="0" w:color="000000"/>
              <w:right w:val="single" w:sz="4" w:space="0" w:color="000000"/>
            </w:tcBorders>
          </w:tcPr>
          <w:p w14:paraId="4B17ADD5" w14:textId="77777777" w:rsidR="00207676" w:rsidRPr="00E9474C" w:rsidRDefault="00207676" w:rsidP="00572A62">
            <w:pPr>
              <w:pStyle w:val="ExhibitText"/>
              <w:rPr>
                <w:sz w:val="18"/>
                <w:szCs w:val="18"/>
              </w:rPr>
            </w:pPr>
            <w:r w:rsidRPr="00E9474C">
              <w:rPr>
                <w:sz w:val="18"/>
                <w:szCs w:val="18"/>
              </w:rPr>
              <w:t>Foundation</w:t>
            </w:r>
          </w:p>
        </w:tc>
      </w:tr>
      <w:tr w:rsidR="00207676" w:rsidRPr="00E9474C" w14:paraId="3F91DA87" w14:textId="77777777" w:rsidTr="00572A62">
        <w:tc>
          <w:tcPr>
            <w:tcW w:w="1350" w:type="dxa"/>
            <w:vMerge w:val="restart"/>
            <w:tcBorders>
              <w:top w:val="single" w:sz="4" w:space="0" w:color="000000"/>
              <w:left w:val="single" w:sz="4" w:space="0" w:color="000000"/>
              <w:right w:val="single" w:sz="4" w:space="0" w:color="000000"/>
            </w:tcBorders>
            <w:shd w:val="clear" w:color="auto" w:fill="auto"/>
            <w:vAlign w:val="center"/>
          </w:tcPr>
          <w:p w14:paraId="2508C372" w14:textId="77777777" w:rsidR="00207676" w:rsidRPr="00E9474C" w:rsidRDefault="00207676" w:rsidP="00572A62">
            <w:pPr>
              <w:pStyle w:val="ExhibitText"/>
              <w:rPr>
                <w:b/>
                <w:sz w:val="18"/>
                <w:szCs w:val="18"/>
              </w:rPr>
            </w:pPr>
            <w:r w:rsidRPr="00E9474C">
              <w:rPr>
                <w:b/>
                <w:sz w:val="18"/>
                <w:szCs w:val="18"/>
              </w:rPr>
              <w:t>Platinum Sponsors</w:t>
            </w:r>
          </w:p>
        </w:tc>
        <w:tc>
          <w:tcPr>
            <w:tcW w:w="5490" w:type="dxa"/>
            <w:tcBorders>
              <w:top w:val="single" w:sz="4" w:space="0" w:color="000000"/>
              <w:left w:val="single" w:sz="4" w:space="0" w:color="000000"/>
              <w:bottom w:val="single" w:sz="4" w:space="0" w:color="000000"/>
              <w:right w:val="single" w:sz="4" w:space="0" w:color="000000"/>
            </w:tcBorders>
          </w:tcPr>
          <w:p w14:paraId="5C3EB611" w14:textId="77777777" w:rsidR="00207676" w:rsidRPr="00E9474C" w:rsidRDefault="00207676" w:rsidP="00572A62">
            <w:pPr>
              <w:pStyle w:val="ExhibitText"/>
              <w:rPr>
                <w:sz w:val="18"/>
                <w:szCs w:val="18"/>
              </w:rPr>
            </w:pPr>
            <w:r w:rsidRPr="00E9474C">
              <w:rPr>
                <w:sz w:val="18"/>
                <w:szCs w:val="18"/>
              </w:rPr>
              <w:t>Touch</w:t>
            </w:r>
          </w:p>
        </w:tc>
        <w:tc>
          <w:tcPr>
            <w:tcW w:w="2520" w:type="dxa"/>
            <w:tcBorders>
              <w:top w:val="single" w:sz="4" w:space="0" w:color="000000"/>
              <w:left w:val="single" w:sz="4" w:space="0" w:color="000000"/>
              <w:bottom w:val="single" w:sz="4" w:space="0" w:color="000000"/>
              <w:right w:val="single" w:sz="4" w:space="0" w:color="000000"/>
            </w:tcBorders>
          </w:tcPr>
          <w:p w14:paraId="6CDB9938" w14:textId="77777777" w:rsidR="00207676" w:rsidRPr="00E9474C" w:rsidRDefault="00207676" w:rsidP="00572A62">
            <w:pPr>
              <w:pStyle w:val="ExhibitText"/>
              <w:rPr>
                <w:sz w:val="18"/>
                <w:szCs w:val="18"/>
              </w:rPr>
            </w:pPr>
            <w:r w:rsidRPr="00E9474C">
              <w:rPr>
                <w:sz w:val="18"/>
                <w:szCs w:val="18"/>
              </w:rPr>
              <w:t>Mobile Network Company</w:t>
            </w:r>
          </w:p>
        </w:tc>
      </w:tr>
      <w:tr w:rsidR="00207676" w:rsidRPr="00E9474C" w14:paraId="2498636F" w14:textId="77777777" w:rsidTr="00572A62">
        <w:tc>
          <w:tcPr>
            <w:tcW w:w="1350" w:type="dxa"/>
            <w:vMerge/>
            <w:tcBorders>
              <w:top w:val="single" w:sz="4" w:space="0" w:color="000000"/>
              <w:left w:val="single" w:sz="4" w:space="0" w:color="000000"/>
              <w:right w:val="single" w:sz="4" w:space="0" w:color="000000"/>
            </w:tcBorders>
            <w:shd w:val="clear" w:color="auto" w:fill="auto"/>
            <w:vAlign w:val="center"/>
          </w:tcPr>
          <w:p w14:paraId="59793725" w14:textId="77777777" w:rsidR="00207676" w:rsidRPr="00E9474C" w:rsidRDefault="00207676" w:rsidP="00572A62">
            <w:pPr>
              <w:pStyle w:val="ExhibitText"/>
              <w:rPr>
                <w:sz w:val="18"/>
                <w:szCs w:val="18"/>
              </w:rPr>
            </w:pPr>
          </w:p>
        </w:tc>
        <w:tc>
          <w:tcPr>
            <w:tcW w:w="5490" w:type="dxa"/>
            <w:tcBorders>
              <w:top w:val="single" w:sz="4" w:space="0" w:color="000000"/>
              <w:left w:val="single" w:sz="4" w:space="0" w:color="000000"/>
              <w:bottom w:val="single" w:sz="4" w:space="0" w:color="000000"/>
              <w:right w:val="single" w:sz="4" w:space="0" w:color="000000"/>
            </w:tcBorders>
          </w:tcPr>
          <w:p w14:paraId="1A4578EF" w14:textId="77777777" w:rsidR="00207676" w:rsidRPr="00E9474C" w:rsidRDefault="00207676" w:rsidP="00572A62">
            <w:pPr>
              <w:pStyle w:val="ExhibitText"/>
              <w:rPr>
                <w:sz w:val="18"/>
                <w:szCs w:val="18"/>
              </w:rPr>
            </w:pPr>
            <w:r w:rsidRPr="00E9474C">
              <w:rPr>
                <w:sz w:val="18"/>
                <w:szCs w:val="18"/>
              </w:rPr>
              <w:t>IBL Bank</w:t>
            </w:r>
          </w:p>
        </w:tc>
        <w:tc>
          <w:tcPr>
            <w:tcW w:w="2520" w:type="dxa"/>
            <w:tcBorders>
              <w:top w:val="single" w:sz="4" w:space="0" w:color="000000"/>
              <w:left w:val="single" w:sz="4" w:space="0" w:color="000000"/>
              <w:bottom w:val="single" w:sz="4" w:space="0" w:color="000000"/>
              <w:right w:val="single" w:sz="4" w:space="0" w:color="000000"/>
            </w:tcBorders>
          </w:tcPr>
          <w:p w14:paraId="763D3147" w14:textId="77777777" w:rsidR="00207676" w:rsidRPr="00E9474C" w:rsidRDefault="00207676" w:rsidP="00572A62">
            <w:pPr>
              <w:pStyle w:val="ExhibitText"/>
              <w:rPr>
                <w:sz w:val="18"/>
                <w:szCs w:val="18"/>
              </w:rPr>
            </w:pPr>
            <w:r w:rsidRPr="00E9474C">
              <w:rPr>
                <w:sz w:val="18"/>
                <w:szCs w:val="18"/>
              </w:rPr>
              <w:t>Financial Institution</w:t>
            </w:r>
          </w:p>
        </w:tc>
      </w:tr>
      <w:tr w:rsidR="00207676" w:rsidRPr="00E9474C" w14:paraId="347F8293" w14:textId="77777777" w:rsidTr="00572A62">
        <w:tc>
          <w:tcPr>
            <w:tcW w:w="1350" w:type="dxa"/>
            <w:vMerge/>
            <w:tcBorders>
              <w:top w:val="single" w:sz="4" w:space="0" w:color="000000"/>
              <w:left w:val="single" w:sz="4" w:space="0" w:color="000000"/>
              <w:right w:val="single" w:sz="4" w:space="0" w:color="000000"/>
            </w:tcBorders>
            <w:shd w:val="clear" w:color="auto" w:fill="auto"/>
            <w:vAlign w:val="center"/>
          </w:tcPr>
          <w:p w14:paraId="052B6FDF" w14:textId="77777777" w:rsidR="00207676" w:rsidRPr="00E9474C" w:rsidRDefault="00207676" w:rsidP="00572A62">
            <w:pPr>
              <w:pStyle w:val="ExhibitText"/>
              <w:rPr>
                <w:sz w:val="18"/>
                <w:szCs w:val="18"/>
              </w:rPr>
            </w:pPr>
          </w:p>
        </w:tc>
        <w:tc>
          <w:tcPr>
            <w:tcW w:w="5490" w:type="dxa"/>
            <w:tcBorders>
              <w:top w:val="single" w:sz="4" w:space="0" w:color="000000"/>
              <w:left w:val="single" w:sz="4" w:space="0" w:color="000000"/>
              <w:bottom w:val="single" w:sz="4" w:space="0" w:color="000000"/>
              <w:right w:val="single" w:sz="4" w:space="0" w:color="000000"/>
            </w:tcBorders>
          </w:tcPr>
          <w:p w14:paraId="6E6F699E" w14:textId="77777777" w:rsidR="00207676" w:rsidRPr="00E9474C" w:rsidRDefault="00207676" w:rsidP="00572A62">
            <w:pPr>
              <w:pStyle w:val="ExhibitText"/>
              <w:rPr>
                <w:sz w:val="18"/>
                <w:szCs w:val="18"/>
              </w:rPr>
            </w:pPr>
            <w:r w:rsidRPr="00E9474C">
              <w:rPr>
                <w:sz w:val="18"/>
                <w:szCs w:val="18"/>
              </w:rPr>
              <w:t xml:space="preserve">Banque Du </w:t>
            </w:r>
            <w:proofErr w:type="spellStart"/>
            <w:r w:rsidRPr="00E9474C">
              <w:rPr>
                <w:sz w:val="18"/>
                <w:szCs w:val="18"/>
              </w:rPr>
              <w:t>Liban</w:t>
            </w:r>
            <w:proofErr w:type="spellEnd"/>
          </w:p>
        </w:tc>
        <w:tc>
          <w:tcPr>
            <w:tcW w:w="2520" w:type="dxa"/>
            <w:tcBorders>
              <w:top w:val="single" w:sz="4" w:space="0" w:color="000000"/>
              <w:left w:val="single" w:sz="4" w:space="0" w:color="000000"/>
              <w:bottom w:val="single" w:sz="4" w:space="0" w:color="000000"/>
              <w:right w:val="single" w:sz="4" w:space="0" w:color="000000"/>
            </w:tcBorders>
          </w:tcPr>
          <w:p w14:paraId="4333C7A9" w14:textId="77777777" w:rsidR="00207676" w:rsidRPr="00E9474C" w:rsidRDefault="00207676" w:rsidP="00572A62">
            <w:pPr>
              <w:pStyle w:val="ExhibitText"/>
              <w:rPr>
                <w:sz w:val="18"/>
                <w:szCs w:val="18"/>
              </w:rPr>
            </w:pPr>
            <w:r w:rsidRPr="00E9474C">
              <w:rPr>
                <w:sz w:val="18"/>
                <w:szCs w:val="18"/>
              </w:rPr>
              <w:t>Financial Institution</w:t>
            </w:r>
          </w:p>
        </w:tc>
      </w:tr>
      <w:tr w:rsidR="00207676" w:rsidRPr="00E9474C" w14:paraId="1DF9B4C1" w14:textId="77777777" w:rsidTr="00572A62">
        <w:tc>
          <w:tcPr>
            <w:tcW w:w="1350" w:type="dxa"/>
            <w:vMerge/>
            <w:tcBorders>
              <w:top w:val="single" w:sz="4" w:space="0" w:color="000000"/>
              <w:left w:val="single" w:sz="4" w:space="0" w:color="000000"/>
              <w:right w:val="single" w:sz="4" w:space="0" w:color="000000"/>
            </w:tcBorders>
            <w:shd w:val="clear" w:color="auto" w:fill="auto"/>
            <w:vAlign w:val="center"/>
          </w:tcPr>
          <w:p w14:paraId="1AC115A0" w14:textId="77777777" w:rsidR="00207676" w:rsidRPr="00E9474C" w:rsidRDefault="00207676" w:rsidP="00572A62">
            <w:pPr>
              <w:pStyle w:val="ExhibitText"/>
              <w:rPr>
                <w:sz w:val="18"/>
                <w:szCs w:val="18"/>
              </w:rPr>
            </w:pPr>
          </w:p>
        </w:tc>
        <w:tc>
          <w:tcPr>
            <w:tcW w:w="5490" w:type="dxa"/>
            <w:tcBorders>
              <w:top w:val="single" w:sz="4" w:space="0" w:color="000000"/>
              <w:left w:val="single" w:sz="4" w:space="0" w:color="000000"/>
              <w:bottom w:val="single" w:sz="4" w:space="0" w:color="000000"/>
              <w:right w:val="single" w:sz="4" w:space="0" w:color="000000"/>
            </w:tcBorders>
          </w:tcPr>
          <w:p w14:paraId="7C6754E4" w14:textId="77777777" w:rsidR="00207676" w:rsidRPr="00E9474C" w:rsidRDefault="00207676" w:rsidP="00572A62">
            <w:pPr>
              <w:pStyle w:val="ExhibitText"/>
              <w:rPr>
                <w:sz w:val="18"/>
                <w:szCs w:val="18"/>
              </w:rPr>
            </w:pPr>
            <w:r w:rsidRPr="00E9474C">
              <w:rPr>
                <w:sz w:val="18"/>
                <w:szCs w:val="18"/>
              </w:rPr>
              <w:t>BLOM Bank</w:t>
            </w:r>
          </w:p>
        </w:tc>
        <w:tc>
          <w:tcPr>
            <w:tcW w:w="2520" w:type="dxa"/>
            <w:tcBorders>
              <w:top w:val="single" w:sz="4" w:space="0" w:color="000000"/>
              <w:left w:val="single" w:sz="4" w:space="0" w:color="000000"/>
              <w:bottom w:val="single" w:sz="4" w:space="0" w:color="000000"/>
              <w:right w:val="single" w:sz="4" w:space="0" w:color="000000"/>
            </w:tcBorders>
          </w:tcPr>
          <w:p w14:paraId="2330B0C2" w14:textId="77777777" w:rsidR="00207676" w:rsidRPr="00E9474C" w:rsidRDefault="00207676" w:rsidP="00572A62">
            <w:pPr>
              <w:pStyle w:val="ExhibitText"/>
              <w:rPr>
                <w:sz w:val="18"/>
                <w:szCs w:val="18"/>
              </w:rPr>
            </w:pPr>
            <w:r w:rsidRPr="00E9474C">
              <w:rPr>
                <w:sz w:val="18"/>
                <w:szCs w:val="18"/>
              </w:rPr>
              <w:t>Financial Institution</w:t>
            </w:r>
          </w:p>
        </w:tc>
      </w:tr>
      <w:tr w:rsidR="00207676" w:rsidRPr="00E9474C" w14:paraId="3FD990FF" w14:textId="77777777" w:rsidTr="00572A62">
        <w:tc>
          <w:tcPr>
            <w:tcW w:w="1350" w:type="dxa"/>
            <w:vMerge/>
            <w:tcBorders>
              <w:top w:val="single" w:sz="4" w:space="0" w:color="000000"/>
              <w:left w:val="single" w:sz="4" w:space="0" w:color="000000"/>
              <w:right w:val="single" w:sz="4" w:space="0" w:color="000000"/>
            </w:tcBorders>
            <w:shd w:val="clear" w:color="auto" w:fill="auto"/>
            <w:vAlign w:val="center"/>
          </w:tcPr>
          <w:p w14:paraId="0F982563" w14:textId="77777777" w:rsidR="00207676" w:rsidRPr="00E9474C" w:rsidRDefault="00207676" w:rsidP="00572A62">
            <w:pPr>
              <w:pStyle w:val="ExhibitText"/>
              <w:rPr>
                <w:sz w:val="18"/>
                <w:szCs w:val="18"/>
              </w:rPr>
            </w:pPr>
          </w:p>
        </w:tc>
        <w:tc>
          <w:tcPr>
            <w:tcW w:w="5490" w:type="dxa"/>
            <w:tcBorders>
              <w:top w:val="single" w:sz="4" w:space="0" w:color="000000"/>
              <w:left w:val="single" w:sz="4" w:space="0" w:color="000000"/>
              <w:bottom w:val="single" w:sz="4" w:space="0" w:color="000000"/>
              <w:right w:val="single" w:sz="4" w:space="0" w:color="000000"/>
            </w:tcBorders>
          </w:tcPr>
          <w:p w14:paraId="5ADEEF33" w14:textId="77777777" w:rsidR="00207676" w:rsidRPr="00E9474C" w:rsidRDefault="00207676" w:rsidP="00572A62">
            <w:pPr>
              <w:pStyle w:val="ExhibitText"/>
              <w:rPr>
                <w:sz w:val="18"/>
                <w:szCs w:val="18"/>
              </w:rPr>
            </w:pPr>
            <w:r w:rsidRPr="00E9474C">
              <w:rPr>
                <w:sz w:val="18"/>
                <w:szCs w:val="18"/>
              </w:rPr>
              <w:t>SGBL Bank</w:t>
            </w:r>
          </w:p>
        </w:tc>
        <w:tc>
          <w:tcPr>
            <w:tcW w:w="2520" w:type="dxa"/>
            <w:tcBorders>
              <w:top w:val="single" w:sz="4" w:space="0" w:color="000000"/>
              <w:left w:val="single" w:sz="4" w:space="0" w:color="000000"/>
              <w:bottom w:val="single" w:sz="4" w:space="0" w:color="000000"/>
              <w:right w:val="single" w:sz="4" w:space="0" w:color="000000"/>
            </w:tcBorders>
          </w:tcPr>
          <w:p w14:paraId="358B661F" w14:textId="77777777" w:rsidR="00207676" w:rsidRPr="00E9474C" w:rsidRDefault="00207676" w:rsidP="00572A62">
            <w:pPr>
              <w:pStyle w:val="ExhibitText"/>
              <w:rPr>
                <w:sz w:val="18"/>
                <w:szCs w:val="18"/>
              </w:rPr>
            </w:pPr>
            <w:r w:rsidRPr="00E9474C">
              <w:rPr>
                <w:sz w:val="18"/>
                <w:szCs w:val="18"/>
              </w:rPr>
              <w:t>Financial Institution</w:t>
            </w:r>
          </w:p>
        </w:tc>
      </w:tr>
      <w:tr w:rsidR="00207676" w:rsidRPr="00E9474C" w14:paraId="41A1B61D" w14:textId="77777777" w:rsidTr="00572A62">
        <w:tc>
          <w:tcPr>
            <w:tcW w:w="1350" w:type="dxa"/>
            <w:vMerge/>
            <w:tcBorders>
              <w:top w:val="single" w:sz="4" w:space="0" w:color="000000"/>
              <w:left w:val="single" w:sz="4" w:space="0" w:color="000000"/>
              <w:right w:val="single" w:sz="4" w:space="0" w:color="000000"/>
            </w:tcBorders>
            <w:shd w:val="clear" w:color="auto" w:fill="auto"/>
            <w:vAlign w:val="center"/>
          </w:tcPr>
          <w:p w14:paraId="189C6965" w14:textId="77777777" w:rsidR="00207676" w:rsidRPr="00E9474C" w:rsidRDefault="00207676" w:rsidP="00572A62">
            <w:pPr>
              <w:pStyle w:val="ExhibitText"/>
              <w:rPr>
                <w:sz w:val="18"/>
                <w:szCs w:val="18"/>
              </w:rPr>
            </w:pPr>
          </w:p>
        </w:tc>
        <w:tc>
          <w:tcPr>
            <w:tcW w:w="5490" w:type="dxa"/>
            <w:tcBorders>
              <w:top w:val="single" w:sz="4" w:space="0" w:color="000000"/>
              <w:left w:val="single" w:sz="4" w:space="0" w:color="000000"/>
              <w:bottom w:val="single" w:sz="4" w:space="0" w:color="000000"/>
              <w:right w:val="single" w:sz="4" w:space="0" w:color="000000"/>
            </w:tcBorders>
          </w:tcPr>
          <w:p w14:paraId="43840A9A" w14:textId="77777777" w:rsidR="00207676" w:rsidRPr="00E9474C" w:rsidRDefault="00207676" w:rsidP="00572A62">
            <w:pPr>
              <w:pStyle w:val="ExhibitText"/>
              <w:rPr>
                <w:sz w:val="18"/>
                <w:szCs w:val="18"/>
              </w:rPr>
            </w:pPr>
            <w:r w:rsidRPr="00E9474C">
              <w:rPr>
                <w:sz w:val="18"/>
                <w:szCs w:val="18"/>
              </w:rPr>
              <w:t xml:space="preserve">DHL UK Foundation </w:t>
            </w:r>
          </w:p>
        </w:tc>
        <w:tc>
          <w:tcPr>
            <w:tcW w:w="2520" w:type="dxa"/>
            <w:tcBorders>
              <w:top w:val="single" w:sz="4" w:space="0" w:color="000000"/>
              <w:left w:val="single" w:sz="4" w:space="0" w:color="000000"/>
              <w:bottom w:val="single" w:sz="4" w:space="0" w:color="000000"/>
              <w:right w:val="single" w:sz="4" w:space="0" w:color="000000"/>
            </w:tcBorders>
          </w:tcPr>
          <w:p w14:paraId="3B9797A7" w14:textId="77777777" w:rsidR="00207676" w:rsidRPr="00E9474C" w:rsidRDefault="00207676" w:rsidP="00572A62">
            <w:pPr>
              <w:pStyle w:val="ExhibitText"/>
              <w:rPr>
                <w:sz w:val="18"/>
                <w:szCs w:val="18"/>
              </w:rPr>
            </w:pPr>
            <w:r w:rsidRPr="00E9474C">
              <w:rPr>
                <w:sz w:val="18"/>
                <w:szCs w:val="18"/>
              </w:rPr>
              <w:t>Foundation</w:t>
            </w:r>
          </w:p>
        </w:tc>
      </w:tr>
      <w:tr w:rsidR="00207676" w:rsidRPr="00E9474C" w14:paraId="4BD5FF22" w14:textId="77777777" w:rsidTr="00572A62">
        <w:tc>
          <w:tcPr>
            <w:tcW w:w="1350" w:type="dxa"/>
            <w:vMerge/>
            <w:tcBorders>
              <w:top w:val="single" w:sz="4" w:space="0" w:color="000000"/>
              <w:left w:val="single" w:sz="4" w:space="0" w:color="000000"/>
              <w:right w:val="single" w:sz="4" w:space="0" w:color="000000"/>
            </w:tcBorders>
            <w:shd w:val="clear" w:color="auto" w:fill="auto"/>
            <w:vAlign w:val="center"/>
          </w:tcPr>
          <w:p w14:paraId="73D44535" w14:textId="77777777" w:rsidR="00207676" w:rsidRPr="00E9474C" w:rsidRDefault="00207676" w:rsidP="00572A62">
            <w:pPr>
              <w:pStyle w:val="ExhibitText"/>
              <w:rPr>
                <w:sz w:val="18"/>
                <w:szCs w:val="18"/>
              </w:rPr>
            </w:pPr>
          </w:p>
        </w:tc>
        <w:tc>
          <w:tcPr>
            <w:tcW w:w="5490" w:type="dxa"/>
            <w:tcBorders>
              <w:top w:val="single" w:sz="4" w:space="0" w:color="000000"/>
              <w:left w:val="single" w:sz="4" w:space="0" w:color="000000"/>
              <w:bottom w:val="single" w:sz="4" w:space="0" w:color="000000"/>
              <w:right w:val="single" w:sz="4" w:space="0" w:color="000000"/>
            </w:tcBorders>
          </w:tcPr>
          <w:p w14:paraId="316FF7D1" w14:textId="77777777" w:rsidR="00207676" w:rsidRPr="00E9474C" w:rsidRDefault="00207676" w:rsidP="00572A62">
            <w:pPr>
              <w:pStyle w:val="ExhibitText"/>
              <w:rPr>
                <w:sz w:val="18"/>
                <w:szCs w:val="18"/>
              </w:rPr>
            </w:pPr>
            <w:r w:rsidRPr="00E9474C">
              <w:rPr>
                <w:sz w:val="18"/>
                <w:szCs w:val="18"/>
              </w:rPr>
              <w:t>MCN BUILD Foundation</w:t>
            </w:r>
          </w:p>
        </w:tc>
        <w:tc>
          <w:tcPr>
            <w:tcW w:w="2520" w:type="dxa"/>
            <w:tcBorders>
              <w:top w:val="single" w:sz="4" w:space="0" w:color="000000"/>
              <w:left w:val="single" w:sz="4" w:space="0" w:color="000000"/>
              <w:bottom w:val="single" w:sz="4" w:space="0" w:color="000000"/>
              <w:right w:val="single" w:sz="4" w:space="0" w:color="000000"/>
            </w:tcBorders>
          </w:tcPr>
          <w:p w14:paraId="2F82E69E" w14:textId="77777777" w:rsidR="00207676" w:rsidRPr="00E9474C" w:rsidRDefault="00207676" w:rsidP="00572A62">
            <w:pPr>
              <w:pStyle w:val="ExhibitText"/>
              <w:rPr>
                <w:sz w:val="18"/>
                <w:szCs w:val="18"/>
              </w:rPr>
            </w:pPr>
            <w:r w:rsidRPr="00E9474C">
              <w:rPr>
                <w:sz w:val="18"/>
                <w:szCs w:val="18"/>
              </w:rPr>
              <w:t>Foundation</w:t>
            </w:r>
          </w:p>
        </w:tc>
      </w:tr>
      <w:tr w:rsidR="00207676" w:rsidRPr="00E9474C" w14:paraId="0774C264" w14:textId="77777777" w:rsidTr="00572A62">
        <w:tc>
          <w:tcPr>
            <w:tcW w:w="1350" w:type="dxa"/>
            <w:vMerge/>
            <w:tcBorders>
              <w:top w:val="single" w:sz="4" w:space="0" w:color="000000"/>
              <w:left w:val="single" w:sz="4" w:space="0" w:color="000000"/>
              <w:right w:val="single" w:sz="4" w:space="0" w:color="000000"/>
            </w:tcBorders>
            <w:shd w:val="clear" w:color="auto" w:fill="auto"/>
            <w:vAlign w:val="center"/>
          </w:tcPr>
          <w:p w14:paraId="6BA99CFB" w14:textId="77777777" w:rsidR="00207676" w:rsidRPr="00E9474C" w:rsidRDefault="00207676" w:rsidP="00572A62">
            <w:pPr>
              <w:pStyle w:val="ExhibitText"/>
              <w:rPr>
                <w:sz w:val="18"/>
                <w:szCs w:val="18"/>
              </w:rPr>
            </w:pPr>
          </w:p>
        </w:tc>
        <w:tc>
          <w:tcPr>
            <w:tcW w:w="5490" w:type="dxa"/>
            <w:tcBorders>
              <w:top w:val="single" w:sz="4" w:space="0" w:color="000000"/>
              <w:left w:val="single" w:sz="4" w:space="0" w:color="000000"/>
              <w:bottom w:val="single" w:sz="4" w:space="0" w:color="000000"/>
              <w:right w:val="single" w:sz="4" w:space="0" w:color="000000"/>
            </w:tcBorders>
          </w:tcPr>
          <w:p w14:paraId="64F83D05" w14:textId="77777777" w:rsidR="00207676" w:rsidRPr="00E9474C" w:rsidRDefault="00207676" w:rsidP="00572A62">
            <w:pPr>
              <w:pStyle w:val="ExhibitText"/>
              <w:rPr>
                <w:sz w:val="18"/>
                <w:szCs w:val="18"/>
              </w:rPr>
            </w:pPr>
            <w:r w:rsidRPr="00E9474C">
              <w:rPr>
                <w:sz w:val="18"/>
                <w:szCs w:val="18"/>
              </w:rPr>
              <w:t>Mr. &amp; Mrs. Ghassan Saab</w:t>
            </w:r>
          </w:p>
        </w:tc>
        <w:tc>
          <w:tcPr>
            <w:tcW w:w="2520" w:type="dxa"/>
            <w:tcBorders>
              <w:top w:val="single" w:sz="4" w:space="0" w:color="000000"/>
              <w:left w:val="single" w:sz="4" w:space="0" w:color="000000"/>
              <w:bottom w:val="single" w:sz="4" w:space="0" w:color="000000"/>
              <w:right w:val="single" w:sz="4" w:space="0" w:color="000000"/>
            </w:tcBorders>
          </w:tcPr>
          <w:p w14:paraId="2249E221" w14:textId="77777777" w:rsidR="00207676" w:rsidRPr="00E9474C" w:rsidRDefault="00207676" w:rsidP="00572A62">
            <w:pPr>
              <w:pStyle w:val="ExhibitText"/>
              <w:rPr>
                <w:sz w:val="18"/>
                <w:szCs w:val="18"/>
              </w:rPr>
            </w:pPr>
            <w:r w:rsidRPr="00E9474C">
              <w:rPr>
                <w:sz w:val="18"/>
                <w:szCs w:val="18"/>
              </w:rPr>
              <w:t>Individual Donations</w:t>
            </w:r>
          </w:p>
        </w:tc>
      </w:tr>
      <w:tr w:rsidR="00207676" w:rsidRPr="00E9474C" w14:paraId="048E4F3F" w14:textId="77777777" w:rsidTr="00572A62">
        <w:tc>
          <w:tcPr>
            <w:tcW w:w="1350" w:type="dxa"/>
            <w:vMerge/>
            <w:tcBorders>
              <w:top w:val="single" w:sz="4" w:space="0" w:color="000000"/>
              <w:left w:val="single" w:sz="4" w:space="0" w:color="000000"/>
              <w:right w:val="single" w:sz="4" w:space="0" w:color="000000"/>
            </w:tcBorders>
            <w:shd w:val="clear" w:color="auto" w:fill="auto"/>
            <w:vAlign w:val="center"/>
          </w:tcPr>
          <w:p w14:paraId="255224DC" w14:textId="77777777" w:rsidR="00207676" w:rsidRPr="00E9474C" w:rsidRDefault="00207676" w:rsidP="00572A62">
            <w:pPr>
              <w:pStyle w:val="ExhibitText"/>
              <w:rPr>
                <w:sz w:val="18"/>
                <w:szCs w:val="18"/>
              </w:rPr>
            </w:pPr>
          </w:p>
        </w:tc>
        <w:tc>
          <w:tcPr>
            <w:tcW w:w="5490" w:type="dxa"/>
            <w:tcBorders>
              <w:top w:val="single" w:sz="4" w:space="0" w:color="000000"/>
              <w:left w:val="single" w:sz="4" w:space="0" w:color="000000"/>
              <w:bottom w:val="single" w:sz="4" w:space="0" w:color="000000"/>
              <w:right w:val="single" w:sz="4" w:space="0" w:color="000000"/>
            </w:tcBorders>
          </w:tcPr>
          <w:p w14:paraId="5B5CDE0B" w14:textId="77777777" w:rsidR="00207676" w:rsidRPr="00E9474C" w:rsidRDefault="00207676" w:rsidP="00572A62">
            <w:pPr>
              <w:pStyle w:val="ExhibitText"/>
              <w:rPr>
                <w:sz w:val="18"/>
                <w:szCs w:val="18"/>
              </w:rPr>
            </w:pPr>
            <w:r w:rsidRPr="00E9474C">
              <w:rPr>
                <w:sz w:val="18"/>
                <w:szCs w:val="18"/>
              </w:rPr>
              <w:t>Khalil Kanaan</w:t>
            </w:r>
          </w:p>
        </w:tc>
        <w:tc>
          <w:tcPr>
            <w:tcW w:w="2520" w:type="dxa"/>
            <w:tcBorders>
              <w:top w:val="single" w:sz="4" w:space="0" w:color="000000"/>
              <w:left w:val="single" w:sz="4" w:space="0" w:color="000000"/>
              <w:bottom w:val="single" w:sz="4" w:space="0" w:color="000000"/>
              <w:right w:val="single" w:sz="4" w:space="0" w:color="000000"/>
            </w:tcBorders>
          </w:tcPr>
          <w:p w14:paraId="14BF28D6" w14:textId="77777777" w:rsidR="00207676" w:rsidRPr="00E9474C" w:rsidRDefault="00207676" w:rsidP="00572A62">
            <w:pPr>
              <w:pStyle w:val="ExhibitText"/>
              <w:rPr>
                <w:sz w:val="18"/>
                <w:szCs w:val="18"/>
              </w:rPr>
            </w:pPr>
            <w:r w:rsidRPr="00E9474C">
              <w:rPr>
                <w:sz w:val="18"/>
                <w:szCs w:val="18"/>
              </w:rPr>
              <w:t>Individual Donations</w:t>
            </w:r>
          </w:p>
        </w:tc>
      </w:tr>
      <w:tr w:rsidR="00207676" w:rsidRPr="00E9474C" w14:paraId="4F899861" w14:textId="77777777" w:rsidTr="00572A62">
        <w:tc>
          <w:tcPr>
            <w:tcW w:w="1350" w:type="dxa"/>
            <w:vMerge/>
            <w:tcBorders>
              <w:top w:val="single" w:sz="4" w:space="0" w:color="000000"/>
              <w:left w:val="single" w:sz="4" w:space="0" w:color="000000"/>
              <w:right w:val="single" w:sz="4" w:space="0" w:color="000000"/>
            </w:tcBorders>
            <w:shd w:val="clear" w:color="auto" w:fill="auto"/>
            <w:vAlign w:val="center"/>
          </w:tcPr>
          <w:p w14:paraId="6282CB86" w14:textId="77777777" w:rsidR="00207676" w:rsidRPr="00E9474C" w:rsidRDefault="00207676" w:rsidP="00572A62">
            <w:pPr>
              <w:pStyle w:val="ExhibitText"/>
              <w:rPr>
                <w:sz w:val="18"/>
                <w:szCs w:val="18"/>
              </w:rPr>
            </w:pPr>
          </w:p>
        </w:tc>
        <w:tc>
          <w:tcPr>
            <w:tcW w:w="5490" w:type="dxa"/>
            <w:tcBorders>
              <w:top w:val="single" w:sz="4" w:space="0" w:color="000000"/>
              <w:left w:val="single" w:sz="4" w:space="0" w:color="000000"/>
              <w:bottom w:val="single" w:sz="4" w:space="0" w:color="000000"/>
              <w:right w:val="single" w:sz="4" w:space="0" w:color="000000"/>
            </w:tcBorders>
          </w:tcPr>
          <w:p w14:paraId="4EC6B0E4" w14:textId="77777777" w:rsidR="00207676" w:rsidRPr="00E9474C" w:rsidRDefault="00207676" w:rsidP="00572A62">
            <w:pPr>
              <w:pStyle w:val="ExhibitText"/>
              <w:rPr>
                <w:sz w:val="18"/>
                <w:szCs w:val="18"/>
              </w:rPr>
            </w:pPr>
            <w:proofErr w:type="spellStart"/>
            <w:r w:rsidRPr="00E9474C">
              <w:rPr>
                <w:sz w:val="18"/>
                <w:szCs w:val="18"/>
              </w:rPr>
              <w:t>Joumanna</w:t>
            </w:r>
            <w:proofErr w:type="spellEnd"/>
            <w:r w:rsidRPr="00E9474C">
              <w:rPr>
                <w:sz w:val="18"/>
                <w:szCs w:val="18"/>
              </w:rPr>
              <w:t xml:space="preserve"> Nasr</w:t>
            </w:r>
          </w:p>
        </w:tc>
        <w:tc>
          <w:tcPr>
            <w:tcW w:w="2520" w:type="dxa"/>
            <w:tcBorders>
              <w:top w:val="single" w:sz="4" w:space="0" w:color="000000"/>
              <w:left w:val="single" w:sz="4" w:space="0" w:color="000000"/>
              <w:bottom w:val="single" w:sz="4" w:space="0" w:color="000000"/>
              <w:right w:val="single" w:sz="4" w:space="0" w:color="000000"/>
            </w:tcBorders>
          </w:tcPr>
          <w:p w14:paraId="377CF32B" w14:textId="77777777" w:rsidR="00207676" w:rsidRPr="00E9474C" w:rsidRDefault="00207676" w:rsidP="00572A62">
            <w:pPr>
              <w:pStyle w:val="ExhibitText"/>
              <w:rPr>
                <w:sz w:val="18"/>
                <w:szCs w:val="18"/>
              </w:rPr>
            </w:pPr>
            <w:r w:rsidRPr="00E9474C">
              <w:rPr>
                <w:sz w:val="18"/>
                <w:szCs w:val="18"/>
              </w:rPr>
              <w:t>Individual Donations</w:t>
            </w:r>
          </w:p>
        </w:tc>
      </w:tr>
      <w:tr w:rsidR="00207676" w:rsidRPr="00E9474C" w14:paraId="0EF4D143" w14:textId="77777777" w:rsidTr="00572A62">
        <w:tc>
          <w:tcPr>
            <w:tcW w:w="1350" w:type="dxa"/>
            <w:vMerge/>
            <w:tcBorders>
              <w:top w:val="single" w:sz="4" w:space="0" w:color="000000"/>
              <w:left w:val="single" w:sz="4" w:space="0" w:color="000000"/>
              <w:right w:val="single" w:sz="4" w:space="0" w:color="000000"/>
            </w:tcBorders>
            <w:shd w:val="clear" w:color="auto" w:fill="auto"/>
            <w:vAlign w:val="center"/>
          </w:tcPr>
          <w:p w14:paraId="6CA7A052" w14:textId="77777777" w:rsidR="00207676" w:rsidRPr="00E9474C" w:rsidRDefault="00207676" w:rsidP="00572A62">
            <w:pPr>
              <w:pStyle w:val="ExhibitText"/>
              <w:rPr>
                <w:sz w:val="18"/>
                <w:szCs w:val="18"/>
              </w:rPr>
            </w:pPr>
          </w:p>
        </w:tc>
        <w:tc>
          <w:tcPr>
            <w:tcW w:w="5490" w:type="dxa"/>
            <w:tcBorders>
              <w:top w:val="single" w:sz="4" w:space="0" w:color="000000"/>
              <w:left w:val="single" w:sz="4" w:space="0" w:color="000000"/>
              <w:bottom w:val="single" w:sz="4" w:space="0" w:color="000000"/>
              <w:right w:val="single" w:sz="4" w:space="0" w:color="000000"/>
            </w:tcBorders>
          </w:tcPr>
          <w:p w14:paraId="75BE56E2" w14:textId="77777777" w:rsidR="00207676" w:rsidRPr="00E9474C" w:rsidRDefault="00207676" w:rsidP="00572A62">
            <w:pPr>
              <w:pStyle w:val="ExhibitText"/>
              <w:rPr>
                <w:sz w:val="18"/>
                <w:szCs w:val="18"/>
              </w:rPr>
            </w:pPr>
            <w:r w:rsidRPr="00E9474C">
              <w:rPr>
                <w:sz w:val="18"/>
                <w:szCs w:val="18"/>
              </w:rPr>
              <w:t xml:space="preserve">Aimee &amp; Charles </w:t>
            </w:r>
            <w:proofErr w:type="spellStart"/>
            <w:r w:rsidRPr="00E9474C">
              <w:rPr>
                <w:sz w:val="18"/>
                <w:szCs w:val="18"/>
              </w:rPr>
              <w:t>Kettaneh</w:t>
            </w:r>
            <w:proofErr w:type="spellEnd"/>
            <w:r w:rsidRPr="00E9474C">
              <w:rPr>
                <w:sz w:val="18"/>
                <w:szCs w:val="18"/>
              </w:rPr>
              <w:t xml:space="preserve"> Foundation</w:t>
            </w:r>
          </w:p>
        </w:tc>
        <w:tc>
          <w:tcPr>
            <w:tcW w:w="2520" w:type="dxa"/>
            <w:tcBorders>
              <w:top w:val="single" w:sz="4" w:space="0" w:color="000000"/>
              <w:left w:val="single" w:sz="4" w:space="0" w:color="000000"/>
              <w:bottom w:val="single" w:sz="4" w:space="0" w:color="000000"/>
              <w:right w:val="single" w:sz="4" w:space="0" w:color="000000"/>
            </w:tcBorders>
          </w:tcPr>
          <w:p w14:paraId="221807ED" w14:textId="77777777" w:rsidR="00207676" w:rsidRPr="00E9474C" w:rsidRDefault="00207676" w:rsidP="00572A62">
            <w:pPr>
              <w:pStyle w:val="ExhibitText"/>
              <w:rPr>
                <w:sz w:val="18"/>
                <w:szCs w:val="18"/>
              </w:rPr>
            </w:pPr>
            <w:r w:rsidRPr="00E9474C">
              <w:rPr>
                <w:sz w:val="18"/>
                <w:szCs w:val="18"/>
              </w:rPr>
              <w:t>Foundation</w:t>
            </w:r>
          </w:p>
        </w:tc>
      </w:tr>
      <w:tr w:rsidR="00207676" w:rsidRPr="00E9474C" w14:paraId="47753208" w14:textId="77777777" w:rsidTr="00572A62">
        <w:tc>
          <w:tcPr>
            <w:tcW w:w="1350" w:type="dxa"/>
            <w:vMerge/>
            <w:tcBorders>
              <w:top w:val="single" w:sz="4" w:space="0" w:color="000000"/>
              <w:left w:val="single" w:sz="4" w:space="0" w:color="000000"/>
              <w:right w:val="single" w:sz="4" w:space="0" w:color="000000"/>
            </w:tcBorders>
            <w:shd w:val="clear" w:color="auto" w:fill="auto"/>
            <w:vAlign w:val="center"/>
          </w:tcPr>
          <w:p w14:paraId="610CB9BA" w14:textId="77777777" w:rsidR="00207676" w:rsidRPr="00E9474C" w:rsidRDefault="00207676" w:rsidP="00572A62">
            <w:pPr>
              <w:pStyle w:val="ExhibitText"/>
              <w:rPr>
                <w:sz w:val="18"/>
                <w:szCs w:val="18"/>
              </w:rPr>
            </w:pPr>
          </w:p>
        </w:tc>
        <w:tc>
          <w:tcPr>
            <w:tcW w:w="5490" w:type="dxa"/>
            <w:tcBorders>
              <w:top w:val="single" w:sz="4" w:space="0" w:color="000000"/>
              <w:left w:val="single" w:sz="4" w:space="0" w:color="000000"/>
              <w:bottom w:val="single" w:sz="4" w:space="0" w:color="000000"/>
              <w:right w:val="single" w:sz="4" w:space="0" w:color="000000"/>
            </w:tcBorders>
          </w:tcPr>
          <w:p w14:paraId="403DEBDD" w14:textId="77777777" w:rsidR="00207676" w:rsidRPr="00E9474C" w:rsidRDefault="00207676" w:rsidP="00572A62">
            <w:pPr>
              <w:pStyle w:val="ExhibitText"/>
              <w:rPr>
                <w:sz w:val="18"/>
                <w:szCs w:val="18"/>
              </w:rPr>
            </w:pPr>
            <w:r w:rsidRPr="00E9474C">
              <w:rPr>
                <w:sz w:val="18"/>
                <w:szCs w:val="18"/>
              </w:rPr>
              <w:t>Joseph &amp; Claude Audi Charitable Foundation</w:t>
            </w:r>
          </w:p>
        </w:tc>
        <w:tc>
          <w:tcPr>
            <w:tcW w:w="2520" w:type="dxa"/>
            <w:tcBorders>
              <w:top w:val="single" w:sz="4" w:space="0" w:color="000000"/>
              <w:left w:val="single" w:sz="4" w:space="0" w:color="000000"/>
              <w:bottom w:val="single" w:sz="4" w:space="0" w:color="000000"/>
              <w:right w:val="single" w:sz="4" w:space="0" w:color="000000"/>
            </w:tcBorders>
          </w:tcPr>
          <w:p w14:paraId="228E4837" w14:textId="77777777" w:rsidR="00207676" w:rsidRPr="00E9474C" w:rsidRDefault="00207676" w:rsidP="00572A62">
            <w:pPr>
              <w:pStyle w:val="ExhibitText"/>
              <w:rPr>
                <w:sz w:val="18"/>
                <w:szCs w:val="18"/>
              </w:rPr>
            </w:pPr>
            <w:r w:rsidRPr="00E9474C">
              <w:rPr>
                <w:sz w:val="18"/>
                <w:szCs w:val="18"/>
              </w:rPr>
              <w:t>Foundation</w:t>
            </w:r>
          </w:p>
        </w:tc>
      </w:tr>
      <w:tr w:rsidR="00207676" w:rsidRPr="00E9474C" w14:paraId="7362FB31" w14:textId="77777777" w:rsidTr="00572A62">
        <w:tc>
          <w:tcPr>
            <w:tcW w:w="1350" w:type="dxa"/>
            <w:vMerge w:val="restart"/>
            <w:tcBorders>
              <w:top w:val="single" w:sz="4" w:space="0" w:color="000000"/>
              <w:left w:val="single" w:sz="4" w:space="0" w:color="000000"/>
              <w:right w:val="single" w:sz="4" w:space="0" w:color="000000"/>
            </w:tcBorders>
            <w:shd w:val="clear" w:color="auto" w:fill="auto"/>
            <w:vAlign w:val="center"/>
          </w:tcPr>
          <w:p w14:paraId="760D44C1" w14:textId="77777777" w:rsidR="00207676" w:rsidRPr="00E9474C" w:rsidRDefault="00207676" w:rsidP="00572A62">
            <w:pPr>
              <w:pStyle w:val="ExhibitText"/>
              <w:rPr>
                <w:b/>
                <w:sz w:val="18"/>
                <w:szCs w:val="18"/>
              </w:rPr>
            </w:pPr>
            <w:r w:rsidRPr="00E9474C">
              <w:rPr>
                <w:b/>
                <w:sz w:val="18"/>
                <w:szCs w:val="18"/>
              </w:rPr>
              <w:t>Bronze Sponsors</w:t>
            </w:r>
          </w:p>
        </w:tc>
        <w:tc>
          <w:tcPr>
            <w:tcW w:w="5490" w:type="dxa"/>
            <w:tcBorders>
              <w:top w:val="single" w:sz="4" w:space="0" w:color="000000"/>
              <w:left w:val="single" w:sz="4" w:space="0" w:color="000000"/>
              <w:bottom w:val="single" w:sz="4" w:space="0" w:color="000000"/>
              <w:right w:val="single" w:sz="4" w:space="0" w:color="000000"/>
            </w:tcBorders>
          </w:tcPr>
          <w:p w14:paraId="761396DF" w14:textId="77777777" w:rsidR="00207676" w:rsidRPr="00E9474C" w:rsidRDefault="00207676" w:rsidP="00572A62">
            <w:pPr>
              <w:pStyle w:val="ExhibitText"/>
              <w:rPr>
                <w:sz w:val="18"/>
                <w:szCs w:val="18"/>
              </w:rPr>
            </w:pPr>
            <w:r w:rsidRPr="00E9474C">
              <w:rPr>
                <w:sz w:val="18"/>
                <w:szCs w:val="18"/>
              </w:rPr>
              <w:t>Anis Adel</w:t>
            </w:r>
          </w:p>
        </w:tc>
        <w:tc>
          <w:tcPr>
            <w:tcW w:w="2520" w:type="dxa"/>
            <w:tcBorders>
              <w:top w:val="single" w:sz="4" w:space="0" w:color="000000"/>
              <w:left w:val="single" w:sz="4" w:space="0" w:color="000000"/>
              <w:bottom w:val="single" w:sz="4" w:space="0" w:color="000000"/>
              <w:right w:val="single" w:sz="4" w:space="0" w:color="000000"/>
            </w:tcBorders>
          </w:tcPr>
          <w:p w14:paraId="688FE577" w14:textId="77777777" w:rsidR="00207676" w:rsidRPr="00E9474C" w:rsidRDefault="00207676" w:rsidP="00572A62">
            <w:pPr>
              <w:pStyle w:val="ExhibitText"/>
              <w:rPr>
                <w:sz w:val="18"/>
                <w:szCs w:val="18"/>
              </w:rPr>
            </w:pPr>
            <w:r w:rsidRPr="00E9474C">
              <w:rPr>
                <w:sz w:val="18"/>
                <w:szCs w:val="18"/>
              </w:rPr>
              <w:t>Individual Donations</w:t>
            </w:r>
          </w:p>
        </w:tc>
      </w:tr>
      <w:tr w:rsidR="00207676" w:rsidRPr="00E9474C" w14:paraId="36E506F8" w14:textId="77777777" w:rsidTr="00572A62">
        <w:tc>
          <w:tcPr>
            <w:tcW w:w="1350" w:type="dxa"/>
            <w:vMerge/>
            <w:tcBorders>
              <w:top w:val="single" w:sz="4" w:space="0" w:color="000000"/>
              <w:left w:val="single" w:sz="4" w:space="0" w:color="000000"/>
              <w:right w:val="single" w:sz="4" w:space="0" w:color="000000"/>
            </w:tcBorders>
            <w:shd w:val="clear" w:color="auto" w:fill="auto"/>
            <w:vAlign w:val="center"/>
          </w:tcPr>
          <w:p w14:paraId="374B7565" w14:textId="77777777" w:rsidR="00207676" w:rsidRPr="00E9474C" w:rsidRDefault="00207676" w:rsidP="00572A62">
            <w:pPr>
              <w:pStyle w:val="ExhibitText"/>
              <w:rPr>
                <w:sz w:val="18"/>
                <w:szCs w:val="18"/>
              </w:rPr>
            </w:pPr>
          </w:p>
        </w:tc>
        <w:tc>
          <w:tcPr>
            <w:tcW w:w="5490" w:type="dxa"/>
            <w:tcBorders>
              <w:top w:val="single" w:sz="4" w:space="0" w:color="000000"/>
              <w:left w:val="single" w:sz="4" w:space="0" w:color="000000"/>
              <w:bottom w:val="single" w:sz="4" w:space="0" w:color="000000"/>
              <w:right w:val="single" w:sz="4" w:space="0" w:color="000000"/>
            </w:tcBorders>
          </w:tcPr>
          <w:p w14:paraId="64E3816D" w14:textId="77777777" w:rsidR="00207676" w:rsidRPr="00E9474C" w:rsidRDefault="00207676" w:rsidP="00572A62">
            <w:pPr>
              <w:pStyle w:val="ExhibitText"/>
              <w:rPr>
                <w:sz w:val="18"/>
                <w:szCs w:val="18"/>
              </w:rPr>
            </w:pPr>
            <w:r w:rsidRPr="00E9474C">
              <w:rPr>
                <w:sz w:val="18"/>
                <w:szCs w:val="18"/>
              </w:rPr>
              <w:t xml:space="preserve">Antoine &amp; Raya </w:t>
            </w:r>
            <w:proofErr w:type="spellStart"/>
            <w:r w:rsidRPr="00E9474C">
              <w:rPr>
                <w:sz w:val="18"/>
                <w:szCs w:val="18"/>
              </w:rPr>
              <w:t>Nahas</w:t>
            </w:r>
            <w:proofErr w:type="spellEnd"/>
          </w:p>
        </w:tc>
        <w:tc>
          <w:tcPr>
            <w:tcW w:w="2520" w:type="dxa"/>
            <w:tcBorders>
              <w:top w:val="single" w:sz="4" w:space="0" w:color="000000"/>
              <w:left w:val="single" w:sz="4" w:space="0" w:color="000000"/>
              <w:bottom w:val="single" w:sz="4" w:space="0" w:color="000000"/>
              <w:right w:val="single" w:sz="4" w:space="0" w:color="000000"/>
            </w:tcBorders>
          </w:tcPr>
          <w:p w14:paraId="06E9155B" w14:textId="77777777" w:rsidR="00207676" w:rsidRPr="00E9474C" w:rsidRDefault="00207676" w:rsidP="00572A62">
            <w:pPr>
              <w:pStyle w:val="ExhibitText"/>
              <w:rPr>
                <w:sz w:val="18"/>
                <w:szCs w:val="18"/>
              </w:rPr>
            </w:pPr>
            <w:r w:rsidRPr="00E9474C">
              <w:rPr>
                <w:sz w:val="18"/>
                <w:szCs w:val="18"/>
              </w:rPr>
              <w:t>Individual Donations</w:t>
            </w:r>
          </w:p>
        </w:tc>
      </w:tr>
      <w:tr w:rsidR="00207676" w:rsidRPr="00E9474C" w14:paraId="73E7D28E" w14:textId="77777777" w:rsidTr="00572A62">
        <w:tc>
          <w:tcPr>
            <w:tcW w:w="1350" w:type="dxa"/>
            <w:vMerge/>
            <w:tcBorders>
              <w:top w:val="single" w:sz="4" w:space="0" w:color="000000"/>
              <w:left w:val="single" w:sz="4" w:space="0" w:color="000000"/>
              <w:right w:val="single" w:sz="4" w:space="0" w:color="000000"/>
            </w:tcBorders>
            <w:shd w:val="clear" w:color="auto" w:fill="auto"/>
            <w:vAlign w:val="center"/>
          </w:tcPr>
          <w:p w14:paraId="0B4939CE" w14:textId="77777777" w:rsidR="00207676" w:rsidRPr="00E9474C" w:rsidRDefault="00207676" w:rsidP="00572A62">
            <w:pPr>
              <w:pStyle w:val="ExhibitText"/>
              <w:rPr>
                <w:sz w:val="18"/>
                <w:szCs w:val="18"/>
              </w:rPr>
            </w:pPr>
          </w:p>
        </w:tc>
        <w:tc>
          <w:tcPr>
            <w:tcW w:w="5490" w:type="dxa"/>
            <w:tcBorders>
              <w:top w:val="single" w:sz="4" w:space="0" w:color="000000"/>
              <w:left w:val="single" w:sz="4" w:space="0" w:color="000000"/>
              <w:bottom w:val="single" w:sz="4" w:space="0" w:color="000000"/>
              <w:right w:val="single" w:sz="4" w:space="0" w:color="000000"/>
            </w:tcBorders>
          </w:tcPr>
          <w:p w14:paraId="133B41EB" w14:textId="77777777" w:rsidR="00207676" w:rsidRPr="00E9474C" w:rsidRDefault="00207676" w:rsidP="00572A62">
            <w:pPr>
              <w:pStyle w:val="ExhibitText"/>
              <w:rPr>
                <w:sz w:val="18"/>
                <w:szCs w:val="18"/>
              </w:rPr>
            </w:pPr>
            <w:r w:rsidRPr="00E9474C">
              <w:rPr>
                <w:sz w:val="18"/>
                <w:szCs w:val="18"/>
              </w:rPr>
              <w:t>Audi Bank</w:t>
            </w:r>
          </w:p>
        </w:tc>
        <w:tc>
          <w:tcPr>
            <w:tcW w:w="2520" w:type="dxa"/>
            <w:tcBorders>
              <w:top w:val="single" w:sz="4" w:space="0" w:color="000000"/>
              <w:left w:val="single" w:sz="4" w:space="0" w:color="000000"/>
              <w:bottom w:val="single" w:sz="4" w:space="0" w:color="000000"/>
              <w:right w:val="single" w:sz="4" w:space="0" w:color="000000"/>
            </w:tcBorders>
          </w:tcPr>
          <w:p w14:paraId="635CA30B" w14:textId="77777777" w:rsidR="00207676" w:rsidRPr="00E9474C" w:rsidRDefault="00207676" w:rsidP="00572A62">
            <w:pPr>
              <w:pStyle w:val="ExhibitText"/>
              <w:rPr>
                <w:sz w:val="18"/>
                <w:szCs w:val="18"/>
              </w:rPr>
            </w:pPr>
            <w:r w:rsidRPr="00E9474C">
              <w:rPr>
                <w:sz w:val="18"/>
                <w:szCs w:val="18"/>
              </w:rPr>
              <w:t>Financial Institution</w:t>
            </w:r>
          </w:p>
        </w:tc>
      </w:tr>
      <w:tr w:rsidR="00207676" w:rsidRPr="00E9474C" w14:paraId="6547F3EF" w14:textId="77777777" w:rsidTr="00572A62">
        <w:tc>
          <w:tcPr>
            <w:tcW w:w="1350" w:type="dxa"/>
            <w:vMerge/>
            <w:tcBorders>
              <w:top w:val="single" w:sz="4" w:space="0" w:color="000000"/>
              <w:left w:val="single" w:sz="4" w:space="0" w:color="000000"/>
              <w:right w:val="single" w:sz="4" w:space="0" w:color="000000"/>
            </w:tcBorders>
            <w:shd w:val="clear" w:color="auto" w:fill="auto"/>
            <w:vAlign w:val="center"/>
          </w:tcPr>
          <w:p w14:paraId="1F859191" w14:textId="77777777" w:rsidR="00207676" w:rsidRPr="00E9474C" w:rsidRDefault="00207676" w:rsidP="00572A62">
            <w:pPr>
              <w:pStyle w:val="ExhibitText"/>
              <w:rPr>
                <w:sz w:val="18"/>
                <w:szCs w:val="18"/>
              </w:rPr>
            </w:pPr>
          </w:p>
        </w:tc>
        <w:tc>
          <w:tcPr>
            <w:tcW w:w="5490" w:type="dxa"/>
            <w:tcBorders>
              <w:top w:val="single" w:sz="4" w:space="0" w:color="000000"/>
              <w:left w:val="single" w:sz="4" w:space="0" w:color="000000"/>
              <w:bottom w:val="single" w:sz="4" w:space="0" w:color="000000"/>
              <w:right w:val="single" w:sz="4" w:space="0" w:color="000000"/>
            </w:tcBorders>
          </w:tcPr>
          <w:p w14:paraId="622E2471" w14:textId="77777777" w:rsidR="00207676" w:rsidRPr="00E9474C" w:rsidRDefault="00207676" w:rsidP="00572A62">
            <w:pPr>
              <w:pStyle w:val="ExhibitText"/>
              <w:rPr>
                <w:sz w:val="18"/>
                <w:szCs w:val="18"/>
              </w:rPr>
            </w:pPr>
            <w:proofErr w:type="spellStart"/>
            <w:r w:rsidRPr="00E9474C">
              <w:rPr>
                <w:sz w:val="18"/>
                <w:szCs w:val="18"/>
              </w:rPr>
              <w:t>Diamony</w:t>
            </w:r>
            <w:proofErr w:type="spellEnd"/>
          </w:p>
        </w:tc>
        <w:tc>
          <w:tcPr>
            <w:tcW w:w="2520" w:type="dxa"/>
            <w:tcBorders>
              <w:top w:val="single" w:sz="4" w:space="0" w:color="000000"/>
              <w:left w:val="single" w:sz="4" w:space="0" w:color="000000"/>
              <w:bottom w:val="single" w:sz="4" w:space="0" w:color="000000"/>
              <w:right w:val="single" w:sz="4" w:space="0" w:color="000000"/>
            </w:tcBorders>
          </w:tcPr>
          <w:p w14:paraId="1F38E8CE" w14:textId="77777777" w:rsidR="00207676" w:rsidRPr="00E9474C" w:rsidRDefault="00207676" w:rsidP="00572A62">
            <w:pPr>
              <w:pStyle w:val="ExhibitText"/>
              <w:rPr>
                <w:sz w:val="18"/>
                <w:szCs w:val="18"/>
              </w:rPr>
            </w:pPr>
            <w:r w:rsidRPr="00E9474C">
              <w:rPr>
                <w:sz w:val="18"/>
                <w:szCs w:val="18"/>
              </w:rPr>
              <w:t>Luxury Company</w:t>
            </w:r>
          </w:p>
        </w:tc>
      </w:tr>
      <w:tr w:rsidR="00207676" w:rsidRPr="00E9474C" w14:paraId="05B37236" w14:textId="77777777" w:rsidTr="00572A62">
        <w:tc>
          <w:tcPr>
            <w:tcW w:w="1350" w:type="dxa"/>
            <w:vMerge/>
            <w:tcBorders>
              <w:top w:val="single" w:sz="4" w:space="0" w:color="000000"/>
              <w:left w:val="single" w:sz="4" w:space="0" w:color="000000"/>
              <w:right w:val="single" w:sz="4" w:space="0" w:color="000000"/>
            </w:tcBorders>
            <w:shd w:val="clear" w:color="auto" w:fill="auto"/>
            <w:vAlign w:val="center"/>
          </w:tcPr>
          <w:p w14:paraId="14661482" w14:textId="77777777" w:rsidR="00207676" w:rsidRPr="00E9474C" w:rsidRDefault="00207676" w:rsidP="00572A62">
            <w:pPr>
              <w:pStyle w:val="ExhibitText"/>
              <w:rPr>
                <w:sz w:val="18"/>
                <w:szCs w:val="18"/>
              </w:rPr>
            </w:pPr>
          </w:p>
        </w:tc>
        <w:tc>
          <w:tcPr>
            <w:tcW w:w="5490" w:type="dxa"/>
            <w:tcBorders>
              <w:top w:val="single" w:sz="4" w:space="0" w:color="000000"/>
              <w:left w:val="single" w:sz="4" w:space="0" w:color="000000"/>
              <w:bottom w:val="single" w:sz="4" w:space="0" w:color="000000"/>
              <w:right w:val="single" w:sz="4" w:space="0" w:color="000000"/>
            </w:tcBorders>
          </w:tcPr>
          <w:p w14:paraId="2B2D7C4B" w14:textId="77777777" w:rsidR="00207676" w:rsidRPr="00E9474C" w:rsidRDefault="00207676" w:rsidP="00572A62">
            <w:pPr>
              <w:pStyle w:val="ExhibitText"/>
              <w:rPr>
                <w:sz w:val="18"/>
                <w:szCs w:val="18"/>
              </w:rPr>
            </w:pPr>
            <w:r w:rsidRPr="00E9474C">
              <w:rPr>
                <w:sz w:val="18"/>
                <w:szCs w:val="18"/>
              </w:rPr>
              <w:t>Anonymous</w:t>
            </w:r>
          </w:p>
        </w:tc>
        <w:tc>
          <w:tcPr>
            <w:tcW w:w="2520" w:type="dxa"/>
            <w:tcBorders>
              <w:top w:val="single" w:sz="4" w:space="0" w:color="000000"/>
              <w:left w:val="single" w:sz="4" w:space="0" w:color="000000"/>
              <w:bottom w:val="single" w:sz="4" w:space="0" w:color="000000"/>
              <w:right w:val="single" w:sz="4" w:space="0" w:color="000000"/>
            </w:tcBorders>
          </w:tcPr>
          <w:p w14:paraId="0B062483" w14:textId="77777777" w:rsidR="00207676" w:rsidRPr="00E9474C" w:rsidRDefault="00207676" w:rsidP="00572A62">
            <w:pPr>
              <w:pStyle w:val="ExhibitText"/>
              <w:rPr>
                <w:sz w:val="18"/>
                <w:szCs w:val="18"/>
              </w:rPr>
            </w:pPr>
            <w:r w:rsidRPr="00E9474C">
              <w:rPr>
                <w:sz w:val="18"/>
                <w:szCs w:val="18"/>
              </w:rPr>
              <w:t>N/A</w:t>
            </w:r>
          </w:p>
        </w:tc>
      </w:tr>
      <w:tr w:rsidR="00207676" w:rsidRPr="00E9474C" w14:paraId="62598F98" w14:textId="77777777" w:rsidTr="00572A62">
        <w:tc>
          <w:tcPr>
            <w:tcW w:w="1350" w:type="dxa"/>
            <w:vMerge/>
            <w:tcBorders>
              <w:top w:val="single" w:sz="4" w:space="0" w:color="000000"/>
              <w:left w:val="single" w:sz="4" w:space="0" w:color="000000"/>
              <w:right w:val="single" w:sz="4" w:space="0" w:color="000000"/>
            </w:tcBorders>
            <w:shd w:val="clear" w:color="auto" w:fill="auto"/>
            <w:vAlign w:val="center"/>
          </w:tcPr>
          <w:p w14:paraId="50313312" w14:textId="77777777" w:rsidR="00207676" w:rsidRPr="00E9474C" w:rsidRDefault="00207676" w:rsidP="00572A62">
            <w:pPr>
              <w:pStyle w:val="ExhibitText"/>
              <w:rPr>
                <w:sz w:val="18"/>
                <w:szCs w:val="18"/>
              </w:rPr>
            </w:pPr>
          </w:p>
        </w:tc>
        <w:tc>
          <w:tcPr>
            <w:tcW w:w="5490" w:type="dxa"/>
            <w:tcBorders>
              <w:top w:val="single" w:sz="4" w:space="0" w:color="000000"/>
              <w:left w:val="single" w:sz="4" w:space="0" w:color="000000"/>
              <w:bottom w:val="single" w:sz="4" w:space="0" w:color="000000"/>
              <w:right w:val="single" w:sz="4" w:space="0" w:color="000000"/>
            </w:tcBorders>
          </w:tcPr>
          <w:p w14:paraId="0A810EE3" w14:textId="77777777" w:rsidR="00207676" w:rsidRPr="00E9474C" w:rsidRDefault="00207676" w:rsidP="00572A62">
            <w:pPr>
              <w:pStyle w:val="ExhibitText"/>
              <w:rPr>
                <w:sz w:val="18"/>
                <w:szCs w:val="18"/>
              </w:rPr>
            </w:pPr>
            <w:r w:rsidRPr="00E9474C">
              <w:rPr>
                <w:sz w:val="18"/>
                <w:szCs w:val="18"/>
              </w:rPr>
              <w:t xml:space="preserve">Ted &amp; </w:t>
            </w:r>
            <w:proofErr w:type="spellStart"/>
            <w:r w:rsidRPr="00E9474C">
              <w:rPr>
                <w:sz w:val="18"/>
                <w:szCs w:val="18"/>
              </w:rPr>
              <w:t>Laufey</w:t>
            </w:r>
            <w:proofErr w:type="spellEnd"/>
            <w:r w:rsidRPr="00E9474C">
              <w:rPr>
                <w:sz w:val="18"/>
                <w:szCs w:val="18"/>
              </w:rPr>
              <w:t xml:space="preserve"> </w:t>
            </w:r>
            <w:proofErr w:type="spellStart"/>
            <w:r w:rsidRPr="00E9474C">
              <w:rPr>
                <w:sz w:val="18"/>
                <w:szCs w:val="18"/>
              </w:rPr>
              <w:t>Bustany</w:t>
            </w:r>
            <w:proofErr w:type="spellEnd"/>
          </w:p>
        </w:tc>
        <w:tc>
          <w:tcPr>
            <w:tcW w:w="2520" w:type="dxa"/>
            <w:tcBorders>
              <w:top w:val="single" w:sz="4" w:space="0" w:color="000000"/>
              <w:left w:val="single" w:sz="4" w:space="0" w:color="000000"/>
              <w:bottom w:val="single" w:sz="4" w:space="0" w:color="000000"/>
              <w:right w:val="single" w:sz="4" w:space="0" w:color="000000"/>
            </w:tcBorders>
          </w:tcPr>
          <w:p w14:paraId="1424C9AC" w14:textId="77777777" w:rsidR="00207676" w:rsidRPr="00E9474C" w:rsidRDefault="00207676" w:rsidP="00572A62">
            <w:pPr>
              <w:pStyle w:val="ExhibitText"/>
              <w:rPr>
                <w:sz w:val="18"/>
                <w:szCs w:val="18"/>
              </w:rPr>
            </w:pPr>
            <w:r w:rsidRPr="00E9474C">
              <w:rPr>
                <w:sz w:val="18"/>
                <w:szCs w:val="18"/>
              </w:rPr>
              <w:t>Individual Donations</w:t>
            </w:r>
          </w:p>
        </w:tc>
      </w:tr>
      <w:tr w:rsidR="00207676" w:rsidRPr="00E9474C" w14:paraId="16B4B374" w14:textId="77777777" w:rsidTr="00572A62">
        <w:tc>
          <w:tcPr>
            <w:tcW w:w="1350" w:type="dxa"/>
            <w:vMerge/>
            <w:tcBorders>
              <w:top w:val="single" w:sz="4" w:space="0" w:color="000000"/>
              <w:left w:val="single" w:sz="4" w:space="0" w:color="000000"/>
              <w:right w:val="single" w:sz="4" w:space="0" w:color="000000"/>
            </w:tcBorders>
            <w:shd w:val="clear" w:color="auto" w:fill="auto"/>
            <w:vAlign w:val="center"/>
          </w:tcPr>
          <w:p w14:paraId="20E69855" w14:textId="77777777" w:rsidR="00207676" w:rsidRPr="00E9474C" w:rsidRDefault="00207676" w:rsidP="00572A62">
            <w:pPr>
              <w:pStyle w:val="ExhibitText"/>
              <w:rPr>
                <w:sz w:val="18"/>
                <w:szCs w:val="18"/>
              </w:rPr>
            </w:pPr>
          </w:p>
        </w:tc>
        <w:tc>
          <w:tcPr>
            <w:tcW w:w="5490" w:type="dxa"/>
            <w:tcBorders>
              <w:top w:val="single" w:sz="4" w:space="0" w:color="000000"/>
              <w:left w:val="single" w:sz="4" w:space="0" w:color="000000"/>
              <w:bottom w:val="single" w:sz="4" w:space="0" w:color="000000"/>
              <w:right w:val="single" w:sz="4" w:space="0" w:color="000000"/>
            </w:tcBorders>
          </w:tcPr>
          <w:p w14:paraId="496EADC0" w14:textId="77777777" w:rsidR="00207676" w:rsidRPr="00E9474C" w:rsidRDefault="00207676" w:rsidP="00572A62">
            <w:pPr>
              <w:pStyle w:val="ExhibitText"/>
              <w:rPr>
                <w:sz w:val="18"/>
                <w:szCs w:val="18"/>
              </w:rPr>
            </w:pPr>
            <w:proofErr w:type="spellStart"/>
            <w:r w:rsidRPr="00E9474C">
              <w:rPr>
                <w:sz w:val="18"/>
                <w:szCs w:val="18"/>
              </w:rPr>
              <w:t>Fuad</w:t>
            </w:r>
            <w:proofErr w:type="spellEnd"/>
            <w:r w:rsidRPr="00E9474C">
              <w:rPr>
                <w:sz w:val="18"/>
                <w:szCs w:val="18"/>
              </w:rPr>
              <w:t xml:space="preserve"> </w:t>
            </w:r>
            <w:proofErr w:type="spellStart"/>
            <w:r w:rsidRPr="00E9474C">
              <w:rPr>
                <w:sz w:val="18"/>
                <w:szCs w:val="18"/>
              </w:rPr>
              <w:t>Sawaya</w:t>
            </w:r>
            <w:proofErr w:type="spellEnd"/>
          </w:p>
        </w:tc>
        <w:tc>
          <w:tcPr>
            <w:tcW w:w="2520" w:type="dxa"/>
            <w:tcBorders>
              <w:top w:val="single" w:sz="4" w:space="0" w:color="000000"/>
              <w:left w:val="single" w:sz="4" w:space="0" w:color="000000"/>
              <w:bottom w:val="single" w:sz="4" w:space="0" w:color="000000"/>
              <w:right w:val="single" w:sz="4" w:space="0" w:color="000000"/>
            </w:tcBorders>
          </w:tcPr>
          <w:p w14:paraId="360C736B" w14:textId="77777777" w:rsidR="00207676" w:rsidRPr="00E9474C" w:rsidRDefault="00207676" w:rsidP="00572A62">
            <w:pPr>
              <w:pStyle w:val="ExhibitText"/>
              <w:rPr>
                <w:sz w:val="18"/>
                <w:szCs w:val="18"/>
              </w:rPr>
            </w:pPr>
            <w:r w:rsidRPr="00E9474C">
              <w:rPr>
                <w:sz w:val="18"/>
                <w:szCs w:val="18"/>
              </w:rPr>
              <w:t>Individual Donations</w:t>
            </w:r>
          </w:p>
        </w:tc>
      </w:tr>
      <w:tr w:rsidR="00207676" w:rsidRPr="00E9474C" w14:paraId="59887441" w14:textId="77777777" w:rsidTr="00572A62">
        <w:tc>
          <w:tcPr>
            <w:tcW w:w="1350" w:type="dxa"/>
            <w:vMerge/>
            <w:tcBorders>
              <w:top w:val="single" w:sz="4" w:space="0" w:color="000000"/>
              <w:left w:val="single" w:sz="4" w:space="0" w:color="000000"/>
              <w:right w:val="single" w:sz="4" w:space="0" w:color="000000"/>
            </w:tcBorders>
            <w:shd w:val="clear" w:color="auto" w:fill="auto"/>
            <w:vAlign w:val="center"/>
          </w:tcPr>
          <w:p w14:paraId="2D552BFA" w14:textId="77777777" w:rsidR="00207676" w:rsidRPr="00E9474C" w:rsidRDefault="00207676" w:rsidP="00572A62">
            <w:pPr>
              <w:pStyle w:val="ExhibitText"/>
              <w:rPr>
                <w:sz w:val="18"/>
                <w:szCs w:val="18"/>
              </w:rPr>
            </w:pPr>
          </w:p>
        </w:tc>
        <w:tc>
          <w:tcPr>
            <w:tcW w:w="5490" w:type="dxa"/>
            <w:tcBorders>
              <w:top w:val="single" w:sz="4" w:space="0" w:color="000000"/>
              <w:left w:val="single" w:sz="4" w:space="0" w:color="000000"/>
              <w:bottom w:val="single" w:sz="4" w:space="0" w:color="000000"/>
              <w:right w:val="single" w:sz="4" w:space="0" w:color="000000"/>
            </w:tcBorders>
          </w:tcPr>
          <w:p w14:paraId="3784F08F" w14:textId="77777777" w:rsidR="00207676" w:rsidRPr="00E9474C" w:rsidRDefault="00207676" w:rsidP="00572A62">
            <w:pPr>
              <w:pStyle w:val="ExhibitText"/>
              <w:rPr>
                <w:sz w:val="18"/>
                <w:szCs w:val="18"/>
              </w:rPr>
            </w:pPr>
            <w:r w:rsidRPr="00E9474C">
              <w:rPr>
                <w:sz w:val="18"/>
                <w:szCs w:val="18"/>
              </w:rPr>
              <w:t>Tony Tamer</w:t>
            </w:r>
          </w:p>
        </w:tc>
        <w:tc>
          <w:tcPr>
            <w:tcW w:w="2520" w:type="dxa"/>
            <w:tcBorders>
              <w:top w:val="single" w:sz="4" w:space="0" w:color="000000"/>
              <w:left w:val="single" w:sz="4" w:space="0" w:color="000000"/>
              <w:bottom w:val="single" w:sz="4" w:space="0" w:color="000000"/>
              <w:right w:val="single" w:sz="4" w:space="0" w:color="000000"/>
            </w:tcBorders>
          </w:tcPr>
          <w:p w14:paraId="020D7685" w14:textId="77777777" w:rsidR="00207676" w:rsidRPr="00E9474C" w:rsidRDefault="00207676" w:rsidP="00572A62">
            <w:pPr>
              <w:pStyle w:val="ExhibitText"/>
              <w:rPr>
                <w:sz w:val="18"/>
                <w:szCs w:val="18"/>
              </w:rPr>
            </w:pPr>
            <w:r w:rsidRPr="00E9474C">
              <w:rPr>
                <w:sz w:val="18"/>
                <w:szCs w:val="18"/>
              </w:rPr>
              <w:t>Individual Donations</w:t>
            </w:r>
          </w:p>
        </w:tc>
      </w:tr>
      <w:tr w:rsidR="00207676" w:rsidRPr="00E9474C" w14:paraId="4CBEBE09" w14:textId="77777777" w:rsidTr="00572A62">
        <w:tc>
          <w:tcPr>
            <w:tcW w:w="1350" w:type="dxa"/>
            <w:vMerge/>
            <w:tcBorders>
              <w:top w:val="single" w:sz="4" w:space="0" w:color="000000"/>
              <w:left w:val="single" w:sz="4" w:space="0" w:color="000000"/>
              <w:right w:val="single" w:sz="4" w:space="0" w:color="000000"/>
            </w:tcBorders>
            <w:shd w:val="clear" w:color="auto" w:fill="auto"/>
            <w:vAlign w:val="center"/>
          </w:tcPr>
          <w:p w14:paraId="62E0B456" w14:textId="77777777" w:rsidR="00207676" w:rsidRPr="00E9474C" w:rsidRDefault="00207676" w:rsidP="00572A62">
            <w:pPr>
              <w:pStyle w:val="ExhibitText"/>
              <w:rPr>
                <w:sz w:val="18"/>
                <w:szCs w:val="18"/>
              </w:rPr>
            </w:pPr>
          </w:p>
        </w:tc>
        <w:tc>
          <w:tcPr>
            <w:tcW w:w="5490" w:type="dxa"/>
            <w:tcBorders>
              <w:top w:val="single" w:sz="4" w:space="0" w:color="000000"/>
              <w:left w:val="single" w:sz="4" w:space="0" w:color="000000"/>
              <w:bottom w:val="single" w:sz="4" w:space="0" w:color="000000"/>
              <w:right w:val="single" w:sz="4" w:space="0" w:color="000000"/>
            </w:tcBorders>
          </w:tcPr>
          <w:p w14:paraId="6173261A" w14:textId="77777777" w:rsidR="00207676" w:rsidRPr="00E9474C" w:rsidRDefault="00207676" w:rsidP="00572A62">
            <w:pPr>
              <w:pStyle w:val="ExhibitText"/>
              <w:rPr>
                <w:sz w:val="18"/>
                <w:szCs w:val="18"/>
              </w:rPr>
            </w:pPr>
            <w:r w:rsidRPr="00E9474C">
              <w:rPr>
                <w:sz w:val="18"/>
                <w:szCs w:val="18"/>
              </w:rPr>
              <w:t xml:space="preserve">Amira &amp; Jim </w:t>
            </w:r>
            <w:proofErr w:type="spellStart"/>
            <w:r w:rsidRPr="00E9474C">
              <w:rPr>
                <w:sz w:val="18"/>
                <w:szCs w:val="18"/>
              </w:rPr>
              <w:t>Luikart</w:t>
            </w:r>
            <w:proofErr w:type="spellEnd"/>
          </w:p>
        </w:tc>
        <w:tc>
          <w:tcPr>
            <w:tcW w:w="2520" w:type="dxa"/>
            <w:tcBorders>
              <w:top w:val="single" w:sz="4" w:space="0" w:color="000000"/>
              <w:left w:val="single" w:sz="4" w:space="0" w:color="000000"/>
              <w:bottom w:val="single" w:sz="4" w:space="0" w:color="000000"/>
              <w:right w:val="single" w:sz="4" w:space="0" w:color="000000"/>
            </w:tcBorders>
          </w:tcPr>
          <w:p w14:paraId="19898BA3" w14:textId="77777777" w:rsidR="00207676" w:rsidRPr="00E9474C" w:rsidRDefault="00207676" w:rsidP="00572A62">
            <w:pPr>
              <w:pStyle w:val="ExhibitText"/>
              <w:rPr>
                <w:sz w:val="18"/>
                <w:szCs w:val="18"/>
              </w:rPr>
            </w:pPr>
            <w:r w:rsidRPr="00E9474C">
              <w:rPr>
                <w:sz w:val="18"/>
                <w:szCs w:val="18"/>
              </w:rPr>
              <w:t>Individual Donations</w:t>
            </w:r>
          </w:p>
        </w:tc>
      </w:tr>
      <w:tr w:rsidR="00207676" w:rsidRPr="00E9474C" w14:paraId="5D499DA5" w14:textId="77777777" w:rsidTr="00572A62">
        <w:tc>
          <w:tcPr>
            <w:tcW w:w="1350" w:type="dxa"/>
            <w:vMerge/>
            <w:tcBorders>
              <w:top w:val="single" w:sz="4" w:space="0" w:color="000000"/>
              <w:left w:val="single" w:sz="4" w:space="0" w:color="000000"/>
              <w:right w:val="single" w:sz="4" w:space="0" w:color="000000"/>
            </w:tcBorders>
            <w:shd w:val="clear" w:color="auto" w:fill="auto"/>
            <w:vAlign w:val="center"/>
          </w:tcPr>
          <w:p w14:paraId="4C8D4698" w14:textId="77777777" w:rsidR="00207676" w:rsidRPr="00E9474C" w:rsidRDefault="00207676" w:rsidP="00572A62">
            <w:pPr>
              <w:pStyle w:val="ExhibitText"/>
              <w:rPr>
                <w:sz w:val="18"/>
                <w:szCs w:val="18"/>
              </w:rPr>
            </w:pPr>
          </w:p>
        </w:tc>
        <w:tc>
          <w:tcPr>
            <w:tcW w:w="5490" w:type="dxa"/>
            <w:tcBorders>
              <w:top w:val="single" w:sz="4" w:space="0" w:color="000000"/>
              <w:left w:val="single" w:sz="4" w:space="0" w:color="000000"/>
              <w:bottom w:val="single" w:sz="4" w:space="0" w:color="000000"/>
              <w:right w:val="single" w:sz="4" w:space="0" w:color="000000"/>
            </w:tcBorders>
          </w:tcPr>
          <w:p w14:paraId="62DA2190" w14:textId="77777777" w:rsidR="00207676" w:rsidRPr="00E9474C" w:rsidRDefault="00207676" w:rsidP="00572A62">
            <w:pPr>
              <w:pStyle w:val="ExhibitText"/>
              <w:rPr>
                <w:sz w:val="18"/>
                <w:szCs w:val="18"/>
              </w:rPr>
            </w:pPr>
            <w:r w:rsidRPr="00E9474C">
              <w:rPr>
                <w:sz w:val="18"/>
                <w:szCs w:val="18"/>
              </w:rPr>
              <w:t xml:space="preserve">Sam &amp; Salma </w:t>
            </w:r>
            <w:proofErr w:type="spellStart"/>
            <w:r w:rsidRPr="00E9474C">
              <w:rPr>
                <w:sz w:val="18"/>
                <w:szCs w:val="18"/>
              </w:rPr>
              <w:t>Gibara</w:t>
            </w:r>
            <w:proofErr w:type="spellEnd"/>
          </w:p>
        </w:tc>
        <w:tc>
          <w:tcPr>
            <w:tcW w:w="2520" w:type="dxa"/>
            <w:tcBorders>
              <w:top w:val="single" w:sz="4" w:space="0" w:color="000000"/>
              <w:left w:val="single" w:sz="4" w:space="0" w:color="000000"/>
              <w:bottom w:val="single" w:sz="4" w:space="0" w:color="000000"/>
              <w:right w:val="single" w:sz="4" w:space="0" w:color="000000"/>
            </w:tcBorders>
          </w:tcPr>
          <w:p w14:paraId="6546842D" w14:textId="77777777" w:rsidR="00207676" w:rsidRPr="00E9474C" w:rsidRDefault="00207676" w:rsidP="00572A62">
            <w:pPr>
              <w:pStyle w:val="ExhibitText"/>
              <w:rPr>
                <w:sz w:val="18"/>
                <w:szCs w:val="18"/>
              </w:rPr>
            </w:pPr>
            <w:r w:rsidRPr="00E9474C">
              <w:rPr>
                <w:sz w:val="18"/>
                <w:szCs w:val="18"/>
              </w:rPr>
              <w:t>Individual Donations</w:t>
            </w:r>
          </w:p>
        </w:tc>
      </w:tr>
      <w:tr w:rsidR="00207676" w:rsidRPr="00E9474C" w14:paraId="0730D69B" w14:textId="77777777" w:rsidTr="00572A62">
        <w:tc>
          <w:tcPr>
            <w:tcW w:w="1350" w:type="dxa"/>
            <w:vMerge/>
            <w:tcBorders>
              <w:top w:val="single" w:sz="4" w:space="0" w:color="000000"/>
              <w:left w:val="single" w:sz="4" w:space="0" w:color="000000"/>
              <w:right w:val="single" w:sz="4" w:space="0" w:color="000000"/>
            </w:tcBorders>
            <w:shd w:val="clear" w:color="auto" w:fill="auto"/>
            <w:vAlign w:val="center"/>
          </w:tcPr>
          <w:p w14:paraId="6C31A0F9" w14:textId="77777777" w:rsidR="00207676" w:rsidRPr="00E9474C" w:rsidRDefault="00207676" w:rsidP="00572A62">
            <w:pPr>
              <w:pStyle w:val="ExhibitText"/>
              <w:rPr>
                <w:sz w:val="18"/>
                <w:szCs w:val="18"/>
              </w:rPr>
            </w:pPr>
          </w:p>
        </w:tc>
        <w:tc>
          <w:tcPr>
            <w:tcW w:w="5490" w:type="dxa"/>
            <w:tcBorders>
              <w:top w:val="single" w:sz="4" w:space="0" w:color="000000"/>
              <w:left w:val="single" w:sz="4" w:space="0" w:color="000000"/>
              <w:bottom w:val="single" w:sz="4" w:space="0" w:color="000000"/>
              <w:right w:val="single" w:sz="4" w:space="0" w:color="000000"/>
            </w:tcBorders>
          </w:tcPr>
          <w:p w14:paraId="46F96F16" w14:textId="77777777" w:rsidR="00207676" w:rsidRPr="00E9474C" w:rsidRDefault="00207676" w:rsidP="00572A62">
            <w:pPr>
              <w:pStyle w:val="ExhibitText"/>
              <w:rPr>
                <w:sz w:val="18"/>
                <w:szCs w:val="18"/>
              </w:rPr>
            </w:pPr>
            <w:r w:rsidRPr="00E9474C">
              <w:rPr>
                <w:sz w:val="18"/>
                <w:szCs w:val="18"/>
              </w:rPr>
              <w:t>Monir &amp; Hayat Barakat</w:t>
            </w:r>
          </w:p>
        </w:tc>
        <w:tc>
          <w:tcPr>
            <w:tcW w:w="2520" w:type="dxa"/>
            <w:tcBorders>
              <w:top w:val="single" w:sz="4" w:space="0" w:color="000000"/>
              <w:left w:val="single" w:sz="4" w:space="0" w:color="000000"/>
              <w:bottom w:val="single" w:sz="4" w:space="0" w:color="000000"/>
              <w:right w:val="single" w:sz="4" w:space="0" w:color="000000"/>
            </w:tcBorders>
          </w:tcPr>
          <w:p w14:paraId="6A2777EE" w14:textId="77777777" w:rsidR="00207676" w:rsidRPr="00E9474C" w:rsidRDefault="00207676" w:rsidP="00572A62">
            <w:pPr>
              <w:pStyle w:val="ExhibitText"/>
              <w:rPr>
                <w:sz w:val="18"/>
                <w:szCs w:val="18"/>
              </w:rPr>
            </w:pPr>
            <w:r w:rsidRPr="00E9474C">
              <w:rPr>
                <w:sz w:val="18"/>
                <w:szCs w:val="18"/>
              </w:rPr>
              <w:t>Individual Donations</w:t>
            </w:r>
          </w:p>
        </w:tc>
      </w:tr>
      <w:tr w:rsidR="00207676" w:rsidRPr="00E9474C" w14:paraId="719E1B51" w14:textId="77777777" w:rsidTr="00572A62">
        <w:tc>
          <w:tcPr>
            <w:tcW w:w="1350" w:type="dxa"/>
            <w:vMerge/>
            <w:tcBorders>
              <w:top w:val="single" w:sz="4" w:space="0" w:color="000000"/>
              <w:left w:val="single" w:sz="4" w:space="0" w:color="000000"/>
              <w:right w:val="single" w:sz="4" w:space="0" w:color="000000"/>
            </w:tcBorders>
            <w:shd w:val="clear" w:color="auto" w:fill="auto"/>
            <w:vAlign w:val="center"/>
          </w:tcPr>
          <w:p w14:paraId="77A5B66C" w14:textId="77777777" w:rsidR="00207676" w:rsidRPr="00E9474C" w:rsidRDefault="00207676" w:rsidP="00572A62">
            <w:pPr>
              <w:pStyle w:val="ExhibitText"/>
              <w:rPr>
                <w:sz w:val="18"/>
                <w:szCs w:val="18"/>
              </w:rPr>
            </w:pPr>
          </w:p>
        </w:tc>
        <w:tc>
          <w:tcPr>
            <w:tcW w:w="5490" w:type="dxa"/>
            <w:tcBorders>
              <w:top w:val="single" w:sz="4" w:space="0" w:color="000000"/>
              <w:left w:val="single" w:sz="4" w:space="0" w:color="000000"/>
              <w:bottom w:val="single" w:sz="4" w:space="0" w:color="000000"/>
              <w:right w:val="single" w:sz="4" w:space="0" w:color="000000"/>
            </w:tcBorders>
          </w:tcPr>
          <w:p w14:paraId="2B543D54" w14:textId="77777777" w:rsidR="00207676" w:rsidRPr="00E9474C" w:rsidRDefault="00207676" w:rsidP="00572A62">
            <w:pPr>
              <w:pStyle w:val="ExhibitText"/>
              <w:rPr>
                <w:sz w:val="18"/>
                <w:szCs w:val="18"/>
              </w:rPr>
            </w:pPr>
            <w:r w:rsidRPr="00E9474C">
              <w:rPr>
                <w:sz w:val="18"/>
                <w:szCs w:val="18"/>
              </w:rPr>
              <w:t>Charles &amp; Gabriela Shaw</w:t>
            </w:r>
          </w:p>
        </w:tc>
        <w:tc>
          <w:tcPr>
            <w:tcW w:w="2520" w:type="dxa"/>
            <w:tcBorders>
              <w:top w:val="single" w:sz="4" w:space="0" w:color="000000"/>
              <w:left w:val="single" w:sz="4" w:space="0" w:color="000000"/>
              <w:bottom w:val="single" w:sz="4" w:space="0" w:color="000000"/>
              <w:right w:val="single" w:sz="4" w:space="0" w:color="000000"/>
            </w:tcBorders>
          </w:tcPr>
          <w:p w14:paraId="59C18F2A" w14:textId="77777777" w:rsidR="00207676" w:rsidRPr="00E9474C" w:rsidRDefault="00207676" w:rsidP="00572A62">
            <w:pPr>
              <w:pStyle w:val="ExhibitText"/>
              <w:rPr>
                <w:sz w:val="18"/>
                <w:szCs w:val="18"/>
              </w:rPr>
            </w:pPr>
            <w:r w:rsidRPr="00E9474C">
              <w:rPr>
                <w:sz w:val="18"/>
                <w:szCs w:val="18"/>
              </w:rPr>
              <w:t>Individual Donations</w:t>
            </w:r>
          </w:p>
        </w:tc>
      </w:tr>
      <w:tr w:rsidR="00207676" w:rsidRPr="00E9474C" w14:paraId="7102A0DD" w14:textId="77777777" w:rsidTr="00572A62">
        <w:tc>
          <w:tcPr>
            <w:tcW w:w="1350" w:type="dxa"/>
            <w:vMerge/>
            <w:tcBorders>
              <w:top w:val="single" w:sz="4" w:space="0" w:color="000000"/>
              <w:left w:val="single" w:sz="4" w:space="0" w:color="000000"/>
              <w:right w:val="single" w:sz="4" w:space="0" w:color="000000"/>
            </w:tcBorders>
            <w:shd w:val="clear" w:color="auto" w:fill="auto"/>
            <w:vAlign w:val="center"/>
          </w:tcPr>
          <w:p w14:paraId="598AE331" w14:textId="77777777" w:rsidR="00207676" w:rsidRPr="00E9474C" w:rsidRDefault="00207676" w:rsidP="00572A62">
            <w:pPr>
              <w:pStyle w:val="ExhibitText"/>
              <w:rPr>
                <w:sz w:val="18"/>
                <w:szCs w:val="18"/>
              </w:rPr>
            </w:pPr>
          </w:p>
        </w:tc>
        <w:tc>
          <w:tcPr>
            <w:tcW w:w="5490" w:type="dxa"/>
            <w:tcBorders>
              <w:top w:val="single" w:sz="4" w:space="0" w:color="000000"/>
              <w:left w:val="single" w:sz="4" w:space="0" w:color="000000"/>
              <w:bottom w:val="single" w:sz="4" w:space="0" w:color="000000"/>
              <w:right w:val="single" w:sz="4" w:space="0" w:color="000000"/>
            </w:tcBorders>
          </w:tcPr>
          <w:p w14:paraId="403AB6E0" w14:textId="77777777" w:rsidR="00207676" w:rsidRPr="00E9474C" w:rsidRDefault="00207676" w:rsidP="00572A62">
            <w:pPr>
              <w:pStyle w:val="ExhibitText"/>
              <w:rPr>
                <w:sz w:val="18"/>
                <w:szCs w:val="18"/>
              </w:rPr>
            </w:pPr>
            <w:r w:rsidRPr="00E9474C">
              <w:rPr>
                <w:sz w:val="18"/>
                <w:szCs w:val="18"/>
              </w:rPr>
              <w:t xml:space="preserve">Rima </w:t>
            </w:r>
            <w:proofErr w:type="spellStart"/>
            <w:r w:rsidRPr="00E9474C">
              <w:rPr>
                <w:sz w:val="18"/>
                <w:szCs w:val="18"/>
              </w:rPr>
              <w:t>Abushakra</w:t>
            </w:r>
            <w:proofErr w:type="spellEnd"/>
          </w:p>
        </w:tc>
        <w:tc>
          <w:tcPr>
            <w:tcW w:w="2520" w:type="dxa"/>
            <w:tcBorders>
              <w:top w:val="single" w:sz="4" w:space="0" w:color="000000"/>
              <w:left w:val="single" w:sz="4" w:space="0" w:color="000000"/>
              <w:bottom w:val="single" w:sz="4" w:space="0" w:color="000000"/>
              <w:right w:val="single" w:sz="4" w:space="0" w:color="000000"/>
            </w:tcBorders>
          </w:tcPr>
          <w:p w14:paraId="278694AE" w14:textId="77777777" w:rsidR="00207676" w:rsidRPr="00E9474C" w:rsidRDefault="00207676" w:rsidP="00572A62">
            <w:pPr>
              <w:pStyle w:val="ExhibitText"/>
              <w:rPr>
                <w:sz w:val="18"/>
                <w:szCs w:val="18"/>
              </w:rPr>
            </w:pPr>
            <w:r w:rsidRPr="00E9474C">
              <w:rPr>
                <w:sz w:val="18"/>
                <w:szCs w:val="18"/>
              </w:rPr>
              <w:t>Individual Donations</w:t>
            </w:r>
          </w:p>
        </w:tc>
      </w:tr>
      <w:tr w:rsidR="00207676" w:rsidRPr="00E9474C" w14:paraId="1DBA3164" w14:textId="77777777" w:rsidTr="00572A62">
        <w:tc>
          <w:tcPr>
            <w:tcW w:w="1350" w:type="dxa"/>
            <w:vMerge/>
            <w:tcBorders>
              <w:top w:val="single" w:sz="4" w:space="0" w:color="000000"/>
              <w:left w:val="single" w:sz="4" w:space="0" w:color="000000"/>
              <w:right w:val="single" w:sz="4" w:space="0" w:color="000000"/>
            </w:tcBorders>
            <w:shd w:val="clear" w:color="auto" w:fill="auto"/>
            <w:vAlign w:val="center"/>
          </w:tcPr>
          <w:p w14:paraId="0CE22D55" w14:textId="77777777" w:rsidR="00207676" w:rsidRPr="00E9474C" w:rsidRDefault="00207676" w:rsidP="00572A62">
            <w:pPr>
              <w:pStyle w:val="ExhibitText"/>
              <w:rPr>
                <w:sz w:val="18"/>
                <w:szCs w:val="18"/>
              </w:rPr>
            </w:pPr>
          </w:p>
        </w:tc>
        <w:tc>
          <w:tcPr>
            <w:tcW w:w="5490" w:type="dxa"/>
            <w:tcBorders>
              <w:top w:val="single" w:sz="4" w:space="0" w:color="000000"/>
              <w:left w:val="single" w:sz="4" w:space="0" w:color="000000"/>
              <w:bottom w:val="single" w:sz="4" w:space="0" w:color="000000"/>
              <w:right w:val="single" w:sz="4" w:space="0" w:color="000000"/>
            </w:tcBorders>
          </w:tcPr>
          <w:p w14:paraId="5BF1D0D9" w14:textId="77777777" w:rsidR="00207676" w:rsidRPr="00E9474C" w:rsidRDefault="00207676" w:rsidP="00572A62">
            <w:pPr>
              <w:pStyle w:val="ExhibitText"/>
              <w:rPr>
                <w:sz w:val="18"/>
                <w:szCs w:val="18"/>
              </w:rPr>
            </w:pPr>
            <w:r w:rsidRPr="00E9474C">
              <w:rPr>
                <w:sz w:val="18"/>
                <w:szCs w:val="18"/>
              </w:rPr>
              <w:t xml:space="preserve">Charles &amp; </w:t>
            </w:r>
            <w:proofErr w:type="spellStart"/>
            <w:r w:rsidRPr="00E9474C">
              <w:rPr>
                <w:sz w:val="18"/>
                <w:szCs w:val="18"/>
              </w:rPr>
              <w:t>Karine</w:t>
            </w:r>
            <w:proofErr w:type="spellEnd"/>
            <w:r w:rsidRPr="00E9474C">
              <w:rPr>
                <w:sz w:val="18"/>
                <w:szCs w:val="18"/>
              </w:rPr>
              <w:t xml:space="preserve"> </w:t>
            </w:r>
            <w:proofErr w:type="spellStart"/>
            <w:r w:rsidRPr="00E9474C">
              <w:rPr>
                <w:sz w:val="18"/>
                <w:szCs w:val="18"/>
              </w:rPr>
              <w:t>Boorady</w:t>
            </w:r>
            <w:proofErr w:type="spellEnd"/>
          </w:p>
        </w:tc>
        <w:tc>
          <w:tcPr>
            <w:tcW w:w="2520" w:type="dxa"/>
            <w:tcBorders>
              <w:top w:val="single" w:sz="4" w:space="0" w:color="000000"/>
              <w:left w:val="single" w:sz="4" w:space="0" w:color="000000"/>
              <w:bottom w:val="single" w:sz="4" w:space="0" w:color="000000"/>
              <w:right w:val="single" w:sz="4" w:space="0" w:color="000000"/>
            </w:tcBorders>
          </w:tcPr>
          <w:p w14:paraId="66E5ECCC" w14:textId="77777777" w:rsidR="00207676" w:rsidRPr="00E9474C" w:rsidRDefault="00207676" w:rsidP="00572A62">
            <w:pPr>
              <w:pStyle w:val="ExhibitText"/>
              <w:rPr>
                <w:sz w:val="18"/>
                <w:szCs w:val="18"/>
              </w:rPr>
            </w:pPr>
            <w:r w:rsidRPr="00E9474C">
              <w:rPr>
                <w:sz w:val="18"/>
                <w:szCs w:val="18"/>
              </w:rPr>
              <w:t>Individual Donations</w:t>
            </w:r>
          </w:p>
        </w:tc>
      </w:tr>
      <w:tr w:rsidR="00207676" w:rsidRPr="00E9474C" w14:paraId="4E6BB1BA" w14:textId="77777777" w:rsidTr="00572A62">
        <w:tc>
          <w:tcPr>
            <w:tcW w:w="1350" w:type="dxa"/>
            <w:vMerge/>
            <w:tcBorders>
              <w:top w:val="single" w:sz="4" w:space="0" w:color="000000"/>
              <w:left w:val="single" w:sz="4" w:space="0" w:color="000000"/>
              <w:right w:val="single" w:sz="4" w:space="0" w:color="000000"/>
            </w:tcBorders>
            <w:shd w:val="clear" w:color="auto" w:fill="auto"/>
            <w:vAlign w:val="center"/>
          </w:tcPr>
          <w:p w14:paraId="0B0596A8" w14:textId="77777777" w:rsidR="00207676" w:rsidRPr="00E9474C" w:rsidRDefault="00207676" w:rsidP="00572A62">
            <w:pPr>
              <w:pStyle w:val="ExhibitText"/>
              <w:rPr>
                <w:sz w:val="18"/>
                <w:szCs w:val="18"/>
              </w:rPr>
            </w:pPr>
          </w:p>
        </w:tc>
        <w:tc>
          <w:tcPr>
            <w:tcW w:w="5490" w:type="dxa"/>
            <w:tcBorders>
              <w:top w:val="single" w:sz="4" w:space="0" w:color="000000"/>
              <w:left w:val="single" w:sz="4" w:space="0" w:color="000000"/>
              <w:bottom w:val="single" w:sz="4" w:space="0" w:color="000000"/>
              <w:right w:val="single" w:sz="4" w:space="0" w:color="000000"/>
            </w:tcBorders>
          </w:tcPr>
          <w:p w14:paraId="70716FE3" w14:textId="77777777" w:rsidR="00207676" w:rsidRPr="00E9474C" w:rsidRDefault="00207676" w:rsidP="00572A62">
            <w:pPr>
              <w:pStyle w:val="ExhibitText"/>
              <w:rPr>
                <w:sz w:val="18"/>
                <w:szCs w:val="18"/>
              </w:rPr>
            </w:pPr>
            <w:r w:rsidRPr="00E9474C">
              <w:rPr>
                <w:sz w:val="18"/>
                <w:szCs w:val="18"/>
              </w:rPr>
              <w:t xml:space="preserve">Ramzi </w:t>
            </w:r>
            <w:proofErr w:type="spellStart"/>
            <w:r w:rsidRPr="00E9474C">
              <w:rPr>
                <w:sz w:val="18"/>
                <w:szCs w:val="18"/>
              </w:rPr>
              <w:t>Dagher</w:t>
            </w:r>
            <w:proofErr w:type="spellEnd"/>
          </w:p>
        </w:tc>
        <w:tc>
          <w:tcPr>
            <w:tcW w:w="2520" w:type="dxa"/>
            <w:tcBorders>
              <w:top w:val="single" w:sz="4" w:space="0" w:color="000000"/>
              <w:left w:val="single" w:sz="4" w:space="0" w:color="000000"/>
              <w:bottom w:val="single" w:sz="4" w:space="0" w:color="000000"/>
              <w:right w:val="single" w:sz="4" w:space="0" w:color="000000"/>
            </w:tcBorders>
          </w:tcPr>
          <w:p w14:paraId="4ADE54E5" w14:textId="77777777" w:rsidR="00207676" w:rsidRPr="00E9474C" w:rsidRDefault="00207676" w:rsidP="00572A62">
            <w:pPr>
              <w:pStyle w:val="ExhibitText"/>
              <w:rPr>
                <w:sz w:val="18"/>
                <w:szCs w:val="18"/>
              </w:rPr>
            </w:pPr>
            <w:r w:rsidRPr="00E9474C">
              <w:rPr>
                <w:sz w:val="18"/>
                <w:szCs w:val="18"/>
              </w:rPr>
              <w:t>Individual Donations</w:t>
            </w:r>
          </w:p>
        </w:tc>
      </w:tr>
      <w:tr w:rsidR="00207676" w:rsidRPr="00E9474C" w14:paraId="0D48B584" w14:textId="77777777" w:rsidTr="00572A62">
        <w:tc>
          <w:tcPr>
            <w:tcW w:w="1350" w:type="dxa"/>
            <w:vMerge/>
            <w:tcBorders>
              <w:top w:val="single" w:sz="4" w:space="0" w:color="000000"/>
              <w:left w:val="single" w:sz="4" w:space="0" w:color="000000"/>
              <w:right w:val="single" w:sz="4" w:space="0" w:color="000000"/>
            </w:tcBorders>
            <w:shd w:val="clear" w:color="auto" w:fill="auto"/>
            <w:vAlign w:val="center"/>
          </w:tcPr>
          <w:p w14:paraId="148E12ED" w14:textId="77777777" w:rsidR="00207676" w:rsidRPr="00E9474C" w:rsidRDefault="00207676" w:rsidP="00572A62">
            <w:pPr>
              <w:pStyle w:val="ExhibitText"/>
              <w:rPr>
                <w:sz w:val="18"/>
                <w:szCs w:val="18"/>
              </w:rPr>
            </w:pPr>
          </w:p>
        </w:tc>
        <w:tc>
          <w:tcPr>
            <w:tcW w:w="5490" w:type="dxa"/>
            <w:tcBorders>
              <w:top w:val="single" w:sz="4" w:space="0" w:color="000000"/>
              <w:left w:val="single" w:sz="4" w:space="0" w:color="000000"/>
              <w:bottom w:val="single" w:sz="4" w:space="0" w:color="000000"/>
              <w:right w:val="single" w:sz="4" w:space="0" w:color="000000"/>
            </w:tcBorders>
          </w:tcPr>
          <w:p w14:paraId="2978C638" w14:textId="77777777" w:rsidR="00207676" w:rsidRPr="00E9474C" w:rsidRDefault="00207676" w:rsidP="00572A62">
            <w:pPr>
              <w:pStyle w:val="ExhibitText"/>
              <w:rPr>
                <w:sz w:val="18"/>
                <w:szCs w:val="18"/>
              </w:rPr>
            </w:pPr>
            <w:proofErr w:type="spellStart"/>
            <w:r w:rsidRPr="00E9474C">
              <w:rPr>
                <w:sz w:val="18"/>
                <w:szCs w:val="18"/>
              </w:rPr>
              <w:t>Camile</w:t>
            </w:r>
            <w:proofErr w:type="spellEnd"/>
            <w:r w:rsidRPr="00E9474C">
              <w:rPr>
                <w:sz w:val="18"/>
                <w:szCs w:val="18"/>
              </w:rPr>
              <w:t xml:space="preserve"> Saba</w:t>
            </w:r>
          </w:p>
        </w:tc>
        <w:tc>
          <w:tcPr>
            <w:tcW w:w="2520" w:type="dxa"/>
            <w:tcBorders>
              <w:top w:val="single" w:sz="4" w:space="0" w:color="000000"/>
              <w:left w:val="single" w:sz="4" w:space="0" w:color="000000"/>
              <w:bottom w:val="single" w:sz="4" w:space="0" w:color="000000"/>
              <w:right w:val="single" w:sz="4" w:space="0" w:color="000000"/>
            </w:tcBorders>
          </w:tcPr>
          <w:p w14:paraId="19592E0F" w14:textId="77777777" w:rsidR="00207676" w:rsidRPr="00E9474C" w:rsidRDefault="00207676" w:rsidP="00572A62">
            <w:pPr>
              <w:pStyle w:val="ExhibitText"/>
              <w:rPr>
                <w:sz w:val="18"/>
                <w:szCs w:val="18"/>
              </w:rPr>
            </w:pPr>
            <w:r w:rsidRPr="00E9474C">
              <w:rPr>
                <w:sz w:val="18"/>
                <w:szCs w:val="18"/>
              </w:rPr>
              <w:t>Individual Donations</w:t>
            </w:r>
          </w:p>
        </w:tc>
      </w:tr>
      <w:tr w:rsidR="00207676" w:rsidRPr="00E9474C" w14:paraId="5A4AE92D" w14:textId="77777777" w:rsidTr="00572A62">
        <w:tc>
          <w:tcPr>
            <w:tcW w:w="1350" w:type="dxa"/>
            <w:vMerge/>
            <w:tcBorders>
              <w:top w:val="single" w:sz="4" w:space="0" w:color="000000"/>
              <w:left w:val="single" w:sz="4" w:space="0" w:color="000000"/>
              <w:right w:val="single" w:sz="4" w:space="0" w:color="000000"/>
            </w:tcBorders>
            <w:shd w:val="clear" w:color="auto" w:fill="auto"/>
            <w:vAlign w:val="center"/>
          </w:tcPr>
          <w:p w14:paraId="3968480B" w14:textId="77777777" w:rsidR="00207676" w:rsidRPr="00E9474C" w:rsidRDefault="00207676" w:rsidP="00572A62">
            <w:pPr>
              <w:pStyle w:val="ExhibitText"/>
              <w:rPr>
                <w:sz w:val="18"/>
                <w:szCs w:val="18"/>
              </w:rPr>
            </w:pPr>
          </w:p>
        </w:tc>
        <w:tc>
          <w:tcPr>
            <w:tcW w:w="5490" w:type="dxa"/>
            <w:tcBorders>
              <w:top w:val="single" w:sz="4" w:space="0" w:color="000000"/>
              <w:left w:val="single" w:sz="4" w:space="0" w:color="000000"/>
              <w:bottom w:val="single" w:sz="4" w:space="0" w:color="000000"/>
              <w:right w:val="single" w:sz="4" w:space="0" w:color="000000"/>
            </w:tcBorders>
          </w:tcPr>
          <w:p w14:paraId="70A0A596" w14:textId="77777777" w:rsidR="00207676" w:rsidRPr="00E9474C" w:rsidRDefault="00207676" w:rsidP="00572A62">
            <w:pPr>
              <w:pStyle w:val="ExhibitText"/>
              <w:rPr>
                <w:sz w:val="18"/>
                <w:szCs w:val="18"/>
              </w:rPr>
            </w:pPr>
            <w:r w:rsidRPr="00E9474C">
              <w:rPr>
                <w:sz w:val="18"/>
                <w:szCs w:val="18"/>
              </w:rPr>
              <w:t>The Salaam Club</w:t>
            </w:r>
          </w:p>
        </w:tc>
        <w:tc>
          <w:tcPr>
            <w:tcW w:w="2520" w:type="dxa"/>
            <w:tcBorders>
              <w:top w:val="single" w:sz="4" w:space="0" w:color="000000"/>
              <w:left w:val="single" w:sz="4" w:space="0" w:color="000000"/>
              <w:bottom w:val="single" w:sz="4" w:space="0" w:color="000000"/>
              <w:right w:val="single" w:sz="4" w:space="0" w:color="000000"/>
            </w:tcBorders>
          </w:tcPr>
          <w:p w14:paraId="5DFD524B" w14:textId="77777777" w:rsidR="00207676" w:rsidRPr="00E9474C" w:rsidRDefault="00207676" w:rsidP="00572A62">
            <w:pPr>
              <w:pStyle w:val="ExhibitText"/>
              <w:rPr>
                <w:sz w:val="18"/>
                <w:szCs w:val="18"/>
              </w:rPr>
            </w:pPr>
            <w:r w:rsidRPr="00E9474C">
              <w:rPr>
                <w:sz w:val="18"/>
                <w:szCs w:val="18"/>
              </w:rPr>
              <w:t>Company</w:t>
            </w:r>
          </w:p>
        </w:tc>
      </w:tr>
      <w:tr w:rsidR="00207676" w:rsidRPr="00E9474C" w14:paraId="01A0C784" w14:textId="77777777" w:rsidTr="00572A62">
        <w:tc>
          <w:tcPr>
            <w:tcW w:w="1350" w:type="dxa"/>
            <w:vMerge/>
            <w:tcBorders>
              <w:top w:val="single" w:sz="4" w:space="0" w:color="000000"/>
              <w:left w:val="single" w:sz="4" w:space="0" w:color="000000"/>
              <w:right w:val="single" w:sz="4" w:space="0" w:color="000000"/>
            </w:tcBorders>
            <w:shd w:val="clear" w:color="auto" w:fill="auto"/>
            <w:vAlign w:val="center"/>
          </w:tcPr>
          <w:p w14:paraId="06E04CB3" w14:textId="77777777" w:rsidR="00207676" w:rsidRPr="00E9474C" w:rsidRDefault="00207676" w:rsidP="00572A62">
            <w:pPr>
              <w:pStyle w:val="ExhibitText"/>
              <w:rPr>
                <w:sz w:val="18"/>
                <w:szCs w:val="18"/>
              </w:rPr>
            </w:pPr>
          </w:p>
        </w:tc>
        <w:tc>
          <w:tcPr>
            <w:tcW w:w="5490" w:type="dxa"/>
            <w:tcBorders>
              <w:top w:val="single" w:sz="4" w:space="0" w:color="000000"/>
              <w:left w:val="single" w:sz="4" w:space="0" w:color="000000"/>
              <w:bottom w:val="single" w:sz="4" w:space="0" w:color="000000"/>
              <w:right w:val="single" w:sz="4" w:space="0" w:color="000000"/>
            </w:tcBorders>
          </w:tcPr>
          <w:p w14:paraId="65EB3156" w14:textId="77777777" w:rsidR="00207676" w:rsidRPr="00E9474C" w:rsidRDefault="00207676" w:rsidP="00572A62">
            <w:pPr>
              <w:pStyle w:val="ExhibitText"/>
              <w:rPr>
                <w:sz w:val="18"/>
                <w:szCs w:val="18"/>
              </w:rPr>
            </w:pPr>
            <w:r w:rsidRPr="00E9474C">
              <w:rPr>
                <w:sz w:val="18"/>
                <w:szCs w:val="18"/>
              </w:rPr>
              <w:t xml:space="preserve">Bud &amp; </w:t>
            </w:r>
            <w:proofErr w:type="spellStart"/>
            <w:r w:rsidRPr="00E9474C">
              <w:rPr>
                <w:sz w:val="18"/>
                <w:szCs w:val="18"/>
              </w:rPr>
              <w:t>Sylviane</w:t>
            </w:r>
            <w:proofErr w:type="spellEnd"/>
            <w:r w:rsidRPr="00E9474C">
              <w:rPr>
                <w:sz w:val="18"/>
                <w:szCs w:val="18"/>
              </w:rPr>
              <w:t xml:space="preserve"> </w:t>
            </w:r>
            <w:proofErr w:type="spellStart"/>
            <w:r w:rsidRPr="00E9474C">
              <w:rPr>
                <w:sz w:val="18"/>
                <w:szCs w:val="18"/>
              </w:rPr>
              <w:t>Zehil</w:t>
            </w:r>
            <w:proofErr w:type="spellEnd"/>
          </w:p>
        </w:tc>
        <w:tc>
          <w:tcPr>
            <w:tcW w:w="2520" w:type="dxa"/>
            <w:tcBorders>
              <w:top w:val="single" w:sz="4" w:space="0" w:color="000000"/>
              <w:left w:val="single" w:sz="4" w:space="0" w:color="000000"/>
              <w:bottom w:val="single" w:sz="4" w:space="0" w:color="000000"/>
              <w:right w:val="single" w:sz="4" w:space="0" w:color="000000"/>
            </w:tcBorders>
          </w:tcPr>
          <w:p w14:paraId="0AD0A6EF" w14:textId="77777777" w:rsidR="00207676" w:rsidRPr="00E9474C" w:rsidRDefault="00207676" w:rsidP="00572A62">
            <w:pPr>
              <w:pStyle w:val="ExhibitText"/>
              <w:rPr>
                <w:sz w:val="18"/>
                <w:szCs w:val="18"/>
              </w:rPr>
            </w:pPr>
            <w:r w:rsidRPr="00E9474C">
              <w:rPr>
                <w:sz w:val="18"/>
                <w:szCs w:val="18"/>
              </w:rPr>
              <w:t>Individual Donations</w:t>
            </w:r>
          </w:p>
        </w:tc>
      </w:tr>
      <w:tr w:rsidR="00207676" w:rsidRPr="00E9474C" w14:paraId="189D118A" w14:textId="77777777" w:rsidTr="00572A62">
        <w:tc>
          <w:tcPr>
            <w:tcW w:w="1350" w:type="dxa"/>
            <w:vMerge/>
            <w:tcBorders>
              <w:top w:val="single" w:sz="4" w:space="0" w:color="000000"/>
              <w:left w:val="single" w:sz="4" w:space="0" w:color="000000"/>
              <w:right w:val="single" w:sz="4" w:space="0" w:color="000000"/>
            </w:tcBorders>
            <w:shd w:val="clear" w:color="auto" w:fill="auto"/>
            <w:vAlign w:val="center"/>
          </w:tcPr>
          <w:p w14:paraId="1012B845" w14:textId="77777777" w:rsidR="00207676" w:rsidRPr="00E9474C" w:rsidRDefault="00207676" w:rsidP="00572A62">
            <w:pPr>
              <w:pStyle w:val="ExhibitText"/>
              <w:rPr>
                <w:sz w:val="18"/>
                <w:szCs w:val="18"/>
              </w:rPr>
            </w:pPr>
          </w:p>
        </w:tc>
        <w:tc>
          <w:tcPr>
            <w:tcW w:w="5490" w:type="dxa"/>
            <w:tcBorders>
              <w:top w:val="single" w:sz="4" w:space="0" w:color="000000"/>
              <w:left w:val="single" w:sz="4" w:space="0" w:color="000000"/>
              <w:bottom w:val="single" w:sz="4" w:space="0" w:color="000000"/>
              <w:right w:val="single" w:sz="4" w:space="0" w:color="000000"/>
            </w:tcBorders>
          </w:tcPr>
          <w:p w14:paraId="3933F414" w14:textId="77777777" w:rsidR="00207676" w:rsidRPr="00E9474C" w:rsidRDefault="00207676" w:rsidP="00572A62">
            <w:pPr>
              <w:pStyle w:val="ExhibitText"/>
              <w:rPr>
                <w:sz w:val="18"/>
                <w:szCs w:val="18"/>
              </w:rPr>
            </w:pPr>
            <w:r w:rsidRPr="00E9474C">
              <w:rPr>
                <w:sz w:val="18"/>
                <w:szCs w:val="18"/>
              </w:rPr>
              <w:t xml:space="preserve">Habib </w:t>
            </w:r>
            <w:proofErr w:type="spellStart"/>
            <w:r w:rsidRPr="00E9474C">
              <w:rPr>
                <w:sz w:val="18"/>
                <w:szCs w:val="18"/>
              </w:rPr>
              <w:t>Kairouz</w:t>
            </w:r>
            <w:proofErr w:type="spellEnd"/>
          </w:p>
        </w:tc>
        <w:tc>
          <w:tcPr>
            <w:tcW w:w="2520" w:type="dxa"/>
            <w:tcBorders>
              <w:top w:val="single" w:sz="4" w:space="0" w:color="000000"/>
              <w:left w:val="single" w:sz="4" w:space="0" w:color="000000"/>
              <w:bottom w:val="single" w:sz="4" w:space="0" w:color="000000"/>
              <w:right w:val="single" w:sz="4" w:space="0" w:color="000000"/>
            </w:tcBorders>
          </w:tcPr>
          <w:p w14:paraId="19276D69" w14:textId="77777777" w:rsidR="00207676" w:rsidRPr="00E9474C" w:rsidRDefault="00207676" w:rsidP="00572A62">
            <w:pPr>
              <w:pStyle w:val="ExhibitText"/>
              <w:rPr>
                <w:sz w:val="18"/>
                <w:szCs w:val="18"/>
              </w:rPr>
            </w:pPr>
            <w:r w:rsidRPr="00E9474C">
              <w:rPr>
                <w:sz w:val="18"/>
                <w:szCs w:val="18"/>
              </w:rPr>
              <w:t>Individual Donations</w:t>
            </w:r>
          </w:p>
        </w:tc>
      </w:tr>
    </w:tbl>
    <w:p w14:paraId="714EE09A" w14:textId="77777777" w:rsidR="000206AB" w:rsidRDefault="000206AB" w:rsidP="00131868">
      <w:pPr>
        <w:pStyle w:val="ExhibitText"/>
      </w:pPr>
    </w:p>
    <w:tbl>
      <w:tblPr>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2430"/>
        <w:gridCol w:w="4050"/>
        <w:gridCol w:w="1530"/>
      </w:tblGrid>
      <w:tr w:rsidR="00207676" w:rsidRPr="00E9474C" w14:paraId="5BACCE12" w14:textId="77777777" w:rsidTr="00572A62">
        <w:tc>
          <w:tcPr>
            <w:tcW w:w="1350" w:type="dxa"/>
            <w:vMerge w:val="restart"/>
            <w:tcBorders>
              <w:top w:val="single" w:sz="4" w:space="0" w:color="000000"/>
              <w:left w:val="single" w:sz="4" w:space="0" w:color="000000"/>
              <w:right w:val="single" w:sz="4" w:space="0" w:color="000000"/>
            </w:tcBorders>
            <w:shd w:val="clear" w:color="auto" w:fill="auto"/>
            <w:vAlign w:val="center"/>
          </w:tcPr>
          <w:p w14:paraId="5CB69E0B" w14:textId="77777777" w:rsidR="00207676" w:rsidRPr="00E9474C" w:rsidRDefault="00207676" w:rsidP="00572A62">
            <w:pPr>
              <w:pStyle w:val="ExhibitText"/>
              <w:rPr>
                <w:b/>
                <w:sz w:val="18"/>
                <w:szCs w:val="18"/>
              </w:rPr>
            </w:pPr>
            <w:r w:rsidRPr="00E9474C">
              <w:rPr>
                <w:b/>
                <w:sz w:val="18"/>
                <w:szCs w:val="18"/>
              </w:rPr>
              <w:t>Fellowship Champions</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D9EDB3" w14:textId="77777777" w:rsidR="00207676" w:rsidRPr="00E9474C" w:rsidRDefault="00207676" w:rsidP="00572A62">
            <w:pPr>
              <w:pStyle w:val="ExhibitText"/>
              <w:jc w:val="center"/>
              <w:rPr>
                <w:b/>
                <w:sz w:val="18"/>
                <w:szCs w:val="18"/>
              </w:rPr>
            </w:pPr>
            <w:r w:rsidRPr="00E9474C">
              <w:rPr>
                <w:b/>
                <w:sz w:val="18"/>
                <w:szCs w:val="18"/>
              </w:rPr>
              <w:t>Sponsors and Donors</w:t>
            </w:r>
          </w:p>
        </w:tc>
        <w:tc>
          <w:tcPr>
            <w:tcW w:w="40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80E6D6" w14:textId="77777777" w:rsidR="00207676" w:rsidRPr="00E9474C" w:rsidRDefault="00207676" w:rsidP="00572A62">
            <w:pPr>
              <w:pStyle w:val="ExhibitText"/>
              <w:jc w:val="center"/>
              <w:rPr>
                <w:b/>
                <w:sz w:val="18"/>
                <w:szCs w:val="18"/>
              </w:rPr>
            </w:pPr>
            <w:r w:rsidRPr="00E9474C">
              <w:rPr>
                <w:b/>
                <w:sz w:val="18"/>
                <w:szCs w:val="18"/>
              </w:rPr>
              <w:t>Commitment</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246E6B" w14:textId="77777777" w:rsidR="00207676" w:rsidRPr="00E9474C" w:rsidRDefault="00207676" w:rsidP="00572A62">
            <w:pPr>
              <w:pStyle w:val="ExhibitText"/>
              <w:jc w:val="center"/>
              <w:rPr>
                <w:b/>
                <w:sz w:val="18"/>
                <w:szCs w:val="18"/>
              </w:rPr>
            </w:pPr>
            <w:r w:rsidRPr="00E9474C">
              <w:rPr>
                <w:b/>
                <w:sz w:val="18"/>
                <w:szCs w:val="18"/>
              </w:rPr>
              <w:t>Starting Date</w:t>
            </w:r>
          </w:p>
        </w:tc>
      </w:tr>
      <w:tr w:rsidR="00207676" w:rsidRPr="00E9474C" w14:paraId="0486E09A" w14:textId="77777777" w:rsidTr="00572A62">
        <w:tc>
          <w:tcPr>
            <w:tcW w:w="1350" w:type="dxa"/>
            <w:vMerge/>
            <w:tcBorders>
              <w:top w:val="single" w:sz="4" w:space="0" w:color="000000"/>
              <w:left w:val="single" w:sz="4" w:space="0" w:color="000000"/>
              <w:right w:val="single" w:sz="4" w:space="0" w:color="000000"/>
            </w:tcBorders>
            <w:shd w:val="clear" w:color="auto" w:fill="auto"/>
            <w:vAlign w:val="center"/>
          </w:tcPr>
          <w:p w14:paraId="0F6A6228" w14:textId="77777777" w:rsidR="00207676" w:rsidRPr="00E9474C" w:rsidRDefault="00207676" w:rsidP="00572A62">
            <w:pPr>
              <w:pStyle w:val="ExhibitText"/>
              <w:rPr>
                <w:sz w:val="18"/>
                <w:szCs w:val="18"/>
              </w:rPr>
            </w:pPr>
          </w:p>
        </w:tc>
        <w:tc>
          <w:tcPr>
            <w:tcW w:w="2430" w:type="dxa"/>
            <w:tcBorders>
              <w:top w:val="single" w:sz="4" w:space="0" w:color="000000"/>
              <w:left w:val="single" w:sz="4" w:space="0" w:color="000000"/>
              <w:bottom w:val="single" w:sz="4" w:space="0" w:color="000000"/>
              <w:right w:val="single" w:sz="4" w:space="0" w:color="000000"/>
            </w:tcBorders>
          </w:tcPr>
          <w:p w14:paraId="7F44554B" w14:textId="77777777" w:rsidR="00207676" w:rsidRPr="00E9474C" w:rsidRDefault="00207676" w:rsidP="00572A62">
            <w:pPr>
              <w:pStyle w:val="ExhibitText"/>
              <w:jc w:val="left"/>
              <w:rPr>
                <w:sz w:val="18"/>
                <w:szCs w:val="18"/>
              </w:rPr>
            </w:pPr>
            <w:r w:rsidRPr="00E9474C">
              <w:rPr>
                <w:sz w:val="18"/>
                <w:szCs w:val="18"/>
              </w:rPr>
              <w:t xml:space="preserve">Mr. </w:t>
            </w:r>
            <w:proofErr w:type="spellStart"/>
            <w:r w:rsidRPr="00E9474C">
              <w:rPr>
                <w:sz w:val="18"/>
                <w:szCs w:val="18"/>
              </w:rPr>
              <w:t>Naji</w:t>
            </w:r>
            <w:proofErr w:type="spellEnd"/>
            <w:r w:rsidRPr="00E9474C">
              <w:rPr>
                <w:sz w:val="18"/>
                <w:szCs w:val="18"/>
              </w:rPr>
              <w:t xml:space="preserve"> &amp; Nada </w:t>
            </w:r>
            <w:proofErr w:type="spellStart"/>
            <w:r w:rsidRPr="00E9474C">
              <w:rPr>
                <w:sz w:val="18"/>
                <w:szCs w:val="18"/>
              </w:rPr>
              <w:t>Abumrad</w:t>
            </w:r>
            <w:proofErr w:type="spellEnd"/>
          </w:p>
        </w:tc>
        <w:tc>
          <w:tcPr>
            <w:tcW w:w="4050" w:type="dxa"/>
            <w:tcBorders>
              <w:top w:val="single" w:sz="4" w:space="0" w:color="000000"/>
              <w:left w:val="single" w:sz="4" w:space="0" w:color="000000"/>
              <w:bottom w:val="single" w:sz="4" w:space="0" w:color="000000"/>
              <w:right w:val="single" w:sz="4" w:space="0" w:color="000000"/>
            </w:tcBorders>
          </w:tcPr>
          <w:p w14:paraId="7B892A5C" w14:textId="54E49E2B" w:rsidR="00207676" w:rsidRPr="00E9474C" w:rsidRDefault="00207676" w:rsidP="00572A62">
            <w:pPr>
              <w:pStyle w:val="ExhibitText"/>
              <w:rPr>
                <w:sz w:val="18"/>
                <w:szCs w:val="18"/>
              </w:rPr>
            </w:pPr>
            <w:r w:rsidRPr="00E9474C">
              <w:rPr>
                <w:sz w:val="18"/>
                <w:szCs w:val="18"/>
              </w:rPr>
              <w:t>1 Fellowship in hono</w:t>
            </w:r>
            <w:r w:rsidR="00BB2286" w:rsidRPr="00E9474C">
              <w:rPr>
                <w:sz w:val="18"/>
                <w:szCs w:val="18"/>
              </w:rPr>
              <w:t>u</w:t>
            </w:r>
            <w:r w:rsidRPr="00E9474C">
              <w:rPr>
                <w:sz w:val="18"/>
                <w:szCs w:val="18"/>
              </w:rPr>
              <w:t>r of Rafik Aoun, for 5 years</w:t>
            </w:r>
          </w:p>
        </w:tc>
        <w:tc>
          <w:tcPr>
            <w:tcW w:w="1530" w:type="dxa"/>
            <w:tcBorders>
              <w:top w:val="single" w:sz="4" w:space="0" w:color="000000"/>
              <w:left w:val="single" w:sz="4" w:space="0" w:color="000000"/>
              <w:bottom w:val="single" w:sz="4" w:space="0" w:color="000000"/>
              <w:right w:val="single" w:sz="4" w:space="0" w:color="000000"/>
            </w:tcBorders>
            <w:vAlign w:val="center"/>
          </w:tcPr>
          <w:p w14:paraId="582AFF09" w14:textId="77777777" w:rsidR="00207676" w:rsidRPr="00E9474C" w:rsidRDefault="00207676" w:rsidP="00572A62">
            <w:pPr>
              <w:pStyle w:val="ExhibitText"/>
              <w:jc w:val="center"/>
              <w:rPr>
                <w:sz w:val="18"/>
                <w:szCs w:val="18"/>
              </w:rPr>
            </w:pPr>
            <w:r w:rsidRPr="00E9474C">
              <w:rPr>
                <w:sz w:val="18"/>
                <w:szCs w:val="18"/>
              </w:rPr>
              <w:t>2017</w:t>
            </w:r>
          </w:p>
        </w:tc>
      </w:tr>
      <w:tr w:rsidR="00207676" w:rsidRPr="00E9474C" w14:paraId="4E6153D4" w14:textId="77777777" w:rsidTr="00572A62">
        <w:tc>
          <w:tcPr>
            <w:tcW w:w="1350" w:type="dxa"/>
            <w:vMerge/>
            <w:tcBorders>
              <w:top w:val="single" w:sz="4" w:space="0" w:color="000000"/>
              <w:left w:val="single" w:sz="4" w:space="0" w:color="000000"/>
              <w:right w:val="single" w:sz="4" w:space="0" w:color="000000"/>
            </w:tcBorders>
            <w:shd w:val="clear" w:color="auto" w:fill="auto"/>
            <w:vAlign w:val="center"/>
          </w:tcPr>
          <w:p w14:paraId="45632FBD" w14:textId="77777777" w:rsidR="00207676" w:rsidRPr="00E9474C" w:rsidRDefault="00207676" w:rsidP="00572A62">
            <w:pPr>
              <w:pStyle w:val="ExhibitText"/>
              <w:rPr>
                <w:sz w:val="18"/>
                <w:szCs w:val="18"/>
              </w:rPr>
            </w:pPr>
          </w:p>
        </w:tc>
        <w:tc>
          <w:tcPr>
            <w:tcW w:w="2430" w:type="dxa"/>
            <w:tcBorders>
              <w:top w:val="single" w:sz="4" w:space="0" w:color="000000"/>
              <w:left w:val="single" w:sz="4" w:space="0" w:color="000000"/>
              <w:bottom w:val="single" w:sz="4" w:space="0" w:color="000000"/>
              <w:right w:val="single" w:sz="4" w:space="0" w:color="000000"/>
            </w:tcBorders>
          </w:tcPr>
          <w:p w14:paraId="092B3D8E" w14:textId="77777777" w:rsidR="00207676" w:rsidRPr="00E9474C" w:rsidRDefault="00207676" w:rsidP="00572A62">
            <w:pPr>
              <w:pStyle w:val="ExhibitText"/>
              <w:jc w:val="left"/>
              <w:rPr>
                <w:sz w:val="18"/>
                <w:szCs w:val="18"/>
              </w:rPr>
            </w:pPr>
            <w:r w:rsidRPr="00E9474C">
              <w:rPr>
                <w:sz w:val="18"/>
                <w:szCs w:val="18"/>
              </w:rPr>
              <w:t xml:space="preserve">Mr. Ziad &amp; </w:t>
            </w:r>
            <w:proofErr w:type="spellStart"/>
            <w:r w:rsidRPr="00E9474C">
              <w:rPr>
                <w:sz w:val="18"/>
                <w:szCs w:val="18"/>
              </w:rPr>
              <w:t>Ghada</w:t>
            </w:r>
            <w:proofErr w:type="spellEnd"/>
            <w:r w:rsidRPr="00E9474C">
              <w:rPr>
                <w:sz w:val="18"/>
                <w:szCs w:val="18"/>
              </w:rPr>
              <w:t xml:space="preserve"> </w:t>
            </w:r>
            <w:proofErr w:type="spellStart"/>
            <w:r w:rsidRPr="00E9474C">
              <w:rPr>
                <w:sz w:val="18"/>
                <w:szCs w:val="18"/>
              </w:rPr>
              <w:t>Jebara</w:t>
            </w:r>
            <w:proofErr w:type="spellEnd"/>
          </w:p>
        </w:tc>
        <w:tc>
          <w:tcPr>
            <w:tcW w:w="4050" w:type="dxa"/>
            <w:tcBorders>
              <w:top w:val="single" w:sz="4" w:space="0" w:color="000000"/>
              <w:left w:val="single" w:sz="4" w:space="0" w:color="000000"/>
              <w:bottom w:val="single" w:sz="4" w:space="0" w:color="000000"/>
              <w:right w:val="single" w:sz="4" w:space="0" w:color="000000"/>
            </w:tcBorders>
          </w:tcPr>
          <w:p w14:paraId="5AE52688" w14:textId="09989CD1" w:rsidR="00207676" w:rsidRPr="00E9474C" w:rsidRDefault="00207676" w:rsidP="00572A62">
            <w:pPr>
              <w:pStyle w:val="ExhibitText"/>
              <w:rPr>
                <w:sz w:val="18"/>
                <w:szCs w:val="18"/>
              </w:rPr>
            </w:pPr>
            <w:r w:rsidRPr="00E9474C">
              <w:rPr>
                <w:sz w:val="18"/>
                <w:szCs w:val="18"/>
              </w:rPr>
              <w:t>1 Fellowship in hono</w:t>
            </w:r>
            <w:r w:rsidR="00BB2286" w:rsidRPr="00E9474C">
              <w:rPr>
                <w:sz w:val="18"/>
                <w:szCs w:val="18"/>
              </w:rPr>
              <w:t>u</w:t>
            </w:r>
            <w:r w:rsidRPr="00E9474C">
              <w:rPr>
                <w:sz w:val="18"/>
                <w:szCs w:val="18"/>
              </w:rPr>
              <w:t xml:space="preserve">r of </w:t>
            </w:r>
            <w:proofErr w:type="spellStart"/>
            <w:r w:rsidRPr="00E9474C">
              <w:rPr>
                <w:sz w:val="18"/>
                <w:szCs w:val="18"/>
              </w:rPr>
              <w:t>Ghada</w:t>
            </w:r>
            <w:proofErr w:type="spellEnd"/>
            <w:r w:rsidRPr="00E9474C">
              <w:rPr>
                <w:sz w:val="18"/>
                <w:szCs w:val="18"/>
              </w:rPr>
              <w:t xml:space="preserve"> </w:t>
            </w:r>
            <w:proofErr w:type="spellStart"/>
            <w:r w:rsidRPr="00E9474C">
              <w:rPr>
                <w:sz w:val="18"/>
                <w:szCs w:val="18"/>
              </w:rPr>
              <w:t>Jebara</w:t>
            </w:r>
            <w:proofErr w:type="spellEnd"/>
            <w:r w:rsidR="00732282">
              <w:rPr>
                <w:sz w:val="18"/>
                <w:szCs w:val="18"/>
              </w:rPr>
              <w:t>,</w:t>
            </w:r>
            <w:r w:rsidRPr="00E9474C">
              <w:rPr>
                <w:sz w:val="18"/>
                <w:szCs w:val="18"/>
              </w:rPr>
              <w:t xml:space="preserve"> for 3 years</w:t>
            </w:r>
          </w:p>
        </w:tc>
        <w:tc>
          <w:tcPr>
            <w:tcW w:w="1530" w:type="dxa"/>
            <w:tcBorders>
              <w:top w:val="single" w:sz="4" w:space="0" w:color="000000"/>
              <w:left w:val="single" w:sz="4" w:space="0" w:color="000000"/>
              <w:bottom w:val="single" w:sz="4" w:space="0" w:color="000000"/>
              <w:right w:val="single" w:sz="4" w:space="0" w:color="000000"/>
            </w:tcBorders>
            <w:vAlign w:val="center"/>
          </w:tcPr>
          <w:p w14:paraId="24042738" w14:textId="77777777" w:rsidR="00207676" w:rsidRPr="00E9474C" w:rsidRDefault="00207676" w:rsidP="00572A62">
            <w:pPr>
              <w:pStyle w:val="ExhibitText"/>
              <w:jc w:val="center"/>
              <w:rPr>
                <w:sz w:val="18"/>
                <w:szCs w:val="18"/>
              </w:rPr>
            </w:pPr>
            <w:r w:rsidRPr="00E9474C">
              <w:rPr>
                <w:sz w:val="18"/>
                <w:szCs w:val="18"/>
              </w:rPr>
              <w:t>2017</w:t>
            </w:r>
          </w:p>
        </w:tc>
      </w:tr>
      <w:tr w:rsidR="00207676" w:rsidRPr="00E9474C" w14:paraId="49E53D0D" w14:textId="77777777" w:rsidTr="00572A62">
        <w:trPr>
          <w:trHeight w:val="467"/>
        </w:trPr>
        <w:tc>
          <w:tcPr>
            <w:tcW w:w="1350" w:type="dxa"/>
            <w:vMerge/>
            <w:tcBorders>
              <w:top w:val="single" w:sz="4" w:space="0" w:color="000000"/>
              <w:left w:val="single" w:sz="4" w:space="0" w:color="000000"/>
              <w:right w:val="single" w:sz="4" w:space="0" w:color="000000"/>
            </w:tcBorders>
            <w:shd w:val="clear" w:color="auto" w:fill="auto"/>
            <w:vAlign w:val="center"/>
          </w:tcPr>
          <w:p w14:paraId="06D9C69C" w14:textId="77777777" w:rsidR="00207676" w:rsidRPr="00E9474C" w:rsidRDefault="00207676" w:rsidP="00572A62">
            <w:pPr>
              <w:pStyle w:val="ExhibitText"/>
              <w:rPr>
                <w:sz w:val="18"/>
                <w:szCs w:val="18"/>
              </w:rPr>
            </w:pPr>
          </w:p>
        </w:tc>
        <w:tc>
          <w:tcPr>
            <w:tcW w:w="2430" w:type="dxa"/>
            <w:tcBorders>
              <w:top w:val="single" w:sz="4" w:space="0" w:color="000000"/>
              <w:left w:val="single" w:sz="4" w:space="0" w:color="000000"/>
              <w:bottom w:val="single" w:sz="4" w:space="0" w:color="000000"/>
              <w:right w:val="single" w:sz="4" w:space="0" w:color="000000"/>
            </w:tcBorders>
          </w:tcPr>
          <w:p w14:paraId="6BA4F2EF" w14:textId="77777777" w:rsidR="00207676" w:rsidRPr="00E9474C" w:rsidRDefault="00207676" w:rsidP="00572A62">
            <w:pPr>
              <w:pStyle w:val="ExhibitText"/>
              <w:jc w:val="left"/>
              <w:rPr>
                <w:sz w:val="18"/>
                <w:szCs w:val="18"/>
              </w:rPr>
            </w:pPr>
            <w:r w:rsidRPr="00E9474C">
              <w:rPr>
                <w:sz w:val="18"/>
                <w:szCs w:val="18"/>
              </w:rPr>
              <w:t>Mrs. Maryann Evans</w:t>
            </w:r>
          </w:p>
        </w:tc>
        <w:tc>
          <w:tcPr>
            <w:tcW w:w="4050" w:type="dxa"/>
            <w:tcBorders>
              <w:top w:val="single" w:sz="4" w:space="0" w:color="000000"/>
              <w:left w:val="single" w:sz="4" w:space="0" w:color="000000"/>
              <w:bottom w:val="single" w:sz="4" w:space="0" w:color="000000"/>
              <w:right w:val="single" w:sz="4" w:space="0" w:color="000000"/>
            </w:tcBorders>
          </w:tcPr>
          <w:p w14:paraId="3208B7BB" w14:textId="2411E361" w:rsidR="00207676" w:rsidRPr="00E9474C" w:rsidRDefault="00207676" w:rsidP="00572A62">
            <w:pPr>
              <w:pStyle w:val="ExhibitText"/>
              <w:rPr>
                <w:sz w:val="18"/>
                <w:szCs w:val="18"/>
              </w:rPr>
            </w:pPr>
            <w:r w:rsidRPr="00E9474C">
              <w:rPr>
                <w:sz w:val="18"/>
                <w:szCs w:val="18"/>
              </w:rPr>
              <w:t>1 Fellowship in hono</w:t>
            </w:r>
            <w:r w:rsidR="00BB2286" w:rsidRPr="00E9474C">
              <w:rPr>
                <w:sz w:val="18"/>
                <w:szCs w:val="18"/>
              </w:rPr>
              <w:t>u</w:t>
            </w:r>
            <w:r w:rsidRPr="00E9474C">
              <w:rPr>
                <w:sz w:val="18"/>
                <w:szCs w:val="18"/>
              </w:rPr>
              <w:t xml:space="preserve">r of Edwin </w:t>
            </w:r>
            <w:proofErr w:type="spellStart"/>
            <w:r w:rsidRPr="00E9474C">
              <w:rPr>
                <w:sz w:val="18"/>
                <w:szCs w:val="18"/>
              </w:rPr>
              <w:t>Roos</w:t>
            </w:r>
            <w:proofErr w:type="spellEnd"/>
            <w:r w:rsidRPr="00E9474C">
              <w:rPr>
                <w:sz w:val="18"/>
                <w:szCs w:val="18"/>
              </w:rPr>
              <w:t>, 1 year</w:t>
            </w:r>
          </w:p>
        </w:tc>
        <w:tc>
          <w:tcPr>
            <w:tcW w:w="1530" w:type="dxa"/>
            <w:tcBorders>
              <w:top w:val="single" w:sz="4" w:space="0" w:color="000000"/>
              <w:left w:val="single" w:sz="4" w:space="0" w:color="000000"/>
              <w:bottom w:val="single" w:sz="4" w:space="0" w:color="000000"/>
              <w:right w:val="single" w:sz="4" w:space="0" w:color="000000"/>
            </w:tcBorders>
            <w:vAlign w:val="center"/>
          </w:tcPr>
          <w:p w14:paraId="137D52FC" w14:textId="77777777" w:rsidR="00207676" w:rsidRPr="00E9474C" w:rsidRDefault="00207676" w:rsidP="00572A62">
            <w:pPr>
              <w:pStyle w:val="ExhibitText"/>
              <w:jc w:val="center"/>
              <w:rPr>
                <w:sz w:val="18"/>
                <w:szCs w:val="18"/>
              </w:rPr>
            </w:pPr>
            <w:r w:rsidRPr="00E9474C">
              <w:rPr>
                <w:sz w:val="18"/>
                <w:szCs w:val="18"/>
              </w:rPr>
              <w:t>2017</w:t>
            </w:r>
          </w:p>
        </w:tc>
      </w:tr>
      <w:tr w:rsidR="00207676" w:rsidRPr="00E9474C" w14:paraId="5D41B584" w14:textId="77777777" w:rsidTr="00572A62">
        <w:tc>
          <w:tcPr>
            <w:tcW w:w="1350" w:type="dxa"/>
            <w:vMerge/>
            <w:tcBorders>
              <w:top w:val="single" w:sz="4" w:space="0" w:color="000000"/>
              <w:left w:val="single" w:sz="4" w:space="0" w:color="000000"/>
              <w:right w:val="single" w:sz="4" w:space="0" w:color="000000"/>
            </w:tcBorders>
            <w:shd w:val="clear" w:color="auto" w:fill="auto"/>
            <w:vAlign w:val="center"/>
          </w:tcPr>
          <w:p w14:paraId="7A63FBB4" w14:textId="77777777" w:rsidR="00207676" w:rsidRPr="00E9474C" w:rsidRDefault="00207676" w:rsidP="00572A62">
            <w:pPr>
              <w:pStyle w:val="ExhibitText"/>
              <w:rPr>
                <w:sz w:val="18"/>
                <w:szCs w:val="18"/>
              </w:rPr>
            </w:pPr>
          </w:p>
        </w:tc>
        <w:tc>
          <w:tcPr>
            <w:tcW w:w="2430" w:type="dxa"/>
            <w:tcBorders>
              <w:top w:val="single" w:sz="4" w:space="0" w:color="000000"/>
              <w:left w:val="single" w:sz="4" w:space="0" w:color="000000"/>
              <w:bottom w:val="single" w:sz="4" w:space="0" w:color="000000"/>
              <w:right w:val="single" w:sz="4" w:space="0" w:color="000000"/>
            </w:tcBorders>
          </w:tcPr>
          <w:p w14:paraId="68BC1C61" w14:textId="77777777" w:rsidR="00207676" w:rsidRPr="00E9474C" w:rsidRDefault="00207676" w:rsidP="00572A62">
            <w:pPr>
              <w:pStyle w:val="ExhibitText"/>
              <w:jc w:val="left"/>
              <w:rPr>
                <w:sz w:val="18"/>
                <w:szCs w:val="18"/>
              </w:rPr>
            </w:pPr>
            <w:r w:rsidRPr="00E9474C">
              <w:rPr>
                <w:sz w:val="18"/>
                <w:szCs w:val="18"/>
              </w:rPr>
              <w:t>Mr. Maher, Mr. Zafer &amp; Mrs. Gida Achi</w:t>
            </w:r>
          </w:p>
        </w:tc>
        <w:tc>
          <w:tcPr>
            <w:tcW w:w="4050" w:type="dxa"/>
            <w:tcBorders>
              <w:top w:val="single" w:sz="4" w:space="0" w:color="000000"/>
              <w:left w:val="single" w:sz="4" w:space="0" w:color="000000"/>
              <w:bottom w:val="single" w:sz="4" w:space="0" w:color="000000"/>
              <w:right w:val="single" w:sz="4" w:space="0" w:color="000000"/>
            </w:tcBorders>
          </w:tcPr>
          <w:p w14:paraId="139995F9" w14:textId="5D4CD8E1" w:rsidR="00207676" w:rsidRPr="00E9474C" w:rsidRDefault="00207676" w:rsidP="00572A62">
            <w:pPr>
              <w:pStyle w:val="ExhibitText"/>
              <w:rPr>
                <w:sz w:val="18"/>
                <w:szCs w:val="18"/>
              </w:rPr>
            </w:pPr>
            <w:r w:rsidRPr="00E9474C">
              <w:rPr>
                <w:sz w:val="18"/>
                <w:szCs w:val="18"/>
              </w:rPr>
              <w:t>1 Fellowship in hono</w:t>
            </w:r>
            <w:r w:rsidR="00BB2286" w:rsidRPr="00E9474C">
              <w:rPr>
                <w:sz w:val="18"/>
                <w:szCs w:val="18"/>
              </w:rPr>
              <w:t>u</w:t>
            </w:r>
            <w:r w:rsidRPr="00E9474C">
              <w:rPr>
                <w:sz w:val="18"/>
                <w:szCs w:val="18"/>
              </w:rPr>
              <w:t>r of Georges &amp; Colette Achi, 5 years</w:t>
            </w:r>
          </w:p>
        </w:tc>
        <w:tc>
          <w:tcPr>
            <w:tcW w:w="1530" w:type="dxa"/>
            <w:tcBorders>
              <w:top w:val="single" w:sz="4" w:space="0" w:color="000000"/>
              <w:left w:val="single" w:sz="4" w:space="0" w:color="000000"/>
              <w:bottom w:val="single" w:sz="4" w:space="0" w:color="000000"/>
              <w:right w:val="single" w:sz="4" w:space="0" w:color="000000"/>
            </w:tcBorders>
            <w:vAlign w:val="center"/>
          </w:tcPr>
          <w:p w14:paraId="061B380B" w14:textId="77777777" w:rsidR="00207676" w:rsidRPr="00E9474C" w:rsidRDefault="00207676" w:rsidP="00572A62">
            <w:pPr>
              <w:pStyle w:val="ExhibitText"/>
              <w:jc w:val="center"/>
              <w:rPr>
                <w:sz w:val="18"/>
                <w:szCs w:val="18"/>
              </w:rPr>
            </w:pPr>
            <w:r w:rsidRPr="00E9474C">
              <w:rPr>
                <w:sz w:val="18"/>
                <w:szCs w:val="18"/>
              </w:rPr>
              <w:t>2016</w:t>
            </w:r>
          </w:p>
        </w:tc>
      </w:tr>
      <w:tr w:rsidR="00207676" w:rsidRPr="00E9474C" w14:paraId="10523AFA" w14:textId="77777777" w:rsidTr="00572A62">
        <w:tc>
          <w:tcPr>
            <w:tcW w:w="1350" w:type="dxa"/>
            <w:vMerge/>
            <w:tcBorders>
              <w:top w:val="single" w:sz="4" w:space="0" w:color="000000"/>
              <w:left w:val="single" w:sz="4" w:space="0" w:color="000000"/>
              <w:right w:val="single" w:sz="4" w:space="0" w:color="000000"/>
            </w:tcBorders>
            <w:shd w:val="clear" w:color="auto" w:fill="auto"/>
            <w:vAlign w:val="center"/>
          </w:tcPr>
          <w:p w14:paraId="3CDD79A5" w14:textId="77777777" w:rsidR="00207676" w:rsidRPr="00E9474C" w:rsidRDefault="00207676" w:rsidP="00572A62">
            <w:pPr>
              <w:pStyle w:val="ExhibitText"/>
              <w:rPr>
                <w:sz w:val="18"/>
                <w:szCs w:val="18"/>
              </w:rPr>
            </w:pPr>
          </w:p>
        </w:tc>
        <w:tc>
          <w:tcPr>
            <w:tcW w:w="2430" w:type="dxa"/>
            <w:tcBorders>
              <w:top w:val="single" w:sz="4" w:space="0" w:color="000000"/>
              <w:left w:val="single" w:sz="4" w:space="0" w:color="000000"/>
              <w:bottom w:val="single" w:sz="4" w:space="0" w:color="000000"/>
              <w:right w:val="single" w:sz="4" w:space="0" w:color="000000"/>
            </w:tcBorders>
          </w:tcPr>
          <w:p w14:paraId="17908FFA" w14:textId="77777777" w:rsidR="00207676" w:rsidRPr="00E9474C" w:rsidRDefault="00207676" w:rsidP="00572A62">
            <w:pPr>
              <w:pStyle w:val="ExhibitText"/>
              <w:jc w:val="left"/>
              <w:rPr>
                <w:sz w:val="18"/>
                <w:szCs w:val="18"/>
              </w:rPr>
            </w:pPr>
            <w:r w:rsidRPr="00E9474C">
              <w:rPr>
                <w:sz w:val="18"/>
                <w:szCs w:val="18"/>
              </w:rPr>
              <w:t>Anonymous</w:t>
            </w:r>
          </w:p>
        </w:tc>
        <w:tc>
          <w:tcPr>
            <w:tcW w:w="4050" w:type="dxa"/>
            <w:tcBorders>
              <w:top w:val="single" w:sz="4" w:space="0" w:color="000000"/>
              <w:left w:val="single" w:sz="4" w:space="0" w:color="000000"/>
              <w:bottom w:val="single" w:sz="4" w:space="0" w:color="000000"/>
              <w:right w:val="single" w:sz="4" w:space="0" w:color="000000"/>
            </w:tcBorders>
          </w:tcPr>
          <w:p w14:paraId="1FF025EA" w14:textId="77777777" w:rsidR="00207676" w:rsidRPr="00E9474C" w:rsidRDefault="00207676" w:rsidP="00572A62">
            <w:pPr>
              <w:pStyle w:val="ExhibitText"/>
              <w:rPr>
                <w:sz w:val="18"/>
                <w:szCs w:val="18"/>
              </w:rPr>
            </w:pPr>
            <w:r w:rsidRPr="00E9474C">
              <w:rPr>
                <w:sz w:val="18"/>
                <w:szCs w:val="18"/>
              </w:rPr>
              <w:t>2 Fellowships for 5 years</w:t>
            </w:r>
          </w:p>
        </w:tc>
        <w:tc>
          <w:tcPr>
            <w:tcW w:w="1530" w:type="dxa"/>
            <w:tcBorders>
              <w:top w:val="single" w:sz="4" w:space="0" w:color="000000"/>
              <w:left w:val="single" w:sz="4" w:space="0" w:color="000000"/>
              <w:bottom w:val="single" w:sz="4" w:space="0" w:color="000000"/>
              <w:right w:val="single" w:sz="4" w:space="0" w:color="000000"/>
            </w:tcBorders>
            <w:vAlign w:val="center"/>
          </w:tcPr>
          <w:p w14:paraId="5AEB4F68" w14:textId="77777777" w:rsidR="00207676" w:rsidRPr="00E9474C" w:rsidRDefault="00207676" w:rsidP="00572A62">
            <w:pPr>
              <w:pStyle w:val="ExhibitText"/>
              <w:jc w:val="center"/>
              <w:rPr>
                <w:sz w:val="18"/>
                <w:szCs w:val="18"/>
              </w:rPr>
            </w:pPr>
            <w:r w:rsidRPr="00E9474C">
              <w:rPr>
                <w:sz w:val="18"/>
                <w:szCs w:val="18"/>
              </w:rPr>
              <w:t>2014</w:t>
            </w:r>
          </w:p>
        </w:tc>
      </w:tr>
      <w:tr w:rsidR="00207676" w:rsidRPr="00E9474C" w14:paraId="1BB7B6CD" w14:textId="77777777" w:rsidTr="00572A62">
        <w:tc>
          <w:tcPr>
            <w:tcW w:w="1350" w:type="dxa"/>
            <w:vMerge/>
            <w:tcBorders>
              <w:top w:val="single" w:sz="4" w:space="0" w:color="000000"/>
              <w:left w:val="single" w:sz="4" w:space="0" w:color="000000"/>
              <w:right w:val="single" w:sz="4" w:space="0" w:color="000000"/>
            </w:tcBorders>
            <w:shd w:val="clear" w:color="auto" w:fill="auto"/>
            <w:vAlign w:val="center"/>
          </w:tcPr>
          <w:p w14:paraId="3DAD3567" w14:textId="77777777" w:rsidR="00207676" w:rsidRPr="00E9474C" w:rsidRDefault="00207676" w:rsidP="00572A62">
            <w:pPr>
              <w:pStyle w:val="ExhibitText"/>
              <w:rPr>
                <w:sz w:val="18"/>
                <w:szCs w:val="18"/>
              </w:rPr>
            </w:pPr>
          </w:p>
        </w:tc>
        <w:tc>
          <w:tcPr>
            <w:tcW w:w="2430" w:type="dxa"/>
            <w:tcBorders>
              <w:top w:val="single" w:sz="4" w:space="0" w:color="000000"/>
              <w:left w:val="single" w:sz="4" w:space="0" w:color="000000"/>
              <w:bottom w:val="single" w:sz="4" w:space="0" w:color="000000"/>
              <w:right w:val="single" w:sz="4" w:space="0" w:color="000000"/>
            </w:tcBorders>
          </w:tcPr>
          <w:p w14:paraId="38E68D2E" w14:textId="77777777" w:rsidR="00207676" w:rsidRPr="00E9474C" w:rsidRDefault="00207676" w:rsidP="00572A62">
            <w:pPr>
              <w:pStyle w:val="ExhibitText"/>
              <w:jc w:val="left"/>
              <w:rPr>
                <w:sz w:val="18"/>
                <w:szCs w:val="18"/>
              </w:rPr>
            </w:pPr>
            <w:r w:rsidRPr="00E9474C">
              <w:rPr>
                <w:sz w:val="18"/>
                <w:szCs w:val="18"/>
              </w:rPr>
              <w:t xml:space="preserve">Mr. Charbel &amp; Aida </w:t>
            </w:r>
            <w:proofErr w:type="spellStart"/>
            <w:r w:rsidRPr="00E9474C">
              <w:rPr>
                <w:sz w:val="18"/>
                <w:szCs w:val="18"/>
              </w:rPr>
              <w:t>Tagher</w:t>
            </w:r>
            <w:proofErr w:type="spellEnd"/>
          </w:p>
        </w:tc>
        <w:tc>
          <w:tcPr>
            <w:tcW w:w="4050" w:type="dxa"/>
            <w:tcBorders>
              <w:top w:val="single" w:sz="4" w:space="0" w:color="000000"/>
              <w:left w:val="single" w:sz="4" w:space="0" w:color="000000"/>
              <w:bottom w:val="single" w:sz="4" w:space="0" w:color="000000"/>
              <w:right w:val="single" w:sz="4" w:space="0" w:color="000000"/>
            </w:tcBorders>
          </w:tcPr>
          <w:p w14:paraId="7FC2F29A" w14:textId="41BA177E" w:rsidR="00207676" w:rsidRPr="00E9474C" w:rsidRDefault="00207676" w:rsidP="00572A62">
            <w:pPr>
              <w:pStyle w:val="ExhibitText"/>
              <w:rPr>
                <w:sz w:val="18"/>
                <w:szCs w:val="18"/>
              </w:rPr>
            </w:pPr>
            <w:r w:rsidRPr="00E9474C">
              <w:rPr>
                <w:sz w:val="18"/>
                <w:szCs w:val="18"/>
              </w:rPr>
              <w:t>2 Fellowships</w:t>
            </w:r>
            <w:r w:rsidR="00732282">
              <w:rPr>
                <w:sz w:val="18"/>
                <w:szCs w:val="18"/>
              </w:rPr>
              <w:t>:</w:t>
            </w:r>
            <w:r w:rsidRPr="00E9474C">
              <w:rPr>
                <w:sz w:val="18"/>
                <w:szCs w:val="18"/>
              </w:rPr>
              <w:t xml:space="preserve"> </w:t>
            </w:r>
            <w:r w:rsidR="00BB2286" w:rsidRPr="00E9474C">
              <w:rPr>
                <w:sz w:val="18"/>
                <w:szCs w:val="18"/>
              </w:rPr>
              <w:t>o</w:t>
            </w:r>
            <w:r w:rsidRPr="00E9474C">
              <w:rPr>
                <w:sz w:val="18"/>
                <w:szCs w:val="18"/>
              </w:rPr>
              <w:t xml:space="preserve">ne in </w:t>
            </w:r>
            <w:r w:rsidR="00732282">
              <w:rPr>
                <w:sz w:val="18"/>
                <w:szCs w:val="18"/>
              </w:rPr>
              <w:t>h</w:t>
            </w:r>
            <w:r w:rsidRPr="00E9474C">
              <w:rPr>
                <w:sz w:val="18"/>
                <w:szCs w:val="18"/>
              </w:rPr>
              <w:t>ono</w:t>
            </w:r>
            <w:r w:rsidR="00BB2286" w:rsidRPr="00E9474C">
              <w:rPr>
                <w:sz w:val="18"/>
                <w:szCs w:val="18"/>
              </w:rPr>
              <w:t>u</w:t>
            </w:r>
            <w:r w:rsidRPr="00E9474C">
              <w:rPr>
                <w:sz w:val="18"/>
                <w:szCs w:val="18"/>
              </w:rPr>
              <w:t xml:space="preserve">r of Isabelle &amp; </w:t>
            </w:r>
            <w:proofErr w:type="spellStart"/>
            <w:r w:rsidRPr="00E9474C">
              <w:rPr>
                <w:sz w:val="18"/>
                <w:szCs w:val="18"/>
              </w:rPr>
              <w:t>Homere</w:t>
            </w:r>
            <w:proofErr w:type="spellEnd"/>
            <w:r w:rsidRPr="00E9474C">
              <w:rPr>
                <w:sz w:val="18"/>
                <w:szCs w:val="18"/>
              </w:rPr>
              <w:t xml:space="preserve"> </w:t>
            </w:r>
            <w:proofErr w:type="spellStart"/>
            <w:r w:rsidRPr="00E9474C">
              <w:rPr>
                <w:sz w:val="18"/>
                <w:szCs w:val="18"/>
              </w:rPr>
              <w:t>Tagher</w:t>
            </w:r>
            <w:proofErr w:type="spellEnd"/>
            <w:r w:rsidRPr="00E9474C">
              <w:rPr>
                <w:sz w:val="18"/>
                <w:szCs w:val="18"/>
              </w:rPr>
              <w:t xml:space="preserve"> and another in hono</w:t>
            </w:r>
            <w:r w:rsidR="00BB2286" w:rsidRPr="00E9474C">
              <w:rPr>
                <w:sz w:val="18"/>
                <w:szCs w:val="18"/>
              </w:rPr>
              <w:t>u</w:t>
            </w:r>
            <w:r w:rsidRPr="00E9474C">
              <w:rPr>
                <w:sz w:val="18"/>
                <w:szCs w:val="18"/>
              </w:rPr>
              <w:t xml:space="preserve">r of Salma and Sam </w:t>
            </w:r>
            <w:proofErr w:type="spellStart"/>
            <w:r w:rsidRPr="00E9474C">
              <w:rPr>
                <w:sz w:val="18"/>
                <w:szCs w:val="18"/>
              </w:rPr>
              <w:t>Gibara</w:t>
            </w:r>
            <w:proofErr w:type="spellEnd"/>
            <w:r w:rsidRPr="00E9474C">
              <w:rPr>
                <w:sz w:val="18"/>
                <w:szCs w:val="18"/>
              </w:rPr>
              <w:t>, for 5 years</w:t>
            </w:r>
          </w:p>
        </w:tc>
        <w:tc>
          <w:tcPr>
            <w:tcW w:w="1530" w:type="dxa"/>
            <w:tcBorders>
              <w:top w:val="single" w:sz="4" w:space="0" w:color="000000"/>
              <w:left w:val="single" w:sz="4" w:space="0" w:color="000000"/>
              <w:bottom w:val="single" w:sz="4" w:space="0" w:color="000000"/>
              <w:right w:val="single" w:sz="4" w:space="0" w:color="000000"/>
            </w:tcBorders>
            <w:vAlign w:val="center"/>
          </w:tcPr>
          <w:p w14:paraId="74E1F66D" w14:textId="77777777" w:rsidR="00207676" w:rsidRPr="00E9474C" w:rsidRDefault="00207676" w:rsidP="00572A62">
            <w:pPr>
              <w:pStyle w:val="ExhibitText"/>
              <w:jc w:val="center"/>
              <w:rPr>
                <w:sz w:val="18"/>
                <w:szCs w:val="18"/>
              </w:rPr>
            </w:pPr>
            <w:r w:rsidRPr="00E9474C">
              <w:rPr>
                <w:sz w:val="18"/>
                <w:szCs w:val="18"/>
              </w:rPr>
              <w:t>2013</w:t>
            </w:r>
          </w:p>
        </w:tc>
      </w:tr>
      <w:tr w:rsidR="00207676" w:rsidRPr="00E9474C" w14:paraId="63F61532" w14:textId="77777777" w:rsidTr="00572A62">
        <w:tc>
          <w:tcPr>
            <w:tcW w:w="1350" w:type="dxa"/>
            <w:vMerge/>
            <w:tcBorders>
              <w:top w:val="single" w:sz="4" w:space="0" w:color="000000"/>
              <w:left w:val="single" w:sz="4" w:space="0" w:color="000000"/>
              <w:right w:val="single" w:sz="4" w:space="0" w:color="000000"/>
            </w:tcBorders>
            <w:shd w:val="clear" w:color="auto" w:fill="auto"/>
            <w:vAlign w:val="center"/>
          </w:tcPr>
          <w:p w14:paraId="71EC8C0B" w14:textId="77777777" w:rsidR="00207676" w:rsidRPr="00E9474C" w:rsidRDefault="00207676" w:rsidP="00572A62">
            <w:pPr>
              <w:pStyle w:val="ExhibitText"/>
              <w:rPr>
                <w:sz w:val="18"/>
                <w:szCs w:val="18"/>
              </w:rPr>
            </w:pPr>
          </w:p>
        </w:tc>
        <w:tc>
          <w:tcPr>
            <w:tcW w:w="2430" w:type="dxa"/>
            <w:tcBorders>
              <w:top w:val="single" w:sz="4" w:space="0" w:color="000000"/>
              <w:left w:val="single" w:sz="4" w:space="0" w:color="000000"/>
              <w:bottom w:val="single" w:sz="4" w:space="0" w:color="000000"/>
              <w:right w:val="single" w:sz="4" w:space="0" w:color="000000"/>
            </w:tcBorders>
          </w:tcPr>
          <w:p w14:paraId="1AC57D55" w14:textId="77777777" w:rsidR="00207676" w:rsidRPr="00E9474C" w:rsidRDefault="00207676" w:rsidP="00572A62">
            <w:pPr>
              <w:pStyle w:val="ExhibitText"/>
              <w:jc w:val="left"/>
              <w:rPr>
                <w:sz w:val="18"/>
                <w:szCs w:val="18"/>
              </w:rPr>
            </w:pPr>
            <w:r w:rsidRPr="00E9474C">
              <w:rPr>
                <w:sz w:val="18"/>
                <w:szCs w:val="18"/>
              </w:rPr>
              <w:t xml:space="preserve">Mr. George </w:t>
            </w:r>
            <w:proofErr w:type="spellStart"/>
            <w:r w:rsidRPr="00E9474C">
              <w:rPr>
                <w:sz w:val="18"/>
                <w:szCs w:val="18"/>
              </w:rPr>
              <w:t>Zakhem</w:t>
            </w:r>
            <w:proofErr w:type="spellEnd"/>
          </w:p>
        </w:tc>
        <w:tc>
          <w:tcPr>
            <w:tcW w:w="4050" w:type="dxa"/>
            <w:tcBorders>
              <w:top w:val="single" w:sz="4" w:space="0" w:color="000000"/>
              <w:left w:val="single" w:sz="4" w:space="0" w:color="000000"/>
              <w:bottom w:val="single" w:sz="4" w:space="0" w:color="000000"/>
              <w:right w:val="single" w:sz="4" w:space="0" w:color="000000"/>
            </w:tcBorders>
          </w:tcPr>
          <w:p w14:paraId="2565D8C2" w14:textId="2CC41ABF" w:rsidR="00207676" w:rsidRPr="00E9474C" w:rsidRDefault="00207676" w:rsidP="00572A62">
            <w:pPr>
              <w:pStyle w:val="ExhibitText"/>
              <w:rPr>
                <w:sz w:val="18"/>
                <w:szCs w:val="18"/>
              </w:rPr>
            </w:pPr>
            <w:r w:rsidRPr="00E9474C">
              <w:rPr>
                <w:sz w:val="18"/>
                <w:szCs w:val="18"/>
              </w:rPr>
              <w:t>2 Fellowships in hono</w:t>
            </w:r>
            <w:r w:rsidR="00BB2286" w:rsidRPr="00E9474C">
              <w:rPr>
                <w:sz w:val="18"/>
                <w:szCs w:val="18"/>
              </w:rPr>
              <w:t>u</w:t>
            </w:r>
            <w:r w:rsidRPr="00E9474C">
              <w:rPr>
                <w:sz w:val="18"/>
                <w:szCs w:val="18"/>
              </w:rPr>
              <w:t xml:space="preserve">r of Hanne </w:t>
            </w:r>
            <w:proofErr w:type="spellStart"/>
            <w:r w:rsidRPr="00E9474C">
              <w:rPr>
                <w:sz w:val="18"/>
                <w:szCs w:val="18"/>
              </w:rPr>
              <w:t>Zakhem</w:t>
            </w:r>
            <w:proofErr w:type="spellEnd"/>
            <w:r w:rsidRPr="00E9474C">
              <w:rPr>
                <w:sz w:val="18"/>
                <w:szCs w:val="18"/>
              </w:rPr>
              <w:t>, for 5 years.</w:t>
            </w:r>
          </w:p>
        </w:tc>
        <w:tc>
          <w:tcPr>
            <w:tcW w:w="1530" w:type="dxa"/>
            <w:tcBorders>
              <w:top w:val="single" w:sz="4" w:space="0" w:color="000000"/>
              <w:left w:val="single" w:sz="4" w:space="0" w:color="000000"/>
              <w:bottom w:val="single" w:sz="4" w:space="0" w:color="000000"/>
              <w:right w:val="single" w:sz="4" w:space="0" w:color="000000"/>
            </w:tcBorders>
            <w:vAlign w:val="center"/>
          </w:tcPr>
          <w:p w14:paraId="4F394AC4" w14:textId="77777777" w:rsidR="00207676" w:rsidRPr="00E9474C" w:rsidRDefault="00207676" w:rsidP="00572A62">
            <w:pPr>
              <w:pStyle w:val="ExhibitText"/>
              <w:jc w:val="center"/>
              <w:rPr>
                <w:sz w:val="18"/>
                <w:szCs w:val="18"/>
              </w:rPr>
            </w:pPr>
            <w:r w:rsidRPr="00E9474C">
              <w:rPr>
                <w:sz w:val="18"/>
                <w:szCs w:val="18"/>
              </w:rPr>
              <w:t>2013</w:t>
            </w:r>
          </w:p>
        </w:tc>
      </w:tr>
      <w:tr w:rsidR="00207676" w:rsidRPr="00E9474C" w14:paraId="2FA71961" w14:textId="77777777" w:rsidTr="00572A62">
        <w:tc>
          <w:tcPr>
            <w:tcW w:w="1350" w:type="dxa"/>
            <w:vMerge/>
            <w:tcBorders>
              <w:top w:val="single" w:sz="4" w:space="0" w:color="000000"/>
              <w:left w:val="single" w:sz="4" w:space="0" w:color="000000"/>
              <w:right w:val="single" w:sz="4" w:space="0" w:color="000000"/>
            </w:tcBorders>
            <w:shd w:val="clear" w:color="auto" w:fill="auto"/>
            <w:vAlign w:val="center"/>
          </w:tcPr>
          <w:p w14:paraId="729810C1" w14:textId="77777777" w:rsidR="00207676" w:rsidRPr="00E9474C" w:rsidRDefault="00207676" w:rsidP="00572A62">
            <w:pPr>
              <w:pStyle w:val="ExhibitText"/>
              <w:rPr>
                <w:sz w:val="18"/>
                <w:szCs w:val="18"/>
              </w:rPr>
            </w:pPr>
          </w:p>
        </w:tc>
        <w:tc>
          <w:tcPr>
            <w:tcW w:w="2430" w:type="dxa"/>
            <w:tcBorders>
              <w:top w:val="single" w:sz="4" w:space="0" w:color="000000"/>
              <w:left w:val="single" w:sz="4" w:space="0" w:color="000000"/>
              <w:bottom w:val="single" w:sz="4" w:space="0" w:color="000000"/>
              <w:right w:val="single" w:sz="4" w:space="0" w:color="000000"/>
            </w:tcBorders>
          </w:tcPr>
          <w:p w14:paraId="4EC7A40A" w14:textId="77777777" w:rsidR="00207676" w:rsidRPr="00E9474C" w:rsidRDefault="00207676" w:rsidP="00572A62">
            <w:pPr>
              <w:pStyle w:val="ExhibitText"/>
              <w:jc w:val="left"/>
              <w:rPr>
                <w:sz w:val="18"/>
                <w:szCs w:val="18"/>
              </w:rPr>
            </w:pPr>
            <w:r w:rsidRPr="00E9474C">
              <w:rPr>
                <w:sz w:val="18"/>
                <w:szCs w:val="18"/>
              </w:rPr>
              <w:t>The Levant Foundation</w:t>
            </w:r>
          </w:p>
        </w:tc>
        <w:tc>
          <w:tcPr>
            <w:tcW w:w="4050" w:type="dxa"/>
            <w:tcBorders>
              <w:top w:val="single" w:sz="4" w:space="0" w:color="000000"/>
              <w:left w:val="single" w:sz="4" w:space="0" w:color="000000"/>
              <w:bottom w:val="single" w:sz="4" w:space="0" w:color="000000"/>
              <w:right w:val="single" w:sz="4" w:space="0" w:color="000000"/>
            </w:tcBorders>
          </w:tcPr>
          <w:p w14:paraId="5BECEB13" w14:textId="77777777" w:rsidR="00207676" w:rsidRPr="00E9474C" w:rsidRDefault="00207676" w:rsidP="00572A62">
            <w:pPr>
              <w:pStyle w:val="ExhibitText"/>
              <w:rPr>
                <w:sz w:val="18"/>
                <w:szCs w:val="18"/>
              </w:rPr>
            </w:pPr>
            <w:r w:rsidRPr="00E9474C">
              <w:rPr>
                <w:sz w:val="18"/>
                <w:szCs w:val="18"/>
              </w:rPr>
              <w:t>2 Fellowships, for 5 years.</w:t>
            </w:r>
          </w:p>
        </w:tc>
        <w:tc>
          <w:tcPr>
            <w:tcW w:w="1530" w:type="dxa"/>
            <w:tcBorders>
              <w:top w:val="single" w:sz="4" w:space="0" w:color="000000"/>
              <w:left w:val="single" w:sz="4" w:space="0" w:color="000000"/>
              <w:bottom w:val="single" w:sz="4" w:space="0" w:color="000000"/>
              <w:right w:val="single" w:sz="4" w:space="0" w:color="000000"/>
            </w:tcBorders>
            <w:vAlign w:val="center"/>
          </w:tcPr>
          <w:p w14:paraId="2B0310C5" w14:textId="77777777" w:rsidR="00207676" w:rsidRPr="00E9474C" w:rsidRDefault="00207676" w:rsidP="00572A62">
            <w:pPr>
              <w:pStyle w:val="ExhibitText"/>
              <w:jc w:val="center"/>
              <w:rPr>
                <w:sz w:val="18"/>
                <w:szCs w:val="18"/>
              </w:rPr>
            </w:pPr>
            <w:r w:rsidRPr="00E9474C">
              <w:rPr>
                <w:sz w:val="18"/>
                <w:szCs w:val="18"/>
              </w:rPr>
              <w:t>2013</w:t>
            </w:r>
          </w:p>
        </w:tc>
      </w:tr>
      <w:tr w:rsidR="00207676" w:rsidRPr="00E9474C" w14:paraId="3D382189" w14:textId="77777777" w:rsidTr="00572A62">
        <w:tc>
          <w:tcPr>
            <w:tcW w:w="1350" w:type="dxa"/>
            <w:vMerge/>
            <w:tcBorders>
              <w:top w:val="single" w:sz="4" w:space="0" w:color="000000"/>
              <w:left w:val="single" w:sz="4" w:space="0" w:color="000000"/>
              <w:right w:val="single" w:sz="4" w:space="0" w:color="000000"/>
            </w:tcBorders>
            <w:shd w:val="clear" w:color="auto" w:fill="auto"/>
            <w:vAlign w:val="center"/>
          </w:tcPr>
          <w:p w14:paraId="3885607A" w14:textId="77777777" w:rsidR="00207676" w:rsidRPr="00E9474C" w:rsidRDefault="00207676" w:rsidP="00572A62">
            <w:pPr>
              <w:pStyle w:val="ExhibitText"/>
              <w:rPr>
                <w:sz w:val="18"/>
                <w:szCs w:val="18"/>
              </w:rPr>
            </w:pPr>
          </w:p>
        </w:tc>
        <w:tc>
          <w:tcPr>
            <w:tcW w:w="2430" w:type="dxa"/>
            <w:tcBorders>
              <w:top w:val="single" w:sz="4" w:space="0" w:color="000000"/>
              <w:left w:val="single" w:sz="4" w:space="0" w:color="000000"/>
              <w:bottom w:val="single" w:sz="4" w:space="0" w:color="000000"/>
              <w:right w:val="single" w:sz="4" w:space="0" w:color="000000"/>
            </w:tcBorders>
          </w:tcPr>
          <w:p w14:paraId="6FD2F1AC" w14:textId="77777777" w:rsidR="00207676" w:rsidRPr="00E9474C" w:rsidRDefault="00207676" w:rsidP="00572A62">
            <w:pPr>
              <w:pStyle w:val="ExhibitText"/>
              <w:jc w:val="left"/>
              <w:rPr>
                <w:sz w:val="18"/>
                <w:szCs w:val="18"/>
              </w:rPr>
            </w:pPr>
            <w:r w:rsidRPr="00E9474C">
              <w:rPr>
                <w:sz w:val="18"/>
                <w:szCs w:val="18"/>
              </w:rPr>
              <w:t xml:space="preserve">The Raymond </w:t>
            </w:r>
            <w:proofErr w:type="spellStart"/>
            <w:r w:rsidRPr="00E9474C">
              <w:rPr>
                <w:sz w:val="18"/>
                <w:szCs w:val="18"/>
              </w:rPr>
              <w:t>Debbane</w:t>
            </w:r>
            <w:proofErr w:type="spellEnd"/>
            <w:r w:rsidRPr="00E9474C">
              <w:rPr>
                <w:sz w:val="18"/>
                <w:szCs w:val="18"/>
              </w:rPr>
              <w:t xml:space="preserve"> Family Foundation</w:t>
            </w:r>
          </w:p>
        </w:tc>
        <w:tc>
          <w:tcPr>
            <w:tcW w:w="4050" w:type="dxa"/>
            <w:tcBorders>
              <w:top w:val="single" w:sz="4" w:space="0" w:color="000000"/>
              <w:left w:val="single" w:sz="4" w:space="0" w:color="000000"/>
              <w:bottom w:val="single" w:sz="4" w:space="0" w:color="000000"/>
              <w:right w:val="single" w:sz="4" w:space="0" w:color="000000"/>
            </w:tcBorders>
            <w:vAlign w:val="center"/>
          </w:tcPr>
          <w:p w14:paraId="0A8E4D06" w14:textId="3282C3FF" w:rsidR="00207676" w:rsidRPr="00E9474C" w:rsidRDefault="00207676" w:rsidP="00572A62">
            <w:pPr>
              <w:pStyle w:val="ExhibitText"/>
              <w:jc w:val="left"/>
              <w:rPr>
                <w:sz w:val="18"/>
                <w:szCs w:val="18"/>
              </w:rPr>
            </w:pPr>
            <w:r w:rsidRPr="00E9474C">
              <w:rPr>
                <w:sz w:val="18"/>
                <w:szCs w:val="18"/>
              </w:rPr>
              <w:t>2 Fellowships</w:t>
            </w:r>
            <w:r w:rsidR="00732282">
              <w:rPr>
                <w:sz w:val="18"/>
                <w:szCs w:val="18"/>
              </w:rPr>
              <w:t>:</w:t>
            </w:r>
            <w:r w:rsidRPr="00E9474C">
              <w:rPr>
                <w:sz w:val="18"/>
                <w:szCs w:val="18"/>
              </w:rPr>
              <w:t xml:space="preserve"> </w:t>
            </w:r>
            <w:r w:rsidR="00BB2286" w:rsidRPr="00E9474C">
              <w:rPr>
                <w:sz w:val="18"/>
                <w:szCs w:val="18"/>
              </w:rPr>
              <w:t>o</w:t>
            </w:r>
            <w:r w:rsidRPr="00E9474C">
              <w:rPr>
                <w:sz w:val="18"/>
                <w:szCs w:val="18"/>
              </w:rPr>
              <w:t xml:space="preserve">ne in the name of Francis </w:t>
            </w:r>
            <w:proofErr w:type="spellStart"/>
            <w:r w:rsidRPr="00E9474C">
              <w:rPr>
                <w:sz w:val="18"/>
                <w:szCs w:val="18"/>
              </w:rPr>
              <w:t>Debbane</w:t>
            </w:r>
            <w:proofErr w:type="spellEnd"/>
            <w:r w:rsidRPr="00E9474C">
              <w:rPr>
                <w:sz w:val="18"/>
                <w:szCs w:val="18"/>
              </w:rPr>
              <w:t xml:space="preserve"> and another for Hilda </w:t>
            </w:r>
            <w:proofErr w:type="spellStart"/>
            <w:r w:rsidRPr="00E9474C">
              <w:rPr>
                <w:sz w:val="18"/>
                <w:szCs w:val="18"/>
              </w:rPr>
              <w:t>Debbane</w:t>
            </w:r>
            <w:proofErr w:type="spellEnd"/>
            <w:r w:rsidRPr="00E9474C">
              <w:rPr>
                <w:sz w:val="18"/>
                <w:szCs w:val="18"/>
              </w:rPr>
              <w:t>, for 5 years.</w:t>
            </w:r>
          </w:p>
        </w:tc>
        <w:tc>
          <w:tcPr>
            <w:tcW w:w="1530" w:type="dxa"/>
            <w:tcBorders>
              <w:top w:val="single" w:sz="4" w:space="0" w:color="000000"/>
              <w:left w:val="single" w:sz="4" w:space="0" w:color="000000"/>
              <w:bottom w:val="single" w:sz="4" w:space="0" w:color="000000"/>
              <w:right w:val="single" w:sz="4" w:space="0" w:color="000000"/>
            </w:tcBorders>
            <w:vAlign w:val="center"/>
          </w:tcPr>
          <w:p w14:paraId="102D8446" w14:textId="77777777" w:rsidR="00207676" w:rsidRPr="00E9474C" w:rsidRDefault="00207676" w:rsidP="00572A62">
            <w:pPr>
              <w:pStyle w:val="ExhibitText"/>
              <w:jc w:val="center"/>
              <w:rPr>
                <w:sz w:val="18"/>
                <w:szCs w:val="18"/>
              </w:rPr>
            </w:pPr>
            <w:r w:rsidRPr="00E9474C">
              <w:rPr>
                <w:sz w:val="18"/>
                <w:szCs w:val="18"/>
              </w:rPr>
              <w:t>2013</w:t>
            </w:r>
          </w:p>
        </w:tc>
      </w:tr>
    </w:tbl>
    <w:p w14:paraId="2D6B4FC6" w14:textId="385114AC" w:rsidR="00207676" w:rsidRDefault="00207676" w:rsidP="00D0460E">
      <w:pPr>
        <w:pStyle w:val="ExhibitText"/>
      </w:pPr>
    </w:p>
    <w:p w14:paraId="1992D065" w14:textId="407E1220" w:rsidR="006D72ED" w:rsidRPr="00E9474C" w:rsidRDefault="006D72ED" w:rsidP="006D72ED">
      <w:pPr>
        <w:pStyle w:val="Footnote"/>
      </w:pPr>
      <w:r>
        <w:t xml:space="preserve">Note: </w:t>
      </w:r>
      <w:r w:rsidRPr="00E9474C">
        <w:t xml:space="preserve">TFL= Teach </w:t>
      </w:r>
      <w:proofErr w:type="gramStart"/>
      <w:r w:rsidRPr="00E9474C">
        <w:t>For</w:t>
      </w:r>
      <w:proofErr w:type="gramEnd"/>
      <w:r w:rsidRPr="00E9474C">
        <w:t xml:space="preserve"> Lebanon.</w:t>
      </w:r>
    </w:p>
    <w:p w14:paraId="38BE41A7" w14:textId="3F8A3349" w:rsidR="00131868" w:rsidRDefault="00207676" w:rsidP="006D72ED">
      <w:pPr>
        <w:pStyle w:val="Footnote"/>
      </w:pPr>
      <w:r w:rsidRPr="00E9474C">
        <w:t xml:space="preserve">Source: </w:t>
      </w:r>
      <w:r w:rsidR="00732282" w:rsidRPr="00E9474C">
        <w:t xml:space="preserve">Compiled by the case authors </w:t>
      </w:r>
      <w:r w:rsidR="00732282">
        <w:t>from c</w:t>
      </w:r>
      <w:r w:rsidRPr="00E9474C">
        <w:t>ompany files.</w:t>
      </w:r>
      <w:r w:rsidR="00131868">
        <w:br w:type="page"/>
      </w:r>
    </w:p>
    <w:p w14:paraId="45872DEF" w14:textId="048BD60D" w:rsidR="00AD3734" w:rsidRPr="00E9474C" w:rsidRDefault="00AD3734" w:rsidP="00AD3734">
      <w:pPr>
        <w:pStyle w:val="ExhibitHeading"/>
      </w:pPr>
      <w:r w:rsidRPr="00E9474C">
        <w:lastRenderedPageBreak/>
        <w:t xml:space="preserve">EXHIBIT </w:t>
      </w:r>
      <w:r>
        <w:t>6</w:t>
      </w:r>
      <w:r w:rsidRPr="00E9474C">
        <w:t>: TFL’S STATEMENT OF FINANCIAL POSITION, 2013–2016 (IN US$)</w:t>
      </w:r>
    </w:p>
    <w:p w14:paraId="6DFA1019" w14:textId="77777777" w:rsidR="00AD3734" w:rsidRPr="00E9474C" w:rsidRDefault="00AD3734" w:rsidP="00AD3734">
      <w:pPr>
        <w:pStyle w:val="ExhibitText"/>
      </w:pPr>
    </w:p>
    <w:tbl>
      <w:tblPr>
        <w:tblW w:w="4999"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4"/>
        <w:gridCol w:w="2970"/>
        <w:gridCol w:w="1281"/>
        <w:gridCol w:w="1281"/>
        <w:gridCol w:w="1281"/>
        <w:gridCol w:w="1281"/>
      </w:tblGrid>
      <w:tr w:rsidR="00B9583F" w:rsidRPr="00E9474C" w14:paraId="30047B7A" w14:textId="77777777" w:rsidTr="00FD7B33">
        <w:trPr>
          <w:trHeight w:val="288"/>
          <w:jc w:val="center"/>
        </w:trPr>
        <w:tc>
          <w:tcPr>
            <w:tcW w:w="1255" w:type="dxa"/>
            <w:vMerge w:val="restart"/>
            <w:shd w:val="clear" w:color="auto" w:fill="auto"/>
            <w:vAlign w:val="center"/>
          </w:tcPr>
          <w:p w14:paraId="2D488CF7" w14:textId="77777777" w:rsidR="00B9583F" w:rsidRPr="00E9474C" w:rsidRDefault="00B9583F" w:rsidP="00B9583F">
            <w:pPr>
              <w:pStyle w:val="ExhibitText"/>
              <w:jc w:val="center"/>
            </w:pPr>
            <w:r w:rsidRPr="00E9474C">
              <w:t>Assets</w:t>
            </w:r>
          </w:p>
        </w:tc>
        <w:tc>
          <w:tcPr>
            <w:tcW w:w="2970" w:type="dxa"/>
            <w:shd w:val="clear" w:color="auto" w:fill="auto"/>
            <w:vAlign w:val="center"/>
          </w:tcPr>
          <w:p w14:paraId="53549933" w14:textId="77777777" w:rsidR="00B9583F" w:rsidRPr="00E9474C" w:rsidRDefault="00B9583F" w:rsidP="00B9583F">
            <w:pPr>
              <w:pStyle w:val="ExhibitText"/>
              <w:jc w:val="left"/>
            </w:pPr>
          </w:p>
        </w:tc>
        <w:tc>
          <w:tcPr>
            <w:tcW w:w="1281" w:type="dxa"/>
            <w:vAlign w:val="center"/>
          </w:tcPr>
          <w:p w14:paraId="4567F77A" w14:textId="63B46FE7" w:rsidR="00B9583F" w:rsidRPr="00E9474C" w:rsidRDefault="00B9583F" w:rsidP="00B9583F">
            <w:pPr>
              <w:pStyle w:val="ExhibitText"/>
              <w:jc w:val="center"/>
              <w:rPr>
                <w:b/>
              </w:rPr>
            </w:pPr>
            <w:r w:rsidRPr="00E9474C">
              <w:rPr>
                <w:b/>
              </w:rPr>
              <w:t>2013</w:t>
            </w:r>
          </w:p>
        </w:tc>
        <w:tc>
          <w:tcPr>
            <w:tcW w:w="1281" w:type="dxa"/>
            <w:vAlign w:val="center"/>
          </w:tcPr>
          <w:p w14:paraId="672CBEC9" w14:textId="42E2FB81" w:rsidR="00B9583F" w:rsidRPr="00E9474C" w:rsidRDefault="00B9583F" w:rsidP="00B9583F">
            <w:pPr>
              <w:pStyle w:val="ExhibitText"/>
              <w:jc w:val="center"/>
              <w:rPr>
                <w:b/>
              </w:rPr>
            </w:pPr>
            <w:r w:rsidRPr="00E9474C">
              <w:rPr>
                <w:b/>
              </w:rPr>
              <w:t>2014</w:t>
            </w:r>
          </w:p>
        </w:tc>
        <w:tc>
          <w:tcPr>
            <w:tcW w:w="1281" w:type="dxa"/>
            <w:vAlign w:val="center"/>
          </w:tcPr>
          <w:p w14:paraId="22CF1BA1" w14:textId="6A3A59C3" w:rsidR="00B9583F" w:rsidRPr="00E9474C" w:rsidRDefault="00B9583F" w:rsidP="00B9583F">
            <w:pPr>
              <w:pStyle w:val="ExhibitText"/>
              <w:jc w:val="center"/>
              <w:rPr>
                <w:b/>
              </w:rPr>
            </w:pPr>
            <w:r w:rsidRPr="00E9474C">
              <w:rPr>
                <w:b/>
              </w:rPr>
              <w:t>2015</w:t>
            </w:r>
          </w:p>
        </w:tc>
        <w:tc>
          <w:tcPr>
            <w:tcW w:w="1281" w:type="dxa"/>
            <w:shd w:val="clear" w:color="auto" w:fill="auto"/>
            <w:vAlign w:val="center"/>
          </w:tcPr>
          <w:p w14:paraId="6F861F94" w14:textId="02982BA5" w:rsidR="00B9583F" w:rsidRPr="00E9474C" w:rsidRDefault="00B9583F" w:rsidP="00B9583F">
            <w:pPr>
              <w:pStyle w:val="ExhibitText"/>
              <w:jc w:val="center"/>
              <w:rPr>
                <w:b/>
              </w:rPr>
            </w:pPr>
            <w:r w:rsidRPr="00E9474C">
              <w:rPr>
                <w:b/>
              </w:rPr>
              <w:t>2016</w:t>
            </w:r>
          </w:p>
        </w:tc>
      </w:tr>
      <w:tr w:rsidR="00B9583F" w:rsidRPr="00E9474C" w14:paraId="60610D20" w14:textId="77777777" w:rsidTr="00FD7B33">
        <w:trPr>
          <w:trHeight w:val="288"/>
          <w:jc w:val="center"/>
        </w:trPr>
        <w:tc>
          <w:tcPr>
            <w:tcW w:w="1255" w:type="dxa"/>
            <w:vMerge/>
            <w:shd w:val="clear" w:color="auto" w:fill="auto"/>
            <w:vAlign w:val="center"/>
          </w:tcPr>
          <w:p w14:paraId="3701D4FB" w14:textId="77777777" w:rsidR="00B9583F" w:rsidRPr="00E9474C" w:rsidRDefault="00B9583F" w:rsidP="00B9583F">
            <w:pPr>
              <w:pStyle w:val="ExhibitText"/>
              <w:jc w:val="center"/>
            </w:pPr>
          </w:p>
        </w:tc>
        <w:tc>
          <w:tcPr>
            <w:tcW w:w="2970" w:type="dxa"/>
            <w:vAlign w:val="center"/>
          </w:tcPr>
          <w:p w14:paraId="5C547CF8" w14:textId="62944E5B" w:rsidR="00B9583F" w:rsidRPr="00E9474C" w:rsidRDefault="00B9583F" w:rsidP="00B9583F">
            <w:pPr>
              <w:pStyle w:val="ExhibitText"/>
              <w:jc w:val="left"/>
            </w:pPr>
            <w:r w:rsidRPr="00E9474C">
              <w:t xml:space="preserve">Total </w:t>
            </w:r>
            <w:r>
              <w:t>e</w:t>
            </w:r>
            <w:r w:rsidRPr="00E9474C">
              <w:t>quipment</w:t>
            </w:r>
          </w:p>
        </w:tc>
        <w:tc>
          <w:tcPr>
            <w:tcW w:w="1281" w:type="dxa"/>
            <w:vAlign w:val="center"/>
          </w:tcPr>
          <w:p w14:paraId="1E16B7CF" w14:textId="1C35CF55" w:rsidR="00B9583F" w:rsidRPr="00E9474C" w:rsidRDefault="00B9583F" w:rsidP="00B9583F">
            <w:pPr>
              <w:pStyle w:val="ExhibitText"/>
              <w:jc w:val="right"/>
              <w:rPr>
                <w:color w:val="000000"/>
              </w:rPr>
            </w:pPr>
            <w:r w:rsidRPr="00E9474C">
              <w:rPr>
                <w:color w:val="000000"/>
              </w:rPr>
              <w:t>27,584</w:t>
            </w:r>
          </w:p>
        </w:tc>
        <w:tc>
          <w:tcPr>
            <w:tcW w:w="1281" w:type="dxa"/>
            <w:vAlign w:val="center"/>
          </w:tcPr>
          <w:p w14:paraId="2A372A9C" w14:textId="18D76D97" w:rsidR="00B9583F" w:rsidRPr="00E9474C" w:rsidRDefault="00B9583F" w:rsidP="00B9583F">
            <w:pPr>
              <w:pStyle w:val="ExhibitText"/>
              <w:jc w:val="right"/>
              <w:rPr>
                <w:color w:val="000000"/>
              </w:rPr>
            </w:pPr>
            <w:r w:rsidRPr="00E9474C">
              <w:rPr>
                <w:color w:val="000000"/>
              </w:rPr>
              <w:t>23,277</w:t>
            </w:r>
          </w:p>
        </w:tc>
        <w:tc>
          <w:tcPr>
            <w:tcW w:w="1281" w:type="dxa"/>
            <w:vAlign w:val="center"/>
          </w:tcPr>
          <w:p w14:paraId="533B5AB1" w14:textId="5B926EF2" w:rsidR="00B9583F" w:rsidRPr="00E9474C" w:rsidRDefault="00B9583F" w:rsidP="00B9583F">
            <w:pPr>
              <w:pStyle w:val="ExhibitText"/>
              <w:jc w:val="right"/>
              <w:rPr>
                <w:color w:val="000000"/>
              </w:rPr>
            </w:pPr>
            <w:r w:rsidRPr="00E9474C">
              <w:rPr>
                <w:color w:val="000000"/>
              </w:rPr>
              <w:t>31,722</w:t>
            </w:r>
          </w:p>
        </w:tc>
        <w:tc>
          <w:tcPr>
            <w:tcW w:w="1281" w:type="dxa"/>
            <w:vAlign w:val="center"/>
          </w:tcPr>
          <w:p w14:paraId="304B237E" w14:textId="7E63BC4A" w:rsidR="00B9583F" w:rsidRPr="00E9474C" w:rsidRDefault="00B9583F" w:rsidP="00B9583F">
            <w:pPr>
              <w:pStyle w:val="ExhibitText"/>
              <w:jc w:val="right"/>
              <w:rPr>
                <w:color w:val="000000"/>
              </w:rPr>
            </w:pPr>
            <w:r w:rsidRPr="00E9474C">
              <w:rPr>
                <w:color w:val="000000"/>
              </w:rPr>
              <w:t>34,405</w:t>
            </w:r>
          </w:p>
        </w:tc>
      </w:tr>
      <w:tr w:rsidR="00B9583F" w:rsidRPr="00E9474C" w14:paraId="5799F592" w14:textId="77777777" w:rsidTr="00FD7B33">
        <w:trPr>
          <w:trHeight w:val="288"/>
          <w:jc w:val="center"/>
        </w:trPr>
        <w:tc>
          <w:tcPr>
            <w:tcW w:w="1255" w:type="dxa"/>
            <w:vMerge/>
            <w:shd w:val="clear" w:color="auto" w:fill="auto"/>
            <w:vAlign w:val="center"/>
          </w:tcPr>
          <w:p w14:paraId="06416FDA" w14:textId="77777777" w:rsidR="00B9583F" w:rsidRPr="00E9474C" w:rsidRDefault="00B9583F" w:rsidP="00B9583F">
            <w:pPr>
              <w:pStyle w:val="ExhibitText"/>
              <w:jc w:val="center"/>
            </w:pPr>
          </w:p>
        </w:tc>
        <w:tc>
          <w:tcPr>
            <w:tcW w:w="2970" w:type="dxa"/>
            <w:vAlign w:val="center"/>
          </w:tcPr>
          <w:p w14:paraId="176CAEE7" w14:textId="77777777" w:rsidR="00B9583F" w:rsidRPr="00E9474C" w:rsidRDefault="00B9583F" w:rsidP="00B9583F">
            <w:pPr>
              <w:pStyle w:val="ExhibitText"/>
              <w:jc w:val="left"/>
              <w:rPr>
                <w:color w:val="000000"/>
              </w:rPr>
            </w:pPr>
            <w:r w:rsidRPr="00E9474C">
              <w:rPr>
                <w:color w:val="000000"/>
              </w:rPr>
              <w:t>Total non-current assets</w:t>
            </w:r>
          </w:p>
        </w:tc>
        <w:tc>
          <w:tcPr>
            <w:tcW w:w="1281" w:type="dxa"/>
            <w:vAlign w:val="center"/>
          </w:tcPr>
          <w:p w14:paraId="68686191" w14:textId="575F9E42" w:rsidR="00B9583F" w:rsidRPr="00E9474C" w:rsidRDefault="00B9583F" w:rsidP="00B9583F">
            <w:pPr>
              <w:pStyle w:val="ExhibitText"/>
              <w:jc w:val="right"/>
              <w:rPr>
                <w:color w:val="000000"/>
              </w:rPr>
            </w:pPr>
            <w:r w:rsidRPr="00E9474C">
              <w:rPr>
                <w:color w:val="000000"/>
              </w:rPr>
              <w:t>27,584</w:t>
            </w:r>
          </w:p>
        </w:tc>
        <w:tc>
          <w:tcPr>
            <w:tcW w:w="1281" w:type="dxa"/>
            <w:vAlign w:val="center"/>
          </w:tcPr>
          <w:p w14:paraId="08FEAFE4" w14:textId="1B93F8A6" w:rsidR="00B9583F" w:rsidRPr="00E9474C" w:rsidRDefault="00B9583F" w:rsidP="00B9583F">
            <w:pPr>
              <w:pStyle w:val="ExhibitText"/>
              <w:jc w:val="right"/>
              <w:rPr>
                <w:color w:val="000000"/>
              </w:rPr>
            </w:pPr>
            <w:r w:rsidRPr="00E9474C">
              <w:rPr>
                <w:color w:val="000000"/>
              </w:rPr>
              <w:t>23,277</w:t>
            </w:r>
          </w:p>
        </w:tc>
        <w:tc>
          <w:tcPr>
            <w:tcW w:w="1281" w:type="dxa"/>
            <w:vAlign w:val="center"/>
          </w:tcPr>
          <w:p w14:paraId="243B2344" w14:textId="1BB72357" w:rsidR="00B9583F" w:rsidRPr="00E9474C" w:rsidRDefault="00B9583F" w:rsidP="00B9583F">
            <w:pPr>
              <w:pStyle w:val="ExhibitText"/>
              <w:jc w:val="right"/>
              <w:rPr>
                <w:color w:val="000000"/>
              </w:rPr>
            </w:pPr>
            <w:r w:rsidRPr="00E9474C">
              <w:rPr>
                <w:color w:val="000000"/>
              </w:rPr>
              <w:t>31,722</w:t>
            </w:r>
          </w:p>
        </w:tc>
        <w:tc>
          <w:tcPr>
            <w:tcW w:w="1281" w:type="dxa"/>
            <w:vAlign w:val="center"/>
          </w:tcPr>
          <w:p w14:paraId="3F7E89F1" w14:textId="2713233A" w:rsidR="00B9583F" w:rsidRPr="00E9474C" w:rsidRDefault="00B9583F" w:rsidP="00B9583F">
            <w:pPr>
              <w:pStyle w:val="ExhibitText"/>
              <w:jc w:val="right"/>
              <w:rPr>
                <w:color w:val="000000"/>
              </w:rPr>
            </w:pPr>
            <w:r w:rsidRPr="00E9474C">
              <w:rPr>
                <w:color w:val="000000"/>
              </w:rPr>
              <w:t>34,405</w:t>
            </w:r>
          </w:p>
        </w:tc>
      </w:tr>
      <w:tr w:rsidR="00B9583F" w:rsidRPr="00E9474C" w14:paraId="54EE7A2F" w14:textId="77777777" w:rsidTr="00FD7B33">
        <w:trPr>
          <w:trHeight w:val="288"/>
          <w:jc w:val="center"/>
        </w:trPr>
        <w:tc>
          <w:tcPr>
            <w:tcW w:w="1255" w:type="dxa"/>
            <w:vMerge/>
            <w:shd w:val="clear" w:color="auto" w:fill="auto"/>
            <w:vAlign w:val="center"/>
          </w:tcPr>
          <w:p w14:paraId="486EC638" w14:textId="77777777" w:rsidR="00B9583F" w:rsidRPr="00E9474C" w:rsidRDefault="00B9583F" w:rsidP="00B9583F">
            <w:pPr>
              <w:pStyle w:val="ExhibitText"/>
              <w:jc w:val="center"/>
            </w:pPr>
          </w:p>
        </w:tc>
        <w:tc>
          <w:tcPr>
            <w:tcW w:w="2970" w:type="dxa"/>
            <w:vAlign w:val="center"/>
          </w:tcPr>
          <w:p w14:paraId="5CB72690" w14:textId="6E8ED96A" w:rsidR="00B9583F" w:rsidRPr="00E9474C" w:rsidRDefault="00B9583F" w:rsidP="00B9583F">
            <w:pPr>
              <w:pStyle w:val="ExhibitText"/>
              <w:jc w:val="left"/>
            </w:pPr>
            <w:r w:rsidRPr="00E9474C">
              <w:t xml:space="preserve">Other </w:t>
            </w:r>
            <w:r>
              <w:t>r</w:t>
            </w:r>
            <w:r w:rsidRPr="00E9474C">
              <w:t>eceivables</w:t>
            </w:r>
          </w:p>
        </w:tc>
        <w:tc>
          <w:tcPr>
            <w:tcW w:w="1281" w:type="dxa"/>
            <w:vAlign w:val="center"/>
          </w:tcPr>
          <w:p w14:paraId="01F17E5A" w14:textId="0A473487" w:rsidR="00B9583F" w:rsidRPr="00E9474C" w:rsidRDefault="00B9583F" w:rsidP="00B9583F">
            <w:pPr>
              <w:pStyle w:val="ExhibitText"/>
              <w:jc w:val="right"/>
              <w:rPr>
                <w:color w:val="000000"/>
              </w:rPr>
            </w:pPr>
            <w:r w:rsidRPr="00E9474C">
              <w:rPr>
                <w:color w:val="000000"/>
              </w:rPr>
              <w:t>22,703</w:t>
            </w:r>
          </w:p>
        </w:tc>
        <w:tc>
          <w:tcPr>
            <w:tcW w:w="1281" w:type="dxa"/>
            <w:vAlign w:val="center"/>
          </w:tcPr>
          <w:p w14:paraId="1A6B35EC" w14:textId="16B6B406" w:rsidR="00B9583F" w:rsidRPr="00E9474C" w:rsidRDefault="00B9583F" w:rsidP="00B9583F">
            <w:pPr>
              <w:pStyle w:val="ExhibitText"/>
              <w:jc w:val="right"/>
              <w:rPr>
                <w:color w:val="000000"/>
              </w:rPr>
            </w:pPr>
            <w:r w:rsidRPr="00E9474C">
              <w:rPr>
                <w:color w:val="000000"/>
              </w:rPr>
              <w:t>22,701</w:t>
            </w:r>
          </w:p>
        </w:tc>
        <w:tc>
          <w:tcPr>
            <w:tcW w:w="1281" w:type="dxa"/>
            <w:vAlign w:val="center"/>
          </w:tcPr>
          <w:p w14:paraId="135C2489" w14:textId="5BD389E2" w:rsidR="00B9583F" w:rsidRPr="00E9474C" w:rsidRDefault="00B9583F" w:rsidP="00B9583F">
            <w:pPr>
              <w:pStyle w:val="ExhibitText"/>
              <w:jc w:val="right"/>
              <w:rPr>
                <w:color w:val="000000"/>
              </w:rPr>
            </w:pPr>
            <w:r w:rsidRPr="00E9474C">
              <w:rPr>
                <w:color w:val="000000"/>
              </w:rPr>
              <w:t>33,997</w:t>
            </w:r>
          </w:p>
        </w:tc>
        <w:tc>
          <w:tcPr>
            <w:tcW w:w="1281" w:type="dxa"/>
            <w:vAlign w:val="center"/>
          </w:tcPr>
          <w:p w14:paraId="794F4271" w14:textId="0BC4AE37" w:rsidR="00B9583F" w:rsidRPr="00E9474C" w:rsidRDefault="00B9583F" w:rsidP="00B9583F">
            <w:pPr>
              <w:pStyle w:val="ExhibitText"/>
              <w:jc w:val="right"/>
              <w:rPr>
                <w:color w:val="000000"/>
              </w:rPr>
            </w:pPr>
            <w:r w:rsidRPr="00E9474C">
              <w:rPr>
                <w:color w:val="000000"/>
              </w:rPr>
              <w:t>2,625</w:t>
            </w:r>
          </w:p>
        </w:tc>
      </w:tr>
      <w:tr w:rsidR="00B9583F" w:rsidRPr="00E9474C" w14:paraId="2B8C0742" w14:textId="77777777" w:rsidTr="00FD7B33">
        <w:trPr>
          <w:trHeight w:val="288"/>
          <w:jc w:val="center"/>
        </w:trPr>
        <w:tc>
          <w:tcPr>
            <w:tcW w:w="1255" w:type="dxa"/>
            <w:vMerge/>
            <w:shd w:val="clear" w:color="auto" w:fill="auto"/>
            <w:vAlign w:val="center"/>
          </w:tcPr>
          <w:p w14:paraId="5BD2478C" w14:textId="77777777" w:rsidR="00B9583F" w:rsidRPr="00E9474C" w:rsidRDefault="00B9583F" w:rsidP="00B9583F">
            <w:pPr>
              <w:pStyle w:val="ExhibitText"/>
              <w:jc w:val="center"/>
            </w:pPr>
          </w:p>
        </w:tc>
        <w:tc>
          <w:tcPr>
            <w:tcW w:w="2970" w:type="dxa"/>
            <w:vAlign w:val="center"/>
          </w:tcPr>
          <w:p w14:paraId="2D0FA3F9" w14:textId="77777777" w:rsidR="00B9583F" w:rsidRPr="00E9474C" w:rsidRDefault="00B9583F" w:rsidP="00B9583F">
            <w:pPr>
              <w:pStyle w:val="ExhibitText"/>
              <w:jc w:val="left"/>
            </w:pPr>
            <w:r w:rsidRPr="00E9474C">
              <w:t>Prepayments</w:t>
            </w:r>
          </w:p>
        </w:tc>
        <w:tc>
          <w:tcPr>
            <w:tcW w:w="1281" w:type="dxa"/>
            <w:vAlign w:val="center"/>
          </w:tcPr>
          <w:p w14:paraId="29FF8029" w14:textId="68B6DDC1" w:rsidR="00B9583F" w:rsidRPr="00E9474C" w:rsidRDefault="00B9583F" w:rsidP="00B9583F">
            <w:pPr>
              <w:pStyle w:val="ExhibitText"/>
              <w:jc w:val="right"/>
              <w:rPr>
                <w:color w:val="000000"/>
              </w:rPr>
            </w:pPr>
            <w:r w:rsidRPr="00E9474C">
              <w:rPr>
                <w:color w:val="000000"/>
              </w:rPr>
              <w:t>0</w:t>
            </w:r>
          </w:p>
        </w:tc>
        <w:tc>
          <w:tcPr>
            <w:tcW w:w="1281" w:type="dxa"/>
            <w:vAlign w:val="center"/>
          </w:tcPr>
          <w:p w14:paraId="0E392977" w14:textId="7A251B19" w:rsidR="00B9583F" w:rsidRPr="00E9474C" w:rsidRDefault="00B9583F" w:rsidP="00B9583F">
            <w:pPr>
              <w:pStyle w:val="ExhibitText"/>
              <w:jc w:val="right"/>
              <w:rPr>
                <w:color w:val="000000"/>
              </w:rPr>
            </w:pPr>
            <w:r w:rsidRPr="00E9474C">
              <w:rPr>
                <w:color w:val="000000"/>
              </w:rPr>
              <w:t>0</w:t>
            </w:r>
          </w:p>
        </w:tc>
        <w:tc>
          <w:tcPr>
            <w:tcW w:w="1281" w:type="dxa"/>
            <w:vAlign w:val="center"/>
          </w:tcPr>
          <w:p w14:paraId="7EE1C6FF" w14:textId="5D5D95AA" w:rsidR="00B9583F" w:rsidRPr="00E9474C" w:rsidRDefault="00B9583F" w:rsidP="00B9583F">
            <w:pPr>
              <w:pStyle w:val="ExhibitText"/>
              <w:jc w:val="right"/>
              <w:rPr>
                <w:color w:val="000000"/>
              </w:rPr>
            </w:pPr>
            <w:r w:rsidRPr="00E9474C">
              <w:rPr>
                <w:color w:val="000000"/>
              </w:rPr>
              <w:t>28,280</w:t>
            </w:r>
          </w:p>
        </w:tc>
        <w:tc>
          <w:tcPr>
            <w:tcW w:w="1281" w:type="dxa"/>
            <w:vAlign w:val="center"/>
          </w:tcPr>
          <w:p w14:paraId="4C124054" w14:textId="50F26A38" w:rsidR="00B9583F" w:rsidRPr="00E9474C" w:rsidRDefault="00B9583F" w:rsidP="00B9583F">
            <w:pPr>
              <w:pStyle w:val="ExhibitText"/>
              <w:jc w:val="right"/>
              <w:rPr>
                <w:color w:val="000000"/>
              </w:rPr>
            </w:pPr>
            <w:r w:rsidRPr="00E9474C">
              <w:rPr>
                <w:color w:val="000000"/>
              </w:rPr>
              <w:t>42,000</w:t>
            </w:r>
          </w:p>
        </w:tc>
      </w:tr>
      <w:tr w:rsidR="00B9583F" w:rsidRPr="00E9474C" w14:paraId="1FA9E989" w14:textId="77777777" w:rsidTr="00FD7B33">
        <w:trPr>
          <w:trHeight w:val="288"/>
          <w:jc w:val="center"/>
        </w:trPr>
        <w:tc>
          <w:tcPr>
            <w:tcW w:w="1255" w:type="dxa"/>
            <w:vMerge/>
            <w:shd w:val="clear" w:color="auto" w:fill="auto"/>
            <w:vAlign w:val="center"/>
          </w:tcPr>
          <w:p w14:paraId="35FF436C" w14:textId="77777777" w:rsidR="00B9583F" w:rsidRPr="00E9474C" w:rsidRDefault="00B9583F" w:rsidP="00B9583F">
            <w:pPr>
              <w:pStyle w:val="ExhibitText"/>
              <w:jc w:val="center"/>
            </w:pPr>
          </w:p>
        </w:tc>
        <w:tc>
          <w:tcPr>
            <w:tcW w:w="2970" w:type="dxa"/>
            <w:vAlign w:val="center"/>
          </w:tcPr>
          <w:p w14:paraId="1CCA54E9" w14:textId="7937A7F9" w:rsidR="00B9583F" w:rsidRPr="00E9474C" w:rsidRDefault="00B9583F" w:rsidP="00B9583F">
            <w:pPr>
              <w:pStyle w:val="ExhibitText"/>
              <w:jc w:val="left"/>
            </w:pPr>
            <w:r w:rsidRPr="00E9474C">
              <w:t xml:space="preserve">Cash and </w:t>
            </w:r>
            <w:r>
              <w:t>c</w:t>
            </w:r>
            <w:r w:rsidRPr="00E9474C">
              <w:t>ash equivalents</w:t>
            </w:r>
          </w:p>
        </w:tc>
        <w:tc>
          <w:tcPr>
            <w:tcW w:w="1281" w:type="dxa"/>
            <w:vAlign w:val="center"/>
          </w:tcPr>
          <w:p w14:paraId="5A2D0E84" w14:textId="4A663697" w:rsidR="00B9583F" w:rsidRPr="00E9474C" w:rsidRDefault="00B9583F" w:rsidP="00B9583F">
            <w:pPr>
              <w:pStyle w:val="ExhibitText"/>
              <w:jc w:val="right"/>
              <w:rPr>
                <w:color w:val="000000"/>
              </w:rPr>
            </w:pPr>
            <w:r w:rsidRPr="00E9474C">
              <w:rPr>
                <w:color w:val="000000"/>
              </w:rPr>
              <w:t>10,451</w:t>
            </w:r>
          </w:p>
        </w:tc>
        <w:tc>
          <w:tcPr>
            <w:tcW w:w="1281" w:type="dxa"/>
            <w:vAlign w:val="center"/>
          </w:tcPr>
          <w:p w14:paraId="7192D610" w14:textId="7C8D94E0" w:rsidR="00B9583F" w:rsidRPr="00E9474C" w:rsidRDefault="00B9583F" w:rsidP="00B9583F">
            <w:pPr>
              <w:pStyle w:val="ExhibitText"/>
              <w:jc w:val="right"/>
              <w:rPr>
                <w:color w:val="000000"/>
              </w:rPr>
            </w:pPr>
            <w:r w:rsidRPr="00E9474C">
              <w:rPr>
                <w:color w:val="000000"/>
              </w:rPr>
              <w:t>8,349</w:t>
            </w:r>
          </w:p>
        </w:tc>
        <w:tc>
          <w:tcPr>
            <w:tcW w:w="1281" w:type="dxa"/>
            <w:vAlign w:val="center"/>
          </w:tcPr>
          <w:p w14:paraId="210FC8E7" w14:textId="6A43908B" w:rsidR="00B9583F" w:rsidRPr="00E9474C" w:rsidRDefault="00B9583F" w:rsidP="00B9583F">
            <w:pPr>
              <w:pStyle w:val="ExhibitText"/>
              <w:jc w:val="right"/>
              <w:rPr>
                <w:color w:val="000000"/>
              </w:rPr>
            </w:pPr>
            <w:r w:rsidRPr="00E9474C">
              <w:rPr>
                <w:color w:val="000000"/>
              </w:rPr>
              <w:t>78,038</w:t>
            </w:r>
          </w:p>
        </w:tc>
        <w:tc>
          <w:tcPr>
            <w:tcW w:w="1281" w:type="dxa"/>
            <w:vAlign w:val="center"/>
          </w:tcPr>
          <w:p w14:paraId="19283DD9" w14:textId="369C30FA" w:rsidR="00B9583F" w:rsidRPr="00E9474C" w:rsidRDefault="00B9583F" w:rsidP="00B9583F">
            <w:pPr>
              <w:pStyle w:val="ExhibitText"/>
              <w:jc w:val="right"/>
              <w:rPr>
                <w:color w:val="000000"/>
              </w:rPr>
            </w:pPr>
            <w:r w:rsidRPr="00E9474C">
              <w:rPr>
                <w:color w:val="000000"/>
              </w:rPr>
              <w:t>46,825</w:t>
            </w:r>
          </w:p>
        </w:tc>
      </w:tr>
      <w:tr w:rsidR="00B9583F" w:rsidRPr="00E9474C" w14:paraId="66782638" w14:textId="77777777" w:rsidTr="00FD7B33">
        <w:trPr>
          <w:trHeight w:val="288"/>
          <w:jc w:val="center"/>
        </w:trPr>
        <w:tc>
          <w:tcPr>
            <w:tcW w:w="1255" w:type="dxa"/>
            <w:vMerge/>
            <w:shd w:val="clear" w:color="auto" w:fill="auto"/>
            <w:vAlign w:val="center"/>
          </w:tcPr>
          <w:p w14:paraId="54710316" w14:textId="77777777" w:rsidR="00B9583F" w:rsidRPr="00E9474C" w:rsidRDefault="00B9583F" w:rsidP="00B9583F">
            <w:pPr>
              <w:pStyle w:val="ExhibitText"/>
              <w:jc w:val="center"/>
            </w:pPr>
          </w:p>
        </w:tc>
        <w:tc>
          <w:tcPr>
            <w:tcW w:w="2970" w:type="dxa"/>
            <w:vAlign w:val="center"/>
          </w:tcPr>
          <w:p w14:paraId="0E90466D" w14:textId="77777777" w:rsidR="00B9583F" w:rsidRPr="00E9474C" w:rsidRDefault="00B9583F" w:rsidP="00B9583F">
            <w:pPr>
              <w:pStyle w:val="ExhibitText"/>
              <w:jc w:val="left"/>
              <w:rPr>
                <w:color w:val="000000"/>
              </w:rPr>
            </w:pPr>
            <w:r w:rsidRPr="00E9474C">
              <w:rPr>
                <w:color w:val="000000"/>
              </w:rPr>
              <w:t>Total current assets</w:t>
            </w:r>
          </w:p>
        </w:tc>
        <w:tc>
          <w:tcPr>
            <w:tcW w:w="1281" w:type="dxa"/>
            <w:vAlign w:val="center"/>
          </w:tcPr>
          <w:p w14:paraId="52878290" w14:textId="4E4913E6" w:rsidR="00B9583F" w:rsidRPr="00E9474C" w:rsidRDefault="00B9583F" w:rsidP="00B9583F">
            <w:pPr>
              <w:pStyle w:val="ExhibitText"/>
              <w:jc w:val="right"/>
              <w:rPr>
                <w:color w:val="000000"/>
              </w:rPr>
            </w:pPr>
            <w:r w:rsidRPr="00E9474C">
              <w:rPr>
                <w:color w:val="000000"/>
              </w:rPr>
              <w:t>33,154</w:t>
            </w:r>
          </w:p>
        </w:tc>
        <w:tc>
          <w:tcPr>
            <w:tcW w:w="1281" w:type="dxa"/>
            <w:vAlign w:val="center"/>
          </w:tcPr>
          <w:p w14:paraId="751795F5" w14:textId="5E954CE2" w:rsidR="00B9583F" w:rsidRPr="00E9474C" w:rsidRDefault="00B9583F" w:rsidP="00B9583F">
            <w:pPr>
              <w:pStyle w:val="ExhibitText"/>
              <w:jc w:val="right"/>
              <w:rPr>
                <w:color w:val="000000"/>
              </w:rPr>
            </w:pPr>
            <w:r w:rsidRPr="00E9474C">
              <w:rPr>
                <w:color w:val="000000"/>
              </w:rPr>
              <w:t>31,050</w:t>
            </w:r>
          </w:p>
        </w:tc>
        <w:tc>
          <w:tcPr>
            <w:tcW w:w="1281" w:type="dxa"/>
            <w:vAlign w:val="center"/>
          </w:tcPr>
          <w:p w14:paraId="59C81689" w14:textId="3D0D1304" w:rsidR="00B9583F" w:rsidRPr="00E9474C" w:rsidRDefault="00B9583F" w:rsidP="00B9583F">
            <w:pPr>
              <w:pStyle w:val="ExhibitText"/>
              <w:jc w:val="right"/>
              <w:rPr>
                <w:color w:val="000000"/>
              </w:rPr>
            </w:pPr>
            <w:r w:rsidRPr="00E9474C">
              <w:rPr>
                <w:color w:val="000000"/>
              </w:rPr>
              <w:t>140,315</w:t>
            </w:r>
          </w:p>
        </w:tc>
        <w:tc>
          <w:tcPr>
            <w:tcW w:w="1281" w:type="dxa"/>
            <w:vAlign w:val="center"/>
          </w:tcPr>
          <w:p w14:paraId="4FEA787F" w14:textId="759B16D6" w:rsidR="00B9583F" w:rsidRPr="00E9474C" w:rsidRDefault="00B9583F" w:rsidP="00B9583F">
            <w:pPr>
              <w:pStyle w:val="ExhibitText"/>
              <w:jc w:val="right"/>
              <w:rPr>
                <w:color w:val="000000"/>
              </w:rPr>
            </w:pPr>
            <w:r w:rsidRPr="00E9474C">
              <w:rPr>
                <w:color w:val="000000"/>
              </w:rPr>
              <w:t>91,450</w:t>
            </w:r>
          </w:p>
        </w:tc>
      </w:tr>
      <w:tr w:rsidR="00B9583F" w:rsidRPr="00E9474C" w14:paraId="0D6B0B21" w14:textId="77777777" w:rsidTr="00FD7B33">
        <w:trPr>
          <w:trHeight w:val="288"/>
          <w:jc w:val="center"/>
        </w:trPr>
        <w:tc>
          <w:tcPr>
            <w:tcW w:w="1255" w:type="dxa"/>
            <w:vMerge/>
            <w:shd w:val="clear" w:color="auto" w:fill="auto"/>
            <w:vAlign w:val="center"/>
          </w:tcPr>
          <w:p w14:paraId="2A5F1CD2" w14:textId="77777777" w:rsidR="00B9583F" w:rsidRPr="00E9474C" w:rsidRDefault="00B9583F" w:rsidP="00B9583F">
            <w:pPr>
              <w:pStyle w:val="ExhibitText"/>
              <w:jc w:val="center"/>
            </w:pPr>
          </w:p>
        </w:tc>
        <w:tc>
          <w:tcPr>
            <w:tcW w:w="2970" w:type="dxa"/>
            <w:shd w:val="clear" w:color="auto" w:fill="auto"/>
            <w:vAlign w:val="center"/>
          </w:tcPr>
          <w:p w14:paraId="1DE15C0A" w14:textId="6733EE05" w:rsidR="00B9583F" w:rsidRPr="00E9474C" w:rsidRDefault="00B9583F" w:rsidP="00B9583F">
            <w:pPr>
              <w:pStyle w:val="ExhibitText"/>
              <w:jc w:val="left"/>
              <w:rPr>
                <w:b/>
                <w:color w:val="000000"/>
              </w:rPr>
            </w:pPr>
            <w:r w:rsidRPr="00E9474C">
              <w:rPr>
                <w:b/>
                <w:color w:val="000000"/>
              </w:rPr>
              <w:t xml:space="preserve">Total </w:t>
            </w:r>
            <w:r>
              <w:rPr>
                <w:b/>
                <w:color w:val="000000"/>
              </w:rPr>
              <w:t>a</w:t>
            </w:r>
            <w:r w:rsidRPr="00E9474C">
              <w:rPr>
                <w:b/>
                <w:color w:val="000000"/>
              </w:rPr>
              <w:t>ssets</w:t>
            </w:r>
          </w:p>
        </w:tc>
        <w:tc>
          <w:tcPr>
            <w:tcW w:w="1281" w:type="dxa"/>
            <w:vAlign w:val="center"/>
          </w:tcPr>
          <w:p w14:paraId="67535CD5" w14:textId="648D3E9C" w:rsidR="00B9583F" w:rsidRPr="00E9474C" w:rsidRDefault="00B9583F" w:rsidP="00B9583F">
            <w:pPr>
              <w:pStyle w:val="ExhibitText"/>
              <w:jc w:val="right"/>
              <w:rPr>
                <w:b/>
                <w:color w:val="000000"/>
              </w:rPr>
            </w:pPr>
            <w:r w:rsidRPr="00E9474C">
              <w:rPr>
                <w:b/>
                <w:color w:val="000000"/>
              </w:rPr>
              <w:t>60,737</w:t>
            </w:r>
          </w:p>
        </w:tc>
        <w:tc>
          <w:tcPr>
            <w:tcW w:w="1281" w:type="dxa"/>
            <w:vAlign w:val="center"/>
          </w:tcPr>
          <w:p w14:paraId="61435608" w14:textId="20B36F84" w:rsidR="00B9583F" w:rsidRPr="00E9474C" w:rsidRDefault="00B9583F" w:rsidP="00B9583F">
            <w:pPr>
              <w:pStyle w:val="ExhibitText"/>
              <w:jc w:val="right"/>
              <w:rPr>
                <w:b/>
                <w:color w:val="000000"/>
              </w:rPr>
            </w:pPr>
            <w:r w:rsidRPr="00E9474C">
              <w:rPr>
                <w:b/>
                <w:color w:val="000000"/>
              </w:rPr>
              <w:t>54,327</w:t>
            </w:r>
          </w:p>
        </w:tc>
        <w:tc>
          <w:tcPr>
            <w:tcW w:w="1281" w:type="dxa"/>
            <w:vAlign w:val="center"/>
          </w:tcPr>
          <w:p w14:paraId="0F740222" w14:textId="399F5739" w:rsidR="00B9583F" w:rsidRPr="00E9474C" w:rsidRDefault="00B9583F" w:rsidP="00B9583F">
            <w:pPr>
              <w:pStyle w:val="ExhibitText"/>
              <w:jc w:val="right"/>
              <w:rPr>
                <w:b/>
                <w:color w:val="000000"/>
              </w:rPr>
            </w:pPr>
            <w:r w:rsidRPr="00E9474C">
              <w:rPr>
                <w:b/>
                <w:color w:val="000000"/>
              </w:rPr>
              <w:t>172,037</w:t>
            </w:r>
          </w:p>
        </w:tc>
        <w:tc>
          <w:tcPr>
            <w:tcW w:w="1281" w:type="dxa"/>
            <w:shd w:val="clear" w:color="auto" w:fill="auto"/>
            <w:vAlign w:val="center"/>
          </w:tcPr>
          <w:p w14:paraId="6994A480" w14:textId="6C157D47" w:rsidR="00B9583F" w:rsidRPr="00E9474C" w:rsidRDefault="00B9583F" w:rsidP="00B9583F">
            <w:pPr>
              <w:pStyle w:val="ExhibitText"/>
              <w:jc w:val="right"/>
              <w:rPr>
                <w:b/>
                <w:color w:val="000000"/>
              </w:rPr>
            </w:pPr>
            <w:r w:rsidRPr="00E9474C">
              <w:rPr>
                <w:b/>
                <w:color w:val="000000"/>
              </w:rPr>
              <w:t>125,855</w:t>
            </w:r>
          </w:p>
        </w:tc>
      </w:tr>
      <w:tr w:rsidR="00B9583F" w:rsidRPr="00E9474C" w14:paraId="679C0550" w14:textId="77777777" w:rsidTr="00FD7B33">
        <w:trPr>
          <w:trHeight w:val="288"/>
          <w:jc w:val="center"/>
        </w:trPr>
        <w:tc>
          <w:tcPr>
            <w:tcW w:w="1255" w:type="dxa"/>
            <w:shd w:val="clear" w:color="auto" w:fill="auto"/>
            <w:vAlign w:val="center"/>
          </w:tcPr>
          <w:p w14:paraId="5E96A330" w14:textId="77777777" w:rsidR="00B9583F" w:rsidRPr="00E9474C" w:rsidRDefault="00B9583F" w:rsidP="00B9583F">
            <w:pPr>
              <w:pStyle w:val="ExhibitText"/>
              <w:jc w:val="center"/>
            </w:pPr>
            <w:r w:rsidRPr="00E9474C">
              <w:t>Equity</w:t>
            </w:r>
          </w:p>
        </w:tc>
        <w:tc>
          <w:tcPr>
            <w:tcW w:w="2970" w:type="dxa"/>
            <w:vAlign w:val="center"/>
          </w:tcPr>
          <w:p w14:paraId="53FF5D1A" w14:textId="77777777" w:rsidR="00B9583F" w:rsidRPr="00E9474C" w:rsidRDefault="00B9583F" w:rsidP="00B9583F">
            <w:pPr>
              <w:pStyle w:val="ExhibitText"/>
              <w:jc w:val="left"/>
              <w:rPr>
                <w:b/>
                <w:color w:val="000000"/>
              </w:rPr>
            </w:pPr>
            <w:r w:rsidRPr="00E9474C">
              <w:rPr>
                <w:b/>
                <w:color w:val="000000"/>
              </w:rPr>
              <w:t>Total equity</w:t>
            </w:r>
          </w:p>
        </w:tc>
        <w:tc>
          <w:tcPr>
            <w:tcW w:w="1281" w:type="dxa"/>
            <w:vAlign w:val="center"/>
          </w:tcPr>
          <w:p w14:paraId="6FA55B20" w14:textId="19A7E1A2" w:rsidR="00B9583F" w:rsidRPr="00E9474C" w:rsidRDefault="00B9583F" w:rsidP="00B9583F">
            <w:pPr>
              <w:pStyle w:val="ExhibitText"/>
              <w:jc w:val="right"/>
              <w:rPr>
                <w:b/>
                <w:color w:val="000000"/>
              </w:rPr>
            </w:pPr>
            <w:r w:rsidRPr="00E9474C">
              <w:rPr>
                <w:b/>
                <w:color w:val="000000"/>
              </w:rPr>
              <w:t>12,502</w:t>
            </w:r>
          </w:p>
        </w:tc>
        <w:tc>
          <w:tcPr>
            <w:tcW w:w="1281" w:type="dxa"/>
            <w:vAlign w:val="center"/>
          </w:tcPr>
          <w:p w14:paraId="4456E853" w14:textId="1EC9E6A2" w:rsidR="00B9583F" w:rsidRPr="00E9474C" w:rsidRDefault="00B9583F" w:rsidP="00B9583F">
            <w:pPr>
              <w:pStyle w:val="ExhibitText"/>
              <w:jc w:val="right"/>
              <w:rPr>
                <w:b/>
                <w:color w:val="000000"/>
              </w:rPr>
            </w:pPr>
            <w:r w:rsidRPr="00E9474C">
              <w:rPr>
                <w:b/>
                <w:color w:val="000000"/>
              </w:rPr>
              <w:t>8,775</w:t>
            </w:r>
          </w:p>
        </w:tc>
        <w:tc>
          <w:tcPr>
            <w:tcW w:w="1281" w:type="dxa"/>
            <w:vAlign w:val="center"/>
          </w:tcPr>
          <w:p w14:paraId="5CEFC9AF" w14:textId="30E1E639" w:rsidR="00B9583F" w:rsidRPr="00E9474C" w:rsidRDefault="00B9583F" w:rsidP="00B9583F">
            <w:pPr>
              <w:pStyle w:val="ExhibitText"/>
              <w:jc w:val="right"/>
              <w:rPr>
                <w:b/>
                <w:color w:val="000000"/>
              </w:rPr>
            </w:pPr>
            <w:r w:rsidRPr="00E9474C">
              <w:rPr>
                <w:b/>
                <w:color w:val="000000"/>
              </w:rPr>
              <w:t>113,362</w:t>
            </w:r>
          </w:p>
        </w:tc>
        <w:tc>
          <w:tcPr>
            <w:tcW w:w="1281" w:type="dxa"/>
            <w:vAlign w:val="center"/>
          </w:tcPr>
          <w:p w14:paraId="06A3812C" w14:textId="70829735" w:rsidR="00B9583F" w:rsidRPr="00E9474C" w:rsidRDefault="00B9583F" w:rsidP="00B9583F">
            <w:pPr>
              <w:pStyle w:val="ExhibitText"/>
              <w:jc w:val="right"/>
              <w:rPr>
                <w:b/>
                <w:color w:val="000000"/>
              </w:rPr>
            </w:pPr>
            <w:r w:rsidRPr="00E9474C">
              <w:rPr>
                <w:b/>
                <w:color w:val="000000"/>
              </w:rPr>
              <w:t>43,846</w:t>
            </w:r>
          </w:p>
        </w:tc>
      </w:tr>
      <w:tr w:rsidR="00B9583F" w:rsidRPr="00E9474C" w14:paraId="13E7C118" w14:textId="77777777" w:rsidTr="00FD7B33">
        <w:trPr>
          <w:trHeight w:val="288"/>
          <w:jc w:val="center"/>
        </w:trPr>
        <w:tc>
          <w:tcPr>
            <w:tcW w:w="1255" w:type="dxa"/>
            <w:vMerge w:val="restart"/>
            <w:shd w:val="clear" w:color="auto" w:fill="auto"/>
            <w:vAlign w:val="center"/>
          </w:tcPr>
          <w:p w14:paraId="6784C858" w14:textId="77777777" w:rsidR="00B9583F" w:rsidRPr="00E9474C" w:rsidRDefault="00B9583F" w:rsidP="00B9583F">
            <w:pPr>
              <w:pStyle w:val="ExhibitText"/>
              <w:jc w:val="center"/>
            </w:pPr>
            <w:r w:rsidRPr="00E9474C">
              <w:t>Liabilities</w:t>
            </w:r>
          </w:p>
        </w:tc>
        <w:tc>
          <w:tcPr>
            <w:tcW w:w="2970" w:type="dxa"/>
            <w:vAlign w:val="center"/>
          </w:tcPr>
          <w:p w14:paraId="6C06C297" w14:textId="77777777" w:rsidR="00B9583F" w:rsidRPr="00E9474C" w:rsidRDefault="00B9583F" w:rsidP="00B9583F">
            <w:pPr>
              <w:pStyle w:val="ExhibitText"/>
              <w:jc w:val="left"/>
            </w:pPr>
            <w:r w:rsidRPr="00E9474C">
              <w:t>Employee benefits</w:t>
            </w:r>
          </w:p>
        </w:tc>
        <w:tc>
          <w:tcPr>
            <w:tcW w:w="1281" w:type="dxa"/>
            <w:vAlign w:val="center"/>
          </w:tcPr>
          <w:p w14:paraId="338A0E37" w14:textId="5887BA19" w:rsidR="00B9583F" w:rsidRPr="00E9474C" w:rsidRDefault="00B9583F" w:rsidP="00B9583F">
            <w:pPr>
              <w:pStyle w:val="ExhibitText"/>
              <w:jc w:val="right"/>
              <w:rPr>
                <w:color w:val="000000"/>
              </w:rPr>
            </w:pPr>
            <w:r w:rsidRPr="00E9474C">
              <w:rPr>
                <w:color w:val="000000"/>
              </w:rPr>
              <w:t>142</w:t>
            </w:r>
          </w:p>
        </w:tc>
        <w:tc>
          <w:tcPr>
            <w:tcW w:w="1281" w:type="dxa"/>
            <w:vAlign w:val="center"/>
          </w:tcPr>
          <w:p w14:paraId="1E29CA09" w14:textId="42A199DC" w:rsidR="00B9583F" w:rsidRPr="00E9474C" w:rsidRDefault="00B9583F" w:rsidP="00B9583F">
            <w:pPr>
              <w:pStyle w:val="ExhibitText"/>
              <w:jc w:val="right"/>
              <w:rPr>
                <w:color w:val="000000"/>
              </w:rPr>
            </w:pPr>
            <w:r w:rsidRPr="00E9474C">
              <w:rPr>
                <w:color w:val="000000"/>
              </w:rPr>
              <w:t>1,552</w:t>
            </w:r>
          </w:p>
        </w:tc>
        <w:tc>
          <w:tcPr>
            <w:tcW w:w="1281" w:type="dxa"/>
            <w:vAlign w:val="center"/>
          </w:tcPr>
          <w:p w14:paraId="3C31E786" w14:textId="6549DB3E" w:rsidR="00B9583F" w:rsidRPr="00E9474C" w:rsidRDefault="00B9583F" w:rsidP="00B9583F">
            <w:pPr>
              <w:pStyle w:val="ExhibitText"/>
              <w:jc w:val="right"/>
              <w:rPr>
                <w:color w:val="000000"/>
              </w:rPr>
            </w:pPr>
            <w:r w:rsidRPr="00E9474C">
              <w:rPr>
                <w:color w:val="000000"/>
              </w:rPr>
              <w:t>2,944</w:t>
            </w:r>
          </w:p>
        </w:tc>
        <w:tc>
          <w:tcPr>
            <w:tcW w:w="1281" w:type="dxa"/>
            <w:vAlign w:val="center"/>
          </w:tcPr>
          <w:p w14:paraId="5A6406E7" w14:textId="76191B1C" w:rsidR="00B9583F" w:rsidRPr="00E9474C" w:rsidRDefault="00B9583F" w:rsidP="00B9583F">
            <w:pPr>
              <w:pStyle w:val="ExhibitText"/>
              <w:jc w:val="right"/>
              <w:rPr>
                <w:color w:val="000000"/>
              </w:rPr>
            </w:pPr>
            <w:r w:rsidRPr="00E9474C">
              <w:rPr>
                <w:color w:val="000000"/>
              </w:rPr>
              <w:t>6,410</w:t>
            </w:r>
          </w:p>
        </w:tc>
      </w:tr>
      <w:tr w:rsidR="00B9583F" w:rsidRPr="00E9474C" w14:paraId="4049C90F" w14:textId="77777777" w:rsidTr="00FD7B33">
        <w:trPr>
          <w:trHeight w:val="288"/>
          <w:jc w:val="center"/>
        </w:trPr>
        <w:tc>
          <w:tcPr>
            <w:tcW w:w="1255" w:type="dxa"/>
            <w:vMerge/>
            <w:shd w:val="clear" w:color="auto" w:fill="auto"/>
            <w:vAlign w:val="center"/>
          </w:tcPr>
          <w:p w14:paraId="3CE766CC" w14:textId="77777777" w:rsidR="00B9583F" w:rsidRPr="00E9474C" w:rsidRDefault="00B9583F" w:rsidP="00B9583F">
            <w:pPr>
              <w:pStyle w:val="ExhibitText"/>
              <w:rPr>
                <w:color w:val="000000"/>
              </w:rPr>
            </w:pPr>
          </w:p>
        </w:tc>
        <w:tc>
          <w:tcPr>
            <w:tcW w:w="2970" w:type="dxa"/>
            <w:vAlign w:val="center"/>
          </w:tcPr>
          <w:p w14:paraId="145F78FA" w14:textId="77777777" w:rsidR="00B9583F" w:rsidRPr="00E9474C" w:rsidRDefault="00B9583F" w:rsidP="00B9583F">
            <w:pPr>
              <w:pStyle w:val="ExhibitText"/>
              <w:jc w:val="left"/>
              <w:rPr>
                <w:color w:val="000000"/>
              </w:rPr>
            </w:pPr>
            <w:r w:rsidRPr="00E9474C">
              <w:rPr>
                <w:color w:val="000000"/>
              </w:rPr>
              <w:t>Total non-current liabilities</w:t>
            </w:r>
          </w:p>
        </w:tc>
        <w:tc>
          <w:tcPr>
            <w:tcW w:w="1281" w:type="dxa"/>
            <w:vAlign w:val="center"/>
          </w:tcPr>
          <w:p w14:paraId="65826AEC" w14:textId="69FB3E66" w:rsidR="00B9583F" w:rsidRPr="00E9474C" w:rsidRDefault="00B9583F" w:rsidP="00B9583F">
            <w:pPr>
              <w:pStyle w:val="ExhibitText"/>
              <w:jc w:val="right"/>
              <w:rPr>
                <w:color w:val="000000"/>
              </w:rPr>
            </w:pPr>
            <w:r w:rsidRPr="00E9474C">
              <w:rPr>
                <w:color w:val="000000"/>
              </w:rPr>
              <w:t>142</w:t>
            </w:r>
          </w:p>
        </w:tc>
        <w:tc>
          <w:tcPr>
            <w:tcW w:w="1281" w:type="dxa"/>
            <w:vAlign w:val="center"/>
          </w:tcPr>
          <w:p w14:paraId="43736D44" w14:textId="4C9871ED" w:rsidR="00B9583F" w:rsidRPr="00E9474C" w:rsidRDefault="00B9583F" w:rsidP="00B9583F">
            <w:pPr>
              <w:pStyle w:val="ExhibitText"/>
              <w:jc w:val="right"/>
              <w:rPr>
                <w:color w:val="000000"/>
              </w:rPr>
            </w:pPr>
            <w:r w:rsidRPr="00E9474C">
              <w:rPr>
                <w:color w:val="000000"/>
              </w:rPr>
              <w:t>1,552</w:t>
            </w:r>
          </w:p>
        </w:tc>
        <w:tc>
          <w:tcPr>
            <w:tcW w:w="1281" w:type="dxa"/>
            <w:vAlign w:val="center"/>
          </w:tcPr>
          <w:p w14:paraId="4DDC8CB6" w14:textId="5D6CBEC0" w:rsidR="00B9583F" w:rsidRPr="00E9474C" w:rsidRDefault="00B9583F" w:rsidP="00B9583F">
            <w:pPr>
              <w:pStyle w:val="ExhibitText"/>
              <w:jc w:val="right"/>
              <w:rPr>
                <w:color w:val="000000"/>
              </w:rPr>
            </w:pPr>
            <w:r w:rsidRPr="00E9474C">
              <w:rPr>
                <w:color w:val="000000"/>
              </w:rPr>
              <w:t>2,944</w:t>
            </w:r>
          </w:p>
        </w:tc>
        <w:tc>
          <w:tcPr>
            <w:tcW w:w="1281" w:type="dxa"/>
            <w:vAlign w:val="center"/>
          </w:tcPr>
          <w:p w14:paraId="2DB0D2A2" w14:textId="618BDE50" w:rsidR="00B9583F" w:rsidRPr="00E9474C" w:rsidRDefault="00B9583F" w:rsidP="00B9583F">
            <w:pPr>
              <w:pStyle w:val="ExhibitText"/>
              <w:jc w:val="right"/>
              <w:rPr>
                <w:color w:val="000000"/>
              </w:rPr>
            </w:pPr>
            <w:r w:rsidRPr="00E9474C">
              <w:rPr>
                <w:color w:val="000000"/>
              </w:rPr>
              <w:t>6,410</w:t>
            </w:r>
          </w:p>
        </w:tc>
      </w:tr>
      <w:tr w:rsidR="00B9583F" w:rsidRPr="00E9474C" w14:paraId="3A30714C" w14:textId="77777777" w:rsidTr="00FD7B33">
        <w:trPr>
          <w:trHeight w:val="288"/>
          <w:jc w:val="center"/>
        </w:trPr>
        <w:tc>
          <w:tcPr>
            <w:tcW w:w="1255" w:type="dxa"/>
            <w:vMerge/>
            <w:shd w:val="clear" w:color="auto" w:fill="auto"/>
            <w:vAlign w:val="center"/>
          </w:tcPr>
          <w:p w14:paraId="69B308DB" w14:textId="77777777" w:rsidR="00B9583F" w:rsidRPr="00E9474C" w:rsidRDefault="00B9583F" w:rsidP="00B9583F">
            <w:pPr>
              <w:pStyle w:val="ExhibitText"/>
              <w:rPr>
                <w:color w:val="000000"/>
              </w:rPr>
            </w:pPr>
          </w:p>
        </w:tc>
        <w:tc>
          <w:tcPr>
            <w:tcW w:w="2970" w:type="dxa"/>
            <w:vAlign w:val="center"/>
          </w:tcPr>
          <w:p w14:paraId="1467B38B" w14:textId="77777777" w:rsidR="00B9583F" w:rsidRPr="00E9474C" w:rsidRDefault="00B9583F" w:rsidP="00B9583F">
            <w:pPr>
              <w:pStyle w:val="ExhibitText"/>
              <w:jc w:val="left"/>
            </w:pPr>
            <w:r w:rsidRPr="00E9474C">
              <w:t>Other payables</w:t>
            </w:r>
          </w:p>
        </w:tc>
        <w:tc>
          <w:tcPr>
            <w:tcW w:w="1281" w:type="dxa"/>
            <w:vAlign w:val="center"/>
          </w:tcPr>
          <w:p w14:paraId="3683620C" w14:textId="6695CFC8" w:rsidR="00B9583F" w:rsidRPr="00E9474C" w:rsidRDefault="00B9583F" w:rsidP="00B9583F">
            <w:pPr>
              <w:pStyle w:val="ExhibitText"/>
              <w:jc w:val="right"/>
              <w:rPr>
                <w:color w:val="000000"/>
              </w:rPr>
            </w:pPr>
            <w:r w:rsidRPr="00E9474C">
              <w:rPr>
                <w:color w:val="000000"/>
              </w:rPr>
              <w:t>48,094</w:t>
            </w:r>
          </w:p>
        </w:tc>
        <w:tc>
          <w:tcPr>
            <w:tcW w:w="1281" w:type="dxa"/>
            <w:vAlign w:val="center"/>
          </w:tcPr>
          <w:p w14:paraId="5EEA9399" w14:textId="0F57653F" w:rsidR="00B9583F" w:rsidRPr="00E9474C" w:rsidRDefault="00B9583F" w:rsidP="00B9583F">
            <w:pPr>
              <w:pStyle w:val="ExhibitText"/>
              <w:jc w:val="right"/>
              <w:rPr>
                <w:color w:val="000000"/>
              </w:rPr>
            </w:pPr>
            <w:r w:rsidRPr="00E9474C">
              <w:rPr>
                <w:color w:val="000000"/>
              </w:rPr>
              <w:t>44,002</w:t>
            </w:r>
          </w:p>
        </w:tc>
        <w:tc>
          <w:tcPr>
            <w:tcW w:w="1281" w:type="dxa"/>
            <w:vAlign w:val="center"/>
          </w:tcPr>
          <w:p w14:paraId="578B702C" w14:textId="2FDEB4CD" w:rsidR="00B9583F" w:rsidRPr="00E9474C" w:rsidRDefault="00B9583F" w:rsidP="00B9583F">
            <w:pPr>
              <w:pStyle w:val="ExhibitText"/>
              <w:jc w:val="right"/>
              <w:rPr>
                <w:color w:val="000000"/>
              </w:rPr>
            </w:pPr>
            <w:r w:rsidRPr="00E9474C">
              <w:rPr>
                <w:color w:val="000000"/>
              </w:rPr>
              <w:t>55,732</w:t>
            </w:r>
          </w:p>
        </w:tc>
        <w:tc>
          <w:tcPr>
            <w:tcW w:w="1281" w:type="dxa"/>
            <w:vAlign w:val="center"/>
          </w:tcPr>
          <w:p w14:paraId="695FAA3E" w14:textId="210F004E" w:rsidR="00B9583F" w:rsidRPr="00E9474C" w:rsidRDefault="00B9583F" w:rsidP="00B9583F">
            <w:pPr>
              <w:pStyle w:val="ExhibitText"/>
              <w:jc w:val="right"/>
              <w:rPr>
                <w:color w:val="000000"/>
              </w:rPr>
            </w:pPr>
            <w:r w:rsidRPr="00E9474C">
              <w:rPr>
                <w:color w:val="000000"/>
              </w:rPr>
              <w:t>75,598</w:t>
            </w:r>
          </w:p>
        </w:tc>
      </w:tr>
      <w:tr w:rsidR="00B9583F" w:rsidRPr="00E9474C" w14:paraId="09C4DF33" w14:textId="77777777" w:rsidTr="00FD7B33">
        <w:trPr>
          <w:trHeight w:val="288"/>
          <w:jc w:val="center"/>
        </w:trPr>
        <w:tc>
          <w:tcPr>
            <w:tcW w:w="1255" w:type="dxa"/>
            <w:vMerge/>
            <w:shd w:val="clear" w:color="auto" w:fill="auto"/>
            <w:vAlign w:val="center"/>
          </w:tcPr>
          <w:p w14:paraId="6F774F77" w14:textId="77777777" w:rsidR="00B9583F" w:rsidRPr="00E9474C" w:rsidRDefault="00B9583F" w:rsidP="00B9583F">
            <w:pPr>
              <w:pStyle w:val="ExhibitText"/>
              <w:rPr>
                <w:color w:val="000000"/>
              </w:rPr>
            </w:pPr>
          </w:p>
        </w:tc>
        <w:tc>
          <w:tcPr>
            <w:tcW w:w="2970" w:type="dxa"/>
            <w:vAlign w:val="center"/>
          </w:tcPr>
          <w:p w14:paraId="4F3086C9" w14:textId="77777777" w:rsidR="00B9583F" w:rsidRPr="00E9474C" w:rsidRDefault="00B9583F" w:rsidP="00B9583F">
            <w:pPr>
              <w:pStyle w:val="ExhibitText"/>
              <w:jc w:val="left"/>
              <w:rPr>
                <w:color w:val="000000"/>
              </w:rPr>
            </w:pPr>
            <w:r w:rsidRPr="00E9474C">
              <w:rPr>
                <w:color w:val="000000"/>
              </w:rPr>
              <w:t>Total current liabilities</w:t>
            </w:r>
          </w:p>
        </w:tc>
        <w:tc>
          <w:tcPr>
            <w:tcW w:w="1281" w:type="dxa"/>
            <w:vAlign w:val="center"/>
          </w:tcPr>
          <w:p w14:paraId="0689D655" w14:textId="1C5107BF" w:rsidR="00B9583F" w:rsidRPr="00E9474C" w:rsidRDefault="00B9583F" w:rsidP="00B9583F">
            <w:pPr>
              <w:pStyle w:val="ExhibitText"/>
              <w:jc w:val="right"/>
              <w:rPr>
                <w:color w:val="000000"/>
              </w:rPr>
            </w:pPr>
            <w:r w:rsidRPr="00E9474C">
              <w:rPr>
                <w:color w:val="000000"/>
              </w:rPr>
              <w:t>48,094</w:t>
            </w:r>
          </w:p>
        </w:tc>
        <w:tc>
          <w:tcPr>
            <w:tcW w:w="1281" w:type="dxa"/>
            <w:vAlign w:val="center"/>
          </w:tcPr>
          <w:p w14:paraId="28943452" w14:textId="26D3D4B1" w:rsidR="00B9583F" w:rsidRPr="00E9474C" w:rsidRDefault="00B9583F" w:rsidP="00B9583F">
            <w:pPr>
              <w:pStyle w:val="ExhibitText"/>
              <w:jc w:val="right"/>
              <w:rPr>
                <w:color w:val="000000"/>
              </w:rPr>
            </w:pPr>
            <w:r w:rsidRPr="00E9474C">
              <w:rPr>
                <w:color w:val="000000"/>
              </w:rPr>
              <w:t>44,002</w:t>
            </w:r>
          </w:p>
        </w:tc>
        <w:tc>
          <w:tcPr>
            <w:tcW w:w="1281" w:type="dxa"/>
            <w:vAlign w:val="center"/>
          </w:tcPr>
          <w:p w14:paraId="1688BB26" w14:textId="0DCAE947" w:rsidR="00B9583F" w:rsidRPr="00E9474C" w:rsidRDefault="00B9583F" w:rsidP="00B9583F">
            <w:pPr>
              <w:pStyle w:val="ExhibitText"/>
              <w:jc w:val="right"/>
              <w:rPr>
                <w:color w:val="000000"/>
              </w:rPr>
            </w:pPr>
            <w:r w:rsidRPr="00E9474C">
              <w:rPr>
                <w:color w:val="000000"/>
              </w:rPr>
              <w:t>55,732</w:t>
            </w:r>
          </w:p>
        </w:tc>
        <w:tc>
          <w:tcPr>
            <w:tcW w:w="1281" w:type="dxa"/>
            <w:vAlign w:val="center"/>
          </w:tcPr>
          <w:p w14:paraId="13AF9EEB" w14:textId="1B5B3EE6" w:rsidR="00B9583F" w:rsidRPr="00E9474C" w:rsidRDefault="00B9583F" w:rsidP="00B9583F">
            <w:pPr>
              <w:pStyle w:val="ExhibitText"/>
              <w:jc w:val="right"/>
              <w:rPr>
                <w:color w:val="000000"/>
              </w:rPr>
            </w:pPr>
            <w:r w:rsidRPr="00E9474C">
              <w:rPr>
                <w:color w:val="000000"/>
              </w:rPr>
              <w:t>75,598</w:t>
            </w:r>
          </w:p>
        </w:tc>
      </w:tr>
      <w:tr w:rsidR="00B9583F" w:rsidRPr="00E9474C" w14:paraId="1B2119AD" w14:textId="77777777" w:rsidTr="00FD7B33">
        <w:trPr>
          <w:trHeight w:val="288"/>
          <w:jc w:val="center"/>
        </w:trPr>
        <w:tc>
          <w:tcPr>
            <w:tcW w:w="1255" w:type="dxa"/>
            <w:vMerge/>
            <w:tcBorders>
              <w:bottom w:val="single" w:sz="4" w:space="0" w:color="000000"/>
            </w:tcBorders>
            <w:shd w:val="clear" w:color="auto" w:fill="auto"/>
            <w:vAlign w:val="center"/>
          </w:tcPr>
          <w:p w14:paraId="60B34AAB" w14:textId="77777777" w:rsidR="00B9583F" w:rsidRPr="00E9474C" w:rsidRDefault="00B9583F" w:rsidP="00B9583F">
            <w:pPr>
              <w:pStyle w:val="ExhibitText"/>
              <w:rPr>
                <w:color w:val="000000"/>
              </w:rPr>
            </w:pPr>
          </w:p>
        </w:tc>
        <w:tc>
          <w:tcPr>
            <w:tcW w:w="2970" w:type="dxa"/>
            <w:tcBorders>
              <w:bottom w:val="single" w:sz="4" w:space="0" w:color="000000"/>
            </w:tcBorders>
            <w:vAlign w:val="center"/>
          </w:tcPr>
          <w:p w14:paraId="5944633A" w14:textId="77777777" w:rsidR="00B9583F" w:rsidRPr="00E9474C" w:rsidRDefault="00B9583F" w:rsidP="00B9583F">
            <w:pPr>
              <w:pStyle w:val="ExhibitText"/>
              <w:jc w:val="left"/>
              <w:rPr>
                <w:b/>
                <w:color w:val="000000"/>
              </w:rPr>
            </w:pPr>
            <w:r w:rsidRPr="00E9474C">
              <w:rPr>
                <w:b/>
                <w:color w:val="000000"/>
              </w:rPr>
              <w:t>Total liabilities</w:t>
            </w:r>
          </w:p>
        </w:tc>
        <w:tc>
          <w:tcPr>
            <w:tcW w:w="1281" w:type="dxa"/>
            <w:vAlign w:val="center"/>
          </w:tcPr>
          <w:p w14:paraId="49BC0465" w14:textId="6BA2E6ED" w:rsidR="00B9583F" w:rsidRPr="00E9474C" w:rsidRDefault="00B9583F" w:rsidP="00B9583F">
            <w:pPr>
              <w:pStyle w:val="ExhibitText"/>
              <w:jc w:val="right"/>
              <w:rPr>
                <w:color w:val="000000"/>
              </w:rPr>
            </w:pPr>
            <w:r w:rsidRPr="00E9474C">
              <w:rPr>
                <w:color w:val="000000"/>
              </w:rPr>
              <w:t>48,235</w:t>
            </w:r>
          </w:p>
        </w:tc>
        <w:tc>
          <w:tcPr>
            <w:tcW w:w="1281" w:type="dxa"/>
            <w:vAlign w:val="center"/>
          </w:tcPr>
          <w:p w14:paraId="404DC7C4" w14:textId="2793439F" w:rsidR="00B9583F" w:rsidRPr="00E9474C" w:rsidRDefault="00B9583F" w:rsidP="00B9583F">
            <w:pPr>
              <w:pStyle w:val="ExhibitText"/>
              <w:jc w:val="right"/>
              <w:rPr>
                <w:color w:val="000000"/>
              </w:rPr>
            </w:pPr>
            <w:r w:rsidRPr="00E9474C">
              <w:rPr>
                <w:color w:val="000000"/>
              </w:rPr>
              <w:t>45,554</w:t>
            </w:r>
          </w:p>
        </w:tc>
        <w:tc>
          <w:tcPr>
            <w:tcW w:w="1281" w:type="dxa"/>
            <w:vAlign w:val="center"/>
          </w:tcPr>
          <w:p w14:paraId="55F44B65" w14:textId="3C64033D" w:rsidR="00B9583F" w:rsidRPr="00E9474C" w:rsidRDefault="00B9583F" w:rsidP="00B9583F">
            <w:pPr>
              <w:pStyle w:val="ExhibitText"/>
              <w:jc w:val="right"/>
              <w:rPr>
                <w:color w:val="000000"/>
              </w:rPr>
            </w:pPr>
            <w:r w:rsidRPr="00E9474C">
              <w:rPr>
                <w:color w:val="000000"/>
              </w:rPr>
              <w:t>58,676</w:t>
            </w:r>
          </w:p>
        </w:tc>
        <w:tc>
          <w:tcPr>
            <w:tcW w:w="1281" w:type="dxa"/>
            <w:vAlign w:val="center"/>
          </w:tcPr>
          <w:p w14:paraId="2F9F917F" w14:textId="1680601F" w:rsidR="00B9583F" w:rsidRPr="00E9474C" w:rsidRDefault="00B9583F" w:rsidP="00B9583F">
            <w:pPr>
              <w:pStyle w:val="ExhibitText"/>
              <w:jc w:val="right"/>
              <w:rPr>
                <w:color w:val="000000"/>
              </w:rPr>
            </w:pPr>
            <w:r w:rsidRPr="00E9474C">
              <w:rPr>
                <w:color w:val="000000"/>
              </w:rPr>
              <w:t>82,009</w:t>
            </w:r>
          </w:p>
        </w:tc>
      </w:tr>
      <w:tr w:rsidR="00B9583F" w:rsidRPr="00E9474C" w14:paraId="5E166704" w14:textId="77777777" w:rsidTr="00FD7B33">
        <w:trPr>
          <w:trHeight w:val="288"/>
          <w:jc w:val="center"/>
        </w:trPr>
        <w:tc>
          <w:tcPr>
            <w:tcW w:w="1255" w:type="dxa"/>
            <w:tcBorders>
              <w:right w:val="nil"/>
            </w:tcBorders>
            <w:shd w:val="clear" w:color="auto" w:fill="auto"/>
            <w:vAlign w:val="center"/>
          </w:tcPr>
          <w:p w14:paraId="5FE2B240" w14:textId="77777777" w:rsidR="00B9583F" w:rsidRPr="00E9474C" w:rsidRDefault="00B9583F" w:rsidP="00B9583F">
            <w:pPr>
              <w:pStyle w:val="ExhibitText"/>
              <w:jc w:val="right"/>
              <w:rPr>
                <w:b/>
                <w:color w:val="000000"/>
              </w:rPr>
            </w:pPr>
          </w:p>
        </w:tc>
        <w:tc>
          <w:tcPr>
            <w:tcW w:w="2970" w:type="dxa"/>
            <w:tcBorders>
              <w:left w:val="nil"/>
            </w:tcBorders>
            <w:shd w:val="clear" w:color="auto" w:fill="auto"/>
            <w:vAlign w:val="center"/>
          </w:tcPr>
          <w:p w14:paraId="16DD2821" w14:textId="77777777" w:rsidR="00B9583F" w:rsidRPr="00E9474C" w:rsidRDefault="00B9583F" w:rsidP="00B9583F">
            <w:pPr>
              <w:pStyle w:val="ExhibitText"/>
              <w:jc w:val="left"/>
              <w:rPr>
                <w:b/>
                <w:color w:val="000000"/>
              </w:rPr>
            </w:pPr>
            <w:r w:rsidRPr="00E9474C">
              <w:rPr>
                <w:b/>
                <w:color w:val="000000"/>
              </w:rPr>
              <w:t>Total equity and liabilities</w:t>
            </w:r>
          </w:p>
        </w:tc>
        <w:tc>
          <w:tcPr>
            <w:tcW w:w="1281" w:type="dxa"/>
            <w:vAlign w:val="center"/>
          </w:tcPr>
          <w:p w14:paraId="49B4752F" w14:textId="6382094F" w:rsidR="00B9583F" w:rsidRPr="00E9474C" w:rsidRDefault="00B9583F" w:rsidP="00B9583F">
            <w:pPr>
              <w:pStyle w:val="ExhibitText"/>
              <w:jc w:val="right"/>
              <w:rPr>
                <w:b/>
                <w:color w:val="000000"/>
              </w:rPr>
            </w:pPr>
            <w:r w:rsidRPr="00E9474C">
              <w:rPr>
                <w:b/>
                <w:color w:val="000000"/>
              </w:rPr>
              <w:t>60,737</w:t>
            </w:r>
          </w:p>
        </w:tc>
        <w:tc>
          <w:tcPr>
            <w:tcW w:w="1281" w:type="dxa"/>
            <w:vAlign w:val="center"/>
          </w:tcPr>
          <w:p w14:paraId="1EAC791F" w14:textId="579602E0" w:rsidR="00B9583F" w:rsidRPr="00E9474C" w:rsidRDefault="00B9583F" w:rsidP="00B9583F">
            <w:pPr>
              <w:pStyle w:val="ExhibitText"/>
              <w:jc w:val="right"/>
              <w:rPr>
                <w:b/>
                <w:color w:val="000000"/>
              </w:rPr>
            </w:pPr>
            <w:r w:rsidRPr="00E9474C">
              <w:rPr>
                <w:b/>
                <w:color w:val="000000"/>
              </w:rPr>
              <w:t>54,329</w:t>
            </w:r>
          </w:p>
        </w:tc>
        <w:tc>
          <w:tcPr>
            <w:tcW w:w="1281" w:type="dxa"/>
            <w:vAlign w:val="center"/>
          </w:tcPr>
          <w:p w14:paraId="68F8A10B" w14:textId="63DD08B6" w:rsidR="00B9583F" w:rsidRPr="00E9474C" w:rsidRDefault="00B9583F" w:rsidP="00B9583F">
            <w:pPr>
              <w:pStyle w:val="ExhibitText"/>
              <w:jc w:val="right"/>
              <w:rPr>
                <w:b/>
                <w:color w:val="000000"/>
              </w:rPr>
            </w:pPr>
            <w:r w:rsidRPr="00E9474C">
              <w:rPr>
                <w:b/>
                <w:color w:val="000000"/>
              </w:rPr>
              <w:t>172,037</w:t>
            </w:r>
          </w:p>
        </w:tc>
        <w:tc>
          <w:tcPr>
            <w:tcW w:w="1281" w:type="dxa"/>
            <w:shd w:val="clear" w:color="auto" w:fill="auto"/>
            <w:vAlign w:val="center"/>
          </w:tcPr>
          <w:p w14:paraId="3D593C86" w14:textId="17FD3C22" w:rsidR="00B9583F" w:rsidRPr="00E9474C" w:rsidRDefault="00B9583F" w:rsidP="00B9583F">
            <w:pPr>
              <w:pStyle w:val="ExhibitText"/>
              <w:jc w:val="right"/>
              <w:rPr>
                <w:b/>
                <w:color w:val="000000"/>
              </w:rPr>
            </w:pPr>
            <w:r w:rsidRPr="00E9474C">
              <w:rPr>
                <w:b/>
                <w:color w:val="000000"/>
              </w:rPr>
              <w:t>125,855</w:t>
            </w:r>
          </w:p>
        </w:tc>
      </w:tr>
    </w:tbl>
    <w:p w14:paraId="1C7AF85F" w14:textId="77777777" w:rsidR="00AD3734" w:rsidRPr="00E9474C" w:rsidRDefault="00AD3734" w:rsidP="00AD3734">
      <w:pPr>
        <w:pStyle w:val="ExhibitText"/>
      </w:pPr>
    </w:p>
    <w:p w14:paraId="171E0CA3" w14:textId="4680A553" w:rsidR="006D72ED" w:rsidRDefault="00AD3734" w:rsidP="006D72ED">
      <w:pPr>
        <w:pStyle w:val="Footnote"/>
      </w:pPr>
      <w:r w:rsidRPr="00E9474C">
        <w:t xml:space="preserve">Note: This statement of financial position was created merely for illustrative purposes and the purpose of academic discussion. It is not the actual statement of financial position from Teach </w:t>
      </w:r>
      <w:proofErr w:type="gramStart"/>
      <w:r w:rsidRPr="00E9474C">
        <w:t>For</w:t>
      </w:r>
      <w:proofErr w:type="gramEnd"/>
      <w:r w:rsidRPr="00E9474C">
        <w:t xml:space="preserve"> Lebanon</w:t>
      </w:r>
      <w:r w:rsidR="006D72ED">
        <w:t xml:space="preserve">; </w:t>
      </w:r>
      <w:r w:rsidR="006D72ED" w:rsidRPr="00E9474C">
        <w:t>TFL= Teach For Lebanon.</w:t>
      </w:r>
    </w:p>
    <w:p w14:paraId="211766B7" w14:textId="4998BB57" w:rsidR="00AD3734" w:rsidRDefault="00AD3734" w:rsidP="00AD3734">
      <w:pPr>
        <w:pStyle w:val="Footnote"/>
      </w:pPr>
      <w:r w:rsidRPr="00E9474C">
        <w:t>Source: Company files.</w:t>
      </w:r>
    </w:p>
    <w:p w14:paraId="0357C7E2" w14:textId="599BE352" w:rsidR="00AD3734" w:rsidRDefault="00AD3734" w:rsidP="00131868">
      <w:pPr>
        <w:pStyle w:val="ExhibitText"/>
      </w:pPr>
    </w:p>
    <w:p w14:paraId="19CC31A1" w14:textId="7E3B3B3C" w:rsidR="00AD3734" w:rsidRPr="00E9474C" w:rsidRDefault="00AD3734" w:rsidP="00131868">
      <w:pPr>
        <w:pStyle w:val="ExhibitText"/>
        <w:rPr>
          <w:sz w:val="17"/>
          <w:szCs w:val="17"/>
        </w:rPr>
      </w:pPr>
    </w:p>
    <w:p w14:paraId="0926BD00" w14:textId="3A003462" w:rsidR="00207676" w:rsidRPr="00E9474C" w:rsidRDefault="00207676" w:rsidP="00572A62">
      <w:pPr>
        <w:pStyle w:val="ExhibitHeading"/>
      </w:pPr>
      <w:r w:rsidRPr="00E9474C">
        <w:t xml:space="preserve">EXHIBIT </w:t>
      </w:r>
      <w:r w:rsidR="00AD3734">
        <w:t>7</w:t>
      </w:r>
      <w:r w:rsidRPr="00E9474C">
        <w:t>: SPONSORSHIP PROGRAMS AT TFL</w:t>
      </w:r>
    </w:p>
    <w:p w14:paraId="2E2D5BF4" w14:textId="77777777" w:rsidR="00207676" w:rsidRPr="00E9474C" w:rsidRDefault="00207676" w:rsidP="00D0460E">
      <w:pPr>
        <w:pStyle w:val="ExhibitText"/>
      </w:pPr>
    </w:p>
    <w:tbl>
      <w:tblPr>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03"/>
        <w:gridCol w:w="1800"/>
        <w:gridCol w:w="2592"/>
        <w:gridCol w:w="2965"/>
      </w:tblGrid>
      <w:tr w:rsidR="00207676" w:rsidRPr="00E9474C" w14:paraId="4767357A" w14:textId="77777777" w:rsidTr="00572A62">
        <w:trPr>
          <w:jc w:val="center"/>
        </w:trPr>
        <w:tc>
          <w:tcPr>
            <w:tcW w:w="2003" w:type="dxa"/>
            <w:shd w:val="clear" w:color="auto" w:fill="auto"/>
            <w:vAlign w:val="center"/>
          </w:tcPr>
          <w:p w14:paraId="1D2D66E6" w14:textId="77777777" w:rsidR="00207676" w:rsidRPr="00E9474C" w:rsidRDefault="00207676" w:rsidP="00572A62">
            <w:pPr>
              <w:pStyle w:val="ExhibitText"/>
              <w:rPr>
                <w:b/>
              </w:rPr>
            </w:pPr>
            <w:r w:rsidRPr="00E9474C">
              <w:rPr>
                <w:b/>
              </w:rPr>
              <w:t>Fund Name</w:t>
            </w:r>
          </w:p>
        </w:tc>
        <w:tc>
          <w:tcPr>
            <w:tcW w:w="1800" w:type="dxa"/>
            <w:shd w:val="clear" w:color="auto" w:fill="auto"/>
            <w:vAlign w:val="center"/>
          </w:tcPr>
          <w:p w14:paraId="71D1556D" w14:textId="77777777" w:rsidR="00207676" w:rsidRPr="00E9474C" w:rsidRDefault="00207676" w:rsidP="00572A62">
            <w:pPr>
              <w:pStyle w:val="ExhibitText"/>
              <w:jc w:val="center"/>
              <w:rPr>
                <w:b/>
              </w:rPr>
            </w:pPr>
            <w:r w:rsidRPr="00E9474C">
              <w:rPr>
                <w:b/>
              </w:rPr>
              <w:t>Amount (USD)</w:t>
            </w:r>
          </w:p>
        </w:tc>
        <w:tc>
          <w:tcPr>
            <w:tcW w:w="2592" w:type="dxa"/>
            <w:shd w:val="clear" w:color="auto" w:fill="auto"/>
            <w:vAlign w:val="center"/>
          </w:tcPr>
          <w:p w14:paraId="06C72891" w14:textId="77777777" w:rsidR="00207676" w:rsidRPr="00E9474C" w:rsidRDefault="00207676" w:rsidP="00572A62">
            <w:pPr>
              <w:pStyle w:val="ExhibitText"/>
              <w:jc w:val="center"/>
              <w:rPr>
                <w:b/>
              </w:rPr>
            </w:pPr>
            <w:r w:rsidRPr="00E9474C">
              <w:rPr>
                <w:b/>
              </w:rPr>
              <w:t>Individuals Impacted</w:t>
            </w:r>
          </w:p>
        </w:tc>
        <w:tc>
          <w:tcPr>
            <w:tcW w:w="2965" w:type="dxa"/>
            <w:shd w:val="clear" w:color="auto" w:fill="auto"/>
            <w:vAlign w:val="center"/>
          </w:tcPr>
          <w:p w14:paraId="216C00CB" w14:textId="77777777" w:rsidR="00207676" w:rsidRPr="00E9474C" w:rsidRDefault="00207676" w:rsidP="00572A62">
            <w:pPr>
              <w:pStyle w:val="ExhibitText"/>
              <w:jc w:val="center"/>
              <w:rPr>
                <w:b/>
              </w:rPr>
            </w:pPr>
            <w:r w:rsidRPr="00E9474C">
              <w:rPr>
                <w:b/>
              </w:rPr>
              <w:t>Type</w:t>
            </w:r>
          </w:p>
        </w:tc>
      </w:tr>
      <w:tr w:rsidR="00207676" w:rsidRPr="00E9474C" w14:paraId="632357FC" w14:textId="77777777" w:rsidTr="00572A62">
        <w:trPr>
          <w:jc w:val="center"/>
        </w:trPr>
        <w:tc>
          <w:tcPr>
            <w:tcW w:w="2003" w:type="dxa"/>
            <w:vAlign w:val="center"/>
          </w:tcPr>
          <w:p w14:paraId="5D7B58F8" w14:textId="77777777" w:rsidR="00207676" w:rsidRPr="00E9474C" w:rsidRDefault="00207676" w:rsidP="00572A62">
            <w:pPr>
              <w:pStyle w:val="ExhibitText"/>
              <w:jc w:val="left"/>
            </w:pPr>
            <w:r w:rsidRPr="00E9474C">
              <w:t>Summer Institute</w:t>
            </w:r>
          </w:p>
        </w:tc>
        <w:tc>
          <w:tcPr>
            <w:tcW w:w="1800" w:type="dxa"/>
            <w:vAlign w:val="center"/>
          </w:tcPr>
          <w:p w14:paraId="6010FF27" w14:textId="77777777" w:rsidR="00207676" w:rsidRPr="00E9474C" w:rsidRDefault="00207676" w:rsidP="00572A62">
            <w:pPr>
              <w:pStyle w:val="ExhibitText"/>
              <w:jc w:val="center"/>
            </w:pPr>
            <w:r w:rsidRPr="00E9474C">
              <w:t>80,000</w:t>
            </w:r>
          </w:p>
        </w:tc>
        <w:tc>
          <w:tcPr>
            <w:tcW w:w="2592" w:type="dxa"/>
            <w:vAlign w:val="center"/>
          </w:tcPr>
          <w:p w14:paraId="07196BF0" w14:textId="4E3F2BAE" w:rsidR="00207676" w:rsidRPr="00E9474C" w:rsidRDefault="00207676" w:rsidP="00572A62">
            <w:pPr>
              <w:pStyle w:val="ExhibitText"/>
              <w:jc w:val="center"/>
            </w:pPr>
            <w:r w:rsidRPr="00E9474C">
              <w:t xml:space="preserve">300 students and 30 </w:t>
            </w:r>
            <w:r w:rsidR="00732282">
              <w:t>f</w:t>
            </w:r>
            <w:r w:rsidRPr="00E9474C">
              <w:t>ellows</w:t>
            </w:r>
          </w:p>
        </w:tc>
        <w:tc>
          <w:tcPr>
            <w:tcW w:w="2965" w:type="dxa"/>
            <w:vAlign w:val="center"/>
          </w:tcPr>
          <w:p w14:paraId="754E97D2" w14:textId="77777777" w:rsidR="00207676" w:rsidRPr="00E9474C" w:rsidRDefault="00207676" w:rsidP="00572A62">
            <w:pPr>
              <w:pStyle w:val="ExhibitText"/>
              <w:jc w:val="left"/>
            </w:pPr>
            <w:r w:rsidRPr="00E9474C">
              <w:t>Summer Institute recruiting phase.</w:t>
            </w:r>
          </w:p>
        </w:tc>
      </w:tr>
      <w:tr w:rsidR="00207676" w:rsidRPr="00E9474C" w14:paraId="529D4E68" w14:textId="77777777" w:rsidTr="00572A62">
        <w:trPr>
          <w:jc w:val="center"/>
        </w:trPr>
        <w:tc>
          <w:tcPr>
            <w:tcW w:w="2003" w:type="dxa"/>
            <w:vAlign w:val="center"/>
          </w:tcPr>
          <w:p w14:paraId="5DF352C2" w14:textId="77777777" w:rsidR="00207676" w:rsidRPr="00E9474C" w:rsidRDefault="00207676" w:rsidP="00572A62">
            <w:pPr>
              <w:pStyle w:val="ExhibitText"/>
              <w:jc w:val="left"/>
            </w:pPr>
            <w:r w:rsidRPr="00E9474C">
              <w:t>Facility Fund</w:t>
            </w:r>
          </w:p>
        </w:tc>
        <w:tc>
          <w:tcPr>
            <w:tcW w:w="1800" w:type="dxa"/>
            <w:vAlign w:val="center"/>
          </w:tcPr>
          <w:p w14:paraId="5ABAD21D" w14:textId="77777777" w:rsidR="00207676" w:rsidRPr="00E9474C" w:rsidRDefault="00207676" w:rsidP="00572A62">
            <w:pPr>
              <w:pStyle w:val="ExhibitText"/>
              <w:jc w:val="center"/>
            </w:pPr>
            <w:r w:rsidRPr="00E9474C">
              <w:t>40,000</w:t>
            </w:r>
          </w:p>
        </w:tc>
        <w:tc>
          <w:tcPr>
            <w:tcW w:w="2592" w:type="dxa"/>
            <w:vAlign w:val="center"/>
          </w:tcPr>
          <w:p w14:paraId="4C1B831E" w14:textId="77777777" w:rsidR="00207676" w:rsidRPr="00E9474C" w:rsidRDefault="00207676" w:rsidP="00572A62">
            <w:pPr>
              <w:pStyle w:val="ExhibitText"/>
              <w:jc w:val="center"/>
            </w:pPr>
            <w:r w:rsidRPr="00E9474C">
              <w:t>30+ students</w:t>
            </w:r>
          </w:p>
        </w:tc>
        <w:tc>
          <w:tcPr>
            <w:tcW w:w="2965" w:type="dxa"/>
            <w:vAlign w:val="center"/>
          </w:tcPr>
          <w:p w14:paraId="5681F4E8" w14:textId="3A98F5B7" w:rsidR="00207676" w:rsidRPr="00E9474C" w:rsidRDefault="00207676" w:rsidP="00572A62">
            <w:pPr>
              <w:pStyle w:val="ExhibitText"/>
              <w:jc w:val="left"/>
            </w:pPr>
            <w:r w:rsidRPr="00E9474C">
              <w:t>Creating a school library</w:t>
            </w:r>
            <w:r w:rsidR="00732282">
              <w:t>;</w:t>
            </w:r>
            <w:r w:rsidRPr="00E9474C">
              <w:t xml:space="preserve"> setting up a computer room, a science lab</w:t>
            </w:r>
            <w:r w:rsidR="00732282">
              <w:t>,</w:t>
            </w:r>
            <w:r w:rsidRPr="00E9474C">
              <w:t xml:space="preserve"> or an auditorium</w:t>
            </w:r>
            <w:r w:rsidR="00732282">
              <w:t>;</w:t>
            </w:r>
            <w:r w:rsidRPr="00E9474C">
              <w:t xml:space="preserve"> equipping a playground</w:t>
            </w:r>
            <w:r w:rsidR="00732282">
              <w:t>;</w:t>
            </w:r>
            <w:r w:rsidRPr="00E9474C">
              <w:t xml:space="preserve"> etc</w:t>
            </w:r>
            <w:r w:rsidR="008C6D62" w:rsidRPr="00E9474C">
              <w:t>.</w:t>
            </w:r>
          </w:p>
        </w:tc>
      </w:tr>
      <w:tr w:rsidR="00207676" w:rsidRPr="00E9474C" w14:paraId="755C363F" w14:textId="77777777" w:rsidTr="00572A62">
        <w:trPr>
          <w:jc w:val="center"/>
        </w:trPr>
        <w:tc>
          <w:tcPr>
            <w:tcW w:w="2003" w:type="dxa"/>
            <w:vAlign w:val="center"/>
          </w:tcPr>
          <w:p w14:paraId="77D5DBB9" w14:textId="449C91E1" w:rsidR="00207676" w:rsidRPr="00E9474C" w:rsidRDefault="00207676" w:rsidP="00572A62">
            <w:pPr>
              <w:pStyle w:val="ExhibitText"/>
              <w:jc w:val="left"/>
            </w:pPr>
            <w:r w:rsidRPr="00E9474C">
              <w:t>“In-Hono</w:t>
            </w:r>
            <w:r w:rsidR="00BB2286" w:rsidRPr="00E9474C">
              <w:t>u</w:t>
            </w:r>
            <w:r w:rsidRPr="00E9474C">
              <w:t>r” Fellowship Fund</w:t>
            </w:r>
          </w:p>
        </w:tc>
        <w:tc>
          <w:tcPr>
            <w:tcW w:w="1800" w:type="dxa"/>
            <w:vAlign w:val="center"/>
          </w:tcPr>
          <w:p w14:paraId="625B3048" w14:textId="77777777" w:rsidR="00207676" w:rsidRPr="00E9474C" w:rsidRDefault="00207676" w:rsidP="00572A62">
            <w:pPr>
              <w:pStyle w:val="ExhibitText"/>
              <w:jc w:val="center"/>
            </w:pPr>
            <w:r w:rsidRPr="00E9474C">
              <w:t>20,000</w:t>
            </w:r>
          </w:p>
        </w:tc>
        <w:tc>
          <w:tcPr>
            <w:tcW w:w="2592" w:type="dxa"/>
            <w:vAlign w:val="center"/>
          </w:tcPr>
          <w:p w14:paraId="5F581F88" w14:textId="77777777" w:rsidR="00207676" w:rsidRPr="00E9474C" w:rsidRDefault="00207676" w:rsidP="00572A62">
            <w:pPr>
              <w:pStyle w:val="ExhibitText"/>
              <w:jc w:val="center"/>
            </w:pPr>
            <w:r w:rsidRPr="00E9474C">
              <w:t>135 students</w:t>
            </w:r>
          </w:p>
        </w:tc>
        <w:tc>
          <w:tcPr>
            <w:tcW w:w="2965" w:type="dxa"/>
            <w:vAlign w:val="center"/>
          </w:tcPr>
          <w:p w14:paraId="52BE9B64" w14:textId="191752DC" w:rsidR="00207676" w:rsidRPr="00E9474C" w:rsidRDefault="00207676" w:rsidP="00572A62">
            <w:pPr>
              <w:pStyle w:val="ExhibitText"/>
              <w:jc w:val="left"/>
            </w:pPr>
            <w:r w:rsidRPr="00E9474C">
              <w:t xml:space="preserve">Fully-funding a </w:t>
            </w:r>
            <w:r w:rsidR="00732282">
              <w:t>f</w:t>
            </w:r>
            <w:r w:rsidRPr="00E9474C">
              <w:t>ellow for a year</w:t>
            </w:r>
          </w:p>
        </w:tc>
      </w:tr>
      <w:tr w:rsidR="00207676" w:rsidRPr="00E9474C" w14:paraId="4D2292C7" w14:textId="77777777" w:rsidTr="00572A62">
        <w:trPr>
          <w:jc w:val="center"/>
        </w:trPr>
        <w:tc>
          <w:tcPr>
            <w:tcW w:w="2003" w:type="dxa"/>
            <w:vAlign w:val="center"/>
          </w:tcPr>
          <w:p w14:paraId="6D9A16CE" w14:textId="77777777" w:rsidR="00207676" w:rsidRPr="00E9474C" w:rsidRDefault="00207676" w:rsidP="00572A62">
            <w:pPr>
              <w:pStyle w:val="ExhibitText"/>
              <w:jc w:val="left"/>
            </w:pPr>
            <w:r w:rsidRPr="00E9474C">
              <w:t>Spark with Us Fund</w:t>
            </w:r>
          </w:p>
        </w:tc>
        <w:tc>
          <w:tcPr>
            <w:tcW w:w="1800" w:type="dxa"/>
            <w:vAlign w:val="center"/>
          </w:tcPr>
          <w:p w14:paraId="4B69C9DB" w14:textId="77777777" w:rsidR="00207676" w:rsidRPr="00E9474C" w:rsidRDefault="00207676" w:rsidP="00572A62">
            <w:pPr>
              <w:pStyle w:val="ExhibitText"/>
              <w:jc w:val="center"/>
            </w:pPr>
            <w:r w:rsidRPr="00E9474C">
              <w:t>10,000</w:t>
            </w:r>
          </w:p>
        </w:tc>
        <w:tc>
          <w:tcPr>
            <w:tcW w:w="2592" w:type="dxa"/>
            <w:vAlign w:val="center"/>
          </w:tcPr>
          <w:p w14:paraId="3471BB7D" w14:textId="2ED2928C" w:rsidR="00207676" w:rsidRPr="00E9474C" w:rsidRDefault="00207676" w:rsidP="00572A62">
            <w:pPr>
              <w:pStyle w:val="ExhibitText"/>
              <w:jc w:val="center"/>
            </w:pPr>
            <w:r w:rsidRPr="00E9474C">
              <w:t xml:space="preserve">30+ </w:t>
            </w:r>
            <w:r w:rsidR="00732282">
              <w:t>f</w:t>
            </w:r>
            <w:r w:rsidRPr="00E9474C">
              <w:t>ellows</w:t>
            </w:r>
          </w:p>
        </w:tc>
        <w:tc>
          <w:tcPr>
            <w:tcW w:w="2965" w:type="dxa"/>
            <w:vAlign w:val="center"/>
          </w:tcPr>
          <w:p w14:paraId="0A327797" w14:textId="5F4CC96B" w:rsidR="00207676" w:rsidRPr="00E9474C" w:rsidRDefault="00207676" w:rsidP="00572A62">
            <w:pPr>
              <w:pStyle w:val="ExhibitText"/>
              <w:jc w:val="left"/>
            </w:pPr>
            <w:r w:rsidRPr="00E9474C">
              <w:t xml:space="preserve">Monthly professional development workshop for the </w:t>
            </w:r>
            <w:r w:rsidR="00732282">
              <w:t>f</w:t>
            </w:r>
            <w:r w:rsidRPr="00E9474C">
              <w:t>ellows</w:t>
            </w:r>
          </w:p>
        </w:tc>
      </w:tr>
      <w:tr w:rsidR="00207676" w:rsidRPr="00E9474C" w14:paraId="2AC31865" w14:textId="77777777" w:rsidTr="00572A62">
        <w:trPr>
          <w:jc w:val="center"/>
        </w:trPr>
        <w:tc>
          <w:tcPr>
            <w:tcW w:w="2003" w:type="dxa"/>
            <w:vMerge w:val="restart"/>
            <w:vAlign w:val="center"/>
          </w:tcPr>
          <w:p w14:paraId="4265BB9A" w14:textId="1FD7EF6E" w:rsidR="00207676" w:rsidRPr="00E9474C" w:rsidRDefault="00207676" w:rsidP="00572A62">
            <w:pPr>
              <w:pStyle w:val="ExhibitText"/>
              <w:jc w:val="left"/>
            </w:pPr>
            <w:r w:rsidRPr="00E9474C">
              <w:t>Student</w:t>
            </w:r>
            <w:r w:rsidR="00732282">
              <w:t xml:space="preserve"> </w:t>
            </w:r>
            <w:r w:rsidRPr="00E9474C">
              <w:t>Classroom Fund</w:t>
            </w:r>
          </w:p>
        </w:tc>
        <w:tc>
          <w:tcPr>
            <w:tcW w:w="1800" w:type="dxa"/>
            <w:vAlign w:val="center"/>
          </w:tcPr>
          <w:p w14:paraId="53DADE95" w14:textId="77777777" w:rsidR="00207676" w:rsidRPr="00E9474C" w:rsidRDefault="00207676" w:rsidP="00572A62">
            <w:pPr>
              <w:pStyle w:val="ExhibitText"/>
              <w:jc w:val="center"/>
            </w:pPr>
            <w:r w:rsidRPr="00E9474C">
              <w:t>22</w:t>
            </w:r>
          </w:p>
        </w:tc>
        <w:tc>
          <w:tcPr>
            <w:tcW w:w="2592" w:type="dxa"/>
            <w:vAlign w:val="center"/>
          </w:tcPr>
          <w:p w14:paraId="0E99D997" w14:textId="77777777" w:rsidR="00207676" w:rsidRPr="00E9474C" w:rsidRDefault="00207676" w:rsidP="00572A62">
            <w:pPr>
              <w:pStyle w:val="ExhibitText"/>
              <w:jc w:val="center"/>
            </w:pPr>
            <w:r w:rsidRPr="00E9474C">
              <w:t>1 student</w:t>
            </w:r>
          </w:p>
        </w:tc>
        <w:tc>
          <w:tcPr>
            <w:tcW w:w="2965" w:type="dxa"/>
            <w:vMerge w:val="restart"/>
            <w:vAlign w:val="center"/>
          </w:tcPr>
          <w:p w14:paraId="3F3D3911" w14:textId="690416C0" w:rsidR="00207676" w:rsidRPr="00E9474C" w:rsidRDefault="00207676" w:rsidP="00572A62">
            <w:pPr>
              <w:pStyle w:val="ExhibitText"/>
              <w:jc w:val="left"/>
            </w:pPr>
            <w:r w:rsidRPr="00E9474C">
              <w:t xml:space="preserve">Education and </w:t>
            </w:r>
            <w:r w:rsidR="00CA755D" w:rsidRPr="00E9474C">
              <w:t>s</w:t>
            </w:r>
            <w:r w:rsidRPr="00E9474C">
              <w:t>upplies</w:t>
            </w:r>
          </w:p>
        </w:tc>
      </w:tr>
      <w:tr w:rsidR="00207676" w:rsidRPr="00E9474C" w14:paraId="368FC1FC" w14:textId="77777777" w:rsidTr="00572A62">
        <w:trPr>
          <w:jc w:val="center"/>
        </w:trPr>
        <w:tc>
          <w:tcPr>
            <w:tcW w:w="2003" w:type="dxa"/>
            <w:vMerge/>
            <w:vAlign w:val="center"/>
          </w:tcPr>
          <w:p w14:paraId="198B9EA7" w14:textId="77777777" w:rsidR="00207676" w:rsidRPr="00E9474C" w:rsidRDefault="00207676" w:rsidP="00572A62">
            <w:pPr>
              <w:pStyle w:val="ExhibitText"/>
              <w:jc w:val="left"/>
            </w:pPr>
          </w:p>
        </w:tc>
        <w:tc>
          <w:tcPr>
            <w:tcW w:w="1800" w:type="dxa"/>
            <w:vAlign w:val="center"/>
          </w:tcPr>
          <w:p w14:paraId="1C523CD8" w14:textId="77777777" w:rsidR="00207676" w:rsidRPr="00E9474C" w:rsidRDefault="00207676" w:rsidP="00572A62">
            <w:pPr>
              <w:pStyle w:val="ExhibitText"/>
              <w:jc w:val="center"/>
            </w:pPr>
            <w:r w:rsidRPr="00E9474C">
              <w:t>550</w:t>
            </w:r>
          </w:p>
        </w:tc>
        <w:tc>
          <w:tcPr>
            <w:tcW w:w="2592" w:type="dxa"/>
            <w:vAlign w:val="center"/>
          </w:tcPr>
          <w:p w14:paraId="19F4EB96" w14:textId="77777777" w:rsidR="00207676" w:rsidRPr="00E9474C" w:rsidRDefault="00207676" w:rsidP="00572A62">
            <w:pPr>
              <w:pStyle w:val="ExhibitText"/>
              <w:jc w:val="center"/>
            </w:pPr>
            <w:r w:rsidRPr="00E9474C">
              <w:t>1 classroom of 25 students</w:t>
            </w:r>
          </w:p>
        </w:tc>
        <w:tc>
          <w:tcPr>
            <w:tcW w:w="2965" w:type="dxa"/>
            <w:vMerge/>
            <w:vAlign w:val="center"/>
          </w:tcPr>
          <w:p w14:paraId="63FE870C" w14:textId="77777777" w:rsidR="00207676" w:rsidRPr="00E9474C" w:rsidRDefault="00207676" w:rsidP="00572A62">
            <w:pPr>
              <w:pStyle w:val="ExhibitText"/>
              <w:jc w:val="left"/>
            </w:pPr>
          </w:p>
        </w:tc>
      </w:tr>
      <w:tr w:rsidR="00207676" w:rsidRPr="00E9474C" w14:paraId="23A90057" w14:textId="77777777" w:rsidTr="00572A62">
        <w:trPr>
          <w:jc w:val="center"/>
        </w:trPr>
        <w:tc>
          <w:tcPr>
            <w:tcW w:w="2003" w:type="dxa"/>
            <w:vMerge w:val="restart"/>
            <w:vAlign w:val="center"/>
          </w:tcPr>
          <w:p w14:paraId="4411A63B" w14:textId="77777777" w:rsidR="00207676" w:rsidRPr="00E9474C" w:rsidRDefault="00207676" w:rsidP="00572A62">
            <w:pPr>
              <w:pStyle w:val="ExhibitText"/>
              <w:jc w:val="left"/>
            </w:pPr>
            <w:r w:rsidRPr="00E9474C">
              <w:t>Future Generation Fund</w:t>
            </w:r>
          </w:p>
        </w:tc>
        <w:tc>
          <w:tcPr>
            <w:tcW w:w="1800" w:type="dxa"/>
            <w:vAlign w:val="center"/>
          </w:tcPr>
          <w:p w14:paraId="7422FC6C" w14:textId="09D69574" w:rsidR="00207676" w:rsidRPr="00E9474C" w:rsidRDefault="00207676" w:rsidP="00572A62">
            <w:pPr>
              <w:pStyle w:val="ExhibitText"/>
              <w:jc w:val="center"/>
            </w:pPr>
            <w:r w:rsidRPr="00E9474C">
              <w:t>15,000–45,000</w:t>
            </w:r>
          </w:p>
        </w:tc>
        <w:tc>
          <w:tcPr>
            <w:tcW w:w="2592" w:type="dxa"/>
            <w:vAlign w:val="center"/>
          </w:tcPr>
          <w:p w14:paraId="7D3AB703" w14:textId="77777777" w:rsidR="00207676" w:rsidRPr="00E9474C" w:rsidRDefault="00207676" w:rsidP="00572A62">
            <w:pPr>
              <w:pStyle w:val="ExhibitText"/>
              <w:jc w:val="center"/>
            </w:pPr>
            <w:r w:rsidRPr="00E9474C">
              <w:t>Undetermined</w:t>
            </w:r>
          </w:p>
        </w:tc>
        <w:tc>
          <w:tcPr>
            <w:tcW w:w="2965" w:type="dxa"/>
            <w:vAlign w:val="center"/>
          </w:tcPr>
          <w:p w14:paraId="508BF0FD" w14:textId="77777777" w:rsidR="00207676" w:rsidRPr="00E9474C" w:rsidRDefault="00207676" w:rsidP="00572A62">
            <w:pPr>
              <w:pStyle w:val="ExhibitText"/>
              <w:jc w:val="left"/>
            </w:pPr>
            <w:r w:rsidRPr="00E9474C">
              <w:t>Entire recruiting phase</w:t>
            </w:r>
          </w:p>
        </w:tc>
      </w:tr>
      <w:tr w:rsidR="00207676" w:rsidRPr="00E9474C" w14:paraId="63628609" w14:textId="77777777" w:rsidTr="00572A62">
        <w:trPr>
          <w:jc w:val="center"/>
        </w:trPr>
        <w:tc>
          <w:tcPr>
            <w:tcW w:w="2003" w:type="dxa"/>
            <w:vMerge/>
            <w:vAlign w:val="center"/>
          </w:tcPr>
          <w:p w14:paraId="257EC8B2" w14:textId="77777777" w:rsidR="00207676" w:rsidRPr="00E9474C" w:rsidRDefault="00207676" w:rsidP="00572A62">
            <w:pPr>
              <w:pStyle w:val="ExhibitText"/>
            </w:pPr>
          </w:p>
        </w:tc>
        <w:tc>
          <w:tcPr>
            <w:tcW w:w="1800" w:type="dxa"/>
            <w:vAlign w:val="center"/>
          </w:tcPr>
          <w:p w14:paraId="0BE62C42" w14:textId="3C530114" w:rsidR="00207676" w:rsidRPr="00E9474C" w:rsidRDefault="00207676" w:rsidP="00572A62">
            <w:pPr>
              <w:pStyle w:val="ExhibitText"/>
              <w:jc w:val="center"/>
            </w:pPr>
            <w:r w:rsidRPr="00E9474C">
              <w:t>5,000–10,999</w:t>
            </w:r>
          </w:p>
        </w:tc>
        <w:tc>
          <w:tcPr>
            <w:tcW w:w="2592" w:type="dxa"/>
            <w:vAlign w:val="center"/>
          </w:tcPr>
          <w:p w14:paraId="183CA06B" w14:textId="2FC60667" w:rsidR="00207676" w:rsidRPr="00E9474C" w:rsidRDefault="00207676" w:rsidP="00572A62">
            <w:pPr>
              <w:pStyle w:val="ExhibitText"/>
              <w:jc w:val="center"/>
            </w:pPr>
            <w:r w:rsidRPr="00E9474C">
              <w:t>25–70 students</w:t>
            </w:r>
          </w:p>
        </w:tc>
        <w:tc>
          <w:tcPr>
            <w:tcW w:w="2965" w:type="dxa"/>
            <w:vAlign w:val="center"/>
          </w:tcPr>
          <w:p w14:paraId="68E2E470" w14:textId="77777777" w:rsidR="00207676" w:rsidRPr="00E9474C" w:rsidRDefault="00207676" w:rsidP="00572A62">
            <w:pPr>
              <w:pStyle w:val="ExhibitText"/>
              <w:jc w:val="left"/>
            </w:pPr>
            <w:r w:rsidRPr="00E9474C">
              <w:t>Extra-curricular activities</w:t>
            </w:r>
          </w:p>
        </w:tc>
      </w:tr>
    </w:tbl>
    <w:p w14:paraId="55BCEFF1" w14:textId="77777777" w:rsidR="00207676" w:rsidRPr="00E9474C" w:rsidRDefault="00207676" w:rsidP="00D0460E">
      <w:pPr>
        <w:pStyle w:val="ExhibitText"/>
      </w:pPr>
    </w:p>
    <w:p w14:paraId="1081609C" w14:textId="77777777" w:rsidR="006D72ED" w:rsidRDefault="006D72ED" w:rsidP="006D72ED">
      <w:pPr>
        <w:pStyle w:val="Footnote"/>
      </w:pPr>
      <w:r>
        <w:t xml:space="preserve">Note: </w:t>
      </w:r>
      <w:r w:rsidRPr="00E9474C">
        <w:t xml:space="preserve">TFL= Teach </w:t>
      </w:r>
      <w:proofErr w:type="gramStart"/>
      <w:r w:rsidRPr="00E9474C">
        <w:t>For</w:t>
      </w:r>
      <w:proofErr w:type="gramEnd"/>
      <w:r w:rsidRPr="00E9474C">
        <w:t xml:space="preserve"> Lebanon.</w:t>
      </w:r>
    </w:p>
    <w:p w14:paraId="4C4DE73D" w14:textId="5DB2A1E5" w:rsidR="00207676" w:rsidRPr="00E9474C" w:rsidRDefault="00207676" w:rsidP="00572A62">
      <w:pPr>
        <w:pStyle w:val="Footnote"/>
      </w:pPr>
      <w:r w:rsidRPr="00E9474C">
        <w:t>Source: Company files.</w:t>
      </w:r>
    </w:p>
    <w:p w14:paraId="63ACDE35" w14:textId="415C5CBD" w:rsidR="00AD3734" w:rsidRDefault="00AD3734">
      <w:pPr>
        <w:spacing w:after="200" w:line="276" w:lineRule="auto"/>
        <w:rPr>
          <w:sz w:val="22"/>
          <w:szCs w:val="22"/>
        </w:rPr>
      </w:pPr>
      <w:r>
        <w:br w:type="page"/>
      </w:r>
    </w:p>
    <w:p w14:paraId="02321E83" w14:textId="0128C086" w:rsidR="00207676" w:rsidRPr="00E9474C" w:rsidRDefault="005425DF" w:rsidP="005425DF">
      <w:pPr>
        <w:pStyle w:val="Casehead1"/>
      </w:pPr>
      <w:r w:rsidRPr="00E9474C">
        <w:lastRenderedPageBreak/>
        <w:t>ENDNOTES</w:t>
      </w:r>
    </w:p>
    <w:sectPr w:rsidR="00207676" w:rsidRPr="00E9474C" w:rsidSect="00751E0B">
      <w:headerReference w:type="default" r:id="rId11"/>
      <w:endnotePr>
        <w:numFmt w:val="decimal"/>
      </w:endnotePr>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81D3F6" w14:textId="77777777" w:rsidR="004E1A37" w:rsidRDefault="004E1A37" w:rsidP="00D75295">
      <w:r>
        <w:separator/>
      </w:r>
    </w:p>
  </w:endnote>
  <w:endnote w:type="continuationSeparator" w:id="0">
    <w:p w14:paraId="48B6FA75" w14:textId="77777777" w:rsidR="004E1A37" w:rsidRDefault="004E1A37" w:rsidP="00D75295">
      <w:r>
        <w:continuationSeparator/>
      </w:r>
    </w:p>
  </w:endnote>
  <w:endnote w:id="1">
    <w:p w14:paraId="35AD7EB4" w14:textId="231998AC" w:rsidR="004E1A37" w:rsidRDefault="004E1A37" w:rsidP="006A1E13">
      <w:pPr>
        <w:pStyle w:val="Footnote"/>
        <w:rPr>
          <w:rFonts w:eastAsia="Calibri"/>
        </w:rPr>
      </w:pPr>
      <w:r w:rsidRPr="0042563D">
        <w:rPr>
          <w:rStyle w:val="EndnoteReference"/>
        </w:rPr>
        <w:endnoteRef/>
      </w:r>
      <w:r>
        <w:rPr>
          <w:rFonts w:eastAsia="Calibri"/>
        </w:rPr>
        <w:t xml:space="preserve"> Matt Drake, “</w:t>
      </w:r>
      <w:r w:rsidRPr="00C556EF">
        <w:rPr>
          <w:rFonts w:eastAsia="Calibri"/>
        </w:rPr>
        <w:t xml:space="preserve">Emmanuel Macron </w:t>
      </w:r>
      <w:r>
        <w:rPr>
          <w:rFonts w:eastAsia="Calibri"/>
        </w:rPr>
        <w:t>P</w:t>
      </w:r>
      <w:r w:rsidRPr="00C556EF">
        <w:rPr>
          <w:rFonts w:eastAsia="Calibri"/>
        </w:rPr>
        <w:t>raises SELF for '</w:t>
      </w:r>
      <w:r>
        <w:rPr>
          <w:rFonts w:eastAsia="Calibri"/>
        </w:rPr>
        <w:t>S</w:t>
      </w:r>
      <w:r w:rsidRPr="00C556EF">
        <w:rPr>
          <w:rFonts w:eastAsia="Calibri"/>
        </w:rPr>
        <w:t xml:space="preserve">topping WAR' in Lebanon </w:t>
      </w:r>
      <w:r>
        <w:rPr>
          <w:rFonts w:eastAsia="Calibri"/>
        </w:rPr>
        <w:t>W</w:t>
      </w:r>
      <w:r w:rsidRPr="00C556EF">
        <w:rPr>
          <w:rFonts w:eastAsia="Calibri"/>
        </w:rPr>
        <w:t xml:space="preserve">hen </w:t>
      </w:r>
      <w:r>
        <w:rPr>
          <w:rFonts w:eastAsia="Calibri"/>
        </w:rPr>
        <w:t>A</w:t>
      </w:r>
      <w:r w:rsidRPr="00C556EF">
        <w:rPr>
          <w:rFonts w:eastAsia="Calibri"/>
        </w:rPr>
        <w:t xml:space="preserve">sked about </w:t>
      </w:r>
      <w:r>
        <w:rPr>
          <w:rFonts w:eastAsia="Calibri"/>
        </w:rPr>
        <w:t>A</w:t>
      </w:r>
      <w:r w:rsidRPr="00C556EF">
        <w:rPr>
          <w:rFonts w:eastAsia="Calibri"/>
        </w:rPr>
        <w:t>chievements</w:t>
      </w:r>
      <w:r>
        <w:rPr>
          <w:rFonts w:eastAsia="Calibri"/>
          <w:i/>
        </w:rPr>
        <w:t>,</w:t>
      </w:r>
      <w:r>
        <w:rPr>
          <w:rFonts w:eastAsia="Calibri"/>
        </w:rPr>
        <w:t xml:space="preserve">” </w:t>
      </w:r>
      <w:r w:rsidRPr="00C556EF">
        <w:rPr>
          <w:rFonts w:eastAsia="Calibri"/>
          <w:i/>
        </w:rPr>
        <w:t>Express</w:t>
      </w:r>
      <w:r>
        <w:rPr>
          <w:rFonts w:eastAsia="Calibri"/>
        </w:rPr>
        <w:t>, May 29, 2018, accessed December 8, 2018, www.express.co.uk/news/world/966231/Emmanuel-Macron-Lebanon-War-Saad-Hariri-Lebanon-Saudi-Arabia.</w:t>
      </w:r>
    </w:p>
  </w:endnote>
  <w:endnote w:id="2">
    <w:p w14:paraId="5BE29183" w14:textId="42135424" w:rsidR="004E1A37" w:rsidRDefault="004E1A37" w:rsidP="006A1E13">
      <w:pPr>
        <w:pStyle w:val="Footnote"/>
        <w:rPr>
          <w:rFonts w:eastAsia="Calibri"/>
        </w:rPr>
      </w:pPr>
      <w:r w:rsidRPr="0042563D">
        <w:rPr>
          <w:rStyle w:val="EndnoteReference"/>
        </w:rPr>
        <w:endnoteRef/>
      </w:r>
      <w:r>
        <w:rPr>
          <w:rFonts w:eastAsia="Calibri"/>
          <w:i/>
        </w:rPr>
        <w:t xml:space="preserve"> “</w:t>
      </w:r>
      <w:r w:rsidRPr="00C556EF">
        <w:rPr>
          <w:rFonts w:eastAsia="Calibri"/>
        </w:rPr>
        <w:t>Teach</w:t>
      </w:r>
      <w:r>
        <w:rPr>
          <w:rFonts w:eastAsia="Calibri"/>
        </w:rPr>
        <w:t xml:space="preserve"> </w:t>
      </w:r>
      <w:proofErr w:type="gramStart"/>
      <w:r w:rsidRPr="00C556EF">
        <w:rPr>
          <w:rFonts w:eastAsia="Calibri"/>
        </w:rPr>
        <w:t>For</w:t>
      </w:r>
      <w:proofErr w:type="gramEnd"/>
      <w:r w:rsidRPr="00C556EF">
        <w:rPr>
          <w:rFonts w:eastAsia="Calibri"/>
        </w:rPr>
        <w:t xml:space="preserve"> All,”</w:t>
      </w:r>
      <w:r>
        <w:rPr>
          <w:rFonts w:eastAsia="Calibri"/>
        </w:rPr>
        <w:t xml:space="preserve"> Teach For All, accessed December 9, 2018, https://teachforall.org/.</w:t>
      </w:r>
    </w:p>
  </w:endnote>
  <w:endnote w:id="3">
    <w:p w14:paraId="1DF52B6E" w14:textId="195FBEB1" w:rsidR="004E1A37" w:rsidRDefault="004E1A37" w:rsidP="006A1E13">
      <w:pPr>
        <w:pStyle w:val="Footnote"/>
        <w:rPr>
          <w:rFonts w:eastAsia="Calibri"/>
        </w:rPr>
      </w:pPr>
      <w:r w:rsidRPr="0042563D">
        <w:rPr>
          <w:rStyle w:val="EndnoteReference"/>
        </w:rPr>
        <w:endnoteRef/>
      </w:r>
      <w:r>
        <w:rPr>
          <w:rFonts w:eastAsia="Calibri"/>
          <w:i/>
        </w:rPr>
        <w:t xml:space="preserve"> </w:t>
      </w:r>
      <w:r w:rsidRPr="006D72ED">
        <w:rPr>
          <w:rFonts w:eastAsia="Calibri"/>
          <w:spacing w:val="-2"/>
        </w:rPr>
        <w:t xml:space="preserve">“Mission and Vision,” Teach </w:t>
      </w:r>
      <w:proofErr w:type="gramStart"/>
      <w:r w:rsidRPr="006D72ED">
        <w:rPr>
          <w:rFonts w:eastAsia="Calibri"/>
          <w:spacing w:val="-2"/>
        </w:rPr>
        <w:t>For</w:t>
      </w:r>
      <w:proofErr w:type="gramEnd"/>
      <w:r w:rsidRPr="006D72ED">
        <w:rPr>
          <w:rFonts w:eastAsia="Calibri"/>
          <w:spacing w:val="-2"/>
        </w:rPr>
        <w:t xml:space="preserve"> Lebanon, accessed November 30, 2018, </w:t>
      </w:r>
      <w:r w:rsidRPr="006D72ED">
        <w:rPr>
          <w:rFonts w:eastAsia="Calibri"/>
          <w:spacing w:val="-4"/>
        </w:rPr>
        <w:t>http://teachforlebanon.org/Home/MissionAndVision/</w:t>
      </w:r>
      <w:r>
        <w:rPr>
          <w:rFonts w:eastAsia="Calibri"/>
        </w:rPr>
        <w:t>.</w:t>
      </w:r>
    </w:p>
  </w:endnote>
  <w:endnote w:id="4">
    <w:p w14:paraId="267357BE" w14:textId="6E4648B2" w:rsidR="004E1A37" w:rsidRPr="00C06CB8" w:rsidRDefault="004E1A37" w:rsidP="00C06CB8">
      <w:pPr>
        <w:pStyle w:val="Footnote"/>
        <w:rPr>
          <w:lang w:val="en-CA"/>
        </w:rPr>
      </w:pPr>
      <w:r>
        <w:rPr>
          <w:rStyle w:val="EndnoteReference"/>
        </w:rPr>
        <w:endnoteRef/>
      </w:r>
      <w:r>
        <w:t xml:space="preserve"> Nupur </w:t>
      </w:r>
      <w:proofErr w:type="spellStart"/>
      <w:r>
        <w:t>Kukrety</w:t>
      </w:r>
      <w:proofErr w:type="spellEnd"/>
      <w:r>
        <w:t xml:space="preserve">, Oxfam GB and </w:t>
      </w:r>
      <w:proofErr w:type="spellStart"/>
      <w:r>
        <w:t>Issam</w:t>
      </w:r>
      <w:proofErr w:type="spellEnd"/>
      <w:r>
        <w:t xml:space="preserve"> Fares Institute of American University Beirut</w:t>
      </w:r>
      <w:r>
        <w:rPr>
          <w:lang w:val="en-CA"/>
        </w:rPr>
        <w:t>, “</w:t>
      </w:r>
      <w:r>
        <w:t>Poverty, Inequality and Social Protection in Lebanon,”</w:t>
      </w:r>
      <w:r>
        <w:rPr>
          <w:lang w:val="en-CA"/>
        </w:rPr>
        <w:t xml:space="preserve"> accessed November 30, 2018, </w:t>
      </w:r>
      <w:r w:rsidRPr="00C06CB8">
        <w:t>www.alnap.org/system/files/content/resource/files/main/rr-poverty-inequality-social-protection-lebanon-200116-en.pdf</w:t>
      </w:r>
      <w:r>
        <w:rPr>
          <w:lang w:val="en-CA"/>
        </w:rPr>
        <w:t>.</w:t>
      </w:r>
    </w:p>
  </w:endnote>
  <w:endnote w:id="5">
    <w:p w14:paraId="618FD075" w14:textId="0770C0A3" w:rsidR="004E1A37" w:rsidRDefault="004E1A37" w:rsidP="006A1E13">
      <w:pPr>
        <w:pStyle w:val="Footnote"/>
      </w:pPr>
      <w:r w:rsidRPr="0042563D">
        <w:rPr>
          <w:rStyle w:val="EndnoteReference"/>
        </w:rPr>
        <w:endnoteRef/>
      </w:r>
      <w:r>
        <w:t xml:space="preserve"> “Top 10 Universities in the Arab World,” Top Universities, October 17, 2017, accessed December 8, 2018, www.topuniversities.com/university-rankings-articles/arab-region-university-rankings/top-10-universities-arab-region-2018.</w:t>
      </w:r>
    </w:p>
  </w:endnote>
  <w:endnote w:id="6">
    <w:p w14:paraId="653D0CDE" w14:textId="24482830" w:rsidR="004E1A37" w:rsidRDefault="004E1A37" w:rsidP="006A1E13">
      <w:pPr>
        <w:pStyle w:val="Footnote"/>
      </w:pPr>
      <w:r w:rsidRPr="0042563D">
        <w:rPr>
          <w:rStyle w:val="EndnoteReference"/>
        </w:rPr>
        <w:endnoteRef/>
      </w:r>
      <w:r>
        <w:t xml:space="preserve"> “</w:t>
      </w:r>
      <w:r w:rsidRPr="00655197">
        <w:t>Adult and Youth Literacy, National, Regional and Global Trends</w:t>
      </w:r>
      <w:r>
        <w:t>, 1985-2015” (</w:t>
      </w:r>
      <w:r w:rsidRPr="003D072B">
        <w:rPr>
          <w:iCs/>
        </w:rPr>
        <w:t>UIS Information Paper</w:t>
      </w:r>
      <w:r>
        <w:t>, June 2013), accessed December 8, 2018, http://uis.unesco.org/sites/default/files/documents/adult-and-youth-literacy-national-regional-and-global-trends-1985-2015-en_0.pdf.</w:t>
      </w:r>
    </w:p>
  </w:endnote>
  <w:endnote w:id="7">
    <w:p w14:paraId="72237DDB" w14:textId="7F3A8FAD" w:rsidR="004E1A37" w:rsidRDefault="004E1A37" w:rsidP="006A1E13">
      <w:pPr>
        <w:pStyle w:val="Footnote"/>
      </w:pPr>
      <w:r w:rsidRPr="0042563D">
        <w:rPr>
          <w:rStyle w:val="EndnoteReference"/>
        </w:rPr>
        <w:endnoteRef/>
      </w:r>
      <w:r>
        <w:t xml:space="preserve"> Selim Jahan, </w:t>
      </w:r>
      <w:r w:rsidRPr="00C556EF">
        <w:rPr>
          <w:i/>
        </w:rPr>
        <w:t>Human Development Report 2015: Work for Human Development</w:t>
      </w:r>
      <w:r>
        <w:t xml:space="preserve"> (United Nations Human Development Reports, 2015), accessed December 31, 2018, http://hdr.undp.org/sites/default/files/2015_human_development_report.pdf.</w:t>
      </w:r>
    </w:p>
  </w:endnote>
  <w:endnote w:id="8">
    <w:p w14:paraId="56A03943" w14:textId="5D8D44BC" w:rsidR="004E1A37" w:rsidRDefault="004E1A37" w:rsidP="006A1E13">
      <w:pPr>
        <w:pStyle w:val="Footnote"/>
      </w:pPr>
      <w:r w:rsidRPr="0042563D">
        <w:rPr>
          <w:rStyle w:val="EndnoteReference"/>
        </w:rPr>
        <w:endnoteRef/>
      </w:r>
      <w:r>
        <w:t xml:space="preserve"> United Nations Educational, Scientific, and Cultural Organization (UNESCO) Institute for Statistics, “</w:t>
      </w:r>
      <w:r w:rsidRPr="00655197">
        <w:t>Government Expenditure on Education, Total (% of Government Expenditure</w:t>
      </w:r>
      <w:r>
        <w:t xml:space="preserve">),” </w:t>
      </w:r>
      <w:proofErr w:type="spellStart"/>
      <w:r>
        <w:t>Worldbank</w:t>
      </w:r>
      <w:proofErr w:type="spellEnd"/>
      <w:r>
        <w:t xml:space="preserve">, 2018, accessed December 31, 2018, </w:t>
      </w:r>
      <w:r w:rsidRPr="00C556EF">
        <w:t>https://data.worldbank.org/indicator/SE.XPD.TOTL.GB.ZS?locations=LB&amp;view=chart</w:t>
      </w:r>
      <w:r>
        <w:t xml:space="preserve">. </w:t>
      </w:r>
    </w:p>
  </w:endnote>
  <w:endnote w:id="9">
    <w:p w14:paraId="4E184876" w14:textId="46A9EC71" w:rsidR="004E1A37" w:rsidRPr="00C556EF" w:rsidRDefault="004E1A37" w:rsidP="003D072B">
      <w:pPr>
        <w:pStyle w:val="Footnote"/>
        <w:rPr>
          <w:lang w:val="en-CA"/>
        </w:rPr>
      </w:pPr>
      <w:r w:rsidRPr="0042563D">
        <w:rPr>
          <w:rStyle w:val="EndnoteReference"/>
        </w:rPr>
        <w:endnoteRef/>
      </w:r>
      <w:r>
        <w:t xml:space="preserve"> </w:t>
      </w:r>
      <w:r w:rsidRPr="00896FF6">
        <w:rPr>
          <w:rStyle w:val="FootnoteChar"/>
          <w:rFonts w:eastAsia="Calibri"/>
        </w:rPr>
        <w:t>A</w:t>
      </w:r>
      <w:r w:rsidRPr="00C556EF">
        <w:rPr>
          <w:rStyle w:val="FootnoteChar"/>
          <w:rFonts w:eastAsia="Calibri"/>
        </w:rPr>
        <w:t xml:space="preserve">ll dollar amounts </w:t>
      </w:r>
      <w:r>
        <w:rPr>
          <w:rStyle w:val="FootnoteChar"/>
          <w:rFonts w:eastAsia="Calibri"/>
          <w:lang w:val="en-CA"/>
        </w:rPr>
        <w:t xml:space="preserve">are </w:t>
      </w:r>
      <w:r w:rsidRPr="00C556EF">
        <w:rPr>
          <w:rStyle w:val="FootnoteChar"/>
          <w:rFonts w:eastAsia="Calibri"/>
        </w:rPr>
        <w:t>in U</w:t>
      </w:r>
      <w:r>
        <w:rPr>
          <w:rStyle w:val="FootnoteChar"/>
          <w:rFonts w:eastAsia="Calibri"/>
        </w:rPr>
        <w:t>.</w:t>
      </w:r>
      <w:r w:rsidRPr="00C556EF">
        <w:rPr>
          <w:rStyle w:val="FootnoteChar"/>
          <w:rFonts w:eastAsia="Calibri"/>
        </w:rPr>
        <w:t>S</w:t>
      </w:r>
      <w:r>
        <w:rPr>
          <w:rStyle w:val="FootnoteChar"/>
          <w:rFonts w:eastAsia="Calibri"/>
        </w:rPr>
        <w:t>.</w:t>
      </w:r>
      <w:r w:rsidRPr="00C556EF">
        <w:rPr>
          <w:rStyle w:val="FootnoteChar"/>
          <w:rFonts w:eastAsia="Calibri"/>
        </w:rPr>
        <w:t xml:space="preserve"> dol</w:t>
      </w:r>
      <w:r w:rsidRPr="00896FF6">
        <w:rPr>
          <w:rStyle w:val="FootnoteChar"/>
          <w:rFonts w:eastAsia="Calibri"/>
        </w:rPr>
        <w:t>lars unless otherwise indicated;</w:t>
      </w:r>
      <w:r w:rsidRPr="00C556EF">
        <w:rPr>
          <w:rStyle w:val="FootnoteChar"/>
          <w:rFonts w:eastAsia="Calibri"/>
        </w:rPr>
        <w:t xml:space="preserve"> 1 Lebanese pound</w:t>
      </w:r>
      <w:r>
        <w:rPr>
          <w:rStyle w:val="FootnoteChar"/>
          <w:rFonts w:eastAsia="Calibri"/>
          <w:lang w:val="en-CA"/>
        </w:rPr>
        <w:t xml:space="preserve"> LBD</w:t>
      </w:r>
      <w:r w:rsidRPr="00C556EF">
        <w:rPr>
          <w:rStyle w:val="FootnoteChar"/>
          <w:rFonts w:eastAsia="Calibri"/>
        </w:rPr>
        <w:t xml:space="preserve"> = US$0.00066</w:t>
      </w:r>
      <w:r>
        <w:rPr>
          <w:rStyle w:val="FootnoteChar"/>
          <w:rFonts w:eastAsia="Calibri"/>
          <w:lang w:val="en-CA"/>
        </w:rPr>
        <w:t>.</w:t>
      </w:r>
    </w:p>
  </w:endnote>
  <w:endnote w:id="10">
    <w:p w14:paraId="5BC19F2C" w14:textId="3B30FF2A" w:rsidR="004E1A37" w:rsidRDefault="004E1A37" w:rsidP="006A1E13">
      <w:pPr>
        <w:pStyle w:val="Footnote"/>
      </w:pPr>
      <w:r w:rsidRPr="0042563D">
        <w:rPr>
          <w:rStyle w:val="EndnoteReference"/>
        </w:rPr>
        <w:endnoteRef/>
      </w:r>
      <w:r>
        <w:t xml:space="preserve"> United Nations Relief and Works Agency for Palestinian Refugees in the Near East (UNRWA), “Frequently Asked Questions,” UNWRA, accessed December 18, 2017, www.unrwa.org/who-we-are/frequently-asked-questions.</w:t>
      </w:r>
    </w:p>
  </w:endnote>
  <w:endnote w:id="11">
    <w:p w14:paraId="2E04410A" w14:textId="0F92B618" w:rsidR="004E1A37" w:rsidRDefault="004E1A37" w:rsidP="006A1E13">
      <w:pPr>
        <w:pStyle w:val="Footnote"/>
      </w:pPr>
      <w:r w:rsidRPr="0042563D">
        <w:rPr>
          <w:rStyle w:val="EndnoteReference"/>
        </w:rPr>
        <w:endnoteRef/>
      </w:r>
      <w:r>
        <w:t xml:space="preserve"> Lebanese Palestinian Dialogue Committee, “</w:t>
      </w:r>
      <w:r w:rsidRPr="00655197">
        <w:t>The Palestinian Student in the Lebanese Education Institutions</w:t>
      </w:r>
      <w:r>
        <w:t>,” LPDC, accessed December 8, 2018, www.lpdc.gov.lb/education/the-palestinian-student-in-the-lebanese-educationa/48/en.</w:t>
      </w:r>
    </w:p>
  </w:endnote>
  <w:endnote w:id="12">
    <w:p w14:paraId="743FDF3E" w14:textId="27AADA73" w:rsidR="004E1A37" w:rsidRDefault="004E1A37" w:rsidP="006A1E13">
      <w:pPr>
        <w:pStyle w:val="Footnote"/>
      </w:pPr>
      <w:r w:rsidRPr="0042563D">
        <w:rPr>
          <w:rStyle w:val="EndnoteReference"/>
        </w:rPr>
        <w:endnoteRef/>
      </w:r>
      <w:r>
        <w:t xml:space="preserve"> F. Brinley </w:t>
      </w:r>
      <w:proofErr w:type="spellStart"/>
      <w:r>
        <w:t>Brutton</w:t>
      </w:r>
      <w:proofErr w:type="spellEnd"/>
      <w:r>
        <w:t xml:space="preserve"> and Dan De Luce, “</w:t>
      </w:r>
      <w:r w:rsidRPr="00655197">
        <w:t>Trump Administration Eliminates Funding to United Nations' Palestinian Refugee Agency</w:t>
      </w:r>
      <w:r>
        <w:t>,” NBC News, August 31, 2018, accessed December 8, 2018, www.nbcnews.com/news/world/trump-administration-cuts-funding-united-nations-palestinian-refugee-agency-n905616.</w:t>
      </w:r>
    </w:p>
  </w:endnote>
  <w:endnote w:id="13">
    <w:p w14:paraId="516439B8" w14:textId="38C43AB2" w:rsidR="004E1A37" w:rsidRDefault="004E1A37" w:rsidP="006A1E13">
      <w:pPr>
        <w:pStyle w:val="Footnote"/>
      </w:pPr>
      <w:r w:rsidRPr="0042563D">
        <w:rPr>
          <w:rStyle w:val="EndnoteReference"/>
        </w:rPr>
        <w:endnoteRef/>
      </w:r>
      <w:r>
        <w:t xml:space="preserve"> European Commission, “</w:t>
      </w:r>
      <w:r w:rsidRPr="00C556EF">
        <w:t>Lebanon: Syria Crisis</w:t>
      </w:r>
      <w:r>
        <w:t>,” Europa, March 2017, accessed November 6, 2017, https://ec.europa.eu/echo/files/aid/countries/factsheets/lebanon_syrian_crisis_en.pdf; € = euro; US$1 = €0.85887 on November 9, 2017.</w:t>
      </w:r>
    </w:p>
  </w:endnote>
  <w:endnote w:id="14">
    <w:p w14:paraId="0D072CC7" w14:textId="2A1BDE76" w:rsidR="004E1A37" w:rsidRDefault="004E1A37" w:rsidP="006A1E13">
      <w:pPr>
        <w:pStyle w:val="Footnote"/>
      </w:pPr>
      <w:r w:rsidRPr="0042563D">
        <w:rPr>
          <w:rStyle w:val="EndnoteReference"/>
        </w:rPr>
        <w:endnoteRef/>
      </w:r>
      <w:r>
        <w:t xml:space="preserve"> U.S. Department of State,</w:t>
      </w:r>
      <w:r w:rsidDel="008133C8">
        <w:t xml:space="preserve"> </w:t>
      </w:r>
      <w:r>
        <w:t>“U.S. Humanitarian Assistance in Response to the Syrian Crisis,” U.S. Department of State, April 5, 2017, accessed November 6, 2017, www.state.gov/j/prm/releases/factsheets/2017/269469.htm.</w:t>
      </w:r>
    </w:p>
  </w:endnote>
  <w:endnote w:id="15">
    <w:p w14:paraId="674D751B" w14:textId="4B7415DC" w:rsidR="004E1A37" w:rsidRDefault="004E1A37" w:rsidP="006A1E13">
      <w:pPr>
        <w:pStyle w:val="Footnote"/>
      </w:pPr>
      <w:r w:rsidRPr="0042563D">
        <w:rPr>
          <w:rStyle w:val="EndnoteReference"/>
        </w:rPr>
        <w:endnoteRef/>
      </w:r>
      <w:r>
        <w:t xml:space="preserve"> Rami Cherri and </w:t>
      </w:r>
      <w:proofErr w:type="spellStart"/>
      <w:r>
        <w:t>Houssam</w:t>
      </w:r>
      <w:proofErr w:type="spellEnd"/>
      <w:r>
        <w:t xml:space="preserve"> Berri, “</w:t>
      </w:r>
      <w:r w:rsidRPr="00655197">
        <w:t>Lebanon Puts in an Extra Shift to Get Syrian Refugees into School</w:t>
      </w:r>
      <w:r>
        <w:t>,” UNHCR, June 26, 2018, accessed December 8, 2018, www.unhcr.org/en-us/news/stories/2018/6/5b321c864/lebanon-puts-extra-shift-syrian-refugees-school.html.</w:t>
      </w:r>
    </w:p>
  </w:endnote>
  <w:endnote w:id="16">
    <w:p w14:paraId="21926A19" w14:textId="7DC32717" w:rsidR="004E1A37" w:rsidRDefault="004E1A37" w:rsidP="006A1E13">
      <w:pPr>
        <w:pStyle w:val="Footnote"/>
      </w:pPr>
      <w:r w:rsidRPr="0042563D">
        <w:rPr>
          <w:rStyle w:val="EndnoteReference"/>
        </w:rPr>
        <w:endnoteRef/>
      </w:r>
      <w:r>
        <w:t xml:space="preserve"> “</w:t>
      </w:r>
      <w:r w:rsidRPr="00EE69BC">
        <w:t>280,000 Syrian Refugees Still out of School in Lebanon</w:t>
      </w:r>
      <w:r>
        <w:t>—</w:t>
      </w:r>
      <w:r w:rsidRPr="00EE69BC">
        <w:t>and Many Work to Feed Their Families</w:t>
      </w:r>
      <w:r>
        <w:t xml:space="preserve">,” </w:t>
      </w:r>
      <w:proofErr w:type="spellStart"/>
      <w:r>
        <w:t>ReliefWeb</w:t>
      </w:r>
      <w:proofErr w:type="spellEnd"/>
      <w:r>
        <w:t>, October 5, 2017, accessed December 8, 2018, https://reliefweb.int/report/lebanon/280000-syrian-refugees-still-out-school-lebanon-and-many-work-feed-their-families.</w:t>
      </w:r>
    </w:p>
  </w:endnote>
  <w:endnote w:id="17">
    <w:p w14:paraId="4D93EBFA" w14:textId="7D5F2012" w:rsidR="004E1A37" w:rsidRDefault="004E1A37" w:rsidP="006A1E13">
      <w:pPr>
        <w:pStyle w:val="Footnote"/>
        <w:rPr>
          <w:color w:val="000000"/>
        </w:rPr>
      </w:pPr>
      <w:r w:rsidRPr="0042563D">
        <w:rPr>
          <w:rStyle w:val="EndnoteReference"/>
        </w:rPr>
        <w:endnoteRef/>
      </w:r>
      <w:r>
        <w:rPr>
          <w:color w:val="000000"/>
        </w:rPr>
        <w:t xml:space="preserve"> </w:t>
      </w:r>
      <w:r w:rsidRPr="00C556EF">
        <w:t>International</w:t>
      </w:r>
      <w:r>
        <w:rPr>
          <w:color w:val="000000"/>
        </w:rPr>
        <w:t xml:space="preserve"> Centre for Not-For-Profit Law, “Civic Freedom Monitor: Lebanon,” ICNL, July 5, 2017, accessed </w:t>
      </w:r>
    </w:p>
    <w:p w14:paraId="6C10BA2E" w14:textId="3858974D" w:rsidR="004E1A37" w:rsidRDefault="004E1A37" w:rsidP="006A1E13">
      <w:pPr>
        <w:pStyle w:val="Footnote"/>
        <w:rPr>
          <w:color w:val="000000"/>
        </w:rPr>
      </w:pPr>
      <w:r>
        <w:rPr>
          <w:color w:val="000000"/>
        </w:rPr>
        <w:t xml:space="preserve">November 6, 2017, </w:t>
      </w:r>
      <w:r w:rsidRPr="00A16589">
        <w:rPr>
          <w:color w:val="000000"/>
        </w:rPr>
        <w:t>www.icnl.org/research/monitor/</w:t>
      </w:r>
      <w:r>
        <w:rPr>
          <w:color w:val="000000"/>
        </w:rPr>
        <w:t>lebanon.html.</w:t>
      </w:r>
    </w:p>
  </w:endnote>
  <w:endnote w:id="18">
    <w:p w14:paraId="291E8089" w14:textId="47B2958C" w:rsidR="004E1A37" w:rsidRPr="00C06CB8" w:rsidRDefault="004E1A37" w:rsidP="00C06CB8">
      <w:pPr>
        <w:pStyle w:val="Footnote"/>
        <w:rPr>
          <w:lang w:val="en-CA"/>
        </w:rPr>
      </w:pPr>
      <w:r>
        <w:rPr>
          <w:rStyle w:val="EndnoteReference"/>
        </w:rPr>
        <w:endnoteRef/>
      </w:r>
      <w:r>
        <w:t xml:space="preserve"> </w:t>
      </w:r>
      <w:r w:rsidRPr="00C06CB8">
        <w:t>“The Story of Sonbola,” School Development Consultant, accessed November 30, 2018, www.sonbola-ngo.com/</w:t>
      </w:r>
      <w:r>
        <w:t>.</w:t>
      </w:r>
    </w:p>
  </w:endnote>
  <w:endnote w:id="19">
    <w:p w14:paraId="58C3562B" w14:textId="39B13812" w:rsidR="004E1A37" w:rsidRDefault="004E1A37" w:rsidP="006A1E13">
      <w:pPr>
        <w:pStyle w:val="Footnote"/>
        <w:rPr>
          <w:color w:val="000000"/>
        </w:rPr>
      </w:pPr>
      <w:r w:rsidRPr="0042563D">
        <w:rPr>
          <w:rStyle w:val="EndnoteReference"/>
        </w:rPr>
        <w:endnoteRef/>
      </w:r>
      <w:r>
        <w:rPr>
          <w:color w:val="000000"/>
        </w:rPr>
        <w:t xml:space="preserve"> Vision &amp; Mission,” Sonbola, accessed December 11, 2018, www.sonbola-ngo.com/vision-mission.</w:t>
      </w:r>
    </w:p>
  </w:endnote>
  <w:endnote w:id="20">
    <w:p w14:paraId="0A43A3D8" w14:textId="767E777B" w:rsidR="004E1A37" w:rsidRPr="001811E2" w:rsidRDefault="004E1A37" w:rsidP="001811E2">
      <w:pPr>
        <w:pStyle w:val="Footnote"/>
        <w:rPr>
          <w:lang w:val="en-CA"/>
        </w:rPr>
      </w:pPr>
      <w:r>
        <w:rPr>
          <w:rStyle w:val="EndnoteReference"/>
        </w:rPr>
        <w:endnoteRef/>
      </w:r>
      <w:r>
        <w:t xml:space="preserve"> </w:t>
      </w:r>
      <w:r>
        <w:rPr>
          <w:rFonts w:eastAsia="Calibri"/>
        </w:rPr>
        <w:t>“The Company,</w:t>
      </w:r>
      <w:r w:rsidRPr="00C556EF">
        <w:rPr>
          <w:rFonts w:eastAsia="Calibri"/>
        </w:rPr>
        <w:t>”</w:t>
      </w:r>
      <w:r>
        <w:rPr>
          <w:rFonts w:eastAsia="Calibri"/>
        </w:rPr>
        <w:t xml:space="preserve"> School Development Consultant, accessed November 30, 2018, </w:t>
      </w:r>
      <w:r w:rsidRPr="00CE4E1A">
        <w:t>http://sdclw.org/lwis-international-schools/en-US/about-us/company-overview/</w:t>
      </w:r>
      <w:r>
        <w:t>.</w:t>
      </w:r>
    </w:p>
  </w:endnote>
  <w:endnote w:id="21">
    <w:p w14:paraId="58CD9958" w14:textId="25CD3407" w:rsidR="004E1A37" w:rsidRDefault="004E1A37" w:rsidP="006A1E13">
      <w:pPr>
        <w:pStyle w:val="Footnote"/>
        <w:rPr>
          <w:color w:val="000000"/>
        </w:rPr>
      </w:pPr>
      <w:r w:rsidRPr="0042563D">
        <w:rPr>
          <w:rStyle w:val="EndnoteReference"/>
        </w:rPr>
        <w:endnoteRef/>
      </w:r>
      <w:r>
        <w:rPr>
          <w:color w:val="000000"/>
        </w:rPr>
        <w:t xml:space="preserve"> “Purpose and Direction,” School Development Consultants, accessed December 11, 2018, </w:t>
      </w:r>
      <w:r w:rsidRPr="00A407DE">
        <w:rPr>
          <w:color w:val="000000"/>
        </w:rPr>
        <w:t>http://sdclw.org/lwis-international-schools/en-US/about-us/purpose-and-direction</w:t>
      </w:r>
      <w:r>
        <w:rPr>
          <w:color w:val="000000"/>
        </w:rPr>
        <w:t>.</w:t>
      </w:r>
    </w:p>
  </w:endnote>
  <w:endnote w:id="22">
    <w:p w14:paraId="504DB7BA" w14:textId="2827BAC7" w:rsidR="004E1A37" w:rsidRPr="001811E2" w:rsidRDefault="004E1A37" w:rsidP="001811E2">
      <w:pPr>
        <w:pStyle w:val="Footnote"/>
        <w:rPr>
          <w:lang w:val="en-CA"/>
        </w:rPr>
      </w:pPr>
      <w:r>
        <w:rPr>
          <w:rStyle w:val="EndnoteReference"/>
        </w:rPr>
        <w:endnoteRef/>
      </w:r>
      <w:r>
        <w:t xml:space="preserve"> </w:t>
      </w:r>
      <w:r w:rsidRPr="001811E2">
        <w:t>“Mission and Vision,”</w:t>
      </w:r>
      <w:r>
        <w:rPr>
          <w:lang w:val="en-CA"/>
        </w:rPr>
        <w:t xml:space="preserve"> op. cit.</w:t>
      </w:r>
    </w:p>
  </w:endnote>
  <w:endnote w:id="23">
    <w:p w14:paraId="27AAAAD9" w14:textId="08C99104" w:rsidR="004E1A37" w:rsidRPr="001811E2" w:rsidRDefault="004E1A37" w:rsidP="001811E2">
      <w:pPr>
        <w:pStyle w:val="Footnote"/>
        <w:rPr>
          <w:lang w:val="en-CA"/>
        </w:rPr>
      </w:pPr>
      <w:r>
        <w:rPr>
          <w:rStyle w:val="EndnoteReference"/>
        </w:rPr>
        <w:endnoteRef/>
      </w:r>
      <w:r>
        <w:t xml:space="preserve"> </w:t>
      </w:r>
      <w:r>
        <w:rPr>
          <w:lang w:val="en-CA"/>
        </w:rPr>
        <w:t>Ibid.</w:t>
      </w:r>
    </w:p>
  </w:endnote>
  <w:endnote w:id="24">
    <w:p w14:paraId="6D68F128" w14:textId="3A047245" w:rsidR="004E1A37" w:rsidRPr="008F537A" w:rsidRDefault="004E1A37" w:rsidP="008F537A">
      <w:pPr>
        <w:pStyle w:val="Footnote"/>
        <w:rPr>
          <w:lang w:val="en-CA"/>
        </w:rPr>
      </w:pPr>
      <w:r>
        <w:rPr>
          <w:rStyle w:val="EndnoteReference"/>
        </w:rPr>
        <w:endnoteRef/>
      </w:r>
      <w:r>
        <w:t xml:space="preserve"> </w:t>
      </w:r>
      <w:r w:rsidRPr="00C556EF">
        <w:rPr>
          <w:rFonts w:eastAsia="Calibri"/>
        </w:rPr>
        <w:t>“</w:t>
      </w:r>
      <w:r>
        <w:rPr>
          <w:rFonts w:eastAsia="Calibri"/>
        </w:rPr>
        <w:t xml:space="preserve">Teach </w:t>
      </w:r>
      <w:proofErr w:type="gramStart"/>
      <w:r>
        <w:rPr>
          <w:rFonts w:eastAsia="Calibri"/>
        </w:rPr>
        <w:t>For</w:t>
      </w:r>
      <w:proofErr w:type="gramEnd"/>
      <w:r>
        <w:rPr>
          <w:rFonts w:eastAsia="Calibri"/>
        </w:rPr>
        <w:t xml:space="preserve"> All,</w:t>
      </w:r>
      <w:r w:rsidRPr="00C556EF">
        <w:rPr>
          <w:rFonts w:eastAsia="Calibri"/>
        </w:rPr>
        <w:t>”</w:t>
      </w:r>
      <w:r>
        <w:rPr>
          <w:rFonts w:eastAsia="Calibri"/>
        </w:rPr>
        <w:t xml:space="preserve"> Teach For All, accessed November 30, 2018, </w:t>
      </w:r>
      <w:r w:rsidRPr="00FE73CE">
        <w:t>https://teachforall.org/</w:t>
      </w:r>
      <w:r>
        <w:rPr>
          <w:lang w:val="en-CA"/>
        </w:rPr>
        <w:t>.</w:t>
      </w:r>
    </w:p>
  </w:endnote>
  <w:endnote w:id="25">
    <w:p w14:paraId="0FD86FD9" w14:textId="33F2FEAE" w:rsidR="004E1A37" w:rsidRPr="008F537A" w:rsidRDefault="004E1A37" w:rsidP="008F537A">
      <w:pPr>
        <w:pStyle w:val="Footnote"/>
        <w:rPr>
          <w:lang w:val="en-CA"/>
        </w:rPr>
      </w:pPr>
      <w:r>
        <w:rPr>
          <w:rStyle w:val="EndnoteReference"/>
        </w:rPr>
        <w:endnoteRef/>
      </w:r>
      <w:r>
        <w:t xml:space="preserve"> </w:t>
      </w:r>
      <w:r w:rsidRPr="008F537A">
        <w:t xml:space="preserve">“Network Partners,” Teach </w:t>
      </w:r>
      <w:proofErr w:type="gramStart"/>
      <w:r w:rsidRPr="008F537A">
        <w:t>For</w:t>
      </w:r>
      <w:proofErr w:type="gramEnd"/>
      <w:r w:rsidRPr="008F537A">
        <w:t xml:space="preserve"> All, accessed November 30, 2018, https://teachforall.org/network-partners</w:t>
      </w:r>
      <w:r>
        <w:t>.</w:t>
      </w:r>
    </w:p>
  </w:endnote>
  <w:endnote w:id="26">
    <w:p w14:paraId="6280AA1F" w14:textId="4CE615CD" w:rsidR="004E1A37" w:rsidRDefault="004E1A37" w:rsidP="003D072B">
      <w:pPr>
        <w:pStyle w:val="Footnote"/>
      </w:pPr>
      <w:r w:rsidRPr="0042563D">
        <w:rPr>
          <w:rStyle w:val="EndnoteReference"/>
        </w:rPr>
        <w:endnoteRef/>
      </w:r>
      <w:r>
        <w:t xml:space="preserve"> </w:t>
      </w:r>
      <w:r w:rsidRPr="00C556EF">
        <w:t>“Sources</w:t>
      </w:r>
      <w:r>
        <w:t xml:space="preserve"> </w:t>
      </w:r>
      <w:r w:rsidRPr="00C556EF">
        <w:t>of</w:t>
      </w:r>
      <w:r>
        <w:t xml:space="preserve"> </w:t>
      </w:r>
      <w:r w:rsidRPr="00C556EF">
        <w:t>Income,”</w:t>
      </w:r>
      <w:r>
        <w:t xml:space="preserve"> </w:t>
      </w:r>
      <w:r w:rsidRPr="00C556EF">
        <w:t>Lebanese</w:t>
      </w:r>
      <w:r>
        <w:t xml:space="preserve"> </w:t>
      </w:r>
      <w:r w:rsidRPr="00C556EF">
        <w:t>Association</w:t>
      </w:r>
      <w:r>
        <w:t xml:space="preserve"> </w:t>
      </w:r>
      <w:r w:rsidRPr="00C556EF">
        <w:t>for</w:t>
      </w:r>
      <w:r>
        <w:t xml:space="preserve"> </w:t>
      </w:r>
      <w:r w:rsidRPr="00C556EF">
        <w:t>the</w:t>
      </w:r>
      <w:r>
        <w:t xml:space="preserve"> </w:t>
      </w:r>
      <w:r w:rsidRPr="00C556EF">
        <w:t>Blind,</w:t>
      </w:r>
      <w:r>
        <w:t xml:space="preserve"> </w:t>
      </w:r>
      <w:r w:rsidRPr="00C556EF">
        <w:t>accessed</w:t>
      </w:r>
      <w:r>
        <w:t xml:space="preserve"> </w:t>
      </w:r>
      <w:r w:rsidRPr="00C556EF">
        <w:t>November</w:t>
      </w:r>
      <w:r>
        <w:t xml:space="preserve"> </w:t>
      </w:r>
      <w:r w:rsidRPr="00C556EF">
        <w:t>12,</w:t>
      </w:r>
      <w:r>
        <w:t xml:space="preserve"> </w:t>
      </w:r>
      <w:r w:rsidRPr="00C556EF">
        <w:t xml:space="preserve">2017, </w:t>
      </w:r>
      <w:r w:rsidRPr="00C06CB8">
        <w:t>https://arabblind.org/finance.php?Cat=1&amp;color=</w:t>
      </w:r>
      <w:r>
        <w:rPr>
          <w:rStyle w:val="Hyperlink"/>
          <w:color w:val="auto"/>
          <w:u w:val="none"/>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B7B7D" w14:textId="77777777" w:rsidR="004E1A37" w:rsidRDefault="004E1A37" w:rsidP="00D75295">
      <w:r>
        <w:separator/>
      </w:r>
    </w:p>
  </w:footnote>
  <w:footnote w:type="continuationSeparator" w:id="0">
    <w:p w14:paraId="0700E419" w14:textId="77777777" w:rsidR="004E1A37" w:rsidRDefault="004E1A37"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63D32571" w:rsidR="004E1A37" w:rsidRPr="00C92CC4" w:rsidRDefault="004E1A3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15</w:t>
    </w:r>
    <w:r>
      <w:rPr>
        <w:rFonts w:ascii="Arial" w:hAnsi="Arial"/>
        <w:b/>
      </w:rPr>
      <w:fldChar w:fldCharType="end"/>
    </w:r>
    <w:r>
      <w:rPr>
        <w:rFonts w:ascii="Arial" w:hAnsi="Arial"/>
        <w:b/>
      </w:rPr>
      <w:tab/>
      <w:t>9B19E011</w:t>
    </w:r>
  </w:p>
  <w:p w14:paraId="2B53C0A0" w14:textId="77777777" w:rsidR="004E1A37" w:rsidRDefault="004E1A37" w:rsidP="00D13667">
    <w:pPr>
      <w:pStyle w:val="Header"/>
      <w:tabs>
        <w:tab w:val="clear" w:pos="4680"/>
      </w:tabs>
      <w:rPr>
        <w:sz w:val="18"/>
        <w:szCs w:val="18"/>
      </w:rPr>
    </w:pPr>
  </w:p>
  <w:p w14:paraId="47119730" w14:textId="77777777" w:rsidR="004E1A37" w:rsidRPr="00C92CC4" w:rsidRDefault="004E1A37"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85E6E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AFE49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AC6D8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162596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C8453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DCA22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6DCB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CE53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BC680A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42D8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12"/>
  </w:num>
  <w:num w:numId="4">
    <w:abstractNumId w:val="19"/>
  </w:num>
  <w:num w:numId="5">
    <w:abstractNumId w:val="13"/>
  </w:num>
  <w:num w:numId="6">
    <w:abstractNumId w:val="17"/>
  </w:num>
  <w:num w:numId="7">
    <w:abstractNumId w:val="10"/>
  </w:num>
  <w:num w:numId="8">
    <w:abstractNumId w:val="21"/>
  </w:num>
  <w:num w:numId="9">
    <w:abstractNumId w:val="18"/>
  </w:num>
  <w:num w:numId="10">
    <w:abstractNumId w:val="11"/>
  </w:num>
  <w:num w:numId="11">
    <w:abstractNumId w:val="15"/>
  </w:num>
  <w:num w:numId="12">
    <w:abstractNumId w:val="16"/>
  </w:num>
  <w:num w:numId="13">
    <w:abstractNumId w:val="0"/>
  </w:num>
  <w:num w:numId="14">
    <w:abstractNumId w:val="1"/>
  </w:num>
  <w:num w:numId="15">
    <w:abstractNumId w:val="2"/>
  </w:num>
  <w:num w:numId="16">
    <w:abstractNumId w:val="3"/>
  </w:num>
  <w:num w:numId="17">
    <w:abstractNumId w:val="8"/>
  </w:num>
  <w:num w:numId="18">
    <w:abstractNumId w:val="4"/>
  </w:num>
  <w:num w:numId="19">
    <w:abstractNumId w:val="5"/>
  </w:num>
  <w:num w:numId="20">
    <w:abstractNumId w:val="6"/>
  </w:num>
  <w:num w:numId="21">
    <w:abstractNumId w:val="7"/>
  </w:num>
  <w:num w:numId="22">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n-US" w:vendorID="64" w:dllVersion="6" w:nlCheck="1" w:checkStyle="0"/>
  <w:activeWritingStyle w:appName="MSWord" w:lang="en-GB"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en-CA" w:vendorID="64" w:dllVersion="4096"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trackedChanges" w:enforcement="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06AB"/>
    <w:rsid w:val="000216CE"/>
    <w:rsid w:val="00024ED4"/>
    <w:rsid w:val="00025DC7"/>
    <w:rsid w:val="00032DAF"/>
    <w:rsid w:val="00035F09"/>
    <w:rsid w:val="00044ECC"/>
    <w:rsid w:val="00052618"/>
    <w:rsid w:val="000531D3"/>
    <w:rsid w:val="0005646B"/>
    <w:rsid w:val="000615D1"/>
    <w:rsid w:val="000672FA"/>
    <w:rsid w:val="00073D8D"/>
    <w:rsid w:val="0008102D"/>
    <w:rsid w:val="00086B26"/>
    <w:rsid w:val="00094C0E"/>
    <w:rsid w:val="000A146D"/>
    <w:rsid w:val="000A71C2"/>
    <w:rsid w:val="000B4BC0"/>
    <w:rsid w:val="000C0D5D"/>
    <w:rsid w:val="000D2A2F"/>
    <w:rsid w:val="000D5D16"/>
    <w:rsid w:val="000D7091"/>
    <w:rsid w:val="000F0C22"/>
    <w:rsid w:val="000F1634"/>
    <w:rsid w:val="000F6B09"/>
    <w:rsid w:val="000F6FDC"/>
    <w:rsid w:val="00104567"/>
    <w:rsid w:val="00104916"/>
    <w:rsid w:val="00104AA7"/>
    <w:rsid w:val="001058A3"/>
    <w:rsid w:val="0012732D"/>
    <w:rsid w:val="00131868"/>
    <w:rsid w:val="00132A80"/>
    <w:rsid w:val="00143F25"/>
    <w:rsid w:val="001449F3"/>
    <w:rsid w:val="00152682"/>
    <w:rsid w:val="00154FC9"/>
    <w:rsid w:val="00161C12"/>
    <w:rsid w:val="001811E2"/>
    <w:rsid w:val="001842FE"/>
    <w:rsid w:val="001901C0"/>
    <w:rsid w:val="0019241A"/>
    <w:rsid w:val="00192A18"/>
    <w:rsid w:val="00197785"/>
    <w:rsid w:val="001A22D1"/>
    <w:rsid w:val="001A6ABC"/>
    <w:rsid w:val="001A752D"/>
    <w:rsid w:val="001A757E"/>
    <w:rsid w:val="001B2731"/>
    <w:rsid w:val="001B5032"/>
    <w:rsid w:val="001B68B8"/>
    <w:rsid w:val="001C7777"/>
    <w:rsid w:val="001C77B7"/>
    <w:rsid w:val="001D344B"/>
    <w:rsid w:val="001E364F"/>
    <w:rsid w:val="001E61E2"/>
    <w:rsid w:val="001F4222"/>
    <w:rsid w:val="00203AA1"/>
    <w:rsid w:val="00207676"/>
    <w:rsid w:val="00213098"/>
    <w:rsid w:val="00213E98"/>
    <w:rsid w:val="00217C9A"/>
    <w:rsid w:val="00224D47"/>
    <w:rsid w:val="002276B0"/>
    <w:rsid w:val="00230150"/>
    <w:rsid w:val="0023081A"/>
    <w:rsid w:val="00233111"/>
    <w:rsid w:val="00265FA8"/>
    <w:rsid w:val="00273BA9"/>
    <w:rsid w:val="002A35AF"/>
    <w:rsid w:val="002B40FF"/>
    <w:rsid w:val="002B5B66"/>
    <w:rsid w:val="002C4E29"/>
    <w:rsid w:val="002D44E3"/>
    <w:rsid w:val="002F40F0"/>
    <w:rsid w:val="002F460C"/>
    <w:rsid w:val="002F46F7"/>
    <w:rsid w:val="002F48D6"/>
    <w:rsid w:val="003072EC"/>
    <w:rsid w:val="0031674F"/>
    <w:rsid w:val="00317391"/>
    <w:rsid w:val="003215AE"/>
    <w:rsid w:val="00326216"/>
    <w:rsid w:val="00326278"/>
    <w:rsid w:val="00336580"/>
    <w:rsid w:val="00345AA0"/>
    <w:rsid w:val="00354899"/>
    <w:rsid w:val="00355FD6"/>
    <w:rsid w:val="00362EB7"/>
    <w:rsid w:val="00364A5C"/>
    <w:rsid w:val="00372722"/>
    <w:rsid w:val="00373FB1"/>
    <w:rsid w:val="00384D90"/>
    <w:rsid w:val="00396C76"/>
    <w:rsid w:val="003B30D8"/>
    <w:rsid w:val="003B7EF2"/>
    <w:rsid w:val="003C3FA4"/>
    <w:rsid w:val="003D072B"/>
    <w:rsid w:val="003D0BA1"/>
    <w:rsid w:val="003D1A80"/>
    <w:rsid w:val="003E7B60"/>
    <w:rsid w:val="003F2B0C"/>
    <w:rsid w:val="003F3DFA"/>
    <w:rsid w:val="00402990"/>
    <w:rsid w:val="004105B2"/>
    <w:rsid w:val="0041145A"/>
    <w:rsid w:val="00412900"/>
    <w:rsid w:val="004146A5"/>
    <w:rsid w:val="00415165"/>
    <w:rsid w:val="004221E4"/>
    <w:rsid w:val="0042563D"/>
    <w:rsid w:val="00426762"/>
    <w:rsid w:val="004273F8"/>
    <w:rsid w:val="004355A3"/>
    <w:rsid w:val="00446546"/>
    <w:rsid w:val="00452769"/>
    <w:rsid w:val="00454FA7"/>
    <w:rsid w:val="00455D45"/>
    <w:rsid w:val="004566DF"/>
    <w:rsid w:val="00465348"/>
    <w:rsid w:val="00467576"/>
    <w:rsid w:val="00471A59"/>
    <w:rsid w:val="00477F2F"/>
    <w:rsid w:val="004979A5"/>
    <w:rsid w:val="004A142E"/>
    <w:rsid w:val="004A1430"/>
    <w:rsid w:val="004A1929"/>
    <w:rsid w:val="004A1BA6"/>
    <w:rsid w:val="004A25E0"/>
    <w:rsid w:val="004B1CCB"/>
    <w:rsid w:val="004B632F"/>
    <w:rsid w:val="004C08CC"/>
    <w:rsid w:val="004C3D94"/>
    <w:rsid w:val="004D3FB1"/>
    <w:rsid w:val="004D6F21"/>
    <w:rsid w:val="004D73A5"/>
    <w:rsid w:val="004E1A37"/>
    <w:rsid w:val="004F5CE5"/>
    <w:rsid w:val="005160F1"/>
    <w:rsid w:val="00521FFE"/>
    <w:rsid w:val="00523558"/>
    <w:rsid w:val="00524804"/>
    <w:rsid w:val="00524F2F"/>
    <w:rsid w:val="00527E5C"/>
    <w:rsid w:val="00532CF5"/>
    <w:rsid w:val="005425DF"/>
    <w:rsid w:val="005528CB"/>
    <w:rsid w:val="00553480"/>
    <w:rsid w:val="00554FF0"/>
    <w:rsid w:val="00560DB3"/>
    <w:rsid w:val="00561904"/>
    <w:rsid w:val="00566771"/>
    <w:rsid w:val="00567B65"/>
    <w:rsid w:val="00572A62"/>
    <w:rsid w:val="00581E2E"/>
    <w:rsid w:val="00584F15"/>
    <w:rsid w:val="0059514B"/>
    <w:rsid w:val="005A1B0F"/>
    <w:rsid w:val="005B4CE6"/>
    <w:rsid w:val="005B5EFE"/>
    <w:rsid w:val="005C1BB3"/>
    <w:rsid w:val="005E1C34"/>
    <w:rsid w:val="005F30B1"/>
    <w:rsid w:val="00601D77"/>
    <w:rsid w:val="00616324"/>
    <w:rsid w:val="006163F7"/>
    <w:rsid w:val="00616702"/>
    <w:rsid w:val="00627C63"/>
    <w:rsid w:val="0063350B"/>
    <w:rsid w:val="006354ED"/>
    <w:rsid w:val="0063583B"/>
    <w:rsid w:val="00652606"/>
    <w:rsid w:val="006546FD"/>
    <w:rsid w:val="00654FE9"/>
    <w:rsid w:val="00655197"/>
    <w:rsid w:val="0065740F"/>
    <w:rsid w:val="00677307"/>
    <w:rsid w:val="00685F93"/>
    <w:rsid w:val="00687875"/>
    <w:rsid w:val="0069397F"/>
    <w:rsid w:val="006946EE"/>
    <w:rsid w:val="00697158"/>
    <w:rsid w:val="00697DFB"/>
    <w:rsid w:val="006A1E13"/>
    <w:rsid w:val="006A58A9"/>
    <w:rsid w:val="006A606D"/>
    <w:rsid w:val="006C0371"/>
    <w:rsid w:val="006C08B6"/>
    <w:rsid w:val="006C0B1A"/>
    <w:rsid w:val="006C43CE"/>
    <w:rsid w:val="006C6065"/>
    <w:rsid w:val="006C7F9F"/>
    <w:rsid w:val="006D3C7A"/>
    <w:rsid w:val="006D72ED"/>
    <w:rsid w:val="006E2F6D"/>
    <w:rsid w:val="006E58F6"/>
    <w:rsid w:val="006E77E1"/>
    <w:rsid w:val="006F07CF"/>
    <w:rsid w:val="006F131D"/>
    <w:rsid w:val="006F73BF"/>
    <w:rsid w:val="00700DB4"/>
    <w:rsid w:val="00711642"/>
    <w:rsid w:val="007238A0"/>
    <w:rsid w:val="00732282"/>
    <w:rsid w:val="00734A6A"/>
    <w:rsid w:val="007507C6"/>
    <w:rsid w:val="00751E0B"/>
    <w:rsid w:val="00752BCD"/>
    <w:rsid w:val="00756017"/>
    <w:rsid w:val="00766DA1"/>
    <w:rsid w:val="00772E4F"/>
    <w:rsid w:val="00776296"/>
    <w:rsid w:val="00780D94"/>
    <w:rsid w:val="007866A6"/>
    <w:rsid w:val="007A130D"/>
    <w:rsid w:val="007A6850"/>
    <w:rsid w:val="007A7940"/>
    <w:rsid w:val="007B633A"/>
    <w:rsid w:val="007D1A2D"/>
    <w:rsid w:val="007D32E6"/>
    <w:rsid w:val="007D4102"/>
    <w:rsid w:val="007E54A7"/>
    <w:rsid w:val="007F43B7"/>
    <w:rsid w:val="00806A3D"/>
    <w:rsid w:val="008133C8"/>
    <w:rsid w:val="00821FFC"/>
    <w:rsid w:val="008271CA"/>
    <w:rsid w:val="0082758D"/>
    <w:rsid w:val="008467D5"/>
    <w:rsid w:val="00857537"/>
    <w:rsid w:val="00857D48"/>
    <w:rsid w:val="0086736A"/>
    <w:rsid w:val="00867C40"/>
    <w:rsid w:val="00870451"/>
    <w:rsid w:val="008710D7"/>
    <w:rsid w:val="0087391C"/>
    <w:rsid w:val="00873928"/>
    <w:rsid w:val="0087668F"/>
    <w:rsid w:val="00893720"/>
    <w:rsid w:val="00896FF6"/>
    <w:rsid w:val="008A4DC4"/>
    <w:rsid w:val="008B02D4"/>
    <w:rsid w:val="008B438C"/>
    <w:rsid w:val="008C6D62"/>
    <w:rsid w:val="008D06CA"/>
    <w:rsid w:val="008D3A46"/>
    <w:rsid w:val="008D52EE"/>
    <w:rsid w:val="008D59A8"/>
    <w:rsid w:val="008D7BDA"/>
    <w:rsid w:val="008F2385"/>
    <w:rsid w:val="008F537A"/>
    <w:rsid w:val="00903AC9"/>
    <w:rsid w:val="009067A4"/>
    <w:rsid w:val="0091686C"/>
    <w:rsid w:val="009258B1"/>
    <w:rsid w:val="00930885"/>
    <w:rsid w:val="00933D68"/>
    <w:rsid w:val="009340DB"/>
    <w:rsid w:val="00937D88"/>
    <w:rsid w:val="0094618C"/>
    <w:rsid w:val="00946D73"/>
    <w:rsid w:val="00953537"/>
    <w:rsid w:val="0095684B"/>
    <w:rsid w:val="00972498"/>
    <w:rsid w:val="0097481F"/>
    <w:rsid w:val="00974CC6"/>
    <w:rsid w:val="00976AD4"/>
    <w:rsid w:val="0098497D"/>
    <w:rsid w:val="009901B0"/>
    <w:rsid w:val="0099035F"/>
    <w:rsid w:val="00995547"/>
    <w:rsid w:val="00996577"/>
    <w:rsid w:val="009A312F"/>
    <w:rsid w:val="009A5348"/>
    <w:rsid w:val="009A575F"/>
    <w:rsid w:val="009B0AB7"/>
    <w:rsid w:val="009C74F3"/>
    <w:rsid w:val="009C76D5"/>
    <w:rsid w:val="009D0269"/>
    <w:rsid w:val="009E467F"/>
    <w:rsid w:val="009E6DFD"/>
    <w:rsid w:val="009F7AA4"/>
    <w:rsid w:val="00A0073C"/>
    <w:rsid w:val="00A10AD7"/>
    <w:rsid w:val="00A1126E"/>
    <w:rsid w:val="00A16589"/>
    <w:rsid w:val="00A323B0"/>
    <w:rsid w:val="00A407DE"/>
    <w:rsid w:val="00A505A6"/>
    <w:rsid w:val="00A559DB"/>
    <w:rsid w:val="00A569EA"/>
    <w:rsid w:val="00A647C6"/>
    <w:rsid w:val="00A676A0"/>
    <w:rsid w:val="00AB0A2B"/>
    <w:rsid w:val="00AB17E9"/>
    <w:rsid w:val="00AB278E"/>
    <w:rsid w:val="00AB3746"/>
    <w:rsid w:val="00AC7320"/>
    <w:rsid w:val="00AD3734"/>
    <w:rsid w:val="00AD78A5"/>
    <w:rsid w:val="00AE71F1"/>
    <w:rsid w:val="00AF35FC"/>
    <w:rsid w:val="00AF5556"/>
    <w:rsid w:val="00B03639"/>
    <w:rsid w:val="00B0652A"/>
    <w:rsid w:val="00B16061"/>
    <w:rsid w:val="00B17B52"/>
    <w:rsid w:val="00B310CD"/>
    <w:rsid w:val="00B40937"/>
    <w:rsid w:val="00B423EF"/>
    <w:rsid w:val="00B453DE"/>
    <w:rsid w:val="00B54E99"/>
    <w:rsid w:val="00B60A2F"/>
    <w:rsid w:val="00B62497"/>
    <w:rsid w:val="00B72597"/>
    <w:rsid w:val="00B72807"/>
    <w:rsid w:val="00B803C5"/>
    <w:rsid w:val="00B866EA"/>
    <w:rsid w:val="00B87DC0"/>
    <w:rsid w:val="00B901F9"/>
    <w:rsid w:val="00B91320"/>
    <w:rsid w:val="00B93203"/>
    <w:rsid w:val="00B93DD9"/>
    <w:rsid w:val="00B9583F"/>
    <w:rsid w:val="00B9685F"/>
    <w:rsid w:val="00B9767C"/>
    <w:rsid w:val="00BB2286"/>
    <w:rsid w:val="00BB5BB0"/>
    <w:rsid w:val="00BC370C"/>
    <w:rsid w:val="00BC4D98"/>
    <w:rsid w:val="00BD6EFB"/>
    <w:rsid w:val="00BE3DF5"/>
    <w:rsid w:val="00BE7AA7"/>
    <w:rsid w:val="00BF037F"/>
    <w:rsid w:val="00BF5EAB"/>
    <w:rsid w:val="00C02410"/>
    <w:rsid w:val="00C06CB8"/>
    <w:rsid w:val="00C13970"/>
    <w:rsid w:val="00C1584D"/>
    <w:rsid w:val="00C15BE2"/>
    <w:rsid w:val="00C21F10"/>
    <w:rsid w:val="00C3265C"/>
    <w:rsid w:val="00C3447F"/>
    <w:rsid w:val="00C3460F"/>
    <w:rsid w:val="00C361E0"/>
    <w:rsid w:val="00C44714"/>
    <w:rsid w:val="00C5085C"/>
    <w:rsid w:val="00C51234"/>
    <w:rsid w:val="00C51BA4"/>
    <w:rsid w:val="00C556EF"/>
    <w:rsid w:val="00C55899"/>
    <w:rsid w:val="00C60E2B"/>
    <w:rsid w:val="00C67102"/>
    <w:rsid w:val="00C74359"/>
    <w:rsid w:val="00C81491"/>
    <w:rsid w:val="00C81676"/>
    <w:rsid w:val="00C8329D"/>
    <w:rsid w:val="00C85C5D"/>
    <w:rsid w:val="00C921DD"/>
    <w:rsid w:val="00C92CC4"/>
    <w:rsid w:val="00C94022"/>
    <w:rsid w:val="00C94BFA"/>
    <w:rsid w:val="00CA0AFB"/>
    <w:rsid w:val="00CA2CE1"/>
    <w:rsid w:val="00CA3976"/>
    <w:rsid w:val="00CA50E3"/>
    <w:rsid w:val="00CA755D"/>
    <w:rsid w:val="00CA757B"/>
    <w:rsid w:val="00CB6506"/>
    <w:rsid w:val="00CC1787"/>
    <w:rsid w:val="00CC182C"/>
    <w:rsid w:val="00CC5825"/>
    <w:rsid w:val="00CC6606"/>
    <w:rsid w:val="00CD0824"/>
    <w:rsid w:val="00CD2908"/>
    <w:rsid w:val="00CE0907"/>
    <w:rsid w:val="00CE3836"/>
    <w:rsid w:val="00CE4E1A"/>
    <w:rsid w:val="00CE5475"/>
    <w:rsid w:val="00CF2054"/>
    <w:rsid w:val="00D03A82"/>
    <w:rsid w:val="00D0460E"/>
    <w:rsid w:val="00D057EB"/>
    <w:rsid w:val="00D13667"/>
    <w:rsid w:val="00D15344"/>
    <w:rsid w:val="00D15896"/>
    <w:rsid w:val="00D23F57"/>
    <w:rsid w:val="00D30B64"/>
    <w:rsid w:val="00D31BEC"/>
    <w:rsid w:val="00D36A2F"/>
    <w:rsid w:val="00D37E63"/>
    <w:rsid w:val="00D41291"/>
    <w:rsid w:val="00D438FF"/>
    <w:rsid w:val="00D63150"/>
    <w:rsid w:val="00D636BA"/>
    <w:rsid w:val="00D64A32"/>
    <w:rsid w:val="00D64EFC"/>
    <w:rsid w:val="00D6672E"/>
    <w:rsid w:val="00D67BF0"/>
    <w:rsid w:val="00D75295"/>
    <w:rsid w:val="00D76CE9"/>
    <w:rsid w:val="00D86791"/>
    <w:rsid w:val="00D97F12"/>
    <w:rsid w:val="00DA474E"/>
    <w:rsid w:val="00DA4857"/>
    <w:rsid w:val="00DA5AC7"/>
    <w:rsid w:val="00DA6095"/>
    <w:rsid w:val="00DB42E7"/>
    <w:rsid w:val="00DB4B56"/>
    <w:rsid w:val="00DC09D8"/>
    <w:rsid w:val="00DE01A6"/>
    <w:rsid w:val="00DE336D"/>
    <w:rsid w:val="00DE6C84"/>
    <w:rsid w:val="00DE7A98"/>
    <w:rsid w:val="00DF32C2"/>
    <w:rsid w:val="00E113CF"/>
    <w:rsid w:val="00E471A7"/>
    <w:rsid w:val="00E635CF"/>
    <w:rsid w:val="00E64FF7"/>
    <w:rsid w:val="00E9474C"/>
    <w:rsid w:val="00E97CCC"/>
    <w:rsid w:val="00EB1E3B"/>
    <w:rsid w:val="00EC2D1B"/>
    <w:rsid w:val="00EC6E0A"/>
    <w:rsid w:val="00EC7844"/>
    <w:rsid w:val="00ED4E18"/>
    <w:rsid w:val="00ED7922"/>
    <w:rsid w:val="00EE02C4"/>
    <w:rsid w:val="00EE1F37"/>
    <w:rsid w:val="00EE69BC"/>
    <w:rsid w:val="00F0159C"/>
    <w:rsid w:val="00F037D8"/>
    <w:rsid w:val="00F105B7"/>
    <w:rsid w:val="00F13220"/>
    <w:rsid w:val="00F17A21"/>
    <w:rsid w:val="00F20E1C"/>
    <w:rsid w:val="00F36FC2"/>
    <w:rsid w:val="00F37B27"/>
    <w:rsid w:val="00F41922"/>
    <w:rsid w:val="00F46556"/>
    <w:rsid w:val="00F50E91"/>
    <w:rsid w:val="00F52B76"/>
    <w:rsid w:val="00F56799"/>
    <w:rsid w:val="00F57D29"/>
    <w:rsid w:val="00F60786"/>
    <w:rsid w:val="00F81DA5"/>
    <w:rsid w:val="00F91BC7"/>
    <w:rsid w:val="00F952A3"/>
    <w:rsid w:val="00F957A1"/>
    <w:rsid w:val="00F96201"/>
    <w:rsid w:val="00FA1BBC"/>
    <w:rsid w:val="00FC1ED7"/>
    <w:rsid w:val="00FD0B18"/>
    <w:rsid w:val="00FD2FAD"/>
    <w:rsid w:val="00FD7B33"/>
    <w:rsid w:val="00FE6998"/>
    <w:rsid w:val="00FE6C35"/>
    <w:rsid w:val="00FE714F"/>
    <w:rsid w:val="00FE73CE"/>
    <w:rsid w:val="00FF0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9AA937"/>
  <w15:docId w15:val="{F1530653-A7ED-4732-9A94-96B31320C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42563D"/>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next w:val="BodyTextMain"/>
    <w:link w:val="Casehead1Char"/>
    <w:qFormat/>
    <w:rsid w:val="0042563D"/>
    <w:pPr>
      <w:keepNext/>
    </w:pPr>
    <w:rPr>
      <w:rFonts w:ascii="Arial" w:hAnsi="Arial" w:cs="Arial"/>
      <w:b/>
      <w:caps/>
      <w:sz w:val="20"/>
      <w:szCs w:val="20"/>
    </w:rPr>
  </w:style>
  <w:style w:type="character" w:customStyle="1" w:styleId="Casehead1Char">
    <w:name w:val="Casehead 1 Char"/>
    <w:basedOn w:val="BodyTextMainChar"/>
    <w:link w:val="Casehead1"/>
    <w:rsid w:val="0042563D"/>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EE69BC"/>
    <w:pPr>
      <w:jc w:val="both"/>
    </w:pPr>
    <w:rPr>
      <w:rFonts w:ascii="Arial" w:hAnsi="Arial" w:cs="Arial"/>
      <w:sz w:val="17"/>
      <w:szCs w:val="17"/>
    </w:rPr>
  </w:style>
  <w:style w:type="character" w:customStyle="1" w:styleId="FootnoteChar">
    <w:name w:val="Footnote Char"/>
    <w:basedOn w:val="FootnoteTextChar"/>
    <w:link w:val="Footnote"/>
    <w:rsid w:val="00EE69BC"/>
    <w:rPr>
      <w:rFonts w:ascii="Arial" w:eastAsia="Times New Roman" w:hAnsi="Arial" w:cs="Arial"/>
      <w:sz w:val="17"/>
      <w:szCs w:val="17"/>
      <w:lang w:val="en-GB"/>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EE69BC"/>
    <w:rPr>
      <w:b w:val="0"/>
      <w:color w:val="auto"/>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styleId="UnresolvedMention">
    <w:name w:val="Unresolved Mention"/>
    <w:basedOn w:val="DefaultParagraphFont"/>
    <w:uiPriority w:val="99"/>
    <w:semiHidden/>
    <w:unhideWhenUsed/>
    <w:rsid w:val="00C06C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003233">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F4F26D-6B1A-4B26-8001-391CA7167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15</Pages>
  <Words>6374</Words>
  <Characters>36336</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LibPublicVDI</dc:creator>
  <cp:keywords/>
  <cp:lastModifiedBy>Bojmelgrin, Alex</cp:lastModifiedBy>
  <cp:revision>3</cp:revision>
  <cp:lastPrinted>2019-07-17T17:04:00Z</cp:lastPrinted>
  <dcterms:created xsi:type="dcterms:W3CDTF">2019-07-17T16:45:00Z</dcterms:created>
  <dcterms:modified xsi:type="dcterms:W3CDTF">2019-07-17T17:10:00Z</dcterms:modified>
</cp:coreProperties>
</file>