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C6C46" w14:textId="2A9794AE" w:rsidR="009F4D85" w:rsidRPr="00C77FFE" w:rsidRDefault="00C77FFE" w:rsidP="00C02410">
      <w:pPr>
        <w:pBdr>
          <w:bottom w:val="single" w:sz="18" w:space="1" w:color="auto"/>
        </w:pBdr>
        <w:tabs>
          <w:tab w:val="left" w:pos="-1440"/>
          <w:tab w:val="left" w:pos="-720"/>
          <w:tab w:val="left" w:pos="1"/>
        </w:tabs>
        <w:jc w:val="both"/>
        <w:rPr>
          <w:rFonts w:ascii="Arial" w:hAnsi="Arial"/>
          <w:b/>
          <w:noProof/>
          <w:sz w:val="24"/>
          <w:lang w:val="en-CA" w:eastAsia="en-CA"/>
        </w:rPr>
      </w:pPr>
      <w:r w:rsidRPr="00C77FFE">
        <w:rPr>
          <w:rFonts w:ascii="Arial" w:hAnsi="Arial"/>
          <w:b/>
          <w:noProof/>
          <w:sz w:val="24"/>
          <w:lang w:val="en-CA" w:eastAsia="en-CA"/>
        </w:rPr>
        <w:drawing>
          <wp:inline distT="0" distB="0" distL="0" distR="0" wp14:anchorId="49CED88A" wp14:editId="1F55F0B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1A0F3E5" w:rsidR="00C02410" w:rsidRPr="00C77FFE" w:rsidRDefault="00C77FFE" w:rsidP="00C02410">
      <w:pPr>
        <w:pStyle w:val="ProductNumber"/>
        <w:rPr>
          <w:lang w:val="en-CA"/>
        </w:rPr>
      </w:pPr>
      <w:r w:rsidRPr="00C77FFE">
        <w:rPr>
          <w:lang w:val="en-CA"/>
        </w:rPr>
        <w:t>9B19E</w:t>
      </w:r>
      <w:r w:rsidR="00DC6A3A">
        <w:rPr>
          <w:lang w:val="en-CA"/>
        </w:rPr>
        <w:t>014</w:t>
      </w:r>
    </w:p>
    <w:p w14:paraId="4E057522" w14:textId="7A113CB1" w:rsidR="00D75295" w:rsidRPr="00C77FFE" w:rsidRDefault="00D75295" w:rsidP="00D75295">
      <w:pPr>
        <w:jc w:val="right"/>
        <w:rPr>
          <w:rFonts w:ascii="Arial" w:hAnsi="Arial"/>
          <w:b/>
          <w:lang w:val="en-CA"/>
        </w:rPr>
      </w:pPr>
    </w:p>
    <w:p w14:paraId="02524312" w14:textId="77777777" w:rsidR="001901C0" w:rsidRPr="00C77FFE" w:rsidRDefault="001901C0" w:rsidP="00D75295">
      <w:pPr>
        <w:jc w:val="right"/>
        <w:rPr>
          <w:rFonts w:ascii="Arial" w:hAnsi="Arial"/>
          <w:b/>
          <w:lang w:val="en-CA"/>
        </w:rPr>
      </w:pPr>
    </w:p>
    <w:p w14:paraId="2F03D26A" w14:textId="045B9EB0" w:rsidR="00013360" w:rsidRPr="00C77FFE" w:rsidRDefault="009F4D85" w:rsidP="008B75D0">
      <w:pPr>
        <w:pStyle w:val="CaseTitle"/>
        <w:spacing w:after="0" w:line="240" w:lineRule="auto"/>
        <w:rPr>
          <w:lang w:val="en-CA"/>
        </w:rPr>
      </w:pPr>
      <w:bookmarkStart w:id="0" w:name="_Hlk6400472"/>
      <w:r w:rsidRPr="00C77FFE">
        <w:rPr>
          <w:lang w:val="en-CA"/>
        </w:rPr>
        <w:t>elengo: BUILDING BUSINESS MODELS TO ADDRESS MACRO</w:t>
      </w:r>
      <w:r w:rsidR="0047496D" w:rsidRPr="00C77FFE">
        <w:rPr>
          <w:lang w:val="en-CA"/>
        </w:rPr>
        <w:t>-</w:t>
      </w:r>
      <w:r w:rsidRPr="00C77FFE">
        <w:rPr>
          <w:lang w:val="en-CA"/>
        </w:rPr>
        <w:t>OPPORTUNITIES</w:t>
      </w:r>
      <w:bookmarkEnd w:id="0"/>
      <w:r w:rsidRPr="00C77FFE">
        <w:rPr>
          <w:lang w:val="en-CA"/>
        </w:rPr>
        <w:t xml:space="preserve"> (a)</w:t>
      </w:r>
    </w:p>
    <w:p w14:paraId="40ABF6FD" w14:textId="77777777" w:rsidR="00CA3976" w:rsidRPr="00C77FFE" w:rsidRDefault="00CA3976" w:rsidP="00013360">
      <w:pPr>
        <w:pStyle w:val="CaseTitle"/>
        <w:spacing w:after="0" w:line="240" w:lineRule="auto"/>
        <w:rPr>
          <w:sz w:val="20"/>
          <w:szCs w:val="20"/>
          <w:lang w:val="en-CA"/>
        </w:rPr>
      </w:pPr>
    </w:p>
    <w:p w14:paraId="202F1085" w14:textId="77777777" w:rsidR="00013360" w:rsidRPr="00C77FFE" w:rsidRDefault="00013360" w:rsidP="00013360">
      <w:pPr>
        <w:pStyle w:val="CaseTitle"/>
        <w:spacing w:after="0" w:line="240" w:lineRule="auto"/>
        <w:rPr>
          <w:sz w:val="20"/>
          <w:szCs w:val="20"/>
          <w:lang w:val="en-CA"/>
        </w:rPr>
      </w:pPr>
    </w:p>
    <w:p w14:paraId="58B0C73F" w14:textId="69BCBEFB" w:rsidR="00086B26" w:rsidRPr="00C77FFE" w:rsidRDefault="009F4D85" w:rsidP="00086B26">
      <w:pPr>
        <w:pStyle w:val="StyleCopyrightStatementAfter0ptBottomSinglesolidline1"/>
        <w:rPr>
          <w:lang w:val="en-CA"/>
        </w:rPr>
      </w:pPr>
      <w:r w:rsidRPr="00C77FFE">
        <w:rPr>
          <w:lang w:val="en-CA"/>
        </w:rPr>
        <w:t>Trevor Wright wrote this case under the supervision of Nicole Haggerty</w:t>
      </w:r>
      <w:r w:rsidR="00ED7922" w:rsidRPr="00C77FFE">
        <w:rPr>
          <w:lang w:val="en-CA"/>
        </w:rPr>
        <w:t xml:space="preserve"> </w:t>
      </w:r>
      <w:r w:rsidR="00086B26" w:rsidRPr="00C77FFE">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1EAE655D" w:rsidR="00086B26" w:rsidRPr="00C77FFE" w:rsidRDefault="00086B26" w:rsidP="00086B26">
      <w:pPr>
        <w:pStyle w:val="StyleCopyrightStatementAfter0ptBottomSinglesolidline1"/>
        <w:rPr>
          <w:lang w:val="en-CA"/>
        </w:rPr>
      </w:pPr>
    </w:p>
    <w:p w14:paraId="2B9F87D3" w14:textId="77777777" w:rsidR="00C77FFE" w:rsidRPr="00C77FFE" w:rsidRDefault="00C77FFE" w:rsidP="00C77FFE">
      <w:pPr>
        <w:pStyle w:val="StyleStyleCopyrightStatementAfter0ptBottomSinglesolid"/>
        <w:rPr>
          <w:rFonts w:cs="Arial"/>
          <w:color w:val="FFFFFF" w:themeColor="background1"/>
          <w:szCs w:val="16"/>
          <w:lang w:val="en-CA"/>
        </w:rPr>
      </w:pPr>
      <w:r w:rsidRPr="00C77FFE">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C77FFE">
        <w:rPr>
          <w:rFonts w:cs="Arial"/>
          <w:color w:val="FFFFFF" w:themeColor="background1"/>
          <w:szCs w:val="16"/>
          <w:lang w:val="en-CA"/>
        </w:rPr>
        <w:t>i1v2e5y5pubs</w:t>
      </w:r>
    </w:p>
    <w:p w14:paraId="517C878B" w14:textId="77777777" w:rsidR="00C77FFE" w:rsidRPr="00C77FFE" w:rsidRDefault="00C77FFE" w:rsidP="00C77FFE">
      <w:pPr>
        <w:pStyle w:val="StyleStyleCopyrightStatementAfter0ptBottomSinglesolid"/>
        <w:rPr>
          <w:rFonts w:cs="Arial"/>
          <w:color w:val="FFFFFF" w:themeColor="background1"/>
          <w:szCs w:val="16"/>
          <w:lang w:val="en-CA"/>
        </w:rPr>
      </w:pPr>
    </w:p>
    <w:p w14:paraId="3922E14F" w14:textId="510A969A" w:rsidR="00751E0B" w:rsidRPr="00C77FFE" w:rsidRDefault="00C77FFE" w:rsidP="00A323B0">
      <w:pPr>
        <w:pStyle w:val="StyleStyleCopyrightStatementAfter0ptBottomSinglesolid"/>
        <w:rPr>
          <w:rFonts w:cs="Arial"/>
          <w:color w:val="FFFFFF" w:themeColor="background1"/>
          <w:szCs w:val="16"/>
          <w:lang w:val="en-CA"/>
        </w:rPr>
      </w:pPr>
      <w:r w:rsidRPr="00C77FFE">
        <w:rPr>
          <w:rFonts w:cs="Arial"/>
          <w:iCs w:val="0"/>
          <w:color w:val="auto"/>
          <w:szCs w:val="16"/>
          <w:lang w:val="en-CA"/>
        </w:rPr>
        <w:t>Copyright © 2019, Ivey Business School Foundation</w:t>
      </w:r>
      <w:r w:rsidR="00A323B0" w:rsidRPr="00C77FFE">
        <w:rPr>
          <w:rFonts w:cs="Arial"/>
          <w:iCs w:val="0"/>
          <w:color w:val="auto"/>
          <w:szCs w:val="16"/>
          <w:lang w:val="en-CA"/>
        </w:rPr>
        <w:tab/>
      </w:r>
      <w:r w:rsidR="009F4D85" w:rsidRPr="00C77FFE">
        <w:rPr>
          <w:rFonts w:cs="Arial"/>
          <w:iCs w:val="0"/>
          <w:color w:val="auto"/>
          <w:szCs w:val="16"/>
          <w:lang w:val="en-CA"/>
        </w:rPr>
        <w:t>Version: 2019-0</w:t>
      </w:r>
      <w:r w:rsidR="008B75D0">
        <w:rPr>
          <w:rFonts w:cs="Arial"/>
          <w:iCs w:val="0"/>
          <w:color w:val="auto"/>
          <w:szCs w:val="16"/>
          <w:lang w:val="en-CA"/>
        </w:rPr>
        <w:t>9</w:t>
      </w:r>
      <w:r w:rsidR="009F4D85" w:rsidRPr="00C77FFE">
        <w:rPr>
          <w:rFonts w:cs="Arial"/>
          <w:iCs w:val="0"/>
          <w:color w:val="auto"/>
          <w:szCs w:val="16"/>
          <w:lang w:val="en-CA"/>
        </w:rPr>
        <w:t>-</w:t>
      </w:r>
      <w:r w:rsidR="008B75D0">
        <w:rPr>
          <w:rFonts w:cs="Arial"/>
          <w:iCs w:val="0"/>
          <w:color w:val="auto"/>
          <w:szCs w:val="16"/>
          <w:lang w:val="en-CA"/>
        </w:rPr>
        <w:t>06</w:t>
      </w:r>
    </w:p>
    <w:p w14:paraId="0A2A54E4" w14:textId="31FB733E" w:rsidR="00751E0B" w:rsidRPr="00DC6A3A" w:rsidRDefault="00751E0B" w:rsidP="00751E0B">
      <w:pPr>
        <w:pStyle w:val="StyleCopyrightStatementAfter0ptBottomSinglesolidline1"/>
        <w:rPr>
          <w:rFonts w:ascii="Times New Roman" w:hAnsi="Times New Roman"/>
          <w:szCs w:val="16"/>
          <w:lang w:val="en-CA"/>
        </w:rPr>
      </w:pPr>
    </w:p>
    <w:p w14:paraId="1680D14A" w14:textId="77777777" w:rsidR="009F4D85" w:rsidRPr="00DC6A3A" w:rsidRDefault="009F4D85" w:rsidP="00751E0B">
      <w:pPr>
        <w:pStyle w:val="StyleCopyrightStatementAfter0ptBottomSinglesolidline1"/>
        <w:rPr>
          <w:rFonts w:ascii="Times New Roman" w:hAnsi="Times New Roman"/>
          <w:szCs w:val="16"/>
          <w:lang w:val="en-CA"/>
        </w:rPr>
      </w:pPr>
    </w:p>
    <w:p w14:paraId="0756A089" w14:textId="74DEE6DD" w:rsidR="009F4D85" w:rsidRPr="00C77FFE" w:rsidRDefault="009F4D85" w:rsidP="009F4D85">
      <w:pPr>
        <w:pStyle w:val="BodyTextMain"/>
        <w:rPr>
          <w:lang w:val="en-CA" w:eastAsia="en-CA"/>
        </w:rPr>
      </w:pPr>
      <w:r w:rsidRPr="00C77FFE">
        <w:rPr>
          <w:lang w:val="en-CA" w:eastAsia="en-CA"/>
        </w:rPr>
        <w:t xml:space="preserve">By </w:t>
      </w:r>
      <w:r w:rsidR="00925932" w:rsidRPr="00C77FFE">
        <w:rPr>
          <w:lang w:val="en-CA" w:eastAsia="en-CA"/>
        </w:rPr>
        <w:t>late 2018</w:t>
      </w:r>
      <w:r w:rsidRPr="00C77FFE">
        <w:rPr>
          <w:lang w:val="en-CA" w:eastAsia="en-CA"/>
        </w:rPr>
        <w:t xml:space="preserve">, </w:t>
      </w:r>
      <w:r w:rsidR="009B43A1" w:rsidRPr="00C77FFE">
        <w:rPr>
          <w:lang w:val="en-CA" w:eastAsia="en-CA"/>
        </w:rPr>
        <w:t>Chris</w:t>
      </w:r>
      <w:r w:rsidRPr="00C77FFE">
        <w:rPr>
          <w:lang w:val="en-CA" w:eastAsia="en-CA"/>
        </w:rPr>
        <w:t xml:space="preserve"> Janssen’s first venture, Textbooks for Change</w:t>
      </w:r>
      <w:r w:rsidR="00950851" w:rsidRPr="00C77FFE">
        <w:rPr>
          <w:lang w:val="en-CA" w:eastAsia="en-CA"/>
        </w:rPr>
        <w:t xml:space="preserve"> (TFC)</w:t>
      </w:r>
      <w:r w:rsidR="00925932" w:rsidRPr="00C77FFE">
        <w:rPr>
          <w:lang w:val="en-CA" w:eastAsia="en-CA"/>
        </w:rPr>
        <w:t>,</w:t>
      </w:r>
      <w:r w:rsidRPr="00C77FFE">
        <w:rPr>
          <w:lang w:val="en-CA" w:eastAsia="en-CA"/>
        </w:rPr>
        <w:t xml:space="preserve"> was successful</w:t>
      </w:r>
      <w:r w:rsidR="00925932" w:rsidRPr="00C77FFE">
        <w:rPr>
          <w:lang w:val="en-CA" w:eastAsia="en-CA"/>
        </w:rPr>
        <w:t>,</w:t>
      </w:r>
      <w:r w:rsidRPr="00C77FFE">
        <w:rPr>
          <w:lang w:val="en-CA" w:eastAsia="en-CA"/>
        </w:rPr>
        <w:t xml:space="preserve"> and he was looking to start a second </w:t>
      </w:r>
      <w:r w:rsidR="00925932" w:rsidRPr="00C77FFE">
        <w:rPr>
          <w:lang w:val="en-CA" w:eastAsia="en-CA"/>
        </w:rPr>
        <w:t>impact-focused</w:t>
      </w:r>
      <w:r w:rsidRPr="00C77FFE">
        <w:rPr>
          <w:lang w:val="en-CA" w:eastAsia="en-CA"/>
        </w:rPr>
        <w:t xml:space="preserve"> company. He flew to Nairobi, Kenya</w:t>
      </w:r>
      <w:r w:rsidR="00925932" w:rsidRPr="00C77FFE">
        <w:rPr>
          <w:lang w:val="en-CA" w:eastAsia="en-CA"/>
        </w:rPr>
        <w:t>,</w:t>
      </w:r>
      <w:r w:rsidRPr="00C77FFE">
        <w:rPr>
          <w:lang w:val="en-CA" w:eastAsia="en-CA"/>
        </w:rPr>
        <w:t xml:space="preserve"> to finalize his market research before officially starting his next venture in the </w:t>
      </w:r>
      <w:r w:rsidR="00925932" w:rsidRPr="00C77FFE">
        <w:rPr>
          <w:lang w:val="en-CA" w:eastAsia="en-CA"/>
        </w:rPr>
        <w:t xml:space="preserve">agricultural </w:t>
      </w:r>
      <w:r w:rsidRPr="00C77FFE">
        <w:rPr>
          <w:lang w:val="en-CA" w:eastAsia="en-CA"/>
        </w:rPr>
        <w:t xml:space="preserve">sector. With many </w:t>
      </w:r>
      <w:r w:rsidR="00925932" w:rsidRPr="00C77FFE">
        <w:rPr>
          <w:lang w:val="en-CA" w:eastAsia="en-CA"/>
        </w:rPr>
        <w:t>start-ups</w:t>
      </w:r>
      <w:r w:rsidRPr="00C77FFE">
        <w:rPr>
          <w:lang w:val="en-CA" w:eastAsia="en-CA"/>
        </w:rPr>
        <w:t xml:space="preserve">, international organizations, and large-scale donors investing in the East African </w:t>
      </w:r>
      <w:r w:rsidR="00925932" w:rsidRPr="00C77FFE">
        <w:rPr>
          <w:lang w:val="en-CA" w:eastAsia="en-CA"/>
        </w:rPr>
        <w:t>agricultural industry</w:t>
      </w:r>
      <w:r w:rsidRPr="00C77FFE">
        <w:rPr>
          <w:lang w:val="en-CA" w:eastAsia="en-CA"/>
        </w:rPr>
        <w:t xml:space="preserve">, </w:t>
      </w:r>
      <w:r w:rsidR="009B43A1" w:rsidRPr="00C77FFE">
        <w:rPr>
          <w:lang w:val="en-CA" w:eastAsia="en-CA"/>
        </w:rPr>
        <w:t xml:space="preserve">Janssen </w:t>
      </w:r>
      <w:r w:rsidRPr="00C77FFE">
        <w:rPr>
          <w:lang w:val="en-CA" w:eastAsia="en-CA"/>
        </w:rPr>
        <w:t xml:space="preserve">suspected there </w:t>
      </w:r>
      <w:r w:rsidR="009B43A1" w:rsidRPr="00C77FFE">
        <w:rPr>
          <w:lang w:val="en-CA" w:eastAsia="en-CA"/>
        </w:rPr>
        <w:t>were</w:t>
      </w:r>
      <w:r w:rsidRPr="00C77FFE">
        <w:rPr>
          <w:lang w:val="en-CA" w:eastAsia="en-CA"/>
        </w:rPr>
        <w:t xml:space="preserve"> many opportunities for building ventures. He identified three challenges within the Kenyan food supply chain that presented significant opportunities for innovative business models: climate change, inaccessible markets, and ineffective education</w:t>
      </w:r>
      <w:r w:rsidR="001B0C7B">
        <w:rPr>
          <w:lang w:val="en-CA" w:eastAsia="en-CA"/>
        </w:rPr>
        <w:t>al</w:t>
      </w:r>
      <w:r w:rsidRPr="00C77FFE">
        <w:rPr>
          <w:lang w:val="en-CA" w:eastAsia="en-CA"/>
        </w:rPr>
        <w:t xml:space="preserve"> systems. Before landing in Kenya</w:t>
      </w:r>
      <w:r w:rsidR="009B43A1" w:rsidRPr="00C77FFE">
        <w:rPr>
          <w:lang w:val="en-CA" w:eastAsia="en-CA"/>
        </w:rPr>
        <w:t>,</w:t>
      </w:r>
      <w:r w:rsidRPr="00C77FFE">
        <w:rPr>
          <w:lang w:val="en-CA" w:eastAsia="en-CA"/>
        </w:rPr>
        <w:t xml:space="preserve"> he wanted to do an evaluation of each of these challenges. He knew </w:t>
      </w:r>
      <w:r w:rsidR="009B43A1" w:rsidRPr="00C77FFE">
        <w:rPr>
          <w:lang w:val="en-CA" w:eastAsia="en-CA"/>
        </w:rPr>
        <w:t xml:space="preserve">that </w:t>
      </w:r>
      <w:r w:rsidRPr="00C77FFE">
        <w:rPr>
          <w:lang w:val="en-CA" w:eastAsia="en-CA"/>
        </w:rPr>
        <w:t xml:space="preserve">he first needed to assess the Kenyan economy so </w:t>
      </w:r>
      <w:r w:rsidR="009B43A1" w:rsidRPr="00C77FFE">
        <w:rPr>
          <w:lang w:val="en-CA" w:eastAsia="en-CA"/>
        </w:rPr>
        <w:t xml:space="preserve">that </w:t>
      </w:r>
      <w:r w:rsidRPr="00C77FFE">
        <w:rPr>
          <w:lang w:val="en-CA" w:eastAsia="en-CA"/>
        </w:rPr>
        <w:t xml:space="preserve">he had a good understanding of the major trends that would drive economic activity in the coming years. Then he wanted to analyze the resources and processes that he could leverage for tackling the </w:t>
      </w:r>
      <w:r w:rsidR="009B43A1" w:rsidRPr="00C77FFE">
        <w:rPr>
          <w:lang w:val="en-CA" w:eastAsia="en-CA"/>
        </w:rPr>
        <w:t xml:space="preserve">problem in the agricultural </w:t>
      </w:r>
      <w:r w:rsidRPr="00C77FFE">
        <w:rPr>
          <w:lang w:val="en-CA" w:eastAsia="en-CA"/>
        </w:rPr>
        <w:t xml:space="preserve">sector </w:t>
      </w:r>
      <w:r w:rsidR="009B43A1" w:rsidRPr="00C77FFE">
        <w:rPr>
          <w:lang w:val="en-CA" w:eastAsia="en-CA"/>
        </w:rPr>
        <w:t xml:space="preserve">that </w:t>
      </w:r>
      <w:r w:rsidRPr="00C77FFE">
        <w:rPr>
          <w:lang w:val="en-CA" w:eastAsia="en-CA"/>
        </w:rPr>
        <w:t xml:space="preserve">he </w:t>
      </w:r>
      <w:r w:rsidR="00903542" w:rsidRPr="00C77FFE">
        <w:rPr>
          <w:lang w:val="en-CA" w:eastAsia="en-CA"/>
        </w:rPr>
        <w:t>chose</w:t>
      </w:r>
      <w:r w:rsidRPr="00C77FFE">
        <w:rPr>
          <w:lang w:val="en-CA" w:eastAsia="en-CA"/>
        </w:rPr>
        <w:t xml:space="preserve"> to focus on. Finally, </w:t>
      </w:r>
      <w:r w:rsidR="009B43A1" w:rsidRPr="00C77FFE">
        <w:rPr>
          <w:lang w:val="en-CA" w:eastAsia="en-CA"/>
        </w:rPr>
        <w:t>Jan</w:t>
      </w:r>
      <w:r w:rsidR="00903542" w:rsidRPr="00C77FFE">
        <w:rPr>
          <w:lang w:val="en-CA" w:eastAsia="en-CA"/>
        </w:rPr>
        <w:t>s</w:t>
      </w:r>
      <w:r w:rsidR="009B43A1" w:rsidRPr="00C77FFE">
        <w:rPr>
          <w:lang w:val="en-CA" w:eastAsia="en-CA"/>
        </w:rPr>
        <w:t xml:space="preserve">sen </w:t>
      </w:r>
      <w:r w:rsidRPr="00C77FFE">
        <w:rPr>
          <w:lang w:val="en-CA" w:eastAsia="en-CA"/>
        </w:rPr>
        <w:t>needed to develop a strategy for learning more about Kenyan farmers</w:t>
      </w:r>
      <w:r w:rsidR="00903542" w:rsidRPr="00C77FFE">
        <w:rPr>
          <w:lang w:val="en-CA" w:eastAsia="en-CA"/>
        </w:rPr>
        <w:t>;</w:t>
      </w:r>
      <w:r w:rsidRPr="00C77FFE">
        <w:rPr>
          <w:lang w:val="en-CA" w:eastAsia="en-CA"/>
        </w:rPr>
        <w:t xml:space="preserve"> </w:t>
      </w:r>
      <w:r w:rsidR="00903542" w:rsidRPr="00C77FFE">
        <w:rPr>
          <w:lang w:val="en-CA" w:eastAsia="en-CA"/>
        </w:rPr>
        <w:t>he</w:t>
      </w:r>
      <w:r w:rsidRPr="00C77FFE">
        <w:rPr>
          <w:lang w:val="en-CA" w:eastAsia="en-CA"/>
        </w:rPr>
        <w:t xml:space="preserve"> would be in Kenya for </w:t>
      </w:r>
      <w:r w:rsidR="001B0C7B" w:rsidRPr="00C77FFE">
        <w:rPr>
          <w:lang w:val="en-CA" w:eastAsia="en-CA"/>
        </w:rPr>
        <w:t xml:space="preserve">only </w:t>
      </w:r>
      <w:r w:rsidRPr="00C77FFE">
        <w:rPr>
          <w:lang w:val="en-CA" w:eastAsia="en-CA"/>
        </w:rPr>
        <w:t>three months</w:t>
      </w:r>
      <w:r w:rsidR="00950851" w:rsidRPr="00C77FFE">
        <w:rPr>
          <w:lang w:val="en-CA" w:eastAsia="en-CA"/>
        </w:rPr>
        <w:t>,</w:t>
      </w:r>
      <w:r w:rsidRPr="00C77FFE">
        <w:rPr>
          <w:lang w:val="en-CA" w:eastAsia="en-CA"/>
        </w:rPr>
        <w:t xml:space="preserve"> so he needed a systematic and efficient plan for learning more about his future customers.</w:t>
      </w:r>
    </w:p>
    <w:p w14:paraId="2159691C" w14:textId="493979A9" w:rsidR="009F4D85" w:rsidRPr="00DC6A3A" w:rsidRDefault="009F4D85" w:rsidP="009F4D85">
      <w:pPr>
        <w:pStyle w:val="BodyTextMain"/>
        <w:rPr>
          <w:sz w:val="14"/>
          <w:szCs w:val="14"/>
          <w:lang w:val="en-CA" w:eastAsia="en-CA"/>
        </w:rPr>
      </w:pPr>
    </w:p>
    <w:p w14:paraId="3CFD30EC" w14:textId="77777777" w:rsidR="009F4D85" w:rsidRPr="00DC6A3A" w:rsidRDefault="009F4D85" w:rsidP="009F4D85">
      <w:pPr>
        <w:pStyle w:val="BodyTextMain"/>
        <w:rPr>
          <w:sz w:val="14"/>
          <w:szCs w:val="14"/>
          <w:lang w:val="en-CA" w:eastAsia="en-CA"/>
        </w:rPr>
      </w:pPr>
    </w:p>
    <w:p w14:paraId="7E2219A1" w14:textId="31D1CD35" w:rsidR="009F4D85" w:rsidRPr="00C77FFE" w:rsidRDefault="00950851" w:rsidP="009F4D85">
      <w:pPr>
        <w:pStyle w:val="Casehead1"/>
        <w:rPr>
          <w:rFonts w:eastAsia="Arial"/>
          <w:lang w:val="en-CA" w:eastAsia="en-CA"/>
        </w:rPr>
      </w:pPr>
      <w:r w:rsidRPr="00C77FFE">
        <w:rPr>
          <w:rFonts w:eastAsia="Arial"/>
          <w:lang w:val="en-CA" w:eastAsia="en-CA"/>
        </w:rPr>
        <w:t>Chris</w:t>
      </w:r>
      <w:r w:rsidR="009F4D85" w:rsidRPr="00C77FFE">
        <w:rPr>
          <w:rFonts w:eastAsia="Arial"/>
          <w:lang w:val="en-CA" w:eastAsia="en-CA"/>
        </w:rPr>
        <w:t xml:space="preserve"> Janssen</w:t>
      </w:r>
    </w:p>
    <w:p w14:paraId="1B48D02E" w14:textId="77777777" w:rsidR="009F4D85" w:rsidRPr="00DC6A3A" w:rsidRDefault="009F4D85" w:rsidP="009F4D85">
      <w:pPr>
        <w:pStyle w:val="BodyTextMain"/>
        <w:rPr>
          <w:rFonts w:eastAsia="Arial"/>
          <w:sz w:val="14"/>
          <w:szCs w:val="14"/>
          <w:lang w:val="en-CA" w:eastAsia="en-CA"/>
        </w:rPr>
      </w:pPr>
    </w:p>
    <w:p w14:paraId="7D3E3A1C" w14:textId="4266D65F" w:rsidR="009F4D85" w:rsidRPr="00DC6A3A" w:rsidRDefault="009F4D85" w:rsidP="009F4D85">
      <w:pPr>
        <w:pStyle w:val="BodyTextMain"/>
        <w:rPr>
          <w:spacing w:val="-4"/>
          <w:kern w:val="22"/>
          <w:lang w:val="en-CA" w:eastAsia="en-CA"/>
        </w:rPr>
      </w:pPr>
      <w:r w:rsidRPr="00DC6A3A">
        <w:rPr>
          <w:spacing w:val="-4"/>
          <w:kern w:val="22"/>
          <w:lang w:val="en-CA" w:eastAsia="en-CA"/>
        </w:rPr>
        <w:t xml:space="preserve">Janssen graduated from the </w:t>
      </w:r>
      <w:r w:rsidR="00950851" w:rsidRPr="00DC6A3A">
        <w:rPr>
          <w:spacing w:val="-4"/>
          <w:kern w:val="22"/>
          <w:lang w:val="en-CA" w:eastAsia="en-CA"/>
        </w:rPr>
        <w:t xml:space="preserve">honours business administration </w:t>
      </w:r>
      <w:r w:rsidRPr="00DC6A3A">
        <w:rPr>
          <w:spacing w:val="-4"/>
          <w:kern w:val="22"/>
          <w:lang w:val="en-CA" w:eastAsia="en-CA"/>
        </w:rPr>
        <w:t>program at Ivey Business School in 2013. Following graduation, he researched small-scale enterprises in Kenya for five months</w:t>
      </w:r>
      <w:r w:rsidR="00950851" w:rsidRPr="00DC6A3A">
        <w:rPr>
          <w:spacing w:val="-4"/>
          <w:kern w:val="22"/>
          <w:lang w:val="en-CA" w:eastAsia="en-CA"/>
        </w:rPr>
        <w:t xml:space="preserve"> and</w:t>
      </w:r>
      <w:r w:rsidRPr="00DC6A3A">
        <w:rPr>
          <w:spacing w:val="-4"/>
          <w:kern w:val="22"/>
          <w:lang w:val="en-CA" w:eastAsia="en-CA"/>
        </w:rPr>
        <w:t xml:space="preserve"> then founded TFC. TFC </w:t>
      </w:r>
      <w:r w:rsidR="00950851" w:rsidRPr="00DC6A3A">
        <w:rPr>
          <w:spacing w:val="-4"/>
          <w:kern w:val="22"/>
          <w:lang w:val="en-CA" w:eastAsia="en-CA"/>
        </w:rPr>
        <w:t xml:space="preserve">provided </w:t>
      </w:r>
      <w:r w:rsidRPr="00DC6A3A">
        <w:rPr>
          <w:spacing w:val="-4"/>
          <w:kern w:val="22"/>
          <w:lang w:val="en-CA" w:eastAsia="en-CA"/>
        </w:rPr>
        <w:t xml:space="preserve">affordable and accessible educational material to students across the globe. </w:t>
      </w:r>
      <w:r w:rsidR="001B2D58" w:rsidRPr="00DC6A3A">
        <w:rPr>
          <w:spacing w:val="-4"/>
          <w:kern w:val="22"/>
          <w:lang w:val="en-CA" w:eastAsia="en-CA"/>
        </w:rPr>
        <w:t>Fifty per cent</w:t>
      </w:r>
      <w:r w:rsidRPr="00DC6A3A">
        <w:rPr>
          <w:spacing w:val="-4"/>
          <w:kern w:val="22"/>
          <w:lang w:val="en-CA" w:eastAsia="en-CA"/>
        </w:rPr>
        <w:t xml:space="preserve"> of the textbooks collected </w:t>
      </w:r>
      <w:r w:rsidR="001B2D58" w:rsidRPr="00DC6A3A">
        <w:rPr>
          <w:spacing w:val="-4"/>
          <w:kern w:val="22"/>
          <w:lang w:val="en-CA" w:eastAsia="en-CA"/>
        </w:rPr>
        <w:t xml:space="preserve">were </w:t>
      </w:r>
      <w:r w:rsidRPr="00DC6A3A">
        <w:rPr>
          <w:spacing w:val="-4"/>
          <w:kern w:val="22"/>
          <w:lang w:val="en-CA" w:eastAsia="en-CA"/>
        </w:rPr>
        <w:t>donated to partner university libraries in East Africa, 30</w:t>
      </w:r>
      <w:r w:rsidR="001B2D58" w:rsidRPr="00DC6A3A">
        <w:rPr>
          <w:spacing w:val="-4"/>
          <w:kern w:val="22"/>
          <w:lang w:val="en-CA" w:eastAsia="en-CA"/>
        </w:rPr>
        <w:t xml:space="preserve"> per cent</w:t>
      </w:r>
      <w:r w:rsidRPr="00DC6A3A">
        <w:rPr>
          <w:spacing w:val="-4"/>
          <w:kern w:val="22"/>
          <w:lang w:val="en-CA" w:eastAsia="en-CA"/>
        </w:rPr>
        <w:t xml:space="preserve"> </w:t>
      </w:r>
      <w:r w:rsidR="001B2D58" w:rsidRPr="00DC6A3A">
        <w:rPr>
          <w:spacing w:val="-4"/>
          <w:kern w:val="22"/>
          <w:lang w:val="en-CA" w:eastAsia="en-CA"/>
        </w:rPr>
        <w:t xml:space="preserve">were </w:t>
      </w:r>
      <w:r w:rsidRPr="00DC6A3A">
        <w:rPr>
          <w:spacing w:val="-4"/>
          <w:kern w:val="22"/>
          <w:lang w:val="en-CA" w:eastAsia="en-CA"/>
        </w:rPr>
        <w:t>recycled</w:t>
      </w:r>
      <w:r w:rsidR="001B2D58" w:rsidRPr="00DC6A3A">
        <w:rPr>
          <w:spacing w:val="-4"/>
          <w:kern w:val="22"/>
          <w:lang w:val="en-CA" w:eastAsia="en-CA"/>
        </w:rPr>
        <w:t>,</w:t>
      </w:r>
      <w:r w:rsidRPr="00DC6A3A">
        <w:rPr>
          <w:spacing w:val="-4"/>
          <w:kern w:val="22"/>
          <w:lang w:val="en-CA" w:eastAsia="en-CA"/>
        </w:rPr>
        <w:t xml:space="preserve"> and 20</w:t>
      </w:r>
      <w:r w:rsidR="001B2D58" w:rsidRPr="00DC6A3A">
        <w:rPr>
          <w:spacing w:val="-4"/>
          <w:kern w:val="22"/>
          <w:lang w:val="en-CA" w:eastAsia="en-CA"/>
        </w:rPr>
        <w:t xml:space="preserve"> per cent</w:t>
      </w:r>
      <w:r w:rsidRPr="00DC6A3A">
        <w:rPr>
          <w:spacing w:val="-4"/>
          <w:kern w:val="22"/>
          <w:lang w:val="en-CA" w:eastAsia="en-CA"/>
        </w:rPr>
        <w:t xml:space="preserve"> </w:t>
      </w:r>
      <w:r w:rsidR="001B2D58" w:rsidRPr="00DC6A3A">
        <w:rPr>
          <w:spacing w:val="-4"/>
          <w:kern w:val="22"/>
          <w:lang w:val="en-CA" w:eastAsia="en-CA"/>
        </w:rPr>
        <w:t>were</w:t>
      </w:r>
      <w:r w:rsidRPr="00DC6A3A">
        <w:rPr>
          <w:spacing w:val="-4"/>
          <w:kern w:val="22"/>
          <w:lang w:val="en-CA" w:eastAsia="en-CA"/>
        </w:rPr>
        <w:t xml:space="preserve"> resold at discounted prices to students across North America.</w:t>
      </w:r>
      <w:r w:rsidR="001B0C7B" w:rsidRPr="00DC6A3A">
        <w:rPr>
          <w:spacing w:val="-4"/>
          <w:kern w:val="22"/>
          <w:lang w:val="en-CA" w:eastAsia="en-CA"/>
        </w:rPr>
        <w:t xml:space="preserve"> TFC had become </w:t>
      </w:r>
      <w:r w:rsidRPr="00DC6A3A">
        <w:rPr>
          <w:spacing w:val="-4"/>
          <w:kern w:val="22"/>
          <w:lang w:val="en-CA" w:eastAsia="en-CA"/>
        </w:rPr>
        <w:t>a North America</w:t>
      </w:r>
      <w:r w:rsidR="001B2D58" w:rsidRPr="00DC6A3A">
        <w:rPr>
          <w:spacing w:val="-4"/>
          <w:kern w:val="22"/>
          <w:lang w:val="en-CA" w:eastAsia="en-CA"/>
        </w:rPr>
        <w:t>–</w:t>
      </w:r>
      <w:r w:rsidRPr="00DC6A3A">
        <w:rPr>
          <w:spacing w:val="-4"/>
          <w:kern w:val="22"/>
          <w:lang w:val="en-CA" w:eastAsia="en-CA"/>
        </w:rPr>
        <w:t xml:space="preserve">wide venture, </w:t>
      </w:r>
      <w:r w:rsidR="001B0C7B" w:rsidRPr="00DC6A3A">
        <w:rPr>
          <w:spacing w:val="-4"/>
          <w:kern w:val="22"/>
          <w:lang w:val="en-CA" w:eastAsia="en-CA"/>
        </w:rPr>
        <w:t xml:space="preserve">and </w:t>
      </w:r>
      <w:r w:rsidR="002462C6" w:rsidRPr="00DC6A3A">
        <w:rPr>
          <w:spacing w:val="-4"/>
          <w:kern w:val="22"/>
          <w:lang w:val="en-CA" w:eastAsia="en-CA"/>
        </w:rPr>
        <w:t>Janssen</w:t>
      </w:r>
      <w:r w:rsidRPr="00DC6A3A">
        <w:rPr>
          <w:spacing w:val="-4"/>
          <w:kern w:val="22"/>
          <w:lang w:val="en-CA" w:eastAsia="en-CA"/>
        </w:rPr>
        <w:t xml:space="preserve"> </w:t>
      </w:r>
      <w:r w:rsidR="001B2D58" w:rsidRPr="00DC6A3A">
        <w:rPr>
          <w:spacing w:val="-4"/>
          <w:kern w:val="22"/>
          <w:lang w:val="en-CA" w:eastAsia="en-CA"/>
        </w:rPr>
        <w:t xml:space="preserve">had </w:t>
      </w:r>
      <w:r w:rsidRPr="00DC6A3A">
        <w:rPr>
          <w:spacing w:val="-4"/>
          <w:kern w:val="22"/>
          <w:lang w:val="en-CA" w:eastAsia="en-CA"/>
        </w:rPr>
        <w:t xml:space="preserve">built a team that </w:t>
      </w:r>
      <w:r w:rsidR="001B2D58" w:rsidRPr="00DC6A3A">
        <w:rPr>
          <w:spacing w:val="-4"/>
          <w:kern w:val="22"/>
          <w:lang w:val="en-CA" w:eastAsia="en-CA"/>
        </w:rPr>
        <w:t xml:space="preserve">could </w:t>
      </w:r>
      <w:r w:rsidRPr="00DC6A3A">
        <w:rPr>
          <w:spacing w:val="-4"/>
          <w:kern w:val="22"/>
          <w:lang w:val="en-CA" w:eastAsia="en-CA"/>
        </w:rPr>
        <w:t xml:space="preserve">manage TFC while he </w:t>
      </w:r>
      <w:r w:rsidR="001B2D58" w:rsidRPr="00DC6A3A">
        <w:rPr>
          <w:spacing w:val="-4"/>
          <w:kern w:val="22"/>
          <w:lang w:val="en-CA" w:eastAsia="en-CA"/>
        </w:rPr>
        <w:t xml:space="preserve">explored </w:t>
      </w:r>
      <w:r w:rsidRPr="00DC6A3A">
        <w:rPr>
          <w:spacing w:val="-4"/>
          <w:kern w:val="22"/>
          <w:lang w:val="en-CA" w:eastAsia="en-CA"/>
        </w:rPr>
        <w:t xml:space="preserve">opportunities to create another impact-driven company. Universities </w:t>
      </w:r>
      <w:r w:rsidR="001B2D58" w:rsidRPr="00DC6A3A">
        <w:rPr>
          <w:spacing w:val="-4"/>
          <w:kern w:val="22"/>
          <w:lang w:val="en-CA" w:eastAsia="en-CA"/>
        </w:rPr>
        <w:t xml:space="preserve">such as </w:t>
      </w:r>
      <w:r w:rsidRPr="00DC6A3A">
        <w:rPr>
          <w:spacing w:val="-4"/>
          <w:kern w:val="22"/>
          <w:lang w:val="en-CA" w:eastAsia="en-CA"/>
        </w:rPr>
        <w:t xml:space="preserve">Moi University in </w:t>
      </w:r>
      <w:r w:rsidR="00C845E6" w:rsidRPr="00DC6A3A">
        <w:rPr>
          <w:spacing w:val="-4"/>
          <w:kern w:val="22"/>
          <w:lang w:val="en-CA" w:eastAsia="en-CA"/>
        </w:rPr>
        <w:t xml:space="preserve">Eldoret, </w:t>
      </w:r>
      <w:r w:rsidRPr="00DC6A3A">
        <w:rPr>
          <w:spacing w:val="-4"/>
          <w:kern w:val="22"/>
          <w:lang w:val="en-CA" w:eastAsia="en-CA"/>
        </w:rPr>
        <w:t>Kenya</w:t>
      </w:r>
      <w:r w:rsidR="00C845E6" w:rsidRPr="00DC6A3A">
        <w:rPr>
          <w:spacing w:val="-4"/>
          <w:kern w:val="22"/>
          <w:lang w:val="en-CA" w:eastAsia="en-CA"/>
        </w:rPr>
        <w:t>,</w:t>
      </w:r>
      <w:r w:rsidRPr="00DC6A3A">
        <w:rPr>
          <w:spacing w:val="-4"/>
          <w:kern w:val="22"/>
          <w:lang w:val="en-CA" w:eastAsia="en-CA"/>
        </w:rPr>
        <w:t xml:space="preserve"> respected and appreciated </w:t>
      </w:r>
      <w:r w:rsidR="002462C6" w:rsidRPr="00DC6A3A">
        <w:rPr>
          <w:spacing w:val="-4"/>
          <w:kern w:val="22"/>
          <w:lang w:val="en-CA" w:eastAsia="en-CA"/>
        </w:rPr>
        <w:t>Janssen</w:t>
      </w:r>
      <w:r w:rsidRPr="00DC6A3A">
        <w:rPr>
          <w:spacing w:val="-4"/>
          <w:kern w:val="22"/>
          <w:lang w:val="en-CA" w:eastAsia="en-CA"/>
        </w:rPr>
        <w:t xml:space="preserve"> because TFC was able to supply them with textbooks they </w:t>
      </w:r>
      <w:r w:rsidR="001B2D58" w:rsidRPr="00DC6A3A">
        <w:rPr>
          <w:spacing w:val="-4"/>
          <w:kern w:val="22"/>
          <w:lang w:val="en-CA" w:eastAsia="en-CA"/>
        </w:rPr>
        <w:t xml:space="preserve">previously </w:t>
      </w:r>
      <w:r w:rsidRPr="00DC6A3A">
        <w:rPr>
          <w:spacing w:val="-4"/>
          <w:kern w:val="22"/>
          <w:lang w:val="en-CA" w:eastAsia="en-CA"/>
        </w:rPr>
        <w:t xml:space="preserve">could not access. </w:t>
      </w:r>
    </w:p>
    <w:p w14:paraId="241D291A" w14:textId="47133DDB" w:rsidR="00BE26F3" w:rsidRPr="00DC6A3A" w:rsidRDefault="00BE26F3" w:rsidP="00DC6A3A">
      <w:pPr>
        <w:pStyle w:val="BodyTextMain"/>
        <w:rPr>
          <w:sz w:val="14"/>
          <w:szCs w:val="14"/>
          <w:lang w:val="en-CA" w:eastAsia="en-CA"/>
        </w:rPr>
      </w:pPr>
    </w:p>
    <w:p w14:paraId="4AB2120B" w14:textId="6132F884" w:rsidR="00C77FFE" w:rsidRPr="00DC6A3A" w:rsidRDefault="00C77FFE" w:rsidP="00DC6A3A">
      <w:pPr>
        <w:pStyle w:val="BodyTextMain"/>
        <w:rPr>
          <w:sz w:val="14"/>
          <w:szCs w:val="14"/>
          <w:lang w:val="en-CA" w:eastAsia="en-CA"/>
        </w:rPr>
      </w:pPr>
    </w:p>
    <w:p w14:paraId="079F8937" w14:textId="20807CF2" w:rsidR="009F4D85" w:rsidRPr="00C77FFE" w:rsidRDefault="009F4D85" w:rsidP="00DC6A3A">
      <w:pPr>
        <w:pStyle w:val="Casehead1"/>
        <w:rPr>
          <w:rFonts w:eastAsia="Arial"/>
          <w:lang w:val="en-CA" w:eastAsia="en-CA"/>
        </w:rPr>
      </w:pPr>
      <w:r w:rsidRPr="00C77FFE">
        <w:rPr>
          <w:rFonts w:eastAsia="Arial"/>
          <w:lang w:val="en-CA" w:eastAsia="en-CA"/>
        </w:rPr>
        <w:t>KENYA</w:t>
      </w:r>
      <w:r w:rsidR="00370900" w:rsidRPr="00C77FFE">
        <w:rPr>
          <w:rFonts w:eastAsia="Arial"/>
          <w:lang w:val="en-CA" w:eastAsia="en-CA"/>
        </w:rPr>
        <w:t xml:space="preserve">: </w:t>
      </w:r>
      <w:r w:rsidRPr="00C77FFE">
        <w:rPr>
          <w:rFonts w:eastAsia="Arial"/>
          <w:lang w:val="en-CA" w:eastAsia="en-CA"/>
        </w:rPr>
        <w:t>MARKET BACKGROUND</w:t>
      </w:r>
    </w:p>
    <w:p w14:paraId="0A490846" w14:textId="561A8BE5" w:rsidR="009F4D85" w:rsidRPr="00DC6A3A" w:rsidRDefault="009F4D85" w:rsidP="00DC6A3A">
      <w:pPr>
        <w:pStyle w:val="BodyTextMain"/>
        <w:rPr>
          <w:rFonts w:eastAsia="Arial"/>
          <w:sz w:val="14"/>
          <w:szCs w:val="14"/>
          <w:lang w:val="en-CA" w:eastAsia="en-CA"/>
        </w:rPr>
      </w:pPr>
    </w:p>
    <w:p w14:paraId="2ECF104A" w14:textId="7C460B7B" w:rsidR="009F4D85" w:rsidRPr="00C77FFE" w:rsidRDefault="001B2D58" w:rsidP="00DC6A3A">
      <w:pPr>
        <w:pStyle w:val="Casehead2"/>
        <w:rPr>
          <w:rFonts w:eastAsia="Arial"/>
          <w:lang w:val="en-CA" w:eastAsia="en-CA"/>
        </w:rPr>
      </w:pPr>
      <w:r w:rsidRPr="00C77FFE">
        <w:rPr>
          <w:rFonts w:eastAsia="Arial"/>
          <w:lang w:val="en-CA" w:eastAsia="en-CA"/>
        </w:rPr>
        <w:t xml:space="preserve">Kenya’s </w:t>
      </w:r>
      <w:r w:rsidR="009F4D85" w:rsidRPr="00C77FFE">
        <w:rPr>
          <w:rFonts w:eastAsia="Arial"/>
          <w:lang w:val="en-CA" w:eastAsia="en-CA"/>
        </w:rPr>
        <w:t>Political and Economic Environment</w:t>
      </w:r>
    </w:p>
    <w:p w14:paraId="51009364" w14:textId="77777777" w:rsidR="009F4D85" w:rsidRPr="00DC6A3A" w:rsidRDefault="009F4D85" w:rsidP="009F4D85">
      <w:pPr>
        <w:pStyle w:val="BodyTextMain"/>
        <w:rPr>
          <w:rFonts w:eastAsia="Arial"/>
          <w:sz w:val="14"/>
          <w:szCs w:val="14"/>
          <w:lang w:val="en-CA" w:eastAsia="en-CA"/>
        </w:rPr>
      </w:pPr>
    </w:p>
    <w:p w14:paraId="58B0BCD3" w14:textId="5F125482" w:rsidR="00BC6509" w:rsidRPr="00C77FFE" w:rsidRDefault="009F4D85" w:rsidP="00DC6A3A">
      <w:pPr>
        <w:pStyle w:val="BodyTextMain"/>
        <w:rPr>
          <w:lang w:val="en-CA" w:eastAsia="en-CA"/>
        </w:rPr>
      </w:pPr>
      <w:r w:rsidRPr="00C77FFE">
        <w:rPr>
          <w:lang w:val="en-CA" w:eastAsia="en-CA"/>
        </w:rPr>
        <w:t xml:space="preserve">Corruption remained a persistent issue in </w:t>
      </w:r>
      <w:r w:rsidR="001B2D58" w:rsidRPr="00C77FFE">
        <w:rPr>
          <w:lang w:val="en-CA" w:eastAsia="en-CA"/>
        </w:rPr>
        <w:t>Kenya’s</w:t>
      </w:r>
      <w:r w:rsidRPr="00C77FFE">
        <w:rPr>
          <w:lang w:val="en-CA" w:eastAsia="en-CA"/>
        </w:rPr>
        <w:t xml:space="preserve"> political economy. Allegations of government officials siphoning funds </w:t>
      </w:r>
      <w:r w:rsidR="001B2D58" w:rsidRPr="00C77FFE">
        <w:rPr>
          <w:lang w:val="en-CA" w:eastAsia="en-CA"/>
        </w:rPr>
        <w:t xml:space="preserve">were </w:t>
      </w:r>
      <w:r w:rsidRPr="00C77FFE">
        <w:rPr>
          <w:lang w:val="en-CA" w:eastAsia="en-CA"/>
        </w:rPr>
        <w:t>routine</w:t>
      </w:r>
      <w:r w:rsidR="001B2D58" w:rsidRPr="00C77FFE">
        <w:rPr>
          <w:lang w:val="en-CA" w:eastAsia="en-CA"/>
        </w:rPr>
        <w:t>,</w:t>
      </w:r>
      <w:r w:rsidRPr="00C77FFE">
        <w:rPr>
          <w:lang w:val="en-CA" w:eastAsia="en-CA"/>
        </w:rPr>
        <w:t xml:space="preserve"> and real estate developers </w:t>
      </w:r>
      <w:r w:rsidR="001B2D58" w:rsidRPr="00C77FFE">
        <w:rPr>
          <w:lang w:val="en-CA" w:eastAsia="en-CA"/>
        </w:rPr>
        <w:t xml:space="preserve">factored </w:t>
      </w:r>
      <w:r w:rsidRPr="00C77FFE">
        <w:rPr>
          <w:lang w:val="en-CA" w:eastAsia="en-CA"/>
        </w:rPr>
        <w:t>graft expenses into their budgets</w:t>
      </w:r>
      <w:r w:rsidR="001B2D58" w:rsidRPr="00C77FFE">
        <w:rPr>
          <w:lang w:val="en-CA" w:eastAsia="en-CA"/>
        </w:rPr>
        <w:t>.</w:t>
      </w:r>
      <w:r w:rsidR="00BC6509" w:rsidRPr="00C77FFE">
        <w:rPr>
          <w:vertAlign w:val="superscript"/>
          <w:lang w:val="en-CA" w:eastAsia="en-CA"/>
        </w:rPr>
        <w:endnoteReference w:id="1"/>
      </w:r>
      <w:r w:rsidR="00BC6509" w:rsidRPr="00C77FFE">
        <w:rPr>
          <w:lang w:val="en-CA" w:eastAsia="en-CA"/>
        </w:rPr>
        <w:t xml:space="preserve"> Despite </w:t>
      </w:r>
      <w:r w:rsidR="00BC6509" w:rsidRPr="00C77FFE">
        <w:rPr>
          <w:lang w:val="en-CA" w:eastAsia="en-CA"/>
        </w:rPr>
        <w:lastRenderedPageBreak/>
        <w:t>ongoing claims by administrations that they were tackling the issue, the general attitude among Kenyans was that corruption would persist and that they should not rely on their government for social development.</w:t>
      </w:r>
      <w:r w:rsidR="00BC6509" w:rsidRPr="00C77FFE">
        <w:rPr>
          <w:vertAlign w:val="superscript"/>
          <w:lang w:val="en-CA" w:eastAsia="en-CA"/>
        </w:rPr>
        <w:endnoteReference w:id="2"/>
      </w:r>
      <w:r w:rsidR="00BC6509" w:rsidRPr="00C77FFE">
        <w:rPr>
          <w:lang w:val="en-CA" w:eastAsia="en-CA"/>
        </w:rPr>
        <w:t xml:space="preserve"> </w:t>
      </w:r>
    </w:p>
    <w:p w14:paraId="0F48D19B" w14:textId="77777777" w:rsidR="00BC6509" w:rsidRPr="00C77FFE" w:rsidRDefault="00BC6509" w:rsidP="009F4D85">
      <w:pPr>
        <w:pStyle w:val="BodyTextMain"/>
        <w:rPr>
          <w:lang w:val="en-CA" w:eastAsia="en-CA"/>
        </w:rPr>
      </w:pPr>
    </w:p>
    <w:p w14:paraId="779DF0CF" w14:textId="061A6791" w:rsidR="00BC6509" w:rsidRPr="00C77FFE" w:rsidRDefault="00BC6509" w:rsidP="009F4D85">
      <w:pPr>
        <w:pStyle w:val="BodyTextMain"/>
        <w:rPr>
          <w:lang w:val="en-CA" w:eastAsia="en-CA"/>
        </w:rPr>
      </w:pPr>
      <w:r w:rsidRPr="00C77FFE">
        <w:rPr>
          <w:lang w:val="en-CA" w:eastAsia="en-CA"/>
        </w:rPr>
        <w:t>Despite governance challenges, Kenya had an overall positive economic outlook. The World Bank expected growth to exceed 5.5 per cent per year beyond 2020, and they believed that the Kenyan federal government was creating an effective climate for private investment.</w:t>
      </w:r>
      <w:r w:rsidRPr="00C77FFE">
        <w:rPr>
          <w:vertAlign w:val="superscript"/>
          <w:lang w:val="en-CA" w:eastAsia="en-CA"/>
        </w:rPr>
        <w:endnoteReference w:id="3"/>
      </w:r>
      <w:r w:rsidRPr="00C77FFE">
        <w:rPr>
          <w:lang w:val="en-CA" w:eastAsia="en-CA"/>
        </w:rPr>
        <w:t xml:space="preserve"> The 22 million Kenyans who were considered members of the middle class were driving this growth through their spending.</w:t>
      </w:r>
      <w:r w:rsidRPr="00C77FFE">
        <w:rPr>
          <w:vertAlign w:val="superscript"/>
          <w:lang w:val="en-CA" w:eastAsia="en-CA"/>
        </w:rPr>
        <w:endnoteReference w:id="4"/>
      </w:r>
      <w:r w:rsidRPr="00C77FFE">
        <w:rPr>
          <w:lang w:val="en-CA" w:eastAsia="en-CA"/>
        </w:rPr>
        <w:t xml:space="preserve"> Kenya had a well-educated English-speaking urban population, an existing industrial base, and regional export ports, all of which encouraged investment.</w:t>
      </w:r>
      <w:r w:rsidRPr="00C77FFE">
        <w:rPr>
          <w:vertAlign w:val="superscript"/>
          <w:lang w:val="en-CA" w:eastAsia="en-CA"/>
        </w:rPr>
        <w:endnoteReference w:id="5"/>
      </w:r>
      <w:r w:rsidRPr="00C77FFE">
        <w:rPr>
          <w:lang w:val="en-CA" w:eastAsia="en-CA"/>
        </w:rPr>
        <w:t xml:space="preserve"> Foreign direct investment (FDI) rose 71 per cent to US$692 million in 2017.</w:t>
      </w:r>
      <w:r w:rsidRPr="00C77FFE">
        <w:rPr>
          <w:vertAlign w:val="superscript"/>
          <w:lang w:val="en-CA" w:eastAsia="en-CA"/>
        </w:rPr>
        <w:endnoteReference w:id="6"/>
      </w:r>
      <w:r w:rsidRPr="00C77FFE">
        <w:rPr>
          <w:lang w:val="en-CA" w:eastAsia="en-CA"/>
        </w:rPr>
        <w:t xml:space="preserve"> Access to domestic credit remained a challenge despite increasing FDI.</w:t>
      </w:r>
      <w:r w:rsidRPr="00C77FFE">
        <w:rPr>
          <w:vertAlign w:val="superscript"/>
          <w:lang w:val="en-CA" w:eastAsia="en-CA"/>
        </w:rPr>
        <w:endnoteReference w:id="7"/>
      </w:r>
      <w:r w:rsidRPr="00C77FFE">
        <w:rPr>
          <w:lang w:val="en-CA" w:eastAsia="en-CA"/>
        </w:rPr>
        <w:t xml:space="preserve"> Multinationals like Johnson &amp; Johnson</w:t>
      </w:r>
      <w:r w:rsidR="00BE26F3">
        <w:rPr>
          <w:lang w:val="en-CA" w:eastAsia="en-CA"/>
        </w:rPr>
        <w:t xml:space="preserve"> Inc.</w:t>
      </w:r>
      <w:r w:rsidRPr="00C77FFE">
        <w:rPr>
          <w:lang w:val="en-CA" w:eastAsia="en-CA"/>
        </w:rPr>
        <w:t xml:space="preserve"> and Microsoft Corporation opened regional headquarters in Kenya’s capital, Nairobi, in 2018.</w:t>
      </w:r>
      <w:r w:rsidRPr="00C77FFE">
        <w:rPr>
          <w:vertAlign w:val="superscript"/>
          <w:lang w:val="en-CA" w:eastAsia="en-CA"/>
        </w:rPr>
        <w:endnoteReference w:id="8"/>
      </w:r>
      <w:r w:rsidRPr="00C77FFE">
        <w:rPr>
          <w:lang w:val="en-CA" w:eastAsia="en-CA"/>
        </w:rPr>
        <w:t xml:space="preserve"> This optimistic environment did not come without its challenges. Notably, foreigners could only lease land,</w:t>
      </w:r>
      <w:r w:rsidRPr="00C77FFE">
        <w:rPr>
          <w:vertAlign w:val="superscript"/>
          <w:lang w:val="en-CA" w:eastAsia="en-CA"/>
        </w:rPr>
        <w:endnoteReference w:id="9"/>
      </w:r>
      <w:r w:rsidRPr="00C77FFE">
        <w:rPr>
          <w:lang w:val="en-CA" w:eastAsia="en-CA"/>
        </w:rPr>
        <w:t xml:space="preserve"> and 36.1 per cent of Kenyans lived on less than $40 per month.</w:t>
      </w:r>
      <w:r w:rsidRPr="00C77FFE">
        <w:rPr>
          <w:vertAlign w:val="superscript"/>
          <w:lang w:val="en-CA" w:eastAsia="en-CA"/>
        </w:rPr>
        <w:endnoteReference w:id="10"/>
      </w:r>
      <w:r w:rsidRPr="00C77FFE">
        <w:rPr>
          <w:lang w:val="en-CA" w:eastAsia="en-CA"/>
        </w:rPr>
        <w:t xml:space="preserve"> </w:t>
      </w:r>
    </w:p>
    <w:p w14:paraId="012C3CAC" w14:textId="77777777" w:rsidR="00BC6509" w:rsidRPr="00C77FFE" w:rsidRDefault="00BC6509" w:rsidP="009F4D85">
      <w:pPr>
        <w:pStyle w:val="BodyTextMain"/>
        <w:rPr>
          <w:lang w:val="en-CA" w:eastAsia="en-CA"/>
        </w:rPr>
      </w:pPr>
    </w:p>
    <w:p w14:paraId="1920558C" w14:textId="7236EEC4" w:rsidR="00BC6509" w:rsidRPr="00C77FFE" w:rsidRDefault="00BC6509" w:rsidP="009F4D85">
      <w:pPr>
        <w:pStyle w:val="BodyTextMain"/>
        <w:rPr>
          <w:spacing w:val="-4"/>
          <w:kern w:val="22"/>
          <w:lang w:val="en-CA" w:eastAsia="en-CA"/>
        </w:rPr>
      </w:pPr>
      <w:r w:rsidRPr="00C77FFE">
        <w:rPr>
          <w:spacing w:val="-4"/>
          <w:kern w:val="22"/>
          <w:lang w:val="en-CA" w:eastAsia="en-CA"/>
        </w:rPr>
        <w:t>Agriculture was an integral component of the Kenyan macroeconomy, representing 27 per cent of gross domestic product and 37.21 per cent of employment.</w:t>
      </w:r>
      <w:r w:rsidRPr="00C77FFE">
        <w:rPr>
          <w:spacing w:val="-4"/>
          <w:kern w:val="22"/>
          <w:vertAlign w:val="superscript"/>
          <w:lang w:val="en-CA" w:eastAsia="en-CA"/>
        </w:rPr>
        <w:endnoteReference w:id="11"/>
      </w:r>
      <w:r w:rsidRPr="00C77FFE">
        <w:rPr>
          <w:spacing w:val="-4"/>
          <w:kern w:val="22"/>
          <w:lang w:val="en-CA" w:eastAsia="en-CA"/>
        </w:rPr>
        <w:t xml:space="preserve"> At the microeconomic level, over half of Kenyans spent 66 per cent of their income on food.</w:t>
      </w:r>
      <w:r w:rsidRPr="00C77FFE">
        <w:rPr>
          <w:spacing w:val="-4"/>
          <w:kern w:val="22"/>
          <w:vertAlign w:val="superscript"/>
          <w:lang w:val="en-CA" w:eastAsia="en-CA"/>
        </w:rPr>
        <w:endnoteReference w:id="12"/>
      </w:r>
      <w:r w:rsidRPr="00C77FFE">
        <w:rPr>
          <w:spacing w:val="-4"/>
          <w:kern w:val="22"/>
          <w:lang w:val="en-CA" w:eastAsia="en-CA"/>
        </w:rPr>
        <w:t xml:space="preserve"> Food price volatility meant families had inconsistent access to education, health care, and consumer goods. The agricultural industry was extraordinarily fragmented, with most Kenyans producing their own food. Sixty-three per cent of the country’s agricultural output was produced by 15.9 million rural smallholder farmers;</w:t>
      </w:r>
      <w:r w:rsidRPr="00C77FFE">
        <w:rPr>
          <w:spacing w:val="-4"/>
          <w:kern w:val="22"/>
          <w:vertAlign w:val="superscript"/>
          <w:lang w:val="en-CA" w:eastAsia="en-CA"/>
        </w:rPr>
        <w:endnoteReference w:id="13"/>
      </w:r>
      <w:r w:rsidRPr="00C77FFE">
        <w:rPr>
          <w:spacing w:val="-4"/>
          <w:kern w:val="22"/>
          <w:lang w:val="en-CA" w:eastAsia="en-CA"/>
        </w:rPr>
        <w:t xml:space="preserve"> in urban areas, 30 per cent of households managed urban farms.</w:t>
      </w:r>
      <w:r w:rsidRPr="00C77FFE">
        <w:rPr>
          <w:spacing w:val="-4"/>
          <w:kern w:val="22"/>
          <w:vertAlign w:val="superscript"/>
          <w:lang w:val="en-CA" w:eastAsia="en-CA"/>
        </w:rPr>
        <w:endnoteReference w:id="14"/>
      </w:r>
    </w:p>
    <w:p w14:paraId="087EA525" w14:textId="197E3FFF" w:rsidR="00BC6509" w:rsidRPr="00C77FFE" w:rsidRDefault="00BC6509" w:rsidP="009F4D85">
      <w:pPr>
        <w:pStyle w:val="BodyTextMain"/>
        <w:rPr>
          <w:lang w:val="en-CA" w:eastAsia="en-CA"/>
        </w:rPr>
      </w:pPr>
    </w:p>
    <w:p w14:paraId="1B69DF19" w14:textId="77777777" w:rsidR="00BC6509" w:rsidRPr="00C77FFE" w:rsidRDefault="00BC6509" w:rsidP="009F4D85">
      <w:pPr>
        <w:pStyle w:val="BodyTextMain"/>
        <w:rPr>
          <w:lang w:val="en-CA" w:eastAsia="en-CA"/>
        </w:rPr>
      </w:pPr>
    </w:p>
    <w:p w14:paraId="7D922DC7" w14:textId="24DB7D05" w:rsidR="00BC6509" w:rsidRPr="00C77FFE" w:rsidRDefault="00BC6509" w:rsidP="009F4D85">
      <w:pPr>
        <w:jc w:val="both"/>
        <w:rPr>
          <w:rFonts w:ascii="Arial" w:eastAsia="Arial" w:hAnsi="Arial" w:cs="Arial"/>
          <w:b/>
          <w:lang w:val="en-CA" w:eastAsia="en-CA"/>
        </w:rPr>
      </w:pPr>
      <w:r w:rsidRPr="00C77FFE">
        <w:rPr>
          <w:rFonts w:ascii="Arial" w:eastAsia="Arial" w:hAnsi="Arial" w:cs="Arial"/>
          <w:b/>
          <w:lang w:val="en-CA" w:eastAsia="en-CA"/>
        </w:rPr>
        <w:t>Population</w:t>
      </w:r>
    </w:p>
    <w:p w14:paraId="1357FFF6" w14:textId="77777777" w:rsidR="00BC6509" w:rsidRPr="00C77FFE" w:rsidRDefault="00BC6509" w:rsidP="009F4D85">
      <w:pPr>
        <w:pStyle w:val="BodyTextMain"/>
        <w:rPr>
          <w:rFonts w:eastAsia="Arial"/>
          <w:lang w:val="en-CA" w:eastAsia="en-CA"/>
        </w:rPr>
      </w:pPr>
    </w:p>
    <w:p w14:paraId="6BF32FBA" w14:textId="2033CF43" w:rsidR="00BC6509" w:rsidRPr="00C77FFE" w:rsidRDefault="00BC6509" w:rsidP="009F4D85">
      <w:pPr>
        <w:pStyle w:val="BodyTextMain"/>
        <w:rPr>
          <w:lang w:val="en-CA" w:eastAsia="en-CA"/>
        </w:rPr>
      </w:pPr>
      <w:r w:rsidRPr="00C77FFE">
        <w:rPr>
          <w:lang w:val="en-CA" w:eastAsia="en-CA"/>
        </w:rPr>
        <w:t>Kenya had an estimated population of 48 million people, 27 per cent of wh</w:t>
      </w:r>
      <w:r w:rsidR="00BE26F3">
        <w:rPr>
          <w:lang w:val="en-CA" w:eastAsia="en-CA"/>
        </w:rPr>
        <w:t>om</w:t>
      </w:r>
      <w:r w:rsidRPr="00C77FFE">
        <w:rPr>
          <w:lang w:val="en-CA" w:eastAsia="en-CA"/>
        </w:rPr>
        <w:t xml:space="preserve"> lived in urban areas, and urbanization was growing at 4.23 per cent per year. Rapid population growth in East Africa was a looming concern for policy-makers, development experts, and any global citizen with an interest in global security and stability (see Exhibit 1). The scope of forthcoming population growth could not be </w:t>
      </w:r>
      <w:r w:rsidR="00573A00" w:rsidRPr="00C77FFE">
        <w:rPr>
          <w:lang w:val="en-CA" w:eastAsia="en-CA"/>
        </w:rPr>
        <w:t>over</w:t>
      </w:r>
      <w:r w:rsidRPr="00C77FFE">
        <w:rPr>
          <w:lang w:val="en-CA" w:eastAsia="en-CA"/>
        </w:rPr>
        <w:t xml:space="preserve">emphasized: </w:t>
      </w:r>
      <w:r w:rsidR="009E1B2C">
        <w:rPr>
          <w:lang w:val="en-CA" w:eastAsia="en-CA"/>
        </w:rPr>
        <w:t>t</w:t>
      </w:r>
      <w:r w:rsidRPr="00C77FFE">
        <w:rPr>
          <w:lang w:val="en-CA" w:eastAsia="en-CA"/>
        </w:rPr>
        <w:t>he population of the African continent would grow from 1.2 billion in 2017 to 2.2 billion by 2050.</w:t>
      </w:r>
      <w:r w:rsidRPr="00C77FFE">
        <w:rPr>
          <w:vertAlign w:val="superscript"/>
          <w:lang w:val="en-CA" w:eastAsia="en-CA"/>
        </w:rPr>
        <w:endnoteReference w:id="15"/>
      </w:r>
      <w:r w:rsidRPr="00C77FFE">
        <w:rPr>
          <w:lang w:val="en-CA" w:eastAsia="en-CA"/>
        </w:rPr>
        <w:t xml:space="preserve"> By 2050, urban areas were expected to house an additional 400 million people.</w:t>
      </w:r>
      <w:r w:rsidRPr="00C77FFE">
        <w:rPr>
          <w:vertAlign w:val="superscript"/>
          <w:lang w:val="en-CA" w:eastAsia="en-CA"/>
        </w:rPr>
        <w:endnoteReference w:id="16"/>
      </w:r>
      <w:r w:rsidRPr="00C77FFE">
        <w:rPr>
          <w:lang w:val="en-CA" w:eastAsia="en-CA"/>
        </w:rPr>
        <w:t xml:space="preserve"> Ten million youth would enter the workforce every year in the sub-Saharan region until the end of the century.</w:t>
      </w:r>
      <w:r w:rsidRPr="00C77FFE">
        <w:rPr>
          <w:vertAlign w:val="superscript"/>
          <w:lang w:val="en-CA" w:eastAsia="en-CA"/>
        </w:rPr>
        <w:endnoteReference w:id="17"/>
      </w:r>
      <w:r w:rsidRPr="00C77FFE">
        <w:rPr>
          <w:lang w:val="en-CA" w:eastAsia="en-CA"/>
        </w:rPr>
        <w:t xml:space="preserve"> Population growth rates such as these implied that societies would primarily be composed of young people. Already, 63 per cent of Kenyans were under the age of 25.</w:t>
      </w:r>
      <w:r w:rsidRPr="00C77FFE">
        <w:rPr>
          <w:vertAlign w:val="superscript"/>
          <w:lang w:val="en-CA" w:eastAsia="en-CA"/>
        </w:rPr>
        <w:endnoteReference w:id="18"/>
      </w:r>
      <w:r w:rsidRPr="00C77FFE">
        <w:rPr>
          <w:lang w:val="en-CA" w:eastAsia="en-CA"/>
        </w:rPr>
        <w:t xml:space="preserve"> This large youth demographic created both extraordinary opportunities for society building and significant risks for instability. </w:t>
      </w:r>
    </w:p>
    <w:p w14:paraId="6B7AE189" w14:textId="77777777" w:rsidR="00BC6509" w:rsidRPr="00C77FFE" w:rsidRDefault="00BC6509" w:rsidP="009F4D85">
      <w:pPr>
        <w:pStyle w:val="BodyTextMain"/>
        <w:rPr>
          <w:lang w:val="en-CA" w:eastAsia="en-CA"/>
        </w:rPr>
      </w:pPr>
    </w:p>
    <w:p w14:paraId="642B456B" w14:textId="7B7EF1E7" w:rsidR="00BC6509" w:rsidRPr="00C77FFE" w:rsidRDefault="00BC6509" w:rsidP="009F4D85">
      <w:pPr>
        <w:pStyle w:val="BodyTextMain"/>
        <w:rPr>
          <w:lang w:val="en-CA" w:eastAsia="en-CA"/>
        </w:rPr>
      </w:pPr>
      <w:r w:rsidRPr="00C77FFE">
        <w:rPr>
          <w:lang w:val="en-CA" w:eastAsia="en-CA"/>
        </w:rPr>
        <w:t>More people living in rural areas resulted in less food reaching cities, driving up food prices for urban dwellers. However, rural population growth negated the benefits of increased prices. Denser rural areas equated to less surplus to sell, and higher prices were not making up for lost sales volume; therefore, farmers were experiencing lower incomes (see Exhibit 2).</w:t>
      </w:r>
      <w:r w:rsidRPr="00C77FFE">
        <w:rPr>
          <w:vertAlign w:val="superscript"/>
          <w:lang w:val="en-CA" w:eastAsia="en-CA"/>
        </w:rPr>
        <w:endnoteReference w:id="19"/>
      </w:r>
      <w:r w:rsidRPr="00C77FFE">
        <w:rPr>
          <w:lang w:val="en-CA" w:eastAsia="en-CA"/>
        </w:rPr>
        <w:t xml:space="preserve"> </w:t>
      </w:r>
    </w:p>
    <w:p w14:paraId="6B13156D" w14:textId="77777777" w:rsidR="00BC6509" w:rsidRPr="00C77FFE" w:rsidRDefault="00BC6509" w:rsidP="009F4D85">
      <w:pPr>
        <w:pStyle w:val="BodyTextMain"/>
        <w:rPr>
          <w:lang w:val="en-CA" w:eastAsia="en-CA"/>
        </w:rPr>
      </w:pPr>
    </w:p>
    <w:p w14:paraId="5629E497" w14:textId="4CD7AC2F" w:rsidR="00BC6509" w:rsidRPr="00C77FFE" w:rsidRDefault="00BC6509" w:rsidP="009F4D85">
      <w:pPr>
        <w:pStyle w:val="BodyTextMain"/>
        <w:rPr>
          <w:lang w:val="en-CA" w:eastAsia="en-CA"/>
        </w:rPr>
      </w:pPr>
      <w:r w:rsidRPr="00C77FFE">
        <w:rPr>
          <w:lang w:val="en-CA" w:eastAsia="en-CA"/>
        </w:rPr>
        <w:t xml:space="preserve">As a result of these </w:t>
      </w:r>
      <w:r w:rsidR="003F4927" w:rsidRPr="00C77FFE">
        <w:rPr>
          <w:lang w:val="en-CA" w:eastAsia="en-CA"/>
        </w:rPr>
        <w:t>demographic factors</w:t>
      </w:r>
      <w:r w:rsidR="00C77FFE" w:rsidRPr="00C77FFE">
        <w:rPr>
          <w:lang w:val="en-CA" w:eastAsia="en-CA"/>
        </w:rPr>
        <w:t>, the</w:t>
      </w:r>
      <w:r w:rsidRPr="00C77FFE">
        <w:rPr>
          <w:lang w:val="en-CA" w:eastAsia="en-CA"/>
        </w:rPr>
        <w:t xml:space="preserve"> Food and Agriculture Organization </w:t>
      </w:r>
      <w:r w:rsidR="00573A00" w:rsidRPr="00C77FFE">
        <w:rPr>
          <w:lang w:val="en-CA" w:eastAsia="en-CA"/>
        </w:rPr>
        <w:t xml:space="preserve">of the United Nations </w:t>
      </w:r>
      <w:r w:rsidRPr="00C77FFE">
        <w:rPr>
          <w:lang w:val="en-CA" w:eastAsia="en-CA"/>
        </w:rPr>
        <w:t>estimated that food production in East Africa would need to double by 2050.</w:t>
      </w:r>
      <w:r w:rsidRPr="00C77FFE">
        <w:rPr>
          <w:vertAlign w:val="superscript"/>
          <w:lang w:val="en-CA" w:eastAsia="en-CA"/>
        </w:rPr>
        <w:endnoteReference w:id="20"/>
      </w:r>
    </w:p>
    <w:p w14:paraId="20336793" w14:textId="083FFA96" w:rsidR="00BC6509" w:rsidRPr="00DC6A3A" w:rsidRDefault="00BC6509" w:rsidP="009F4D85">
      <w:pPr>
        <w:pStyle w:val="BodyTextMain"/>
        <w:rPr>
          <w:lang w:val="en-CA" w:eastAsia="en-CA"/>
        </w:rPr>
      </w:pPr>
    </w:p>
    <w:p w14:paraId="197D07C3" w14:textId="77777777" w:rsidR="00BC6509" w:rsidRPr="00DC6A3A" w:rsidRDefault="00BC6509" w:rsidP="009F4D85">
      <w:pPr>
        <w:pStyle w:val="BodyTextMain"/>
        <w:rPr>
          <w:lang w:val="en-CA" w:eastAsia="en-CA"/>
        </w:rPr>
      </w:pPr>
    </w:p>
    <w:p w14:paraId="6F192966" w14:textId="13EBBEC9" w:rsidR="00BC6509" w:rsidRPr="00C77FFE" w:rsidRDefault="00BC6509" w:rsidP="009F4D85">
      <w:pPr>
        <w:jc w:val="both"/>
        <w:rPr>
          <w:rFonts w:ascii="Arial" w:eastAsia="Arial" w:hAnsi="Arial" w:cs="Arial"/>
          <w:b/>
          <w:lang w:val="en-CA" w:eastAsia="en-CA"/>
        </w:rPr>
      </w:pPr>
      <w:r w:rsidRPr="00C77FFE">
        <w:rPr>
          <w:rFonts w:ascii="Arial" w:eastAsia="Arial" w:hAnsi="Arial" w:cs="Arial"/>
          <w:b/>
          <w:lang w:val="en-CA" w:eastAsia="en-CA"/>
        </w:rPr>
        <w:t xml:space="preserve">Mobile Phones  </w:t>
      </w:r>
    </w:p>
    <w:p w14:paraId="5ACE30BE" w14:textId="77777777" w:rsidR="00BC6509" w:rsidRPr="00C77FFE" w:rsidRDefault="00BC6509" w:rsidP="009F4D85">
      <w:pPr>
        <w:pStyle w:val="BodyTextMain"/>
        <w:rPr>
          <w:rFonts w:eastAsia="Arial"/>
          <w:lang w:val="en-CA" w:eastAsia="en-CA"/>
        </w:rPr>
      </w:pPr>
    </w:p>
    <w:p w14:paraId="33561455" w14:textId="108A6278" w:rsidR="00BC6509" w:rsidRPr="00C77FFE" w:rsidRDefault="00BC6509" w:rsidP="009F4D85">
      <w:pPr>
        <w:jc w:val="both"/>
        <w:rPr>
          <w:sz w:val="22"/>
          <w:szCs w:val="22"/>
          <w:lang w:val="en-CA" w:eastAsia="en-CA"/>
        </w:rPr>
      </w:pPr>
      <w:r w:rsidRPr="00C77FFE">
        <w:rPr>
          <w:sz w:val="22"/>
          <w:szCs w:val="22"/>
          <w:lang w:val="en-CA" w:eastAsia="en-CA"/>
        </w:rPr>
        <w:t>Mobile phone adoption in East Africa reached 80 per cent per household in 2014, while landline adoption remained at 3 per cent.</w:t>
      </w:r>
      <w:r w:rsidRPr="00C77FFE">
        <w:rPr>
          <w:sz w:val="22"/>
          <w:szCs w:val="22"/>
          <w:vertAlign w:val="superscript"/>
          <w:lang w:val="en-CA" w:eastAsia="en-CA"/>
        </w:rPr>
        <w:endnoteReference w:id="21"/>
      </w:r>
      <w:r w:rsidRPr="00C77FFE">
        <w:rPr>
          <w:sz w:val="22"/>
          <w:szCs w:val="22"/>
          <w:lang w:val="en-CA" w:eastAsia="en-CA"/>
        </w:rPr>
        <w:t xml:space="preserve"> This </w:t>
      </w:r>
      <w:r w:rsidR="003F4927" w:rsidRPr="00C77FFE">
        <w:rPr>
          <w:sz w:val="22"/>
          <w:szCs w:val="22"/>
          <w:lang w:val="en-CA" w:eastAsia="en-CA"/>
        </w:rPr>
        <w:t xml:space="preserve">phenomenon </w:t>
      </w:r>
      <w:r w:rsidRPr="00C77FFE">
        <w:rPr>
          <w:sz w:val="22"/>
          <w:szCs w:val="22"/>
          <w:lang w:val="en-CA" w:eastAsia="en-CA"/>
        </w:rPr>
        <w:t xml:space="preserve">could be explained by the low cost of running mobile networks in densely populated areas and the emergence of </w:t>
      </w:r>
      <w:r w:rsidR="008B75D0">
        <w:rPr>
          <w:sz w:val="22"/>
          <w:szCs w:val="22"/>
          <w:lang w:val="en-CA" w:eastAsia="en-CA"/>
        </w:rPr>
        <w:t>inexpensive</w:t>
      </w:r>
      <w:r w:rsidRPr="00C77FFE">
        <w:rPr>
          <w:sz w:val="22"/>
          <w:szCs w:val="22"/>
          <w:lang w:val="en-CA" w:eastAsia="en-CA"/>
        </w:rPr>
        <w:t xml:space="preserve"> cellular hardware. Even more exciting for mobile solutions providers was the rapid development of the smartphone ecosystem in East Africa. As the </w:t>
      </w:r>
      <w:r w:rsidRPr="00C77FFE">
        <w:rPr>
          <w:sz w:val="22"/>
          <w:szCs w:val="22"/>
          <w:lang w:val="en-CA" w:eastAsia="en-CA"/>
        </w:rPr>
        <w:lastRenderedPageBreak/>
        <w:t>cost of smartphones fell 40 per cent from 2015 to 2017, smartphones as a percentage of mobile phones increased from 18 to 34.</w:t>
      </w:r>
      <w:r w:rsidRPr="00C77FFE">
        <w:rPr>
          <w:sz w:val="22"/>
          <w:szCs w:val="22"/>
          <w:vertAlign w:val="superscript"/>
          <w:lang w:val="en-CA" w:eastAsia="en-CA"/>
        </w:rPr>
        <w:endnoteReference w:id="22"/>
      </w:r>
      <w:r w:rsidR="008B75D0">
        <w:rPr>
          <w:sz w:val="22"/>
          <w:szCs w:val="22"/>
          <w:lang w:val="en-CA" w:eastAsia="en-CA"/>
        </w:rPr>
        <w:t xml:space="preserve"> Low-cost</w:t>
      </w:r>
      <w:r w:rsidRPr="00C77FFE">
        <w:rPr>
          <w:sz w:val="22"/>
          <w:szCs w:val="22"/>
          <w:lang w:val="en-CA" w:eastAsia="en-CA"/>
        </w:rPr>
        <w:t xml:space="preserve"> and flexible mobile data plans made smartphones economical to operate. Smartphone growth was intrinsically linked to the large youth population since youth highly valued the connectivity and opportunities mobile networks offered</w:t>
      </w:r>
      <w:r w:rsidR="00DF577B">
        <w:rPr>
          <w:sz w:val="22"/>
          <w:szCs w:val="22"/>
          <w:lang w:val="en-CA" w:eastAsia="en-CA"/>
        </w:rPr>
        <w:t>;</w:t>
      </w:r>
      <w:r w:rsidRPr="00C77FFE">
        <w:rPr>
          <w:sz w:val="22"/>
          <w:szCs w:val="22"/>
          <w:lang w:val="en-CA" w:eastAsia="en-CA"/>
        </w:rPr>
        <w:t xml:space="preserve"> low-cost hardware and mobile</w:t>
      </w:r>
      <w:r w:rsidR="00DF577B">
        <w:rPr>
          <w:sz w:val="22"/>
          <w:szCs w:val="22"/>
          <w:lang w:val="en-CA" w:eastAsia="en-CA"/>
        </w:rPr>
        <w:t>-</w:t>
      </w:r>
      <w:r w:rsidRPr="00C77FFE">
        <w:rPr>
          <w:sz w:val="22"/>
          <w:szCs w:val="22"/>
          <w:lang w:val="en-CA" w:eastAsia="en-CA"/>
        </w:rPr>
        <w:t xml:space="preserve"> coverage providers had been able to economically meet this demand.</w:t>
      </w:r>
    </w:p>
    <w:p w14:paraId="0856D879" w14:textId="77777777" w:rsidR="00BC6509" w:rsidRPr="00DC6A3A" w:rsidRDefault="00BC6509" w:rsidP="009F4D85">
      <w:pPr>
        <w:jc w:val="both"/>
        <w:rPr>
          <w:sz w:val="18"/>
          <w:szCs w:val="18"/>
          <w:lang w:val="en-CA" w:eastAsia="en-CA"/>
        </w:rPr>
      </w:pPr>
    </w:p>
    <w:p w14:paraId="06BB5A66" w14:textId="7457F9F1" w:rsidR="00BC6509" w:rsidRPr="00C77FFE" w:rsidRDefault="00BC6509" w:rsidP="009F4D85">
      <w:pPr>
        <w:jc w:val="both"/>
        <w:rPr>
          <w:sz w:val="22"/>
          <w:szCs w:val="22"/>
          <w:lang w:val="en-CA" w:eastAsia="en-CA"/>
        </w:rPr>
      </w:pPr>
      <w:r w:rsidRPr="00C77FFE">
        <w:rPr>
          <w:sz w:val="22"/>
          <w:szCs w:val="22"/>
          <w:lang w:val="en-CA" w:eastAsia="en-CA"/>
        </w:rPr>
        <w:t xml:space="preserve">Like the North American mobile application (app) market, numerous mobile apps were created to cater to people’s needs. The most renowned of these services was M-Pesa, a mobile wallet that allowed participants to store Kenyan shillings on a SIM card that was installed in a mobile phone. A user’s cell phone number then also became his or her SIM bank account number. Participants could “text” money to other market participants using the service. Nearly every business accepted M-Pesa payments. The mobile money was linked to the cash economy by an expansive network of certified M-Pesa </w:t>
      </w:r>
      <w:r w:rsidR="00573A00" w:rsidRPr="00C77FFE">
        <w:rPr>
          <w:sz w:val="22"/>
          <w:szCs w:val="22"/>
          <w:lang w:val="en-CA" w:eastAsia="en-CA"/>
        </w:rPr>
        <w:t>agents</w:t>
      </w:r>
      <w:r w:rsidRPr="00C77FFE">
        <w:rPr>
          <w:sz w:val="22"/>
          <w:szCs w:val="22"/>
          <w:lang w:val="en-CA" w:eastAsia="en-CA"/>
        </w:rPr>
        <w:t>, who took deposits and offered withdrawals. Entrepreneurs had designed systems to use M-Pesa for lines of credit, loans, and savings accounts. M-Pesa met the needs of the “unbanked” sector of society, with 80 per cent of Kenyan households adopting M-Pesa within four years</w:t>
      </w:r>
      <w:r w:rsidR="00573A00" w:rsidRPr="00C77FFE">
        <w:rPr>
          <w:sz w:val="22"/>
          <w:szCs w:val="22"/>
          <w:lang w:val="en-CA" w:eastAsia="en-CA"/>
        </w:rPr>
        <w:t xml:space="preserve"> of the app’s introduction</w:t>
      </w:r>
      <w:r w:rsidRPr="00C77FFE">
        <w:rPr>
          <w:sz w:val="22"/>
          <w:szCs w:val="22"/>
          <w:lang w:val="en-CA" w:eastAsia="en-CA"/>
        </w:rPr>
        <w:t xml:space="preserve">. </w:t>
      </w:r>
    </w:p>
    <w:p w14:paraId="5C87B69F" w14:textId="2F6AB6BA" w:rsidR="00BC6509" w:rsidRPr="00DC6A3A" w:rsidRDefault="00BC6509" w:rsidP="009F4D85">
      <w:pPr>
        <w:jc w:val="both"/>
        <w:rPr>
          <w:sz w:val="18"/>
          <w:szCs w:val="18"/>
          <w:lang w:val="en-CA" w:eastAsia="en-CA"/>
        </w:rPr>
      </w:pPr>
    </w:p>
    <w:p w14:paraId="2BF0BF5C" w14:textId="77777777" w:rsidR="00BC6509" w:rsidRPr="00DC6A3A" w:rsidRDefault="00BC6509" w:rsidP="009F4D85">
      <w:pPr>
        <w:jc w:val="both"/>
        <w:rPr>
          <w:sz w:val="18"/>
          <w:szCs w:val="18"/>
          <w:lang w:val="en-CA" w:eastAsia="en-CA"/>
        </w:rPr>
      </w:pPr>
    </w:p>
    <w:p w14:paraId="5D75DB1C" w14:textId="399BD0F9" w:rsidR="00BC6509" w:rsidRPr="00C77FFE" w:rsidRDefault="00BC6509" w:rsidP="009F4D85">
      <w:pPr>
        <w:pStyle w:val="Casehead1"/>
        <w:rPr>
          <w:rFonts w:eastAsia="Arial"/>
          <w:lang w:val="en-CA" w:eastAsia="en-CA"/>
        </w:rPr>
      </w:pPr>
      <w:r w:rsidRPr="00C77FFE">
        <w:rPr>
          <w:rFonts w:eastAsia="Arial"/>
          <w:lang w:val="en-CA" w:eastAsia="en-CA"/>
        </w:rPr>
        <w:t>CHALLENGES IN THE Agricultural SECTOR</w:t>
      </w:r>
    </w:p>
    <w:p w14:paraId="0D63A9DA" w14:textId="77777777" w:rsidR="00BC6509" w:rsidRPr="00DC6A3A" w:rsidRDefault="00BC6509" w:rsidP="009F4D85">
      <w:pPr>
        <w:pStyle w:val="BodyTextMain"/>
        <w:rPr>
          <w:rFonts w:eastAsia="Arial"/>
          <w:sz w:val="18"/>
          <w:szCs w:val="18"/>
          <w:lang w:val="en-CA" w:eastAsia="en-CA"/>
        </w:rPr>
      </w:pPr>
    </w:p>
    <w:p w14:paraId="4377BA28" w14:textId="04023DFB" w:rsidR="00BC6509" w:rsidRPr="00C77FFE" w:rsidRDefault="00BC6509" w:rsidP="009F4D85">
      <w:pPr>
        <w:pStyle w:val="Casehead2"/>
        <w:rPr>
          <w:rFonts w:eastAsia="Arial"/>
          <w:lang w:val="en-CA" w:eastAsia="en-CA"/>
        </w:rPr>
      </w:pPr>
      <w:r w:rsidRPr="00C77FFE">
        <w:rPr>
          <w:rFonts w:eastAsia="Arial"/>
          <w:lang w:val="en-CA" w:eastAsia="en-CA"/>
        </w:rPr>
        <w:t>Climate Change</w:t>
      </w:r>
    </w:p>
    <w:p w14:paraId="65108845" w14:textId="77777777" w:rsidR="00BC6509" w:rsidRPr="00DC6A3A" w:rsidRDefault="00BC6509" w:rsidP="009F4D85">
      <w:pPr>
        <w:pStyle w:val="BodyTextMain"/>
        <w:rPr>
          <w:rFonts w:eastAsia="Arial"/>
          <w:sz w:val="18"/>
          <w:szCs w:val="18"/>
          <w:lang w:val="en-CA" w:eastAsia="en-CA"/>
        </w:rPr>
      </w:pPr>
    </w:p>
    <w:p w14:paraId="632D5F94" w14:textId="5665BE35" w:rsidR="00BC6509" w:rsidRPr="00C77FFE" w:rsidRDefault="00BC6509" w:rsidP="009F4D85">
      <w:pPr>
        <w:pStyle w:val="BodyTextMain"/>
        <w:rPr>
          <w:lang w:val="en-CA" w:eastAsia="en-CA"/>
        </w:rPr>
      </w:pPr>
      <w:r w:rsidRPr="00C77FFE">
        <w:rPr>
          <w:lang w:val="en-CA" w:eastAsia="en-CA"/>
        </w:rPr>
        <w:t xml:space="preserve">Climate change was making Kenya hotter and drier. Average temperatures in East Africa were projected to </w:t>
      </w:r>
      <w:r w:rsidR="005E1485">
        <w:rPr>
          <w:lang w:val="en-CA" w:eastAsia="en-CA"/>
        </w:rPr>
        <w:t>rise</w:t>
      </w:r>
      <w:r w:rsidRPr="00C77FFE">
        <w:rPr>
          <w:lang w:val="en-CA" w:eastAsia="en-CA"/>
        </w:rPr>
        <w:t xml:space="preserve"> by 3.2 degrees</w:t>
      </w:r>
      <w:r w:rsidR="002E3857" w:rsidRPr="00C77FFE">
        <w:rPr>
          <w:lang w:val="en-CA" w:eastAsia="en-CA"/>
        </w:rPr>
        <w:t xml:space="preserve"> Celsius</w:t>
      </w:r>
      <w:r w:rsidRPr="00C77FFE">
        <w:rPr>
          <w:lang w:val="en-CA" w:eastAsia="en-CA"/>
        </w:rPr>
        <w:t xml:space="preserve"> by the end of the century.</w:t>
      </w:r>
      <w:r w:rsidRPr="00C77FFE">
        <w:rPr>
          <w:vertAlign w:val="superscript"/>
          <w:lang w:val="en-CA" w:eastAsia="en-CA"/>
        </w:rPr>
        <w:endnoteReference w:id="23"/>
      </w:r>
      <w:r w:rsidRPr="00C77FFE">
        <w:rPr>
          <w:lang w:val="en-CA" w:eastAsia="en-CA"/>
        </w:rPr>
        <w:t xml:space="preserve"> Precipitation would become more infrequent and be more intense, causing flooding and destroying crops.</w:t>
      </w:r>
      <w:r w:rsidRPr="00C77FFE">
        <w:rPr>
          <w:vertAlign w:val="superscript"/>
          <w:lang w:val="en-CA" w:eastAsia="en-CA"/>
        </w:rPr>
        <w:endnoteReference w:id="24"/>
      </w:r>
      <w:r w:rsidRPr="00C77FFE">
        <w:rPr>
          <w:lang w:val="en-CA" w:eastAsia="en-CA"/>
        </w:rPr>
        <w:t xml:space="preserve"> A drought that began in 2016 significantly reduced Kenyan farmers’ yields, increasing staple food prices by 30 per cent nationwide.</w:t>
      </w:r>
      <w:r w:rsidRPr="00C77FFE">
        <w:rPr>
          <w:vertAlign w:val="superscript"/>
          <w:lang w:val="en-CA" w:eastAsia="en-CA"/>
        </w:rPr>
        <w:endnoteReference w:id="25"/>
      </w:r>
      <w:r w:rsidRPr="00C77FFE">
        <w:rPr>
          <w:lang w:val="en-CA" w:eastAsia="en-CA"/>
        </w:rPr>
        <w:t xml:space="preserve"> Climate-induced variability was expected to continue indefinitely, creating significant uncertainty for farmers’ future success. In East Africa, most crops were already near the maximum temperature in which they could grow, so modest temperature increases could make farmland significantly less productive. Drought led to failed crops and desertification of soil, making future crops harder to grow. </w:t>
      </w:r>
    </w:p>
    <w:p w14:paraId="5EB8A2CE" w14:textId="66954748" w:rsidR="00BC6509" w:rsidRPr="00DC6A3A" w:rsidRDefault="00BC6509" w:rsidP="009F4D85">
      <w:pPr>
        <w:pStyle w:val="BodyTextMain"/>
        <w:rPr>
          <w:sz w:val="18"/>
          <w:szCs w:val="18"/>
          <w:lang w:val="en-CA"/>
        </w:rPr>
      </w:pPr>
    </w:p>
    <w:p w14:paraId="07DC8255" w14:textId="77777777" w:rsidR="00BC6509" w:rsidRPr="00DC6A3A" w:rsidRDefault="00BC6509" w:rsidP="009F4D85">
      <w:pPr>
        <w:pStyle w:val="BodyTextMain"/>
        <w:rPr>
          <w:sz w:val="18"/>
          <w:szCs w:val="18"/>
          <w:lang w:val="en-CA"/>
        </w:rPr>
      </w:pPr>
    </w:p>
    <w:p w14:paraId="6C4AA435" w14:textId="28D3CB25" w:rsidR="00BC6509" w:rsidRPr="00C77FFE" w:rsidRDefault="00BC6509" w:rsidP="009F4D85">
      <w:pPr>
        <w:pStyle w:val="Casehead2"/>
        <w:rPr>
          <w:rFonts w:eastAsia="Arial"/>
          <w:lang w:val="en-CA" w:eastAsia="en-CA"/>
        </w:rPr>
      </w:pPr>
      <w:r w:rsidRPr="00C77FFE">
        <w:rPr>
          <w:rFonts w:eastAsia="Arial"/>
          <w:lang w:val="en-CA" w:eastAsia="en-CA"/>
        </w:rPr>
        <w:t>Market Access</w:t>
      </w:r>
    </w:p>
    <w:p w14:paraId="602511C6" w14:textId="77777777" w:rsidR="00BC6509" w:rsidRPr="00DC6A3A" w:rsidRDefault="00BC6509" w:rsidP="009F4D85">
      <w:pPr>
        <w:pStyle w:val="BodyTextMain"/>
        <w:rPr>
          <w:rFonts w:eastAsia="Arial"/>
          <w:sz w:val="18"/>
          <w:szCs w:val="18"/>
          <w:lang w:val="en-CA" w:eastAsia="en-CA"/>
        </w:rPr>
      </w:pPr>
    </w:p>
    <w:p w14:paraId="5A363644" w14:textId="183ED870" w:rsidR="00BC6509" w:rsidRPr="00DC6A3A" w:rsidRDefault="00BC6509" w:rsidP="000152A3">
      <w:pPr>
        <w:pStyle w:val="BodyTextMain"/>
        <w:rPr>
          <w:spacing w:val="-4"/>
          <w:kern w:val="22"/>
          <w:lang w:val="en-CA" w:eastAsia="en-CA"/>
        </w:rPr>
      </w:pPr>
      <w:r w:rsidRPr="00DC6A3A">
        <w:rPr>
          <w:spacing w:val="-4"/>
          <w:kern w:val="22"/>
          <w:lang w:val="en-CA" w:eastAsia="en-CA"/>
        </w:rPr>
        <w:t xml:space="preserve">Market access enabled and incentivized innovation and increased productivity. Market access was composed of access to agricultural input markets (e.g., technologies, fertilizer, </w:t>
      </w:r>
      <w:r w:rsidR="00C77FFE" w:rsidRPr="00DC6A3A">
        <w:rPr>
          <w:spacing w:val="-4"/>
          <w:kern w:val="22"/>
          <w:lang w:val="en-CA" w:eastAsia="en-CA"/>
        </w:rPr>
        <w:t>and finance</w:t>
      </w:r>
      <w:r w:rsidRPr="00DC6A3A">
        <w:rPr>
          <w:spacing w:val="-4"/>
          <w:kern w:val="22"/>
          <w:lang w:val="en-CA" w:eastAsia="en-CA"/>
        </w:rPr>
        <w:t xml:space="preserve">) and market services (e.g., transportation, advisory services, storage, </w:t>
      </w:r>
      <w:r w:rsidR="00C77FFE" w:rsidRPr="00DC6A3A">
        <w:rPr>
          <w:spacing w:val="-4"/>
          <w:kern w:val="22"/>
          <w:lang w:val="en-CA" w:eastAsia="en-CA"/>
        </w:rPr>
        <w:t xml:space="preserve">and </w:t>
      </w:r>
      <w:r w:rsidRPr="00DC6A3A">
        <w:rPr>
          <w:spacing w:val="-4"/>
          <w:kern w:val="22"/>
          <w:lang w:val="en-CA" w:eastAsia="en-CA"/>
        </w:rPr>
        <w:t>price information).</w:t>
      </w:r>
      <w:r w:rsidRPr="00DC6A3A">
        <w:rPr>
          <w:spacing w:val="-4"/>
          <w:kern w:val="22"/>
          <w:vertAlign w:val="superscript"/>
          <w:lang w:val="en-CA" w:eastAsia="en-CA"/>
        </w:rPr>
        <w:endnoteReference w:id="26"/>
      </w:r>
      <w:r w:rsidRPr="00DC6A3A">
        <w:rPr>
          <w:spacing w:val="-4"/>
          <w:kern w:val="22"/>
          <w:lang w:val="en-CA" w:eastAsia="en-CA"/>
        </w:rPr>
        <w:t xml:space="preserve"> Research strongly suggested that access to formal markets increased incomes and food security for smallholders.</w:t>
      </w:r>
      <w:r w:rsidRPr="00DC6A3A">
        <w:rPr>
          <w:spacing w:val="-4"/>
          <w:kern w:val="22"/>
          <w:vertAlign w:val="superscript"/>
          <w:lang w:val="en-CA" w:eastAsia="en-CA"/>
        </w:rPr>
        <w:endnoteReference w:id="27"/>
      </w:r>
      <w:r w:rsidRPr="00DC6A3A">
        <w:rPr>
          <w:spacing w:val="-4"/>
          <w:kern w:val="22"/>
          <w:lang w:val="en-CA" w:eastAsia="en-CA"/>
        </w:rPr>
        <w:t xml:space="preserve"> Smallholder farmers accounted for 63 per cent of agricultural output in Kenya</w:t>
      </w:r>
      <w:r w:rsidR="005E1485" w:rsidRPr="00DC6A3A">
        <w:rPr>
          <w:spacing w:val="-4"/>
          <w:kern w:val="22"/>
          <w:lang w:val="en-CA" w:eastAsia="en-CA"/>
        </w:rPr>
        <w:t>,</w:t>
      </w:r>
      <w:r w:rsidRPr="00DC6A3A">
        <w:rPr>
          <w:spacing w:val="-4"/>
          <w:kern w:val="22"/>
          <w:vertAlign w:val="superscript"/>
          <w:lang w:val="en-CA" w:eastAsia="en-CA"/>
        </w:rPr>
        <w:endnoteReference w:id="28"/>
      </w:r>
      <w:r w:rsidR="005E1485" w:rsidRPr="00DC6A3A">
        <w:rPr>
          <w:spacing w:val="-4"/>
          <w:kern w:val="22"/>
          <w:lang w:val="en-CA" w:eastAsia="en-CA"/>
        </w:rPr>
        <w:t xml:space="preserve"> </w:t>
      </w:r>
      <w:r w:rsidRPr="00DC6A3A">
        <w:rPr>
          <w:spacing w:val="-4"/>
          <w:kern w:val="22"/>
          <w:lang w:val="en-CA" w:eastAsia="en-CA"/>
        </w:rPr>
        <w:t>yet less than 50 per cent of all the crops they grew were marketed for sale outside of the farmers’ immediate community.</w:t>
      </w:r>
      <w:r w:rsidRPr="00DC6A3A">
        <w:rPr>
          <w:spacing w:val="-4"/>
          <w:kern w:val="22"/>
          <w:vertAlign w:val="superscript"/>
          <w:lang w:val="en-CA" w:eastAsia="en-CA"/>
        </w:rPr>
        <w:endnoteReference w:id="29"/>
      </w:r>
      <w:r w:rsidRPr="00DC6A3A">
        <w:rPr>
          <w:spacing w:val="-4"/>
          <w:kern w:val="22"/>
          <w:lang w:val="en-CA" w:eastAsia="en-CA"/>
        </w:rPr>
        <w:t xml:space="preserve"> A World Bank </w:t>
      </w:r>
      <w:r w:rsidR="00C77FFE" w:rsidRPr="00DC6A3A">
        <w:rPr>
          <w:spacing w:val="-4"/>
          <w:kern w:val="22"/>
          <w:lang w:val="en-CA" w:eastAsia="en-CA"/>
        </w:rPr>
        <w:t>report estimated</w:t>
      </w:r>
      <w:r w:rsidRPr="00DC6A3A">
        <w:rPr>
          <w:spacing w:val="-4"/>
          <w:kern w:val="22"/>
          <w:lang w:val="en-CA" w:eastAsia="en-CA"/>
        </w:rPr>
        <w:t xml:space="preserve"> that $300–$400 billion in investment in the African food supply chain was necessary to meet the $1 trillion demand for food products that would exist in 2030.</w:t>
      </w:r>
      <w:r w:rsidRPr="00DC6A3A">
        <w:rPr>
          <w:spacing w:val="-4"/>
          <w:kern w:val="22"/>
          <w:vertAlign w:val="superscript"/>
          <w:lang w:val="en-CA" w:eastAsia="en-CA"/>
        </w:rPr>
        <w:endnoteReference w:id="30"/>
      </w:r>
      <w:r w:rsidRPr="00DC6A3A">
        <w:rPr>
          <w:spacing w:val="-4"/>
          <w:kern w:val="22"/>
          <w:lang w:val="en-CA" w:eastAsia="en-CA"/>
        </w:rPr>
        <w:t xml:space="preserve"> Janssen was puzzled by how effective markets had not emerged to leverage farmers’ profit potential, even though Kenya was made up of so many intelligent, hard-working people.</w:t>
      </w:r>
    </w:p>
    <w:p w14:paraId="071B3A20" w14:textId="0373FD07" w:rsidR="00BC6509" w:rsidRPr="00DC6A3A" w:rsidRDefault="00BC6509" w:rsidP="009F4D85">
      <w:pPr>
        <w:pStyle w:val="BodyTextMain"/>
        <w:rPr>
          <w:rFonts w:eastAsia="Arial"/>
          <w:sz w:val="18"/>
          <w:szCs w:val="18"/>
          <w:lang w:val="en-CA" w:eastAsia="en-CA"/>
        </w:rPr>
      </w:pPr>
    </w:p>
    <w:p w14:paraId="35BDA0A3" w14:textId="77777777" w:rsidR="00FF201A" w:rsidRPr="00DC6A3A" w:rsidRDefault="00FF201A" w:rsidP="00DC6A3A">
      <w:pPr>
        <w:pStyle w:val="BodyTextMain"/>
        <w:rPr>
          <w:rFonts w:eastAsia="Arial"/>
          <w:sz w:val="18"/>
          <w:szCs w:val="18"/>
          <w:lang w:val="en-CA" w:eastAsia="en-CA"/>
        </w:rPr>
      </w:pPr>
    </w:p>
    <w:p w14:paraId="3A91906D" w14:textId="77777777" w:rsidR="00BC6509" w:rsidRPr="00C77FFE" w:rsidRDefault="00BC6509" w:rsidP="009F4D85">
      <w:pPr>
        <w:pStyle w:val="Casehead2"/>
        <w:rPr>
          <w:sz w:val="22"/>
          <w:szCs w:val="22"/>
          <w:lang w:val="en-CA" w:eastAsia="en-CA"/>
        </w:rPr>
      </w:pPr>
      <w:r w:rsidRPr="00C77FFE">
        <w:rPr>
          <w:rFonts w:eastAsia="Arial"/>
          <w:lang w:val="en-CA" w:eastAsia="en-CA"/>
        </w:rPr>
        <w:t>Farming Education</w:t>
      </w:r>
      <w:r w:rsidRPr="00C77FFE">
        <w:rPr>
          <w:rFonts w:eastAsia="Arial"/>
          <w:sz w:val="22"/>
          <w:szCs w:val="22"/>
          <w:lang w:val="en-CA" w:eastAsia="en-CA"/>
        </w:rPr>
        <w:t xml:space="preserve"> </w:t>
      </w:r>
    </w:p>
    <w:p w14:paraId="7D5E8547" w14:textId="77777777" w:rsidR="00BC6509" w:rsidRPr="00DC6A3A" w:rsidRDefault="00BC6509" w:rsidP="009F4D85">
      <w:pPr>
        <w:jc w:val="both"/>
        <w:rPr>
          <w:sz w:val="18"/>
          <w:szCs w:val="18"/>
          <w:lang w:val="en-CA" w:eastAsia="en-CA"/>
        </w:rPr>
      </w:pPr>
    </w:p>
    <w:p w14:paraId="2E2BF346" w14:textId="30E6BEC6" w:rsidR="00BC6509" w:rsidRPr="00C77FFE" w:rsidRDefault="00BC6509" w:rsidP="009F4D85">
      <w:pPr>
        <w:jc w:val="both"/>
        <w:rPr>
          <w:color w:val="FF0000"/>
          <w:sz w:val="22"/>
          <w:szCs w:val="22"/>
          <w:lang w:val="en-CA" w:eastAsia="en-CA"/>
        </w:rPr>
      </w:pPr>
      <w:r w:rsidRPr="00C77FFE">
        <w:rPr>
          <w:sz w:val="22"/>
          <w:szCs w:val="22"/>
          <w:lang w:val="en-CA" w:eastAsia="en-CA"/>
        </w:rPr>
        <w:t>Kenyan farmers produced 66 per cent less output per hectare than farmers in rich industrialized countries.</w:t>
      </w:r>
      <w:r w:rsidRPr="00C77FFE">
        <w:rPr>
          <w:sz w:val="22"/>
          <w:szCs w:val="22"/>
          <w:vertAlign w:val="superscript"/>
          <w:lang w:val="en-CA" w:eastAsia="en-CA"/>
        </w:rPr>
        <w:endnoteReference w:id="31"/>
      </w:r>
      <w:r w:rsidRPr="00C77FFE">
        <w:rPr>
          <w:sz w:val="22"/>
          <w:szCs w:val="22"/>
          <w:lang w:val="en-CA" w:eastAsia="en-CA"/>
        </w:rPr>
        <w:t xml:space="preserve"> Due to lack of arable land, improving farmers’ productivity was essential to meeting future food demands. There were three traditional forms of farming education in East Africa: community education, extension workers,</w:t>
      </w:r>
      <w:r w:rsidRPr="00C77FFE">
        <w:rPr>
          <w:sz w:val="22"/>
          <w:szCs w:val="22"/>
          <w:vertAlign w:val="superscript"/>
          <w:lang w:val="en-CA" w:eastAsia="en-CA"/>
        </w:rPr>
        <w:endnoteReference w:id="32"/>
      </w:r>
      <w:r w:rsidRPr="00C77FFE">
        <w:rPr>
          <w:sz w:val="22"/>
          <w:szCs w:val="22"/>
          <w:lang w:val="en-CA" w:eastAsia="en-CA"/>
        </w:rPr>
        <w:t xml:space="preserve"> and tertiary education. Each form had limitations for addressing the gravity of population growth and climate change. Within communities, traditional gender roles were misallocating education resources. Despite women constituting over 60 per cent of food producers,</w:t>
      </w:r>
      <w:r w:rsidRPr="00C77FFE">
        <w:rPr>
          <w:sz w:val="22"/>
          <w:szCs w:val="22"/>
          <w:vertAlign w:val="superscript"/>
          <w:lang w:val="en-CA" w:eastAsia="en-CA"/>
        </w:rPr>
        <w:endnoteReference w:id="33"/>
      </w:r>
      <w:r w:rsidRPr="00C77FFE">
        <w:rPr>
          <w:sz w:val="22"/>
          <w:szCs w:val="22"/>
          <w:lang w:val="en-CA" w:eastAsia="en-CA"/>
        </w:rPr>
        <w:t xml:space="preserve"> they were 20–30 per cent less productive </w:t>
      </w:r>
      <w:r w:rsidRPr="00C77FFE">
        <w:rPr>
          <w:sz w:val="22"/>
          <w:szCs w:val="22"/>
          <w:lang w:val="en-CA" w:eastAsia="en-CA"/>
        </w:rPr>
        <w:lastRenderedPageBreak/>
        <w:t>than men.</w:t>
      </w:r>
      <w:r w:rsidRPr="00C77FFE">
        <w:rPr>
          <w:sz w:val="22"/>
          <w:szCs w:val="22"/>
          <w:vertAlign w:val="superscript"/>
          <w:lang w:val="en-CA" w:eastAsia="en-CA"/>
        </w:rPr>
        <w:endnoteReference w:id="34"/>
      </w:r>
      <w:r w:rsidRPr="00C77FFE">
        <w:rPr>
          <w:sz w:val="22"/>
          <w:szCs w:val="22"/>
          <w:lang w:val="en-CA" w:eastAsia="en-CA"/>
        </w:rPr>
        <w:t xml:space="preserve"> This was largely attributed to less access to educational resources.</w:t>
      </w:r>
      <w:r w:rsidRPr="00C77FFE">
        <w:rPr>
          <w:sz w:val="22"/>
          <w:szCs w:val="22"/>
          <w:vertAlign w:val="superscript"/>
          <w:lang w:val="en-CA" w:eastAsia="en-CA"/>
        </w:rPr>
        <w:endnoteReference w:id="35"/>
      </w:r>
      <w:r w:rsidRPr="00C77FFE">
        <w:rPr>
          <w:sz w:val="22"/>
          <w:szCs w:val="22"/>
          <w:lang w:val="en-CA" w:eastAsia="en-CA"/>
        </w:rPr>
        <w:t xml:space="preserve"> For example, men and women’s primary form of technology knowledge sharing was social groups, but women attended these less because of time spent taking care of children and managing households.</w:t>
      </w:r>
      <w:r w:rsidRPr="00C77FFE">
        <w:rPr>
          <w:sz w:val="22"/>
          <w:szCs w:val="22"/>
          <w:vertAlign w:val="superscript"/>
          <w:lang w:val="en-CA" w:eastAsia="en-CA"/>
        </w:rPr>
        <w:endnoteReference w:id="36"/>
      </w:r>
      <w:r w:rsidRPr="00C77FFE">
        <w:rPr>
          <w:sz w:val="22"/>
          <w:szCs w:val="22"/>
          <w:lang w:val="en-CA" w:eastAsia="en-CA"/>
        </w:rPr>
        <w:t xml:space="preserve"> Moreover, only 12 per cent of all Kenyans acquired tertiary education, with most university graduates living in urban areas. These education</w:t>
      </w:r>
      <w:r w:rsidR="005E1485">
        <w:rPr>
          <w:sz w:val="22"/>
          <w:szCs w:val="22"/>
          <w:lang w:val="en-CA" w:eastAsia="en-CA"/>
        </w:rPr>
        <w:t>-</w:t>
      </w:r>
      <w:r w:rsidRPr="00C77FFE">
        <w:rPr>
          <w:sz w:val="22"/>
          <w:szCs w:val="22"/>
          <w:lang w:val="en-CA" w:eastAsia="en-CA"/>
        </w:rPr>
        <w:t>sector challenges, coupled with rapid population growth, were fostering significant youth unemployment: 55 per cent of men and 70 per cent of women aged 15–24 were unemployed.</w:t>
      </w:r>
      <w:r w:rsidRPr="00C77FFE">
        <w:rPr>
          <w:sz w:val="22"/>
          <w:szCs w:val="22"/>
          <w:vertAlign w:val="superscript"/>
          <w:lang w:val="en-CA" w:eastAsia="en-CA"/>
        </w:rPr>
        <w:endnoteReference w:id="37"/>
      </w:r>
      <w:r w:rsidRPr="00C77FFE">
        <w:rPr>
          <w:sz w:val="22"/>
          <w:szCs w:val="22"/>
          <w:lang w:val="en-CA" w:eastAsia="en-CA"/>
        </w:rPr>
        <w:t xml:space="preserve"> Moreover, jobs that did exist for youth wer</w:t>
      </w:r>
      <w:r w:rsidR="008B75D0">
        <w:rPr>
          <w:sz w:val="22"/>
          <w:szCs w:val="22"/>
          <w:lang w:val="en-CA" w:eastAsia="en-CA"/>
        </w:rPr>
        <w:t>e often low skilled and low paying</w:t>
      </w:r>
      <w:r w:rsidRPr="00C77FFE">
        <w:rPr>
          <w:sz w:val="22"/>
          <w:szCs w:val="22"/>
          <w:lang w:val="en-CA" w:eastAsia="en-CA"/>
        </w:rPr>
        <w:t xml:space="preserve">. Weak or non-existent enforcement of labour regulations meant that youth often found themselves doing dangerous work. </w:t>
      </w:r>
    </w:p>
    <w:p w14:paraId="67208F48" w14:textId="51903626" w:rsidR="00BC6509" w:rsidRPr="00DC6A3A" w:rsidRDefault="00BC6509" w:rsidP="009F4D85">
      <w:pPr>
        <w:jc w:val="both"/>
        <w:rPr>
          <w:sz w:val="14"/>
          <w:szCs w:val="14"/>
          <w:lang w:val="en-CA" w:eastAsia="en-CA"/>
        </w:rPr>
      </w:pPr>
    </w:p>
    <w:p w14:paraId="247A34CF" w14:textId="77777777" w:rsidR="00BC6509" w:rsidRPr="00DC6A3A" w:rsidRDefault="00BC6509" w:rsidP="009F4D85">
      <w:pPr>
        <w:jc w:val="both"/>
        <w:rPr>
          <w:sz w:val="14"/>
          <w:szCs w:val="14"/>
          <w:lang w:val="en-CA" w:eastAsia="en-CA"/>
        </w:rPr>
      </w:pPr>
    </w:p>
    <w:p w14:paraId="6725A89A" w14:textId="77777777" w:rsidR="00BC6509" w:rsidRPr="00C77FFE" w:rsidRDefault="00BC6509" w:rsidP="009F4D85">
      <w:pPr>
        <w:jc w:val="both"/>
        <w:rPr>
          <w:rFonts w:ascii="Arial" w:eastAsia="Arial" w:hAnsi="Arial" w:cs="Arial"/>
          <w:b/>
          <w:sz w:val="22"/>
          <w:szCs w:val="22"/>
          <w:lang w:val="en-CA" w:eastAsia="en-CA"/>
        </w:rPr>
      </w:pPr>
      <w:r w:rsidRPr="00C77FFE">
        <w:rPr>
          <w:rFonts w:ascii="Arial" w:eastAsia="Arial" w:hAnsi="Arial" w:cs="Arial"/>
          <w:b/>
          <w:lang w:val="en-CA" w:eastAsia="en-CA"/>
        </w:rPr>
        <w:t>EMERGING SERVICES FOR FARMERS</w:t>
      </w:r>
    </w:p>
    <w:p w14:paraId="2AC207EB" w14:textId="77777777" w:rsidR="00BC6509" w:rsidRPr="00DC6A3A" w:rsidRDefault="00BC6509" w:rsidP="009F4D85">
      <w:pPr>
        <w:pStyle w:val="BodyTextMain"/>
        <w:rPr>
          <w:rFonts w:eastAsia="Arial"/>
          <w:sz w:val="14"/>
          <w:szCs w:val="14"/>
          <w:lang w:val="en-CA" w:eastAsia="en-CA"/>
        </w:rPr>
      </w:pPr>
    </w:p>
    <w:p w14:paraId="70B69264" w14:textId="1CC0C4F1" w:rsidR="009F4D85" w:rsidRPr="00C77FFE" w:rsidRDefault="00BC6509" w:rsidP="009F4D85">
      <w:pPr>
        <w:jc w:val="both"/>
        <w:rPr>
          <w:spacing w:val="-2"/>
          <w:kern w:val="22"/>
          <w:sz w:val="22"/>
          <w:szCs w:val="22"/>
          <w:lang w:val="en-CA" w:eastAsia="en-CA"/>
        </w:rPr>
      </w:pPr>
      <w:r w:rsidRPr="00C77FFE">
        <w:rPr>
          <w:spacing w:val="-2"/>
          <w:kern w:val="22"/>
          <w:sz w:val="22"/>
          <w:szCs w:val="22"/>
          <w:lang w:val="en-CA" w:eastAsia="en-CA"/>
        </w:rPr>
        <w:t xml:space="preserve">Other impact-driven entrepreneurs were trying to build solutions for different stages of the East African food supply chain. These start-ups used different value propositions to try to help farmers increase their productivity and adapt to the changing climate. Wefarm Limited (Wefarm) was attempting to address the lack of practical education while leveraging mass </w:t>
      </w:r>
      <w:bookmarkStart w:id="1" w:name="_Hlk12179038"/>
      <w:r w:rsidRPr="00C77FFE">
        <w:rPr>
          <w:spacing w:val="-2"/>
          <w:kern w:val="22"/>
          <w:sz w:val="22"/>
          <w:szCs w:val="22"/>
          <w:lang w:val="en-CA" w:eastAsia="en-CA"/>
        </w:rPr>
        <w:t>SMS (short message service</w:t>
      </w:r>
      <w:bookmarkEnd w:id="1"/>
      <w:r w:rsidRPr="00C77FFE">
        <w:rPr>
          <w:spacing w:val="-2"/>
          <w:kern w:val="22"/>
          <w:sz w:val="22"/>
          <w:szCs w:val="22"/>
          <w:lang w:val="en-CA" w:eastAsia="en-CA"/>
        </w:rPr>
        <w:t>) access by creating a peer-to-peer service that allowed people to text questions to the Wefarm platform and receive answers from other farmers somewhere in the world who had a solution. As of September 2018, the platform facilitated one million questions and answers per month, with an estimated 20 per cent of Kenyan and Ugandan farms using the platform.</w:t>
      </w:r>
      <w:r w:rsidRPr="00C77FFE">
        <w:rPr>
          <w:spacing w:val="-2"/>
          <w:kern w:val="22"/>
          <w:sz w:val="22"/>
          <w:szCs w:val="22"/>
          <w:vertAlign w:val="superscript"/>
          <w:lang w:val="en-CA" w:eastAsia="en-CA"/>
        </w:rPr>
        <w:endnoteReference w:id="38"/>
      </w:r>
      <w:r w:rsidRPr="00C77FFE">
        <w:rPr>
          <w:spacing w:val="-2"/>
          <w:kern w:val="22"/>
          <w:sz w:val="22"/>
          <w:szCs w:val="22"/>
          <w:lang w:val="en-CA" w:eastAsia="en-CA"/>
        </w:rPr>
        <w:t xml:space="preserve"> Wefarm did not have a consistent source of cash flow; the</w:t>
      </w:r>
      <w:r w:rsidR="00FF201A">
        <w:rPr>
          <w:spacing w:val="-2"/>
          <w:kern w:val="22"/>
          <w:sz w:val="22"/>
          <w:szCs w:val="22"/>
          <w:lang w:val="en-CA" w:eastAsia="en-CA"/>
        </w:rPr>
        <w:t xml:space="preserve"> compan</w:t>
      </w:r>
      <w:r w:rsidRPr="00C77FFE">
        <w:rPr>
          <w:spacing w:val="-2"/>
          <w:kern w:val="22"/>
          <w:sz w:val="22"/>
          <w:szCs w:val="22"/>
          <w:lang w:val="en-CA" w:eastAsia="en-CA"/>
        </w:rPr>
        <w:t>y hoped to sell insights from data collected by the platform or become a broker for agriculture inputs or financing.</w:t>
      </w:r>
      <w:r w:rsidRPr="00C77FFE">
        <w:rPr>
          <w:spacing w:val="-2"/>
          <w:kern w:val="22"/>
          <w:sz w:val="22"/>
          <w:szCs w:val="22"/>
          <w:vertAlign w:val="superscript"/>
          <w:lang w:val="en-CA" w:eastAsia="en-CA"/>
        </w:rPr>
        <w:endnoteReference w:id="39"/>
      </w:r>
      <w:r w:rsidR="009F4D85" w:rsidRPr="00C77FFE">
        <w:rPr>
          <w:spacing w:val="-2"/>
          <w:kern w:val="22"/>
          <w:sz w:val="22"/>
          <w:szCs w:val="22"/>
          <w:lang w:val="en-CA" w:eastAsia="en-CA"/>
        </w:rPr>
        <w:t xml:space="preserve"> Arifu</w:t>
      </w:r>
      <w:r w:rsidR="00C81826" w:rsidRPr="00C77FFE">
        <w:rPr>
          <w:spacing w:val="-2"/>
          <w:kern w:val="22"/>
          <w:sz w:val="22"/>
          <w:szCs w:val="22"/>
          <w:lang w:val="en-CA" w:eastAsia="en-CA"/>
        </w:rPr>
        <w:t xml:space="preserve"> provided </w:t>
      </w:r>
      <w:r w:rsidR="009F4D85" w:rsidRPr="00C77FFE">
        <w:rPr>
          <w:spacing w:val="-2"/>
          <w:kern w:val="22"/>
          <w:sz w:val="22"/>
          <w:szCs w:val="22"/>
          <w:lang w:val="en-CA" w:eastAsia="en-CA"/>
        </w:rPr>
        <w:t>a similar service</w:t>
      </w:r>
      <w:r w:rsidR="00AF5DA4" w:rsidRPr="00C77FFE">
        <w:rPr>
          <w:spacing w:val="-2"/>
          <w:kern w:val="22"/>
          <w:sz w:val="22"/>
          <w:szCs w:val="22"/>
          <w:lang w:val="en-CA" w:eastAsia="en-CA"/>
        </w:rPr>
        <w:t>;</w:t>
      </w:r>
      <w:r w:rsidR="009F4D85" w:rsidRPr="00C77FFE">
        <w:rPr>
          <w:spacing w:val="-2"/>
          <w:kern w:val="22"/>
          <w:sz w:val="22"/>
          <w:szCs w:val="22"/>
          <w:lang w:val="en-CA" w:eastAsia="en-CA"/>
        </w:rPr>
        <w:t xml:space="preserve"> however</w:t>
      </w:r>
      <w:r w:rsidR="00AF5DA4" w:rsidRPr="00C77FFE">
        <w:rPr>
          <w:spacing w:val="-2"/>
          <w:kern w:val="22"/>
          <w:sz w:val="22"/>
          <w:szCs w:val="22"/>
          <w:lang w:val="en-CA" w:eastAsia="en-CA"/>
        </w:rPr>
        <w:t>,</w:t>
      </w:r>
      <w:r w:rsidR="009F4D85" w:rsidRPr="00C77FFE">
        <w:rPr>
          <w:spacing w:val="-2"/>
          <w:kern w:val="22"/>
          <w:sz w:val="22"/>
          <w:szCs w:val="22"/>
          <w:lang w:val="en-CA" w:eastAsia="en-CA"/>
        </w:rPr>
        <w:t xml:space="preserve"> instead of another farmer answering the question, the user </w:t>
      </w:r>
      <w:r w:rsidR="00AF5DA4" w:rsidRPr="00C77FFE">
        <w:rPr>
          <w:spacing w:val="-2"/>
          <w:kern w:val="22"/>
          <w:sz w:val="22"/>
          <w:szCs w:val="22"/>
          <w:lang w:val="en-CA" w:eastAsia="en-CA"/>
        </w:rPr>
        <w:t xml:space="preserve">engaged </w:t>
      </w:r>
      <w:r w:rsidR="009F4D85" w:rsidRPr="00C77FFE">
        <w:rPr>
          <w:spacing w:val="-2"/>
          <w:kern w:val="22"/>
          <w:sz w:val="22"/>
          <w:szCs w:val="22"/>
          <w:lang w:val="en-CA" w:eastAsia="en-CA"/>
        </w:rPr>
        <w:t xml:space="preserve">with a </w:t>
      </w:r>
      <w:r w:rsidR="00CD3FA1" w:rsidRPr="00C77FFE">
        <w:rPr>
          <w:spacing w:val="-2"/>
          <w:kern w:val="22"/>
          <w:sz w:val="22"/>
          <w:szCs w:val="22"/>
          <w:lang w:val="en-CA" w:eastAsia="en-CA"/>
        </w:rPr>
        <w:t xml:space="preserve">conversational interface </w:t>
      </w:r>
      <w:r w:rsidR="009F4D85" w:rsidRPr="00C77FFE">
        <w:rPr>
          <w:spacing w:val="-2"/>
          <w:kern w:val="22"/>
          <w:sz w:val="22"/>
          <w:szCs w:val="22"/>
          <w:lang w:val="en-CA" w:eastAsia="en-CA"/>
        </w:rPr>
        <w:t xml:space="preserve">that </w:t>
      </w:r>
      <w:r w:rsidR="00AF5DA4" w:rsidRPr="00C77FFE">
        <w:rPr>
          <w:spacing w:val="-2"/>
          <w:kern w:val="22"/>
          <w:sz w:val="22"/>
          <w:szCs w:val="22"/>
          <w:lang w:val="en-CA" w:eastAsia="en-CA"/>
        </w:rPr>
        <w:t>was</w:t>
      </w:r>
      <w:r w:rsidR="009F4D85" w:rsidRPr="00C77FFE">
        <w:rPr>
          <w:spacing w:val="-2"/>
          <w:kern w:val="22"/>
          <w:sz w:val="22"/>
          <w:szCs w:val="22"/>
          <w:lang w:val="en-CA" w:eastAsia="en-CA"/>
        </w:rPr>
        <w:t xml:space="preserve"> well versed on a library of common farming challenges. </w:t>
      </w:r>
      <w:r w:rsidR="00CD3FA1" w:rsidRPr="00C77FFE">
        <w:rPr>
          <w:spacing w:val="-2"/>
          <w:kern w:val="22"/>
          <w:sz w:val="22"/>
          <w:szCs w:val="22"/>
          <w:lang w:val="en-CA" w:eastAsia="en-CA"/>
        </w:rPr>
        <w:t>Arifu had</w:t>
      </w:r>
      <w:r w:rsidR="009F4D85" w:rsidRPr="00C77FFE">
        <w:rPr>
          <w:spacing w:val="-2"/>
          <w:kern w:val="22"/>
          <w:sz w:val="22"/>
          <w:szCs w:val="22"/>
          <w:lang w:val="en-CA" w:eastAsia="en-CA"/>
        </w:rPr>
        <w:t xml:space="preserve"> incorporated supply chain stakeholders into</w:t>
      </w:r>
      <w:r w:rsidR="00FF201A">
        <w:rPr>
          <w:spacing w:val="-2"/>
          <w:kern w:val="22"/>
          <w:sz w:val="22"/>
          <w:szCs w:val="22"/>
          <w:lang w:val="en-CA" w:eastAsia="en-CA"/>
        </w:rPr>
        <w:t xml:space="preserve"> its</w:t>
      </w:r>
      <w:r w:rsidR="009F4D85" w:rsidRPr="00C77FFE">
        <w:rPr>
          <w:spacing w:val="-2"/>
          <w:kern w:val="22"/>
          <w:sz w:val="22"/>
          <w:szCs w:val="22"/>
          <w:lang w:val="en-CA" w:eastAsia="en-CA"/>
        </w:rPr>
        <w:t xml:space="preserve"> service by connecting farmers with financing and </w:t>
      </w:r>
      <w:r w:rsidR="00BF0092" w:rsidRPr="00C77FFE">
        <w:rPr>
          <w:spacing w:val="-2"/>
          <w:kern w:val="22"/>
          <w:sz w:val="22"/>
          <w:szCs w:val="22"/>
          <w:lang w:val="en-CA" w:eastAsia="en-CA"/>
        </w:rPr>
        <w:t xml:space="preserve">agricultural </w:t>
      </w:r>
      <w:r w:rsidR="009F4D85" w:rsidRPr="00C77FFE">
        <w:rPr>
          <w:spacing w:val="-2"/>
          <w:kern w:val="22"/>
          <w:sz w:val="22"/>
          <w:szCs w:val="22"/>
          <w:lang w:val="en-CA" w:eastAsia="en-CA"/>
        </w:rPr>
        <w:t>input suppliers</w:t>
      </w:r>
      <w:r w:rsidR="00CD3FA1" w:rsidRPr="00C77FFE">
        <w:rPr>
          <w:spacing w:val="-2"/>
          <w:kern w:val="22"/>
          <w:sz w:val="22"/>
          <w:szCs w:val="22"/>
          <w:lang w:val="en-CA" w:eastAsia="en-CA"/>
        </w:rPr>
        <w:t>,</w:t>
      </w:r>
      <w:r w:rsidR="009F4D85" w:rsidRPr="00C77FFE">
        <w:rPr>
          <w:spacing w:val="-2"/>
          <w:kern w:val="22"/>
          <w:sz w:val="22"/>
          <w:szCs w:val="22"/>
          <w:lang w:val="en-CA" w:eastAsia="en-CA"/>
        </w:rPr>
        <w:t xml:space="preserve"> as per the needs of the farmers. Apollo Agriculture </w:t>
      </w:r>
      <w:r w:rsidR="00CD3FA1" w:rsidRPr="00C77FFE">
        <w:rPr>
          <w:spacing w:val="-2"/>
          <w:kern w:val="22"/>
          <w:sz w:val="22"/>
          <w:szCs w:val="22"/>
          <w:lang w:val="en-CA" w:eastAsia="en-CA"/>
        </w:rPr>
        <w:t xml:space="preserve">designed </w:t>
      </w:r>
      <w:r w:rsidR="009F4D85" w:rsidRPr="00C77FFE">
        <w:rPr>
          <w:spacing w:val="-2"/>
          <w:kern w:val="22"/>
          <w:sz w:val="22"/>
          <w:szCs w:val="22"/>
          <w:lang w:val="en-CA" w:eastAsia="en-CA"/>
        </w:rPr>
        <w:t>packages of inputs, education, insurance</w:t>
      </w:r>
      <w:r w:rsidR="00CD3FA1" w:rsidRPr="00C77FFE">
        <w:rPr>
          <w:spacing w:val="-2"/>
          <w:kern w:val="22"/>
          <w:sz w:val="22"/>
          <w:szCs w:val="22"/>
          <w:lang w:val="en-CA" w:eastAsia="en-CA"/>
        </w:rPr>
        <w:t>,</w:t>
      </w:r>
      <w:r w:rsidR="009F4D85" w:rsidRPr="00C77FFE">
        <w:rPr>
          <w:spacing w:val="-2"/>
          <w:kern w:val="22"/>
          <w:sz w:val="22"/>
          <w:szCs w:val="22"/>
          <w:lang w:val="en-CA" w:eastAsia="en-CA"/>
        </w:rPr>
        <w:t xml:space="preserve"> and loans for </w:t>
      </w:r>
      <w:r w:rsidR="00CD3FA1" w:rsidRPr="00C77FFE">
        <w:rPr>
          <w:spacing w:val="-2"/>
          <w:kern w:val="22"/>
          <w:sz w:val="22"/>
          <w:szCs w:val="22"/>
          <w:lang w:val="en-CA" w:eastAsia="en-CA"/>
        </w:rPr>
        <w:t xml:space="preserve">maize </w:t>
      </w:r>
      <w:r w:rsidR="009F4D85" w:rsidRPr="00C77FFE">
        <w:rPr>
          <w:spacing w:val="-2"/>
          <w:kern w:val="22"/>
          <w:sz w:val="22"/>
          <w:szCs w:val="22"/>
          <w:lang w:val="en-CA" w:eastAsia="en-CA"/>
        </w:rPr>
        <w:t xml:space="preserve">farmers and </w:t>
      </w:r>
      <w:r w:rsidR="00CD3FA1" w:rsidRPr="00C77FFE">
        <w:rPr>
          <w:spacing w:val="-2"/>
          <w:kern w:val="22"/>
          <w:sz w:val="22"/>
          <w:szCs w:val="22"/>
          <w:lang w:val="en-CA" w:eastAsia="en-CA"/>
        </w:rPr>
        <w:t xml:space="preserve">monitored </w:t>
      </w:r>
      <w:r w:rsidR="009F4D85" w:rsidRPr="00C77FFE">
        <w:rPr>
          <w:spacing w:val="-2"/>
          <w:kern w:val="22"/>
          <w:sz w:val="22"/>
          <w:szCs w:val="22"/>
          <w:lang w:val="en-CA" w:eastAsia="en-CA"/>
        </w:rPr>
        <w:t>the farmers using satellite imaging. A partnership led by Safaricom</w:t>
      </w:r>
      <w:r w:rsidR="00CD3FA1" w:rsidRPr="00C77FFE">
        <w:rPr>
          <w:spacing w:val="-2"/>
          <w:kern w:val="22"/>
          <w:sz w:val="22"/>
          <w:szCs w:val="22"/>
          <w:lang w:val="en-CA" w:eastAsia="en-CA"/>
        </w:rPr>
        <w:t xml:space="preserve"> PLC</w:t>
      </w:r>
      <w:r w:rsidR="009F4D85" w:rsidRPr="00C77FFE">
        <w:rPr>
          <w:i/>
          <w:spacing w:val="-2"/>
          <w:kern w:val="22"/>
          <w:sz w:val="22"/>
          <w:szCs w:val="22"/>
          <w:lang w:val="en-CA" w:eastAsia="en-CA"/>
        </w:rPr>
        <w:t xml:space="preserve">, </w:t>
      </w:r>
      <w:r w:rsidR="009F4D85" w:rsidRPr="00C77FFE">
        <w:rPr>
          <w:spacing w:val="-2"/>
          <w:kern w:val="22"/>
          <w:sz w:val="22"/>
          <w:szCs w:val="22"/>
          <w:lang w:val="en-CA" w:eastAsia="en-CA"/>
        </w:rPr>
        <w:t xml:space="preserve">M-Pesa’s parent company and Kenya’s largest mobile network provider, </w:t>
      </w:r>
      <w:r w:rsidR="00BF0092" w:rsidRPr="00C77FFE">
        <w:rPr>
          <w:spacing w:val="-2"/>
          <w:kern w:val="22"/>
          <w:sz w:val="22"/>
          <w:szCs w:val="22"/>
          <w:lang w:val="en-CA" w:eastAsia="en-CA"/>
        </w:rPr>
        <w:t>enabled</w:t>
      </w:r>
      <w:r w:rsidR="00CD3FA1" w:rsidRPr="00C77FFE">
        <w:rPr>
          <w:spacing w:val="-2"/>
          <w:kern w:val="22"/>
          <w:sz w:val="22"/>
          <w:szCs w:val="22"/>
          <w:lang w:val="en-CA" w:eastAsia="en-CA"/>
        </w:rPr>
        <w:t xml:space="preserve"> </w:t>
      </w:r>
      <w:r w:rsidR="009F4D85" w:rsidRPr="00C77FFE">
        <w:rPr>
          <w:spacing w:val="-2"/>
          <w:kern w:val="22"/>
          <w:sz w:val="22"/>
          <w:szCs w:val="22"/>
          <w:lang w:val="en-CA" w:eastAsia="en-CA"/>
        </w:rPr>
        <w:t>iProcure</w:t>
      </w:r>
      <w:r w:rsidR="00CD3FA1" w:rsidRPr="00C77FFE">
        <w:rPr>
          <w:spacing w:val="-2"/>
          <w:kern w:val="22"/>
          <w:sz w:val="22"/>
          <w:szCs w:val="22"/>
          <w:lang w:val="en-CA" w:eastAsia="en-CA"/>
        </w:rPr>
        <w:t xml:space="preserve"> Limited</w:t>
      </w:r>
      <w:r w:rsidR="009F4D85" w:rsidRPr="00C77FFE">
        <w:rPr>
          <w:spacing w:val="-2"/>
          <w:kern w:val="22"/>
          <w:sz w:val="22"/>
          <w:szCs w:val="22"/>
          <w:lang w:val="en-CA" w:eastAsia="en-CA"/>
        </w:rPr>
        <w:t xml:space="preserve"> (a distribution </w:t>
      </w:r>
      <w:r w:rsidR="00BF0092" w:rsidRPr="00C77FFE">
        <w:rPr>
          <w:spacing w:val="-2"/>
          <w:kern w:val="22"/>
          <w:sz w:val="22"/>
          <w:szCs w:val="22"/>
          <w:lang w:val="en-CA" w:eastAsia="en-CA"/>
        </w:rPr>
        <w:t>start-up</w:t>
      </w:r>
      <w:r w:rsidR="009F4D85" w:rsidRPr="00C77FFE">
        <w:rPr>
          <w:spacing w:val="-2"/>
          <w:kern w:val="22"/>
          <w:sz w:val="22"/>
          <w:szCs w:val="22"/>
          <w:lang w:val="en-CA" w:eastAsia="en-CA"/>
        </w:rPr>
        <w:t>), Arifu</w:t>
      </w:r>
      <w:r w:rsidR="00CD3FA1" w:rsidRPr="00C77FFE">
        <w:rPr>
          <w:spacing w:val="-2"/>
          <w:kern w:val="22"/>
          <w:sz w:val="22"/>
          <w:szCs w:val="22"/>
          <w:lang w:val="en-CA" w:eastAsia="en-CA"/>
        </w:rPr>
        <w:t>,</w:t>
      </w:r>
      <w:r w:rsidR="009F4D85" w:rsidRPr="00C77FFE">
        <w:rPr>
          <w:spacing w:val="-2"/>
          <w:kern w:val="22"/>
          <w:sz w:val="22"/>
          <w:szCs w:val="22"/>
          <w:lang w:val="en-CA" w:eastAsia="en-CA"/>
        </w:rPr>
        <w:t xml:space="preserve"> and a major Nairobi </w:t>
      </w:r>
      <w:r w:rsidR="00CD3FA1" w:rsidRPr="00C77FFE">
        <w:rPr>
          <w:spacing w:val="-2"/>
          <w:kern w:val="22"/>
          <w:sz w:val="22"/>
          <w:szCs w:val="22"/>
          <w:lang w:val="en-CA" w:eastAsia="en-CA"/>
        </w:rPr>
        <w:t>microcredit</w:t>
      </w:r>
      <w:r w:rsidR="009F4D85" w:rsidRPr="00C77FFE">
        <w:rPr>
          <w:spacing w:val="-2"/>
          <w:kern w:val="22"/>
          <w:sz w:val="22"/>
          <w:szCs w:val="22"/>
          <w:lang w:val="en-CA" w:eastAsia="en-CA"/>
        </w:rPr>
        <w:t xml:space="preserve"> bank to offer comprehensive farming solutions. They </w:t>
      </w:r>
      <w:r w:rsidR="00CB518F" w:rsidRPr="00C77FFE">
        <w:rPr>
          <w:spacing w:val="-2"/>
          <w:kern w:val="22"/>
          <w:sz w:val="22"/>
          <w:szCs w:val="22"/>
          <w:lang w:val="en-CA" w:eastAsia="en-CA"/>
        </w:rPr>
        <w:t xml:space="preserve">hoped </w:t>
      </w:r>
      <w:r w:rsidR="009F4D85" w:rsidRPr="00C77FFE">
        <w:rPr>
          <w:spacing w:val="-2"/>
          <w:kern w:val="22"/>
          <w:sz w:val="22"/>
          <w:szCs w:val="22"/>
          <w:lang w:val="en-CA" w:eastAsia="en-CA"/>
        </w:rPr>
        <w:t xml:space="preserve">to improve the entire supply chain by sharing data </w:t>
      </w:r>
      <w:r w:rsidR="00BF0092" w:rsidRPr="00C77FFE">
        <w:rPr>
          <w:spacing w:val="-2"/>
          <w:kern w:val="22"/>
          <w:sz w:val="22"/>
          <w:szCs w:val="22"/>
          <w:lang w:val="en-CA" w:eastAsia="en-CA"/>
        </w:rPr>
        <w:t xml:space="preserve">among </w:t>
      </w:r>
      <w:r w:rsidR="009F4D85" w:rsidRPr="00C77FFE">
        <w:rPr>
          <w:spacing w:val="-2"/>
          <w:kern w:val="22"/>
          <w:sz w:val="22"/>
          <w:szCs w:val="22"/>
          <w:lang w:val="en-CA" w:eastAsia="en-CA"/>
        </w:rPr>
        <w:t xml:space="preserve">the platforms. </w:t>
      </w:r>
    </w:p>
    <w:p w14:paraId="271B063C" w14:textId="15A58FD8" w:rsidR="009F4D85" w:rsidRPr="00DC6A3A" w:rsidRDefault="009F4D85" w:rsidP="009F4D85">
      <w:pPr>
        <w:jc w:val="both"/>
        <w:rPr>
          <w:sz w:val="14"/>
          <w:szCs w:val="14"/>
          <w:lang w:val="en-CA" w:eastAsia="en-CA"/>
        </w:rPr>
      </w:pPr>
    </w:p>
    <w:p w14:paraId="0B8C021A" w14:textId="77777777" w:rsidR="009F4D85" w:rsidRPr="00DC6A3A" w:rsidRDefault="009F4D85" w:rsidP="009F4D85">
      <w:pPr>
        <w:jc w:val="both"/>
        <w:rPr>
          <w:sz w:val="14"/>
          <w:szCs w:val="14"/>
          <w:lang w:val="en-CA" w:eastAsia="en-CA"/>
        </w:rPr>
      </w:pPr>
    </w:p>
    <w:p w14:paraId="52CAE1AB" w14:textId="7E1311C3" w:rsidR="009F4D85" w:rsidRPr="00C77FFE" w:rsidRDefault="009F4D85" w:rsidP="00DC6A3A">
      <w:pPr>
        <w:pStyle w:val="Casehead1"/>
        <w:keepNext/>
        <w:rPr>
          <w:rFonts w:eastAsia="Arial"/>
          <w:lang w:val="en-CA" w:eastAsia="en-CA"/>
        </w:rPr>
      </w:pPr>
      <w:r w:rsidRPr="00C77FFE">
        <w:rPr>
          <w:rFonts w:eastAsia="Arial"/>
          <w:lang w:val="en-CA" w:eastAsia="en-CA"/>
        </w:rPr>
        <w:t xml:space="preserve">BUILDING A BUSINESS IN THE </w:t>
      </w:r>
      <w:r w:rsidR="00A4074A" w:rsidRPr="00C77FFE">
        <w:rPr>
          <w:rFonts w:eastAsia="Arial"/>
          <w:lang w:val="en-CA" w:eastAsia="en-CA"/>
        </w:rPr>
        <w:t xml:space="preserve">Agricultural </w:t>
      </w:r>
      <w:r w:rsidRPr="00C77FFE">
        <w:rPr>
          <w:rFonts w:eastAsia="Arial"/>
          <w:lang w:val="en-CA" w:eastAsia="en-CA"/>
        </w:rPr>
        <w:t>VALUE CHAIN</w:t>
      </w:r>
    </w:p>
    <w:p w14:paraId="4C404DF6" w14:textId="77777777" w:rsidR="009F4D85" w:rsidRPr="00DC6A3A" w:rsidRDefault="009F4D85" w:rsidP="00DC6A3A">
      <w:pPr>
        <w:pStyle w:val="BodyTextMain"/>
        <w:keepNext/>
        <w:rPr>
          <w:rFonts w:eastAsia="Arial"/>
          <w:sz w:val="14"/>
          <w:szCs w:val="14"/>
          <w:lang w:val="en-CA" w:eastAsia="en-CA"/>
        </w:rPr>
      </w:pPr>
    </w:p>
    <w:p w14:paraId="59FBC556" w14:textId="7F6E8E26" w:rsidR="009F4D85" w:rsidRPr="00C77FFE" w:rsidRDefault="00BF0092" w:rsidP="00DC6A3A">
      <w:pPr>
        <w:pStyle w:val="Casehead2"/>
        <w:keepNext/>
        <w:rPr>
          <w:rFonts w:eastAsia="Arial"/>
          <w:lang w:val="en-CA" w:eastAsia="en-CA"/>
        </w:rPr>
      </w:pPr>
      <w:r w:rsidRPr="00C77FFE">
        <w:rPr>
          <w:rFonts w:eastAsia="Arial"/>
          <w:lang w:val="en-CA" w:eastAsia="en-CA"/>
        </w:rPr>
        <w:t>Janssen’s</w:t>
      </w:r>
      <w:r w:rsidR="009F4D85" w:rsidRPr="00C77FFE">
        <w:rPr>
          <w:rFonts w:eastAsia="Arial"/>
          <w:lang w:val="en-CA" w:eastAsia="en-CA"/>
        </w:rPr>
        <w:t xml:space="preserve"> Capabilities</w:t>
      </w:r>
    </w:p>
    <w:p w14:paraId="2ACE4E75" w14:textId="77777777" w:rsidR="009F4D85" w:rsidRPr="00DC6A3A" w:rsidRDefault="009F4D85" w:rsidP="00DC6A3A">
      <w:pPr>
        <w:pStyle w:val="BodyTextMain"/>
        <w:keepNext/>
        <w:rPr>
          <w:rFonts w:eastAsia="Arial"/>
          <w:sz w:val="14"/>
          <w:szCs w:val="14"/>
          <w:lang w:val="en-CA" w:eastAsia="en-CA"/>
        </w:rPr>
      </w:pPr>
    </w:p>
    <w:p w14:paraId="47A4ACA7" w14:textId="14EBF9FA" w:rsidR="009F4D85" w:rsidRPr="00C77FFE" w:rsidRDefault="00BF0092" w:rsidP="00DC6A3A">
      <w:pPr>
        <w:pStyle w:val="BodyTextMain"/>
        <w:keepNext/>
        <w:rPr>
          <w:lang w:val="en-CA" w:eastAsia="en-CA"/>
        </w:rPr>
      </w:pPr>
      <w:r w:rsidRPr="00C77FFE">
        <w:rPr>
          <w:lang w:val="en-CA" w:eastAsia="en-CA"/>
        </w:rPr>
        <w:t>Janssen</w:t>
      </w:r>
      <w:r w:rsidR="009F4D85" w:rsidRPr="00C77FFE">
        <w:rPr>
          <w:lang w:val="en-CA" w:eastAsia="en-CA"/>
        </w:rPr>
        <w:t xml:space="preserve"> had a few notable strengths and constraints when considering how he might build a business model that </w:t>
      </w:r>
      <w:r w:rsidR="004560EF" w:rsidRPr="00C77FFE">
        <w:rPr>
          <w:lang w:val="en-CA" w:eastAsia="en-CA"/>
        </w:rPr>
        <w:t xml:space="preserve">would improve </w:t>
      </w:r>
      <w:r w:rsidR="009F4D85" w:rsidRPr="00C77FFE">
        <w:rPr>
          <w:lang w:val="en-CA" w:eastAsia="en-CA"/>
        </w:rPr>
        <w:t xml:space="preserve">food security in East Africa. In terms of strengths, </w:t>
      </w:r>
      <w:r w:rsidRPr="00C77FFE">
        <w:rPr>
          <w:lang w:val="en-CA" w:eastAsia="en-CA"/>
        </w:rPr>
        <w:t>Janssen</w:t>
      </w:r>
      <w:r w:rsidR="009F4D85" w:rsidRPr="00C77FFE">
        <w:rPr>
          <w:lang w:val="en-CA" w:eastAsia="en-CA"/>
        </w:rPr>
        <w:t xml:space="preserve"> was a natural leader. He was able to use compelling stories to build the teams he needed to execute his visions. Additionally, </w:t>
      </w:r>
      <w:r w:rsidRPr="00C77FFE">
        <w:rPr>
          <w:lang w:val="en-CA" w:eastAsia="en-CA"/>
        </w:rPr>
        <w:t>Janssen</w:t>
      </w:r>
      <w:r w:rsidR="009F4D85" w:rsidRPr="00C77FFE">
        <w:rPr>
          <w:lang w:val="en-CA" w:eastAsia="en-CA"/>
        </w:rPr>
        <w:t xml:space="preserve"> had two Canadian colleagues who were willing to lend their specialized knowledge to </w:t>
      </w:r>
      <w:r w:rsidRPr="00C77FFE">
        <w:rPr>
          <w:lang w:val="en-CA" w:eastAsia="en-CA"/>
        </w:rPr>
        <w:t>Janssen</w:t>
      </w:r>
      <w:r w:rsidR="009F4D85" w:rsidRPr="00C77FFE">
        <w:rPr>
          <w:lang w:val="en-CA" w:eastAsia="en-CA"/>
        </w:rPr>
        <w:t xml:space="preserve"> for the purpose of starting a new venture. The first was a mentor with previous </w:t>
      </w:r>
      <w:r w:rsidR="004560EF" w:rsidRPr="00C77FFE">
        <w:rPr>
          <w:lang w:val="en-CA" w:eastAsia="en-CA"/>
        </w:rPr>
        <w:t xml:space="preserve">experience as a chief operating officer </w:t>
      </w:r>
      <w:r w:rsidR="009F4D85" w:rsidRPr="00C77FFE">
        <w:rPr>
          <w:lang w:val="en-CA" w:eastAsia="en-CA"/>
        </w:rPr>
        <w:t xml:space="preserve">and </w:t>
      </w:r>
      <w:r w:rsidR="004560EF" w:rsidRPr="00C77FFE">
        <w:rPr>
          <w:lang w:val="en-CA" w:eastAsia="en-CA"/>
        </w:rPr>
        <w:t>a chief financial officer</w:t>
      </w:r>
      <w:r w:rsidR="009F4D85" w:rsidRPr="00C77FFE">
        <w:rPr>
          <w:lang w:val="en-CA" w:eastAsia="en-CA"/>
        </w:rPr>
        <w:t xml:space="preserve">. This mentor was looking to </w:t>
      </w:r>
      <w:r w:rsidR="008B75D0">
        <w:rPr>
          <w:lang w:val="en-CA" w:eastAsia="en-CA"/>
        </w:rPr>
        <w:t>co-found</w:t>
      </w:r>
      <w:bookmarkStart w:id="2" w:name="_GoBack"/>
      <w:bookmarkEnd w:id="2"/>
      <w:r w:rsidR="009F4D85" w:rsidRPr="00C77FFE">
        <w:rPr>
          <w:lang w:val="en-CA" w:eastAsia="en-CA"/>
        </w:rPr>
        <w:t xml:space="preserve"> </w:t>
      </w:r>
      <w:r w:rsidR="00E739E5" w:rsidRPr="00C77FFE">
        <w:rPr>
          <w:lang w:val="en-CA" w:eastAsia="en-CA"/>
        </w:rPr>
        <w:t>an</w:t>
      </w:r>
      <w:r w:rsidRPr="00C77FFE">
        <w:rPr>
          <w:lang w:val="en-CA" w:eastAsia="en-CA"/>
        </w:rPr>
        <w:t xml:space="preserve"> </w:t>
      </w:r>
      <w:r w:rsidR="00E739E5" w:rsidRPr="00C77FFE">
        <w:rPr>
          <w:lang w:val="en-CA" w:eastAsia="en-CA"/>
        </w:rPr>
        <w:t>impact-driven</w:t>
      </w:r>
      <w:r w:rsidR="009F4D85" w:rsidRPr="00C77FFE">
        <w:rPr>
          <w:lang w:val="en-CA" w:eastAsia="en-CA"/>
        </w:rPr>
        <w:t xml:space="preserve"> business with </w:t>
      </w:r>
      <w:r w:rsidRPr="00C77FFE">
        <w:rPr>
          <w:lang w:val="en-CA" w:eastAsia="en-CA"/>
        </w:rPr>
        <w:t>Janssen</w:t>
      </w:r>
      <w:r w:rsidR="009F4D85" w:rsidRPr="00C77FFE">
        <w:rPr>
          <w:lang w:val="en-CA" w:eastAsia="en-CA"/>
        </w:rPr>
        <w:t xml:space="preserve">. As a </w:t>
      </w:r>
      <w:r w:rsidR="00E739E5" w:rsidRPr="00C77FFE">
        <w:rPr>
          <w:lang w:val="en-CA" w:eastAsia="en-CA"/>
        </w:rPr>
        <w:t xml:space="preserve">co-founder, </w:t>
      </w:r>
      <w:r w:rsidR="009F4D85" w:rsidRPr="00C77FFE">
        <w:rPr>
          <w:lang w:val="en-CA" w:eastAsia="en-CA"/>
        </w:rPr>
        <w:t xml:space="preserve">he would manage the finances and organizational structures of the new venture. The second colleague was a retired software engineer who wanted to use his career’s worth of experience to help design systems that improved </w:t>
      </w:r>
      <w:r w:rsidR="00E739E5" w:rsidRPr="00C77FFE">
        <w:rPr>
          <w:lang w:val="en-CA" w:eastAsia="en-CA"/>
        </w:rPr>
        <w:t xml:space="preserve">people’s </w:t>
      </w:r>
      <w:r w:rsidR="009F4D85" w:rsidRPr="00C77FFE">
        <w:rPr>
          <w:lang w:val="en-CA" w:eastAsia="en-CA"/>
        </w:rPr>
        <w:t xml:space="preserve">lives. This engineer had </w:t>
      </w:r>
      <w:r w:rsidRPr="00C77FFE">
        <w:rPr>
          <w:lang w:val="en-CA" w:eastAsia="en-CA"/>
        </w:rPr>
        <w:t xml:space="preserve">extensive </w:t>
      </w:r>
      <w:r w:rsidR="009F4D85" w:rsidRPr="00C77FFE">
        <w:rPr>
          <w:lang w:val="en-CA" w:eastAsia="en-CA"/>
        </w:rPr>
        <w:t xml:space="preserve">experience using free </w:t>
      </w:r>
      <w:r w:rsidR="00E739E5" w:rsidRPr="00C77FFE">
        <w:rPr>
          <w:lang w:val="en-CA" w:eastAsia="en-CA"/>
        </w:rPr>
        <w:t>open-source</w:t>
      </w:r>
      <w:r w:rsidR="009F4D85" w:rsidRPr="00C77FFE">
        <w:rPr>
          <w:lang w:val="en-CA" w:eastAsia="en-CA"/>
        </w:rPr>
        <w:t xml:space="preserve"> platforms for building websites. </w:t>
      </w:r>
      <w:r w:rsidRPr="00C77FFE">
        <w:rPr>
          <w:lang w:val="en-CA" w:eastAsia="en-CA"/>
        </w:rPr>
        <w:t>Janssen</w:t>
      </w:r>
      <w:r w:rsidR="009F4D85" w:rsidRPr="00C77FFE">
        <w:rPr>
          <w:lang w:val="en-CA" w:eastAsia="en-CA"/>
        </w:rPr>
        <w:t xml:space="preserve"> could be based in Kenya and communicate with these colleagues using the </w:t>
      </w:r>
      <w:r w:rsidR="00E739E5" w:rsidRPr="00C77FFE">
        <w:rPr>
          <w:lang w:val="en-CA" w:eastAsia="en-CA"/>
        </w:rPr>
        <w:t>Internet</w:t>
      </w:r>
      <w:r w:rsidR="009F4D85" w:rsidRPr="00C77FFE">
        <w:rPr>
          <w:lang w:val="en-CA" w:eastAsia="en-CA"/>
        </w:rPr>
        <w:t xml:space="preserve">. Finally, </w:t>
      </w:r>
      <w:r w:rsidRPr="00C77FFE">
        <w:rPr>
          <w:lang w:val="en-CA" w:eastAsia="en-CA"/>
        </w:rPr>
        <w:t>Janssen</w:t>
      </w:r>
      <w:r w:rsidR="009F4D85" w:rsidRPr="00C77FFE">
        <w:rPr>
          <w:lang w:val="en-CA" w:eastAsia="en-CA"/>
        </w:rPr>
        <w:t xml:space="preserve"> had a highly collaborative relationship with Moi University in Eldoret. Moi University was highly regarded and trusted by Kenyans. </w:t>
      </w:r>
      <w:r w:rsidRPr="00C77FFE">
        <w:rPr>
          <w:lang w:val="en-CA" w:eastAsia="en-CA"/>
        </w:rPr>
        <w:t>Janssen</w:t>
      </w:r>
      <w:r w:rsidR="009F4D85" w:rsidRPr="00C77FFE">
        <w:rPr>
          <w:lang w:val="en-CA" w:eastAsia="en-CA"/>
        </w:rPr>
        <w:t xml:space="preserve"> was constrained by having little cash </w:t>
      </w:r>
      <w:r w:rsidR="00E739E5" w:rsidRPr="00C77FFE">
        <w:rPr>
          <w:lang w:val="en-CA" w:eastAsia="en-CA"/>
        </w:rPr>
        <w:t xml:space="preserve">with which </w:t>
      </w:r>
      <w:r w:rsidR="009F4D85" w:rsidRPr="00C77FFE">
        <w:rPr>
          <w:lang w:val="en-CA" w:eastAsia="en-CA"/>
        </w:rPr>
        <w:t xml:space="preserve">to start a business. He estimated </w:t>
      </w:r>
      <w:r w:rsidR="00E739E5" w:rsidRPr="00C77FFE">
        <w:rPr>
          <w:lang w:val="en-CA" w:eastAsia="en-CA"/>
        </w:rPr>
        <w:t xml:space="preserve">that </w:t>
      </w:r>
      <w:r w:rsidR="009F4D85" w:rsidRPr="00C77FFE">
        <w:rPr>
          <w:lang w:val="en-CA" w:eastAsia="en-CA"/>
        </w:rPr>
        <w:t xml:space="preserve">he would need to demonstrate a growing customer base to investors before he could raise cash. Moreover, as a foreigner, </w:t>
      </w:r>
      <w:r w:rsidR="00FF201A">
        <w:rPr>
          <w:lang w:val="en-CA" w:eastAsia="en-CA"/>
        </w:rPr>
        <w:t>he would have</w:t>
      </w:r>
      <w:r w:rsidR="009F4D85" w:rsidRPr="00C77FFE">
        <w:rPr>
          <w:lang w:val="en-CA" w:eastAsia="en-CA"/>
        </w:rPr>
        <w:t xml:space="preserve"> difficult</w:t>
      </w:r>
      <w:r w:rsidR="00FF201A">
        <w:rPr>
          <w:lang w:val="en-CA" w:eastAsia="en-CA"/>
        </w:rPr>
        <w:t>y earning</w:t>
      </w:r>
      <w:r w:rsidR="009F4D85" w:rsidRPr="00C77FFE">
        <w:rPr>
          <w:lang w:val="en-CA" w:eastAsia="en-CA"/>
        </w:rPr>
        <w:t xml:space="preserve"> people’s trust in Kenya</w:t>
      </w:r>
      <w:r w:rsidR="00E739E5" w:rsidRPr="00C77FFE">
        <w:rPr>
          <w:lang w:val="en-CA" w:eastAsia="en-CA"/>
        </w:rPr>
        <w:t>,</w:t>
      </w:r>
      <w:r w:rsidR="009F4D85" w:rsidRPr="00C77FFE">
        <w:rPr>
          <w:lang w:val="en-CA" w:eastAsia="en-CA"/>
        </w:rPr>
        <w:t xml:space="preserve"> so local collaborations would be essential to building a large-scale business.</w:t>
      </w:r>
    </w:p>
    <w:p w14:paraId="13806DD2" w14:textId="11179C26" w:rsidR="009F4D85" w:rsidRPr="00C77FFE" w:rsidRDefault="009F4D85" w:rsidP="009F4D85">
      <w:pPr>
        <w:pStyle w:val="BodyTextMain"/>
        <w:rPr>
          <w:lang w:val="en-CA" w:eastAsia="en-CA"/>
        </w:rPr>
      </w:pPr>
    </w:p>
    <w:p w14:paraId="51CE1D45" w14:textId="77777777" w:rsidR="009F4D85" w:rsidRPr="00C77FFE" w:rsidRDefault="009F4D85" w:rsidP="009F4D85">
      <w:pPr>
        <w:pStyle w:val="BodyTextMain"/>
        <w:rPr>
          <w:lang w:val="en-CA" w:eastAsia="en-CA"/>
        </w:rPr>
      </w:pPr>
    </w:p>
    <w:p w14:paraId="4101BB06" w14:textId="77777777" w:rsidR="009F4D85" w:rsidRPr="00C77FFE" w:rsidRDefault="009F4D85" w:rsidP="009F4D85">
      <w:pPr>
        <w:pStyle w:val="Casehead2"/>
        <w:rPr>
          <w:rFonts w:eastAsia="Arial"/>
          <w:lang w:val="en-CA" w:eastAsia="en-CA"/>
        </w:rPr>
      </w:pPr>
      <w:r w:rsidRPr="00C77FFE">
        <w:rPr>
          <w:rFonts w:eastAsia="Arial"/>
          <w:lang w:val="en-CA" w:eastAsia="en-CA"/>
        </w:rPr>
        <w:lastRenderedPageBreak/>
        <w:t>Next Steps</w:t>
      </w:r>
    </w:p>
    <w:p w14:paraId="7A70B5AF" w14:textId="77777777" w:rsidR="009F4D85" w:rsidRPr="00C77FFE" w:rsidRDefault="009F4D85" w:rsidP="009F4D85">
      <w:pPr>
        <w:pStyle w:val="BodyTextMain"/>
        <w:rPr>
          <w:rFonts w:eastAsia="Arial"/>
          <w:lang w:val="en-CA" w:eastAsia="en-CA"/>
        </w:rPr>
      </w:pPr>
    </w:p>
    <w:p w14:paraId="50F6F8FA" w14:textId="69E98A1D" w:rsidR="009F4D85" w:rsidRPr="00C77FFE" w:rsidRDefault="009F4D85" w:rsidP="009F4D85">
      <w:pPr>
        <w:jc w:val="both"/>
        <w:rPr>
          <w:sz w:val="22"/>
          <w:szCs w:val="22"/>
          <w:lang w:val="en-CA" w:eastAsia="en-CA"/>
        </w:rPr>
      </w:pPr>
      <w:r w:rsidRPr="00C77FFE">
        <w:rPr>
          <w:sz w:val="22"/>
          <w:szCs w:val="22"/>
          <w:lang w:val="en-CA" w:eastAsia="en-CA"/>
        </w:rPr>
        <w:t xml:space="preserve">While </w:t>
      </w:r>
      <w:r w:rsidR="00BF0092" w:rsidRPr="00C77FFE">
        <w:rPr>
          <w:sz w:val="22"/>
          <w:szCs w:val="22"/>
          <w:lang w:val="en-CA" w:eastAsia="en-CA"/>
        </w:rPr>
        <w:t>Janssen</w:t>
      </w:r>
      <w:r w:rsidRPr="00C77FFE">
        <w:rPr>
          <w:sz w:val="22"/>
          <w:szCs w:val="22"/>
          <w:lang w:val="en-CA" w:eastAsia="en-CA"/>
        </w:rPr>
        <w:t xml:space="preserve"> found each big challenge in the Kenyan </w:t>
      </w:r>
      <w:r w:rsidR="009F3C28" w:rsidRPr="00C77FFE">
        <w:rPr>
          <w:sz w:val="22"/>
          <w:szCs w:val="22"/>
          <w:lang w:val="en-CA" w:eastAsia="en-CA"/>
        </w:rPr>
        <w:t xml:space="preserve">agricultural </w:t>
      </w:r>
      <w:r w:rsidRPr="00C77FFE">
        <w:rPr>
          <w:sz w:val="22"/>
          <w:szCs w:val="22"/>
          <w:lang w:val="en-CA" w:eastAsia="en-CA"/>
        </w:rPr>
        <w:t xml:space="preserve">industry compelling, he realized that he would need to identify a core issue that was currently unaddressed. Moreover, he would need to ensure that he had the </w:t>
      </w:r>
      <w:r w:rsidR="007A1C78" w:rsidRPr="00C77FFE">
        <w:rPr>
          <w:sz w:val="22"/>
          <w:szCs w:val="22"/>
          <w:lang w:val="en-CA" w:eastAsia="en-CA"/>
        </w:rPr>
        <w:t xml:space="preserve">necessary </w:t>
      </w:r>
      <w:r w:rsidRPr="00C77FFE">
        <w:rPr>
          <w:sz w:val="22"/>
          <w:szCs w:val="22"/>
          <w:lang w:val="en-CA" w:eastAsia="en-CA"/>
        </w:rPr>
        <w:t xml:space="preserve">resources and processes </w:t>
      </w:r>
      <w:r w:rsidR="007A1C78" w:rsidRPr="00C77FFE">
        <w:rPr>
          <w:sz w:val="22"/>
          <w:szCs w:val="22"/>
          <w:lang w:val="en-CA" w:eastAsia="en-CA"/>
        </w:rPr>
        <w:t xml:space="preserve">available </w:t>
      </w:r>
      <w:r w:rsidRPr="00C77FFE">
        <w:rPr>
          <w:sz w:val="22"/>
          <w:szCs w:val="22"/>
          <w:lang w:val="en-CA" w:eastAsia="en-CA"/>
        </w:rPr>
        <w:t xml:space="preserve">to build a business that </w:t>
      </w:r>
      <w:r w:rsidR="009F3C28" w:rsidRPr="00C77FFE">
        <w:rPr>
          <w:sz w:val="22"/>
          <w:szCs w:val="22"/>
          <w:lang w:val="en-CA" w:eastAsia="en-CA"/>
        </w:rPr>
        <w:t>tackled this</w:t>
      </w:r>
      <w:r w:rsidRPr="00C77FFE">
        <w:rPr>
          <w:sz w:val="22"/>
          <w:szCs w:val="22"/>
          <w:lang w:val="en-CA" w:eastAsia="en-CA"/>
        </w:rPr>
        <w:t xml:space="preserve"> issue. </w:t>
      </w:r>
      <w:r w:rsidR="007A1C78" w:rsidRPr="00C77FFE">
        <w:rPr>
          <w:sz w:val="22"/>
          <w:szCs w:val="22"/>
          <w:lang w:val="en-CA" w:eastAsia="en-CA"/>
        </w:rPr>
        <w:t>Janssen</w:t>
      </w:r>
      <w:r w:rsidRPr="00C77FFE">
        <w:rPr>
          <w:sz w:val="22"/>
          <w:szCs w:val="22"/>
          <w:lang w:val="en-CA" w:eastAsia="en-CA"/>
        </w:rPr>
        <w:t xml:space="preserve"> needed to assess each challenge in the </w:t>
      </w:r>
      <w:r w:rsidR="009F3C28" w:rsidRPr="00C77FFE">
        <w:rPr>
          <w:sz w:val="22"/>
          <w:szCs w:val="22"/>
          <w:lang w:val="en-CA" w:eastAsia="en-CA"/>
        </w:rPr>
        <w:t xml:space="preserve">agricultural </w:t>
      </w:r>
      <w:r w:rsidRPr="00C77FFE">
        <w:rPr>
          <w:sz w:val="22"/>
          <w:szCs w:val="22"/>
          <w:lang w:val="en-CA" w:eastAsia="en-CA"/>
        </w:rPr>
        <w:t>market, identify how the resources and processes he had available to him could address each issue, and think about how he would finalize identifying his value proposition while in Kenya.</w:t>
      </w:r>
    </w:p>
    <w:p w14:paraId="2C183161" w14:textId="08842B57" w:rsidR="009F4D85" w:rsidRPr="00C77FFE" w:rsidRDefault="009F4D85">
      <w:pPr>
        <w:spacing w:after="200" w:line="276" w:lineRule="auto"/>
        <w:rPr>
          <w:rFonts w:ascii="Arial" w:hAnsi="Arial" w:cs="Arial"/>
          <w:b/>
          <w:caps/>
          <w:lang w:val="en-CA"/>
        </w:rPr>
      </w:pPr>
      <w:r w:rsidRPr="00C77FFE">
        <w:rPr>
          <w:lang w:val="en-CA"/>
        </w:rPr>
        <w:br w:type="page"/>
      </w:r>
    </w:p>
    <w:p w14:paraId="0CA7E47E" w14:textId="3DCDB3A2" w:rsidR="009F4D85" w:rsidRPr="00C77FFE" w:rsidRDefault="009F4D85" w:rsidP="009F4D85">
      <w:pPr>
        <w:pStyle w:val="ExhibitHeading"/>
        <w:rPr>
          <w:lang w:val="en-CA" w:eastAsia="en-CA"/>
        </w:rPr>
      </w:pPr>
      <w:r w:rsidRPr="00C77FFE">
        <w:rPr>
          <w:lang w:val="en-CA" w:eastAsia="en-CA"/>
        </w:rPr>
        <w:lastRenderedPageBreak/>
        <w:t>Exhibit 1</w:t>
      </w:r>
      <w:r w:rsidR="00A47C4B" w:rsidRPr="00C77FFE">
        <w:rPr>
          <w:lang w:val="en-CA" w:eastAsia="en-CA"/>
        </w:rPr>
        <w:t xml:space="preserve">: </w:t>
      </w:r>
      <w:r w:rsidR="003F3B76" w:rsidRPr="00C77FFE">
        <w:rPr>
          <w:lang w:val="en-CA" w:eastAsia="en-CA"/>
        </w:rPr>
        <w:t>Population Projections, 2015–2100</w:t>
      </w:r>
    </w:p>
    <w:p w14:paraId="26E160E0" w14:textId="77777777" w:rsidR="003F3B76" w:rsidRPr="00C77FFE" w:rsidRDefault="003F3B76" w:rsidP="009F4D85">
      <w:pPr>
        <w:jc w:val="center"/>
        <w:rPr>
          <w:rFonts w:ascii="Arial" w:hAnsi="Arial" w:cs="Arial"/>
          <w:b/>
          <w:noProof/>
          <w:szCs w:val="22"/>
          <w:lang w:val="en-CA" w:eastAsia="en-CA"/>
        </w:rPr>
      </w:pPr>
    </w:p>
    <w:p w14:paraId="16BD41E0" w14:textId="71A526B1" w:rsidR="009949F9" w:rsidRPr="00C77FFE" w:rsidRDefault="009949F9" w:rsidP="009F4D85">
      <w:pPr>
        <w:jc w:val="center"/>
        <w:rPr>
          <w:rFonts w:ascii="Arial" w:hAnsi="Arial" w:cs="Arial"/>
          <w:b/>
          <w:szCs w:val="22"/>
          <w:lang w:val="en-CA" w:eastAsia="en-CA"/>
        </w:rPr>
      </w:pPr>
      <w:r w:rsidRPr="00C77FFE">
        <w:rPr>
          <w:noProof/>
          <w:lang w:val="en-CA" w:eastAsia="en-CA"/>
        </w:rPr>
        <w:drawing>
          <wp:inline distT="0" distB="0" distL="0" distR="0" wp14:anchorId="67CA40B8" wp14:editId="5521CCC0">
            <wp:extent cx="4918074" cy="2721661"/>
            <wp:effectExtent l="0" t="0" r="16510" b="2540"/>
            <wp:docPr id="3" name="Chart 3">
              <a:extLst xmlns:a="http://schemas.openxmlformats.org/drawingml/2006/main">
                <a:ext uri="{FF2B5EF4-FFF2-40B4-BE49-F238E27FC236}">
                  <a16:creationId xmlns:a16="http://schemas.microsoft.com/office/drawing/2014/main" id="{BF19DA22-41F9-4807-92AD-F51877DD9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AC363A" w14:textId="794F8779" w:rsidR="009F4D85" w:rsidRPr="00C77FFE" w:rsidRDefault="009F4D85" w:rsidP="009F4D85">
      <w:pPr>
        <w:pStyle w:val="ExhibitText"/>
        <w:rPr>
          <w:lang w:val="en-CA" w:eastAsia="en-CA"/>
        </w:rPr>
      </w:pPr>
    </w:p>
    <w:p w14:paraId="76900E09" w14:textId="28222B72" w:rsidR="007C5968" w:rsidRPr="00C77FFE" w:rsidRDefault="000906CD" w:rsidP="009F4D85">
      <w:pPr>
        <w:pStyle w:val="Footnote"/>
        <w:rPr>
          <w:lang w:val="en-CA" w:eastAsia="en-CA"/>
        </w:rPr>
      </w:pPr>
      <w:r w:rsidRPr="00C77FFE">
        <w:rPr>
          <w:lang w:val="en-CA" w:eastAsia="en-CA"/>
        </w:rPr>
        <w:t>Source: “Total Population (Both Sexes Combined) by Region, Subregion and Country, Annually for 1950–2100 (Thousands)</w:t>
      </w:r>
      <w:r w:rsidR="00501DDF">
        <w:rPr>
          <w:lang w:val="en-CA" w:eastAsia="en-CA"/>
        </w:rPr>
        <w:t xml:space="preserve"> Estimates 1950–2020</w:t>
      </w:r>
      <w:r w:rsidR="00A24F49">
        <w:rPr>
          <w:lang w:val="en-CA" w:eastAsia="en-CA"/>
        </w:rPr>
        <w:t>,</w:t>
      </w:r>
      <w:r w:rsidR="00501DDF">
        <w:rPr>
          <w:lang w:val="en-CA" w:eastAsia="en-CA"/>
        </w:rPr>
        <w:t>”</w:t>
      </w:r>
      <w:r w:rsidR="00A24F49">
        <w:rPr>
          <w:lang w:val="en-CA" w:eastAsia="en-CA"/>
        </w:rPr>
        <w:t xml:space="preserve"> 2019, United Nations: Population Division,</w:t>
      </w:r>
      <w:r w:rsidRPr="00C77FFE">
        <w:rPr>
          <w:lang w:val="en-CA" w:eastAsia="en-CA"/>
        </w:rPr>
        <w:t xml:space="preserve"> Department of Economic and Social Affairs</w:t>
      </w:r>
      <w:r w:rsidR="00A24F49">
        <w:rPr>
          <w:lang w:val="en-CA" w:eastAsia="en-CA"/>
        </w:rPr>
        <w:t xml:space="preserve">, accessed     , </w:t>
      </w:r>
      <w:hyperlink r:id="rId10" w:history="1">
        <w:r w:rsidR="00A24F49" w:rsidRPr="00DC6A3A">
          <w:rPr>
            <w:lang w:val="en-CA" w:eastAsia="en-CA"/>
          </w:rPr>
          <w:t>https://population.un.org/wpp/Download/Metadata/Documentation/</w:t>
        </w:r>
      </w:hyperlink>
      <w:r w:rsidR="00A24F49">
        <w:rPr>
          <w:lang w:val="en-CA" w:eastAsia="en-CA"/>
        </w:rPr>
        <w:t>.</w:t>
      </w:r>
    </w:p>
    <w:p w14:paraId="2B9DDE73" w14:textId="503F5ADE" w:rsidR="009F4D85" w:rsidRPr="00C77FFE" w:rsidRDefault="009F4D85" w:rsidP="009F4D85">
      <w:pPr>
        <w:pStyle w:val="ExhibitText"/>
        <w:rPr>
          <w:lang w:val="en-CA" w:eastAsia="en-CA"/>
        </w:rPr>
      </w:pPr>
    </w:p>
    <w:p w14:paraId="298DD463" w14:textId="77777777" w:rsidR="009F4D85" w:rsidRPr="00C77FFE" w:rsidRDefault="009F4D85" w:rsidP="009F4D85">
      <w:pPr>
        <w:pStyle w:val="ExhibitText"/>
        <w:rPr>
          <w:lang w:val="en-CA" w:eastAsia="en-CA"/>
        </w:rPr>
      </w:pPr>
    </w:p>
    <w:p w14:paraId="10A92458" w14:textId="3FD566B6" w:rsidR="009F4D85" w:rsidRPr="00C77FFE" w:rsidRDefault="009F4D85" w:rsidP="009F4D85">
      <w:pPr>
        <w:pStyle w:val="ExhibitHeading"/>
        <w:rPr>
          <w:lang w:val="en-CA" w:eastAsia="en-CA"/>
        </w:rPr>
      </w:pPr>
      <w:r w:rsidRPr="00C77FFE">
        <w:rPr>
          <w:lang w:val="en-CA" w:eastAsia="en-CA"/>
        </w:rPr>
        <w:t>Exhibit 2</w:t>
      </w:r>
      <w:r w:rsidR="002128BD" w:rsidRPr="00C77FFE">
        <w:rPr>
          <w:lang w:val="en-CA" w:eastAsia="en-CA"/>
        </w:rPr>
        <w:t xml:space="preserve">: </w:t>
      </w:r>
      <w:r w:rsidR="001852E4" w:rsidRPr="00C77FFE">
        <w:rPr>
          <w:lang w:val="en-CA" w:eastAsia="en-CA"/>
        </w:rPr>
        <w:t>Net farm income per hectare owned</w:t>
      </w:r>
    </w:p>
    <w:p w14:paraId="4D1891E4" w14:textId="77777777" w:rsidR="009F4D85" w:rsidRPr="00C77FFE" w:rsidRDefault="009F4D85" w:rsidP="009F4D85">
      <w:pPr>
        <w:pStyle w:val="ExhibitText"/>
        <w:rPr>
          <w:lang w:val="en-CA" w:eastAsia="en-CA"/>
        </w:rPr>
      </w:pPr>
    </w:p>
    <w:p w14:paraId="43E3EC35" w14:textId="77777777" w:rsidR="009F4D85" w:rsidRPr="00C77FFE" w:rsidRDefault="009F4D85" w:rsidP="009F4D85">
      <w:pPr>
        <w:jc w:val="center"/>
        <w:rPr>
          <w:rFonts w:ascii="Arial" w:hAnsi="Arial" w:cs="Arial"/>
          <w:b/>
          <w:szCs w:val="22"/>
          <w:lang w:val="en-CA" w:eastAsia="en-CA"/>
        </w:rPr>
      </w:pPr>
      <w:r w:rsidRPr="00C77FFE">
        <w:rPr>
          <w:rFonts w:ascii="Arial" w:eastAsia="Arial" w:hAnsi="Arial" w:cs="Arial"/>
          <w:noProof/>
          <w:sz w:val="22"/>
          <w:szCs w:val="22"/>
          <w:lang w:val="en-CA" w:eastAsia="en-CA"/>
        </w:rPr>
        <w:drawing>
          <wp:inline distT="0" distB="0" distL="0" distR="0" wp14:anchorId="3B01FF6B" wp14:editId="00E23447">
            <wp:extent cx="4908499" cy="3438144"/>
            <wp:effectExtent l="0" t="0" r="6985" b="10160"/>
            <wp:docPr id="1" name="Chart 1">
              <a:extLst xmlns:a="http://schemas.openxmlformats.org/drawingml/2006/main">
                <a:ext uri="{FF2B5EF4-FFF2-40B4-BE49-F238E27FC236}">
                  <a16:creationId xmlns:a16="http://schemas.microsoft.com/office/drawing/2014/main" id="{16F23870-5EB3-47B7-9FD7-04167454D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E9757D" w14:textId="77777777" w:rsidR="009F4D85" w:rsidRPr="00C77FFE" w:rsidRDefault="009F4D85" w:rsidP="009F4D85">
      <w:pPr>
        <w:jc w:val="both"/>
        <w:rPr>
          <w:rFonts w:ascii="Arial" w:eastAsia="Arial" w:hAnsi="Arial" w:cs="Arial"/>
          <w:b/>
          <w:lang w:val="en-CA" w:eastAsia="en-CA"/>
        </w:rPr>
      </w:pPr>
    </w:p>
    <w:p w14:paraId="08D10AFE" w14:textId="41E979CC" w:rsidR="009F4D85" w:rsidRPr="00C77FFE" w:rsidRDefault="009F4D85" w:rsidP="00DC6A3A">
      <w:pPr>
        <w:pStyle w:val="Footnote"/>
        <w:rPr>
          <w:lang w:val="en-CA"/>
        </w:rPr>
      </w:pPr>
      <w:r w:rsidRPr="00C77FFE">
        <w:rPr>
          <w:lang w:val="en-CA"/>
        </w:rPr>
        <w:t xml:space="preserve">Source: </w:t>
      </w:r>
      <w:r w:rsidR="002079CB" w:rsidRPr="00C77FFE">
        <w:rPr>
          <w:lang w:val="en-CA"/>
        </w:rPr>
        <w:t xml:space="preserve">Milu </w:t>
      </w:r>
      <w:r w:rsidRPr="00C77FFE">
        <w:rPr>
          <w:lang w:val="en-CA"/>
        </w:rPr>
        <w:t>Muyanga</w:t>
      </w:r>
      <w:r w:rsidR="002079CB" w:rsidRPr="00C77FFE">
        <w:rPr>
          <w:lang w:val="en-CA"/>
        </w:rPr>
        <w:t xml:space="preserve"> and T. S. </w:t>
      </w:r>
      <w:r w:rsidRPr="00C77FFE">
        <w:rPr>
          <w:lang w:val="en-CA"/>
        </w:rPr>
        <w:t>Jayne</w:t>
      </w:r>
      <w:r w:rsidR="002079CB" w:rsidRPr="00C77FFE">
        <w:rPr>
          <w:lang w:val="en-CA"/>
        </w:rPr>
        <w:t>, “Effects of Rising Rural Population Density on Smallholder Agriculture in Kenya</w:t>
      </w:r>
      <w:r w:rsidRPr="00C77FFE">
        <w:rPr>
          <w:lang w:val="en-CA"/>
        </w:rPr>
        <w:t>,</w:t>
      </w:r>
      <w:r w:rsidR="002079CB" w:rsidRPr="00C77FFE">
        <w:rPr>
          <w:lang w:val="en-CA"/>
        </w:rPr>
        <w:t>”</w:t>
      </w:r>
      <w:r w:rsidRPr="00C77FFE">
        <w:rPr>
          <w:lang w:val="en-CA"/>
        </w:rPr>
        <w:t xml:space="preserve"> </w:t>
      </w:r>
      <w:r w:rsidRPr="00C77FFE">
        <w:rPr>
          <w:i/>
          <w:lang w:val="en-CA"/>
        </w:rPr>
        <w:t>Food Policy</w:t>
      </w:r>
      <w:r w:rsidR="002128BD" w:rsidRPr="00C77FFE">
        <w:rPr>
          <w:lang w:val="en-CA"/>
        </w:rPr>
        <w:t xml:space="preserve"> 4</w:t>
      </w:r>
      <w:r w:rsidRPr="00C77FFE">
        <w:rPr>
          <w:lang w:val="en-CA"/>
        </w:rPr>
        <w:t>8</w:t>
      </w:r>
      <w:r w:rsidR="002128BD" w:rsidRPr="00C77FFE">
        <w:rPr>
          <w:lang w:val="en-CA"/>
        </w:rPr>
        <w:t xml:space="preserve"> </w:t>
      </w:r>
      <w:r w:rsidR="002079CB" w:rsidRPr="00C77FFE">
        <w:rPr>
          <w:lang w:val="en-CA"/>
        </w:rPr>
        <w:t xml:space="preserve">(October </w:t>
      </w:r>
      <w:r w:rsidRPr="00C77FFE">
        <w:rPr>
          <w:lang w:val="en-CA"/>
        </w:rPr>
        <w:t>2014</w:t>
      </w:r>
      <w:r w:rsidR="002079CB" w:rsidRPr="00C77FFE">
        <w:rPr>
          <w:lang w:val="en-CA"/>
        </w:rPr>
        <w:t>):</w:t>
      </w:r>
      <w:r w:rsidRPr="00C77FFE">
        <w:rPr>
          <w:lang w:val="en-CA"/>
        </w:rPr>
        <w:t xml:space="preserve"> 105</w:t>
      </w:r>
      <w:r w:rsidR="002079CB" w:rsidRPr="00C77FFE">
        <w:rPr>
          <w:lang w:val="en-CA"/>
        </w:rPr>
        <w:t>,</w:t>
      </w:r>
      <w:r w:rsidR="002128BD" w:rsidRPr="00C77FFE">
        <w:rPr>
          <w:lang w:val="en-CA"/>
        </w:rPr>
        <w:t xml:space="preserve"> https://doi.org/10.1016/j.foodpol.2014.03.001.</w:t>
      </w:r>
      <w:r w:rsidRPr="00C77FFE">
        <w:rPr>
          <w:lang w:val="en-CA"/>
        </w:rPr>
        <w:br w:type="page"/>
      </w:r>
    </w:p>
    <w:p w14:paraId="3FC46F7C" w14:textId="7A7B7249" w:rsidR="00B87DC0" w:rsidRPr="00C77FFE" w:rsidRDefault="009F4D85" w:rsidP="009F4D85">
      <w:pPr>
        <w:pStyle w:val="ExhibitHeading"/>
        <w:jc w:val="left"/>
        <w:rPr>
          <w:lang w:val="en-CA"/>
        </w:rPr>
      </w:pPr>
      <w:r w:rsidRPr="00C77FFE">
        <w:rPr>
          <w:lang w:val="en-CA"/>
        </w:rPr>
        <w:lastRenderedPageBreak/>
        <w:t>ENDNOTES</w:t>
      </w:r>
    </w:p>
    <w:sectPr w:rsidR="00B87DC0" w:rsidRPr="00C77FFE"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E520AF" w16cid:durableId="20C0784B"/>
  <w16cid:commentId w16cid:paraId="7E4E59B8" w16cid:durableId="20B9C0D1"/>
  <w16cid:commentId w16cid:paraId="3FBAC137" w16cid:durableId="20BF5841"/>
  <w16cid:commentId w16cid:paraId="1B22DC30" w16cid:durableId="20B9C2C3"/>
  <w16cid:commentId w16cid:paraId="5E782F94" w16cid:durableId="20BB4C0C"/>
  <w16cid:commentId w16cid:paraId="32A91A1A" w16cid:durableId="20B9C7A1"/>
  <w16cid:commentId w16cid:paraId="3A94573F" w16cid:durableId="20BF5AE3"/>
  <w16cid:commentId w16cid:paraId="42785912" w16cid:durableId="20B9CA63"/>
  <w16cid:commentId w16cid:paraId="222D0A3F" w16cid:durableId="20B9CB1F"/>
  <w16cid:commentId w16cid:paraId="64EE2519" w16cid:durableId="20BB17D7"/>
  <w16cid:commentId w16cid:paraId="30BC7E2D" w16cid:durableId="20BB19ED"/>
  <w16cid:commentId w16cid:paraId="170F2D50" w16cid:durableId="20C076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D13DCE" w:rsidRDefault="00D13DCE" w:rsidP="00D75295">
      <w:r>
        <w:separator/>
      </w:r>
    </w:p>
  </w:endnote>
  <w:endnote w:type="continuationSeparator" w:id="0">
    <w:p w14:paraId="6B71D05B" w14:textId="77777777" w:rsidR="00D13DCE" w:rsidRDefault="00D13DCE" w:rsidP="00D75295">
      <w:r>
        <w:continuationSeparator/>
      </w:r>
    </w:p>
  </w:endnote>
  <w:endnote w:id="1">
    <w:p w14:paraId="2DBA7925" w14:textId="52A34EC2" w:rsidR="00D13DCE" w:rsidRPr="00A80B12" w:rsidRDefault="00D13DCE" w:rsidP="009F4D85">
      <w:pPr>
        <w:pStyle w:val="Footnote"/>
        <w:rPr>
          <w:lang w:val="en-GB"/>
        </w:rPr>
      </w:pPr>
      <w:r w:rsidRPr="00A80B12">
        <w:rPr>
          <w:vertAlign w:val="superscript"/>
          <w:lang w:val="en-GB"/>
        </w:rPr>
        <w:endnoteRef/>
      </w:r>
      <w:r>
        <w:rPr>
          <w:lang w:val="en-GB"/>
        </w:rPr>
        <w:t xml:space="preserve"> Max </w:t>
      </w:r>
      <w:r w:rsidRPr="00A80B12">
        <w:rPr>
          <w:lang w:val="en-GB"/>
        </w:rPr>
        <w:t xml:space="preserve">Bearak, </w:t>
      </w:r>
      <w:r>
        <w:t>“</w:t>
      </w:r>
      <w:r w:rsidRPr="0033199E">
        <w:rPr>
          <w:lang w:val="en-GB"/>
        </w:rPr>
        <w:t>Kenyans Have Had It with Corruption</w:t>
      </w:r>
      <w:r>
        <w:rPr>
          <w:lang w:val="en-GB"/>
        </w:rPr>
        <w:t>:</w:t>
      </w:r>
      <w:r w:rsidRPr="0033199E">
        <w:rPr>
          <w:lang w:val="en-GB"/>
        </w:rPr>
        <w:t xml:space="preserve"> Their Leaders May Finally Be Doing Something about It</w:t>
      </w:r>
      <w:r>
        <w:rPr>
          <w:lang w:val="en-GB"/>
        </w:rPr>
        <w:t>,”</w:t>
      </w:r>
      <w:r w:rsidRPr="00A80B12">
        <w:rPr>
          <w:lang w:val="en-GB"/>
        </w:rPr>
        <w:t xml:space="preserve"> </w:t>
      </w:r>
      <w:r w:rsidRPr="009D5CDD">
        <w:rPr>
          <w:i/>
          <w:lang w:val="en-GB"/>
        </w:rPr>
        <w:t>Washington Post</w:t>
      </w:r>
      <w:r>
        <w:rPr>
          <w:lang w:val="en-GB"/>
        </w:rPr>
        <w:t>,</w:t>
      </w:r>
      <w:r w:rsidRPr="00A80B12">
        <w:rPr>
          <w:lang w:val="en-GB"/>
        </w:rPr>
        <w:t xml:space="preserve"> July 17, 2018</w:t>
      </w:r>
      <w:r>
        <w:rPr>
          <w:lang w:val="en-GB"/>
        </w:rPr>
        <w:t>,</w:t>
      </w:r>
      <w:r w:rsidRPr="00A80B12">
        <w:rPr>
          <w:lang w:val="en-GB"/>
        </w:rPr>
        <w:t xml:space="preserve"> </w:t>
      </w:r>
      <w:r>
        <w:rPr>
          <w:lang w:val="en-GB"/>
        </w:rPr>
        <w:t>accessed</w:t>
      </w:r>
      <w:r w:rsidRPr="00A80B12">
        <w:rPr>
          <w:lang w:val="en-GB"/>
        </w:rPr>
        <w:t xml:space="preserve"> April 9, 2019</w:t>
      </w:r>
      <w:r>
        <w:rPr>
          <w:lang w:val="en-GB"/>
        </w:rPr>
        <w:t xml:space="preserve">, </w:t>
      </w:r>
      <w:r w:rsidRPr="00A80B12">
        <w:rPr>
          <w:lang w:val="en-GB"/>
        </w:rPr>
        <w:t>www.washingtonpost.com/world/africa/kenyans-have-had-it-with-corruption-their-leaders-may-finally-be-doing-something-about-it/2018/07/09/1a895830-7984-11e8-ac4e-421ef7165923_story.html?noredirect=on&amp;utm_term=.5ad592e8d123.</w:t>
      </w:r>
    </w:p>
  </w:endnote>
  <w:endnote w:id="2">
    <w:p w14:paraId="65C6509D" w14:textId="37D0F488" w:rsidR="00D13DCE" w:rsidRPr="00A80B12" w:rsidRDefault="00D13DCE" w:rsidP="009F4D85">
      <w:pPr>
        <w:pStyle w:val="Footnote"/>
        <w:rPr>
          <w:lang w:val="en-GB"/>
        </w:rPr>
      </w:pPr>
      <w:r w:rsidRPr="00A80B12">
        <w:rPr>
          <w:vertAlign w:val="superscript"/>
          <w:lang w:val="en-GB"/>
        </w:rPr>
        <w:endnoteRef/>
      </w:r>
      <w:r w:rsidRPr="00A80B12">
        <w:rPr>
          <w:lang w:val="en-GB"/>
        </w:rPr>
        <w:t xml:space="preserve"> Ibid</w:t>
      </w:r>
      <w:r>
        <w:rPr>
          <w:lang w:val="en-GB"/>
        </w:rPr>
        <w:t>.</w:t>
      </w:r>
    </w:p>
  </w:endnote>
  <w:endnote w:id="3">
    <w:p w14:paraId="040F7E84" w14:textId="52C77FBB" w:rsidR="00D13DCE" w:rsidRPr="00A80B12" w:rsidRDefault="00D13DCE" w:rsidP="009F4D85">
      <w:pPr>
        <w:pStyle w:val="Footnote"/>
        <w:rPr>
          <w:lang w:val="en-GB"/>
        </w:rPr>
      </w:pPr>
      <w:r w:rsidRPr="00A80B12">
        <w:rPr>
          <w:vertAlign w:val="superscript"/>
          <w:lang w:val="en-GB"/>
        </w:rPr>
        <w:endnoteRef/>
      </w:r>
      <w:r>
        <w:rPr>
          <w:lang w:val="en-GB"/>
        </w:rPr>
        <w:t xml:space="preserve"> “</w:t>
      </w:r>
      <w:r w:rsidRPr="0089077E">
        <w:rPr>
          <w:lang w:val="en-GB"/>
        </w:rPr>
        <w:t>Kenya’s Economy Poised to Rebound in 2018 and Remain Robust through 2020</w:t>
      </w:r>
      <w:r>
        <w:rPr>
          <w:lang w:val="en-GB"/>
        </w:rPr>
        <w:t>,” World Bank: press release no.</w:t>
      </w:r>
      <w:r w:rsidRPr="00A80B12">
        <w:rPr>
          <w:lang w:val="en-GB"/>
        </w:rPr>
        <w:t xml:space="preserve"> </w:t>
      </w:r>
      <w:r w:rsidRPr="00184BB8">
        <w:rPr>
          <w:lang w:val="en-GB"/>
        </w:rPr>
        <w:t>2019024/AFR</w:t>
      </w:r>
      <w:r>
        <w:rPr>
          <w:lang w:val="en-GB"/>
        </w:rPr>
        <w:t>, October 11, 2018, accessed April 9</w:t>
      </w:r>
      <w:r w:rsidRPr="00A80B12">
        <w:rPr>
          <w:lang w:val="en-GB"/>
        </w:rPr>
        <w:t>, 2019</w:t>
      </w:r>
      <w:r>
        <w:rPr>
          <w:lang w:val="en-GB"/>
        </w:rPr>
        <w:t>,</w:t>
      </w:r>
      <w:r w:rsidRPr="00A80B12">
        <w:rPr>
          <w:lang w:val="en-GB"/>
        </w:rPr>
        <w:t xml:space="preserve"> www.worldbank.org/en/news/press-release/2018/10/10/kenyas-economy-poised-to-rebound-in-2018-and-remain-robust-through-2020.</w:t>
      </w:r>
    </w:p>
  </w:endnote>
  <w:endnote w:id="4">
    <w:p w14:paraId="61753B82" w14:textId="38E395D5" w:rsidR="00D13DCE" w:rsidRPr="00A80B12" w:rsidRDefault="00D13DCE" w:rsidP="009F4D85">
      <w:pPr>
        <w:pStyle w:val="Footnote"/>
        <w:rPr>
          <w:lang w:val="en-GB"/>
        </w:rPr>
      </w:pPr>
      <w:r w:rsidRPr="00A80B12">
        <w:rPr>
          <w:vertAlign w:val="superscript"/>
          <w:lang w:val="en-GB"/>
        </w:rPr>
        <w:endnoteRef/>
      </w:r>
      <w:r>
        <w:rPr>
          <w:lang w:val="en-GB"/>
        </w:rPr>
        <w:t xml:space="preserve"> </w:t>
      </w:r>
      <w:r w:rsidRPr="00E64AB8">
        <w:rPr>
          <w:lang w:val="en-GB"/>
        </w:rPr>
        <w:t>Maurice</w:t>
      </w:r>
      <w:r>
        <w:rPr>
          <w:lang w:val="en-GB"/>
        </w:rPr>
        <w:t xml:space="preserve"> </w:t>
      </w:r>
      <w:r w:rsidRPr="00E64AB8">
        <w:rPr>
          <w:lang w:val="en-GB"/>
        </w:rPr>
        <w:t>Mubila</w:t>
      </w:r>
      <w:r>
        <w:rPr>
          <w:lang w:val="en-GB"/>
        </w:rPr>
        <w:t xml:space="preserve">, </w:t>
      </w:r>
      <w:r w:rsidRPr="00E64AB8">
        <w:rPr>
          <w:lang w:val="en-GB"/>
        </w:rPr>
        <w:t>Mohamed-Safouane</w:t>
      </w:r>
      <w:r>
        <w:rPr>
          <w:lang w:val="en-GB"/>
        </w:rPr>
        <w:t xml:space="preserve"> </w:t>
      </w:r>
      <w:r w:rsidRPr="00E64AB8">
        <w:rPr>
          <w:lang w:val="en-GB"/>
        </w:rPr>
        <w:t>Ben</w:t>
      </w:r>
      <w:r>
        <w:rPr>
          <w:lang w:val="en-GB"/>
        </w:rPr>
        <w:t xml:space="preserve"> </w:t>
      </w:r>
      <w:r w:rsidRPr="00E64AB8">
        <w:rPr>
          <w:lang w:val="en-GB"/>
        </w:rPr>
        <w:t>Aissa</w:t>
      </w:r>
      <w:r>
        <w:rPr>
          <w:lang w:val="en-GB"/>
        </w:rPr>
        <w:t xml:space="preserve">, and </w:t>
      </w:r>
      <w:r w:rsidRPr="00E64AB8">
        <w:rPr>
          <w:lang w:val="en-GB"/>
        </w:rPr>
        <w:t>Charles Leyeka Lufumpa</w:t>
      </w:r>
      <w:r>
        <w:rPr>
          <w:lang w:val="en-GB"/>
        </w:rPr>
        <w:t>, “</w:t>
      </w:r>
      <w:r w:rsidRPr="00DC6A3A">
        <w:rPr>
          <w:lang w:val="en-GB"/>
        </w:rPr>
        <w:t>The Middle of the Pyramid: Dynamics of the Middle Class in Africa</w:t>
      </w:r>
      <w:r>
        <w:rPr>
          <w:lang w:val="en-GB"/>
        </w:rPr>
        <w:t>,”</w:t>
      </w:r>
      <w:r w:rsidRPr="0079474D">
        <w:rPr>
          <w:lang w:val="en-GB"/>
        </w:rPr>
        <w:t xml:space="preserve"> </w:t>
      </w:r>
      <w:r>
        <w:rPr>
          <w:lang w:val="en-GB"/>
        </w:rPr>
        <w:t xml:space="preserve">AfDB: Chief Economist Complex: Market Brief, April 20, 2011, accessed      , </w:t>
      </w:r>
      <w:hyperlink r:id="rId1" w:history="1">
        <w:r w:rsidRPr="00DC6A3A">
          <w:rPr>
            <w:lang w:val="en-GB"/>
          </w:rPr>
          <w:t>www.afdb.org/fileadmin/uploads/afdb/Documents/Publications/The%20Middle%20of%20the%20Pyramid_The%20Middle%20of%20the%20Pyramid.pdf</w:t>
        </w:r>
      </w:hyperlink>
      <w:r w:rsidRPr="00DC6A3A">
        <w:rPr>
          <w:lang w:val="en-GB"/>
        </w:rPr>
        <w:t>.</w:t>
      </w:r>
    </w:p>
  </w:endnote>
  <w:endnote w:id="5">
    <w:p w14:paraId="6978D4D9" w14:textId="12600AE2" w:rsidR="00D13DCE" w:rsidRPr="00A80B12" w:rsidRDefault="00D13DCE" w:rsidP="009F4D85">
      <w:pPr>
        <w:pStyle w:val="Footnote"/>
        <w:rPr>
          <w:lang w:val="en-GB"/>
        </w:rPr>
      </w:pPr>
      <w:r w:rsidRPr="00A80B12">
        <w:rPr>
          <w:vertAlign w:val="superscript"/>
          <w:lang w:val="en-GB"/>
        </w:rPr>
        <w:endnoteRef/>
      </w:r>
      <w:r>
        <w:rPr>
          <w:lang w:val="en-GB"/>
        </w:rPr>
        <w:t> “</w:t>
      </w:r>
      <w:r w:rsidRPr="00A80B12">
        <w:rPr>
          <w:lang w:val="en-GB"/>
        </w:rPr>
        <w:t>Kenya: Foreign Investment</w:t>
      </w:r>
      <w:r>
        <w:rPr>
          <w:lang w:val="en-GB"/>
        </w:rPr>
        <w:t>,”</w:t>
      </w:r>
      <w:r w:rsidRPr="00A80B12">
        <w:rPr>
          <w:lang w:val="en-GB"/>
        </w:rPr>
        <w:t xml:space="preserve"> </w:t>
      </w:r>
      <w:r>
        <w:rPr>
          <w:lang w:val="en-GB"/>
        </w:rPr>
        <w:t xml:space="preserve">Santander TradePortal, June </w:t>
      </w:r>
      <w:r w:rsidRPr="00A80B12">
        <w:rPr>
          <w:lang w:val="en-GB"/>
        </w:rPr>
        <w:t>2019</w:t>
      </w:r>
      <w:r>
        <w:rPr>
          <w:lang w:val="en-GB"/>
        </w:rPr>
        <w:t>,</w:t>
      </w:r>
      <w:r w:rsidRPr="00A80B12">
        <w:rPr>
          <w:lang w:val="en-GB"/>
        </w:rPr>
        <w:t xml:space="preserve"> </w:t>
      </w:r>
      <w:r>
        <w:rPr>
          <w:lang w:val="en-GB"/>
        </w:rPr>
        <w:t>accessed April 9</w:t>
      </w:r>
      <w:r w:rsidRPr="00A80B12">
        <w:rPr>
          <w:lang w:val="en-GB"/>
        </w:rPr>
        <w:t>, 2019</w:t>
      </w:r>
      <w:r>
        <w:rPr>
          <w:lang w:val="en-GB"/>
        </w:rPr>
        <w:t>,</w:t>
      </w:r>
      <w:r w:rsidRPr="00A80B12">
        <w:rPr>
          <w:lang w:val="en-GB"/>
        </w:rPr>
        <w:t xml:space="preserve"> https://en.portal.santandertrade.com/establish-overseas/kenya/investing.</w:t>
      </w:r>
    </w:p>
  </w:endnote>
  <w:endnote w:id="6">
    <w:p w14:paraId="5B8A74E1" w14:textId="098E3860" w:rsidR="00D13DCE" w:rsidRPr="00A80B12" w:rsidRDefault="00D13DCE" w:rsidP="009F4D85">
      <w:pPr>
        <w:pStyle w:val="Footnote"/>
        <w:rPr>
          <w:lang w:val="en-GB"/>
        </w:rPr>
      </w:pPr>
      <w:r w:rsidRPr="00A80B12">
        <w:rPr>
          <w:vertAlign w:val="superscript"/>
          <w:lang w:val="en-GB"/>
        </w:rPr>
        <w:endnoteRef/>
      </w:r>
      <w:r>
        <w:rPr>
          <w:lang w:val="en-GB"/>
        </w:rPr>
        <w:t xml:space="preserve"> Kevin J. </w:t>
      </w:r>
      <w:r w:rsidRPr="00A80B12">
        <w:rPr>
          <w:lang w:val="en-GB"/>
        </w:rPr>
        <w:t xml:space="preserve">Kelley, </w:t>
      </w:r>
      <w:r>
        <w:rPr>
          <w:lang w:val="en-GB"/>
        </w:rPr>
        <w:t>“</w:t>
      </w:r>
      <w:r w:rsidRPr="00622B8A">
        <w:t>Kenya’s</w:t>
      </w:r>
      <w:r w:rsidRPr="00622B8A">
        <w:rPr>
          <w:lang w:val="en-GB"/>
        </w:rPr>
        <w:t xml:space="preserve"> Foreign Investment Inflows in 2017 Soar 71pc Defying Africa Slump</w:t>
      </w:r>
      <w:r>
        <w:rPr>
          <w:lang w:val="en-GB"/>
        </w:rPr>
        <w:t>,”</w:t>
      </w:r>
      <w:r w:rsidRPr="00622B8A" w:rsidDel="00622B8A">
        <w:rPr>
          <w:lang w:val="en-GB"/>
        </w:rPr>
        <w:t xml:space="preserve"> </w:t>
      </w:r>
      <w:r w:rsidRPr="009D5CDD">
        <w:rPr>
          <w:i/>
          <w:lang w:val="en-GB"/>
        </w:rPr>
        <w:t>Business Daily</w:t>
      </w:r>
      <w:r>
        <w:rPr>
          <w:lang w:val="en-GB"/>
        </w:rPr>
        <w:t xml:space="preserve">, </w:t>
      </w:r>
      <w:r w:rsidRPr="00A80B12">
        <w:rPr>
          <w:lang w:val="en-GB"/>
        </w:rPr>
        <w:t xml:space="preserve">June </w:t>
      </w:r>
      <w:r>
        <w:rPr>
          <w:lang w:val="en-GB"/>
        </w:rPr>
        <w:t>7</w:t>
      </w:r>
      <w:r w:rsidRPr="00A80B12">
        <w:rPr>
          <w:lang w:val="en-GB"/>
        </w:rPr>
        <w:t>, 2018</w:t>
      </w:r>
      <w:r>
        <w:rPr>
          <w:lang w:val="en-GB"/>
        </w:rPr>
        <w:t>,</w:t>
      </w:r>
      <w:r w:rsidRPr="00A80B12">
        <w:rPr>
          <w:lang w:val="en-GB"/>
        </w:rPr>
        <w:t xml:space="preserve"> </w:t>
      </w:r>
      <w:r>
        <w:rPr>
          <w:lang w:val="en-GB"/>
        </w:rPr>
        <w:t xml:space="preserve">accessed </w:t>
      </w:r>
      <w:r w:rsidRPr="00A80B12">
        <w:rPr>
          <w:lang w:val="en-GB"/>
        </w:rPr>
        <w:t>April 10, 2019</w:t>
      </w:r>
      <w:r>
        <w:rPr>
          <w:lang w:val="en-GB"/>
        </w:rPr>
        <w:t>,</w:t>
      </w:r>
      <w:r w:rsidRPr="00A80B12">
        <w:rPr>
          <w:lang w:val="en-GB"/>
        </w:rPr>
        <w:t xml:space="preserve"> www.businessdailyafrica.com/markets/marketnews/Kenya-foreign-inflows-soar-to-Sh68bn-amid-Africa-slump/3815534-4600436-ou1uoc/index.html.</w:t>
      </w:r>
    </w:p>
  </w:endnote>
  <w:endnote w:id="7">
    <w:p w14:paraId="69B2B2BA" w14:textId="4395C914" w:rsidR="00D13DCE" w:rsidRPr="00A80B12" w:rsidRDefault="00D13DCE" w:rsidP="009F4D85">
      <w:pPr>
        <w:pStyle w:val="Footnote"/>
        <w:rPr>
          <w:lang w:val="en-GB"/>
        </w:rPr>
      </w:pPr>
      <w:r w:rsidRPr="00A80B12">
        <w:rPr>
          <w:vertAlign w:val="superscript"/>
          <w:lang w:val="en-GB"/>
        </w:rPr>
        <w:endnoteRef/>
      </w:r>
      <w:r>
        <w:rPr>
          <w:lang w:val="en-GB"/>
        </w:rPr>
        <w:t xml:space="preserve"> “Kenya’s Economy,” op. cit. </w:t>
      </w:r>
    </w:p>
  </w:endnote>
  <w:endnote w:id="8">
    <w:p w14:paraId="077F855B" w14:textId="1D3CF9E1" w:rsidR="00D13DCE" w:rsidRPr="00A80B12" w:rsidRDefault="00D13DCE" w:rsidP="009F4D85">
      <w:pPr>
        <w:pStyle w:val="Footnote"/>
        <w:rPr>
          <w:lang w:val="en-GB"/>
        </w:rPr>
      </w:pPr>
      <w:r w:rsidRPr="00A80B12">
        <w:rPr>
          <w:vertAlign w:val="superscript"/>
          <w:lang w:val="en-GB"/>
        </w:rPr>
        <w:endnoteRef/>
      </w:r>
      <w:r>
        <w:rPr>
          <w:lang w:val="en-GB"/>
        </w:rPr>
        <w:t xml:space="preserve"> Kelley, op. cit. </w:t>
      </w:r>
    </w:p>
  </w:endnote>
  <w:endnote w:id="9">
    <w:p w14:paraId="422BAA3B" w14:textId="68E2CE24" w:rsidR="00D13DCE" w:rsidRPr="00A80B12" w:rsidRDefault="00D13DCE" w:rsidP="009F4D85">
      <w:pPr>
        <w:pStyle w:val="Footnote"/>
        <w:rPr>
          <w:lang w:val="en-GB"/>
        </w:rPr>
      </w:pPr>
      <w:r w:rsidRPr="00A80B12">
        <w:rPr>
          <w:vertAlign w:val="superscript"/>
          <w:lang w:val="en-GB"/>
        </w:rPr>
        <w:endnoteRef/>
      </w:r>
      <w:r w:rsidRPr="00A80B12">
        <w:rPr>
          <w:lang w:val="en-GB"/>
        </w:rPr>
        <w:t xml:space="preserve"> </w:t>
      </w:r>
      <w:r>
        <w:rPr>
          <w:lang w:val="en-GB"/>
        </w:rPr>
        <w:t xml:space="preserve">“Kenya: Foreign Investment,” op. cit. </w:t>
      </w:r>
    </w:p>
  </w:endnote>
  <w:endnote w:id="10">
    <w:p w14:paraId="202E7FCA" w14:textId="2522AC69" w:rsidR="00D13DCE" w:rsidRPr="00A80B12" w:rsidRDefault="00D13DCE" w:rsidP="009F4D85">
      <w:pPr>
        <w:pStyle w:val="Footnote"/>
        <w:rPr>
          <w:lang w:val="en-GB"/>
        </w:rPr>
      </w:pPr>
      <w:r w:rsidRPr="00A80B12">
        <w:rPr>
          <w:vertAlign w:val="superscript"/>
          <w:lang w:val="en-GB"/>
        </w:rPr>
        <w:endnoteRef/>
      </w:r>
      <w:r w:rsidRPr="00A80B12">
        <w:rPr>
          <w:lang w:val="en-GB"/>
        </w:rPr>
        <w:t xml:space="preserve"> </w:t>
      </w:r>
      <w:r>
        <w:t>“</w:t>
      </w:r>
      <w:r w:rsidRPr="004A63F4">
        <w:rPr>
          <w:lang w:val="en-GB"/>
        </w:rPr>
        <w:t>Kenya’s Poverty Rate Drops Sharply in 10 Years -Stats Office</w:t>
      </w:r>
      <w:r>
        <w:rPr>
          <w:lang w:val="en-GB"/>
        </w:rPr>
        <w:t xml:space="preserve">,” </w:t>
      </w:r>
      <w:r w:rsidRPr="00A80B12">
        <w:rPr>
          <w:lang w:val="en-GB"/>
        </w:rPr>
        <w:t>Reuters</w:t>
      </w:r>
      <w:r>
        <w:rPr>
          <w:lang w:val="en-GB"/>
        </w:rPr>
        <w:t>,</w:t>
      </w:r>
      <w:r w:rsidRPr="00A80B12">
        <w:rPr>
          <w:lang w:val="en-GB"/>
        </w:rPr>
        <w:t xml:space="preserve"> March 22, 2018</w:t>
      </w:r>
      <w:r>
        <w:rPr>
          <w:lang w:val="en-GB"/>
        </w:rPr>
        <w:t>,</w:t>
      </w:r>
      <w:r w:rsidRPr="00A80B12">
        <w:rPr>
          <w:lang w:val="en-GB"/>
        </w:rPr>
        <w:t xml:space="preserve"> </w:t>
      </w:r>
      <w:r>
        <w:rPr>
          <w:lang w:val="en-GB"/>
        </w:rPr>
        <w:t>accessed</w:t>
      </w:r>
      <w:r w:rsidRPr="00A80B12">
        <w:rPr>
          <w:lang w:val="en-GB"/>
        </w:rPr>
        <w:t xml:space="preserve"> April 10, 2019</w:t>
      </w:r>
      <w:r>
        <w:rPr>
          <w:lang w:val="en-GB"/>
        </w:rPr>
        <w:t>,</w:t>
      </w:r>
      <w:r w:rsidRPr="00A80B12">
        <w:rPr>
          <w:lang w:val="en-GB"/>
        </w:rPr>
        <w:t xml:space="preserve"> https://af.reuters.com/article/kenyaNews/idAFL8N1R440U?fbclid=IwAR1DEHSRXeDaof3td2ks9a2qNbTMJfnYuCoemYGUGN8cspCog5uzgiAfjSs.</w:t>
      </w:r>
    </w:p>
  </w:endnote>
  <w:endnote w:id="11">
    <w:p w14:paraId="3490D094" w14:textId="4FC0B4E8" w:rsidR="00D13DCE" w:rsidRPr="00A80B12" w:rsidRDefault="00D13DCE" w:rsidP="009F4D85">
      <w:pPr>
        <w:pStyle w:val="Footnote"/>
        <w:rPr>
          <w:lang w:val="en-GB"/>
        </w:rPr>
      </w:pPr>
      <w:r w:rsidRPr="00A80B12">
        <w:rPr>
          <w:vertAlign w:val="superscript"/>
          <w:lang w:val="en-GB"/>
        </w:rPr>
        <w:endnoteRef/>
      </w:r>
      <w:r w:rsidRPr="00A80B12">
        <w:rPr>
          <w:lang w:val="en-GB"/>
        </w:rPr>
        <w:t xml:space="preserve"> </w:t>
      </w:r>
      <w:r w:rsidRPr="000F4374">
        <w:rPr>
          <w:lang w:val="en-GB"/>
        </w:rPr>
        <w:t>Kenya Agricultural Research Institute</w:t>
      </w:r>
      <w:r>
        <w:rPr>
          <w:lang w:val="en-GB"/>
        </w:rPr>
        <w:t>,</w:t>
      </w:r>
      <w:r w:rsidRPr="000F4374">
        <w:rPr>
          <w:lang w:val="en-GB"/>
        </w:rPr>
        <w:t xml:space="preserve"> </w:t>
      </w:r>
      <w:r>
        <w:rPr>
          <w:lang w:val="en-GB"/>
        </w:rPr>
        <w:t>“</w:t>
      </w:r>
      <w:r>
        <w:t xml:space="preserve">Food Security Report : </w:t>
      </w:r>
      <w:r w:rsidRPr="000F4374">
        <w:rPr>
          <w:lang w:val="en-GB"/>
        </w:rPr>
        <w:t>Policy Responses to Food Crisis in Kenya</w:t>
      </w:r>
      <w:r>
        <w:rPr>
          <w:lang w:val="en-GB"/>
        </w:rPr>
        <w:t>,”</w:t>
      </w:r>
      <w:r w:rsidRPr="000F4374" w:rsidDel="000F4374">
        <w:rPr>
          <w:lang w:val="en-GB"/>
        </w:rPr>
        <w:t xml:space="preserve"> </w:t>
      </w:r>
      <w:r>
        <w:rPr>
          <w:lang w:val="en-GB"/>
        </w:rPr>
        <w:t>Food Security Portal, accessed</w:t>
      </w:r>
      <w:r w:rsidRPr="00A80B12">
        <w:rPr>
          <w:lang w:val="en-GB"/>
        </w:rPr>
        <w:t xml:space="preserve"> April 10, 2019</w:t>
      </w:r>
      <w:r>
        <w:rPr>
          <w:lang w:val="en-GB"/>
        </w:rPr>
        <w:t>,</w:t>
      </w:r>
      <w:r w:rsidRPr="00A80B12">
        <w:rPr>
          <w:lang w:val="en-GB"/>
        </w:rPr>
        <w:t xml:space="preserve"> www.foodse/food-security-report-prepared-kenya-agricultural-research-</w:t>
      </w:r>
      <w:r>
        <w:rPr>
          <w:lang w:val="en-GB"/>
        </w:rPr>
        <w:t xml:space="preserve">institute?fbclid=I </w:t>
      </w:r>
      <w:r w:rsidRPr="00A80B12">
        <w:rPr>
          <w:lang w:val="en-GB"/>
        </w:rPr>
        <w:t>wAR0OnRT8ang782JI0vTr-7Mrc9Ke0kZIGXEGzNy5R8WL4rERd5cCaQyGO9E</w:t>
      </w:r>
      <w:r>
        <w:rPr>
          <w:lang w:val="en-GB"/>
        </w:rPr>
        <w:t>; “</w:t>
      </w:r>
      <w:r w:rsidRPr="00785056">
        <w:t>Employment</w:t>
      </w:r>
      <w:r w:rsidRPr="00785056">
        <w:rPr>
          <w:lang w:val="en-GB"/>
        </w:rPr>
        <w:t xml:space="preserve"> in Agri</w:t>
      </w:r>
      <w:r w:rsidR="00DC6A3A">
        <w:rPr>
          <w:lang w:val="en-GB"/>
        </w:rPr>
        <w:t>culture (% of Total Employment) (Modeled ILO </w:t>
      </w:r>
      <w:r w:rsidRPr="00785056">
        <w:rPr>
          <w:lang w:val="en-GB"/>
        </w:rPr>
        <w:t>Estimate)</w:t>
      </w:r>
      <w:r>
        <w:rPr>
          <w:lang w:val="en-GB"/>
        </w:rPr>
        <w:t>,”</w:t>
      </w:r>
      <w:r w:rsidR="00DC6A3A">
        <w:rPr>
          <w:lang w:val="en-GB"/>
        </w:rPr>
        <w:t> World </w:t>
      </w:r>
      <w:r w:rsidRPr="00A80B12">
        <w:rPr>
          <w:lang w:val="en-GB"/>
        </w:rPr>
        <w:t>Bank</w:t>
      </w:r>
      <w:r>
        <w:rPr>
          <w:lang w:val="en-GB"/>
        </w:rPr>
        <w:t>,</w:t>
      </w:r>
      <w:r w:rsidR="00DC6A3A">
        <w:rPr>
          <w:lang w:val="en-GB"/>
        </w:rPr>
        <w:t> September </w:t>
      </w:r>
      <w:r w:rsidRPr="00A80B12">
        <w:rPr>
          <w:lang w:val="en-GB"/>
        </w:rPr>
        <w:t>2018</w:t>
      </w:r>
      <w:r>
        <w:rPr>
          <w:lang w:val="en-GB"/>
        </w:rPr>
        <w:t>,</w:t>
      </w:r>
      <w:r w:rsidR="00DC6A3A">
        <w:rPr>
          <w:lang w:val="en-GB"/>
        </w:rPr>
        <w:t> accessed April </w:t>
      </w:r>
      <w:r>
        <w:rPr>
          <w:lang w:val="en-GB"/>
        </w:rPr>
        <w:t>10, 2019, </w:t>
      </w:r>
      <w:r w:rsidRPr="00C77FFE">
        <w:rPr>
          <w:lang w:val="en-GB"/>
        </w:rPr>
        <w:t>https://data.worldbank.org/indicator/sl.agr.empl.zs?fbclid=IwAR0OnRT8ang782JI0vTr-</w:t>
      </w:r>
      <w:r>
        <w:rPr>
          <w:lang w:val="en-GB"/>
        </w:rPr>
        <w:t xml:space="preserve">7Mrc9Ke0kZIGXEGzNy5R8 </w:t>
      </w:r>
      <w:r w:rsidRPr="00A80B12">
        <w:rPr>
          <w:lang w:val="en-GB"/>
        </w:rPr>
        <w:t>WL4rERd5cCaQyGO9E.</w:t>
      </w:r>
    </w:p>
  </w:endnote>
  <w:endnote w:id="12">
    <w:p w14:paraId="329E7DD5" w14:textId="451CEED8" w:rsidR="00D13DCE" w:rsidRPr="00A80B12" w:rsidRDefault="00D13DCE" w:rsidP="009F4D85">
      <w:pPr>
        <w:pStyle w:val="Footnote"/>
        <w:rPr>
          <w:lang w:val="en-GB"/>
        </w:rPr>
      </w:pPr>
      <w:r w:rsidRPr="00A80B12">
        <w:rPr>
          <w:vertAlign w:val="superscript"/>
          <w:lang w:val="en-GB"/>
        </w:rPr>
        <w:endnoteRef/>
      </w:r>
      <w:r w:rsidRPr="00A80B12">
        <w:rPr>
          <w:lang w:val="en-GB"/>
        </w:rPr>
        <w:t xml:space="preserve"> Somik Vinay</w:t>
      </w:r>
      <w:r>
        <w:rPr>
          <w:lang w:val="en-GB"/>
        </w:rPr>
        <w:t xml:space="preserve"> Lall, J. Vernon</w:t>
      </w:r>
      <w:r w:rsidRPr="00A80B12">
        <w:rPr>
          <w:lang w:val="en-GB"/>
        </w:rPr>
        <w:t xml:space="preserve"> Henderson, </w:t>
      </w:r>
      <w:r>
        <w:rPr>
          <w:lang w:val="en-GB"/>
        </w:rPr>
        <w:t xml:space="preserve">and Anthony J. </w:t>
      </w:r>
      <w:r w:rsidRPr="00A80B12">
        <w:rPr>
          <w:lang w:val="en-GB"/>
        </w:rPr>
        <w:t xml:space="preserve">Venables, </w:t>
      </w:r>
      <w:r w:rsidRPr="009D5CDD">
        <w:rPr>
          <w:i/>
          <w:lang w:val="en-GB"/>
        </w:rPr>
        <w:t>Africa's Cities: Opening Doors to the World</w:t>
      </w:r>
      <w:r w:rsidRPr="00A80B12">
        <w:rPr>
          <w:lang w:val="en-GB"/>
        </w:rPr>
        <w:t xml:space="preserve"> </w:t>
      </w:r>
      <w:r>
        <w:rPr>
          <w:lang w:val="en-GB"/>
        </w:rPr>
        <w:t>(</w:t>
      </w:r>
      <w:r w:rsidRPr="00A80B12">
        <w:rPr>
          <w:lang w:val="en-GB"/>
        </w:rPr>
        <w:t>Washington, DC: World Bank</w:t>
      </w:r>
      <w:r>
        <w:rPr>
          <w:lang w:val="en-GB"/>
        </w:rPr>
        <w:t>, 2017),</w:t>
      </w:r>
      <w:r w:rsidRPr="00A80B12">
        <w:rPr>
          <w:lang w:val="en-GB"/>
        </w:rPr>
        <w:t xml:space="preserve"> </w:t>
      </w:r>
      <w:r>
        <w:rPr>
          <w:lang w:val="en-GB"/>
        </w:rPr>
        <w:t xml:space="preserve">38, </w:t>
      </w:r>
      <w:r w:rsidRPr="00A80B12">
        <w:rPr>
          <w:lang w:val="en-GB"/>
        </w:rPr>
        <w:t>92</w:t>
      </w:r>
      <w:r>
        <w:rPr>
          <w:lang w:val="en-GB"/>
        </w:rPr>
        <w:t>.</w:t>
      </w:r>
    </w:p>
  </w:endnote>
  <w:endnote w:id="13">
    <w:p w14:paraId="054E1379" w14:textId="187C825F" w:rsidR="00D13DCE" w:rsidRPr="00A80B12" w:rsidRDefault="00D13DCE" w:rsidP="00D75247">
      <w:pPr>
        <w:pStyle w:val="Footnote"/>
        <w:rPr>
          <w:lang w:val="en-GB"/>
        </w:rPr>
      </w:pPr>
      <w:r w:rsidRPr="00A80B12">
        <w:rPr>
          <w:vertAlign w:val="superscript"/>
          <w:lang w:val="en-GB"/>
        </w:rPr>
        <w:endnoteRef/>
      </w:r>
      <w:r w:rsidRPr="00A80B12">
        <w:rPr>
          <w:lang w:val="en-GB"/>
        </w:rPr>
        <w:t xml:space="preserve"> </w:t>
      </w:r>
      <w:r>
        <w:rPr>
          <w:lang w:val="en-GB"/>
        </w:rPr>
        <w:t xml:space="preserve">George </w:t>
      </w:r>
      <w:r w:rsidRPr="00A80B12">
        <w:rPr>
          <w:lang w:val="en-GB"/>
        </w:rPr>
        <w:t>Rapsomanikis,</w:t>
      </w:r>
      <w:r>
        <w:rPr>
          <w:lang w:val="en-GB"/>
        </w:rPr>
        <w:t xml:space="preserve"> </w:t>
      </w:r>
      <w:r w:rsidRPr="009D5CDD">
        <w:rPr>
          <w:i/>
          <w:lang w:val="en-GB"/>
        </w:rPr>
        <w:t>The Economic Lives of Smallholder Farmers: An Analysis Based on Household Data from Nine Countries</w:t>
      </w:r>
      <w:r w:rsidRPr="00A80B12">
        <w:rPr>
          <w:lang w:val="en-GB"/>
        </w:rPr>
        <w:t xml:space="preserve"> </w:t>
      </w:r>
      <w:r w:rsidRPr="009D5CDD">
        <w:rPr>
          <w:i/>
          <w:lang w:val="en-GB"/>
        </w:rPr>
        <w:t>Report</w:t>
      </w:r>
      <w:r>
        <w:rPr>
          <w:lang w:val="en-GB"/>
        </w:rPr>
        <w:t>, Food and Agriculture Organization of the United Nations</w:t>
      </w:r>
      <w:r w:rsidRPr="00A80B12">
        <w:rPr>
          <w:lang w:val="en-GB"/>
        </w:rPr>
        <w:t>, 2015</w:t>
      </w:r>
      <w:r>
        <w:rPr>
          <w:lang w:val="en-GB"/>
        </w:rPr>
        <w:t>,</w:t>
      </w:r>
      <w:r w:rsidRPr="00A80B12">
        <w:rPr>
          <w:lang w:val="en-GB"/>
        </w:rPr>
        <w:t xml:space="preserve"> 8</w:t>
      </w:r>
      <w:r>
        <w:rPr>
          <w:lang w:val="en-GB"/>
        </w:rPr>
        <w:t xml:space="preserve">, </w:t>
      </w:r>
      <w:r w:rsidRPr="00941DA1">
        <w:rPr>
          <w:lang w:val="en-GB"/>
        </w:rPr>
        <w:t>www.fao.org/3/a-i5251e.pdf</w:t>
      </w:r>
      <w:r>
        <w:rPr>
          <w:lang w:val="en-GB"/>
        </w:rPr>
        <w:t>.</w:t>
      </w:r>
    </w:p>
  </w:endnote>
  <w:endnote w:id="14">
    <w:p w14:paraId="1F4DBA30" w14:textId="6B1A5E2F" w:rsidR="00D13DCE" w:rsidRPr="00A80B12" w:rsidRDefault="00D13DCE" w:rsidP="009F4D85">
      <w:pPr>
        <w:pStyle w:val="Footnote"/>
        <w:rPr>
          <w:lang w:val="en-GB"/>
        </w:rPr>
      </w:pPr>
      <w:r w:rsidRPr="00A80B12">
        <w:rPr>
          <w:vertAlign w:val="superscript"/>
          <w:lang w:val="en-GB"/>
        </w:rPr>
        <w:endnoteRef/>
      </w:r>
      <w:r>
        <w:rPr>
          <w:lang w:val="en-GB"/>
        </w:rPr>
        <w:t xml:space="preserve"> World Bank, </w:t>
      </w:r>
      <w:r w:rsidRPr="009D5CDD">
        <w:rPr>
          <w:i/>
          <w:lang w:val="en-GB"/>
        </w:rPr>
        <w:t>Urban Agriculture: Findings from Four City Case Studies</w:t>
      </w:r>
      <w:r>
        <w:rPr>
          <w:lang w:val="en-GB"/>
        </w:rPr>
        <w:t>, Urban Development Series Knowledge Papers, 2013, accessed</w:t>
      </w:r>
      <w:r w:rsidR="00DC6A3A">
        <w:rPr>
          <w:lang w:val="en-GB"/>
        </w:rPr>
        <w:t> April 10, </w:t>
      </w:r>
      <w:r w:rsidRPr="00A80B12">
        <w:rPr>
          <w:lang w:val="en-GB"/>
        </w:rPr>
        <w:t>2019</w:t>
      </w:r>
      <w:r>
        <w:rPr>
          <w:lang w:val="en-GB"/>
        </w:rPr>
        <w:t>,</w:t>
      </w:r>
      <w:r w:rsidR="00DC6A3A">
        <w:rPr>
          <w:lang w:val="en-GB"/>
        </w:rPr>
        <w:t> </w:t>
      </w:r>
      <w:r w:rsidRPr="00A80B12">
        <w:rPr>
          <w:lang w:val="en-GB"/>
        </w:rPr>
        <w:t>http://documents.worldbank.org/curated/en/434431468331834592/pdf/807590NWP0UDS00Box0379817B00PUBLIC0.pdf?fbclid=IwAR190zXf39gYRufUM6Ov1PgwpKyqabOYPM3-SOhhwrr0jtZPOz7LlBCrZhY.</w:t>
      </w:r>
    </w:p>
  </w:endnote>
  <w:endnote w:id="15">
    <w:p w14:paraId="03EC83E1" w14:textId="065CE333" w:rsidR="00D13DCE" w:rsidRPr="00A80B12" w:rsidRDefault="00D13DCE" w:rsidP="009F4D85">
      <w:pPr>
        <w:pStyle w:val="Footnote"/>
        <w:rPr>
          <w:lang w:val="en-GB"/>
        </w:rPr>
      </w:pPr>
      <w:r w:rsidRPr="00A80B12">
        <w:rPr>
          <w:vertAlign w:val="superscript"/>
          <w:lang w:val="en-GB"/>
        </w:rPr>
        <w:endnoteRef/>
      </w:r>
      <w:r>
        <w:rPr>
          <w:lang w:val="en-GB"/>
        </w:rPr>
        <w:t xml:space="preserve"> Food and Agriculture Organization of the United Nations</w:t>
      </w:r>
      <w:r w:rsidRPr="00A80B12">
        <w:rPr>
          <w:lang w:val="en-GB"/>
        </w:rPr>
        <w:t xml:space="preserve">, </w:t>
      </w:r>
      <w:r w:rsidRPr="009D5CDD">
        <w:rPr>
          <w:i/>
          <w:lang w:val="en-GB"/>
        </w:rPr>
        <w:t>The Future of Food and Agriculture: Trends and Challenges</w:t>
      </w:r>
      <w:r>
        <w:rPr>
          <w:i/>
          <w:lang w:val="en-GB"/>
        </w:rPr>
        <w:t xml:space="preserve">, 2017, </w:t>
      </w:r>
      <w:r>
        <w:rPr>
          <w:lang w:val="en-GB"/>
        </w:rPr>
        <w:t>1</w:t>
      </w:r>
      <w:r w:rsidRPr="00A80B12">
        <w:rPr>
          <w:lang w:val="en-GB"/>
        </w:rPr>
        <w:t>2</w:t>
      </w:r>
      <w:r>
        <w:rPr>
          <w:lang w:val="en-GB"/>
        </w:rPr>
        <w:t xml:space="preserve">, </w:t>
      </w:r>
      <w:r w:rsidRPr="00A03A90">
        <w:rPr>
          <w:lang w:val="en-GB"/>
        </w:rPr>
        <w:t>www.fao.org/3/a-i6583e.pdf</w:t>
      </w:r>
      <w:r>
        <w:rPr>
          <w:lang w:val="en-GB"/>
        </w:rPr>
        <w:t>.</w:t>
      </w:r>
    </w:p>
  </w:endnote>
  <w:endnote w:id="16">
    <w:p w14:paraId="238C0A4F" w14:textId="64769D02" w:rsidR="00D13DCE" w:rsidRPr="00A80B12" w:rsidRDefault="00D13DCE" w:rsidP="009F4D85">
      <w:pPr>
        <w:pStyle w:val="Footnote"/>
        <w:rPr>
          <w:lang w:val="en-GB"/>
        </w:rPr>
      </w:pPr>
      <w:r w:rsidRPr="00A80B12">
        <w:rPr>
          <w:vertAlign w:val="superscript"/>
          <w:lang w:val="en-GB"/>
        </w:rPr>
        <w:endnoteRef/>
      </w:r>
      <w:r w:rsidRPr="00A80B12">
        <w:rPr>
          <w:lang w:val="en-GB"/>
        </w:rPr>
        <w:t xml:space="preserve"> </w:t>
      </w:r>
      <w:r>
        <w:rPr>
          <w:lang w:val="en-GB"/>
        </w:rPr>
        <w:t xml:space="preserve">Lall, op. cit., 32. </w:t>
      </w:r>
    </w:p>
  </w:endnote>
  <w:endnote w:id="17">
    <w:p w14:paraId="4E743BAF" w14:textId="4BB13DD2" w:rsidR="00D13DCE" w:rsidRPr="00A80B12" w:rsidRDefault="00D13DCE" w:rsidP="009F4D85">
      <w:pPr>
        <w:pStyle w:val="Footnote"/>
        <w:rPr>
          <w:lang w:val="en-GB"/>
        </w:rPr>
      </w:pPr>
      <w:r w:rsidRPr="00A80B12">
        <w:rPr>
          <w:vertAlign w:val="superscript"/>
          <w:lang w:val="en-GB"/>
        </w:rPr>
        <w:endnoteRef/>
      </w:r>
      <w:r>
        <w:rPr>
          <w:lang w:val="en-GB"/>
        </w:rPr>
        <w:t xml:space="preserve"> Food and Agriculture Organization of the United Nations, op. cit., </w:t>
      </w:r>
      <w:r w:rsidRPr="00A80B12">
        <w:rPr>
          <w:lang w:val="en-GB"/>
        </w:rPr>
        <w:t>94</w:t>
      </w:r>
      <w:r>
        <w:rPr>
          <w:lang w:val="en-GB"/>
        </w:rPr>
        <w:t xml:space="preserve">. </w:t>
      </w:r>
    </w:p>
  </w:endnote>
  <w:endnote w:id="18">
    <w:p w14:paraId="5C22913F" w14:textId="31CA5E68" w:rsidR="00D13DCE" w:rsidRPr="00A80B12" w:rsidRDefault="00D13DCE" w:rsidP="009F4D85">
      <w:pPr>
        <w:pStyle w:val="Footnote"/>
        <w:rPr>
          <w:lang w:val="en-GB"/>
        </w:rPr>
      </w:pPr>
      <w:r w:rsidRPr="00A80B12">
        <w:rPr>
          <w:vertAlign w:val="superscript"/>
          <w:lang w:val="en-GB"/>
        </w:rPr>
        <w:endnoteRef/>
      </w:r>
      <w:r>
        <w:rPr>
          <w:lang w:val="en-GB"/>
        </w:rPr>
        <w:t xml:space="preserve"> U</w:t>
      </w:r>
      <w:r w:rsidRPr="00A03A90">
        <w:rPr>
          <w:lang w:val="en-GB"/>
        </w:rPr>
        <w:t>K Department for International Development</w:t>
      </w:r>
      <w:r>
        <w:rPr>
          <w:lang w:val="en-GB"/>
        </w:rPr>
        <w:t xml:space="preserve">, </w:t>
      </w:r>
      <w:r w:rsidRPr="009D5CDD">
        <w:rPr>
          <w:i/>
          <w:lang w:val="en-GB"/>
        </w:rPr>
        <w:t>East African Regional Analysis of Youth Demographics</w:t>
      </w:r>
      <w:r>
        <w:rPr>
          <w:lang w:val="en-GB"/>
        </w:rPr>
        <w:t>,</w:t>
      </w:r>
      <w:r w:rsidRPr="00A80B12">
        <w:rPr>
          <w:lang w:val="en-GB"/>
        </w:rPr>
        <w:t xml:space="preserve"> 2018, </w:t>
      </w:r>
      <w:r>
        <w:rPr>
          <w:lang w:val="en-GB"/>
        </w:rPr>
        <w:t>accessed September</w:t>
      </w:r>
      <w:r w:rsidR="00DC6A3A">
        <w:rPr>
          <w:lang w:val="en-GB"/>
        </w:rPr>
        <w:t> </w:t>
      </w:r>
      <w:r>
        <w:rPr>
          <w:lang w:val="en-GB"/>
        </w:rPr>
        <w:t>9,</w:t>
      </w:r>
      <w:r>
        <w:rPr>
          <w:vertAlign w:val="superscript"/>
          <w:lang w:val="en-GB"/>
        </w:rPr>
        <w:t> </w:t>
      </w:r>
      <w:r>
        <w:rPr>
          <w:lang w:val="en-GB"/>
        </w:rPr>
        <w:t>2018, </w:t>
      </w:r>
      <w:r w:rsidRPr="00A03A90">
        <w:rPr>
          <w:lang w:val="en-GB"/>
        </w:rPr>
        <w:t>https://assets.publishing.service.gov.uk/media/5af581a9ed915d0de537b9f6/East_African_Regional_Analysis_of_Youth_Demographics.pdf</w:t>
      </w:r>
      <w:r>
        <w:rPr>
          <w:lang w:val="en-GB"/>
        </w:rPr>
        <w:t>.</w:t>
      </w:r>
      <w:r w:rsidRPr="00A03A90" w:rsidDel="00A03A90">
        <w:rPr>
          <w:lang w:val="en-GB"/>
        </w:rPr>
        <w:t xml:space="preserve"> </w:t>
      </w:r>
    </w:p>
  </w:endnote>
  <w:endnote w:id="19">
    <w:p w14:paraId="352B1493" w14:textId="4F55C539" w:rsidR="00D13DCE" w:rsidRPr="00A80B12" w:rsidRDefault="00D13DCE" w:rsidP="009F4D85">
      <w:pPr>
        <w:pStyle w:val="Footnote"/>
        <w:rPr>
          <w:lang w:val="en-GB"/>
        </w:rPr>
      </w:pPr>
      <w:r w:rsidRPr="00A80B12">
        <w:rPr>
          <w:vertAlign w:val="superscript"/>
          <w:lang w:val="en-GB"/>
        </w:rPr>
        <w:endnoteRef/>
      </w:r>
      <w:r>
        <w:rPr>
          <w:lang w:val="en-GB"/>
        </w:rPr>
        <w:t xml:space="preserve"> Muyanga, op. cit. </w:t>
      </w:r>
    </w:p>
  </w:endnote>
  <w:endnote w:id="20">
    <w:p w14:paraId="50C11A73" w14:textId="2BB40E1E" w:rsidR="00D13DCE" w:rsidRPr="00A80B12" w:rsidRDefault="00D13DCE" w:rsidP="009F4D85">
      <w:pPr>
        <w:pStyle w:val="Footnote"/>
        <w:rPr>
          <w:lang w:val="en-GB"/>
        </w:rPr>
      </w:pPr>
      <w:r w:rsidRPr="00A80B12">
        <w:rPr>
          <w:vertAlign w:val="superscript"/>
          <w:lang w:val="en-GB"/>
        </w:rPr>
        <w:endnoteRef/>
      </w:r>
      <w:r>
        <w:rPr>
          <w:lang w:val="en-GB"/>
        </w:rPr>
        <w:t xml:space="preserve"> Food and Agriculture Organization of the United Nations, op. cit., 46. </w:t>
      </w:r>
    </w:p>
  </w:endnote>
  <w:endnote w:id="21">
    <w:p w14:paraId="1B209FD2" w14:textId="60220627" w:rsidR="00D13DCE" w:rsidRPr="00A80B12" w:rsidRDefault="00D13DCE" w:rsidP="009F4D85">
      <w:pPr>
        <w:pStyle w:val="Footnote"/>
        <w:rPr>
          <w:lang w:val="en-GB"/>
        </w:rPr>
      </w:pPr>
      <w:r w:rsidRPr="00A80B12">
        <w:rPr>
          <w:vertAlign w:val="superscript"/>
          <w:lang w:val="en-GB"/>
        </w:rPr>
        <w:endnoteRef/>
      </w:r>
      <w:r>
        <w:rPr>
          <w:lang w:val="en-GB"/>
        </w:rPr>
        <w:t xml:space="preserve"> Pew Research Centre, “Cell Phones in Africa: Communication Lifeline,” Pew Research Center, April 15, 2015, accessed July 18, 2019, </w:t>
      </w:r>
      <w:r w:rsidRPr="00C77FFE">
        <w:t>www.pewresearch.org/global/2015/04/15/cell-phones-in-africa-communication-lifeline/</w:t>
      </w:r>
      <w:r>
        <w:t>;</w:t>
      </w:r>
      <w:r>
        <w:rPr>
          <w:lang w:val="en-GB"/>
        </w:rPr>
        <w:t xml:space="preserve"> “</w:t>
      </w:r>
      <w:r w:rsidRPr="00A80B12">
        <w:rPr>
          <w:lang w:val="en-GB"/>
        </w:rPr>
        <w:t>Media (</w:t>
      </w:r>
      <w:r w:rsidRPr="004D562E">
        <w:rPr>
          <w:lang w:val="en-GB"/>
        </w:rPr>
        <w:t>R)evolutions: Skipping the Landline, Going Straight for a Mobile Phone</w:t>
      </w:r>
      <w:r w:rsidRPr="00A80B12">
        <w:rPr>
          <w:lang w:val="en-GB"/>
        </w:rPr>
        <w:t>,</w:t>
      </w:r>
      <w:r>
        <w:rPr>
          <w:lang w:val="en-GB"/>
        </w:rPr>
        <w:t>”</w:t>
      </w:r>
      <w:r w:rsidRPr="00A80B12">
        <w:rPr>
          <w:lang w:val="en-GB"/>
        </w:rPr>
        <w:t xml:space="preserve"> Pew Research Centre, 2015, </w:t>
      </w:r>
      <w:r>
        <w:rPr>
          <w:lang w:val="en-GB"/>
        </w:rPr>
        <w:t xml:space="preserve">accessed December 1, 2018, </w:t>
      </w:r>
      <w:r w:rsidRPr="00A80B12">
        <w:rPr>
          <w:lang w:val="en-GB"/>
        </w:rPr>
        <w:t>https://blogs.worldbank.org/publicsphere/media-revolutions-skipping-landline-going-straight-mobile-phone</w:t>
      </w:r>
      <w:r>
        <w:rPr>
          <w:lang w:val="en-GB"/>
        </w:rPr>
        <w:t>.</w:t>
      </w:r>
    </w:p>
  </w:endnote>
  <w:endnote w:id="22">
    <w:p w14:paraId="4DA0004C" w14:textId="26157C63" w:rsidR="00D13DCE" w:rsidRPr="00A80B12" w:rsidRDefault="00D13DCE" w:rsidP="009F4D85">
      <w:pPr>
        <w:pStyle w:val="Footnote"/>
        <w:rPr>
          <w:lang w:val="en-GB"/>
        </w:rPr>
      </w:pPr>
      <w:r w:rsidRPr="00A80B12">
        <w:rPr>
          <w:vertAlign w:val="superscript"/>
          <w:lang w:val="en-GB"/>
        </w:rPr>
        <w:endnoteRef/>
      </w:r>
      <w:r>
        <w:rPr>
          <w:lang w:val="en-GB"/>
        </w:rPr>
        <w:t xml:space="preserve"> </w:t>
      </w:r>
      <w:r w:rsidRPr="00A80B12">
        <w:rPr>
          <w:lang w:val="en-GB"/>
        </w:rPr>
        <w:t>GSMA</w:t>
      </w:r>
      <w:r>
        <w:rPr>
          <w:lang w:val="en-GB"/>
        </w:rPr>
        <w:t xml:space="preserve"> Association</w:t>
      </w:r>
      <w:r w:rsidRPr="00A80B12">
        <w:rPr>
          <w:lang w:val="en-GB"/>
        </w:rPr>
        <w:t xml:space="preserve">, </w:t>
      </w:r>
      <w:r w:rsidRPr="009D5CDD">
        <w:rPr>
          <w:i/>
          <w:lang w:val="en-GB"/>
        </w:rPr>
        <w:t>The Mobile Economy: Sub-Saharan Africa</w:t>
      </w:r>
      <w:r w:rsidRPr="00A80B12">
        <w:rPr>
          <w:lang w:val="en-GB"/>
        </w:rPr>
        <w:t xml:space="preserve"> </w:t>
      </w:r>
      <w:r>
        <w:rPr>
          <w:lang w:val="en-GB"/>
        </w:rPr>
        <w:t>(</w:t>
      </w:r>
      <w:r w:rsidRPr="00A80B12">
        <w:rPr>
          <w:lang w:val="en-GB"/>
        </w:rPr>
        <w:t>London,</w:t>
      </w:r>
      <w:r>
        <w:rPr>
          <w:lang w:val="en-GB"/>
        </w:rPr>
        <w:t xml:space="preserve"> UK: GSMA Association,</w:t>
      </w:r>
      <w:r w:rsidRPr="00A80B12">
        <w:rPr>
          <w:lang w:val="en-GB"/>
        </w:rPr>
        <w:t xml:space="preserve"> 2018</w:t>
      </w:r>
      <w:r>
        <w:rPr>
          <w:lang w:val="en-GB"/>
        </w:rPr>
        <w:t>),</w:t>
      </w:r>
      <w:r w:rsidRPr="00A80B12">
        <w:rPr>
          <w:lang w:val="en-GB"/>
        </w:rPr>
        <w:t xml:space="preserve"> 11</w:t>
      </w:r>
      <w:r>
        <w:rPr>
          <w:lang w:val="en-GB"/>
        </w:rPr>
        <w:t>.</w:t>
      </w:r>
    </w:p>
  </w:endnote>
  <w:endnote w:id="23">
    <w:p w14:paraId="0E38489E" w14:textId="7FD71509" w:rsidR="00D13DCE" w:rsidRPr="00A80B12" w:rsidRDefault="00D13DCE" w:rsidP="009F4D85">
      <w:pPr>
        <w:pStyle w:val="Footnote"/>
        <w:rPr>
          <w:lang w:val="en-GB"/>
        </w:rPr>
      </w:pPr>
      <w:r w:rsidRPr="00A80B12">
        <w:rPr>
          <w:vertAlign w:val="superscript"/>
          <w:lang w:val="en-GB"/>
        </w:rPr>
        <w:endnoteRef/>
      </w:r>
      <w:r w:rsidRPr="00A80B12">
        <w:rPr>
          <w:lang w:val="en-GB"/>
        </w:rPr>
        <w:t xml:space="preserve"> </w:t>
      </w:r>
      <w:r>
        <w:rPr>
          <w:lang w:val="en-GB"/>
        </w:rPr>
        <w:t xml:space="preserve">Tanya </w:t>
      </w:r>
      <w:r w:rsidRPr="00A80B12">
        <w:rPr>
          <w:lang w:val="en-GB"/>
        </w:rPr>
        <w:t xml:space="preserve">Stathers, </w:t>
      </w:r>
      <w:r>
        <w:rPr>
          <w:lang w:val="en-GB"/>
        </w:rPr>
        <w:t xml:space="preserve">Richard </w:t>
      </w:r>
      <w:r w:rsidRPr="00A80B12">
        <w:rPr>
          <w:lang w:val="en-GB"/>
        </w:rPr>
        <w:t xml:space="preserve">Lamboll, </w:t>
      </w:r>
      <w:r>
        <w:rPr>
          <w:lang w:val="en-GB"/>
        </w:rPr>
        <w:t xml:space="preserve">and Brighton M. </w:t>
      </w:r>
      <w:r w:rsidRPr="00A80B12">
        <w:rPr>
          <w:lang w:val="en-GB"/>
        </w:rPr>
        <w:t xml:space="preserve">Mvumi, </w:t>
      </w:r>
      <w:r>
        <w:rPr>
          <w:lang w:val="en-GB"/>
        </w:rPr>
        <w:t>“</w:t>
      </w:r>
      <w:r w:rsidRPr="000F1668">
        <w:rPr>
          <w:lang w:val="en-GB"/>
        </w:rPr>
        <w:t>Postharvest Agriculture in Changing Climates: Its Importance to African Smallholder Farmers</w:t>
      </w:r>
      <w:r>
        <w:rPr>
          <w:lang w:val="en-GB"/>
        </w:rPr>
        <w:t xml:space="preserve">,” </w:t>
      </w:r>
      <w:r w:rsidRPr="009D5CDD">
        <w:rPr>
          <w:i/>
          <w:lang w:val="en-GB"/>
        </w:rPr>
        <w:t>Food Security</w:t>
      </w:r>
      <w:r>
        <w:rPr>
          <w:lang w:val="en-GB"/>
        </w:rPr>
        <w:t xml:space="preserve"> </w:t>
      </w:r>
      <w:r w:rsidRPr="00A80B12">
        <w:rPr>
          <w:lang w:val="en-GB"/>
        </w:rPr>
        <w:t>5</w:t>
      </w:r>
      <w:r>
        <w:rPr>
          <w:lang w:val="en-GB"/>
        </w:rPr>
        <w:t xml:space="preserve">, no. 3 (June </w:t>
      </w:r>
      <w:r w:rsidRPr="00A80B12">
        <w:rPr>
          <w:lang w:val="en-GB"/>
        </w:rPr>
        <w:t>2013</w:t>
      </w:r>
      <w:r>
        <w:rPr>
          <w:lang w:val="en-GB"/>
        </w:rPr>
        <w:t>):</w:t>
      </w:r>
      <w:r w:rsidRPr="00A80B12">
        <w:rPr>
          <w:lang w:val="en-GB"/>
        </w:rPr>
        <w:t xml:space="preserve"> 362</w:t>
      </w:r>
      <w:r>
        <w:rPr>
          <w:lang w:val="en-GB"/>
        </w:rPr>
        <w:t>.</w:t>
      </w:r>
    </w:p>
  </w:endnote>
  <w:endnote w:id="24">
    <w:p w14:paraId="2046832F" w14:textId="0E731023" w:rsidR="00D13DCE" w:rsidRPr="00A80B12" w:rsidRDefault="00D13DCE" w:rsidP="009F4D85">
      <w:pPr>
        <w:pStyle w:val="Footnote"/>
        <w:rPr>
          <w:lang w:val="en-GB"/>
        </w:rPr>
      </w:pPr>
      <w:r w:rsidRPr="00A80B12">
        <w:rPr>
          <w:vertAlign w:val="superscript"/>
          <w:lang w:val="en-GB"/>
        </w:rPr>
        <w:endnoteRef/>
      </w:r>
      <w:r w:rsidRPr="00A80B12">
        <w:rPr>
          <w:lang w:val="en-GB"/>
        </w:rPr>
        <w:t xml:space="preserve"> Ibid</w:t>
      </w:r>
      <w:r>
        <w:rPr>
          <w:lang w:val="en-GB"/>
        </w:rPr>
        <w:t>.</w:t>
      </w:r>
    </w:p>
  </w:endnote>
  <w:endnote w:id="25">
    <w:p w14:paraId="4C2354E0" w14:textId="1452FA16" w:rsidR="00D13DCE" w:rsidRPr="00A80B12" w:rsidRDefault="00D13DCE" w:rsidP="009F4D85">
      <w:pPr>
        <w:pStyle w:val="Footnote"/>
        <w:rPr>
          <w:lang w:val="en-GB"/>
        </w:rPr>
      </w:pPr>
      <w:r w:rsidRPr="00A80B12">
        <w:rPr>
          <w:vertAlign w:val="superscript"/>
          <w:lang w:val="en-GB"/>
        </w:rPr>
        <w:endnoteRef/>
      </w:r>
      <w:r w:rsidRPr="00A80B12">
        <w:rPr>
          <w:lang w:val="en-GB"/>
        </w:rPr>
        <w:t xml:space="preserve"> </w:t>
      </w:r>
      <w:r>
        <w:rPr>
          <w:lang w:val="en-GB"/>
        </w:rPr>
        <w:t>“</w:t>
      </w:r>
      <w:r w:rsidRPr="006D2DF0">
        <w:rPr>
          <w:lang w:val="en-GB"/>
        </w:rPr>
        <w:t>Drought Is Pushing Food Prices Up Sharply in East Africa</w:t>
      </w:r>
      <w:r>
        <w:rPr>
          <w:lang w:val="en-GB"/>
        </w:rPr>
        <w:t>,” Food and Agriculture Organization of the United States</w:t>
      </w:r>
      <w:r w:rsidRPr="00A80B12">
        <w:rPr>
          <w:lang w:val="en-GB"/>
        </w:rPr>
        <w:t>,</w:t>
      </w:r>
      <w:r>
        <w:rPr>
          <w:lang w:val="en-GB"/>
        </w:rPr>
        <w:t xml:space="preserve"> February 14, 2017, accessed July 1, 2018, </w:t>
      </w:r>
      <w:r w:rsidRPr="00A80B12">
        <w:rPr>
          <w:lang w:val="en-GB"/>
        </w:rPr>
        <w:t>www.fao.org/news/story/en/item/470220/icode/</w:t>
      </w:r>
      <w:r>
        <w:rPr>
          <w:lang w:val="en-GB"/>
        </w:rPr>
        <w:t>.</w:t>
      </w:r>
    </w:p>
  </w:endnote>
  <w:endnote w:id="26">
    <w:p w14:paraId="027BF510" w14:textId="4E50D164" w:rsidR="00D13DCE" w:rsidRPr="00DC6A3A" w:rsidRDefault="00D13DCE" w:rsidP="009F4D85">
      <w:pPr>
        <w:pStyle w:val="Footnote"/>
        <w:rPr>
          <w:spacing w:val="-4"/>
          <w:kern w:val="17"/>
          <w:lang w:val="en-GB"/>
        </w:rPr>
      </w:pPr>
      <w:r w:rsidRPr="00DC6A3A">
        <w:rPr>
          <w:spacing w:val="-4"/>
          <w:kern w:val="17"/>
          <w:vertAlign w:val="superscript"/>
          <w:lang w:val="en-GB"/>
        </w:rPr>
        <w:endnoteRef/>
      </w:r>
      <w:r w:rsidRPr="00DC6A3A">
        <w:rPr>
          <w:spacing w:val="-4"/>
          <w:kern w:val="17"/>
          <w:lang w:val="en-GB"/>
        </w:rPr>
        <w:t xml:space="preserve"> Catherine W. Kilelu, Laurens Klerkx, and Cees Leeuwis, “Supporting Smallholder Commercialisation by Enhancing Integrated Coordination in Agrifood Value Chains: Experiences with Dairy Hubs in Kenya,” </w:t>
      </w:r>
      <w:r w:rsidRPr="00DC6A3A">
        <w:rPr>
          <w:i/>
          <w:spacing w:val="-4"/>
          <w:kern w:val="17"/>
          <w:lang w:val="en-GB"/>
        </w:rPr>
        <w:t>Experimental Agriculture</w:t>
      </w:r>
      <w:r w:rsidRPr="00DC6A3A">
        <w:rPr>
          <w:spacing w:val="-4"/>
          <w:kern w:val="17"/>
          <w:lang w:val="en-GB"/>
        </w:rPr>
        <w:t xml:space="preserve"> 53, no. 2 (2017): 269, 270. </w:t>
      </w:r>
    </w:p>
  </w:endnote>
  <w:endnote w:id="27">
    <w:p w14:paraId="68751890" w14:textId="455F6EB3" w:rsidR="00D13DCE" w:rsidRPr="00A80B12" w:rsidRDefault="00D13DCE" w:rsidP="009F4D85">
      <w:pPr>
        <w:pStyle w:val="Footnote"/>
        <w:rPr>
          <w:lang w:val="en-GB"/>
        </w:rPr>
      </w:pPr>
      <w:r w:rsidRPr="00A80B12">
        <w:rPr>
          <w:vertAlign w:val="superscript"/>
          <w:lang w:val="en-GB"/>
        </w:rPr>
        <w:endnoteRef/>
      </w:r>
      <w:r>
        <w:rPr>
          <w:lang w:val="en-GB"/>
        </w:rPr>
        <w:t xml:space="preserve"> </w:t>
      </w:r>
      <w:r w:rsidRPr="00053CEC">
        <w:rPr>
          <w:lang w:val="en-GB"/>
        </w:rPr>
        <w:t>Luitfred Kissoly</w:t>
      </w:r>
      <w:r w:rsidRPr="00A80B12">
        <w:rPr>
          <w:lang w:val="en-GB"/>
        </w:rPr>
        <w:t xml:space="preserve">, </w:t>
      </w:r>
      <w:r w:rsidRPr="00053CEC">
        <w:rPr>
          <w:lang w:val="en-GB"/>
        </w:rPr>
        <w:t>Anja Faße</w:t>
      </w:r>
      <w:r>
        <w:rPr>
          <w:lang w:val="en-GB"/>
        </w:rPr>
        <w:t xml:space="preserve">, and </w:t>
      </w:r>
      <w:r w:rsidRPr="00053CEC">
        <w:rPr>
          <w:lang w:val="en-GB"/>
        </w:rPr>
        <w:t>Ulrike Grote</w:t>
      </w:r>
      <w:r>
        <w:rPr>
          <w:lang w:val="en-GB"/>
        </w:rPr>
        <w:t>,</w:t>
      </w:r>
      <w:r w:rsidRPr="00053CEC" w:rsidDel="00053CEC">
        <w:rPr>
          <w:lang w:val="en-GB"/>
        </w:rPr>
        <w:t xml:space="preserve"> </w:t>
      </w:r>
      <w:r>
        <w:rPr>
          <w:lang w:val="en-GB"/>
        </w:rPr>
        <w:t>“</w:t>
      </w:r>
      <w:r w:rsidRPr="00053CEC">
        <w:rPr>
          <w:lang w:val="en-GB"/>
        </w:rPr>
        <w:t>The Integration of Smallholders in Agricultural Value Chain Activities and Food Security: Evidence from Rural Tanzania</w:t>
      </w:r>
      <w:r>
        <w:rPr>
          <w:lang w:val="en-GB"/>
        </w:rPr>
        <w:t>,”</w:t>
      </w:r>
      <w:r w:rsidRPr="00053CEC" w:rsidDel="00053CEC">
        <w:rPr>
          <w:lang w:val="en-GB"/>
        </w:rPr>
        <w:t xml:space="preserve"> </w:t>
      </w:r>
      <w:r w:rsidRPr="009D5CDD">
        <w:rPr>
          <w:i/>
          <w:lang w:val="en-GB"/>
        </w:rPr>
        <w:t>Food Security</w:t>
      </w:r>
      <w:r>
        <w:rPr>
          <w:lang w:val="en-GB"/>
        </w:rPr>
        <w:t xml:space="preserve"> 9, no. 6</w:t>
      </w:r>
      <w:r w:rsidRPr="00A80B12">
        <w:rPr>
          <w:lang w:val="en-GB"/>
        </w:rPr>
        <w:t xml:space="preserve"> (2017)</w:t>
      </w:r>
      <w:r>
        <w:rPr>
          <w:lang w:val="en-GB"/>
        </w:rPr>
        <w:t xml:space="preserve">: </w:t>
      </w:r>
      <w:r w:rsidRPr="00A80B12">
        <w:rPr>
          <w:lang w:val="en-GB"/>
        </w:rPr>
        <w:t>1219</w:t>
      </w:r>
      <w:r>
        <w:rPr>
          <w:lang w:val="en-GB"/>
        </w:rPr>
        <w:t>.</w:t>
      </w:r>
    </w:p>
  </w:endnote>
  <w:endnote w:id="28">
    <w:p w14:paraId="6F3C3D87" w14:textId="4402C2BE" w:rsidR="00D13DCE" w:rsidRPr="00A80B12" w:rsidRDefault="00D13DCE" w:rsidP="009F4D85">
      <w:pPr>
        <w:pStyle w:val="Footnote"/>
        <w:rPr>
          <w:lang w:val="en-GB"/>
        </w:rPr>
      </w:pPr>
      <w:r w:rsidRPr="00A80B12">
        <w:rPr>
          <w:vertAlign w:val="superscript"/>
          <w:lang w:val="en-GB"/>
        </w:rPr>
        <w:endnoteRef/>
      </w:r>
      <w:r>
        <w:rPr>
          <w:lang w:val="en-GB"/>
        </w:rPr>
        <w:t xml:space="preserve"> </w:t>
      </w:r>
      <w:r w:rsidRPr="00DC6A3A">
        <w:rPr>
          <w:lang w:val="en-GB"/>
        </w:rPr>
        <w:t>FAO: Fiat Panis,</w:t>
      </w:r>
      <w:r w:rsidRPr="009D5CDD">
        <w:rPr>
          <w:i/>
          <w:lang w:val="en-GB"/>
        </w:rPr>
        <w:t xml:space="preserve"> </w:t>
      </w:r>
      <w:r w:rsidRPr="00DC6A3A">
        <w:rPr>
          <w:i/>
          <w:lang w:val="en-GB"/>
        </w:rPr>
        <w:t>Food and Agriculture Organization:</w:t>
      </w:r>
      <w:r>
        <w:rPr>
          <w:lang w:val="en-GB"/>
        </w:rPr>
        <w:t xml:space="preserve"> </w:t>
      </w:r>
      <w:r w:rsidRPr="009D5CDD">
        <w:rPr>
          <w:i/>
          <w:lang w:val="en-GB"/>
        </w:rPr>
        <w:t>Country Programming Framework for Kenya 2014–2017</w:t>
      </w:r>
      <w:r>
        <w:rPr>
          <w:lang w:val="en-GB"/>
        </w:rPr>
        <w:t>, 8,</w:t>
      </w:r>
      <w:r w:rsidRPr="00A80B12">
        <w:rPr>
          <w:lang w:val="en-GB"/>
        </w:rPr>
        <w:t xml:space="preserve"> 2014</w:t>
      </w:r>
      <w:r>
        <w:rPr>
          <w:lang w:val="en-GB"/>
        </w:rPr>
        <w:t xml:space="preserve">, accessed July 1, 2018, </w:t>
      </w:r>
      <w:r w:rsidRPr="00F4584E">
        <w:rPr>
          <w:lang w:val="en-GB"/>
        </w:rPr>
        <w:t>www.fao.org/3/a-bp634e.pdf</w:t>
      </w:r>
      <w:r>
        <w:rPr>
          <w:lang w:val="en-GB"/>
        </w:rPr>
        <w:t>.</w:t>
      </w:r>
    </w:p>
  </w:endnote>
  <w:endnote w:id="29">
    <w:p w14:paraId="7511667D" w14:textId="742C3CCF" w:rsidR="00D13DCE" w:rsidRPr="00A80B12" w:rsidRDefault="00D13DCE" w:rsidP="009F4D85">
      <w:pPr>
        <w:pStyle w:val="Footnote"/>
        <w:rPr>
          <w:lang w:val="en-GB"/>
        </w:rPr>
      </w:pPr>
      <w:r w:rsidRPr="00A80B12">
        <w:rPr>
          <w:vertAlign w:val="superscript"/>
          <w:lang w:val="en-GB"/>
        </w:rPr>
        <w:endnoteRef/>
      </w:r>
      <w:r>
        <w:rPr>
          <w:lang w:val="en-GB"/>
        </w:rPr>
        <w:t xml:space="preserve"> Jordan </w:t>
      </w:r>
      <w:r w:rsidRPr="00A80B12">
        <w:rPr>
          <w:lang w:val="en-GB"/>
        </w:rPr>
        <w:t xml:space="preserve">Chamberlin, </w:t>
      </w:r>
      <w:r>
        <w:rPr>
          <w:lang w:val="en-GB"/>
        </w:rPr>
        <w:t>“</w:t>
      </w:r>
      <w:r w:rsidRPr="00633400">
        <w:rPr>
          <w:lang w:val="en-GB"/>
        </w:rPr>
        <w:t>Market Access and Smallholder Development in Kenya and Zambia</w:t>
      </w:r>
      <w:r>
        <w:rPr>
          <w:lang w:val="en-GB"/>
        </w:rPr>
        <w:t>,” Thesis, Michigan State University, </w:t>
      </w:r>
      <w:r w:rsidRPr="00A80B12">
        <w:rPr>
          <w:lang w:val="en-GB"/>
        </w:rPr>
        <w:t>2013,</w:t>
      </w:r>
      <w:r>
        <w:rPr>
          <w:lang w:val="en-GB"/>
        </w:rPr>
        <w:t> </w:t>
      </w:r>
      <w:r w:rsidRPr="00A80B12">
        <w:rPr>
          <w:lang w:val="en-GB"/>
        </w:rPr>
        <w:t>17</w:t>
      </w:r>
      <w:r>
        <w:rPr>
          <w:lang w:val="en-GB"/>
        </w:rPr>
        <w:t>, </w:t>
      </w:r>
      <w:r w:rsidRPr="00D80A20">
        <w:rPr>
          <w:lang w:val="en-GB"/>
        </w:rPr>
        <w:t>www.researchgate.net/publication/323771722_Market_Access_and_Smallholder_Development_in_Kenya_and_Zambia</w:t>
      </w:r>
      <w:r>
        <w:rPr>
          <w:lang w:val="en-GB"/>
        </w:rPr>
        <w:t>.</w:t>
      </w:r>
    </w:p>
  </w:endnote>
  <w:endnote w:id="30">
    <w:p w14:paraId="3795D2C1" w14:textId="21F6DB2C" w:rsidR="00D13DCE" w:rsidRPr="00DC6A3A" w:rsidRDefault="00D13DCE" w:rsidP="009F4D85">
      <w:pPr>
        <w:pStyle w:val="Footnote"/>
        <w:rPr>
          <w:spacing w:val="-4"/>
          <w:kern w:val="17"/>
          <w:lang w:val="en-GB"/>
        </w:rPr>
      </w:pPr>
      <w:r w:rsidRPr="00DC6A3A">
        <w:rPr>
          <w:spacing w:val="-4"/>
          <w:kern w:val="17"/>
          <w:vertAlign w:val="superscript"/>
          <w:lang w:val="en-GB"/>
        </w:rPr>
        <w:endnoteRef/>
      </w:r>
      <w:r w:rsidRPr="00DC6A3A">
        <w:rPr>
          <w:spacing w:val="-4"/>
          <w:kern w:val="17"/>
          <w:lang w:val="en-GB"/>
        </w:rPr>
        <w:t xml:space="preserve"> “New Report Finds Ten Years On, African Countries That Embraced Agriculture Saw Food Production, GDP and Nutrition All Improve,” Africa Green Revolution Forum 2016, September 6, 2016, accessed December 1, July 1, 2018, https://agrf.org/new-report-finds-ten-years-on-african-countries-that-embraced-agriculture-saw-food-production-gdp-and-nutrition-all-improve/.</w:t>
      </w:r>
    </w:p>
  </w:endnote>
  <w:endnote w:id="31">
    <w:p w14:paraId="09C30E02" w14:textId="0F894D54" w:rsidR="00D13DCE" w:rsidRPr="00A80B12" w:rsidRDefault="00D13DCE" w:rsidP="009F4D85">
      <w:pPr>
        <w:pStyle w:val="Footnote"/>
        <w:rPr>
          <w:lang w:val="en-GB"/>
        </w:rPr>
      </w:pPr>
      <w:r w:rsidRPr="00A80B12">
        <w:rPr>
          <w:vertAlign w:val="superscript"/>
          <w:lang w:val="en-GB"/>
        </w:rPr>
        <w:endnoteRef/>
      </w:r>
      <w:r>
        <w:rPr>
          <w:lang w:val="en-GB"/>
        </w:rPr>
        <w:t xml:space="preserve"> Food and Agriculture Organization of the United Nations, op. cit., 47. </w:t>
      </w:r>
    </w:p>
  </w:endnote>
  <w:endnote w:id="32">
    <w:p w14:paraId="1AFD18AD" w14:textId="3CAF490D" w:rsidR="00D13DCE" w:rsidRPr="00A80B12" w:rsidRDefault="00D13DCE" w:rsidP="009F4D85">
      <w:pPr>
        <w:pStyle w:val="Footnote"/>
        <w:rPr>
          <w:lang w:val="en-GB"/>
        </w:rPr>
      </w:pPr>
      <w:r w:rsidRPr="00A80B12">
        <w:rPr>
          <w:vertAlign w:val="superscript"/>
          <w:lang w:val="en-GB"/>
        </w:rPr>
        <w:endnoteRef/>
      </w:r>
      <w:r w:rsidRPr="00A80B12">
        <w:rPr>
          <w:lang w:val="en-GB"/>
        </w:rPr>
        <w:t xml:space="preserve"> Extension </w:t>
      </w:r>
      <w:r>
        <w:rPr>
          <w:lang w:val="en-GB"/>
        </w:rPr>
        <w:t>workers were</w:t>
      </w:r>
      <w:r w:rsidRPr="00A80B12">
        <w:rPr>
          <w:lang w:val="en-GB"/>
        </w:rPr>
        <w:t xml:space="preserve"> </w:t>
      </w:r>
      <w:r>
        <w:rPr>
          <w:lang w:val="en-GB"/>
        </w:rPr>
        <w:t>government-paid</w:t>
      </w:r>
      <w:r w:rsidRPr="00A80B12">
        <w:rPr>
          <w:lang w:val="en-GB"/>
        </w:rPr>
        <w:t xml:space="preserve"> workers who </w:t>
      </w:r>
      <w:r>
        <w:rPr>
          <w:lang w:val="en-GB"/>
        </w:rPr>
        <w:t>travelled</w:t>
      </w:r>
      <w:r w:rsidRPr="00A80B12">
        <w:rPr>
          <w:lang w:val="en-GB"/>
        </w:rPr>
        <w:t xml:space="preserve"> to farms to teach new methods and collect data</w:t>
      </w:r>
      <w:r>
        <w:rPr>
          <w:lang w:val="en-GB"/>
        </w:rPr>
        <w:t>.</w:t>
      </w:r>
    </w:p>
  </w:endnote>
  <w:endnote w:id="33">
    <w:p w14:paraId="7AA8764B" w14:textId="1642EFAB" w:rsidR="00D13DCE" w:rsidRPr="00A80B12" w:rsidRDefault="00D13DCE" w:rsidP="009F4D85">
      <w:pPr>
        <w:pStyle w:val="Footnote"/>
        <w:rPr>
          <w:lang w:val="en-GB"/>
        </w:rPr>
      </w:pPr>
      <w:r w:rsidRPr="00A80B12">
        <w:rPr>
          <w:vertAlign w:val="superscript"/>
          <w:lang w:val="en-GB"/>
        </w:rPr>
        <w:endnoteRef/>
      </w:r>
      <w:r>
        <w:rPr>
          <w:lang w:val="en-GB"/>
        </w:rPr>
        <w:t xml:space="preserve"> </w:t>
      </w:r>
      <w:r w:rsidRPr="00A80B12">
        <w:rPr>
          <w:lang w:val="en-GB"/>
        </w:rPr>
        <w:t>Jokastah Wanzuu</w:t>
      </w:r>
      <w:r>
        <w:rPr>
          <w:lang w:val="en-GB"/>
        </w:rPr>
        <w:t xml:space="preserve"> </w:t>
      </w:r>
      <w:r w:rsidRPr="00A80B12">
        <w:rPr>
          <w:lang w:val="en-GB"/>
        </w:rPr>
        <w:t>Kalungu</w:t>
      </w:r>
      <w:r>
        <w:rPr>
          <w:lang w:val="en-GB"/>
        </w:rPr>
        <w:t xml:space="preserve"> and</w:t>
      </w:r>
      <w:r w:rsidRPr="00A80B12">
        <w:rPr>
          <w:lang w:val="en-GB"/>
        </w:rPr>
        <w:t xml:space="preserve"> </w:t>
      </w:r>
      <w:r>
        <w:rPr>
          <w:lang w:val="en-GB"/>
        </w:rPr>
        <w:t xml:space="preserve">Walter Leal </w:t>
      </w:r>
      <w:r w:rsidRPr="00A80B12">
        <w:rPr>
          <w:lang w:val="en-GB"/>
        </w:rPr>
        <w:t xml:space="preserve">Filho, </w:t>
      </w:r>
      <w:r>
        <w:rPr>
          <w:lang w:val="en-GB"/>
        </w:rPr>
        <w:t>“</w:t>
      </w:r>
      <w:r w:rsidRPr="00CB01A9">
        <w:rPr>
          <w:lang w:val="en-GB"/>
        </w:rPr>
        <w:t>Adoption of Appropriate Technologies among Smallholder Farmers in Kenya</w:t>
      </w:r>
      <w:r>
        <w:rPr>
          <w:lang w:val="en-GB"/>
        </w:rPr>
        <w:t>,”</w:t>
      </w:r>
      <w:r w:rsidRPr="00A80B12">
        <w:rPr>
          <w:lang w:val="en-GB"/>
        </w:rPr>
        <w:t xml:space="preserve"> </w:t>
      </w:r>
      <w:r w:rsidRPr="009D5CDD">
        <w:rPr>
          <w:i/>
          <w:lang w:val="en-GB"/>
        </w:rPr>
        <w:t>Climate and Development</w:t>
      </w:r>
      <w:r>
        <w:rPr>
          <w:lang w:val="en-GB"/>
        </w:rPr>
        <w:t xml:space="preserve"> 10, no. 1 (</w:t>
      </w:r>
      <w:r w:rsidRPr="00A80B12">
        <w:rPr>
          <w:lang w:val="en-GB"/>
        </w:rPr>
        <w:t>201</w:t>
      </w:r>
      <w:r>
        <w:rPr>
          <w:lang w:val="en-GB"/>
        </w:rPr>
        <w:t>7):</w:t>
      </w:r>
      <w:r w:rsidRPr="00A80B12">
        <w:rPr>
          <w:lang w:val="en-GB"/>
        </w:rPr>
        <w:t xml:space="preserve"> 91</w:t>
      </w:r>
      <w:r>
        <w:rPr>
          <w:lang w:val="en-GB"/>
        </w:rPr>
        <w:t xml:space="preserve">, </w:t>
      </w:r>
      <w:r w:rsidRPr="00365F16">
        <w:rPr>
          <w:lang w:val="en-GB"/>
        </w:rPr>
        <w:t>https://doi.org/10.1080/17565529.2016.1182889</w:t>
      </w:r>
      <w:r>
        <w:rPr>
          <w:lang w:val="en-GB"/>
        </w:rPr>
        <w:t>.</w:t>
      </w:r>
    </w:p>
  </w:endnote>
  <w:endnote w:id="34">
    <w:p w14:paraId="2BCF0618" w14:textId="48287E5B" w:rsidR="00D13DCE" w:rsidRPr="00A80B12" w:rsidRDefault="00D13DCE" w:rsidP="009F4D85">
      <w:pPr>
        <w:pStyle w:val="Footnote"/>
        <w:rPr>
          <w:lang w:val="en-GB"/>
        </w:rPr>
      </w:pPr>
      <w:r w:rsidRPr="00A80B12">
        <w:rPr>
          <w:vertAlign w:val="superscript"/>
          <w:lang w:val="en-GB"/>
        </w:rPr>
        <w:endnoteRef/>
      </w:r>
      <w:r>
        <w:rPr>
          <w:lang w:val="en-GB"/>
        </w:rPr>
        <w:t xml:space="preserve"> Food and Agriculture Organization of the United Nations, op. cit., 79. </w:t>
      </w:r>
    </w:p>
  </w:endnote>
  <w:endnote w:id="35">
    <w:p w14:paraId="4029A175" w14:textId="4E062600" w:rsidR="00D13DCE" w:rsidRPr="00A80B12" w:rsidRDefault="00D13DCE" w:rsidP="009F4D85">
      <w:pPr>
        <w:pStyle w:val="Footnote"/>
        <w:rPr>
          <w:lang w:val="en-GB"/>
        </w:rPr>
      </w:pPr>
      <w:r w:rsidRPr="00A80B12">
        <w:rPr>
          <w:vertAlign w:val="superscript"/>
          <w:lang w:val="en-GB"/>
        </w:rPr>
        <w:endnoteRef/>
      </w:r>
      <w:r>
        <w:rPr>
          <w:lang w:val="en-GB"/>
        </w:rPr>
        <w:t xml:space="preserve"> Ibid, 109. </w:t>
      </w:r>
    </w:p>
  </w:endnote>
  <w:endnote w:id="36">
    <w:p w14:paraId="1823DE12" w14:textId="5F7C4094" w:rsidR="00D13DCE" w:rsidRPr="00A80B12" w:rsidRDefault="00D13DCE" w:rsidP="009F4D85">
      <w:pPr>
        <w:pStyle w:val="Footnote"/>
        <w:rPr>
          <w:lang w:val="en-GB"/>
        </w:rPr>
      </w:pPr>
      <w:r>
        <w:rPr>
          <w:lang w:val="en-GB"/>
        </w:rPr>
        <w:t xml:space="preserve"> </w:t>
      </w:r>
      <w:r w:rsidRPr="00A80B12">
        <w:rPr>
          <w:vertAlign w:val="superscript"/>
          <w:lang w:val="en-GB"/>
        </w:rPr>
        <w:endnoteRef/>
      </w:r>
      <w:r>
        <w:rPr>
          <w:lang w:val="en-GB"/>
        </w:rPr>
        <w:t xml:space="preserve"> </w:t>
      </w:r>
      <w:r w:rsidRPr="00A80B12">
        <w:rPr>
          <w:lang w:val="en-GB"/>
        </w:rPr>
        <w:t xml:space="preserve">Kalungu, </w:t>
      </w:r>
      <w:r>
        <w:rPr>
          <w:lang w:val="en-GB"/>
        </w:rPr>
        <w:t xml:space="preserve">op. cit. </w:t>
      </w:r>
    </w:p>
  </w:endnote>
  <w:endnote w:id="37">
    <w:p w14:paraId="330B26D7" w14:textId="378622E1" w:rsidR="00D13DCE" w:rsidRPr="00A80B12" w:rsidRDefault="00D13DCE" w:rsidP="009F4D85">
      <w:pPr>
        <w:pStyle w:val="Footnote"/>
        <w:rPr>
          <w:lang w:val="en-GB"/>
        </w:rPr>
      </w:pPr>
      <w:r w:rsidRPr="00A80B12">
        <w:rPr>
          <w:rStyle w:val="EndnoteReference"/>
          <w:lang w:val="en-GB"/>
        </w:rPr>
        <w:endnoteRef/>
      </w:r>
      <w:r w:rsidRPr="00A80B12">
        <w:rPr>
          <w:lang w:val="en-GB"/>
        </w:rPr>
        <w:t xml:space="preserve"> </w:t>
      </w:r>
      <w:r w:rsidRPr="00954558">
        <w:rPr>
          <w:lang w:val="en-GB"/>
        </w:rPr>
        <w:t xml:space="preserve">Maria Laura Sanchez Puerta </w:t>
      </w:r>
      <w:r>
        <w:rPr>
          <w:lang w:val="en-GB"/>
        </w:rPr>
        <w:t xml:space="preserve">and </w:t>
      </w:r>
      <w:r w:rsidRPr="00954558">
        <w:rPr>
          <w:lang w:val="en-GB"/>
        </w:rPr>
        <w:t>Sara Johansson de Silva</w:t>
      </w:r>
      <w:r>
        <w:rPr>
          <w:lang w:val="en-GB"/>
        </w:rPr>
        <w:t xml:space="preserve">, “Kenya: Jobs for Youth,” report no. </w:t>
      </w:r>
      <w:r w:rsidRPr="00954558">
        <w:rPr>
          <w:lang w:val="en-GB"/>
        </w:rPr>
        <w:t>101685-KE</w:t>
      </w:r>
      <w:r>
        <w:rPr>
          <w:lang w:val="en-GB"/>
        </w:rPr>
        <w:t xml:space="preserve">, Social Protection and Labor Global </w:t>
      </w:r>
      <w:r w:rsidRPr="00A80B12">
        <w:rPr>
          <w:lang w:val="en-GB"/>
        </w:rPr>
        <w:t>Practice</w:t>
      </w:r>
      <w:r>
        <w:rPr>
          <w:lang w:val="en-GB"/>
        </w:rPr>
        <w:t xml:space="preserve"> Africa Region, February 2016, accessed May 3, 2019, </w:t>
      </w:r>
      <w:r w:rsidRPr="00A80B12">
        <w:rPr>
          <w:lang w:val="en-GB"/>
        </w:rPr>
        <w:t>http://pubdocs.worldbank.org/en/873301466715415004/Kenya-Jobs-for-Youth.pdf.</w:t>
      </w:r>
    </w:p>
  </w:endnote>
  <w:endnote w:id="38">
    <w:p w14:paraId="4DDDD8D3" w14:textId="2FF4DF37" w:rsidR="00D13DCE" w:rsidRPr="00A80B12" w:rsidRDefault="00D13DCE" w:rsidP="009F4D85">
      <w:pPr>
        <w:pStyle w:val="Footnote"/>
        <w:rPr>
          <w:lang w:val="en-GB"/>
        </w:rPr>
      </w:pPr>
      <w:r w:rsidRPr="00A80B12">
        <w:rPr>
          <w:vertAlign w:val="superscript"/>
          <w:lang w:val="en-GB"/>
        </w:rPr>
        <w:endnoteRef/>
      </w:r>
      <w:r>
        <w:rPr>
          <w:lang w:val="en-GB"/>
        </w:rPr>
        <w:t xml:space="preserve"> Annie </w:t>
      </w:r>
      <w:r w:rsidRPr="00A80B12">
        <w:rPr>
          <w:lang w:val="en-GB"/>
        </w:rPr>
        <w:t xml:space="preserve">Njana, </w:t>
      </w:r>
      <w:r>
        <w:rPr>
          <w:lang w:val="en-GB"/>
        </w:rPr>
        <w:t>“</w:t>
      </w:r>
      <w:r w:rsidRPr="006E776E">
        <w:rPr>
          <w:lang w:val="en-GB"/>
        </w:rPr>
        <w:t>Farmer SMS Platform Wefarm Hits 1m Users</w:t>
      </w:r>
      <w:r w:rsidRPr="00A80B12">
        <w:rPr>
          <w:lang w:val="en-GB"/>
        </w:rPr>
        <w:t>,</w:t>
      </w:r>
      <w:r>
        <w:rPr>
          <w:lang w:val="en-GB"/>
        </w:rPr>
        <w:t>”</w:t>
      </w:r>
      <w:r w:rsidRPr="00A80B12">
        <w:rPr>
          <w:lang w:val="en-GB"/>
        </w:rPr>
        <w:t xml:space="preserve"> </w:t>
      </w:r>
      <w:r w:rsidRPr="009D5CDD">
        <w:rPr>
          <w:i/>
          <w:lang w:val="en-GB"/>
        </w:rPr>
        <w:t>Business Daily</w:t>
      </w:r>
      <w:r w:rsidRPr="00A80B12">
        <w:rPr>
          <w:lang w:val="en-GB"/>
        </w:rPr>
        <w:t xml:space="preserve">, </w:t>
      </w:r>
      <w:r>
        <w:rPr>
          <w:lang w:val="en-GB"/>
        </w:rPr>
        <w:t xml:space="preserve">October 9, </w:t>
      </w:r>
      <w:r w:rsidRPr="00A80B12">
        <w:rPr>
          <w:lang w:val="en-GB"/>
        </w:rPr>
        <w:t xml:space="preserve">2018, </w:t>
      </w:r>
      <w:r>
        <w:rPr>
          <w:lang w:val="en-GB"/>
        </w:rPr>
        <w:t>accessed December 1, 2018,</w:t>
      </w:r>
      <w:r w:rsidRPr="00A80B12">
        <w:rPr>
          <w:lang w:val="en-GB"/>
        </w:rPr>
        <w:t xml:space="preserve"> www.businessdailyafrica.com/corporate/companies/Farmer-SMS-platform-Wefarm-hits-1m-users/4003102-4799126-3o94ne/index.html</w:t>
      </w:r>
      <w:r>
        <w:rPr>
          <w:lang w:val="en-GB"/>
        </w:rPr>
        <w:t>.</w:t>
      </w:r>
    </w:p>
  </w:endnote>
  <w:endnote w:id="39">
    <w:p w14:paraId="52D404DF" w14:textId="602413C6" w:rsidR="00D13DCE" w:rsidRPr="00A80B12" w:rsidRDefault="00D13DCE" w:rsidP="009F4D85">
      <w:pPr>
        <w:pStyle w:val="Footnote"/>
        <w:rPr>
          <w:lang w:val="en-GB"/>
        </w:rPr>
      </w:pPr>
      <w:r w:rsidRPr="00A80B12">
        <w:rPr>
          <w:vertAlign w:val="superscript"/>
          <w:lang w:val="en-GB"/>
        </w:rPr>
        <w:endnoteRef/>
      </w:r>
      <w:r>
        <w:rPr>
          <w:lang w:val="en-GB"/>
        </w:rPr>
        <w:t xml:space="preserve"> Emma </w:t>
      </w:r>
      <w:r w:rsidRPr="00A80B12">
        <w:rPr>
          <w:lang w:val="en-GB"/>
        </w:rPr>
        <w:t xml:space="preserve">Cosgrove, </w:t>
      </w:r>
      <w:r>
        <w:rPr>
          <w:lang w:val="en-GB"/>
        </w:rPr>
        <w:t>“</w:t>
      </w:r>
      <w:r w:rsidRPr="00EA649E">
        <w:rPr>
          <w:lang w:val="en-GB"/>
        </w:rPr>
        <w:t>Wefarm Raises $5M from Skype, WordPress Founders for Smallholder Farmer Network</w:t>
      </w:r>
      <w:r w:rsidRPr="00A80B12">
        <w:rPr>
          <w:lang w:val="en-GB"/>
        </w:rPr>
        <w:t>,</w:t>
      </w:r>
      <w:r>
        <w:rPr>
          <w:lang w:val="en-GB"/>
        </w:rPr>
        <w:t>”</w:t>
      </w:r>
      <w:r w:rsidRPr="00A80B12">
        <w:rPr>
          <w:lang w:val="en-GB"/>
        </w:rPr>
        <w:t xml:space="preserve"> </w:t>
      </w:r>
      <w:r>
        <w:rPr>
          <w:lang w:val="en-GB"/>
        </w:rPr>
        <w:t>AFN,</w:t>
      </w:r>
      <w:r w:rsidRPr="00A80B12">
        <w:rPr>
          <w:lang w:val="en-GB"/>
        </w:rPr>
        <w:t xml:space="preserve"> </w:t>
      </w:r>
      <w:r>
        <w:rPr>
          <w:lang w:val="en-GB"/>
        </w:rPr>
        <w:t xml:space="preserve">March 13, </w:t>
      </w:r>
      <w:r w:rsidRPr="00A80B12">
        <w:rPr>
          <w:lang w:val="en-GB"/>
        </w:rPr>
        <w:t xml:space="preserve">2018, </w:t>
      </w:r>
      <w:r>
        <w:rPr>
          <w:lang w:val="en-GB"/>
        </w:rPr>
        <w:t>accessed December 1, 2018</w:t>
      </w:r>
      <w:r w:rsidRPr="00A80B12">
        <w:rPr>
          <w:lang w:val="en-GB"/>
        </w:rPr>
        <w:t>, https://agfundernews.com/wefarm-raises-5m-for-peer-to-peer-smallholder-farmer-network-from-skype-wordpress-founders.html</w:t>
      </w:r>
      <w:r>
        <w:rPr>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D13DCE" w:rsidRDefault="00D13DCE" w:rsidP="00D75295">
      <w:r>
        <w:separator/>
      </w:r>
    </w:p>
  </w:footnote>
  <w:footnote w:type="continuationSeparator" w:id="0">
    <w:p w14:paraId="31BC9002" w14:textId="77777777" w:rsidR="00D13DCE" w:rsidRDefault="00D13DC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F853F37" w:rsidR="00D13DCE" w:rsidRPr="00C92CC4" w:rsidRDefault="00D13DC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75D0">
      <w:rPr>
        <w:rFonts w:ascii="Arial" w:hAnsi="Arial"/>
        <w:b/>
        <w:noProof/>
      </w:rPr>
      <w:t>8</w:t>
    </w:r>
    <w:r>
      <w:rPr>
        <w:rFonts w:ascii="Arial" w:hAnsi="Arial"/>
        <w:b/>
      </w:rPr>
      <w:fldChar w:fldCharType="end"/>
    </w:r>
    <w:r>
      <w:rPr>
        <w:rFonts w:ascii="Arial" w:hAnsi="Arial"/>
        <w:b/>
      </w:rPr>
      <w:tab/>
    </w:r>
    <w:r w:rsidR="00DC6A3A">
      <w:rPr>
        <w:rFonts w:ascii="Arial" w:hAnsi="Arial"/>
        <w:b/>
      </w:rPr>
      <w:t>9B19E014</w:t>
    </w:r>
  </w:p>
  <w:p w14:paraId="2B53C0A0" w14:textId="77777777" w:rsidR="00D13DCE" w:rsidRDefault="00D13DCE" w:rsidP="00D13667">
    <w:pPr>
      <w:pStyle w:val="Header"/>
      <w:tabs>
        <w:tab w:val="clear" w:pos="4680"/>
      </w:tabs>
      <w:rPr>
        <w:sz w:val="18"/>
        <w:szCs w:val="18"/>
      </w:rPr>
    </w:pPr>
  </w:p>
  <w:p w14:paraId="47119730" w14:textId="77777777" w:rsidR="00D13DCE" w:rsidRPr="00C92CC4" w:rsidRDefault="00D13DC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mailMerge>
    <w:mainDocumentType w:val="formLetters"/>
    <w:dataType w:val="textFile"/>
    <w:activeRecord w:val="-1"/>
  </w:mailMerge>
  <w:defaultTabStop w:val="720"/>
  <w:characterSpacingControl w:val="doNotCompress"/>
  <w:hdrShapeDefaults>
    <o:shapedefaults v:ext="edit" spidmax="358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2A3"/>
    <w:rsid w:val="00016759"/>
    <w:rsid w:val="000216CE"/>
    <w:rsid w:val="00024ED4"/>
    <w:rsid w:val="00025DC7"/>
    <w:rsid w:val="000309B6"/>
    <w:rsid w:val="00035F09"/>
    <w:rsid w:val="00044ECC"/>
    <w:rsid w:val="00044FF5"/>
    <w:rsid w:val="000531D3"/>
    <w:rsid w:val="00053CEC"/>
    <w:rsid w:val="00055017"/>
    <w:rsid w:val="0005646B"/>
    <w:rsid w:val="000615D1"/>
    <w:rsid w:val="000650E0"/>
    <w:rsid w:val="0008102D"/>
    <w:rsid w:val="00086B26"/>
    <w:rsid w:val="000906CD"/>
    <w:rsid w:val="00094C0E"/>
    <w:rsid w:val="000A146D"/>
    <w:rsid w:val="000A4051"/>
    <w:rsid w:val="000A7B0E"/>
    <w:rsid w:val="000D2A2F"/>
    <w:rsid w:val="000D4F85"/>
    <w:rsid w:val="000D7091"/>
    <w:rsid w:val="000F0C22"/>
    <w:rsid w:val="000F1668"/>
    <w:rsid w:val="000F4374"/>
    <w:rsid w:val="000F5DEE"/>
    <w:rsid w:val="000F6B09"/>
    <w:rsid w:val="000F6FDC"/>
    <w:rsid w:val="00104567"/>
    <w:rsid w:val="00104916"/>
    <w:rsid w:val="00104AA7"/>
    <w:rsid w:val="0012732D"/>
    <w:rsid w:val="00143F25"/>
    <w:rsid w:val="00152682"/>
    <w:rsid w:val="00154FC9"/>
    <w:rsid w:val="001826C3"/>
    <w:rsid w:val="00182A5F"/>
    <w:rsid w:val="00184BB8"/>
    <w:rsid w:val="001852E4"/>
    <w:rsid w:val="001901C0"/>
    <w:rsid w:val="0019241A"/>
    <w:rsid w:val="00192A18"/>
    <w:rsid w:val="001A22D1"/>
    <w:rsid w:val="001A752D"/>
    <w:rsid w:val="001A757E"/>
    <w:rsid w:val="001B0C7B"/>
    <w:rsid w:val="001B2D58"/>
    <w:rsid w:val="001B5032"/>
    <w:rsid w:val="001C7777"/>
    <w:rsid w:val="001D1537"/>
    <w:rsid w:val="001D344B"/>
    <w:rsid w:val="001D3672"/>
    <w:rsid w:val="001E364F"/>
    <w:rsid w:val="001F4222"/>
    <w:rsid w:val="00203AA1"/>
    <w:rsid w:val="002079CB"/>
    <w:rsid w:val="002128BD"/>
    <w:rsid w:val="00213E98"/>
    <w:rsid w:val="0022386D"/>
    <w:rsid w:val="0022584E"/>
    <w:rsid w:val="00230150"/>
    <w:rsid w:val="0023081A"/>
    <w:rsid w:val="00233111"/>
    <w:rsid w:val="002462C6"/>
    <w:rsid w:val="00257E58"/>
    <w:rsid w:val="00265FA8"/>
    <w:rsid w:val="00290E1D"/>
    <w:rsid w:val="002A0BAB"/>
    <w:rsid w:val="002A167D"/>
    <w:rsid w:val="002A66ED"/>
    <w:rsid w:val="002B40FF"/>
    <w:rsid w:val="002C4E29"/>
    <w:rsid w:val="002C7E9A"/>
    <w:rsid w:val="002D7EB8"/>
    <w:rsid w:val="002E3857"/>
    <w:rsid w:val="002F460C"/>
    <w:rsid w:val="002F48D6"/>
    <w:rsid w:val="00313449"/>
    <w:rsid w:val="00317391"/>
    <w:rsid w:val="00326216"/>
    <w:rsid w:val="0033199E"/>
    <w:rsid w:val="00333AD2"/>
    <w:rsid w:val="00336580"/>
    <w:rsid w:val="00340DA0"/>
    <w:rsid w:val="00347496"/>
    <w:rsid w:val="00354899"/>
    <w:rsid w:val="00355FD6"/>
    <w:rsid w:val="00357FCC"/>
    <w:rsid w:val="00364A5C"/>
    <w:rsid w:val="00365F16"/>
    <w:rsid w:val="00370900"/>
    <w:rsid w:val="00373FB1"/>
    <w:rsid w:val="00380221"/>
    <w:rsid w:val="0038301D"/>
    <w:rsid w:val="00396C76"/>
    <w:rsid w:val="0039748B"/>
    <w:rsid w:val="003B30D8"/>
    <w:rsid w:val="003B54E7"/>
    <w:rsid w:val="003B7EF2"/>
    <w:rsid w:val="003C3FA4"/>
    <w:rsid w:val="003D0BA1"/>
    <w:rsid w:val="003F2B0C"/>
    <w:rsid w:val="003F3B76"/>
    <w:rsid w:val="003F4927"/>
    <w:rsid w:val="0040287C"/>
    <w:rsid w:val="00403C65"/>
    <w:rsid w:val="004105B2"/>
    <w:rsid w:val="0041145A"/>
    <w:rsid w:val="00412900"/>
    <w:rsid w:val="004221D7"/>
    <w:rsid w:val="004221E4"/>
    <w:rsid w:val="004273F8"/>
    <w:rsid w:val="004355A3"/>
    <w:rsid w:val="00446546"/>
    <w:rsid w:val="00452769"/>
    <w:rsid w:val="00454FA7"/>
    <w:rsid w:val="004560EF"/>
    <w:rsid w:val="00465348"/>
    <w:rsid w:val="00465FD9"/>
    <w:rsid w:val="0047496D"/>
    <w:rsid w:val="00491C18"/>
    <w:rsid w:val="004979A5"/>
    <w:rsid w:val="00497ABC"/>
    <w:rsid w:val="004A25E0"/>
    <w:rsid w:val="004A3C55"/>
    <w:rsid w:val="004A63F4"/>
    <w:rsid w:val="004B1CCB"/>
    <w:rsid w:val="004B632F"/>
    <w:rsid w:val="004C2394"/>
    <w:rsid w:val="004D3FB1"/>
    <w:rsid w:val="004D562E"/>
    <w:rsid w:val="004D6F21"/>
    <w:rsid w:val="004D73A5"/>
    <w:rsid w:val="00501DDF"/>
    <w:rsid w:val="00505644"/>
    <w:rsid w:val="00512C2F"/>
    <w:rsid w:val="005160F1"/>
    <w:rsid w:val="00524F2F"/>
    <w:rsid w:val="00527E5C"/>
    <w:rsid w:val="00532CF5"/>
    <w:rsid w:val="005410FA"/>
    <w:rsid w:val="00541815"/>
    <w:rsid w:val="005528CB"/>
    <w:rsid w:val="00566771"/>
    <w:rsid w:val="00567736"/>
    <w:rsid w:val="00570516"/>
    <w:rsid w:val="00573A00"/>
    <w:rsid w:val="00581E2E"/>
    <w:rsid w:val="00584F15"/>
    <w:rsid w:val="0059514B"/>
    <w:rsid w:val="0059642C"/>
    <w:rsid w:val="005A0589"/>
    <w:rsid w:val="005A1B0F"/>
    <w:rsid w:val="005B4CE6"/>
    <w:rsid w:val="005B5EFE"/>
    <w:rsid w:val="005D3846"/>
    <w:rsid w:val="005E1485"/>
    <w:rsid w:val="006163F7"/>
    <w:rsid w:val="00622B8A"/>
    <w:rsid w:val="00623A52"/>
    <w:rsid w:val="00627C63"/>
    <w:rsid w:val="00633400"/>
    <w:rsid w:val="0063350B"/>
    <w:rsid w:val="00635F05"/>
    <w:rsid w:val="00636190"/>
    <w:rsid w:val="00640502"/>
    <w:rsid w:val="00652606"/>
    <w:rsid w:val="006946EE"/>
    <w:rsid w:val="006A423B"/>
    <w:rsid w:val="006A58A9"/>
    <w:rsid w:val="006A606D"/>
    <w:rsid w:val="006C0371"/>
    <w:rsid w:val="006C08B6"/>
    <w:rsid w:val="006C0B1A"/>
    <w:rsid w:val="006C6065"/>
    <w:rsid w:val="006C6174"/>
    <w:rsid w:val="006C7F9F"/>
    <w:rsid w:val="006D2DF0"/>
    <w:rsid w:val="006E2F6D"/>
    <w:rsid w:val="006E58F6"/>
    <w:rsid w:val="006E68ED"/>
    <w:rsid w:val="006E776E"/>
    <w:rsid w:val="006E77E1"/>
    <w:rsid w:val="006F131D"/>
    <w:rsid w:val="00711642"/>
    <w:rsid w:val="00716087"/>
    <w:rsid w:val="007507C6"/>
    <w:rsid w:val="00751E0B"/>
    <w:rsid w:val="00752BCD"/>
    <w:rsid w:val="007551E5"/>
    <w:rsid w:val="00761096"/>
    <w:rsid w:val="00766DA1"/>
    <w:rsid w:val="00777F2B"/>
    <w:rsid w:val="00780D94"/>
    <w:rsid w:val="00785056"/>
    <w:rsid w:val="007866A6"/>
    <w:rsid w:val="0079474D"/>
    <w:rsid w:val="007A130D"/>
    <w:rsid w:val="007A1C78"/>
    <w:rsid w:val="007C5968"/>
    <w:rsid w:val="007D0731"/>
    <w:rsid w:val="007D1A2D"/>
    <w:rsid w:val="007D32E6"/>
    <w:rsid w:val="007D4102"/>
    <w:rsid w:val="007E54A7"/>
    <w:rsid w:val="007F3E39"/>
    <w:rsid w:val="007F43B7"/>
    <w:rsid w:val="00821FFC"/>
    <w:rsid w:val="008271CA"/>
    <w:rsid w:val="008467D5"/>
    <w:rsid w:val="0088027B"/>
    <w:rsid w:val="0089077E"/>
    <w:rsid w:val="008A4DC4"/>
    <w:rsid w:val="008B438C"/>
    <w:rsid w:val="008B75D0"/>
    <w:rsid w:val="008D06CA"/>
    <w:rsid w:val="008D3A46"/>
    <w:rsid w:val="008E0032"/>
    <w:rsid w:val="008F0F6F"/>
    <w:rsid w:val="008F2385"/>
    <w:rsid w:val="00902494"/>
    <w:rsid w:val="00903542"/>
    <w:rsid w:val="009067A4"/>
    <w:rsid w:val="00913F17"/>
    <w:rsid w:val="009211E9"/>
    <w:rsid w:val="00921249"/>
    <w:rsid w:val="00925932"/>
    <w:rsid w:val="00930885"/>
    <w:rsid w:val="0093112C"/>
    <w:rsid w:val="00933D68"/>
    <w:rsid w:val="009340DB"/>
    <w:rsid w:val="00941DA1"/>
    <w:rsid w:val="0094618C"/>
    <w:rsid w:val="0094683E"/>
    <w:rsid w:val="00950851"/>
    <w:rsid w:val="00954558"/>
    <w:rsid w:val="00955C47"/>
    <w:rsid w:val="0095684B"/>
    <w:rsid w:val="00972498"/>
    <w:rsid w:val="0097481F"/>
    <w:rsid w:val="00974CC6"/>
    <w:rsid w:val="00976AD4"/>
    <w:rsid w:val="009930C6"/>
    <w:rsid w:val="009949F9"/>
    <w:rsid w:val="00995547"/>
    <w:rsid w:val="00997022"/>
    <w:rsid w:val="009A218E"/>
    <w:rsid w:val="009A312F"/>
    <w:rsid w:val="009A5348"/>
    <w:rsid w:val="009A63AD"/>
    <w:rsid w:val="009A64FF"/>
    <w:rsid w:val="009B0AB7"/>
    <w:rsid w:val="009B3E26"/>
    <w:rsid w:val="009B43A1"/>
    <w:rsid w:val="009C76D5"/>
    <w:rsid w:val="009D5CDD"/>
    <w:rsid w:val="009D7E73"/>
    <w:rsid w:val="009E1B2C"/>
    <w:rsid w:val="009F0954"/>
    <w:rsid w:val="009F3C28"/>
    <w:rsid w:val="009F4D85"/>
    <w:rsid w:val="009F7AA4"/>
    <w:rsid w:val="00A03A90"/>
    <w:rsid w:val="00A106EF"/>
    <w:rsid w:val="00A10AD7"/>
    <w:rsid w:val="00A1384D"/>
    <w:rsid w:val="00A24F49"/>
    <w:rsid w:val="00A323B0"/>
    <w:rsid w:val="00A4074A"/>
    <w:rsid w:val="00A47C4B"/>
    <w:rsid w:val="00A559DB"/>
    <w:rsid w:val="00A569EA"/>
    <w:rsid w:val="00A633E8"/>
    <w:rsid w:val="00A676A0"/>
    <w:rsid w:val="00A806D8"/>
    <w:rsid w:val="00A80B12"/>
    <w:rsid w:val="00AB31F4"/>
    <w:rsid w:val="00AD7BA3"/>
    <w:rsid w:val="00AE46ED"/>
    <w:rsid w:val="00AF35FC"/>
    <w:rsid w:val="00AF5556"/>
    <w:rsid w:val="00AF5DA4"/>
    <w:rsid w:val="00B03639"/>
    <w:rsid w:val="00B03EF8"/>
    <w:rsid w:val="00B0652A"/>
    <w:rsid w:val="00B06B24"/>
    <w:rsid w:val="00B40937"/>
    <w:rsid w:val="00B423EF"/>
    <w:rsid w:val="00B453DE"/>
    <w:rsid w:val="00B460EF"/>
    <w:rsid w:val="00B62497"/>
    <w:rsid w:val="00B72597"/>
    <w:rsid w:val="00B87DC0"/>
    <w:rsid w:val="00B901F9"/>
    <w:rsid w:val="00BC4D98"/>
    <w:rsid w:val="00BC6509"/>
    <w:rsid w:val="00BD6EFB"/>
    <w:rsid w:val="00BE26F3"/>
    <w:rsid w:val="00BE329D"/>
    <w:rsid w:val="00BE3DF5"/>
    <w:rsid w:val="00BF0092"/>
    <w:rsid w:val="00BF5EAB"/>
    <w:rsid w:val="00C02410"/>
    <w:rsid w:val="00C1584D"/>
    <w:rsid w:val="00C15BE2"/>
    <w:rsid w:val="00C3447F"/>
    <w:rsid w:val="00C44714"/>
    <w:rsid w:val="00C462C0"/>
    <w:rsid w:val="00C55D31"/>
    <w:rsid w:val="00C57EDC"/>
    <w:rsid w:val="00C6267D"/>
    <w:rsid w:val="00C62701"/>
    <w:rsid w:val="00C67102"/>
    <w:rsid w:val="00C77FFE"/>
    <w:rsid w:val="00C81491"/>
    <w:rsid w:val="00C81676"/>
    <w:rsid w:val="00C81826"/>
    <w:rsid w:val="00C843CA"/>
    <w:rsid w:val="00C845E6"/>
    <w:rsid w:val="00C85C5D"/>
    <w:rsid w:val="00C92CC4"/>
    <w:rsid w:val="00CA0AFB"/>
    <w:rsid w:val="00CA2CE1"/>
    <w:rsid w:val="00CA3976"/>
    <w:rsid w:val="00CA50E3"/>
    <w:rsid w:val="00CA757B"/>
    <w:rsid w:val="00CB01A9"/>
    <w:rsid w:val="00CB518F"/>
    <w:rsid w:val="00CC0EEB"/>
    <w:rsid w:val="00CC1787"/>
    <w:rsid w:val="00CC182C"/>
    <w:rsid w:val="00CD0824"/>
    <w:rsid w:val="00CD2908"/>
    <w:rsid w:val="00CD3FA1"/>
    <w:rsid w:val="00CF7058"/>
    <w:rsid w:val="00D03A82"/>
    <w:rsid w:val="00D11502"/>
    <w:rsid w:val="00D13667"/>
    <w:rsid w:val="00D13DCE"/>
    <w:rsid w:val="00D15344"/>
    <w:rsid w:val="00D21B61"/>
    <w:rsid w:val="00D23F57"/>
    <w:rsid w:val="00D31BEC"/>
    <w:rsid w:val="00D402D1"/>
    <w:rsid w:val="00D46B74"/>
    <w:rsid w:val="00D51354"/>
    <w:rsid w:val="00D52B18"/>
    <w:rsid w:val="00D63150"/>
    <w:rsid w:val="00D636BA"/>
    <w:rsid w:val="00D64A32"/>
    <w:rsid w:val="00D64EFC"/>
    <w:rsid w:val="00D67A00"/>
    <w:rsid w:val="00D74F12"/>
    <w:rsid w:val="00D75247"/>
    <w:rsid w:val="00D75295"/>
    <w:rsid w:val="00D76CE9"/>
    <w:rsid w:val="00D80A20"/>
    <w:rsid w:val="00D97F12"/>
    <w:rsid w:val="00DA3892"/>
    <w:rsid w:val="00DA6095"/>
    <w:rsid w:val="00DB42E7"/>
    <w:rsid w:val="00DC09D8"/>
    <w:rsid w:val="00DC6A3A"/>
    <w:rsid w:val="00DD3163"/>
    <w:rsid w:val="00DE01A6"/>
    <w:rsid w:val="00DE7A98"/>
    <w:rsid w:val="00DF32C2"/>
    <w:rsid w:val="00DF577B"/>
    <w:rsid w:val="00E06B15"/>
    <w:rsid w:val="00E125BA"/>
    <w:rsid w:val="00E20579"/>
    <w:rsid w:val="00E27BE5"/>
    <w:rsid w:val="00E34837"/>
    <w:rsid w:val="00E4177D"/>
    <w:rsid w:val="00E471A7"/>
    <w:rsid w:val="00E47852"/>
    <w:rsid w:val="00E635CF"/>
    <w:rsid w:val="00E64AB8"/>
    <w:rsid w:val="00E71331"/>
    <w:rsid w:val="00E739E5"/>
    <w:rsid w:val="00E77FB4"/>
    <w:rsid w:val="00E92EFE"/>
    <w:rsid w:val="00E95B58"/>
    <w:rsid w:val="00E97156"/>
    <w:rsid w:val="00EA5764"/>
    <w:rsid w:val="00EA649E"/>
    <w:rsid w:val="00EB1E3B"/>
    <w:rsid w:val="00EC6E0A"/>
    <w:rsid w:val="00ED1DDE"/>
    <w:rsid w:val="00ED3BEF"/>
    <w:rsid w:val="00ED4635"/>
    <w:rsid w:val="00ED4E18"/>
    <w:rsid w:val="00ED7922"/>
    <w:rsid w:val="00EE02C4"/>
    <w:rsid w:val="00EE1F37"/>
    <w:rsid w:val="00EE6239"/>
    <w:rsid w:val="00F00144"/>
    <w:rsid w:val="00F0159C"/>
    <w:rsid w:val="00F051E0"/>
    <w:rsid w:val="00F105B7"/>
    <w:rsid w:val="00F13220"/>
    <w:rsid w:val="00F17A21"/>
    <w:rsid w:val="00F34B61"/>
    <w:rsid w:val="00F351DE"/>
    <w:rsid w:val="00F36FC2"/>
    <w:rsid w:val="00F3785A"/>
    <w:rsid w:val="00F37B27"/>
    <w:rsid w:val="00F41CD0"/>
    <w:rsid w:val="00F4584E"/>
    <w:rsid w:val="00F46556"/>
    <w:rsid w:val="00F50E91"/>
    <w:rsid w:val="00F56799"/>
    <w:rsid w:val="00F57D29"/>
    <w:rsid w:val="00F60786"/>
    <w:rsid w:val="00F65F08"/>
    <w:rsid w:val="00F74F06"/>
    <w:rsid w:val="00F8050A"/>
    <w:rsid w:val="00F91BC7"/>
    <w:rsid w:val="00F91FDD"/>
    <w:rsid w:val="00F956B6"/>
    <w:rsid w:val="00F95798"/>
    <w:rsid w:val="00F96201"/>
    <w:rsid w:val="00FA1BBC"/>
    <w:rsid w:val="00FA3528"/>
    <w:rsid w:val="00FA41BE"/>
    <w:rsid w:val="00FA4B2C"/>
    <w:rsid w:val="00FD0310"/>
    <w:rsid w:val="00FD0B18"/>
    <w:rsid w:val="00FD2FAD"/>
    <w:rsid w:val="00FD79C2"/>
    <w:rsid w:val="00FE12E0"/>
    <w:rsid w:val="00FE714F"/>
    <w:rsid w:val="00FF10ED"/>
    <w:rsid w:val="00FF201A"/>
    <w:rsid w:val="00F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779AA937"/>
  <w15:docId w15:val="{3CF2EE46-2E72-4D2E-89EF-33D6D66C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76647">
      <w:bodyDiv w:val="1"/>
      <w:marLeft w:val="0"/>
      <w:marRight w:val="0"/>
      <w:marTop w:val="0"/>
      <w:marBottom w:val="0"/>
      <w:divBdr>
        <w:top w:val="none" w:sz="0" w:space="0" w:color="auto"/>
        <w:left w:val="none" w:sz="0" w:space="0" w:color="auto"/>
        <w:bottom w:val="none" w:sz="0" w:space="0" w:color="auto"/>
        <w:right w:val="none" w:sz="0" w:space="0" w:color="auto"/>
      </w:divBdr>
      <w:divsChild>
        <w:div w:id="1858344041">
          <w:marLeft w:val="0"/>
          <w:marRight w:val="0"/>
          <w:marTop w:val="0"/>
          <w:marBottom w:val="0"/>
          <w:divBdr>
            <w:top w:val="none" w:sz="0" w:space="0" w:color="auto"/>
            <w:left w:val="none" w:sz="0" w:space="0" w:color="auto"/>
            <w:bottom w:val="none" w:sz="0" w:space="0" w:color="auto"/>
            <w:right w:val="none" w:sz="0" w:space="0" w:color="auto"/>
          </w:divBdr>
          <w:divsChild>
            <w:div w:id="1116171725">
              <w:marLeft w:val="0"/>
              <w:marRight w:val="0"/>
              <w:marTop w:val="0"/>
              <w:marBottom w:val="0"/>
              <w:divBdr>
                <w:top w:val="none" w:sz="0" w:space="0" w:color="auto"/>
                <w:left w:val="none" w:sz="0" w:space="0" w:color="auto"/>
                <w:bottom w:val="none" w:sz="0" w:space="0" w:color="auto"/>
                <w:right w:val="none" w:sz="0" w:space="0" w:color="auto"/>
              </w:divBdr>
              <w:divsChild>
                <w:div w:id="20454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hyperlink" Target="https://population.un.org/wpp/Download/Metadata/Documentation/"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afdb.org/fileadmin/uploads/afdb/Documents/Publications/The%20Middle%20of%20the%20Pyramid_The%20Middle%20of%20the%20Pyramid.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evwright\Desktop\Applications\eLengo\Graphs%20Recre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Ivey\eLengo%20Case\Final%20Copy%20Attempt%202\Graphs%20Recrea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UN Propulation Projections 2015-2100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1"/>
          <c:order val="0"/>
          <c:tx>
            <c:strRef>
              <c:f>'[Graphs Recreated.xlsx]Sheet1 (2)'!$E$6</c:f>
              <c:strCache>
                <c:ptCount val="1"/>
                <c:pt idx="0">
                  <c:v>ASIA</c:v>
                </c:pt>
              </c:strCache>
            </c:strRef>
          </c:tx>
          <c:spPr>
            <a:ln w="28575" cap="rnd">
              <a:solidFill>
                <a:schemeClr val="dk1">
                  <a:tint val="55000"/>
                </a:schemeClr>
              </a:solidFill>
              <a:round/>
            </a:ln>
            <a:effectLst/>
          </c:spPr>
          <c:marker>
            <c:symbol val="none"/>
          </c:marker>
          <c:cat>
            <c:strRef>
              <c:f>'[Graphs Recreated.xlsx]Sheet1 (2)'!$F$5:$CM$5</c:f>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f>'[Graphs Recreated.xlsx]Sheet1 (2)'!$F$6:$CM$6</c:f>
              <c:numCache>
                <c:formatCode>#\ ###\ ###\ ##0;\-#\ ###\ ###\ ##0;0</c:formatCode>
                <c:ptCount val="86"/>
                <c:pt idx="0">
                  <c:v>4419897.6009999998</c:v>
                </c:pt>
                <c:pt idx="1">
                  <c:v>4462676.7309999997</c:v>
                </c:pt>
                <c:pt idx="2">
                  <c:v>4504428.3729999997</c:v>
                </c:pt>
                <c:pt idx="3">
                  <c:v>4545133.0939999996</c:v>
                </c:pt>
                <c:pt idx="4">
                  <c:v>4584807.0719999997</c:v>
                </c:pt>
                <c:pt idx="5">
                  <c:v>4623454.1909999996</c:v>
                </c:pt>
                <c:pt idx="6">
                  <c:v>4661038.3689999999</c:v>
                </c:pt>
                <c:pt idx="7">
                  <c:v>4697504.8140000002</c:v>
                </c:pt>
                <c:pt idx="8">
                  <c:v>4732823.2249999996</c:v>
                </c:pt>
                <c:pt idx="9">
                  <c:v>4766965.1119999997</c:v>
                </c:pt>
                <c:pt idx="10">
                  <c:v>4799909.8550000004</c:v>
                </c:pt>
                <c:pt idx="11">
                  <c:v>4831638.1390000004</c:v>
                </c:pt>
                <c:pt idx="12">
                  <c:v>4862147.0530000003</c:v>
                </c:pt>
                <c:pt idx="13">
                  <c:v>4891455.2019999996</c:v>
                </c:pt>
                <c:pt idx="14">
                  <c:v>4919593.5539999995</c:v>
                </c:pt>
                <c:pt idx="15">
                  <c:v>4946586.3619999997</c:v>
                </c:pt>
                <c:pt idx="16">
                  <c:v>4972442.8420000002</c:v>
                </c:pt>
                <c:pt idx="17">
                  <c:v>4997160.5590000004</c:v>
                </c:pt>
                <c:pt idx="18">
                  <c:v>5020740.0810000002</c:v>
                </c:pt>
                <c:pt idx="19">
                  <c:v>5043179.0460000001</c:v>
                </c:pt>
                <c:pt idx="20">
                  <c:v>5064479.8250000002</c:v>
                </c:pt>
                <c:pt idx="21">
                  <c:v>5084644.8710000003</c:v>
                </c:pt>
                <c:pt idx="22">
                  <c:v>5103689.0810000002</c:v>
                </c:pt>
                <c:pt idx="23">
                  <c:v>5121642.4400000004</c:v>
                </c:pt>
                <c:pt idx="24">
                  <c:v>5138542.949</c:v>
                </c:pt>
                <c:pt idx="25">
                  <c:v>5154419.0959999999</c:v>
                </c:pt>
                <c:pt idx="26">
                  <c:v>5169286.1490000002</c:v>
                </c:pt>
                <c:pt idx="27">
                  <c:v>5183143.2560000001</c:v>
                </c:pt>
                <c:pt idx="28">
                  <c:v>5195983.3420000002</c:v>
                </c:pt>
                <c:pt idx="29">
                  <c:v>5207791.7010000004</c:v>
                </c:pt>
                <c:pt idx="30">
                  <c:v>5218558.3059999999</c:v>
                </c:pt>
                <c:pt idx="31">
                  <c:v>5228289.8689999999</c:v>
                </c:pt>
                <c:pt idx="32">
                  <c:v>5236996.0449999999</c:v>
                </c:pt>
                <c:pt idx="33">
                  <c:v>5244673.4689999996</c:v>
                </c:pt>
                <c:pt idx="34">
                  <c:v>5251317.2410000004</c:v>
                </c:pt>
                <c:pt idx="35">
                  <c:v>5256927.4989999998</c:v>
                </c:pt>
                <c:pt idx="36">
                  <c:v>5261515.6069999998</c:v>
                </c:pt>
                <c:pt idx="37">
                  <c:v>5265097.1849999996</c:v>
                </c:pt>
                <c:pt idx="38">
                  <c:v>5267683.9340000004</c:v>
                </c:pt>
                <c:pt idx="39">
                  <c:v>5269289.2769999998</c:v>
                </c:pt>
                <c:pt idx="40">
                  <c:v>5269931.5159999998</c:v>
                </c:pt>
                <c:pt idx="41">
                  <c:v>5269628.6780000003</c:v>
                </c:pt>
                <c:pt idx="42">
                  <c:v>5268409.5860000001</c:v>
                </c:pt>
                <c:pt idx="43">
                  <c:v>5266317.6710000001</c:v>
                </c:pt>
                <c:pt idx="44">
                  <c:v>5263404.5520000001</c:v>
                </c:pt>
                <c:pt idx="45">
                  <c:v>5259717.37</c:v>
                </c:pt>
                <c:pt idx="46">
                  <c:v>5255287.9550000001</c:v>
                </c:pt>
                <c:pt idx="47">
                  <c:v>5250143.6730000004</c:v>
                </c:pt>
                <c:pt idx="48">
                  <c:v>5244322.3969999999</c:v>
                </c:pt>
                <c:pt idx="49">
                  <c:v>5237862.6569999997</c:v>
                </c:pt>
                <c:pt idx="50">
                  <c:v>5230800.3590000002</c:v>
                </c:pt>
                <c:pt idx="51">
                  <c:v>5223166.165</c:v>
                </c:pt>
                <c:pt idx="52">
                  <c:v>5214987.7209999999</c:v>
                </c:pt>
                <c:pt idx="53">
                  <c:v>5206293.1059999997</c:v>
                </c:pt>
                <c:pt idx="54">
                  <c:v>5197108.6840000004</c:v>
                </c:pt>
                <c:pt idx="55">
                  <c:v>5187459.4670000002</c:v>
                </c:pt>
                <c:pt idx="56">
                  <c:v>5177373.2920000004</c:v>
                </c:pt>
                <c:pt idx="57">
                  <c:v>5166873.16</c:v>
                </c:pt>
                <c:pt idx="58">
                  <c:v>5155972.3739999998</c:v>
                </c:pt>
                <c:pt idx="59">
                  <c:v>5144679.8839999996</c:v>
                </c:pt>
                <c:pt idx="60">
                  <c:v>5133008.3959999997</c:v>
                </c:pt>
                <c:pt idx="61">
                  <c:v>5120977.4289999995</c:v>
                </c:pt>
                <c:pt idx="62">
                  <c:v>5108613.2450000001</c:v>
                </c:pt>
                <c:pt idx="63">
                  <c:v>5095943.5539999995</c:v>
                </c:pt>
                <c:pt idx="64">
                  <c:v>5082998.9529999997</c:v>
                </c:pt>
                <c:pt idx="65">
                  <c:v>5069807.932</c:v>
                </c:pt>
                <c:pt idx="66">
                  <c:v>5056389.7879999997</c:v>
                </c:pt>
                <c:pt idx="67">
                  <c:v>5042764.2300000004</c:v>
                </c:pt>
                <c:pt idx="68">
                  <c:v>5028959.92</c:v>
                </c:pt>
                <c:pt idx="69">
                  <c:v>5015007.2980000004</c:v>
                </c:pt>
                <c:pt idx="70">
                  <c:v>5000931.8990000002</c:v>
                </c:pt>
                <c:pt idx="71">
                  <c:v>4986751.8760000002</c:v>
                </c:pt>
                <c:pt idx="72">
                  <c:v>4972478.0889999997</c:v>
                </c:pt>
                <c:pt idx="73">
                  <c:v>4958119.1569999997</c:v>
                </c:pt>
                <c:pt idx="74">
                  <c:v>4943679.7110000001</c:v>
                </c:pt>
                <c:pt idx="75">
                  <c:v>4929164.1109999996</c:v>
                </c:pt>
                <c:pt idx="76">
                  <c:v>4914577.5650000004</c:v>
                </c:pt>
                <c:pt idx="77">
                  <c:v>4899925.8909999998</c:v>
                </c:pt>
                <c:pt idx="78">
                  <c:v>4885214.449</c:v>
                </c:pt>
                <c:pt idx="79">
                  <c:v>4870446.8030000003</c:v>
                </c:pt>
                <c:pt idx="80">
                  <c:v>4855623.7779999999</c:v>
                </c:pt>
                <c:pt idx="81">
                  <c:v>4840743.1809999999</c:v>
                </c:pt>
                <c:pt idx="82">
                  <c:v>4825799.6440000003</c:v>
                </c:pt>
                <c:pt idx="83">
                  <c:v>4810784.0489999996</c:v>
                </c:pt>
                <c:pt idx="84">
                  <c:v>4795684.3899999997</c:v>
                </c:pt>
                <c:pt idx="85">
                  <c:v>4780484.9929999998</c:v>
                </c:pt>
              </c:numCache>
            </c:numRef>
          </c:val>
          <c:smooth val="0"/>
          <c:extLst>
            <c:ext xmlns:c16="http://schemas.microsoft.com/office/drawing/2014/chart" uri="{C3380CC4-5D6E-409C-BE32-E72D297353CC}">
              <c16:uniqueId val="{00000000-8BD9-43D1-9B36-BC9A7D83ABFE}"/>
            </c:ext>
          </c:extLst>
        </c:ser>
        <c:ser>
          <c:idx val="0"/>
          <c:order val="1"/>
          <c:tx>
            <c:strRef>
              <c:f>'[Graphs Recreated.xlsx]Sheet1 (2)'!$E$7</c:f>
              <c:strCache>
                <c:ptCount val="1"/>
                <c:pt idx="0">
                  <c:v>AFRICA</c:v>
                </c:pt>
              </c:strCache>
            </c:strRef>
          </c:tx>
          <c:spPr>
            <a:ln w="28575" cap="rnd">
              <a:solidFill>
                <a:schemeClr val="dk1">
                  <a:tint val="88500"/>
                </a:schemeClr>
              </a:solidFill>
              <a:round/>
            </a:ln>
            <a:effectLst/>
          </c:spPr>
          <c:marker>
            <c:symbol val="none"/>
          </c:marker>
          <c:cat>
            <c:strRef>
              <c:f>'[Graphs Recreated.xlsx]Sheet1 (2)'!$F$5:$CM$5</c:f>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f>'[Graphs Recreated.xlsx]Sheet1 (2)'!$F$7:$CM$7</c:f>
              <c:numCache>
                <c:formatCode>#\ ###\ ###\ ##0;\-#\ ###\ ###\ ##0;0</c:formatCode>
                <c:ptCount val="86"/>
                <c:pt idx="0">
                  <c:v>1194369.9080000001</c:v>
                </c:pt>
                <c:pt idx="1">
                  <c:v>1225080.51</c:v>
                </c:pt>
                <c:pt idx="2">
                  <c:v>1256268.0249999999</c:v>
                </c:pt>
                <c:pt idx="3">
                  <c:v>1287920.5179999999</c:v>
                </c:pt>
                <c:pt idx="4">
                  <c:v>1320038.716</c:v>
                </c:pt>
                <c:pt idx="5">
                  <c:v>1352622.189</c:v>
                </c:pt>
                <c:pt idx="6">
                  <c:v>1385654.615</c:v>
                </c:pt>
                <c:pt idx="7">
                  <c:v>1419122.3959999999</c:v>
                </c:pt>
                <c:pt idx="8">
                  <c:v>1453034.2709999999</c:v>
                </c:pt>
                <c:pt idx="9">
                  <c:v>1487406.129</c:v>
                </c:pt>
                <c:pt idx="10">
                  <c:v>1522250.0930000001</c:v>
                </c:pt>
                <c:pt idx="11">
                  <c:v>1557562.575</c:v>
                </c:pt>
                <c:pt idx="12">
                  <c:v>1593338.2609999999</c:v>
                </c:pt>
                <c:pt idx="13">
                  <c:v>1629585.987</c:v>
                </c:pt>
                <c:pt idx="14">
                  <c:v>1666317.064</c:v>
                </c:pt>
                <c:pt idx="15">
                  <c:v>1703537.504</c:v>
                </c:pt>
                <c:pt idx="16">
                  <c:v>1741243.659</c:v>
                </c:pt>
                <c:pt idx="17">
                  <c:v>1779425.2390000001</c:v>
                </c:pt>
                <c:pt idx="18">
                  <c:v>1818071.7290000001</c:v>
                </c:pt>
                <c:pt idx="19">
                  <c:v>1857169.6029999999</c:v>
                </c:pt>
                <c:pt idx="20">
                  <c:v>1896703.6969999999</c:v>
                </c:pt>
                <c:pt idx="21">
                  <c:v>1936661.446</c:v>
                </c:pt>
                <c:pt idx="22">
                  <c:v>1977026.733</c:v>
                </c:pt>
                <c:pt idx="23">
                  <c:v>2017774.3729999999</c:v>
                </c:pt>
                <c:pt idx="24">
                  <c:v>2058875.145</c:v>
                </c:pt>
                <c:pt idx="25">
                  <c:v>2100301.7310000001</c:v>
                </c:pt>
                <c:pt idx="26">
                  <c:v>2142034.0320000001</c:v>
                </c:pt>
                <c:pt idx="27">
                  <c:v>2184052.7319999998</c:v>
                </c:pt>
                <c:pt idx="28">
                  <c:v>2226331.727</c:v>
                </c:pt>
                <c:pt idx="29">
                  <c:v>2268843.0499999998</c:v>
                </c:pt>
                <c:pt idx="30">
                  <c:v>2311561.3259999999</c:v>
                </c:pt>
                <c:pt idx="31">
                  <c:v>2354463.8220000002</c:v>
                </c:pt>
                <c:pt idx="32">
                  <c:v>2397531.5440000002</c:v>
                </c:pt>
                <c:pt idx="33">
                  <c:v>2440746.9389999998</c:v>
                </c:pt>
                <c:pt idx="34">
                  <c:v>2484094.2000000002</c:v>
                </c:pt>
                <c:pt idx="35">
                  <c:v>2527556.7609999999</c:v>
                </c:pt>
                <c:pt idx="36">
                  <c:v>2571117.139</c:v>
                </c:pt>
                <c:pt idx="37">
                  <c:v>2614755.642</c:v>
                </c:pt>
                <c:pt idx="38">
                  <c:v>2658451.1150000002</c:v>
                </c:pt>
                <c:pt idx="39">
                  <c:v>2702181.3339999998</c:v>
                </c:pt>
                <c:pt idx="40">
                  <c:v>2745926.4070000001</c:v>
                </c:pt>
                <c:pt idx="41">
                  <c:v>2789666.9270000001</c:v>
                </c:pt>
                <c:pt idx="42">
                  <c:v>2833388.4819999998</c:v>
                </c:pt>
                <c:pt idx="43">
                  <c:v>2877081.5279999999</c:v>
                </c:pt>
                <c:pt idx="44">
                  <c:v>2920739.47</c:v>
                </c:pt>
                <c:pt idx="45">
                  <c:v>2964353.0819999999</c:v>
                </c:pt>
                <c:pt idx="46">
                  <c:v>3007906.9249999998</c:v>
                </c:pt>
                <c:pt idx="47">
                  <c:v>3051382.037</c:v>
                </c:pt>
                <c:pt idx="48">
                  <c:v>3094761.4909999999</c:v>
                </c:pt>
                <c:pt idx="49">
                  <c:v>3138027.267</c:v>
                </c:pt>
                <c:pt idx="50">
                  <c:v>3181160.8539999998</c:v>
                </c:pt>
                <c:pt idx="51">
                  <c:v>3224145.3330000001</c:v>
                </c:pt>
                <c:pt idx="52">
                  <c:v>3266961.8330000001</c:v>
                </c:pt>
                <c:pt idx="53">
                  <c:v>3309587.7560000001</c:v>
                </c:pt>
                <c:pt idx="54">
                  <c:v>3351998.5070000002</c:v>
                </c:pt>
                <c:pt idx="55">
                  <c:v>3394171.0690000001</c:v>
                </c:pt>
                <c:pt idx="56">
                  <c:v>3436086.3879999998</c:v>
                </c:pt>
                <c:pt idx="57">
                  <c:v>3477726.6140000001</c:v>
                </c:pt>
                <c:pt idx="58">
                  <c:v>3519071.835</c:v>
                </c:pt>
                <c:pt idx="59">
                  <c:v>3560101.83</c:v>
                </c:pt>
                <c:pt idx="60">
                  <c:v>3600797.6910000001</c:v>
                </c:pt>
                <c:pt idx="61">
                  <c:v>3641141.4750000001</c:v>
                </c:pt>
                <c:pt idx="62">
                  <c:v>3681116.7170000002</c:v>
                </c:pt>
                <c:pt idx="63">
                  <c:v>3720708.1159999999</c:v>
                </c:pt>
                <c:pt idx="64">
                  <c:v>3759901.199</c:v>
                </c:pt>
                <c:pt idx="65">
                  <c:v>3798681.7149999999</c:v>
                </c:pt>
                <c:pt idx="66">
                  <c:v>3837034.622</c:v>
                </c:pt>
                <c:pt idx="67">
                  <c:v>3874945.0580000002</c:v>
                </c:pt>
                <c:pt idx="68">
                  <c:v>3912399.3739999998</c:v>
                </c:pt>
                <c:pt idx="69">
                  <c:v>3949384.3119999999</c:v>
                </c:pt>
                <c:pt idx="70">
                  <c:v>3985886.7459999998</c:v>
                </c:pt>
                <c:pt idx="71">
                  <c:v>4021894.3870000001</c:v>
                </c:pt>
                <c:pt idx="72">
                  <c:v>4057394.3930000002</c:v>
                </c:pt>
                <c:pt idx="73">
                  <c:v>4092373.4720000001</c:v>
                </c:pt>
                <c:pt idx="74">
                  <c:v>4126818.3319999999</c:v>
                </c:pt>
                <c:pt idx="75">
                  <c:v>4160716.5040000002</c:v>
                </c:pt>
                <c:pt idx="76">
                  <c:v>4194057.0860000001</c:v>
                </c:pt>
                <c:pt idx="77">
                  <c:v>4226830.0470000003</c:v>
                </c:pt>
                <c:pt idx="78">
                  <c:v>4259026.6639999999</c:v>
                </c:pt>
                <c:pt idx="79">
                  <c:v>4290638.534</c:v>
                </c:pt>
                <c:pt idx="80">
                  <c:v>4321657.59</c:v>
                </c:pt>
                <c:pt idx="81">
                  <c:v>4352075.9469999997</c:v>
                </c:pt>
                <c:pt idx="82">
                  <c:v>4381885.852</c:v>
                </c:pt>
                <c:pt idx="83">
                  <c:v>4411079.6119999997</c:v>
                </c:pt>
                <c:pt idx="84">
                  <c:v>4439649.6579999998</c:v>
                </c:pt>
                <c:pt idx="85">
                  <c:v>4467588.4330000002</c:v>
                </c:pt>
              </c:numCache>
            </c:numRef>
          </c:val>
          <c:smooth val="0"/>
          <c:extLst>
            <c:ext xmlns:c16="http://schemas.microsoft.com/office/drawing/2014/chart" uri="{C3380CC4-5D6E-409C-BE32-E72D297353CC}">
              <c16:uniqueId val="{00000001-8BD9-43D1-9B36-BC9A7D83ABFE}"/>
            </c:ext>
          </c:extLst>
        </c:ser>
        <c:ser>
          <c:idx val="2"/>
          <c:order val="2"/>
          <c:tx>
            <c:strRef>
              <c:f>'[Graphs Recreated.xlsx]Sheet1 (2)'!$E$8</c:f>
              <c:strCache>
                <c:ptCount val="1"/>
                <c:pt idx="0">
                  <c:v>EUROPE, LATIN AMERICA, NORTHERN AMERICA, OCEANIA</c:v>
                </c:pt>
              </c:strCache>
            </c:strRef>
          </c:tx>
          <c:spPr>
            <a:ln w="28575" cap="rnd">
              <a:solidFill>
                <a:schemeClr val="dk1">
                  <a:tint val="75000"/>
                </a:schemeClr>
              </a:solidFill>
              <a:round/>
            </a:ln>
            <a:effectLst/>
          </c:spPr>
          <c:marker>
            <c:symbol val="none"/>
          </c:marker>
          <c:cat>
            <c:strRef>
              <c:f>'[Graphs Recreated.xlsx]Sheet1 (2)'!$F$5:$CM$5</c:f>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f>'[Graphs Recreated.xlsx]Sheet1 (2)'!$F$8:$CM$8</c:f>
              <c:numCache>
                <c:formatCode>#\ ###\ ###\ ##0;\-#\ ###\ ###\ ##0;0</c:formatCode>
                <c:ptCount val="86"/>
                <c:pt idx="0">
                  <c:v>1768741.311</c:v>
                </c:pt>
                <c:pt idx="1">
                  <c:v>1779207.0390000001</c:v>
                </c:pt>
                <c:pt idx="2">
                  <c:v>1789565.7030000002</c:v>
                </c:pt>
                <c:pt idx="3">
                  <c:v>1799765.713</c:v>
                </c:pt>
                <c:pt idx="4">
                  <c:v>1809731.1350000002</c:v>
                </c:pt>
                <c:pt idx="5">
                  <c:v>1819405.9290000002</c:v>
                </c:pt>
                <c:pt idx="6">
                  <c:v>1828771.65</c:v>
                </c:pt>
                <c:pt idx="7">
                  <c:v>1837841.7719999996</c:v>
                </c:pt>
                <c:pt idx="8">
                  <c:v>1846629.9790000001</c:v>
                </c:pt>
                <c:pt idx="9">
                  <c:v>1855161.5819999997</c:v>
                </c:pt>
                <c:pt idx="10">
                  <c:v>1863453.8089999999</c:v>
                </c:pt>
                <c:pt idx="11">
                  <c:v>1871509.41</c:v>
                </c:pt>
                <c:pt idx="12">
                  <c:v>1879316.3289999999</c:v>
                </c:pt>
                <c:pt idx="13">
                  <c:v>1886859.1629999999</c:v>
                </c:pt>
                <c:pt idx="14">
                  <c:v>1894116.7380000001</c:v>
                </c:pt>
                <c:pt idx="15">
                  <c:v>1901074.7779999999</c:v>
                </c:pt>
                <c:pt idx="16">
                  <c:v>1907729.274</c:v>
                </c:pt>
                <c:pt idx="17">
                  <c:v>1914087.7079999999</c:v>
                </c:pt>
                <c:pt idx="18">
                  <c:v>1920161.304</c:v>
                </c:pt>
                <c:pt idx="19">
                  <c:v>1925966.9669999999</c:v>
                </c:pt>
                <c:pt idx="20">
                  <c:v>1931518.4179999998</c:v>
                </c:pt>
                <c:pt idx="21">
                  <c:v>1936820.3740000001</c:v>
                </c:pt>
                <c:pt idx="22">
                  <c:v>1941874.2609999997</c:v>
                </c:pt>
                <c:pt idx="23">
                  <c:v>1946686.9839999999</c:v>
                </c:pt>
                <c:pt idx="24">
                  <c:v>1951265.5550000002</c:v>
                </c:pt>
                <c:pt idx="25">
                  <c:v>1955616.1770000001</c:v>
                </c:pt>
                <c:pt idx="26">
                  <c:v>1959743.0919999999</c:v>
                </c:pt>
                <c:pt idx="27">
                  <c:v>1963649.902</c:v>
                </c:pt>
                <c:pt idx="28">
                  <c:v>1967340.86</c:v>
                </c:pt>
                <c:pt idx="29">
                  <c:v>1970819.8979999998</c:v>
                </c:pt>
                <c:pt idx="30">
                  <c:v>1974089.94</c:v>
                </c:pt>
                <c:pt idx="31">
                  <c:v>1977155.504</c:v>
                </c:pt>
                <c:pt idx="32">
                  <c:v>1980017.8510000003</c:v>
                </c:pt>
                <c:pt idx="33">
                  <c:v>1982673.0240000002</c:v>
                </c:pt>
                <c:pt idx="34">
                  <c:v>1985114.5379999999</c:v>
                </c:pt>
                <c:pt idx="35">
                  <c:v>1987338.4929999998</c:v>
                </c:pt>
                <c:pt idx="36">
                  <c:v>1989346.4580000001</c:v>
                </c:pt>
                <c:pt idx="37">
                  <c:v>1991143.3160000001</c:v>
                </c:pt>
                <c:pt idx="38">
                  <c:v>1992733.1849999998</c:v>
                </c:pt>
                <c:pt idx="39">
                  <c:v>1994121.3840000001</c:v>
                </c:pt>
                <c:pt idx="40">
                  <c:v>1995313.4990000001</c:v>
                </c:pt>
                <c:pt idx="41">
                  <c:v>1996313.9340000001</c:v>
                </c:pt>
                <c:pt idx="42">
                  <c:v>1997127.6500000001</c:v>
                </c:pt>
                <c:pt idx="43">
                  <c:v>1997762.2120000001</c:v>
                </c:pt>
                <c:pt idx="44">
                  <c:v>1998226.3470000001</c:v>
                </c:pt>
                <c:pt idx="45">
                  <c:v>1998528.0170000002</c:v>
                </c:pt>
                <c:pt idx="46">
                  <c:v>1998673.0250000001</c:v>
                </c:pt>
                <c:pt idx="47">
                  <c:v>1998667.5889999997</c:v>
                </c:pt>
                <c:pt idx="48">
                  <c:v>1998521.3439999998</c:v>
                </c:pt>
                <c:pt idx="49">
                  <c:v>1998244.7579999999</c:v>
                </c:pt>
                <c:pt idx="50">
                  <c:v>1997847.0830000001</c:v>
                </c:pt>
                <c:pt idx="51">
                  <c:v>1997335.2339999999</c:v>
                </c:pt>
                <c:pt idx="52">
                  <c:v>1996713.7960000001</c:v>
                </c:pt>
                <c:pt idx="53">
                  <c:v>1995985.642</c:v>
                </c:pt>
                <c:pt idx="54">
                  <c:v>1995152.2439999999</c:v>
                </c:pt>
                <c:pt idx="55">
                  <c:v>1994216.0149999999</c:v>
                </c:pt>
                <c:pt idx="56">
                  <c:v>1993180.7700000003</c:v>
                </c:pt>
                <c:pt idx="57">
                  <c:v>1992051.94</c:v>
                </c:pt>
                <c:pt idx="58">
                  <c:v>1990834.8029999998</c:v>
                </c:pt>
                <c:pt idx="59">
                  <c:v>1989535.06</c:v>
                </c:pt>
                <c:pt idx="60">
                  <c:v>1988157.676</c:v>
                </c:pt>
                <c:pt idx="61">
                  <c:v>1986707.0820000002</c:v>
                </c:pt>
                <c:pt idx="62">
                  <c:v>1985186.3120000002</c:v>
                </c:pt>
                <c:pt idx="63">
                  <c:v>1983597.0550000002</c:v>
                </c:pt>
                <c:pt idx="64">
                  <c:v>1981940.6529999999</c:v>
                </c:pt>
                <c:pt idx="65">
                  <c:v>1980218.537</c:v>
                </c:pt>
                <c:pt idx="66">
                  <c:v>1978433.63</c:v>
                </c:pt>
                <c:pt idx="67">
                  <c:v>1976589.331</c:v>
                </c:pt>
                <c:pt idx="68">
                  <c:v>1974690.3609999998</c:v>
                </c:pt>
                <c:pt idx="69">
                  <c:v>1972741.5549999999</c:v>
                </c:pt>
                <c:pt idx="70">
                  <c:v>1970747.1590000002</c:v>
                </c:pt>
                <c:pt idx="71">
                  <c:v>1968709.4920000001</c:v>
                </c:pt>
                <c:pt idx="72">
                  <c:v>1966630.0070000002</c:v>
                </c:pt>
                <c:pt idx="73">
                  <c:v>1964512.1950000003</c:v>
                </c:pt>
                <c:pt idx="74">
                  <c:v>1962359.5720000002</c:v>
                </c:pt>
                <c:pt idx="75">
                  <c:v>1960174.578</c:v>
                </c:pt>
                <c:pt idx="76">
                  <c:v>1957957.9840000002</c:v>
                </c:pt>
                <c:pt idx="77">
                  <c:v>1955709.2849999999</c:v>
                </c:pt>
                <c:pt idx="78">
                  <c:v>1953426.879</c:v>
                </c:pt>
                <c:pt idx="79">
                  <c:v>1951108.3740000001</c:v>
                </c:pt>
                <c:pt idx="80">
                  <c:v>1948751.4280000001</c:v>
                </c:pt>
                <c:pt idx="81">
                  <c:v>1946353.3859999999</c:v>
                </c:pt>
                <c:pt idx="82">
                  <c:v>1943911.3539999998</c:v>
                </c:pt>
                <c:pt idx="83">
                  <c:v>1941422.7420000001</c:v>
                </c:pt>
                <c:pt idx="84">
                  <c:v>1938884.6939999999</c:v>
                </c:pt>
                <c:pt idx="85">
                  <c:v>1936294.2949999999</c:v>
                </c:pt>
              </c:numCache>
            </c:numRef>
          </c:val>
          <c:smooth val="0"/>
          <c:extLst>
            <c:ext xmlns:c16="http://schemas.microsoft.com/office/drawing/2014/chart" uri="{C3380CC4-5D6E-409C-BE32-E72D297353CC}">
              <c16:uniqueId val="{00000002-8BD9-43D1-9B36-BC9A7D83ABFE}"/>
            </c:ext>
          </c:extLst>
        </c:ser>
        <c:dLbls>
          <c:showLegendKey val="0"/>
          <c:showVal val="0"/>
          <c:showCatName val="0"/>
          <c:showSerName val="0"/>
          <c:showPercent val="0"/>
          <c:showBubbleSize val="0"/>
        </c:dLbls>
        <c:smooth val="0"/>
        <c:axId val="120477696"/>
        <c:axId val="111802560"/>
        <c:extLst>
          <c:ext xmlns:c15="http://schemas.microsoft.com/office/drawing/2012/chart" uri="{02D57815-91ED-43cb-92C2-25804820EDAC}">
            <c15:filteredLineSeries>
              <c15:ser>
                <c:idx val="3"/>
                <c:order val="3"/>
                <c:tx>
                  <c:strRef>
                    <c:extLst>
                      <c:ext uri="{02D57815-91ED-43cb-92C2-25804820EDAC}">
                        <c15:formulaRef>
                          <c15:sqref>'[Graphs Recreated.xlsx]Sheet1 (2)'!$E$9</c15:sqref>
                        </c15:formulaRef>
                      </c:ext>
                    </c:extLst>
                    <c:strCache>
                      <c:ptCount val="1"/>
                      <c:pt idx="0">
                        <c:v>EUROPE</c:v>
                      </c:pt>
                    </c:strCache>
                  </c:strRef>
                </c:tx>
                <c:spPr>
                  <a:ln w="28575" cap="rnd">
                    <a:solidFill>
                      <a:schemeClr val="dk1">
                        <a:tint val="98500"/>
                      </a:schemeClr>
                    </a:solidFill>
                    <a:round/>
                  </a:ln>
                  <a:effectLst/>
                </c:spPr>
                <c:marker>
                  <c:symbol val="none"/>
                </c:marker>
                <c:cat>
                  <c:strRef>
                    <c:extLst>
                      <c:ext uri="{02D57815-91ED-43cb-92C2-25804820EDAC}">
                        <c15:formulaRef>
                          <c15:sqref>'[Graphs Recreated.xlsx]Sheet1 (2)'!$F$5:$CM$5</c15:sqref>
                        </c15:formulaRef>
                      </c:ext>
                    </c:extLst>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extLst>
                      <c:ext uri="{02D57815-91ED-43cb-92C2-25804820EDAC}">
                        <c15:formulaRef>
                          <c15:sqref>'[Graphs Recreated.xlsx]Sheet1 (2)'!$F$9:$CM$9</c15:sqref>
                        </c15:formulaRef>
                      </c:ext>
                    </c:extLst>
                    <c:numCache>
                      <c:formatCode>#\ ###\ ###\ ##0;\-#\ ###\ ###\ ##0;0</c:formatCode>
                      <c:ptCount val="86"/>
                      <c:pt idx="0">
                        <c:v>740813.95900000003</c:v>
                      </c:pt>
                      <c:pt idx="1">
                        <c:v>741447.15800000005</c:v>
                      </c:pt>
                      <c:pt idx="2">
                        <c:v>742073.853</c:v>
                      </c:pt>
                      <c:pt idx="3">
                        <c:v>742648.01</c:v>
                      </c:pt>
                      <c:pt idx="4">
                        <c:v>743102.6</c:v>
                      </c:pt>
                      <c:pt idx="5">
                        <c:v>743390.04500000004</c:v>
                      </c:pt>
                      <c:pt idx="6">
                        <c:v>743496.12300000002</c:v>
                      </c:pt>
                      <c:pt idx="7">
                        <c:v>743438.071</c:v>
                      </c:pt>
                      <c:pt idx="8">
                        <c:v>743238.04399999999</c:v>
                      </c:pt>
                      <c:pt idx="9">
                        <c:v>742931.10800000001</c:v>
                      </c:pt>
                      <c:pt idx="10">
                        <c:v>742543.94299999997</c:v>
                      </c:pt>
                      <c:pt idx="11">
                        <c:v>742084.45499999996</c:v>
                      </c:pt>
                      <c:pt idx="12">
                        <c:v>741547.81099999999</c:v>
                      </c:pt>
                      <c:pt idx="13">
                        <c:v>740933.049</c:v>
                      </c:pt>
                      <c:pt idx="14">
                        <c:v>740236.03799999994</c:v>
                      </c:pt>
                      <c:pt idx="15">
                        <c:v>739455.61800000002</c:v>
                      </c:pt>
                      <c:pt idx="16">
                        <c:v>738594.64899999998</c:v>
                      </c:pt>
                      <c:pt idx="17">
                        <c:v>737662.13300000003</c:v>
                      </c:pt>
                      <c:pt idx="18">
                        <c:v>736669.55799999996</c:v>
                      </c:pt>
                      <c:pt idx="19">
                        <c:v>735631.39899999998</c:v>
                      </c:pt>
                      <c:pt idx="20">
                        <c:v>734559.25899999996</c:v>
                      </c:pt>
                      <c:pt idx="21">
                        <c:v>733458.05900000001</c:v>
                      </c:pt>
                      <c:pt idx="22">
                        <c:v>732329.79</c:v>
                      </c:pt>
                      <c:pt idx="23">
                        <c:v>731178.88800000004</c:v>
                      </c:pt>
                      <c:pt idx="24">
                        <c:v>730009.26100000006</c:v>
                      </c:pt>
                      <c:pt idx="25">
                        <c:v>728823.37300000002</c:v>
                      </c:pt>
                      <c:pt idx="26">
                        <c:v>727623.603</c:v>
                      </c:pt>
                      <c:pt idx="27">
                        <c:v>726409.81799999997</c:v>
                      </c:pt>
                      <c:pt idx="28">
                        <c:v>725178.43200000003</c:v>
                      </c:pt>
                      <c:pt idx="29">
                        <c:v>723923.91599999997</c:v>
                      </c:pt>
                      <c:pt idx="30">
                        <c:v>722641.29599999997</c:v>
                      </c:pt>
                      <c:pt idx="31">
                        <c:v>721330.28200000001</c:v>
                      </c:pt>
                      <c:pt idx="32">
                        <c:v>719989.73100000003</c:v>
                      </c:pt>
                      <c:pt idx="33">
                        <c:v>718613.11199999996</c:v>
                      </c:pt>
                      <c:pt idx="34">
                        <c:v>717192.18500000006</c:v>
                      </c:pt>
                      <c:pt idx="35">
                        <c:v>715721.01399999997</c:v>
                      </c:pt>
                      <c:pt idx="36">
                        <c:v>714198.65</c:v>
                      </c:pt>
                      <c:pt idx="37">
                        <c:v>712626.79099999997</c:v>
                      </c:pt>
                      <c:pt idx="38">
                        <c:v>711006.29299999995</c:v>
                      </c:pt>
                      <c:pt idx="39">
                        <c:v>709338.97</c:v>
                      </c:pt>
                      <c:pt idx="40">
                        <c:v>707627.72699999996</c:v>
                      </c:pt>
                      <c:pt idx="41">
                        <c:v>705874.90599999996</c:v>
                      </c:pt>
                      <c:pt idx="42">
                        <c:v>704084.68</c:v>
                      </c:pt>
                      <c:pt idx="43">
                        <c:v>702264.549</c:v>
                      </c:pt>
                      <c:pt idx="44">
                        <c:v>700423.79399999999</c:v>
                      </c:pt>
                      <c:pt idx="45">
                        <c:v>698571.10800000001</c:v>
                      </c:pt>
                      <c:pt idx="46">
                        <c:v>696711.60600000003</c:v>
                      </c:pt>
                      <c:pt idx="47">
                        <c:v>694850.97</c:v>
                      </c:pt>
                      <c:pt idx="48">
                        <c:v>692999.22100000002</c:v>
                      </c:pt>
                      <c:pt idx="49">
                        <c:v>691167.49100000004</c:v>
                      </c:pt>
                      <c:pt idx="50">
                        <c:v>689365.38600000006</c:v>
                      </c:pt>
                      <c:pt idx="51">
                        <c:v>687598.853</c:v>
                      </c:pt>
                      <c:pt idx="52">
                        <c:v>685871.99800000002</c:v>
                      </c:pt>
                      <c:pt idx="53">
                        <c:v>684189.71799999999</c:v>
                      </c:pt>
                      <c:pt idx="54">
                        <c:v>682556.37199999997</c:v>
                      </c:pt>
                      <c:pt idx="55">
                        <c:v>680975.51899999997</c:v>
                      </c:pt>
                      <c:pt idx="56">
                        <c:v>679450.31400000001</c:v>
                      </c:pt>
                      <c:pt idx="57">
                        <c:v>677982.92099999997</c:v>
                      </c:pt>
                      <c:pt idx="58">
                        <c:v>676574.41899999999</c:v>
                      </c:pt>
                      <c:pt idx="59">
                        <c:v>675224.83799999999</c:v>
                      </c:pt>
                      <c:pt idx="60">
                        <c:v>673934.02599999995</c:v>
                      </c:pt>
                      <c:pt idx="61">
                        <c:v>672702.07900000003</c:v>
                      </c:pt>
                      <c:pt idx="62">
                        <c:v>671528.58499999996</c:v>
                      </c:pt>
                      <c:pt idx="63">
                        <c:v>670411.47499999998</c:v>
                      </c:pt>
                      <c:pt idx="64">
                        <c:v>669348.21</c:v>
                      </c:pt>
                      <c:pt idx="65">
                        <c:v>668335.80500000005</c:v>
                      </c:pt>
                      <c:pt idx="66">
                        <c:v>667372.24199999997</c:v>
                      </c:pt>
                      <c:pt idx="67">
                        <c:v>666454.87300000002</c:v>
                      </c:pt>
                      <c:pt idx="68">
                        <c:v>665580.42799999996</c:v>
                      </c:pt>
                      <c:pt idx="69">
                        <c:v>664744.995</c:v>
                      </c:pt>
                      <c:pt idx="70">
                        <c:v>663944.66</c:v>
                      </c:pt>
                      <c:pt idx="71">
                        <c:v>663176.20700000005</c:v>
                      </c:pt>
                      <c:pt idx="72">
                        <c:v>662435.83900000004</c:v>
                      </c:pt>
                      <c:pt idx="73">
                        <c:v>661718.30700000003</c:v>
                      </c:pt>
                      <c:pt idx="74">
                        <c:v>661017.70900000003</c:v>
                      </c:pt>
                      <c:pt idx="75">
                        <c:v>660328.63800000004</c:v>
                      </c:pt>
                      <c:pt idx="76">
                        <c:v>659646.77800000005</c:v>
                      </c:pt>
                      <c:pt idx="77">
                        <c:v>658968.45499999996</c:v>
                      </c:pt>
                      <c:pt idx="78">
                        <c:v>658290.52599999995</c:v>
                      </c:pt>
                      <c:pt idx="79">
                        <c:v>657609.95400000003</c:v>
                      </c:pt>
                      <c:pt idx="80">
                        <c:v>656923.48899999994</c:v>
                      </c:pt>
                      <c:pt idx="81">
                        <c:v>656227.522</c:v>
                      </c:pt>
                      <c:pt idx="82">
                        <c:v>655517.99699999997</c:v>
                      </c:pt>
                      <c:pt idx="83">
                        <c:v>654790.44799999997</c:v>
                      </c:pt>
                      <c:pt idx="84">
                        <c:v>654039.96499999997</c:v>
                      </c:pt>
                      <c:pt idx="85">
                        <c:v>653261.25199999998</c:v>
                      </c:pt>
                    </c:numCache>
                  </c:numRef>
                </c:val>
                <c:smooth val="0"/>
                <c:extLst>
                  <c:ext xmlns:c16="http://schemas.microsoft.com/office/drawing/2014/chart" uri="{C3380CC4-5D6E-409C-BE32-E72D297353CC}">
                    <c16:uniqueId val="{00000003-8BD9-43D1-9B36-BC9A7D83ABF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'[Graphs Recreated.xlsx]Sheet1 (2)'!$E$10</c15:sqref>
                        </c15:formulaRef>
                      </c:ext>
                    </c:extLst>
                    <c:strCache>
                      <c:ptCount val="1"/>
                      <c:pt idx="0">
                        <c:v>LATIN AMERICA AND THE CARIBBEAN</c:v>
                      </c:pt>
                    </c:strCache>
                  </c:strRef>
                </c:tx>
                <c:spPr>
                  <a:ln w="28575" cap="rnd">
                    <a:solidFill>
                      <a:schemeClr val="dk1">
                        <a:tint val="3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'[Graphs Recreated.xlsx]Sheet1 (2)'!$F$5:$CM$5</c15:sqref>
                        </c15:formulaRef>
                      </c:ext>
                    </c:extLst>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extLst xmlns:c15="http://schemas.microsoft.com/office/drawing/2012/chart">
                      <c:ext xmlns:c15="http://schemas.microsoft.com/office/drawing/2012/chart" uri="{02D57815-91ED-43cb-92C2-25804820EDAC}">
                        <c15:formulaRef>
                          <c15:sqref>'[Graphs Recreated.xlsx]Sheet1 (2)'!$F$10:$CM$10</c15:sqref>
                        </c15:formulaRef>
                      </c:ext>
                    </c:extLst>
                    <c:numCache>
                      <c:formatCode>#\ ###\ ###\ ##0;\-#\ ###\ ###\ ##0;0</c:formatCode>
                      <c:ptCount val="86"/>
                      <c:pt idx="0">
                        <c:v>632380.83100000001</c:v>
                      </c:pt>
                      <c:pt idx="1">
                        <c:v>639048.63899999997</c:v>
                      </c:pt>
                      <c:pt idx="2">
                        <c:v>645593.25300000003</c:v>
                      </c:pt>
                      <c:pt idx="3">
                        <c:v>652012.00100000005</c:v>
                      </c:pt>
                      <c:pt idx="4">
                        <c:v>658305.55700000003</c:v>
                      </c:pt>
                      <c:pt idx="5">
                        <c:v>664473.53799999994</c:v>
                      </c:pt>
                      <c:pt idx="6">
                        <c:v>670510.98800000001</c:v>
                      </c:pt>
                      <c:pt idx="7">
                        <c:v>676412.10699999996</c:v>
                      </c:pt>
                      <c:pt idx="8">
                        <c:v>682175.04700000002</c:v>
                      </c:pt>
                      <c:pt idx="9">
                        <c:v>687798.80599999998</c:v>
                      </c:pt>
                      <c:pt idx="10">
                        <c:v>693281.87800000003</c:v>
                      </c:pt>
                      <c:pt idx="11">
                        <c:v>698622.32499999995</c:v>
                      </c:pt>
                      <c:pt idx="12">
                        <c:v>703817.03799999994</c:v>
                      </c:pt>
                      <c:pt idx="13">
                        <c:v>708861.85400000005</c:v>
                      </c:pt>
                      <c:pt idx="14">
                        <c:v>713751.86600000004</c:v>
                      </c:pt>
                      <c:pt idx="15">
                        <c:v>718483.39099999995</c:v>
                      </c:pt>
                      <c:pt idx="16">
                        <c:v>723054.18400000001</c:v>
                      </c:pt>
                      <c:pt idx="17">
                        <c:v>727463.81499999994</c:v>
                      </c:pt>
                      <c:pt idx="18">
                        <c:v>731712.93400000001</c:v>
                      </c:pt>
                      <c:pt idx="19">
                        <c:v>735803.28200000001</c:v>
                      </c:pt>
                      <c:pt idx="20">
                        <c:v>739736.02899999998</c:v>
                      </c:pt>
                      <c:pt idx="21">
                        <c:v>743511.07</c:v>
                      </c:pt>
                      <c:pt idx="22">
                        <c:v>747127.62399999995</c:v>
                      </c:pt>
                      <c:pt idx="23">
                        <c:v>750585.78</c:v>
                      </c:pt>
                      <c:pt idx="24">
                        <c:v>753885.51</c:v>
                      </c:pt>
                      <c:pt idx="25">
                        <c:v>757027.01300000004</c:v>
                      </c:pt>
                      <c:pt idx="26">
                        <c:v>760010.54200000002</c:v>
                      </c:pt>
                      <c:pt idx="27">
                        <c:v>762836.54</c:v>
                      </c:pt>
                      <c:pt idx="28">
                        <c:v>765505.45200000005</c:v>
                      </c:pt>
                      <c:pt idx="29">
                        <c:v>768017.83900000004</c:v>
                      </c:pt>
                      <c:pt idx="30">
                        <c:v>770374.33299999998</c:v>
                      </c:pt>
                      <c:pt idx="31">
                        <c:v>772575.30900000001</c:v>
                      </c:pt>
                      <c:pt idx="32">
                        <c:v>774621.37199999997</c:v>
                      </c:pt>
                      <c:pt idx="33">
                        <c:v>776513.54500000004</c:v>
                      </c:pt>
                      <c:pt idx="34">
                        <c:v>778253.147</c:v>
                      </c:pt>
                      <c:pt idx="35">
                        <c:v>779841.201</c:v>
                      </c:pt>
                      <c:pt idx="36">
                        <c:v>781278.88500000001</c:v>
                      </c:pt>
                      <c:pt idx="37">
                        <c:v>782566.52500000002</c:v>
                      </c:pt>
                      <c:pt idx="38">
                        <c:v>783703.57499999995</c:v>
                      </c:pt>
                      <c:pt idx="39">
                        <c:v>784689.12100000004</c:v>
                      </c:pt>
                      <c:pt idx="40">
                        <c:v>785522.68799999997</c:v>
                      </c:pt>
                      <c:pt idx="41">
                        <c:v>786205.26300000004</c:v>
                      </c:pt>
                      <c:pt idx="42">
                        <c:v>786738.38899999997</c:v>
                      </c:pt>
                      <c:pt idx="43">
                        <c:v>787123.43700000003</c:v>
                      </c:pt>
                      <c:pt idx="44">
                        <c:v>787362.28099999996</c:v>
                      </c:pt>
                      <c:pt idx="45">
                        <c:v>787456.6</c:v>
                      </c:pt>
                      <c:pt idx="46">
                        <c:v>787408.38100000005</c:v>
                      </c:pt>
                      <c:pt idx="47">
                        <c:v>787219.72499999998</c:v>
                      </c:pt>
                      <c:pt idx="48">
                        <c:v>786893.23300000001</c:v>
                      </c:pt>
                      <c:pt idx="49">
                        <c:v>786431.59100000001</c:v>
                      </c:pt>
                      <c:pt idx="50">
                        <c:v>785837.89599999995</c:v>
                      </c:pt>
                      <c:pt idx="51">
                        <c:v>785114.98</c:v>
                      </c:pt>
                      <c:pt idx="52">
                        <c:v>784266.08200000005</c:v>
                      </c:pt>
                      <c:pt idx="53">
                        <c:v>783294.473</c:v>
                      </c:pt>
                      <c:pt idx="54">
                        <c:v>782203.51100000006</c:v>
                      </c:pt>
                      <c:pt idx="55">
                        <c:v>780996.95200000005</c:v>
                      </c:pt>
                      <c:pt idx="56">
                        <c:v>779678.07700000005</c:v>
                      </c:pt>
                      <c:pt idx="57">
                        <c:v>778251.01199999999</c:v>
                      </c:pt>
                      <c:pt idx="58">
                        <c:v>776720.85600000003</c:v>
                      </c:pt>
                      <c:pt idx="59">
                        <c:v>775093.397</c:v>
                      </c:pt>
                      <c:pt idx="60">
                        <c:v>773373.85900000005</c:v>
                      </c:pt>
                      <c:pt idx="61">
                        <c:v>771566.73499999999</c:v>
                      </c:pt>
                      <c:pt idx="62">
                        <c:v>769675.75300000003</c:v>
                      </c:pt>
                      <c:pt idx="63">
                        <c:v>767704.19</c:v>
                      </c:pt>
                      <c:pt idx="64">
                        <c:v>765655.15599999996</c:v>
                      </c:pt>
                      <c:pt idx="65">
                        <c:v>763531.86199999996</c:v>
                      </c:pt>
                      <c:pt idx="66">
                        <c:v>761338.43900000001</c:v>
                      </c:pt>
                      <c:pt idx="67">
                        <c:v>759079.26500000001</c:v>
                      </c:pt>
                      <c:pt idx="68">
                        <c:v>756758.90899999999</c:v>
                      </c:pt>
                      <c:pt idx="69">
                        <c:v>754382.08200000005</c:v>
                      </c:pt>
                      <c:pt idx="70">
                        <c:v>751953.35600000003</c:v>
                      </c:pt>
                      <c:pt idx="71">
                        <c:v>749476.71699999995</c:v>
                      </c:pt>
                      <c:pt idx="72">
                        <c:v>746956.06</c:v>
                      </c:pt>
                      <c:pt idx="73">
                        <c:v>744396.35900000005</c:v>
                      </c:pt>
                      <c:pt idx="74">
                        <c:v>741802.87399999995</c:v>
                      </c:pt>
                      <c:pt idx="75">
                        <c:v>739180.41200000001</c:v>
                      </c:pt>
                      <c:pt idx="76">
                        <c:v>736532.71400000004</c:v>
                      </c:pt>
                      <c:pt idx="77">
                        <c:v>733862.94700000004</c:v>
                      </c:pt>
                      <c:pt idx="78">
                        <c:v>731173.77399999998</c:v>
                      </c:pt>
                      <c:pt idx="79">
                        <c:v>728467.49100000004</c:v>
                      </c:pt>
                      <c:pt idx="80">
                        <c:v>725746.51599999995</c:v>
                      </c:pt>
                      <c:pt idx="81">
                        <c:v>723013.39399999997</c:v>
                      </c:pt>
                      <c:pt idx="82">
                        <c:v>720270.58200000005</c:v>
                      </c:pt>
                      <c:pt idx="83">
                        <c:v>717520.91299999994</c:v>
                      </c:pt>
                      <c:pt idx="84">
                        <c:v>714767.28099999996</c:v>
                      </c:pt>
                      <c:pt idx="85">
                        <c:v>712012.63600000006</c:v>
                      </c:pt>
                    </c:numCache>
                  </c:numRef>
                </c:val>
                <c:smooth val="0"/>
                <c:extLst xmlns:c15="http://schemas.microsoft.com/office/drawing/2012/chart">
                  <c:ext xmlns:c16="http://schemas.microsoft.com/office/drawing/2014/chart" uri="{C3380CC4-5D6E-409C-BE32-E72D297353CC}">
                    <c16:uniqueId val="{00000004-8BD9-43D1-9B36-BC9A7D83ABF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'[Graphs Recreated.xlsx]Sheet1 (2)'!$E$11</c15:sqref>
                        </c15:formulaRef>
                      </c:ext>
                    </c:extLst>
                    <c:strCache>
                      <c:ptCount val="1"/>
                      <c:pt idx="0">
                        <c:v>NORTHERN AMERICA</c:v>
                      </c:pt>
                    </c:strCache>
                  </c:strRef>
                </c:tx>
                <c:spPr>
                  <a:ln w="28575" cap="rnd">
                    <a:solidFill>
                      <a:schemeClr val="dk1">
                        <a:tint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'[Graphs Recreated.xlsx]Sheet1 (2)'!$F$5:$CM$5</c15:sqref>
                        </c15:formulaRef>
                      </c:ext>
                    </c:extLst>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extLst xmlns:c15="http://schemas.microsoft.com/office/drawing/2012/chart">
                      <c:ext xmlns:c15="http://schemas.microsoft.com/office/drawing/2012/chart" uri="{02D57815-91ED-43cb-92C2-25804820EDAC}">
                        <c15:formulaRef>
                          <c15:sqref>'[Graphs Recreated.xlsx]Sheet1 (2)'!$F$11:$CM$11</c15:sqref>
                        </c15:formulaRef>
                      </c:ext>
                    </c:extLst>
                    <c:numCache>
                      <c:formatCode>#\ ###\ ###\ ##0;\-#\ ###\ ###\ ##0;0</c:formatCode>
                      <c:ptCount val="86"/>
                      <c:pt idx="0">
                        <c:v>356003.54100000003</c:v>
                      </c:pt>
                      <c:pt idx="1">
                        <c:v>358593.81</c:v>
                      </c:pt>
                      <c:pt idx="2">
                        <c:v>361207.81099999999</c:v>
                      </c:pt>
                      <c:pt idx="3">
                        <c:v>363844.49</c:v>
                      </c:pt>
                      <c:pt idx="4">
                        <c:v>366496.80200000003</c:v>
                      </c:pt>
                      <c:pt idx="5">
                        <c:v>369158.55699999997</c:v>
                      </c:pt>
                      <c:pt idx="6">
                        <c:v>371831.16700000002</c:v>
                      </c:pt>
                      <c:pt idx="7">
                        <c:v>374515.78899999999</c:v>
                      </c:pt>
                      <c:pt idx="8">
                        <c:v>377204.51400000002</c:v>
                      </c:pt>
                      <c:pt idx="9">
                        <c:v>379886.62599999999</c:v>
                      </c:pt>
                      <c:pt idx="10">
                        <c:v>382552.71299999999</c:v>
                      </c:pt>
                      <c:pt idx="11">
                        <c:v>385199.16800000001</c:v>
                      </c:pt>
                      <c:pt idx="12">
                        <c:v>387822.37099999998</c:v>
                      </c:pt>
                      <c:pt idx="13">
                        <c:v>390412.65500000003</c:v>
                      </c:pt>
                      <c:pt idx="14">
                        <c:v>392958.962</c:v>
                      </c:pt>
                      <c:pt idx="15">
                        <c:v>395452.58500000002</c:v>
                      </c:pt>
                      <c:pt idx="16">
                        <c:v>397888.967</c:v>
                      </c:pt>
                      <c:pt idx="17">
                        <c:v>400266.74900000001</c:v>
                      </c:pt>
                      <c:pt idx="18">
                        <c:v>402584.87199999997</c:v>
                      </c:pt>
                      <c:pt idx="19">
                        <c:v>404843.81800000003</c:v>
                      </c:pt>
                      <c:pt idx="20">
                        <c:v>407044.28200000001</c:v>
                      </c:pt>
                      <c:pt idx="21">
                        <c:v>409186.17499999999</c:v>
                      </c:pt>
                      <c:pt idx="22">
                        <c:v>411269.70400000003</c:v>
                      </c:pt>
                      <c:pt idx="23">
                        <c:v>413296.82799999998</c:v>
                      </c:pt>
                      <c:pt idx="24">
                        <c:v>415270.35800000001</c:v>
                      </c:pt>
                      <c:pt idx="25">
                        <c:v>417193.46100000001</c:v>
                      </c:pt>
                      <c:pt idx="26">
                        <c:v>419067.79</c:v>
                      </c:pt>
                      <c:pt idx="27">
                        <c:v>420896.68599999999</c:v>
                      </c:pt>
                      <c:pt idx="28">
                        <c:v>422687.35399999999</c:v>
                      </c:pt>
                      <c:pt idx="29">
                        <c:v>424448.54499999998</c:v>
                      </c:pt>
                      <c:pt idx="30">
                        <c:v>426187.58899999998</c:v>
                      </c:pt>
                      <c:pt idx="31">
                        <c:v>427908.777</c:v>
                      </c:pt>
                      <c:pt idx="32">
                        <c:v>429614.17700000003</c:v>
                      </c:pt>
                      <c:pt idx="33">
                        <c:v>431306.027</c:v>
                      </c:pt>
                      <c:pt idx="34">
                        <c:v>432985.69199999998</c:v>
                      </c:pt>
                      <c:pt idx="35">
                        <c:v>434654.82299999997</c:v>
                      </c:pt>
                      <c:pt idx="36">
                        <c:v>436315.11900000001</c:v>
                      </c:pt>
                      <c:pt idx="37">
                        <c:v>437969.35700000002</c:v>
                      </c:pt>
                      <c:pt idx="38">
                        <c:v>439621.34899999999</c:v>
                      </c:pt>
                      <c:pt idx="39">
                        <c:v>441275.40600000002</c:v>
                      </c:pt>
                      <c:pt idx="40">
                        <c:v>442934.58199999999</c:v>
                      </c:pt>
                      <c:pt idx="41">
                        <c:v>444600.06</c:v>
                      </c:pt>
                      <c:pt idx="42">
                        <c:v>446271.19</c:v>
                      </c:pt>
                      <c:pt idx="43">
                        <c:v>447946.61900000001</c:v>
                      </c:pt>
                      <c:pt idx="44">
                        <c:v>449623.91399999999</c:v>
                      </c:pt>
                      <c:pt idx="45">
                        <c:v>451300.68199999997</c:v>
                      </c:pt>
                      <c:pt idx="46">
                        <c:v>452975.58399999997</c:v>
                      </c:pt>
                      <c:pt idx="47">
                        <c:v>454647.11900000001</c:v>
                      </c:pt>
                      <c:pt idx="48">
                        <c:v>456312.21399999998</c:v>
                      </c:pt>
                      <c:pt idx="49">
                        <c:v>457967.34399999998</c:v>
                      </c:pt>
                      <c:pt idx="50">
                        <c:v>459609</c:v>
                      </c:pt>
                      <c:pt idx="51">
                        <c:v>461235.30599999998</c:v>
                      </c:pt>
                      <c:pt idx="52">
                        <c:v>462843.64600000001</c:v>
                      </c:pt>
                      <c:pt idx="53">
                        <c:v>464428.80099999998</c:v>
                      </c:pt>
                      <c:pt idx="54">
                        <c:v>465984.68699999998</c:v>
                      </c:pt>
                      <c:pt idx="55">
                        <c:v>467506.52899999998</c:v>
                      </c:pt>
                      <c:pt idx="56">
                        <c:v>468991.75900000002</c:v>
                      </c:pt>
                      <c:pt idx="57">
                        <c:v>470439.59499999997</c:v>
                      </c:pt>
                      <c:pt idx="58">
                        <c:v>471849.39199999999</c:v>
                      </c:pt>
                      <c:pt idx="59">
                        <c:v>473221.33</c:v>
                      </c:pt>
                      <c:pt idx="60">
                        <c:v>474555.598</c:v>
                      </c:pt>
                      <c:pt idx="61">
                        <c:v>475852.01899999997</c:v>
                      </c:pt>
                      <c:pt idx="62">
                        <c:v>477110.34700000001</c:v>
                      </c:pt>
                      <c:pt idx="63">
                        <c:v>478331.04</c:v>
                      </c:pt>
                      <c:pt idx="64">
                        <c:v>479514.745</c:v>
                      </c:pt>
                      <c:pt idx="65">
                        <c:v>480662.56900000002</c:v>
                      </c:pt>
                      <c:pt idx="66">
                        <c:v>481775.30800000002</c:v>
                      </c:pt>
                      <c:pt idx="67">
                        <c:v>482854.60800000001</c:v>
                      </c:pt>
                      <c:pt idx="68">
                        <c:v>483903.56199999998</c:v>
                      </c:pt>
                      <c:pt idx="69">
                        <c:v>484926.00099999999</c:v>
                      </c:pt>
                      <c:pt idx="70">
                        <c:v>485925.24900000001</c:v>
                      </c:pt>
                      <c:pt idx="71">
                        <c:v>486902.69</c:v>
                      </c:pt>
                      <c:pt idx="72">
                        <c:v>487859.74099999998</c:v>
                      </c:pt>
                      <c:pt idx="73">
                        <c:v>488799.94199999998</c:v>
                      </c:pt>
                      <c:pt idx="74">
                        <c:v>489727.29100000003</c:v>
                      </c:pt>
                      <c:pt idx="75">
                        <c:v>490644.72499999998</c:v>
                      </c:pt>
                      <c:pt idx="76">
                        <c:v>491553.58100000001</c:v>
                      </c:pt>
                      <c:pt idx="77">
                        <c:v>492453.86900000001</c:v>
                      </c:pt>
                      <c:pt idx="78">
                        <c:v>493344.549</c:v>
                      </c:pt>
                      <c:pt idx="79">
                        <c:v>494224.13299999997</c:v>
                      </c:pt>
                      <c:pt idx="80">
                        <c:v>495091.14</c:v>
                      </c:pt>
                      <c:pt idx="81">
                        <c:v>495944.18199999997</c:v>
                      </c:pt>
                      <c:pt idx="82">
                        <c:v>496782.11800000002</c:v>
                      </c:pt>
                      <c:pt idx="83">
                        <c:v>497604.06400000001</c:v>
                      </c:pt>
                      <c:pt idx="84">
                        <c:v>498409.37</c:v>
                      </c:pt>
                      <c:pt idx="85">
                        <c:v>499197.60600000003</c:v>
                      </c:pt>
                    </c:numCache>
                  </c:numRef>
                </c:val>
                <c:smooth val="0"/>
                <c:extLst xmlns:c15="http://schemas.microsoft.com/office/drawing/2012/chart">
                  <c:ext xmlns:c16="http://schemas.microsoft.com/office/drawing/2014/chart" uri="{C3380CC4-5D6E-409C-BE32-E72D297353CC}">
                    <c16:uniqueId val="{00000005-8BD9-43D1-9B36-BC9A7D83ABFE}"/>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'[Graphs Recreated.xlsx]Sheet1 (2)'!$E$12</c15:sqref>
                        </c15:formulaRef>
                      </c:ext>
                    </c:extLst>
                    <c:strCache>
                      <c:ptCount val="1"/>
                      <c:pt idx="0">
                        <c:v>OCEANIA</c:v>
                      </c:pt>
                    </c:strCache>
                  </c:strRef>
                </c:tx>
                <c:spPr>
                  <a:ln w="28575" cap="rnd">
                    <a:solidFill>
                      <a:schemeClr val="dk1">
                        <a:tint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'[Graphs Recreated.xlsx]Sheet1 (2)'!$F$5:$CM$5</c15:sqref>
                        </c15:formulaRef>
                      </c:ext>
                    </c:extLst>
                    <c:strCache>
                      <c:ptCount val="8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pt idx="46">
                        <c:v>2061</c:v>
                      </c:pt>
                      <c:pt idx="47">
                        <c:v>2062</c:v>
                      </c:pt>
                      <c:pt idx="48">
                        <c:v>2063</c:v>
                      </c:pt>
                      <c:pt idx="49">
                        <c:v>2064</c:v>
                      </c:pt>
                      <c:pt idx="50">
                        <c:v>2065</c:v>
                      </c:pt>
                      <c:pt idx="51">
                        <c:v>2066</c:v>
                      </c:pt>
                      <c:pt idx="52">
                        <c:v>2067</c:v>
                      </c:pt>
                      <c:pt idx="53">
                        <c:v>2068</c:v>
                      </c:pt>
                      <c:pt idx="54">
                        <c:v>2069</c:v>
                      </c:pt>
                      <c:pt idx="55">
                        <c:v>2070</c:v>
                      </c:pt>
                      <c:pt idx="56">
                        <c:v>2071</c:v>
                      </c:pt>
                      <c:pt idx="57">
                        <c:v>2072</c:v>
                      </c:pt>
                      <c:pt idx="58">
                        <c:v>2073</c:v>
                      </c:pt>
                      <c:pt idx="59">
                        <c:v>2074</c:v>
                      </c:pt>
                      <c:pt idx="60">
                        <c:v>2075</c:v>
                      </c:pt>
                      <c:pt idx="61">
                        <c:v>2076</c:v>
                      </c:pt>
                      <c:pt idx="62">
                        <c:v>2077</c:v>
                      </c:pt>
                      <c:pt idx="63">
                        <c:v>2078</c:v>
                      </c:pt>
                      <c:pt idx="64">
                        <c:v>2079</c:v>
                      </c:pt>
                      <c:pt idx="65">
                        <c:v>2080</c:v>
                      </c:pt>
                      <c:pt idx="66">
                        <c:v>2081</c:v>
                      </c:pt>
                      <c:pt idx="67">
                        <c:v>2082</c:v>
                      </c:pt>
                      <c:pt idx="68">
                        <c:v>2083</c:v>
                      </c:pt>
                      <c:pt idx="69">
                        <c:v>2084</c:v>
                      </c:pt>
                      <c:pt idx="70">
                        <c:v>2085</c:v>
                      </c:pt>
                      <c:pt idx="71">
                        <c:v>2086</c:v>
                      </c:pt>
                      <c:pt idx="72">
                        <c:v>2087</c:v>
                      </c:pt>
                      <c:pt idx="73">
                        <c:v>2088</c:v>
                      </c:pt>
                      <c:pt idx="74">
                        <c:v>2089</c:v>
                      </c:pt>
                      <c:pt idx="75">
                        <c:v>2090</c:v>
                      </c:pt>
                      <c:pt idx="76">
                        <c:v>2091</c:v>
                      </c:pt>
                      <c:pt idx="77">
                        <c:v>2092</c:v>
                      </c:pt>
                      <c:pt idx="78">
                        <c:v>2093</c:v>
                      </c:pt>
                      <c:pt idx="79">
                        <c:v>2094</c:v>
                      </c:pt>
                      <c:pt idx="80">
                        <c:v>2095</c:v>
                      </c:pt>
                      <c:pt idx="81">
                        <c:v>2096</c:v>
                      </c:pt>
                      <c:pt idx="82">
                        <c:v>2097</c:v>
                      </c:pt>
                      <c:pt idx="83">
                        <c:v>2098</c:v>
                      </c:pt>
                      <c:pt idx="84">
                        <c:v>2099</c:v>
                      </c:pt>
                      <c:pt idx="85">
                        <c:v>2100</c:v>
                      </c:pt>
                    </c:strCache>
                  </c:strRef>
                </c:cat>
                <c:val>
                  <c:numRef>
                    <c:extLst xmlns:c15="http://schemas.microsoft.com/office/drawing/2012/chart">
                      <c:ext xmlns:c15="http://schemas.microsoft.com/office/drawing/2012/chart" uri="{02D57815-91ED-43cb-92C2-25804820EDAC}">
                        <c15:formulaRef>
                          <c15:sqref>'[Graphs Recreated.xlsx]Sheet1 (2)'!$F$12:$CM$12</c15:sqref>
                        </c15:formulaRef>
                      </c:ext>
                    </c:extLst>
                    <c:numCache>
                      <c:formatCode>#\ ###\ ###\ ##0;\-#\ ###\ ###\ ##0;0</c:formatCode>
                      <c:ptCount val="86"/>
                      <c:pt idx="0">
                        <c:v>39542.980000000003</c:v>
                      </c:pt>
                      <c:pt idx="1">
                        <c:v>40117.432000000001</c:v>
                      </c:pt>
                      <c:pt idx="2">
                        <c:v>40690.786</c:v>
                      </c:pt>
                      <c:pt idx="3">
                        <c:v>41261.212</c:v>
                      </c:pt>
                      <c:pt idx="4">
                        <c:v>41826.175999999999</c:v>
                      </c:pt>
                      <c:pt idx="5">
                        <c:v>42383.788999999997</c:v>
                      </c:pt>
                      <c:pt idx="6">
                        <c:v>42933.372000000003</c:v>
                      </c:pt>
                      <c:pt idx="7">
                        <c:v>43475.805</c:v>
                      </c:pt>
                      <c:pt idx="8">
                        <c:v>44012.374000000003</c:v>
                      </c:pt>
                      <c:pt idx="9">
                        <c:v>44545.042000000001</c:v>
                      </c:pt>
                      <c:pt idx="10">
                        <c:v>45075.275000000001</c:v>
                      </c:pt>
                      <c:pt idx="11">
                        <c:v>45603.462</c:v>
                      </c:pt>
                      <c:pt idx="12">
                        <c:v>46129.108999999997</c:v>
                      </c:pt>
                      <c:pt idx="13">
                        <c:v>46651.605000000003</c:v>
                      </c:pt>
                      <c:pt idx="14">
                        <c:v>47169.872000000003</c:v>
                      </c:pt>
                      <c:pt idx="15">
                        <c:v>47683.184000000001</c:v>
                      </c:pt>
                      <c:pt idx="16">
                        <c:v>48191.474000000002</c:v>
                      </c:pt>
                      <c:pt idx="17">
                        <c:v>48695.010999999999</c:v>
                      </c:pt>
                      <c:pt idx="18">
                        <c:v>49193.94</c:v>
                      </c:pt>
                      <c:pt idx="19">
                        <c:v>49688.468000000001</c:v>
                      </c:pt>
                      <c:pt idx="20">
                        <c:v>50178.847999999998</c:v>
                      </c:pt>
                      <c:pt idx="21">
                        <c:v>50665.07</c:v>
                      </c:pt>
                      <c:pt idx="22">
                        <c:v>51147.142999999996</c:v>
                      </c:pt>
                      <c:pt idx="23">
                        <c:v>51625.487999999998</c:v>
                      </c:pt>
                      <c:pt idx="24">
                        <c:v>52100.425999999999</c:v>
                      </c:pt>
                      <c:pt idx="25">
                        <c:v>52572.33</c:v>
                      </c:pt>
                      <c:pt idx="26">
                        <c:v>53041.156999999999</c:v>
                      </c:pt>
                      <c:pt idx="27">
                        <c:v>53506.858</c:v>
                      </c:pt>
                      <c:pt idx="28">
                        <c:v>53969.622000000003</c:v>
                      </c:pt>
                      <c:pt idx="29">
                        <c:v>54429.597999999998</c:v>
                      </c:pt>
                      <c:pt idx="30">
                        <c:v>54886.722000000002</c:v>
                      </c:pt>
                      <c:pt idx="31">
                        <c:v>55341.135999999999</c:v>
                      </c:pt>
                      <c:pt idx="32">
                        <c:v>55792.571000000004</c:v>
                      </c:pt>
                      <c:pt idx="33">
                        <c:v>56240.34</c:v>
                      </c:pt>
                      <c:pt idx="34">
                        <c:v>56683.514000000003</c:v>
                      </c:pt>
                      <c:pt idx="35">
                        <c:v>57121.455000000002</c:v>
                      </c:pt>
                      <c:pt idx="36">
                        <c:v>57553.803999999996</c:v>
                      </c:pt>
                      <c:pt idx="37">
                        <c:v>57980.642999999996</c:v>
                      </c:pt>
                      <c:pt idx="38">
                        <c:v>58401.968000000001</c:v>
                      </c:pt>
                      <c:pt idx="39">
                        <c:v>58817.887000000002</c:v>
                      </c:pt>
                      <c:pt idx="40">
                        <c:v>59228.502</c:v>
                      </c:pt>
                      <c:pt idx="41">
                        <c:v>59633.705000000002</c:v>
                      </c:pt>
                      <c:pt idx="42">
                        <c:v>60033.391000000003</c:v>
                      </c:pt>
                      <c:pt idx="43">
                        <c:v>60427.607000000004</c:v>
                      </c:pt>
                      <c:pt idx="44">
                        <c:v>60816.358</c:v>
                      </c:pt>
                      <c:pt idx="45">
                        <c:v>61199.627</c:v>
                      </c:pt>
                      <c:pt idx="46">
                        <c:v>61577.453999999998</c:v>
                      </c:pt>
                      <c:pt idx="47">
                        <c:v>61949.775000000001</c:v>
                      </c:pt>
                      <c:pt idx="48">
                        <c:v>62316.675999999999</c:v>
                      </c:pt>
                      <c:pt idx="49">
                        <c:v>62678.332000000002</c:v>
                      </c:pt>
                      <c:pt idx="50">
                        <c:v>63034.800999999999</c:v>
                      </c:pt>
                      <c:pt idx="51">
                        <c:v>63386.095000000001</c:v>
                      </c:pt>
                      <c:pt idx="52">
                        <c:v>63732.07</c:v>
                      </c:pt>
                      <c:pt idx="53">
                        <c:v>64072.65</c:v>
                      </c:pt>
                      <c:pt idx="54">
                        <c:v>64407.673999999999</c:v>
                      </c:pt>
                      <c:pt idx="55">
                        <c:v>64737.014999999999</c:v>
                      </c:pt>
                      <c:pt idx="56">
                        <c:v>65060.62</c:v>
                      </c:pt>
                      <c:pt idx="57">
                        <c:v>65378.411999999997</c:v>
                      </c:pt>
                      <c:pt idx="58">
                        <c:v>65690.135999999999</c:v>
                      </c:pt>
                      <c:pt idx="59">
                        <c:v>65995.494999999995</c:v>
                      </c:pt>
                      <c:pt idx="60">
                        <c:v>66294.192999999999</c:v>
                      </c:pt>
                      <c:pt idx="61">
                        <c:v>66586.248999999996</c:v>
                      </c:pt>
                      <c:pt idx="62">
                        <c:v>66871.626999999993</c:v>
                      </c:pt>
                      <c:pt idx="63">
                        <c:v>67150.350000000006</c:v>
                      </c:pt>
                      <c:pt idx="64">
                        <c:v>67422.542000000001</c:v>
                      </c:pt>
                      <c:pt idx="65">
                        <c:v>67688.301000000007</c:v>
                      </c:pt>
                      <c:pt idx="66">
                        <c:v>67947.641000000003</c:v>
                      </c:pt>
                      <c:pt idx="67">
                        <c:v>68200.585000000006</c:v>
                      </c:pt>
                      <c:pt idx="68">
                        <c:v>68447.462</c:v>
                      </c:pt>
                      <c:pt idx="69">
                        <c:v>68688.476999999999</c:v>
                      </c:pt>
                      <c:pt idx="70">
                        <c:v>68923.894</c:v>
                      </c:pt>
                      <c:pt idx="71">
                        <c:v>69153.877999999997</c:v>
                      </c:pt>
                      <c:pt idx="72">
                        <c:v>69378.366999999998</c:v>
                      </c:pt>
                      <c:pt idx="73">
                        <c:v>69597.587</c:v>
                      </c:pt>
                      <c:pt idx="74">
                        <c:v>69811.698000000004</c:v>
                      </c:pt>
                      <c:pt idx="75">
                        <c:v>70020.803</c:v>
                      </c:pt>
                      <c:pt idx="76">
                        <c:v>70224.910999999993</c:v>
                      </c:pt>
                      <c:pt idx="77">
                        <c:v>70424.013999999996</c:v>
                      </c:pt>
                      <c:pt idx="78">
                        <c:v>70618.03</c:v>
                      </c:pt>
                      <c:pt idx="79">
                        <c:v>70806.796000000002</c:v>
                      </c:pt>
                      <c:pt idx="80">
                        <c:v>70990.282999999996</c:v>
                      </c:pt>
                      <c:pt idx="81">
                        <c:v>71168.288</c:v>
                      </c:pt>
                      <c:pt idx="82">
                        <c:v>71340.657000000007</c:v>
                      </c:pt>
                      <c:pt idx="83">
                        <c:v>71507.316999999995</c:v>
                      </c:pt>
                      <c:pt idx="84">
                        <c:v>71668.077999999994</c:v>
                      </c:pt>
                      <c:pt idx="85">
                        <c:v>71822.801000000007</c:v>
                      </c:pt>
                    </c:numCache>
                  </c:numRef>
                </c:val>
                <c:smooth val="0"/>
                <c:extLst xmlns:c15="http://schemas.microsoft.com/office/drawing/2012/chart">
                  <c:ext xmlns:c16="http://schemas.microsoft.com/office/drawing/2014/chart" uri="{C3380CC4-5D6E-409C-BE32-E72D297353CC}">
                    <c16:uniqueId val="{00000006-8BD9-43D1-9B36-BC9A7D83ABFE}"/>
                  </c:ext>
                </c:extLst>
              </c15:ser>
            </c15:filteredLineSeries>
          </c:ext>
        </c:extLst>
      </c:lineChart>
      <c:catAx>
        <c:axId val="12047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11802560"/>
        <c:crosses val="autoZero"/>
        <c:auto val="1"/>
        <c:lblAlgn val="ctr"/>
        <c:lblOffset val="100"/>
        <c:noMultiLvlLbl val="0"/>
      </c:catAx>
      <c:valAx>
        <c:axId val="11180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Population (000)</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 ###\ ###\ ##0;\-#\ ###\ ###\ ##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0477696"/>
        <c:crosses val="autoZero"/>
        <c:crossBetween val="between"/>
      </c:valAx>
      <c:spPr>
        <a:noFill/>
        <a:ln>
          <a:noFill/>
        </a:ln>
        <a:effectLst/>
      </c:spPr>
    </c:plotArea>
    <c:legend>
      <c:legendPos val="r"/>
      <c:layout>
        <c:manualLayout>
          <c:xMode val="edge"/>
          <c:yMode val="edge"/>
          <c:x val="0.65651330175186462"/>
          <c:y val="0.24231526262822592"/>
          <c:w val="0.32799282808676727"/>
          <c:h val="0.501837297150526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Sheet2!$D$1</c:f>
              <c:strCache>
                <c:ptCount val="1"/>
                <c:pt idx="0">
                  <c:v>Net Farm Income per hectare owned (000 KSH/Hectare)</c:v>
                </c:pt>
              </c:strCache>
            </c:strRef>
          </c:tx>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Sheet2!$C$2:$C$22</c:f>
              <c:numCache>
                <c:formatCode>General</c:formatCode>
                <c:ptCount val="21"/>
                <c:pt idx="0">
                  <c:v>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numCache>
            </c:numRef>
          </c:xVal>
          <c:yVal>
            <c:numRef>
              <c:f>Sheet2!$D$2:$D$22</c:f>
              <c:numCache>
                <c:formatCode>General</c:formatCode>
                <c:ptCount val="21"/>
                <c:pt idx="0">
                  <c:v>25</c:v>
                </c:pt>
                <c:pt idx="1">
                  <c:v>30</c:v>
                </c:pt>
                <c:pt idx="2">
                  <c:v>35</c:v>
                </c:pt>
                <c:pt idx="3">
                  <c:v>40</c:v>
                </c:pt>
                <c:pt idx="4">
                  <c:v>45</c:v>
                </c:pt>
                <c:pt idx="5">
                  <c:v>50</c:v>
                </c:pt>
                <c:pt idx="6">
                  <c:v>58.33</c:v>
                </c:pt>
                <c:pt idx="7">
                  <c:v>66.66</c:v>
                </c:pt>
                <c:pt idx="8">
                  <c:v>75</c:v>
                </c:pt>
                <c:pt idx="9">
                  <c:v>77.5</c:v>
                </c:pt>
                <c:pt idx="10">
                  <c:v>80</c:v>
                </c:pt>
                <c:pt idx="11">
                  <c:v>90</c:v>
                </c:pt>
                <c:pt idx="12">
                  <c:v>100</c:v>
                </c:pt>
                <c:pt idx="13">
                  <c:v>112.5</c:v>
                </c:pt>
                <c:pt idx="14">
                  <c:v>125</c:v>
                </c:pt>
                <c:pt idx="15">
                  <c:v>75</c:v>
                </c:pt>
                <c:pt idx="16">
                  <c:v>70</c:v>
                </c:pt>
                <c:pt idx="17">
                  <c:v>65</c:v>
                </c:pt>
                <c:pt idx="18">
                  <c:v>60</c:v>
                </c:pt>
                <c:pt idx="19">
                  <c:v>55</c:v>
                </c:pt>
                <c:pt idx="20">
                  <c:v>50</c:v>
                </c:pt>
              </c:numCache>
            </c:numRef>
          </c:yVal>
          <c:smooth val="1"/>
          <c:extLst>
            <c:ext xmlns:c16="http://schemas.microsoft.com/office/drawing/2014/chart" uri="{C3380CC4-5D6E-409C-BE32-E72D297353CC}">
              <c16:uniqueId val="{00000000-22CD-4D50-B725-06A274C5F5D7}"/>
            </c:ext>
          </c:extLst>
        </c:ser>
        <c:dLbls>
          <c:showLegendKey val="0"/>
          <c:showVal val="0"/>
          <c:showCatName val="0"/>
          <c:showSerName val="0"/>
          <c:showPercent val="0"/>
          <c:showBubbleSize val="0"/>
        </c:dLbls>
        <c:axId val="136014080"/>
        <c:axId val="201091904"/>
      </c:scatterChart>
      <c:valAx>
        <c:axId val="13601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Persons</a:t>
                </a:r>
                <a:r>
                  <a:rPr lang="en-CA" baseline="0"/>
                  <a:t> per </a:t>
                </a:r>
                <a:r>
                  <a:rPr lang="en-CA"/>
                  <a:t>Square Hectare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1091904"/>
        <c:crosses val="autoZero"/>
        <c:crossBetween val="midCat"/>
      </c:valAx>
      <c:valAx>
        <c:axId val="20109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Net Income (in Thousands of Kenyan Shillings) per Hectare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601408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77341-E8A2-47AD-ADCF-15150C42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2019-08-29T15:11:00Z</dcterms:created>
  <dcterms:modified xsi:type="dcterms:W3CDTF">2019-09-06T15:19:00Z</dcterms:modified>
</cp:coreProperties>
</file>